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C3E7A" w14:textId="77777777" w:rsidR="00D03A4F" w:rsidRPr="00D03A4F" w:rsidRDefault="00D03A4F" w:rsidP="00D03A4F">
      <w:pPr>
        <w:spacing w:after="0"/>
        <w:jc w:val="center"/>
        <w:rPr>
          <w:rFonts w:ascii="Times New Roman" w:eastAsia="Times New Roman" w:hAnsi="Times New Roman" w:cs="Times New Roman"/>
          <w:sz w:val="40"/>
          <w:szCs w:val="40"/>
          <w:lang w:eastAsia="ru-RU"/>
        </w:rPr>
      </w:pPr>
      <w:bookmarkStart w:id="0" w:name="_GoBack"/>
      <w:bookmarkEnd w:id="0"/>
      <w:r w:rsidRPr="00D03A4F">
        <w:rPr>
          <w:rFonts w:ascii="Times New Roman" w:eastAsia="Times New Roman" w:hAnsi="Times New Roman" w:cs="Times New Roman"/>
          <w:sz w:val="40"/>
          <w:szCs w:val="40"/>
          <w:lang w:eastAsia="ru-RU"/>
        </w:rPr>
        <w:t>Министерство труда и социальной защиты</w:t>
      </w:r>
    </w:p>
    <w:p w14:paraId="43357CED" w14:textId="77777777"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Российской Федерации</w:t>
      </w:r>
    </w:p>
    <w:p w14:paraId="7606692F" w14:textId="77777777"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14:paraId="6EFE2F26" w14:textId="77777777"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14:paraId="2863C768" w14:textId="77777777"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14:paraId="16E5AB56" w14:textId="77777777"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14:paraId="03EAD1D2" w14:textId="77777777" w:rsidR="00D03A4F" w:rsidRPr="00D03A4F" w:rsidRDefault="00D03A4F" w:rsidP="00D03A4F">
      <w:pPr>
        <w:tabs>
          <w:tab w:val="left" w:pos="5220"/>
        </w:tabs>
        <w:spacing w:after="0"/>
        <w:jc w:val="center"/>
        <w:rPr>
          <w:rFonts w:ascii="Times New Roman" w:eastAsia="Times New Roman" w:hAnsi="Times New Roman" w:cs="Times New Roman"/>
          <w:b/>
          <w:sz w:val="48"/>
          <w:szCs w:val="48"/>
          <w:lang w:eastAsia="ru-RU"/>
        </w:rPr>
      </w:pPr>
    </w:p>
    <w:p w14:paraId="62801504"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ГОСУДАРСТВЕННЫЙ ДОКЛАД</w:t>
      </w:r>
    </w:p>
    <w:p w14:paraId="66B32F57"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О ПОЛОЖЕНИИ ДЕТЕЙ И СЕМЕЙ, ИМЕЮЩИХ ДЕТЕЙ,</w:t>
      </w:r>
    </w:p>
    <w:p w14:paraId="032C043C"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В РОССИЙСКОЙ ФЕДЕРАЦИИ</w:t>
      </w:r>
    </w:p>
    <w:p w14:paraId="4AAB2D4A"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p>
    <w:p w14:paraId="23F55245" w14:textId="77777777" w:rsidR="00D03A4F" w:rsidRPr="00D03A4F" w:rsidRDefault="00D03A4F" w:rsidP="00D03A4F">
      <w:pPr>
        <w:spacing w:after="0"/>
        <w:jc w:val="center"/>
        <w:rPr>
          <w:rFonts w:ascii="Times New Roman" w:eastAsia="Times New Roman" w:hAnsi="Times New Roman" w:cs="Times New Roman"/>
          <w:b/>
          <w:sz w:val="44"/>
          <w:szCs w:val="44"/>
          <w:lang w:eastAsia="ru-RU"/>
        </w:rPr>
      </w:pPr>
      <w:r w:rsidRPr="00D03A4F">
        <w:rPr>
          <w:rFonts w:ascii="Times New Roman" w:eastAsia="Times New Roman" w:hAnsi="Times New Roman" w:cs="Times New Roman"/>
          <w:b/>
          <w:sz w:val="44"/>
          <w:szCs w:val="44"/>
          <w:lang w:eastAsia="ru-RU"/>
        </w:rPr>
        <w:t>20</w:t>
      </w:r>
      <w:r w:rsidR="00004E37">
        <w:rPr>
          <w:rFonts w:ascii="Times New Roman" w:eastAsia="Times New Roman" w:hAnsi="Times New Roman" w:cs="Times New Roman"/>
          <w:b/>
          <w:sz w:val="44"/>
          <w:szCs w:val="44"/>
          <w:lang w:eastAsia="ru-RU"/>
        </w:rPr>
        <w:t>2</w:t>
      </w:r>
      <w:r w:rsidR="007E1757">
        <w:rPr>
          <w:rFonts w:ascii="Times New Roman" w:eastAsia="Times New Roman" w:hAnsi="Times New Roman" w:cs="Times New Roman"/>
          <w:b/>
          <w:sz w:val="44"/>
          <w:szCs w:val="44"/>
          <w:lang w:eastAsia="ru-RU"/>
        </w:rPr>
        <w:t>2</w:t>
      </w:r>
      <w:r w:rsidRPr="00D03A4F">
        <w:rPr>
          <w:rFonts w:ascii="Times New Roman" w:eastAsia="Times New Roman" w:hAnsi="Times New Roman" w:cs="Times New Roman"/>
          <w:b/>
          <w:sz w:val="44"/>
          <w:szCs w:val="44"/>
          <w:lang w:eastAsia="ru-RU"/>
        </w:rPr>
        <w:t xml:space="preserve"> год</w:t>
      </w:r>
    </w:p>
    <w:p w14:paraId="1561D824"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65ADA3F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177E7C3"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003040D"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EBF22E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5AA5933"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32CCF10"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69104638"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3062AF09"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4E1AAD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sectPr w:rsidR="00D03A4F" w:rsidRPr="00D03A4F" w:rsidSect="00944CB1">
          <w:footerReference w:type="default" r:id="rId8"/>
          <w:pgSz w:w="11906" w:h="16838"/>
          <w:pgMar w:top="1134" w:right="850" w:bottom="1134" w:left="1701" w:header="708" w:footer="708" w:gutter="0"/>
          <w:cols w:space="708"/>
          <w:titlePg/>
          <w:docGrid w:linePitch="360"/>
        </w:sectPr>
      </w:pPr>
    </w:p>
    <w:p w14:paraId="7063A0EA" w14:textId="77777777" w:rsidR="00D03A4F" w:rsidRPr="00D03A4F" w:rsidRDefault="00D03A4F" w:rsidP="00D03A4F">
      <w:pPr>
        <w:tabs>
          <w:tab w:val="left" w:pos="7740"/>
        </w:tabs>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СОДЕРЖАНИЕ</w:t>
      </w:r>
    </w:p>
    <w:tbl>
      <w:tblPr>
        <w:tblW w:w="10226" w:type="dxa"/>
        <w:jc w:val="center"/>
        <w:tblLayout w:type="fixed"/>
        <w:tblLook w:val="01E0" w:firstRow="1" w:lastRow="1" w:firstColumn="1" w:lastColumn="1" w:noHBand="0" w:noVBand="0"/>
      </w:tblPr>
      <w:tblGrid>
        <w:gridCol w:w="9506"/>
        <w:gridCol w:w="720"/>
      </w:tblGrid>
      <w:tr w:rsidR="00D03A4F" w:rsidRPr="00D03A4F" w14:paraId="482CF51D" w14:textId="77777777" w:rsidTr="007E1757">
        <w:trPr>
          <w:jc w:val="center"/>
        </w:trPr>
        <w:tc>
          <w:tcPr>
            <w:tcW w:w="9506" w:type="dxa"/>
            <w:hideMark/>
          </w:tcPr>
          <w:p w14:paraId="392134A8"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 xml:space="preserve">Введение </w:t>
            </w:r>
            <w:r w:rsidRPr="00D03A4F">
              <w:rPr>
                <w:rFonts w:ascii="Times New Roman" w:eastAsia="Times New Roman" w:hAnsi="Times New Roman" w:cs="Times New Roman"/>
                <w:sz w:val="28"/>
                <w:szCs w:val="28"/>
                <w:lang w:eastAsia="ru-RU"/>
              </w:rPr>
              <w:t>..................................................................................................................</w:t>
            </w:r>
          </w:p>
        </w:tc>
        <w:tc>
          <w:tcPr>
            <w:tcW w:w="720" w:type="dxa"/>
            <w:vAlign w:val="bottom"/>
          </w:tcPr>
          <w:p w14:paraId="49EDF06A" w14:textId="77777777" w:rsidR="00D03A4F" w:rsidRPr="009E523E" w:rsidRDefault="00C831C9"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03A4F" w:rsidRPr="00D03A4F" w14:paraId="52EF0936" w14:textId="77777777" w:rsidTr="007E1757">
        <w:trPr>
          <w:jc w:val="center"/>
        </w:trPr>
        <w:tc>
          <w:tcPr>
            <w:tcW w:w="9506" w:type="dxa"/>
            <w:hideMark/>
          </w:tcPr>
          <w:p w14:paraId="7FC434DF"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1. Основные демографические характеристики</w:t>
            </w:r>
            <w:r w:rsidRPr="00D03A4F">
              <w:rPr>
                <w:rFonts w:ascii="Times New Roman" w:eastAsia="Times New Roman" w:hAnsi="Times New Roman" w:cs="Times New Roman"/>
                <w:sz w:val="28"/>
                <w:szCs w:val="28"/>
                <w:lang w:eastAsia="ru-RU"/>
              </w:rPr>
              <w:t>..............................................</w:t>
            </w:r>
          </w:p>
        </w:tc>
        <w:tc>
          <w:tcPr>
            <w:tcW w:w="720" w:type="dxa"/>
            <w:vAlign w:val="bottom"/>
          </w:tcPr>
          <w:p w14:paraId="252D38F6" w14:textId="77777777" w:rsidR="00D03A4F" w:rsidRPr="009E523E" w:rsidRDefault="00C831C9"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03A4F" w:rsidRPr="00D03A4F" w14:paraId="358FDF6A" w14:textId="77777777" w:rsidTr="007E1757">
        <w:trPr>
          <w:jc w:val="center"/>
        </w:trPr>
        <w:tc>
          <w:tcPr>
            <w:tcW w:w="9506" w:type="dxa"/>
            <w:hideMark/>
          </w:tcPr>
          <w:p w14:paraId="37414046"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2. Уровень жизни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5D4B873C" w14:textId="77777777" w:rsidR="00D03A4F" w:rsidRPr="009E523E" w:rsidRDefault="00C831C9"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03A4F" w:rsidRPr="00D03A4F" w14:paraId="2D938837" w14:textId="77777777" w:rsidTr="00944CB1">
        <w:trPr>
          <w:jc w:val="center"/>
        </w:trPr>
        <w:tc>
          <w:tcPr>
            <w:tcW w:w="9506" w:type="dxa"/>
            <w:hideMark/>
          </w:tcPr>
          <w:p w14:paraId="6B7ABE72"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Социально-экономические условия реализации государственной политики в отношении семей, имеющих детей.........................................................................</w:t>
            </w:r>
          </w:p>
        </w:tc>
        <w:tc>
          <w:tcPr>
            <w:tcW w:w="720" w:type="dxa"/>
            <w:vAlign w:val="bottom"/>
          </w:tcPr>
          <w:p w14:paraId="5EE90C8E" w14:textId="77777777" w:rsidR="00D03A4F" w:rsidRPr="009E523E" w:rsidRDefault="00C831C9"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03A4F" w:rsidRPr="00D03A4F" w14:paraId="4BCFF3ED" w14:textId="77777777" w:rsidTr="007E1757">
        <w:trPr>
          <w:jc w:val="center"/>
        </w:trPr>
        <w:tc>
          <w:tcPr>
            <w:tcW w:w="9506" w:type="dxa"/>
            <w:hideMark/>
          </w:tcPr>
          <w:p w14:paraId="0FDD7DA6"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социально-экономического положения семей, имеющих детей...........</w:t>
            </w:r>
          </w:p>
        </w:tc>
        <w:tc>
          <w:tcPr>
            <w:tcW w:w="720" w:type="dxa"/>
            <w:vAlign w:val="bottom"/>
          </w:tcPr>
          <w:p w14:paraId="3F2A10B6" w14:textId="77777777" w:rsidR="00D03A4F" w:rsidRPr="009E523E" w:rsidRDefault="00C831C9"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03A4F" w:rsidRPr="00D03A4F" w14:paraId="366FEE22" w14:textId="77777777" w:rsidTr="00944CB1">
        <w:trPr>
          <w:jc w:val="center"/>
        </w:trPr>
        <w:tc>
          <w:tcPr>
            <w:tcW w:w="9506" w:type="dxa"/>
            <w:hideMark/>
          </w:tcPr>
          <w:p w14:paraId="03CDB4D3"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Государственные пособия и дополнительные меры государственной поддержки семей, имеющих детей.........................................................................</w:t>
            </w:r>
          </w:p>
        </w:tc>
        <w:tc>
          <w:tcPr>
            <w:tcW w:w="720" w:type="dxa"/>
            <w:vAlign w:val="bottom"/>
          </w:tcPr>
          <w:p w14:paraId="059EC172" w14:textId="211F77F3" w:rsidR="00D03A4F" w:rsidRPr="009E523E" w:rsidRDefault="00D70A79" w:rsidP="00077EBA">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03A4F" w:rsidRPr="00D03A4F" w14:paraId="67AD4F6E" w14:textId="77777777" w:rsidTr="007E1757">
        <w:trPr>
          <w:jc w:val="center"/>
        </w:trPr>
        <w:tc>
          <w:tcPr>
            <w:tcW w:w="9506" w:type="dxa"/>
            <w:hideMark/>
          </w:tcPr>
          <w:p w14:paraId="7F0F5F4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Меры налоговой поддержки семей, имеющих детей...........................................</w:t>
            </w:r>
          </w:p>
        </w:tc>
        <w:tc>
          <w:tcPr>
            <w:tcW w:w="720" w:type="dxa"/>
            <w:vAlign w:val="bottom"/>
          </w:tcPr>
          <w:p w14:paraId="0BC6E0DE" w14:textId="504B42D4"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0A79">
              <w:rPr>
                <w:rFonts w:ascii="Times New Roman" w:eastAsia="Times New Roman" w:hAnsi="Times New Roman" w:cs="Times New Roman"/>
                <w:sz w:val="24"/>
                <w:szCs w:val="24"/>
                <w:lang w:eastAsia="ru-RU"/>
              </w:rPr>
              <w:t>4</w:t>
            </w:r>
          </w:p>
        </w:tc>
      </w:tr>
      <w:tr w:rsidR="00D03A4F" w:rsidRPr="00D03A4F" w14:paraId="6D349CC7" w14:textId="77777777" w:rsidTr="00944CB1">
        <w:trPr>
          <w:jc w:val="center"/>
        </w:trPr>
        <w:tc>
          <w:tcPr>
            <w:tcW w:w="9506" w:type="dxa"/>
            <w:hideMark/>
          </w:tcPr>
          <w:p w14:paraId="7ECD244C" w14:textId="7190934E" w:rsidR="00D03A4F" w:rsidRPr="00D03A4F" w:rsidRDefault="00D03A4F" w:rsidP="003B77D7">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r w:rsidR="00D70A79" w:rsidRPr="00D03A4F">
              <w:rPr>
                <w:rFonts w:ascii="Times New Roman" w:eastAsia="Times New Roman" w:hAnsi="Times New Roman" w:cs="Times New Roman"/>
                <w:sz w:val="28"/>
                <w:szCs w:val="28"/>
                <w:lang w:eastAsia="ru-RU"/>
              </w:rPr>
              <w:t>..........................................</w:t>
            </w:r>
            <w:r w:rsidR="00D70A79">
              <w:rPr>
                <w:rFonts w:ascii="Times New Roman" w:eastAsia="Times New Roman" w:hAnsi="Times New Roman" w:cs="Times New Roman"/>
                <w:sz w:val="28"/>
                <w:szCs w:val="28"/>
                <w:lang w:eastAsia="ru-RU"/>
              </w:rPr>
              <w:t>....</w:t>
            </w:r>
            <w:r w:rsidR="00D70A79" w:rsidRPr="00D03A4F">
              <w:rPr>
                <w:rFonts w:ascii="Times New Roman" w:eastAsia="Times New Roman" w:hAnsi="Times New Roman" w:cs="Times New Roman"/>
                <w:sz w:val="28"/>
                <w:szCs w:val="28"/>
                <w:lang w:eastAsia="ru-RU"/>
              </w:rPr>
              <w:t>..................................</w:t>
            </w:r>
          </w:p>
        </w:tc>
        <w:tc>
          <w:tcPr>
            <w:tcW w:w="720" w:type="dxa"/>
            <w:vAlign w:val="bottom"/>
          </w:tcPr>
          <w:p w14:paraId="1EF662AF" w14:textId="76792F42"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0A79">
              <w:rPr>
                <w:rFonts w:ascii="Times New Roman" w:eastAsia="Times New Roman" w:hAnsi="Times New Roman" w:cs="Times New Roman"/>
                <w:sz w:val="24"/>
                <w:szCs w:val="24"/>
                <w:lang w:eastAsia="ru-RU"/>
              </w:rPr>
              <w:t>6</w:t>
            </w:r>
          </w:p>
        </w:tc>
      </w:tr>
      <w:tr w:rsidR="00D03A4F" w:rsidRPr="00D03A4F" w14:paraId="29DFE1A8" w14:textId="77777777" w:rsidTr="007E1757">
        <w:trPr>
          <w:jc w:val="center"/>
        </w:trPr>
        <w:tc>
          <w:tcPr>
            <w:tcW w:w="9506" w:type="dxa"/>
            <w:hideMark/>
          </w:tcPr>
          <w:p w14:paraId="166F69E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Государственная социальная помощь малоимущим семьям...............................</w:t>
            </w:r>
          </w:p>
        </w:tc>
        <w:tc>
          <w:tcPr>
            <w:tcW w:w="720" w:type="dxa"/>
            <w:vAlign w:val="bottom"/>
          </w:tcPr>
          <w:p w14:paraId="4B3E235F" w14:textId="630794A2"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0A79">
              <w:rPr>
                <w:rFonts w:ascii="Times New Roman" w:eastAsia="Times New Roman" w:hAnsi="Times New Roman" w:cs="Times New Roman"/>
                <w:sz w:val="24"/>
                <w:szCs w:val="24"/>
                <w:lang w:eastAsia="ru-RU"/>
              </w:rPr>
              <w:t>9</w:t>
            </w:r>
          </w:p>
        </w:tc>
      </w:tr>
      <w:tr w:rsidR="00D03A4F" w:rsidRPr="00D03A4F" w14:paraId="76F1754E" w14:textId="77777777" w:rsidTr="007E1757">
        <w:trPr>
          <w:jc w:val="center"/>
        </w:trPr>
        <w:tc>
          <w:tcPr>
            <w:tcW w:w="9506" w:type="dxa"/>
            <w:hideMark/>
          </w:tcPr>
          <w:p w14:paraId="0CE0C453"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Меры поддержки многодетных семей...................................................................</w:t>
            </w:r>
          </w:p>
        </w:tc>
        <w:tc>
          <w:tcPr>
            <w:tcW w:w="720" w:type="dxa"/>
            <w:vAlign w:val="bottom"/>
          </w:tcPr>
          <w:p w14:paraId="25D852E9" w14:textId="41D7323D"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70A79">
              <w:rPr>
                <w:rFonts w:ascii="Times New Roman" w:eastAsia="Times New Roman" w:hAnsi="Times New Roman" w:cs="Times New Roman"/>
                <w:sz w:val="24"/>
                <w:szCs w:val="24"/>
                <w:lang w:eastAsia="ru-RU"/>
              </w:rPr>
              <w:t>1</w:t>
            </w:r>
          </w:p>
        </w:tc>
      </w:tr>
      <w:tr w:rsidR="00D03A4F" w:rsidRPr="00D03A4F" w14:paraId="4C465FA2" w14:textId="77777777" w:rsidTr="007E1757">
        <w:trPr>
          <w:jc w:val="center"/>
        </w:trPr>
        <w:tc>
          <w:tcPr>
            <w:tcW w:w="9506" w:type="dxa"/>
            <w:hideMark/>
          </w:tcPr>
          <w:p w14:paraId="282E282D"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Calibri" w:hAnsi="Times New Roman" w:cs="Times New Roman"/>
                <w:sz w:val="28"/>
                <w:szCs w:val="28"/>
              </w:rPr>
              <w:t>Меры по взысканию алиментов на несовершеннолетних детей</w:t>
            </w:r>
            <w:r w:rsidRPr="00D03A4F">
              <w:rPr>
                <w:rFonts w:ascii="Times New Roman" w:eastAsia="Times New Roman" w:hAnsi="Times New Roman" w:cs="Times New Roman"/>
                <w:sz w:val="28"/>
                <w:szCs w:val="28"/>
                <w:lang w:eastAsia="ru-RU"/>
              </w:rPr>
              <w:t>.........................</w:t>
            </w:r>
          </w:p>
        </w:tc>
        <w:tc>
          <w:tcPr>
            <w:tcW w:w="720" w:type="dxa"/>
            <w:vAlign w:val="bottom"/>
          </w:tcPr>
          <w:p w14:paraId="0DC7FD20" w14:textId="13625369"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70A79">
              <w:rPr>
                <w:rFonts w:ascii="Times New Roman" w:eastAsia="Times New Roman" w:hAnsi="Times New Roman" w:cs="Times New Roman"/>
                <w:sz w:val="24"/>
                <w:szCs w:val="24"/>
                <w:lang w:eastAsia="ru-RU"/>
              </w:rPr>
              <w:t>5</w:t>
            </w:r>
          </w:p>
        </w:tc>
      </w:tr>
      <w:tr w:rsidR="00D03A4F" w:rsidRPr="00D03A4F" w14:paraId="65A02D32" w14:textId="77777777" w:rsidTr="007E1757">
        <w:trPr>
          <w:jc w:val="center"/>
        </w:trPr>
        <w:tc>
          <w:tcPr>
            <w:tcW w:w="9506" w:type="dxa"/>
            <w:hideMark/>
          </w:tcPr>
          <w:p w14:paraId="42CFADBB"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3. Жилищные условия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3448BDA5" w14:textId="6B898B1E"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70A79">
              <w:rPr>
                <w:rFonts w:ascii="Times New Roman" w:eastAsia="Times New Roman" w:hAnsi="Times New Roman" w:cs="Times New Roman"/>
                <w:sz w:val="24"/>
                <w:szCs w:val="24"/>
                <w:lang w:eastAsia="ru-RU"/>
              </w:rPr>
              <w:t>7</w:t>
            </w:r>
          </w:p>
        </w:tc>
      </w:tr>
      <w:tr w:rsidR="00D03A4F" w:rsidRPr="00D03A4F" w14:paraId="4CA18155" w14:textId="77777777" w:rsidTr="007E1757">
        <w:trPr>
          <w:jc w:val="center"/>
        </w:trPr>
        <w:tc>
          <w:tcPr>
            <w:tcW w:w="9506" w:type="dxa"/>
            <w:hideMark/>
          </w:tcPr>
          <w:p w14:paraId="4CF2B13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молодых семей, имеющих детей.......................................</w:t>
            </w:r>
          </w:p>
        </w:tc>
        <w:tc>
          <w:tcPr>
            <w:tcW w:w="720" w:type="dxa"/>
            <w:vAlign w:val="bottom"/>
          </w:tcPr>
          <w:p w14:paraId="1585E4A6" w14:textId="37B24AE7" w:rsidR="00D03A4F" w:rsidRPr="009E523E" w:rsidRDefault="00D70A79"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D03A4F" w:rsidRPr="00D03A4F" w14:paraId="3CE757CD" w14:textId="77777777" w:rsidTr="007E1757">
        <w:trPr>
          <w:jc w:val="center"/>
        </w:trPr>
        <w:tc>
          <w:tcPr>
            <w:tcW w:w="9506" w:type="dxa"/>
            <w:hideMark/>
          </w:tcPr>
          <w:p w14:paraId="6AEB693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многодетных семей.............................................................</w:t>
            </w:r>
          </w:p>
        </w:tc>
        <w:tc>
          <w:tcPr>
            <w:tcW w:w="720" w:type="dxa"/>
            <w:vAlign w:val="bottom"/>
          </w:tcPr>
          <w:p w14:paraId="6430BD9F" w14:textId="1623B682" w:rsidR="00D03A4F" w:rsidRPr="009E523E" w:rsidRDefault="00D70A79"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D03A4F" w:rsidRPr="00D03A4F" w14:paraId="100D3FDB" w14:textId="77777777" w:rsidTr="00944CB1">
        <w:trPr>
          <w:jc w:val="center"/>
        </w:trPr>
        <w:tc>
          <w:tcPr>
            <w:tcW w:w="9506" w:type="dxa"/>
            <w:hideMark/>
          </w:tcPr>
          <w:p w14:paraId="1220218D"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детей-сирот и детей, оставшихся без попечения родителей..................................................................................................................</w:t>
            </w:r>
          </w:p>
        </w:tc>
        <w:tc>
          <w:tcPr>
            <w:tcW w:w="720" w:type="dxa"/>
            <w:vAlign w:val="bottom"/>
          </w:tcPr>
          <w:p w14:paraId="75B3DC09" w14:textId="48396E5C" w:rsidR="00D03A4F" w:rsidRPr="009E523E" w:rsidRDefault="00D70A79" w:rsidP="00441EC3">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D03A4F" w:rsidRPr="00D03A4F" w14:paraId="7C159FC1" w14:textId="77777777" w:rsidTr="007E1757">
        <w:trPr>
          <w:jc w:val="center"/>
        </w:trPr>
        <w:tc>
          <w:tcPr>
            <w:tcW w:w="9506" w:type="dxa"/>
            <w:hideMark/>
          </w:tcPr>
          <w:p w14:paraId="67576E54"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4. Состояние здоровья женщин и детей</w:t>
            </w:r>
            <w:r w:rsidRPr="00D03A4F">
              <w:rPr>
                <w:rFonts w:ascii="Times New Roman" w:eastAsia="Times New Roman" w:hAnsi="Times New Roman" w:cs="Times New Roman"/>
                <w:sz w:val="28"/>
                <w:szCs w:val="28"/>
                <w:lang w:eastAsia="ru-RU"/>
              </w:rPr>
              <w:t>.............................................................</w:t>
            </w:r>
          </w:p>
        </w:tc>
        <w:tc>
          <w:tcPr>
            <w:tcW w:w="720" w:type="dxa"/>
            <w:vAlign w:val="bottom"/>
          </w:tcPr>
          <w:p w14:paraId="20306815" w14:textId="77777777" w:rsidR="00D03A4F" w:rsidRPr="009E523E" w:rsidRDefault="00C831C9" w:rsidP="007F2F4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F2F42">
              <w:rPr>
                <w:rFonts w:ascii="Times New Roman" w:eastAsia="Times New Roman" w:hAnsi="Times New Roman" w:cs="Times New Roman"/>
                <w:sz w:val="24"/>
                <w:szCs w:val="24"/>
                <w:lang w:eastAsia="ru-RU"/>
              </w:rPr>
              <w:t>2</w:t>
            </w:r>
          </w:p>
        </w:tc>
      </w:tr>
      <w:tr w:rsidR="00D03A4F" w:rsidRPr="00D03A4F" w14:paraId="7A59D579" w14:textId="77777777" w:rsidTr="007E1757">
        <w:trPr>
          <w:jc w:val="center"/>
        </w:trPr>
        <w:tc>
          <w:tcPr>
            <w:tcW w:w="9506" w:type="dxa"/>
            <w:hideMark/>
          </w:tcPr>
          <w:p w14:paraId="649E9CCE"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состояния здоровья женщин и детей........................................................</w:t>
            </w:r>
          </w:p>
        </w:tc>
        <w:tc>
          <w:tcPr>
            <w:tcW w:w="720" w:type="dxa"/>
            <w:vAlign w:val="bottom"/>
          </w:tcPr>
          <w:p w14:paraId="33F2880B" w14:textId="77777777" w:rsidR="00D03A4F" w:rsidRPr="009E523E" w:rsidRDefault="00C831C9" w:rsidP="007F2F4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F2F42">
              <w:rPr>
                <w:rFonts w:ascii="Times New Roman" w:eastAsia="Times New Roman" w:hAnsi="Times New Roman" w:cs="Times New Roman"/>
                <w:sz w:val="24"/>
                <w:szCs w:val="24"/>
                <w:lang w:eastAsia="ru-RU"/>
              </w:rPr>
              <w:t>2</w:t>
            </w:r>
          </w:p>
        </w:tc>
      </w:tr>
      <w:tr w:rsidR="00D03A4F" w:rsidRPr="00D03A4F" w14:paraId="6C6A10F8" w14:textId="77777777" w:rsidTr="00944CB1">
        <w:trPr>
          <w:jc w:val="center"/>
        </w:trPr>
        <w:tc>
          <w:tcPr>
            <w:tcW w:w="9506" w:type="dxa"/>
            <w:hideMark/>
          </w:tcPr>
          <w:p w14:paraId="635F8E19"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14:paraId="63DB3AC2" w14:textId="77777777" w:rsidR="00D03A4F" w:rsidRPr="009E523E" w:rsidRDefault="00C831C9" w:rsidP="007F2F4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F2F42">
              <w:rPr>
                <w:rFonts w:ascii="Times New Roman" w:eastAsia="Times New Roman" w:hAnsi="Times New Roman" w:cs="Times New Roman"/>
                <w:sz w:val="24"/>
                <w:szCs w:val="24"/>
                <w:lang w:eastAsia="ru-RU"/>
              </w:rPr>
              <w:t>8</w:t>
            </w:r>
          </w:p>
        </w:tc>
      </w:tr>
      <w:tr w:rsidR="00D03A4F" w:rsidRPr="00D03A4F" w14:paraId="60EE5D8A" w14:textId="77777777" w:rsidTr="007E1757">
        <w:trPr>
          <w:jc w:val="center"/>
        </w:trPr>
        <w:tc>
          <w:tcPr>
            <w:tcW w:w="9506" w:type="dxa"/>
            <w:hideMark/>
          </w:tcPr>
          <w:p w14:paraId="3C19FAE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Формирование здорового образа жизни детей......................................................</w:t>
            </w:r>
          </w:p>
        </w:tc>
        <w:tc>
          <w:tcPr>
            <w:tcW w:w="720" w:type="dxa"/>
            <w:vAlign w:val="bottom"/>
          </w:tcPr>
          <w:p w14:paraId="4BBB0652" w14:textId="3D773E8F" w:rsidR="00D03A4F" w:rsidRPr="009E523E" w:rsidRDefault="00C831C9" w:rsidP="00583118">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118">
              <w:rPr>
                <w:rFonts w:ascii="Times New Roman" w:eastAsia="Times New Roman" w:hAnsi="Times New Roman" w:cs="Times New Roman"/>
                <w:sz w:val="24"/>
                <w:szCs w:val="24"/>
                <w:lang w:eastAsia="ru-RU"/>
              </w:rPr>
              <w:t>5</w:t>
            </w:r>
          </w:p>
        </w:tc>
      </w:tr>
      <w:tr w:rsidR="00D03A4F" w:rsidRPr="00D03A4F" w14:paraId="4AB36BFC" w14:textId="77777777" w:rsidTr="007E1757">
        <w:trPr>
          <w:jc w:val="center"/>
        </w:trPr>
        <w:tc>
          <w:tcPr>
            <w:tcW w:w="9506" w:type="dxa"/>
            <w:hideMark/>
          </w:tcPr>
          <w:p w14:paraId="33876A99"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5. Состояние питания дете</w:t>
            </w:r>
            <w:r w:rsidRPr="00D03A4F">
              <w:rPr>
                <w:rFonts w:ascii="Times New Roman" w:eastAsia="Times New Roman" w:hAnsi="Times New Roman" w:cs="Times New Roman"/>
                <w:b/>
                <w:webHidden/>
                <w:sz w:val="28"/>
                <w:szCs w:val="28"/>
                <w:lang w:eastAsia="ru-RU"/>
              </w:rPr>
              <w:t>й</w:t>
            </w:r>
            <w:r w:rsidRPr="00D03A4F">
              <w:rPr>
                <w:rFonts w:ascii="Times New Roman" w:eastAsia="Times New Roman" w:hAnsi="Times New Roman" w:cs="Times New Roman"/>
                <w:sz w:val="28"/>
                <w:szCs w:val="28"/>
                <w:lang w:eastAsia="ru-RU"/>
              </w:rPr>
              <w:t>..................................................................................</w:t>
            </w:r>
          </w:p>
        </w:tc>
        <w:tc>
          <w:tcPr>
            <w:tcW w:w="720" w:type="dxa"/>
            <w:vAlign w:val="bottom"/>
          </w:tcPr>
          <w:p w14:paraId="6D1145E6" w14:textId="51C062FA"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70A79">
              <w:rPr>
                <w:rFonts w:ascii="Times New Roman" w:eastAsia="Times New Roman" w:hAnsi="Times New Roman" w:cs="Times New Roman"/>
                <w:sz w:val="24"/>
                <w:szCs w:val="24"/>
                <w:lang w:eastAsia="ru-RU"/>
              </w:rPr>
              <w:t>8</w:t>
            </w:r>
          </w:p>
        </w:tc>
      </w:tr>
      <w:tr w:rsidR="00D03A4F" w:rsidRPr="00D03A4F" w14:paraId="5A3A936B" w14:textId="77777777" w:rsidTr="007E1757">
        <w:trPr>
          <w:jc w:val="center"/>
        </w:trPr>
        <w:tc>
          <w:tcPr>
            <w:tcW w:w="9506" w:type="dxa"/>
            <w:hideMark/>
          </w:tcPr>
          <w:p w14:paraId="60427DE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6. Образование, воспитание и развитие детей</w:t>
            </w:r>
            <w:r w:rsidRPr="00D03A4F">
              <w:rPr>
                <w:rFonts w:ascii="Times New Roman" w:eastAsia="Times New Roman" w:hAnsi="Times New Roman" w:cs="Times New Roman"/>
                <w:sz w:val="28"/>
                <w:szCs w:val="28"/>
                <w:lang w:eastAsia="ru-RU"/>
              </w:rPr>
              <w:t>..................................................</w:t>
            </w:r>
          </w:p>
        </w:tc>
        <w:tc>
          <w:tcPr>
            <w:tcW w:w="720" w:type="dxa"/>
            <w:vAlign w:val="bottom"/>
          </w:tcPr>
          <w:p w14:paraId="71E4310C" w14:textId="77777777" w:rsidR="00D03A4F" w:rsidRPr="009E523E" w:rsidRDefault="00C831C9" w:rsidP="007F2F4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2F42">
              <w:rPr>
                <w:rFonts w:ascii="Times New Roman" w:eastAsia="Times New Roman" w:hAnsi="Times New Roman" w:cs="Times New Roman"/>
                <w:sz w:val="24"/>
                <w:szCs w:val="24"/>
                <w:lang w:eastAsia="ru-RU"/>
              </w:rPr>
              <w:t>2</w:t>
            </w:r>
          </w:p>
        </w:tc>
      </w:tr>
      <w:tr w:rsidR="00D03A4F" w:rsidRPr="00D03A4F" w14:paraId="12CF74AE" w14:textId="77777777" w:rsidTr="007E1757">
        <w:trPr>
          <w:jc w:val="center"/>
        </w:trPr>
        <w:tc>
          <w:tcPr>
            <w:tcW w:w="9506" w:type="dxa"/>
            <w:hideMark/>
          </w:tcPr>
          <w:p w14:paraId="143645AB"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Доступность дошкольных образовательных организаций..................................</w:t>
            </w:r>
          </w:p>
        </w:tc>
        <w:tc>
          <w:tcPr>
            <w:tcW w:w="720" w:type="dxa"/>
            <w:vAlign w:val="bottom"/>
          </w:tcPr>
          <w:p w14:paraId="011B63C7" w14:textId="77777777" w:rsidR="00D03A4F" w:rsidRPr="009E523E" w:rsidRDefault="00C831C9" w:rsidP="007F2F4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2F42">
              <w:rPr>
                <w:rFonts w:ascii="Times New Roman" w:eastAsia="Times New Roman" w:hAnsi="Times New Roman" w:cs="Times New Roman"/>
                <w:sz w:val="24"/>
                <w:szCs w:val="24"/>
                <w:lang w:eastAsia="ru-RU"/>
              </w:rPr>
              <w:t>2</w:t>
            </w:r>
          </w:p>
        </w:tc>
      </w:tr>
      <w:tr w:rsidR="00D03A4F" w:rsidRPr="00D03A4F" w14:paraId="7D9AF9BB" w14:textId="77777777" w:rsidTr="007E1757">
        <w:trPr>
          <w:jc w:val="center"/>
        </w:trPr>
        <w:tc>
          <w:tcPr>
            <w:tcW w:w="9506" w:type="dxa"/>
            <w:hideMark/>
          </w:tcPr>
          <w:p w14:paraId="3BBBF13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Общее</w:t>
            </w:r>
            <w:r w:rsidRPr="00D03A4F">
              <w:rPr>
                <w:rFonts w:ascii="Times New Roman" w:eastAsia="Times New Roman" w:hAnsi="Times New Roman" w:cs="Times New Roman"/>
                <w:iCs/>
                <w:sz w:val="28"/>
                <w:szCs w:val="28"/>
                <w:lang w:eastAsia="ru-RU"/>
              </w:rPr>
              <w:t xml:space="preserve"> образование</w:t>
            </w:r>
            <w:r w:rsidRPr="00D03A4F">
              <w:rPr>
                <w:rFonts w:ascii="Times New Roman" w:eastAsia="Times New Roman" w:hAnsi="Times New Roman" w:cs="Times New Roman"/>
                <w:sz w:val="28"/>
                <w:szCs w:val="28"/>
                <w:lang w:eastAsia="ru-RU"/>
              </w:rPr>
              <w:t>..................................................................................................</w:t>
            </w:r>
          </w:p>
        </w:tc>
        <w:tc>
          <w:tcPr>
            <w:tcW w:w="720" w:type="dxa"/>
            <w:vAlign w:val="bottom"/>
          </w:tcPr>
          <w:p w14:paraId="342153DC" w14:textId="4D1B4B64"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70A79">
              <w:rPr>
                <w:rFonts w:ascii="Times New Roman" w:eastAsia="Times New Roman" w:hAnsi="Times New Roman" w:cs="Times New Roman"/>
                <w:sz w:val="24"/>
                <w:szCs w:val="24"/>
                <w:lang w:eastAsia="ru-RU"/>
              </w:rPr>
              <w:t>3</w:t>
            </w:r>
          </w:p>
        </w:tc>
      </w:tr>
      <w:tr w:rsidR="00D03A4F" w:rsidRPr="00D03A4F" w14:paraId="342861EB" w14:textId="77777777" w:rsidTr="007E1757">
        <w:trPr>
          <w:jc w:val="center"/>
        </w:trPr>
        <w:tc>
          <w:tcPr>
            <w:tcW w:w="9506" w:type="dxa"/>
            <w:hideMark/>
          </w:tcPr>
          <w:p w14:paraId="3D6B80D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Профессиональное образование.............................................................................</w:t>
            </w:r>
          </w:p>
        </w:tc>
        <w:tc>
          <w:tcPr>
            <w:tcW w:w="720" w:type="dxa"/>
            <w:vAlign w:val="bottom"/>
          </w:tcPr>
          <w:p w14:paraId="603A35A2" w14:textId="3BC0E44B"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14</w:t>
            </w:r>
          </w:p>
        </w:tc>
      </w:tr>
      <w:tr w:rsidR="00D03A4F" w:rsidRPr="00D03A4F" w14:paraId="42115CAA" w14:textId="77777777" w:rsidTr="007E1757">
        <w:trPr>
          <w:jc w:val="center"/>
        </w:trPr>
        <w:tc>
          <w:tcPr>
            <w:tcW w:w="9506" w:type="dxa"/>
            <w:hideMark/>
          </w:tcPr>
          <w:p w14:paraId="0C41349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Воспитание и развитие детей..................................................................................</w:t>
            </w:r>
          </w:p>
        </w:tc>
        <w:tc>
          <w:tcPr>
            <w:tcW w:w="720" w:type="dxa"/>
            <w:vAlign w:val="bottom"/>
          </w:tcPr>
          <w:p w14:paraId="3C8B2B85" w14:textId="74F03D70"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70A79">
              <w:rPr>
                <w:rFonts w:ascii="Times New Roman" w:eastAsia="Times New Roman" w:hAnsi="Times New Roman" w:cs="Times New Roman"/>
                <w:sz w:val="24"/>
                <w:szCs w:val="24"/>
                <w:lang w:eastAsia="ru-RU"/>
              </w:rPr>
              <w:t>9</w:t>
            </w:r>
          </w:p>
        </w:tc>
      </w:tr>
      <w:tr w:rsidR="00D03A4F" w:rsidRPr="00D03A4F" w14:paraId="5157A2FE" w14:textId="77777777" w:rsidTr="00944CB1">
        <w:trPr>
          <w:jc w:val="center"/>
        </w:trPr>
        <w:tc>
          <w:tcPr>
            <w:tcW w:w="9506" w:type="dxa"/>
            <w:hideMark/>
          </w:tcPr>
          <w:p w14:paraId="2F1CCD4F" w14:textId="77777777" w:rsidR="00D03A4F" w:rsidRPr="00D03A4F" w:rsidRDefault="00D03A4F" w:rsidP="00D03A4F">
            <w:pPr>
              <w:spacing w:before="60" w:after="6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Обучение детей с ограниченными возможностями здоровья.............................</w:t>
            </w:r>
          </w:p>
        </w:tc>
        <w:tc>
          <w:tcPr>
            <w:tcW w:w="720" w:type="dxa"/>
            <w:vAlign w:val="bottom"/>
          </w:tcPr>
          <w:p w14:paraId="7EFD2A95" w14:textId="3749E951" w:rsidR="00D03A4F" w:rsidRPr="009E523E" w:rsidRDefault="00D70A7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D03A4F" w:rsidRPr="00D03A4F" w14:paraId="6BC58587" w14:textId="77777777" w:rsidTr="007E1757">
        <w:trPr>
          <w:jc w:val="center"/>
        </w:trPr>
        <w:tc>
          <w:tcPr>
            <w:tcW w:w="9506" w:type="dxa"/>
            <w:hideMark/>
          </w:tcPr>
          <w:p w14:paraId="2A14D6B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Поддержка одаренных детей...................................................................................</w:t>
            </w:r>
          </w:p>
        </w:tc>
        <w:tc>
          <w:tcPr>
            <w:tcW w:w="720" w:type="dxa"/>
            <w:vAlign w:val="bottom"/>
          </w:tcPr>
          <w:p w14:paraId="7C7D3E21" w14:textId="785BACAB"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35</w:t>
            </w:r>
          </w:p>
        </w:tc>
      </w:tr>
      <w:tr w:rsidR="00D03A4F" w:rsidRPr="00D03A4F" w14:paraId="4CAAEA69" w14:textId="77777777" w:rsidTr="007E1757">
        <w:trPr>
          <w:jc w:val="center"/>
        </w:trPr>
        <w:tc>
          <w:tcPr>
            <w:tcW w:w="9506" w:type="dxa"/>
            <w:hideMark/>
          </w:tcPr>
          <w:p w14:paraId="13A06A88"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Мероприятия, направленные на обеспечение информационной безопасности несовершеннолетних................................................................................................</w:t>
            </w:r>
          </w:p>
        </w:tc>
        <w:tc>
          <w:tcPr>
            <w:tcW w:w="720" w:type="dxa"/>
            <w:vAlign w:val="bottom"/>
          </w:tcPr>
          <w:p w14:paraId="0C2398D5" w14:textId="331A0D75"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42</w:t>
            </w:r>
          </w:p>
        </w:tc>
      </w:tr>
      <w:tr w:rsidR="00D03A4F" w:rsidRPr="00D03A4F" w14:paraId="04AD4ACE" w14:textId="77777777" w:rsidTr="007E1757">
        <w:trPr>
          <w:jc w:val="center"/>
        </w:trPr>
        <w:tc>
          <w:tcPr>
            <w:tcW w:w="9506" w:type="dxa"/>
            <w:hideMark/>
          </w:tcPr>
          <w:p w14:paraId="53EF9F7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7. Развитие досуга детей 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2AC5E34A" w14:textId="565CA273"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5</w:t>
            </w:r>
            <w:r w:rsidR="009B405E">
              <w:rPr>
                <w:rFonts w:ascii="Times New Roman" w:eastAsia="Times New Roman" w:hAnsi="Times New Roman" w:cs="Times New Roman"/>
                <w:sz w:val="24"/>
                <w:szCs w:val="24"/>
                <w:lang w:eastAsia="ru-RU"/>
              </w:rPr>
              <w:t>4</w:t>
            </w:r>
          </w:p>
        </w:tc>
      </w:tr>
      <w:tr w:rsidR="00D03A4F" w:rsidRPr="00D03A4F" w14:paraId="1702DBF3" w14:textId="77777777" w:rsidTr="007E1757">
        <w:trPr>
          <w:jc w:val="center"/>
        </w:trPr>
        <w:tc>
          <w:tcPr>
            <w:tcW w:w="9506" w:type="dxa"/>
            <w:hideMark/>
          </w:tcPr>
          <w:p w14:paraId="071B67CD"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культурного досуга детей и семей, имеющих детей......................</w:t>
            </w:r>
          </w:p>
        </w:tc>
        <w:tc>
          <w:tcPr>
            <w:tcW w:w="720" w:type="dxa"/>
            <w:vAlign w:val="bottom"/>
          </w:tcPr>
          <w:p w14:paraId="4169E855" w14:textId="0B85B088"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5</w:t>
            </w:r>
            <w:r w:rsidR="009B405E">
              <w:rPr>
                <w:rFonts w:ascii="Times New Roman" w:eastAsia="Times New Roman" w:hAnsi="Times New Roman" w:cs="Times New Roman"/>
                <w:sz w:val="24"/>
                <w:szCs w:val="24"/>
                <w:lang w:eastAsia="ru-RU"/>
              </w:rPr>
              <w:t>4</w:t>
            </w:r>
          </w:p>
        </w:tc>
      </w:tr>
      <w:tr w:rsidR="00D03A4F" w:rsidRPr="00D03A4F" w14:paraId="3EDBBDB1" w14:textId="77777777" w:rsidTr="007E1757">
        <w:trPr>
          <w:jc w:val="center"/>
        </w:trPr>
        <w:tc>
          <w:tcPr>
            <w:tcW w:w="9506" w:type="dxa"/>
            <w:hideMark/>
          </w:tcPr>
          <w:p w14:paraId="63BCAF4C"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детского и семейного спорта, физической культуры и туризма.........</w:t>
            </w:r>
          </w:p>
        </w:tc>
        <w:tc>
          <w:tcPr>
            <w:tcW w:w="720" w:type="dxa"/>
            <w:vAlign w:val="bottom"/>
          </w:tcPr>
          <w:p w14:paraId="589DF563" w14:textId="6DE145F8"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5</w:t>
            </w:r>
            <w:r w:rsidR="009B405E">
              <w:rPr>
                <w:rFonts w:ascii="Times New Roman" w:eastAsia="Times New Roman" w:hAnsi="Times New Roman" w:cs="Times New Roman"/>
                <w:sz w:val="24"/>
                <w:szCs w:val="24"/>
                <w:lang w:eastAsia="ru-RU"/>
              </w:rPr>
              <w:t>7</w:t>
            </w:r>
          </w:p>
        </w:tc>
      </w:tr>
      <w:tr w:rsidR="00D03A4F" w:rsidRPr="00D03A4F" w14:paraId="4BA88280" w14:textId="77777777" w:rsidTr="007E1757">
        <w:trPr>
          <w:jc w:val="center"/>
        </w:trPr>
        <w:tc>
          <w:tcPr>
            <w:tcW w:w="9506" w:type="dxa"/>
            <w:hideMark/>
          </w:tcPr>
          <w:p w14:paraId="0F090A44"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отдыха и оздоровления детей...........................................................</w:t>
            </w:r>
          </w:p>
        </w:tc>
        <w:tc>
          <w:tcPr>
            <w:tcW w:w="720" w:type="dxa"/>
            <w:vAlign w:val="bottom"/>
          </w:tcPr>
          <w:p w14:paraId="68DB99CF" w14:textId="04926B92" w:rsidR="00D03A4F" w:rsidRPr="009E523E" w:rsidRDefault="00C831C9"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B405E">
              <w:rPr>
                <w:rFonts w:ascii="Times New Roman" w:eastAsia="Times New Roman" w:hAnsi="Times New Roman" w:cs="Times New Roman"/>
                <w:sz w:val="24"/>
                <w:szCs w:val="24"/>
                <w:lang w:eastAsia="ru-RU"/>
              </w:rPr>
              <w:t>63</w:t>
            </w:r>
          </w:p>
        </w:tc>
      </w:tr>
      <w:tr w:rsidR="00D03A4F" w:rsidRPr="00D03A4F" w14:paraId="03E5C6EF" w14:textId="77777777" w:rsidTr="00944CB1">
        <w:trPr>
          <w:jc w:val="center"/>
        </w:trPr>
        <w:tc>
          <w:tcPr>
            <w:tcW w:w="9506" w:type="dxa"/>
            <w:hideMark/>
          </w:tcPr>
          <w:p w14:paraId="1AA33C59"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8. Трудовая занятость подростков и родителей,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034EDFA1" w14:textId="1CABEB7E"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7</w:t>
            </w:r>
            <w:r w:rsidR="009B405E">
              <w:rPr>
                <w:rFonts w:ascii="Times New Roman" w:eastAsia="Times New Roman" w:hAnsi="Times New Roman" w:cs="Times New Roman"/>
                <w:sz w:val="24"/>
                <w:szCs w:val="24"/>
                <w:lang w:eastAsia="ru-RU"/>
              </w:rPr>
              <w:t>1</w:t>
            </w:r>
          </w:p>
        </w:tc>
      </w:tr>
      <w:tr w:rsidR="00D03A4F" w:rsidRPr="00D03A4F" w14:paraId="7CD7775A" w14:textId="77777777" w:rsidTr="00944CB1">
        <w:trPr>
          <w:jc w:val="center"/>
        </w:trPr>
        <w:tc>
          <w:tcPr>
            <w:tcW w:w="9506" w:type="dxa"/>
            <w:hideMark/>
          </w:tcPr>
          <w:p w14:paraId="210D6F1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14:paraId="1B6B4234" w14:textId="6A395A88"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7</w:t>
            </w:r>
            <w:r w:rsidR="009B405E">
              <w:rPr>
                <w:rFonts w:ascii="Times New Roman" w:eastAsia="Times New Roman" w:hAnsi="Times New Roman" w:cs="Times New Roman"/>
                <w:sz w:val="24"/>
                <w:szCs w:val="24"/>
                <w:lang w:eastAsia="ru-RU"/>
              </w:rPr>
              <w:t>1</w:t>
            </w:r>
          </w:p>
        </w:tc>
      </w:tr>
      <w:tr w:rsidR="00D03A4F" w:rsidRPr="00D03A4F" w14:paraId="4D641A94" w14:textId="77777777" w:rsidTr="00944CB1">
        <w:trPr>
          <w:jc w:val="center"/>
        </w:trPr>
        <w:tc>
          <w:tcPr>
            <w:tcW w:w="9506" w:type="dxa"/>
            <w:hideMark/>
          </w:tcPr>
          <w:p w14:paraId="710AB190"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14:paraId="424ADF44" w14:textId="4AA64D13"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7</w:t>
            </w:r>
            <w:r w:rsidR="009B405E">
              <w:rPr>
                <w:rFonts w:ascii="Times New Roman" w:eastAsia="Times New Roman" w:hAnsi="Times New Roman" w:cs="Times New Roman"/>
                <w:sz w:val="24"/>
                <w:szCs w:val="24"/>
                <w:lang w:eastAsia="ru-RU"/>
              </w:rPr>
              <w:t>4</w:t>
            </w:r>
          </w:p>
        </w:tc>
      </w:tr>
      <w:tr w:rsidR="00D03A4F" w:rsidRPr="00D03A4F" w14:paraId="6F259A98" w14:textId="77777777" w:rsidTr="00944CB1">
        <w:trPr>
          <w:jc w:val="center"/>
        </w:trPr>
        <w:tc>
          <w:tcPr>
            <w:tcW w:w="9506" w:type="dxa"/>
            <w:hideMark/>
          </w:tcPr>
          <w:p w14:paraId="145C88AB"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720" w:type="dxa"/>
            <w:vAlign w:val="bottom"/>
          </w:tcPr>
          <w:p w14:paraId="3CF3C6FD" w14:textId="1A752C8B"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7</w:t>
            </w:r>
            <w:r w:rsidR="009B405E">
              <w:rPr>
                <w:rFonts w:ascii="Times New Roman" w:eastAsia="Times New Roman" w:hAnsi="Times New Roman" w:cs="Times New Roman"/>
                <w:sz w:val="24"/>
                <w:szCs w:val="24"/>
                <w:lang w:eastAsia="ru-RU"/>
              </w:rPr>
              <w:t>8</w:t>
            </w:r>
          </w:p>
        </w:tc>
      </w:tr>
      <w:tr w:rsidR="00D03A4F" w:rsidRPr="00D03A4F" w14:paraId="7AEDC590" w14:textId="77777777" w:rsidTr="00944CB1">
        <w:trPr>
          <w:jc w:val="center"/>
        </w:trPr>
        <w:tc>
          <w:tcPr>
            <w:tcW w:w="9506" w:type="dxa"/>
            <w:hideMark/>
          </w:tcPr>
          <w:p w14:paraId="10A8AC63"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14:paraId="31EA0C7C" w14:textId="0DEB21DB" w:rsidR="00D03A4F" w:rsidRPr="009E523E" w:rsidRDefault="00C831C9"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B405E">
              <w:rPr>
                <w:rFonts w:ascii="Times New Roman" w:eastAsia="Times New Roman" w:hAnsi="Times New Roman" w:cs="Times New Roman"/>
                <w:sz w:val="24"/>
                <w:szCs w:val="24"/>
                <w:lang w:eastAsia="ru-RU"/>
              </w:rPr>
              <w:t>79</w:t>
            </w:r>
          </w:p>
        </w:tc>
      </w:tr>
      <w:tr w:rsidR="00D03A4F" w:rsidRPr="00D03A4F" w14:paraId="76452B81" w14:textId="77777777" w:rsidTr="00944CB1">
        <w:trPr>
          <w:jc w:val="center"/>
        </w:trPr>
        <w:tc>
          <w:tcPr>
            <w:tcW w:w="9506" w:type="dxa"/>
            <w:hideMark/>
          </w:tcPr>
          <w:p w14:paraId="0EC1215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9. Профилактика семейного неблагополучия, социального сиротства 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
                <w:sz w:val="28"/>
                <w:szCs w:val="28"/>
                <w:lang w:eastAsia="ru-RU"/>
              </w:rPr>
              <w:t>жестокого обращения с детьми</w:t>
            </w:r>
            <w:r w:rsidRPr="00D03A4F">
              <w:rPr>
                <w:rFonts w:ascii="Times New Roman" w:eastAsia="Times New Roman" w:hAnsi="Times New Roman" w:cs="Times New Roman"/>
                <w:sz w:val="28"/>
                <w:szCs w:val="28"/>
                <w:lang w:eastAsia="ru-RU"/>
              </w:rPr>
              <w:t>.........................................................................</w:t>
            </w:r>
          </w:p>
        </w:tc>
        <w:tc>
          <w:tcPr>
            <w:tcW w:w="720" w:type="dxa"/>
            <w:vAlign w:val="bottom"/>
          </w:tcPr>
          <w:p w14:paraId="222811F2" w14:textId="5E4FBBF6" w:rsidR="00D03A4F" w:rsidRPr="009E523E" w:rsidRDefault="00F5200E"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8</w:t>
            </w:r>
            <w:r w:rsidR="009B405E">
              <w:rPr>
                <w:rFonts w:ascii="Times New Roman" w:eastAsia="Times New Roman" w:hAnsi="Times New Roman" w:cs="Times New Roman"/>
                <w:sz w:val="24"/>
                <w:szCs w:val="24"/>
                <w:lang w:eastAsia="ru-RU"/>
              </w:rPr>
              <w:t>1</w:t>
            </w:r>
          </w:p>
        </w:tc>
      </w:tr>
      <w:tr w:rsidR="00D03A4F" w:rsidRPr="00D03A4F" w14:paraId="11B5B4B1" w14:textId="77777777" w:rsidTr="007E1757">
        <w:trPr>
          <w:jc w:val="center"/>
        </w:trPr>
        <w:tc>
          <w:tcPr>
            <w:tcW w:w="9506" w:type="dxa"/>
            <w:hideMark/>
          </w:tcPr>
          <w:p w14:paraId="56A2F5B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системы социального обслуживания семьи и детей............................</w:t>
            </w:r>
          </w:p>
        </w:tc>
        <w:tc>
          <w:tcPr>
            <w:tcW w:w="720" w:type="dxa"/>
            <w:vAlign w:val="bottom"/>
          </w:tcPr>
          <w:p w14:paraId="44B93F14" w14:textId="4C9809AF" w:rsidR="00D03A4F" w:rsidRPr="009E523E" w:rsidRDefault="00F5200E"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0A79">
              <w:rPr>
                <w:rFonts w:ascii="Times New Roman" w:eastAsia="Times New Roman" w:hAnsi="Times New Roman" w:cs="Times New Roman"/>
                <w:sz w:val="24"/>
                <w:szCs w:val="24"/>
                <w:lang w:eastAsia="ru-RU"/>
              </w:rPr>
              <w:t>8</w:t>
            </w:r>
            <w:r w:rsidR="009B405E">
              <w:rPr>
                <w:rFonts w:ascii="Times New Roman" w:eastAsia="Times New Roman" w:hAnsi="Times New Roman" w:cs="Times New Roman"/>
                <w:sz w:val="24"/>
                <w:szCs w:val="24"/>
                <w:lang w:eastAsia="ru-RU"/>
              </w:rPr>
              <w:t>1</w:t>
            </w:r>
          </w:p>
        </w:tc>
      </w:tr>
      <w:tr w:rsidR="00D03A4F" w:rsidRPr="00D03A4F" w14:paraId="316CFC0F" w14:textId="77777777" w:rsidTr="00944CB1">
        <w:trPr>
          <w:jc w:val="center"/>
        </w:trPr>
        <w:tc>
          <w:tcPr>
            <w:tcW w:w="9506" w:type="dxa"/>
            <w:hideMark/>
          </w:tcPr>
          <w:p w14:paraId="02E1964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14:paraId="234F39E6" w14:textId="5DFC6DFD" w:rsidR="00D03A4F" w:rsidRPr="009E523E" w:rsidRDefault="00F5200E"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2503">
              <w:rPr>
                <w:rFonts w:ascii="Times New Roman" w:eastAsia="Times New Roman" w:hAnsi="Times New Roman" w:cs="Times New Roman"/>
                <w:sz w:val="24"/>
                <w:szCs w:val="24"/>
                <w:lang w:eastAsia="ru-RU"/>
              </w:rPr>
              <w:t>8</w:t>
            </w:r>
            <w:r w:rsidR="009B405E">
              <w:rPr>
                <w:rFonts w:ascii="Times New Roman" w:eastAsia="Times New Roman" w:hAnsi="Times New Roman" w:cs="Times New Roman"/>
                <w:sz w:val="24"/>
                <w:szCs w:val="24"/>
                <w:lang w:eastAsia="ru-RU"/>
              </w:rPr>
              <w:t>3</w:t>
            </w:r>
          </w:p>
        </w:tc>
      </w:tr>
      <w:tr w:rsidR="00D03A4F" w:rsidRPr="00D03A4F" w14:paraId="72DA0406" w14:textId="77777777" w:rsidTr="00944CB1">
        <w:trPr>
          <w:jc w:val="center"/>
        </w:trPr>
        <w:tc>
          <w:tcPr>
            <w:tcW w:w="9506" w:type="dxa"/>
            <w:hideMark/>
          </w:tcPr>
          <w:p w14:paraId="3D0E8B3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детей-инвалидов.........</w:t>
            </w:r>
          </w:p>
        </w:tc>
        <w:tc>
          <w:tcPr>
            <w:tcW w:w="720" w:type="dxa"/>
            <w:vAlign w:val="bottom"/>
          </w:tcPr>
          <w:p w14:paraId="71FF868F" w14:textId="030B62D6" w:rsidR="00D03A4F" w:rsidRPr="009E523E" w:rsidRDefault="00F5200E"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2503">
              <w:rPr>
                <w:rFonts w:ascii="Times New Roman" w:eastAsia="Times New Roman" w:hAnsi="Times New Roman" w:cs="Times New Roman"/>
                <w:sz w:val="24"/>
                <w:szCs w:val="24"/>
                <w:lang w:eastAsia="ru-RU"/>
              </w:rPr>
              <w:t>8</w:t>
            </w:r>
            <w:r w:rsidR="009B405E">
              <w:rPr>
                <w:rFonts w:ascii="Times New Roman" w:eastAsia="Times New Roman" w:hAnsi="Times New Roman" w:cs="Times New Roman"/>
                <w:sz w:val="24"/>
                <w:szCs w:val="24"/>
                <w:lang w:eastAsia="ru-RU"/>
              </w:rPr>
              <w:t>5</w:t>
            </w:r>
          </w:p>
        </w:tc>
      </w:tr>
      <w:tr w:rsidR="00D03A4F" w:rsidRPr="00D03A4F" w14:paraId="4ADFA8D5" w14:textId="77777777" w:rsidTr="007E1757">
        <w:trPr>
          <w:jc w:val="center"/>
        </w:trPr>
        <w:tc>
          <w:tcPr>
            <w:tcW w:w="9506" w:type="dxa"/>
            <w:hideMark/>
          </w:tcPr>
          <w:p w14:paraId="30D93F8F"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социального патроната в отношении семей, находящихся в социально опасном положении..............................................................................</w:t>
            </w:r>
          </w:p>
        </w:tc>
        <w:tc>
          <w:tcPr>
            <w:tcW w:w="720" w:type="dxa"/>
            <w:vAlign w:val="bottom"/>
          </w:tcPr>
          <w:p w14:paraId="196821A6" w14:textId="0867FE74" w:rsidR="00D03A4F" w:rsidRPr="009E523E" w:rsidRDefault="000D2503"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B405E">
              <w:rPr>
                <w:rFonts w:ascii="Times New Roman" w:eastAsia="Times New Roman" w:hAnsi="Times New Roman" w:cs="Times New Roman"/>
                <w:sz w:val="24"/>
                <w:szCs w:val="24"/>
                <w:lang w:eastAsia="ru-RU"/>
              </w:rPr>
              <w:t>7</w:t>
            </w:r>
          </w:p>
        </w:tc>
      </w:tr>
      <w:tr w:rsidR="00D03A4F" w:rsidRPr="00D03A4F" w14:paraId="4D2FE098" w14:textId="77777777" w:rsidTr="00944CB1">
        <w:trPr>
          <w:jc w:val="center"/>
        </w:trPr>
        <w:tc>
          <w:tcPr>
            <w:tcW w:w="9506" w:type="dxa"/>
            <w:hideMark/>
          </w:tcPr>
          <w:p w14:paraId="015CD0D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детей-сирот, детей, оставшихся без попечения родителей, на воспитание в семьи..................................................................................................</w:t>
            </w:r>
          </w:p>
        </w:tc>
        <w:tc>
          <w:tcPr>
            <w:tcW w:w="720" w:type="dxa"/>
            <w:vAlign w:val="bottom"/>
          </w:tcPr>
          <w:p w14:paraId="60C3A8CE" w14:textId="4EEF2779"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2503">
              <w:rPr>
                <w:rFonts w:ascii="Times New Roman" w:eastAsia="Times New Roman" w:hAnsi="Times New Roman" w:cs="Times New Roman"/>
                <w:sz w:val="24"/>
                <w:szCs w:val="24"/>
                <w:lang w:eastAsia="ru-RU"/>
              </w:rPr>
              <w:t>8</w:t>
            </w:r>
            <w:r w:rsidR="009B405E">
              <w:rPr>
                <w:rFonts w:ascii="Times New Roman" w:eastAsia="Times New Roman" w:hAnsi="Times New Roman" w:cs="Times New Roman"/>
                <w:sz w:val="24"/>
                <w:szCs w:val="24"/>
                <w:lang w:eastAsia="ru-RU"/>
              </w:rPr>
              <w:t>8</w:t>
            </w:r>
          </w:p>
        </w:tc>
      </w:tr>
      <w:tr w:rsidR="00D03A4F" w:rsidRPr="00D03A4F" w14:paraId="764CE6A0" w14:textId="77777777" w:rsidTr="00944CB1">
        <w:trPr>
          <w:jc w:val="center"/>
        </w:trPr>
        <w:tc>
          <w:tcPr>
            <w:tcW w:w="9506" w:type="dxa"/>
            <w:hideMark/>
          </w:tcPr>
          <w:p w14:paraId="40C812E4"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 в организации для детей-сирот и детей, оставшихся без попечения родителей...............................................................................................</w:t>
            </w:r>
          </w:p>
        </w:tc>
        <w:tc>
          <w:tcPr>
            <w:tcW w:w="720" w:type="dxa"/>
            <w:vAlign w:val="bottom"/>
          </w:tcPr>
          <w:p w14:paraId="56898F57" w14:textId="342D7007" w:rsidR="00D03A4F" w:rsidRPr="009E523E" w:rsidRDefault="000D2503"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B405E">
              <w:rPr>
                <w:rFonts w:ascii="Times New Roman" w:eastAsia="Times New Roman" w:hAnsi="Times New Roman" w:cs="Times New Roman"/>
                <w:sz w:val="24"/>
                <w:szCs w:val="24"/>
                <w:lang w:eastAsia="ru-RU"/>
              </w:rPr>
              <w:t>88</w:t>
            </w:r>
          </w:p>
        </w:tc>
      </w:tr>
      <w:tr w:rsidR="00D03A4F" w:rsidRPr="00D03A4F" w14:paraId="0D95E772" w14:textId="77777777" w:rsidTr="00944CB1">
        <w:trPr>
          <w:jc w:val="center"/>
        </w:trPr>
        <w:tc>
          <w:tcPr>
            <w:tcW w:w="9506" w:type="dxa"/>
            <w:hideMark/>
          </w:tcPr>
          <w:p w14:paraId="7F388926"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Деятельность органов внутренних дел по профилактике семейного неблагополучия и жестокого обращения с детьми...............................................</w:t>
            </w:r>
          </w:p>
        </w:tc>
        <w:tc>
          <w:tcPr>
            <w:tcW w:w="720" w:type="dxa"/>
            <w:vAlign w:val="bottom"/>
          </w:tcPr>
          <w:p w14:paraId="36F26EEA" w14:textId="12612282"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B405E">
              <w:rPr>
                <w:rFonts w:ascii="Times New Roman" w:eastAsia="Times New Roman" w:hAnsi="Times New Roman" w:cs="Times New Roman"/>
                <w:sz w:val="24"/>
                <w:szCs w:val="24"/>
                <w:lang w:eastAsia="ru-RU"/>
              </w:rPr>
              <w:t>89</w:t>
            </w:r>
          </w:p>
        </w:tc>
      </w:tr>
      <w:tr w:rsidR="00D03A4F" w:rsidRPr="00D03A4F" w14:paraId="52DAB9AE" w14:textId="77777777" w:rsidTr="00944CB1">
        <w:trPr>
          <w:jc w:val="center"/>
        </w:trPr>
        <w:tc>
          <w:tcPr>
            <w:tcW w:w="9506" w:type="dxa"/>
          </w:tcPr>
          <w:p w14:paraId="4ADCAB1F"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tc>
        <w:tc>
          <w:tcPr>
            <w:tcW w:w="720" w:type="dxa"/>
            <w:vAlign w:val="bottom"/>
          </w:tcPr>
          <w:p w14:paraId="0E9DB2A2" w14:textId="42E9E672" w:rsidR="00D03A4F" w:rsidRPr="009E523E" w:rsidRDefault="000D2503"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B405E">
              <w:rPr>
                <w:rFonts w:ascii="Times New Roman" w:eastAsia="Times New Roman" w:hAnsi="Times New Roman" w:cs="Times New Roman"/>
                <w:sz w:val="24"/>
                <w:szCs w:val="24"/>
                <w:lang w:eastAsia="ru-RU"/>
              </w:rPr>
              <w:t>2</w:t>
            </w:r>
          </w:p>
        </w:tc>
      </w:tr>
      <w:tr w:rsidR="00D03A4F" w:rsidRPr="00D03A4F" w14:paraId="52055B07" w14:textId="77777777" w:rsidTr="003B261A">
        <w:trPr>
          <w:jc w:val="center"/>
        </w:trPr>
        <w:tc>
          <w:tcPr>
            <w:tcW w:w="9506" w:type="dxa"/>
            <w:hideMark/>
          </w:tcPr>
          <w:p w14:paraId="2C12375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комиссий по делам несовершеннолетних и защите их прав.......</w:t>
            </w:r>
          </w:p>
        </w:tc>
        <w:tc>
          <w:tcPr>
            <w:tcW w:w="720" w:type="dxa"/>
            <w:vAlign w:val="bottom"/>
          </w:tcPr>
          <w:p w14:paraId="51E179AA" w14:textId="38799D12" w:rsidR="00D03A4F" w:rsidRPr="009E523E" w:rsidRDefault="0084598B"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B405E">
              <w:rPr>
                <w:rFonts w:ascii="Times New Roman" w:eastAsia="Times New Roman" w:hAnsi="Times New Roman" w:cs="Times New Roman"/>
                <w:sz w:val="24"/>
                <w:szCs w:val="24"/>
                <w:lang w:eastAsia="ru-RU"/>
              </w:rPr>
              <w:t>4</w:t>
            </w:r>
          </w:p>
        </w:tc>
      </w:tr>
      <w:tr w:rsidR="00D03A4F" w:rsidRPr="00D03A4F" w14:paraId="3E6F4078" w14:textId="77777777" w:rsidTr="00944CB1">
        <w:trPr>
          <w:jc w:val="center"/>
        </w:trPr>
        <w:tc>
          <w:tcPr>
            <w:tcW w:w="9506" w:type="dxa"/>
            <w:hideMark/>
          </w:tcPr>
          <w:p w14:paraId="32820771" w14:textId="77777777" w:rsidR="00D03A4F" w:rsidRPr="00D03A4F" w:rsidRDefault="00D03A4F" w:rsidP="00D03A4F">
            <w:pPr>
              <w:autoSpaceDE w:val="0"/>
              <w:autoSpaceDN w:val="0"/>
              <w:adjustRightInd w:val="0"/>
              <w:spacing w:before="60" w:after="60" w:line="240" w:lineRule="auto"/>
              <w:outlineLvl w:val="0"/>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10. Укрепление института семьи, духовно-нравственных традиций семейных отношений</w:t>
            </w:r>
            <w:r w:rsidRPr="00D03A4F">
              <w:rPr>
                <w:rFonts w:ascii="Times New Roman" w:eastAsia="Times New Roman" w:hAnsi="Times New Roman" w:cs="Times New Roman"/>
                <w:sz w:val="28"/>
                <w:szCs w:val="28"/>
                <w:lang w:eastAsia="ru-RU"/>
              </w:rPr>
              <w:t>............................................................................................</w:t>
            </w:r>
          </w:p>
        </w:tc>
        <w:tc>
          <w:tcPr>
            <w:tcW w:w="720" w:type="dxa"/>
            <w:vAlign w:val="bottom"/>
          </w:tcPr>
          <w:p w14:paraId="4164431B" w14:textId="01B7DE5F" w:rsidR="00D03A4F" w:rsidRPr="009E523E" w:rsidRDefault="0084598B"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B405E">
              <w:rPr>
                <w:rFonts w:ascii="Times New Roman" w:eastAsia="Times New Roman" w:hAnsi="Times New Roman" w:cs="Times New Roman"/>
                <w:sz w:val="24"/>
                <w:szCs w:val="24"/>
                <w:lang w:eastAsia="ru-RU"/>
              </w:rPr>
              <w:t>08</w:t>
            </w:r>
          </w:p>
        </w:tc>
      </w:tr>
      <w:tr w:rsidR="00D03A4F" w:rsidRPr="00D03A4F" w14:paraId="62C1152E" w14:textId="77777777" w:rsidTr="00944CB1">
        <w:trPr>
          <w:jc w:val="center"/>
        </w:trPr>
        <w:tc>
          <w:tcPr>
            <w:tcW w:w="9506" w:type="dxa"/>
            <w:hideMark/>
          </w:tcPr>
          <w:p w14:paraId="4D091761"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11. Профилактика безнадзорности и правонарушений несовершеннолетних и в отношении несовершеннолетних</w:t>
            </w:r>
            <w:r w:rsidRPr="00D03A4F">
              <w:rPr>
                <w:rFonts w:ascii="Times New Roman" w:eastAsia="Times New Roman" w:hAnsi="Times New Roman" w:cs="Times New Roman"/>
                <w:sz w:val="28"/>
                <w:szCs w:val="28"/>
                <w:lang w:eastAsia="ru-RU"/>
              </w:rPr>
              <w:t>..........................</w:t>
            </w:r>
          </w:p>
        </w:tc>
        <w:tc>
          <w:tcPr>
            <w:tcW w:w="720" w:type="dxa"/>
            <w:vAlign w:val="bottom"/>
          </w:tcPr>
          <w:p w14:paraId="70D2D1A2" w14:textId="2DE3FAA5"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1</w:t>
            </w:r>
            <w:r w:rsidR="009B405E">
              <w:rPr>
                <w:rFonts w:ascii="Times New Roman" w:eastAsia="Times New Roman" w:hAnsi="Times New Roman" w:cs="Times New Roman"/>
                <w:sz w:val="24"/>
                <w:szCs w:val="24"/>
                <w:lang w:eastAsia="ru-RU"/>
              </w:rPr>
              <w:t>3</w:t>
            </w:r>
          </w:p>
        </w:tc>
      </w:tr>
      <w:tr w:rsidR="00D03A4F" w:rsidRPr="00D03A4F" w14:paraId="639D8639" w14:textId="77777777" w:rsidTr="00944CB1">
        <w:trPr>
          <w:jc w:val="center"/>
        </w:trPr>
        <w:tc>
          <w:tcPr>
            <w:tcW w:w="9506" w:type="dxa"/>
            <w:hideMark/>
          </w:tcPr>
          <w:p w14:paraId="2456841E"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sidRPr="00D03A4F">
              <w:rPr>
                <w:rFonts w:ascii="Times New Roman" w:eastAsia="Times New Roman" w:hAnsi="Times New Roman" w:cs="Times New Roman"/>
                <w:sz w:val="28"/>
                <w:szCs w:val="28"/>
                <w:lang w:eastAsia="ru-RU"/>
              </w:rPr>
              <w:t>..................................................................</w:t>
            </w:r>
          </w:p>
        </w:tc>
        <w:tc>
          <w:tcPr>
            <w:tcW w:w="720" w:type="dxa"/>
            <w:vAlign w:val="bottom"/>
          </w:tcPr>
          <w:p w14:paraId="261736C9" w14:textId="6911A0E7"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B405E">
              <w:rPr>
                <w:rFonts w:ascii="Times New Roman" w:eastAsia="Times New Roman" w:hAnsi="Times New Roman" w:cs="Times New Roman"/>
                <w:sz w:val="24"/>
                <w:szCs w:val="24"/>
                <w:lang w:eastAsia="ru-RU"/>
              </w:rPr>
              <w:t>29</w:t>
            </w:r>
          </w:p>
        </w:tc>
      </w:tr>
      <w:tr w:rsidR="00D03A4F" w:rsidRPr="00D03A4F" w14:paraId="314380E2" w14:textId="77777777" w:rsidTr="00944CB1">
        <w:trPr>
          <w:jc w:val="center"/>
        </w:trPr>
        <w:tc>
          <w:tcPr>
            <w:tcW w:w="9506" w:type="dxa"/>
            <w:hideMark/>
          </w:tcPr>
          <w:p w14:paraId="2D33244E"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13. Положение несовершеннолетних, отбывающих наказание в воспитательных колониях</w:t>
            </w:r>
            <w:r w:rsidRPr="00D03A4F">
              <w:rPr>
                <w:rFonts w:ascii="Times New Roman" w:eastAsia="Times New Roman" w:hAnsi="Times New Roman" w:cs="Times New Roman"/>
                <w:sz w:val="28"/>
                <w:szCs w:val="28"/>
                <w:lang w:eastAsia="ru-RU"/>
              </w:rPr>
              <w:t>...................................................................................</w:t>
            </w:r>
          </w:p>
        </w:tc>
        <w:tc>
          <w:tcPr>
            <w:tcW w:w="720" w:type="dxa"/>
            <w:vAlign w:val="bottom"/>
          </w:tcPr>
          <w:p w14:paraId="1E0497E2" w14:textId="6DB5F93F"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3</w:t>
            </w:r>
            <w:r w:rsidR="009B405E">
              <w:rPr>
                <w:rFonts w:ascii="Times New Roman" w:eastAsia="Times New Roman" w:hAnsi="Times New Roman" w:cs="Times New Roman"/>
                <w:sz w:val="24"/>
                <w:szCs w:val="24"/>
                <w:lang w:eastAsia="ru-RU"/>
              </w:rPr>
              <w:t>7</w:t>
            </w:r>
          </w:p>
        </w:tc>
      </w:tr>
      <w:tr w:rsidR="00D03A4F" w:rsidRPr="00D03A4F" w14:paraId="6516E170" w14:textId="77777777" w:rsidTr="00944CB1">
        <w:trPr>
          <w:jc w:val="center"/>
        </w:trPr>
        <w:tc>
          <w:tcPr>
            <w:tcW w:w="9506" w:type="dxa"/>
            <w:hideMark/>
          </w:tcPr>
          <w:p w14:paraId="05B4386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14. Консолидированный бюджет в интересах детей</w:t>
            </w:r>
            <w:r w:rsidRPr="00D03A4F">
              <w:rPr>
                <w:rFonts w:ascii="Times New Roman" w:eastAsia="Times New Roman" w:hAnsi="Times New Roman" w:cs="Times New Roman"/>
                <w:sz w:val="28"/>
                <w:szCs w:val="28"/>
                <w:lang w:eastAsia="ru-RU"/>
              </w:rPr>
              <w:t>.......................................</w:t>
            </w:r>
          </w:p>
        </w:tc>
        <w:tc>
          <w:tcPr>
            <w:tcW w:w="720" w:type="dxa"/>
            <w:vAlign w:val="bottom"/>
          </w:tcPr>
          <w:p w14:paraId="6DE42972" w14:textId="05D909FA"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4</w:t>
            </w:r>
            <w:r w:rsidR="009B405E">
              <w:rPr>
                <w:rFonts w:ascii="Times New Roman" w:eastAsia="Times New Roman" w:hAnsi="Times New Roman" w:cs="Times New Roman"/>
                <w:sz w:val="24"/>
                <w:szCs w:val="24"/>
                <w:lang w:eastAsia="ru-RU"/>
              </w:rPr>
              <w:t>3</w:t>
            </w:r>
          </w:p>
        </w:tc>
      </w:tr>
      <w:tr w:rsidR="00D03A4F" w:rsidRPr="00D03A4F" w14:paraId="55C2B672" w14:textId="77777777" w:rsidTr="007E1757">
        <w:trPr>
          <w:jc w:val="center"/>
        </w:trPr>
        <w:tc>
          <w:tcPr>
            <w:tcW w:w="9506" w:type="dxa"/>
            <w:hideMark/>
          </w:tcPr>
          <w:p w14:paraId="39D37C99"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Заключение</w:t>
            </w:r>
            <w:r w:rsidRPr="00D03A4F">
              <w:rPr>
                <w:rFonts w:ascii="Times New Roman" w:eastAsia="Times New Roman" w:hAnsi="Times New Roman" w:cs="Times New Roman"/>
                <w:sz w:val="28"/>
                <w:szCs w:val="28"/>
                <w:lang w:eastAsia="ru-RU"/>
              </w:rPr>
              <w:t>.............................................................................................................</w:t>
            </w:r>
          </w:p>
        </w:tc>
        <w:tc>
          <w:tcPr>
            <w:tcW w:w="720" w:type="dxa"/>
            <w:vAlign w:val="bottom"/>
          </w:tcPr>
          <w:p w14:paraId="015FDD8A" w14:textId="762DA436"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4</w:t>
            </w:r>
            <w:r w:rsidR="009B405E">
              <w:rPr>
                <w:rFonts w:ascii="Times New Roman" w:eastAsia="Times New Roman" w:hAnsi="Times New Roman" w:cs="Times New Roman"/>
                <w:sz w:val="24"/>
                <w:szCs w:val="24"/>
                <w:lang w:eastAsia="ru-RU"/>
              </w:rPr>
              <w:t>5</w:t>
            </w:r>
          </w:p>
        </w:tc>
      </w:tr>
      <w:tr w:rsidR="00D03A4F" w:rsidRPr="00D03A4F" w14:paraId="11A9BCE7" w14:textId="77777777" w:rsidTr="007E1757">
        <w:trPr>
          <w:jc w:val="center"/>
        </w:trPr>
        <w:tc>
          <w:tcPr>
            <w:tcW w:w="9506" w:type="dxa"/>
            <w:hideMark/>
          </w:tcPr>
          <w:p w14:paraId="29DE1FEA" w14:textId="77777777"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1</w:t>
            </w:r>
          </w:p>
        </w:tc>
        <w:tc>
          <w:tcPr>
            <w:tcW w:w="720" w:type="dxa"/>
            <w:vAlign w:val="bottom"/>
          </w:tcPr>
          <w:p w14:paraId="497B138C" w14:textId="77777777"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14:paraId="166FC158" w14:textId="77777777" w:rsidTr="00944CB1">
        <w:trPr>
          <w:jc w:val="center"/>
        </w:trPr>
        <w:tc>
          <w:tcPr>
            <w:tcW w:w="9506" w:type="dxa"/>
            <w:hideMark/>
          </w:tcPr>
          <w:p w14:paraId="37C091A1" w14:textId="77777777" w:rsidR="00D03A4F" w:rsidRPr="00D03A4F" w:rsidRDefault="00D03A4F" w:rsidP="007E1757">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Перечень основных нормативно-правовых актов по вопросам семьи и детей, принятых в 20</w:t>
            </w:r>
            <w:r w:rsidR="00004E37">
              <w:rPr>
                <w:rFonts w:ascii="Times New Roman" w:eastAsia="Times New Roman" w:hAnsi="Times New Roman" w:cs="Times New Roman"/>
                <w:sz w:val="28"/>
                <w:szCs w:val="28"/>
                <w:lang w:eastAsia="ru-RU"/>
              </w:rPr>
              <w:t>2</w:t>
            </w:r>
            <w:r w:rsidR="007E1757">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 году..............................................................................................</w:t>
            </w:r>
          </w:p>
        </w:tc>
        <w:tc>
          <w:tcPr>
            <w:tcW w:w="720" w:type="dxa"/>
            <w:vAlign w:val="bottom"/>
          </w:tcPr>
          <w:p w14:paraId="719FB1AA" w14:textId="6C48DC1A" w:rsidR="00D03A4F" w:rsidRPr="009E523E" w:rsidRDefault="00EA1196" w:rsidP="009B405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4</w:t>
            </w:r>
            <w:r w:rsidR="009B405E">
              <w:rPr>
                <w:rFonts w:ascii="Times New Roman" w:eastAsia="Times New Roman" w:hAnsi="Times New Roman" w:cs="Times New Roman"/>
                <w:sz w:val="24"/>
                <w:szCs w:val="24"/>
                <w:lang w:eastAsia="ru-RU"/>
              </w:rPr>
              <w:t>7</w:t>
            </w:r>
          </w:p>
        </w:tc>
      </w:tr>
      <w:tr w:rsidR="00D03A4F" w:rsidRPr="00D03A4F" w14:paraId="2732CF33" w14:textId="77777777" w:rsidTr="007E1757">
        <w:trPr>
          <w:jc w:val="center"/>
        </w:trPr>
        <w:tc>
          <w:tcPr>
            <w:tcW w:w="9506" w:type="dxa"/>
            <w:hideMark/>
          </w:tcPr>
          <w:p w14:paraId="585906BD" w14:textId="77777777"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2</w:t>
            </w:r>
          </w:p>
        </w:tc>
        <w:tc>
          <w:tcPr>
            <w:tcW w:w="720" w:type="dxa"/>
            <w:vAlign w:val="bottom"/>
          </w:tcPr>
          <w:p w14:paraId="6A645C38" w14:textId="77777777"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14:paraId="051F0AB0" w14:textId="77777777" w:rsidTr="00944CB1">
        <w:trPr>
          <w:jc w:val="center"/>
        </w:trPr>
        <w:tc>
          <w:tcPr>
            <w:tcW w:w="9506" w:type="dxa"/>
            <w:hideMark/>
          </w:tcPr>
          <w:p w14:paraId="63439EDB" w14:textId="77777777" w:rsidR="00D03A4F" w:rsidRPr="00D03A4F" w:rsidRDefault="00D03A4F" w:rsidP="007E1757">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Статистические данные, характеризующие положение детей и семей, имеющих детей, в Российской Федерации в 20</w:t>
            </w:r>
            <w:r w:rsidR="00004E37">
              <w:rPr>
                <w:rFonts w:ascii="Times New Roman" w:eastAsia="Times New Roman" w:hAnsi="Times New Roman" w:cs="Times New Roman"/>
                <w:sz w:val="28"/>
                <w:szCs w:val="28"/>
                <w:lang w:eastAsia="ru-RU"/>
              </w:rPr>
              <w:t>2</w:t>
            </w:r>
            <w:r w:rsidR="007E1757">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 xml:space="preserve"> году.......................................</w:t>
            </w:r>
          </w:p>
        </w:tc>
        <w:tc>
          <w:tcPr>
            <w:tcW w:w="720" w:type="dxa"/>
            <w:vAlign w:val="bottom"/>
          </w:tcPr>
          <w:p w14:paraId="343234C4" w14:textId="4F15EB50" w:rsidR="00D03A4F" w:rsidRPr="009E523E" w:rsidRDefault="00EA1196" w:rsidP="00583118">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598B">
              <w:rPr>
                <w:rFonts w:ascii="Times New Roman" w:eastAsia="Times New Roman" w:hAnsi="Times New Roman" w:cs="Times New Roman"/>
                <w:sz w:val="24"/>
                <w:szCs w:val="24"/>
                <w:lang w:eastAsia="ru-RU"/>
              </w:rPr>
              <w:t>6</w:t>
            </w:r>
            <w:r w:rsidR="00583118">
              <w:rPr>
                <w:rFonts w:ascii="Times New Roman" w:eastAsia="Times New Roman" w:hAnsi="Times New Roman" w:cs="Times New Roman"/>
                <w:sz w:val="24"/>
                <w:szCs w:val="24"/>
                <w:lang w:eastAsia="ru-RU"/>
              </w:rPr>
              <w:t>5</w:t>
            </w:r>
          </w:p>
        </w:tc>
      </w:tr>
    </w:tbl>
    <w:p w14:paraId="12E9C05B"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14:paraId="2C85224D" w14:textId="77777777" w:rsidR="00944CB1" w:rsidRDefault="00944CB1"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A81A324"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ВВЕДЕНИЕ</w:t>
      </w:r>
    </w:p>
    <w:p w14:paraId="2A5C5447" w14:textId="77777777" w:rsidR="00D03A4F" w:rsidRDefault="00D03A4F" w:rsidP="00D03A4F">
      <w:pPr>
        <w:spacing w:after="0"/>
        <w:ind w:firstLine="709"/>
        <w:jc w:val="both"/>
        <w:rPr>
          <w:rFonts w:ascii="Times New Roman" w:eastAsia="Times New Roman" w:hAnsi="Times New Roman" w:cs="Times New Roman"/>
          <w:b/>
          <w:sz w:val="28"/>
          <w:szCs w:val="28"/>
          <w:lang w:eastAsia="ru-RU"/>
        </w:rPr>
      </w:pPr>
    </w:p>
    <w:p w14:paraId="3319E41D" w14:textId="77777777" w:rsidR="00C51978" w:rsidRDefault="00091DBA" w:rsidP="00654883">
      <w:pPr>
        <w:spacing w:after="0" w:line="264" w:lineRule="auto"/>
        <w:ind w:firstLine="720"/>
        <w:contextualSpacing/>
        <w:jc w:val="both"/>
        <w:rPr>
          <w:rFonts w:ascii="Times New Roman" w:eastAsia="Calibri" w:hAnsi="Times New Roman" w:cs="Times New Roman"/>
          <w:sz w:val="28"/>
          <w:szCs w:val="28"/>
          <w:lang w:eastAsia="ru-RU"/>
        </w:rPr>
      </w:pPr>
      <w:r w:rsidRPr="00091DBA">
        <w:rPr>
          <w:rFonts w:ascii="Times New Roman" w:eastAsia="Calibri" w:hAnsi="Times New Roman" w:cs="Times New Roman"/>
          <w:sz w:val="28"/>
          <w:szCs w:val="28"/>
          <w:lang w:eastAsia="ru-RU"/>
        </w:rPr>
        <w:t>В целях улучшения п</w:t>
      </w:r>
      <w:r>
        <w:rPr>
          <w:rFonts w:ascii="Times New Roman" w:eastAsia="Calibri" w:hAnsi="Times New Roman" w:cs="Times New Roman"/>
          <w:sz w:val="28"/>
          <w:szCs w:val="28"/>
          <w:lang w:eastAsia="ru-RU"/>
        </w:rPr>
        <w:t>оложения семей и детей в 2022 г.</w:t>
      </w:r>
      <w:r w:rsidRPr="00091DBA">
        <w:rPr>
          <w:rFonts w:ascii="Times New Roman" w:eastAsia="Calibri" w:hAnsi="Times New Roman" w:cs="Times New Roman"/>
          <w:sz w:val="28"/>
          <w:szCs w:val="28"/>
          <w:lang w:eastAsia="ru-RU"/>
        </w:rPr>
        <w:t xml:space="preserve"> продолжилась реализация </w:t>
      </w:r>
      <w:r w:rsidR="00AA1A91">
        <w:rPr>
          <w:rFonts w:ascii="Times New Roman" w:eastAsia="Calibri" w:hAnsi="Times New Roman" w:cs="Times New Roman"/>
          <w:sz w:val="28"/>
          <w:szCs w:val="28"/>
          <w:lang w:eastAsia="ru-RU"/>
        </w:rPr>
        <w:t>плана</w:t>
      </w:r>
      <w:r w:rsidRPr="00091DBA">
        <w:rPr>
          <w:rFonts w:ascii="Times New Roman" w:eastAsia="Calibri" w:hAnsi="Times New Roman" w:cs="Times New Roman"/>
          <w:sz w:val="28"/>
          <w:szCs w:val="28"/>
          <w:lang w:eastAsia="ru-RU"/>
        </w:rPr>
        <w:t xml:space="preserve"> основных мероприятий, проводимых в рамках Десятилетия детства на период до 2027 г</w:t>
      </w:r>
      <w:r>
        <w:rPr>
          <w:rFonts w:ascii="Times New Roman" w:eastAsia="Calibri" w:hAnsi="Times New Roman" w:cs="Times New Roman"/>
          <w:sz w:val="28"/>
          <w:szCs w:val="28"/>
          <w:lang w:eastAsia="ru-RU"/>
        </w:rPr>
        <w:t>.</w:t>
      </w:r>
      <w:r w:rsidRPr="00091DBA">
        <w:rPr>
          <w:rFonts w:ascii="Times New Roman" w:eastAsia="Calibri" w:hAnsi="Times New Roman" w:cs="Times New Roman"/>
          <w:sz w:val="28"/>
          <w:szCs w:val="28"/>
          <w:lang w:eastAsia="ru-RU"/>
        </w:rPr>
        <w:t>, утвержденн</w:t>
      </w:r>
      <w:r w:rsidR="00AA1A91">
        <w:rPr>
          <w:rFonts w:ascii="Times New Roman" w:eastAsia="Calibri" w:hAnsi="Times New Roman" w:cs="Times New Roman"/>
          <w:sz w:val="28"/>
          <w:szCs w:val="28"/>
          <w:lang w:eastAsia="ru-RU"/>
        </w:rPr>
        <w:t>ого</w:t>
      </w:r>
      <w:r w:rsidRPr="00091DBA">
        <w:rPr>
          <w:rFonts w:ascii="Times New Roman" w:eastAsia="Calibri" w:hAnsi="Times New Roman" w:cs="Times New Roman"/>
          <w:sz w:val="28"/>
          <w:szCs w:val="28"/>
          <w:lang w:eastAsia="ru-RU"/>
        </w:rPr>
        <w:t xml:space="preserve"> распоряжением Правительства Российской Федерации от 23 января 202</w:t>
      </w:r>
      <w:r w:rsidR="00073627">
        <w:rPr>
          <w:rFonts w:ascii="Times New Roman" w:eastAsia="Calibri" w:hAnsi="Times New Roman" w:cs="Times New Roman"/>
          <w:sz w:val="28"/>
          <w:szCs w:val="28"/>
          <w:lang w:eastAsia="ru-RU"/>
        </w:rPr>
        <w:t>1</w:t>
      </w:r>
      <w:r w:rsidRPr="00091DBA">
        <w:rPr>
          <w:rFonts w:ascii="Times New Roman" w:eastAsia="Calibri" w:hAnsi="Times New Roman" w:cs="Times New Roman"/>
          <w:sz w:val="28"/>
          <w:szCs w:val="28"/>
          <w:lang w:eastAsia="ru-RU"/>
        </w:rPr>
        <w:t xml:space="preserve"> г. № 122-р. </w:t>
      </w:r>
    </w:p>
    <w:p w14:paraId="0350E87B" w14:textId="77777777" w:rsidR="00E06C23" w:rsidRDefault="00091DBA" w:rsidP="00654883">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Продолжалось совершенствование системы мер социальной поддержки, предоставляемых семьям с детьми: от предоставления ежемесячных выплат на различных условиях и для детей различных возрастов был осуществлен переход </w:t>
      </w:r>
      <w:r>
        <w:rPr>
          <w:rFonts w:ascii="Times New Roman" w:eastAsia="Calibri" w:hAnsi="Times New Roman" w:cs="Times New Roman"/>
          <w:sz w:val="28"/>
          <w:szCs w:val="28"/>
          <w:lang w:eastAsia="ru-RU"/>
        </w:rPr>
        <w:br/>
        <w:t xml:space="preserve">к целостной системе мер социальной поддержки. Ее формирование завершено в связи с введением с 1 января 2023 г. ежемесячного пособия в связи с рождением и воспитанием ребенка, предоставляемого начиная от беременности женщины и </w:t>
      </w:r>
      <w:r>
        <w:rPr>
          <w:rFonts w:ascii="Times New Roman" w:eastAsia="Calibri" w:hAnsi="Times New Roman" w:cs="Times New Roman"/>
          <w:sz w:val="28"/>
          <w:szCs w:val="28"/>
          <w:lang w:eastAsia="ru-RU"/>
        </w:rPr>
        <w:br/>
        <w:t>до достижения детьми возраста 17 лет.</w:t>
      </w:r>
      <w:r w:rsidR="00E06C23">
        <w:rPr>
          <w:rFonts w:ascii="Times New Roman" w:eastAsia="Calibri" w:hAnsi="Times New Roman" w:cs="Times New Roman"/>
          <w:sz w:val="28"/>
          <w:szCs w:val="28"/>
          <w:lang w:eastAsia="ru-RU"/>
        </w:rPr>
        <w:t xml:space="preserve"> </w:t>
      </w:r>
    </w:p>
    <w:p w14:paraId="51F37626" w14:textId="77777777" w:rsidR="00E06C23" w:rsidRPr="00E06C23" w:rsidRDefault="00E06C23" w:rsidP="00654883">
      <w:pPr>
        <w:spacing w:after="0" w:line="264" w:lineRule="auto"/>
        <w:ind w:firstLine="720"/>
        <w:contextualSpacing/>
        <w:jc w:val="both"/>
        <w:rPr>
          <w:rFonts w:ascii="Times New Roman" w:hAnsi="Times New Roman" w:cs="Times New Roman"/>
          <w:sz w:val="28"/>
          <w:szCs w:val="28"/>
        </w:rPr>
      </w:pPr>
      <w:r w:rsidRPr="00E06C23">
        <w:rPr>
          <w:rFonts w:ascii="Times New Roman" w:hAnsi="Times New Roman" w:cs="Times New Roman"/>
          <w:sz w:val="28"/>
          <w:szCs w:val="28"/>
        </w:rPr>
        <w:t>Увеличены единовременные выплаты в рамках реализации социального контракта по мероприятиям «осуществление индивидуальной предпринимательской деятельности» и «ведени</w:t>
      </w:r>
      <w:r>
        <w:rPr>
          <w:rFonts w:ascii="Times New Roman" w:hAnsi="Times New Roman" w:cs="Times New Roman"/>
          <w:sz w:val="28"/>
          <w:szCs w:val="28"/>
        </w:rPr>
        <w:t>е личного подсобного хозяйства», что в том числе позволило 70,6% гражданам,</w:t>
      </w:r>
      <w:r w:rsidRPr="00E06C23">
        <w:rPr>
          <w:rFonts w:ascii="Times New Roman" w:eastAsia="Times New Roman" w:hAnsi="Times New Roman" w:cs="Times New Roman"/>
          <w:sz w:val="28"/>
          <w:szCs w:val="28"/>
          <w:lang w:eastAsia="ru-RU"/>
        </w:rPr>
        <w:t xml:space="preserve"> </w:t>
      </w:r>
      <w:r w:rsidRPr="0016439B">
        <w:rPr>
          <w:rFonts w:ascii="Times New Roman" w:eastAsia="Times New Roman" w:hAnsi="Times New Roman" w:cs="Times New Roman"/>
          <w:sz w:val="28"/>
          <w:szCs w:val="28"/>
          <w:lang w:eastAsia="ru-RU"/>
        </w:rPr>
        <w:t>включая прожи</w:t>
      </w:r>
      <w:r>
        <w:rPr>
          <w:rFonts w:ascii="Times New Roman" w:eastAsia="Times New Roman" w:hAnsi="Times New Roman" w:cs="Times New Roman"/>
          <w:sz w:val="28"/>
          <w:szCs w:val="28"/>
          <w:lang w:eastAsia="ru-RU"/>
        </w:rPr>
        <w:t>вающих в составе семей с детьми</w:t>
      </w:r>
      <w:r w:rsidRPr="0016439B">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увеличить свои доходы, а 28,7% преодолеть бедность.</w:t>
      </w:r>
    </w:p>
    <w:p w14:paraId="040863E1" w14:textId="77777777" w:rsidR="00091DBA" w:rsidRDefault="00E06C23" w:rsidP="00654883">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2022 г. принят комплекс мер, направленных на укрепление института семьи, </w:t>
      </w:r>
      <w:r w:rsidR="002E63CD">
        <w:rPr>
          <w:rFonts w:ascii="Times New Roman" w:eastAsia="Calibri" w:hAnsi="Times New Roman" w:cs="Times New Roman"/>
          <w:sz w:val="28"/>
          <w:szCs w:val="28"/>
          <w:lang w:eastAsia="ru-RU"/>
        </w:rPr>
        <w:t xml:space="preserve">традиционных семейных ценностей, </w:t>
      </w:r>
      <w:r>
        <w:rPr>
          <w:rFonts w:ascii="Times New Roman" w:eastAsia="Calibri" w:hAnsi="Times New Roman" w:cs="Times New Roman"/>
          <w:sz w:val="28"/>
          <w:szCs w:val="28"/>
          <w:lang w:eastAsia="ru-RU"/>
        </w:rPr>
        <w:t xml:space="preserve">формирование положительного образа многодетной семьи: </w:t>
      </w:r>
      <w:r w:rsidR="002E63CD">
        <w:rPr>
          <w:rFonts w:ascii="Times New Roman" w:eastAsia="Calibri" w:hAnsi="Times New Roman" w:cs="Times New Roman"/>
          <w:sz w:val="28"/>
          <w:szCs w:val="28"/>
          <w:lang w:eastAsia="ru-RU"/>
        </w:rPr>
        <w:t xml:space="preserve">утверждены Основы государственной политики по сохранению и укреплению традиционных российских духовно-нравственных ценностей, </w:t>
      </w:r>
      <w:r>
        <w:rPr>
          <w:rFonts w:ascii="Times New Roman" w:eastAsia="Calibri" w:hAnsi="Times New Roman" w:cs="Times New Roman"/>
          <w:sz w:val="28"/>
          <w:szCs w:val="28"/>
          <w:lang w:eastAsia="ru-RU"/>
        </w:rPr>
        <w:t>введено звание «Мать-героиня», установлен День семьи, любви и верности, увеличен размер</w:t>
      </w:r>
      <w:r w:rsidR="002E63CD">
        <w:rPr>
          <w:rFonts w:ascii="Times New Roman" w:eastAsia="Calibri" w:hAnsi="Times New Roman" w:cs="Times New Roman"/>
          <w:sz w:val="28"/>
          <w:szCs w:val="28"/>
          <w:lang w:eastAsia="ru-RU"/>
        </w:rPr>
        <w:t xml:space="preserve"> денежного</w:t>
      </w:r>
      <w:r>
        <w:rPr>
          <w:rFonts w:ascii="Times New Roman" w:eastAsia="Calibri" w:hAnsi="Times New Roman" w:cs="Times New Roman"/>
          <w:sz w:val="28"/>
          <w:szCs w:val="28"/>
          <w:lang w:eastAsia="ru-RU"/>
        </w:rPr>
        <w:t xml:space="preserve"> поощрени</w:t>
      </w:r>
      <w:r w:rsidR="002E63CD">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для родите</w:t>
      </w:r>
      <w:r>
        <w:rPr>
          <w:rFonts w:ascii="Times New Roman" w:eastAsia="Calibri" w:hAnsi="Times New Roman" w:cs="Times New Roman"/>
          <w:sz w:val="28"/>
          <w:szCs w:val="28"/>
          <w:lang w:eastAsia="ru-RU"/>
        </w:rPr>
        <w:lastRenderedPageBreak/>
        <w:t>лей, награждаемых орденом «Родительская слава», и введено денежное поощрение для родителей, награждаемых медалью ордена «Родительская слава».</w:t>
      </w:r>
    </w:p>
    <w:p w14:paraId="50EC7193" w14:textId="77777777" w:rsidR="00C51978" w:rsidRPr="00C51978" w:rsidRDefault="00C51978" w:rsidP="00C51978">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C51978">
        <w:rPr>
          <w:rFonts w:ascii="Times New Roman" w:eastAsia="Calibri" w:hAnsi="Times New Roman" w:cs="Times New Roman"/>
          <w:sz w:val="28"/>
          <w:szCs w:val="28"/>
          <w:lang w:eastAsia="ru-RU"/>
        </w:rPr>
        <w:t xml:space="preserve"> целях сохранения здоровья женщин и детей </w:t>
      </w:r>
      <w:r>
        <w:rPr>
          <w:rFonts w:ascii="Times New Roman" w:eastAsia="Calibri" w:hAnsi="Times New Roman" w:cs="Times New Roman"/>
          <w:sz w:val="28"/>
          <w:szCs w:val="28"/>
          <w:lang w:eastAsia="ru-RU"/>
        </w:rPr>
        <w:t xml:space="preserve">была </w:t>
      </w:r>
      <w:r w:rsidRPr="00C51978">
        <w:rPr>
          <w:rFonts w:ascii="Times New Roman" w:eastAsia="Calibri" w:hAnsi="Times New Roman" w:cs="Times New Roman"/>
          <w:sz w:val="28"/>
          <w:szCs w:val="28"/>
          <w:lang w:eastAsia="ru-RU"/>
        </w:rPr>
        <w:t>продолжен</w:t>
      </w:r>
      <w:r>
        <w:rPr>
          <w:rFonts w:ascii="Times New Roman" w:eastAsia="Calibri" w:hAnsi="Times New Roman" w:cs="Times New Roman"/>
          <w:sz w:val="28"/>
          <w:szCs w:val="28"/>
          <w:lang w:eastAsia="ru-RU"/>
        </w:rPr>
        <w:t>а реализация</w:t>
      </w:r>
      <w:r w:rsidRPr="00C51978">
        <w:rPr>
          <w:rFonts w:ascii="Times New Roman" w:eastAsia="Calibri" w:hAnsi="Times New Roman" w:cs="Times New Roman"/>
          <w:sz w:val="28"/>
          <w:szCs w:val="28"/>
          <w:lang w:eastAsia="ru-RU"/>
        </w:rPr>
        <w:t xml:space="preserve"> мероприяти</w:t>
      </w:r>
      <w:r>
        <w:rPr>
          <w:rFonts w:ascii="Times New Roman" w:eastAsia="Calibri" w:hAnsi="Times New Roman" w:cs="Times New Roman"/>
          <w:sz w:val="28"/>
          <w:szCs w:val="28"/>
          <w:lang w:eastAsia="ru-RU"/>
        </w:rPr>
        <w:t>й</w:t>
      </w:r>
      <w:r w:rsidRPr="00C51978">
        <w:rPr>
          <w:rFonts w:ascii="Times New Roman" w:eastAsia="Calibri" w:hAnsi="Times New Roman" w:cs="Times New Roman"/>
          <w:sz w:val="28"/>
          <w:szCs w:val="28"/>
          <w:lang w:eastAsia="ru-RU"/>
        </w:rPr>
        <w:t xml:space="preserve"> по совершенствованию качества и доступности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оказания медицинской помощи, укреплению материально-технической базы</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медицинских организаций, внедрению новых технологий профилактики, лечения</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и реабилитации в медицинскую практику, обеспечению детей лекарственными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препаратами, медицинскими изделиями и техническими средствами реабилитации,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в том числе при поддержке Фонда поддержки детей с тяжелыми жизнеугрожающими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и хроническими заболеваниями, в том числе редкими (орфанными) заболеваниями,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«Круг добра».</w:t>
      </w:r>
    </w:p>
    <w:p w14:paraId="19CDEF25" w14:textId="77777777" w:rsidR="00C51978" w:rsidRDefault="00C51978" w:rsidP="00C51978">
      <w:pPr>
        <w:spacing w:after="0" w:line="264" w:lineRule="auto"/>
        <w:ind w:firstLine="720"/>
        <w:contextualSpacing/>
        <w:jc w:val="both"/>
        <w:rPr>
          <w:rFonts w:ascii="Times New Roman" w:eastAsia="Calibri" w:hAnsi="Times New Roman" w:cs="Times New Roman"/>
          <w:sz w:val="28"/>
          <w:szCs w:val="28"/>
          <w:lang w:eastAsia="ru-RU"/>
        </w:rPr>
      </w:pPr>
      <w:r w:rsidRPr="00C51978">
        <w:rPr>
          <w:rFonts w:ascii="Times New Roman" w:eastAsia="Calibri" w:hAnsi="Times New Roman" w:cs="Times New Roman"/>
          <w:sz w:val="28"/>
          <w:szCs w:val="28"/>
          <w:lang w:eastAsia="ru-RU"/>
        </w:rPr>
        <w:t>В целях раннего выявления врожденной и наследственной патологии,</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предотвращения инвалидизации и улучшения жизненного прогноза детей</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в 2022 г</w:t>
      </w:r>
      <w:r>
        <w:rPr>
          <w:rFonts w:ascii="Times New Roman" w:eastAsia="Calibri" w:hAnsi="Times New Roman" w:cs="Times New Roman"/>
          <w:sz w:val="28"/>
          <w:szCs w:val="28"/>
          <w:lang w:eastAsia="ru-RU"/>
        </w:rPr>
        <w:t>.</w:t>
      </w:r>
      <w:r w:rsidRPr="00C51978">
        <w:rPr>
          <w:rFonts w:ascii="Times New Roman" w:eastAsia="Calibri" w:hAnsi="Times New Roman" w:cs="Times New Roman"/>
          <w:sz w:val="28"/>
          <w:szCs w:val="28"/>
          <w:lang w:eastAsia="ru-RU"/>
        </w:rPr>
        <w:t xml:space="preserve"> разработан федеральный проект «Обеспечение расширенного</w:t>
      </w:r>
      <w:r>
        <w:rPr>
          <w:rFonts w:ascii="Times New Roman" w:eastAsia="Calibri" w:hAnsi="Times New Roman" w:cs="Times New Roman"/>
          <w:sz w:val="28"/>
          <w:szCs w:val="28"/>
          <w:lang w:eastAsia="ru-RU"/>
        </w:rPr>
        <w:t xml:space="preserve"> неонатального скрининга», </w:t>
      </w:r>
      <w:r w:rsidRPr="00C51978">
        <w:rPr>
          <w:rFonts w:ascii="Times New Roman" w:eastAsia="Calibri" w:hAnsi="Times New Roman" w:cs="Times New Roman"/>
          <w:sz w:val="28"/>
          <w:szCs w:val="28"/>
          <w:lang w:eastAsia="ru-RU"/>
        </w:rPr>
        <w:t>в рамках которого с 1 января 2023 года проводится</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обследование новорожденных на более чем 40 врожденных и (или) наследственных</w:t>
      </w:r>
      <w:r>
        <w:rPr>
          <w:rFonts w:ascii="Times New Roman" w:eastAsia="Calibri" w:hAnsi="Times New Roman" w:cs="Times New Roman"/>
          <w:sz w:val="28"/>
          <w:szCs w:val="28"/>
          <w:lang w:eastAsia="ru-RU"/>
        </w:rPr>
        <w:t xml:space="preserve"> </w:t>
      </w:r>
      <w:r w:rsidRPr="00C51978">
        <w:rPr>
          <w:rFonts w:ascii="Times New Roman" w:eastAsia="Calibri" w:hAnsi="Times New Roman" w:cs="Times New Roman"/>
          <w:sz w:val="28"/>
          <w:szCs w:val="28"/>
          <w:lang w:eastAsia="ru-RU"/>
        </w:rPr>
        <w:t>заболеваний.</w:t>
      </w:r>
    </w:p>
    <w:p w14:paraId="0C5C10A6" w14:textId="77777777" w:rsidR="00AA1A91" w:rsidRPr="00091DBA" w:rsidRDefault="00AA1A91" w:rsidP="00AA1A91">
      <w:pPr>
        <w:spacing w:after="0" w:line="264" w:lineRule="auto"/>
        <w:ind w:firstLine="720"/>
        <w:contextualSpacing/>
        <w:jc w:val="both"/>
        <w:rPr>
          <w:rFonts w:ascii="Times New Roman" w:eastAsia="Calibri" w:hAnsi="Times New Roman" w:cs="Times New Roman"/>
          <w:sz w:val="28"/>
          <w:szCs w:val="28"/>
          <w:lang w:eastAsia="ru-RU"/>
        </w:rPr>
      </w:pPr>
      <w:r w:rsidRPr="00091DBA">
        <w:rPr>
          <w:rFonts w:ascii="Times New Roman" w:eastAsia="Calibri" w:hAnsi="Times New Roman" w:cs="Times New Roman"/>
          <w:sz w:val="28"/>
          <w:szCs w:val="28"/>
          <w:lang w:eastAsia="ru-RU"/>
        </w:rPr>
        <w:t xml:space="preserve">Среди важнейших </w:t>
      </w:r>
      <w:r>
        <w:rPr>
          <w:rFonts w:ascii="Times New Roman" w:eastAsia="Calibri" w:hAnsi="Times New Roman" w:cs="Times New Roman"/>
          <w:sz w:val="28"/>
          <w:szCs w:val="28"/>
          <w:lang w:eastAsia="ru-RU"/>
        </w:rPr>
        <w:t xml:space="preserve">остается </w:t>
      </w:r>
      <w:r w:rsidRPr="00091DBA">
        <w:rPr>
          <w:rFonts w:ascii="Times New Roman" w:eastAsia="Calibri" w:hAnsi="Times New Roman" w:cs="Times New Roman"/>
          <w:sz w:val="28"/>
          <w:szCs w:val="28"/>
          <w:lang w:eastAsia="ru-RU"/>
        </w:rPr>
        <w:t>задач</w:t>
      </w:r>
      <w:r>
        <w:rPr>
          <w:rFonts w:ascii="Times New Roman" w:eastAsia="Calibri" w:hAnsi="Times New Roman" w:cs="Times New Roman"/>
          <w:sz w:val="28"/>
          <w:szCs w:val="28"/>
          <w:lang w:eastAsia="ru-RU"/>
        </w:rPr>
        <w:t>а</w:t>
      </w:r>
      <w:r w:rsidRPr="00091DB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w:t>
      </w:r>
      <w:r w:rsidRPr="00091DBA">
        <w:rPr>
          <w:rFonts w:ascii="Times New Roman" w:eastAsia="Calibri" w:hAnsi="Times New Roman" w:cs="Times New Roman"/>
          <w:sz w:val="28"/>
          <w:szCs w:val="28"/>
          <w:lang w:eastAsia="ru-RU"/>
        </w:rPr>
        <w:t xml:space="preserve"> обеспечени</w:t>
      </w:r>
      <w:r>
        <w:rPr>
          <w:rFonts w:ascii="Times New Roman" w:eastAsia="Calibri" w:hAnsi="Times New Roman" w:cs="Times New Roman"/>
          <w:sz w:val="28"/>
          <w:szCs w:val="28"/>
          <w:lang w:eastAsia="ru-RU"/>
        </w:rPr>
        <w:t>ю</w:t>
      </w:r>
      <w:r w:rsidRPr="00091DBA">
        <w:rPr>
          <w:rFonts w:ascii="Times New Roman" w:eastAsia="Calibri" w:hAnsi="Times New Roman" w:cs="Times New Roman"/>
          <w:sz w:val="28"/>
          <w:szCs w:val="28"/>
          <w:lang w:eastAsia="ru-RU"/>
        </w:rPr>
        <w:t xml:space="preserve"> безопасности детей, профилактик</w:t>
      </w:r>
      <w:r>
        <w:rPr>
          <w:rFonts w:ascii="Times New Roman" w:eastAsia="Calibri" w:hAnsi="Times New Roman" w:cs="Times New Roman"/>
          <w:sz w:val="28"/>
          <w:szCs w:val="28"/>
          <w:lang w:eastAsia="ru-RU"/>
        </w:rPr>
        <w:t>е</w:t>
      </w:r>
      <w:r w:rsidRPr="00091DBA">
        <w:rPr>
          <w:rFonts w:ascii="Times New Roman" w:eastAsia="Calibri" w:hAnsi="Times New Roman" w:cs="Times New Roman"/>
          <w:sz w:val="28"/>
          <w:szCs w:val="28"/>
          <w:lang w:eastAsia="ru-RU"/>
        </w:rPr>
        <w:t xml:space="preserve"> антиобщественного и противоправного поведения несовершеннолетних, противодействи</w:t>
      </w:r>
      <w:r>
        <w:rPr>
          <w:rFonts w:ascii="Times New Roman" w:eastAsia="Calibri" w:hAnsi="Times New Roman" w:cs="Times New Roman"/>
          <w:sz w:val="28"/>
          <w:szCs w:val="28"/>
          <w:lang w:eastAsia="ru-RU"/>
        </w:rPr>
        <w:t>ю</w:t>
      </w:r>
      <w:r w:rsidRPr="00091DBA">
        <w:rPr>
          <w:rFonts w:ascii="Times New Roman" w:eastAsia="Calibri" w:hAnsi="Times New Roman" w:cs="Times New Roman"/>
          <w:sz w:val="28"/>
          <w:szCs w:val="28"/>
          <w:lang w:eastAsia="ru-RU"/>
        </w:rPr>
        <w:t xml:space="preserve"> жестокому обращению с детьми, совершенствовани</w:t>
      </w:r>
      <w:r>
        <w:rPr>
          <w:rFonts w:ascii="Times New Roman" w:eastAsia="Calibri" w:hAnsi="Times New Roman" w:cs="Times New Roman"/>
          <w:sz w:val="28"/>
          <w:szCs w:val="28"/>
          <w:lang w:eastAsia="ru-RU"/>
        </w:rPr>
        <w:t>ю</w:t>
      </w:r>
      <w:r w:rsidRPr="00091DBA">
        <w:rPr>
          <w:rFonts w:ascii="Times New Roman" w:eastAsia="Calibri" w:hAnsi="Times New Roman" w:cs="Times New Roman"/>
          <w:sz w:val="28"/>
          <w:szCs w:val="28"/>
          <w:lang w:eastAsia="ru-RU"/>
        </w:rPr>
        <w:t xml:space="preserve"> механизмов оказания своевременной правовой и психолого-педагогической помощи детям и их родителям (законным представителям). </w:t>
      </w:r>
    </w:p>
    <w:p w14:paraId="42F7583E" w14:textId="77777777" w:rsidR="00AA1A91" w:rsidRDefault="00AA1A91" w:rsidP="00AA1A91">
      <w:pPr>
        <w:spacing w:after="0" w:line="264" w:lineRule="auto"/>
        <w:ind w:firstLine="720"/>
        <w:contextualSpacing/>
        <w:jc w:val="both"/>
        <w:rPr>
          <w:rFonts w:ascii="Times New Roman" w:eastAsia="Calibri" w:hAnsi="Times New Roman" w:cs="Times New Roman"/>
          <w:sz w:val="28"/>
          <w:szCs w:val="28"/>
          <w:lang w:eastAsia="ru-RU"/>
        </w:rPr>
      </w:pPr>
      <w:r w:rsidRPr="00091DBA">
        <w:rPr>
          <w:rFonts w:ascii="Times New Roman" w:eastAsia="Calibri" w:hAnsi="Times New Roman" w:cs="Times New Roman"/>
          <w:sz w:val="28"/>
          <w:szCs w:val="28"/>
          <w:lang w:eastAsia="ru-RU"/>
        </w:rPr>
        <w:t>Меры, принимаемые федеральными органами государственной власти, а также субъектами Российской Федерации в рамках реализации государственной политики в сфере защиты детства, направлены на формирование общепрофилактической составляющей, системное усиление воспитательной работы и развитие специальных мер профилактической работы.</w:t>
      </w:r>
    </w:p>
    <w:p w14:paraId="2601153F" w14:textId="77777777" w:rsidR="00AA1A91" w:rsidRDefault="00AA1A91" w:rsidP="00AA1A91">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2022 г. подготовлены изменения в Концепцию информационной безопасности детей, а также подготовлен проект Стратегии комплексной безопасности детей до 2030 г., определяющий основные направления государственной политики по сбережению детского населения, обеспечению благополучия семей с детьми, развитию современной и безопасной инфраструктуры для детей, профилактике преступлений, совершаемых несовершеннолетними и в отношении них, укреплению института семьи, сохранению и поддержке традиционных российских духовно-нравственных и семейных ценностей.</w:t>
      </w:r>
    </w:p>
    <w:p w14:paraId="1298D9BF" w14:textId="77777777" w:rsidR="00941774" w:rsidRDefault="00941774" w:rsidP="00654883">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Важнейшим этапом развития подрастающего поколения стало создание </w:t>
      </w:r>
      <w:r>
        <w:rPr>
          <w:rFonts w:ascii="Times New Roman" w:eastAsia="Calibri" w:hAnsi="Times New Roman" w:cs="Times New Roman"/>
          <w:sz w:val="28"/>
          <w:szCs w:val="28"/>
          <w:lang w:eastAsia="ru-RU"/>
        </w:rPr>
        <w:br/>
        <w:t xml:space="preserve">в 2022 г. </w:t>
      </w:r>
      <w:r w:rsidRPr="005D3C0F">
        <w:rPr>
          <w:rFonts w:ascii="Times New Roman" w:hAnsi="Times New Roman" w:cs="Times New Roman"/>
          <w:color w:val="000000"/>
          <w:sz w:val="28"/>
          <w:szCs w:val="28"/>
        </w:rPr>
        <w:t>Общероссийско</w:t>
      </w:r>
      <w:r>
        <w:rPr>
          <w:rFonts w:ascii="Times New Roman" w:hAnsi="Times New Roman" w:cs="Times New Roman"/>
          <w:color w:val="000000"/>
          <w:sz w:val="28"/>
          <w:szCs w:val="28"/>
        </w:rPr>
        <w:t>го</w:t>
      </w:r>
      <w:r w:rsidRPr="005D3C0F">
        <w:rPr>
          <w:rFonts w:ascii="Times New Roman" w:hAnsi="Times New Roman" w:cs="Times New Roman"/>
          <w:color w:val="000000"/>
          <w:sz w:val="28"/>
          <w:szCs w:val="28"/>
        </w:rPr>
        <w:t xml:space="preserve"> общественно-государственно</w:t>
      </w:r>
      <w:r>
        <w:rPr>
          <w:rFonts w:ascii="Times New Roman" w:hAnsi="Times New Roman" w:cs="Times New Roman"/>
          <w:color w:val="000000"/>
          <w:sz w:val="28"/>
          <w:szCs w:val="28"/>
        </w:rPr>
        <w:t>го</w:t>
      </w:r>
      <w:r w:rsidRPr="005D3C0F">
        <w:rPr>
          <w:rFonts w:ascii="Times New Roman" w:hAnsi="Times New Roman" w:cs="Times New Roman"/>
          <w:color w:val="000000"/>
          <w:sz w:val="28"/>
          <w:szCs w:val="28"/>
        </w:rPr>
        <w:t xml:space="preserve"> движени</w:t>
      </w:r>
      <w:r>
        <w:rPr>
          <w:rFonts w:ascii="Times New Roman" w:hAnsi="Times New Roman" w:cs="Times New Roman"/>
          <w:color w:val="000000"/>
          <w:sz w:val="28"/>
          <w:szCs w:val="28"/>
        </w:rPr>
        <w:t>я</w:t>
      </w:r>
      <w:r w:rsidRPr="005D3C0F">
        <w:rPr>
          <w:rFonts w:ascii="Times New Roman" w:hAnsi="Times New Roman" w:cs="Times New Roman"/>
          <w:color w:val="000000"/>
          <w:sz w:val="28"/>
          <w:szCs w:val="28"/>
        </w:rPr>
        <w:t xml:space="preserve"> детей и молодежи</w:t>
      </w:r>
      <w:r>
        <w:rPr>
          <w:rFonts w:ascii="Times New Roman" w:eastAsia="Calibri" w:hAnsi="Times New Roman" w:cs="Times New Roman"/>
          <w:sz w:val="28"/>
          <w:szCs w:val="28"/>
          <w:lang w:eastAsia="ru-RU"/>
        </w:rPr>
        <w:t xml:space="preserve"> «Движение первых», призванного объединить на одной платформе крупнейшие детские и молодежные общественные объединения.</w:t>
      </w:r>
    </w:p>
    <w:p w14:paraId="0CE62F49" w14:textId="77777777" w:rsidR="00D03A4F" w:rsidRPr="00D03A4F" w:rsidRDefault="00D03A4F" w:rsidP="00654883">
      <w:pPr>
        <w:spacing w:after="0" w:line="264"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настоящем докладе содержится анализ основных аспектов государственной политики в отношении детей и семей, имеющих детей, за 20</w:t>
      </w:r>
      <w:r w:rsidR="00004E37">
        <w:rPr>
          <w:rFonts w:ascii="Times New Roman" w:eastAsia="Calibri" w:hAnsi="Times New Roman" w:cs="Times New Roman"/>
          <w:sz w:val="28"/>
          <w:szCs w:val="28"/>
          <w:lang w:eastAsia="ru-RU"/>
        </w:rPr>
        <w:t>2</w:t>
      </w:r>
      <w:r w:rsidR="00D1233A">
        <w:rPr>
          <w:rFonts w:ascii="Times New Roman" w:eastAsia="Calibri" w:hAnsi="Times New Roman" w:cs="Times New Roman"/>
          <w:sz w:val="28"/>
          <w:szCs w:val="28"/>
          <w:lang w:eastAsia="ru-RU"/>
        </w:rPr>
        <w:t>2</w:t>
      </w:r>
      <w:r w:rsidR="002506EE">
        <w:rPr>
          <w:rFonts w:ascii="Times New Roman" w:eastAsia="Calibri" w:hAnsi="Times New Roman" w:cs="Times New Roman"/>
          <w:sz w:val="28"/>
          <w:szCs w:val="28"/>
          <w:lang w:eastAsia="ru-RU"/>
        </w:rPr>
        <w:t xml:space="preserve"> </w:t>
      </w:r>
      <w:r w:rsidRPr="00D03A4F">
        <w:rPr>
          <w:rFonts w:ascii="Times New Roman" w:eastAsia="Calibri" w:hAnsi="Times New Roman" w:cs="Times New Roman"/>
          <w:sz w:val="28"/>
          <w:szCs w:val="28"/>
          <w:lang w:eastAsia="ru-RU"/>
        </w:rPr>
        <w:t>г</w:t>
      </w:r>
      <w:r w:rsidR="00B377D5">
        <w:rPr>
          <w:rFonts w:ascii="Times New Roman" w:eastAsia="Calibri" w:hAnsi="Times New Roman" w:cs="Times New Roman"/>
          <w:sz w:val="28"/>
          <w:szCs w:val="28"/>
          <w:lang w:eastAsia="ru-RU"/>
        </w:rPr>
        <w:t>.</w:t>
      </w:r>
      <w:r w:rsidRPr="00D03A4F">
        <w:rPr>
          <w:rFonts w:ascii="Times New Roman" w:eastAsia="Calibri" w:hAnsi="Times New Roman" w:cs="Times New Roman"/>
          <w:sz w:val="28"/>
          <w:szCs w:val="28"/>
          <w:lang w:eastAsia="ru-RU"/>
        </w:rPr>
        <w:t xml:space="preserve"> в сравнении с 20</w:t>
      </w:r>
      <w:r w:rsidR="00D1233A">
        <w:rPr>
          <w:rFonts w:ascii="Times New Roman" w:eastAsia="Calibri" w:hAnsi="Times New Roman" w:cs="Times New Roman"/>
          <w:sz w:val="28"/>
          <w:szCs w:val="28"/>
          <w:lang w:eastAsia="ru-RU"/>
        </w:rPr>
        <w:t>20</w:t>
      </w:r>
      <w:r w:rsidRPr="00D03A4F">
        <w:rPr>
          <w:rFonts w:ascii="Times New Roman" w:eastAsia="Calibri" w:hAnsi="Times New Roman" w:cs="Times New Roman"/>
          <w:sz w:val="28"/>
          <w:szCs w:val="28"/>
          <w:lang w:eastAsia="ru-RU"/>
        </w:rPr>
        <w:t xml:space="preserve"> и 20</w:t>
      </w:r>
      <w:r w:rsidR="007E1757">
        <w:rPr>
          <w:rFonts w:ascii="Times New Roman" w:eastAsia="Calibri" w:hAnsi="Times New Roman" w:cs="Times New Roman"/>
          <w:sz w:val="28"/>
          <w:szCs w:val="28"/>
          <w:lang w:eastAsia="ru-RU"/>
        </w:rPr>
        <w:t>2</w:t>
      </w:r>
      <w:r w:rsidR="00D1233A">
        <w:rPr>
          <w:rFonts w:ascii="Times New Roman" w:eastAsia="Calibri" w:hAnsi="Times New Roman" w:cs="Times New Roman"/>
          <w:sz w:val="28"/>
          <w:szCs w:val="28"/>
          <w:lang w:eastAsia="ru-RU"/>
        </w:rPr>
        <w:t>1</w:t>
      </w:r>
      <w:r w:rsidRPr="00D03A4F">
        <w:rPr>
          <w:rFonts w:ascii="Times New Roman" w:eastAsia="Calibri" w:hAnsi="Times New Roman" w:cs="Times New Roman"/>
          <w:sz w:val="28"/>
          <w:szCs w:val="28"/>
          <w:lang w:eastAsia="ru-RU"/>
        </w:rPr>
        <w:t xml:space="preserve"> г</w:t>
      </w:r>
      <w:r w:rsidR="00B377D5">
        <w:rPr>
          <w:rFonts w:ascii="Times New Roman" w:eastAsia="Calibri" w:hAnsi="Times New Roman" w:cs="Times New Roman"/>
          <w:sz w:val="28"/>
          <w:szCs w:val="28"/>
          <w:lang w:eastAsia="ru-RU"/>
        </w:rPr>
        <w:t>г</w:t>
      </w:r>
      <w:r w:rsidRPr="00D03A4F">
        <w:rPr>
          <w:rFonts w:ascii="Times New Roman" w:eastAsia="Calibri" w:hAnsi="Times New Roman" w:cs="Times New Roman"/>
          <w:sz w:val="28"/>
          <w:szCs w:val="28"/>
          <w:lang w:eastAsia="ru-RU"/>
        </w:rPr>
        <w:t>.</w:t>
      </w:r>
    </w:p>
    <w:p w14:paraId="75B0AE27" w14:textId="77777777" w:rsidR="00D03A4F" w:rsidRPr="00D03A4F" w:rsidRDefault="00D03A4F" w:rsidP="00654883">
      <w:pPr>
        <w:spacing w:after="0" w:line="264"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Доклад подготовлен в соответствии со статьей 22 Федерального закона </w:t>
      </w:r>
      <w:r w:rsidR="007A3CF2">
        <w:rPr>
          <w:rFonts w:ascii="Times New Roman" w:eastAsia="Calibri" w:hAnsi="Times New Roman" w:cs="Times New Roman"/>
          <w:sz w:val="28"/>
          <w:szCs w:val="28"/>
          <w:lang w:eastAsia="ru-RU"/>
        </w:rPr>
        <w:br/>
      </w:r>
      <w:r w:rsidRPr="00D03A4F">
        <w:rPr>
          <w:rFonts w:ascii="Times New Roman" w:eastAsia="Calibri" w:hAnsi="Times New Roman" w:cs="Times New Roman"/>
          <w:sz w:val="28"/>
          <w:szCs w:val="28"/>
          <w:lang w:eastAsia="ru-RU"/>
        </w:rPr>
        <w:t xml:space="preserve">от 24 июля 1998 г. № 124-ФЗ </w:t>
      </w:r>
      <w:r w:rsidRPr="00D03A4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14:paraId="1615F592" w14:textId="77777777" w:rsidR="00D03A4F" w:rsidRPr="00D03A4F" w:rsidRDefault="009C64B5" w:rsidP="00654883">
      <w:pPr>
        <w:spacing w:after="0" w:line="264"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Доклад</w:t>
      </w:r>
      <w:r w:rsidR="00D03A4F" w:rsidRPr="00D03A4F">
        <w:rPr>
          <w:rFonts w:ascii="Times New Roman" w:eastAsia="Calibri" w:hAnsi="Times New Roman" w:cs="Times New Roman"/>
          <w:sz w:val="28"/>
          <w:szCs w:val="28"/>
          <w:lang w:eastAsia="ru-RU"/>
        </w:rPr>
        <w:t xml:space="preserve">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w:t>
      </w:r>
      <w:r w:rsidR="00091DBA">
        <w:rPr>
          <w:rFonts w:ascii="Times New Roman" w:eastAsia="Calibri" w:hAnsi="Times New Roman" w:cs="Times New Roman"/>
          <w:sz w:val="28"/>
          <w:szCs w:val="28"/>
          <w:lang w:eastAsia="ru-RU"/>
        </w:rPr>
        <w:t xml:space="preserve"> с </w:t>
      </w:r>
      <w:r w:rsidR="00D03A4F" w:rsidRPr="00D03A4F">
        <w:rPr>
          <w:rFonts w:ascii="Times New Roman" w:eastAsia="Calibri" w:hAnsi="Times New Roman" w:cs="Times New Roman"/>
          <w:sz w:val="28"/>
          <w:szCs w:val="28"/>
          <w:lang w:eastAsia="ru-RU"/>
        </w:rPr>
        <w:t>инвалид</w:t>
      </w:r>
      <w:r w:rsidR="00091DBA">
        <w:rPr>
          <w:rFonts w:ascii="Times New Roman" w:eastAsia="Calibri" w:hAnsi="Times New Roman" w:cs="Times New Roman"/>
          <w:sz w:val="28"/>
          <w:szCs w:val="28"/>
          <w:lang w:eastAsia="ru-RU"/>
        </w:rPr>
        <w:t>ностью</w:t>
      </w:r>
      <w:r w:rsidR="00D03A4F" w:rsidRPr="00D03A4F">
        <w:rPr>
          <w:rFonts w:ascii="Times New Roman" w:eastAsia="Calibri" w:hAnsi="Times New Roman" w:cs="Times New Roman"/>
          <w:sz w:val="28"/>
          <w:szCs w:val="28"/>
          <w:lang w:eastAsia="ru-RU"/>
        </w:rPr>
        <w:t>, детей иностранных граждан), трудовой занятости, профилактики семейного неблагополучия и социального сиротства, поддержки детей, находящихся в трудной жизненной ситуации.</w:t>
      </w:r>
    </w:p>
    <w:p w14:paraId="637AAEFD" w14:textId="77777777" w:rsidR="00D03A4F" w:rsidRPr="00D03A4F" w:rsidRDefault="00D03A4F" w:rsidP="00654883">
      <w:pPr>
        <w:spacing w:after="0" w:line="264"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Доклад основывается на официальных материалах федеральных органов исполнительной власти, </w:t>
      </w:r>
      <w:r w:rsidR="00930077" w:rsidRPr="00D03A4F">
        <w:rPr>
          <w:rFonts w:ascii="Times New Roman" w:eastAsia="Calibri" w:hAnsi="Times New Roman" w:cs="Times New Roman"/>
          <w:sz w:val="28"/>
          <w:szCs w:val="28"/>
          <w:lang w:eastAsia="ru-RU"/>
        </w:rPr>
        <w:t>исполнительн</w:t>
      </w:r>
      <w:r w:rsidR="00930077">
        <w:rPr>
          <w:rFonts w:ascii="Times New Roman" w:eastAsia="Calibri" w:hAnsi="Times New Roman" w:cs="Times New Roman"/>
          <w:sz w:val="28"/>
          <w:szCs w:val="28"/>
          <w:lang w:eastAsia="ru-RU"/>
        </w:rPr>
        <w:t>ых</w:t>
      </w:r>
      <w:r w:rsidR="00930077" w:rsidRPr="00D03A4F">
        <w:rPr>
          <w:rFonts w:ascii="Times New Roman" w:eastAsia="Calibri" w:hAnsi="Times New Roman" w:cs="Times New Roman"/>
          <w:sz w:val="28"/>
          <w:szCs w:val="28"/>
          <w:lang w:eastAsia="ru-RU"/>
        </w:rPr>
        <w:t xml:space="preserve"> </w:t>
      </w:r>
      <w:r w:rsidRPr="00D03A4F">
        <w:rPr>
          <w:rFonts w:ascii="Times New Roman" w:eastAsia="Calibri" w:hAnsi="Times New Roman" w:cs="Times New Roman"/>
          <w:sz w:val="28"/>
          <w:szCs w:val="28"/>
          <w:lang w:eastAsia="ru-RU"/>
        </w:rPr>
        <w:t xml:space="preserve">органов </w:t>
      </w:r>
      <w:r w:rsidR="00996599">
        <w:rPr>
          <w:rFonts w:ascii="Times New Roman" w:eastAsia="Calibri" w:hAnsi="Times New Roman" w:cs="Times New Roman"/>
          <w:sz w:val="28"/>
          <w:szCs w:val="28"/>
          <w:lang w:eastAsia="ru-RU"/>
        </w:rPr>
        <w:t>с</w:t>
      </w:r>
      <w:r w:rsidRPr="00D03A4F">
        <w:rPr>
          <w:rFonts w:ascii="Times New Roman" w:eastAsia="Calibri" w:hAnsi="Times New Roman" w:cs="Times New Roman"/>
          <w:sz w:val="28"/>
          <w:szCs w:val="28"/>
          <w:lang w:eastAsia="ru-RU"/>
        </w:rPr>
        <w:t xml:space="preserve">убъектов Российской Федерации. </w:t>
      </w:r>
    </w:p>
    <w:p w14:paraId="74980EA7" w14:textId="77777777" w:rsidR="00D03A4F" w:rsidRDefault="00D03A4F" w:rsidP="00654883">
      <w:pPr>
        <w:spacing w:after="0" w:line="264" w:lineRule="auto"/>
        <w:ind w:firstLine="720"/>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приложении к докладу приведены перечень основных нормативных правовых актов, принятых в 20</w:t>
      </w:r>
      <w:r w:rsidR="00004E37">
        <w:rPr>
          <w:rFonts w:ascii="Times New Roman" w:eastAsia="Calibri" w:hAnsi="Times New Roman" w:cs="Times New Roman"/>
          <w:sz w:val="28"/>
          <w:szCs w:val="28"/>
          <w:lang w:eastAsia="ru-RU"/>
        </w:rPr>
        <w:t>2</w:t>
      </w:r>
      <w:r w:rsidR="007E1757">
        <w:rPr>
          <w:rFonts w:ascii="Times New Roman" w:eastAsia="Calibri" w:hAnsi="Times New Roman" w:cs="Times New Roman"/>
          <w:sz w:val="28"/>
          <w:szCs w:val="28"/>
          <w:lang w:eastAsia="ru-RU"/>
        </w:rPr>
        <w:t>2</w:t>
      </w:r>
      <w:r w:rsidRPr="00D03A4F">
        <w:rPr>
          <w:rFonts w:ascii="Times New Roman" w:eastAsia="Calibri" w:hAnsi="Times New Roman" w:cs="Times New Roman"/>
          <w:sz w:val="28"/>
          <w:szCs w:val="28"/>
          <w:lang w:eastAsia="ru-RU"/>
        </w:rPr>
        <w:t xml:space="preserve"> г</w:t>
      </w:r>
      <w:r w:rsidR="00B377D5">
        <w:rPr>
          <w:rFonts w:ascii="Times New Roman" w:eastAsia="Calibri" w:hAnsi="Times New Roman" w:cs="Times New Roman"/>
          <w:sz w:val="28"/>
          <w:szCs w:val="28"/>
          <w:lang w:eastAsia="ru-RU"/>
        </w:rPr>
        <w:t>.</w:t>
      </w:r>
      <w:r w:rsidRPr="00D03A4F">
        <w:rPr>
          <w:rFonts w:ascii="Times New Roman" w:eastAsia="Calibri" w:hAnsi="Times New Roman" w:cs="Times New Roman"/>
          <w:sz w:val="28"/>
          <w:szCs w:val="28"/>
          <w:lang w:eastAsia="ru-RU"/>
        </w:rPr>
        <w:t>, оказывающих влияние на различные аспекты жизнедеятельности детей и семей с детьми, а также статистические показатели, характеризующие динами</w:t>
      </w:r>
      <w:r w:rsidR="00BB5821">
        <w:rPr>
          <w:rFonts w:ascii="Times New Roman" w:eastAsia="Calibri" w:hAnsi="Times New Roman" w:cs="Times New Roman"/>
          <w:sz w:val="28"/>
          <w:szCs w:val="28"/>
          <w:lang w:eastAsia="ru-RU"/>
        </w:rPr>
        <w:t xml:space="preserve">ку изменения положения детей в </w:t>
      </w:r>
      <w:r w:rsidRPr="00D03A4F">
        <w:rPr>
          <w:rFonts w:ascii="Times New Roman" w:eastAsia="Calibri" w:hAnsi="Times New Roman" w:cs="Times New Roman"/>
          <w:sz w:val="28"/>
          <w:szCs w:val="28"/>
          <w:lang w:eastAsia="ru-RU"/>
        </w:rPr>
        <w:t>20</w:t>
      </w:r>
      <w:r w:rsidR="00D1233A">
        <w:rPr>
          <w:rFonts w:ascii="Times New Roman" w:eastAsia="Calibri" w:hAnsi="Times New Roman" w:cs="Times New Roman"/>
          <w:sz w:val="28"/>
          <w:szCs w:val="28"/>
          <w:lang w:eastAsia="ru-RU"/>
        </w:rPr>
        <w:t>20</w:t>
      </w:r>
      <w:r w:rsidR="004D65E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20</w:t>
      </w:r>
      <w:r w:rsidR="00004E37">
        <w:rPr>
          <w:rFonts w:ascii="Times New Roman" w:eastAsia="Calibri" w:hAnsi="Times New Roman" w:cs="Times New Roman"/>
          <w:sz w:val="28"/>
          <w:szCs w:val="28"/>
          <w:lang w:eastAsia="ru-RU"/>
        </w:rPr>
        <w:t>2</w:t>
      </w:r>
      <w:r w:rsidR="00D1233A">
        <w:rPr>
          <w:rFonts w:ascii="Times New Roman" w:eastAsia="Calibri" w:hAnsi="Times New Roman" w:cs="Times New Roman"/>
          <w:sz w:val="28"/>
          <w:szCs w:val="28"/>
          <w:lang w:eastAsia="ru-RU"/>
        </w:rPr>
        <w:t>2</w:t>
      </w:r>
      <w:r w:rsidRPr="00D03A4F">
        <w:rPr>
          <w:rFonts w:ascii="Times New Roman" w:eastAsia="Calibri" w:hAnsi="Times New Roman" w:cs="Times New Roman"/>
          <w:sz w:val="28"/>
          <w:szCs w:val="28"/>
          <w:lang w:eastAsia="ru-RU"/>
        </w:rPr>
        <w:t xml:space="preserve"> г</w:t>
      </w:r>
      <w:r w:rsidR="00B377D5">
        <w:rPr>
          <w:rFonts w:ascii="Times New Roman" w:eastAsia="Calibri" w:hAnsi="Times New Roman" w:cs="Times New Roman"/>
          <w:sz w:val="28"/>
          <w:szCs w:val="28"/>
          <w:lang w:eastAsia="ru-RU"/>
        </w:rPr>
        <w:t>г</w:t>
      </w:r>
      <w:r w:rsidRPr="00D03A4F">
        <w:rPr>
          <w:rFonts w:ascii="Times New Roman" w:eastAsia="Calibri" w:hAnsi="Times New Roman" w:cs="Times New Roman"/>
          <w:sz w:val="28"/>
          <w:szCs w:val="28"/>
          <w:lang w:eastAsia="ru-RU"/>
        </w:rPr>
        <w:t xml:space="preserve">. </w:t>
      </w:r>
    </w:p>
    <w:p w14:paraId="08770858" w14:textId="77777777" w:rsidR="000E2466" w:rsidRPr="00DA199D" w:rsidRDefault="000E2466" w:rsidP="00654883">
      <w:pPr>
        <w:spacing w:after="0" w:line="264"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Принимая во внимание, что представленный доклад за 2022 г., а Пенсионный фонд Российской Федерации и Фонд социального страхования Российской Федерации объединены в Фонд пенсионного и социального страхования Российской Федерации с 1 января 2023 г., по тексту доклада и в приложениях к нему используются наименования и официальные сокращения вышеуказанных внебюджетных фондов, действовавшие до 1 января 2023 г.</w:t>
      </w:r>
    </w:p>
    <w:p w14:paraId="5987CC31"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600C03">
          <w:headerReference w:type="default" r:id="rId9"/>
          <w:pgSz w:w="11906" w:h="16838"/>
          <w:pgMar w:top="1134" w:right="567" w:bottom="1134" w:left="1134" w:header="708" w:footer="708" w:gutter="0"/>
          <w:pgNumType w:start="1"/>
          <w:cols w:space="708"/>
          <w:titlePg/>
          <w:docGrid w:linePitch="360"/>
        </w:sectPr>
      </w:pPr>
    </w:p>
    <w:p w14:paraId="49B164CB" w14:textId="77777777" w:rsidR="00D03A4F" w:rsidRPr="00D03A4F" w:rsidRDefault="00D03A4F" w:rsidP="00D03A4F">
      <w:pPr>
        <w:shd w:val="clear" w:color="auto" w:fill="FFFFFF"/>
        <w:spacing w:after="240" w:line="312" w:lineRule="auto"/>
        <w:ind w:firstLine="709"/>
        <w:jc w:val="center"/>
        <w:rPr>
          <w:rFonts w:ascii="Times New Roman" w:eastAsia="Times New Roman" w:hAnsi="Times New Roman" w:cs="Times New Roman"/>
          <w:b/>
          <w:spacing w:val="3"/>
          <w:sz w:val="28"/>
          <w:szCs w:val="28"/>
          <w:lang w:eastAsia="ru-RU"/>
        </w:rPr>
      </w:pPr>
      <w:r w:rsidRPr="00D03A4F">
        <w:rPr>
          <w:rFonts w:ascii="Times New Roman" w:eastAsia="Times New Roman" w:hAnsi="Times New Roman" w:cs="Times New Roman"/>
          <w:b/>
          <w:spacing w:val="3"/>
          <w:sz w:val="28"/>
          <w:szCs w:val="28"/>
          <w:lang w:eastAsia="ru-RU"/>
        </w:rPr>
        <w:lastRenderedPageBreak/>
        <w:t>1. ОСНОВНЫЕ ДЕМОГРАФИЧЕСКИЕ ХАРАКТЕРИСТИКИ</w:t>
      </w:r>
    </w:p>
    <w:p w14:paraId="3574964A" w14:textId="77777777" w:rsidR="00647637" w:rsidRPr="00B12AA1" w:rsidRDefault="00647637"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B12AA1">
        <w:rPr>
          <w:rFonts w:ascii="Times New Roman" w:eastAsia="Times New Roman" w:hAnsi="Times New Roman" w:cs="Times New Roman"/>
          <w:sz w:val="28"/>
          <w:szCs w:val="28"/>
          <w:lang w:eastAsia="ru-RU"/>
        </w:rPr>
        <w:t>По оценке Росстата, численность постоянного населения Российской Федерации на 1 января 202</w:t>
      </w:r>
      <w:r>
        <w:rPr>
          <w:rFonts w:ascii="Times New Roman" w:eastAsia="Times New Roman" w:hAnsi="Times New Roman" w:cs="Times New Roman"/>
          <w:sz w:val="28"/>
          <w:szCs w:val="28"/>
          <w:lang w:eastAsia="ru-RU"/>
        </w:rPr>
        <w:t>3</w:t>
      </w:r>
      <w:r w:rsidRPr="00B12AA1">
        <w:rPr>
          <w:rFonts w:ascii="Times New Roman" w:eastAsia="Times New Roman" w:hAnsi="Times New Roman" w:cs="Times New Roman"/>
          <w:sz w:val="28"/>
          <w:szCs w:val="28"/>
          <w:lang w:eastAsia="ru-RU"/>
        </w:rPr>
        <w:t xml:space="preserve"> г. составила 14</w:t>
      </w:r>
      <w:r>
        <w:rPr>
          <w:rFonts w:ascii="Times New Roman" w:eastAsia="Times New Roman" w:hAnsi="Times New Roman" w:cs="Times New Roman"/>
          <w:sz w:val="28"/>
          <w:szCs w:val="28"/>
          <w:lang w:eastAsia="ru-RU"/>
        </w:rPr>
        <w:t>6</w:t>
      </w:r>
      <w:r w:rsidRPr="00B12A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B12AA1">
        <w:rPr>
          <w:rFonts w:ascii="Times New Roman" w:eastAsia="Times New Roman" w:hAnsi="Times New Roman" w:cs="Times New Roman"/>
          <w:sz w:val="28"/>
          <w:szCs w:val="28"/>
          <w:lang w:eastAsia="ru-RU"/>
        </w:rPr>
        <w:t xml:space="preserve"> млн человек.</w:t>
      </w:r>
    </w:p>
    <w:p w14:paraId="54B666DA" w14:textId="77777777" w:rsidR="00647637" w:rsidRPr="00B12AA1" w:rsidRDefault="00647637"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B12AA1">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продолжалась реализация Концепции демографической политики Российской Федерации на период до 2025 г., утвержденной Указом Президента Российской Федерации от 9 октября 2007 г. № 1351 </w:t>
      </w:r>
      <w:r w:rsidRPr="002D2D34">
        <w:rPr>
          <w:rFonts w:ascii="Times New Roman" w:eastAsia="Times New Roman" w:hAnsi="Times New Roman" w:cs="Times New Roman"/>
          <w:sz w:val="28"/>
          <w:szCs w:val="28"/>
          <w:lang w:eastAsia="ru-RU"/>
        </w:rPr>
        <w:t>(далее – Концепция демографической политики Российской Федерации на период до 2025 г.),</w:t>
      </w:r>
      <w:r w:rsidRPr="00B12AA1">
        <w:rPr>
          <w:rFonts w:ascii="Times New Roman" w:eastAsia="Times New Roman" w:hAnsi="Times New Roman" w:cs="Times New Roman"/>
          <w:sz w:val="28"/>
          <w:szCs w:val="28"/>
          <w:lang w:eastAsia="ru-RU"/>
        </w:rPr>
        <w:t xml:space="preserve"> направленной на усиление государственной поддержки семей в связи с рождением и воспитанием детей.</w:t>
      </w:r>
    </w:p>
    <w:p w14:paraId="7494AE75" w14:textId="4712F07B" w:rsidR="00647637" w:rsidRPr="00B12AA1" w:rsidRDefault="00647637"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B12AA1">
        <w:rPr>
          <w:rFonts w:ascii="Times New Roman" w:eastAsia="Times New Roman" w:hAnsi="Times New Roman" w:cs="Times New Roman"/>
          <w:spacing w:val="-4"/>
          <w:sz w:val="28"/>
          <w:szCs w:val="28"/>
          <w:lang w:eastAsia="ru-RU"/>
        </w:rPr>
        <w:t>На 1 января 202</w:t>
      </w:r>
      <w:r>
        <w:rPr>
          <w:rFonts w:ascii="Times New Roman" w:eastAsia="Times New Roman" w:hAnsi="Times New Roman" w:cs="Times New Roman"/>
          <w:spacing w:val="-4"/>
          <w:sz w:val="28"/>
          <w:szCs w:val="28"/>
          <w:lang w:eastAsia="ru-RU"/>
        </w:rPr>
        <w:t>3</w:t>
      </w:r>
      <w:r w:rsidRPr="00B12AA1">
        <w:rPr>
          <w:rFonts w:ascii="Times New Roman" w:eastAsia="Times New Roman" w:hAnsi="Times New Roman" w:cs="Times New Roman"/>
          <w:spacing w:val="-4"/>
          <w:sz w:val="28"/>
          <w:szCs w:val="28"/>
          <w:lang w:eastAsia="ru-RU"/>
        </w:rPr>
        <w:t xml:space="preserve"> г., по оценке Росстата, численность детей и подростков</w:t>
      </w:r>
      <w:r w:rsidRPr="00B12AA1">
        <w:rPr>
          <w:rFonts w:ascii="Times New Roman" w:eastAsia="Times New Roman" w:hAnsi="Times New Roman" w:cs="Times New Roman"/>
          <w:sz w:val="28"/>
          <w:szCs w:val="28"/>
          <w:lang w:eastAsia="ru-RU"/>
        </w:rPr>
        <w:t xml:space="preserve"> в возрасте до 18 лет, постоянно проживающих в Российской Федерации, составила 30 </w:t>
      </w:r>
      <w:r>
        <w:rPr>
          <w:rFonts w:ascii="Times New Roman" w:eastAsia="Times New Roman" w:hAnsi="Times New Roman" w:cs="Times New Roman"/>
          <w:sz w:val="28"/>
          <w:szCs w:val="28"/>
          <w:lang w:eastAsia="ru-RU"/>
        </w:rPr>
        <w:t>173</w:t>
      </w:r>
      <w:r w:rsidRPr="00B12AA1">
        <w:rPr>
          <w:rFonts w:ascii="Times New Roman" w:eastAsia="Times New Roman" w:hAnsi="Times New Roman" w:cs="Times New Roman"/>
          <w:sz w:val="28"/>
          <w:szCs w:val="28"/>
          <w:lang w:eastAsia="ru-RU"/>
        </w:rPr>
        <w:t xml:space="preserve"> тыс. человек. Доля детей и подростков в общей численности населения не изменилась и составила 20,</w:t>
      </w:r>
      <w:r>
        <w:rPr>
          <w:rFonts w:ascii="Times New Roman" w:eastAsia="Times New Roman" w:hAnsi="Times New Roman" w:cs="Times New Roman"/>
          <w:sz w:val="28"/>
          <w:szCs w:val="28"/>
          <w:lang w:eastAsia="ru-RU"/>
        </w:rPr>
        <w:t>6</w:t>
      </w:r>
      <w:r w:rsidRPr="00B12AA1">
        <w:rPr>
          <w:rFonts w:ascii="Times New Roman" w:eastAsia="Times New Roman" w:hAnsi="Times New Roman" w:cs="Times New Roman"/>
          <w:sz w:val="28"/>
          <w:szCs w:val="28"/>
          <w:lang w:eastAsia="ru-RU"/>
        </w:rPr>
        <w:t xml:space="preserve">%. </w:t>
      </w:r>
      <w:r w:rsidR="00917507">
        <w:rPr>
          <w:rFonts w:ascii="Times New Roman" w:eastAsia="Times New Roman" w:hAnsi="Times New Roman" w:cs="Times New Roman"/>
          <w:sz w:val="28"/>
          <w:szCs w:val="28"/>
          <w:lang w:eastAsia="ru-RU"/>
        </w:rPr>
        <w:t>Численность</w:t>
      </w:r>
      <w:r w:rsidRPr="00B12AA1">
        <w:rPr>
          <w:rFonts w:ascii="Times New Roman" w:eastAsia="Times New Roman" w:hAnsi="Times New Roman" w:cs="Times New Roman"/>
          <w:sz w:val="28"/>
          <w:szCs w:val="28"/>
          <w:lang w:eastAsia="ru-RU"/>
        </w:rPr>
        <w:t xml:space="preserve"> детей в возрасте от 0 до 4 лет включительно составила 7 </w:t>
      </w:r>
      <w:r>
        <w:rPr>
          <w:rFonts w:ascii="Times New Roman" w:eastAsia="Times New Roman" w:hAnsi="Times New Roman" w:cs="Times New Roman"/>
          <w:sz w:val="28"/>
          <w:szCs w:val="28"/>
          <w:lang w:eastAsia="ru-RU"/>
        </w:rPr>
        <w:t>195</w:t>
      </w:r>
      <w:r w:rsidRPr="00B12AA1">
        <w:rPr>
          <w:rFonts w:ascii="Times New Roman" w:eastAsia="Times New Roman" w:hAnsi="Times New Roman" w:cs="Times New Roman"/>
          <w:sz w:val="28"/>
          <w:szCs w:val="28"/>
          <w:lang w:eastAsia="ru-RU"/>
        </w:rPr>
        <w:t xml:space="preserve"> тыс. человек (-</w:t>
      </w:r>
      <w:r w:rsidR="00A050E1">
        <w:rPr>
          <w:rFonts w:ascii="Times New Roman" w:eastAsia="Times New Roman" w:hAnsi="Times New Roman" w:cs="Times New Roman"/>
          <w:sz w:val="28"/>
          <w:szCs w:val="28"/>
          <w:lang w:eastAsia="ru-RU"/>
        </w:rPr>
        <w:t>4</w:t>
      </w:r>
      <w:r w:rsidRPr="00B12AA1">
        <w:rPr>
          <w:rFonts w:ascii="Times New Roman" w:eastAsia="Times New Roman" w:hAnsi="Times New Roman" w:cs="Times New Roman"/>
          <w:sz w:val="28"/>
          <w:szCs w:val="28"/>
          <w:lang w:eastAsia="ru-RU"/>
        </w:rPr>
        <w:t>,</w:t>
      </w:r>
      <w:r w:rsidR="00A050E1">
        <w:rPr>
          <w:rFonts w:ascii="Times New Roman" w:eastAsia="Times New Roman" w:hAnsi="Times New Roman" w:cs="Times New Roman"/>
          <w:sz w:val="28"/>
          <w:szCs w:val="28"/>
          <w:lang w:eastAsia="ru-RU"/>
        </w:rPr>
        <w:t>9</w:t>
      </w:r>
      <w:r w:rsidRPr="00B12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Численность детей в возрасте </w:t>
      </w:r>
      <w:r w:rsidR="0091750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5-6 лет составила 3 573 тыс. человек (-6,6%). При этом рост показателя зафиксирован в старших возрастных группах: 16</w:t>
      </w:r>
      <w:r w:rsidRPr="00B12A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392</w:t>
      </w:r>
      <w:r w:rsidRPr="00B12AA1">
        <w:rPr>
          <w:rFonts w:ascii="Times New Roman" w:eastAsia="Times New Roman" w:hAnsi="Times New Roman" w:cs="Times New Roman"/>
          <w:sz w:val="28"/>
          <w:szCs w:val="28"/>
          <w:lang w:eastAsia="ru-RU"/>
        </w:rPr>
        <w:t xml:space="preserve"> тыс. человек (+3,</w:t>
      </w:r>
      <w:r>
        <w:rPr>
          <w:rFonts w:ascii="Times New Roman" w:eastAsia="Times New Roman" w:hAnsi="Times New Roman" w:cs="Times New Roman"/>
          <w:sz w:val="28"/>
          <w:szCs w:val="28"/>
          <w:lang w:eastAsia="ru-RU"/>
        </w:rPr>
        <w:t>1</w:t>
      </w:r>
      <w:r w:rsidRPr="00B12AA1">
        <w:rPr>
          <w:rFonts w:ascii="Times New Roman" w:eastAsia="Times New Roman" w:hAnsi="Times New Roman" w:cs="Times New Roman"/>
          <w:sz w:val="28"/>
          <w:szCs w:val="28"/>
          <w:lang w:eastAsia="ru-RU"/>
        </w:rPr>
        <w:t>%) – 7-15 лет; 3 01</w:t>
      </w:r>
      <w:r>
        <w:rPr>
          <w:rFonts w:ascii="Times New Roman" w:eastAsia="Times New Roman" w:hAnsi="Times New Roman" w:cs="Times New Roman"/>
          <w:sz w:val="28"/>
          <w:szCs w:val="28"/>
          <w:lang w:eastAsia="ru-RU"/>
        </w:rPr>
        <w:t>3</w:t>
      </w:r>
      <w:r w:rsidRPr="00B12AA1">
        <w:rPr>
          <w:rFonts w:ascii="Times New Roman" w:eastAsia="Times New Roman" w:hAnsi="Times New Roman" w:cs="Times New Roman"/>
          <w:sz w:val="28"/>
          <w:szCs w:val="28"/>
          <w:lang w:eastAsia="ru-RU"/>
        </w:rPr>
        <w:t xml:space="preserve"> тыс. человек (+0,</w:t>
      </w:r>
      <w:r>
        <w:rPr>
          <w:rFonts w:ascii="Times New Roman" w:eastAsia="Times New Roman" w:hAnsi="Times New Roman" w:cs="Times New Roman"/>
          <w:sz w:val="28"/>
          <w:szCs w:val="28"/>
          <w:lang w:eastAsia="ru-RU"/>
        </w:rPr>
        <w:t>1</w:t>
      </w:r>
      <w:r w:rsidRPr="00B12AA1">
        <w:rPr>
          <w:rFonts w:ascii="Times New Roman" w:eastAsia="Times New Roman" w:hAnsi="Times New Roman" w:cs="Times New Roman"/>
          <w:sz w:val="28"/>
          <w:szCs w:val="28"/>
          <w:lang w:eastAsia="ru-RU"/>
        </w:rPr>
        <w:t>%) – 16-17 лет.</w:t>
      </w:r>
    </w:p>
    <w:p w14:paraId="186C07ED" w14:textId="60276FC6" w:rsidR="00647637" w:rsidRPr="00B12AA1" w:rsidRDefault="00647637" w:rsidP="00917507">
      <w:pPr>
        <w:widowControl w:val="0"/>
        <w:spacing w:after="0" w:line="264" w:lineRule="auto"/>
        <w:ind w:firstLine="709"/>
        <w:jc w:val="both"/>
        <w:rPr>
          <w:rFonts w:ascii="Times New Roman" w:eastAsia="Times New Roman" w:hAnsi="Times New Roman" w:cs="Times New Roman"/>
          <w:sz w:val="28"/>
          <w:szCs w:val="28"/>
          <w:lang w:eastAsia="ru-RU"/>
        </w:rPr>
      </w:pPr>
      <w:r w:rsidRPr="00B12AA1">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родилось на </w:t>
      </w:r>
      <w:r>
        <w:rPr>
          <w:rFonts w:ascii="Times New Roman" w:eastAsia="Times New Roman" w:hAnsi="Times New Roman" w:cs="Times New Roman"/>
          <w:sz w:val="28"/>
          <w:szCs w:val="28"/>
          <w:lang w:eastAsia="ru-RU"/>
        </w:rPr>
        <w:t>94</w:t>
      </w:r>
      <w:r w:rsidRPr="00B12AA1">
        <w:rPr>
          <w:rFonts w:ascii="Times New Roman" w:eastAsia="Times New Roman" w:hAnsi="Times New Roman" w:cs="Times New Roman"/>
          <w:sz w:val="28"/>
          <w:szCs w:val="28"/>
          <w:lang w:eastAsia="ru-RU"/>
        </w:rPr>
        <w:t>,2 тыс. детей меньше, чем в 202</w:t>
      </w:r>
      <w:r>
        <w:rPr>
          <w:rFonts w:ascii="Times New Roman" w:eastAsia="Times New Roman" w:hAnsi="Times New Roman" w:cs="Times New Roman"/>
          <w:sz w:val="28"/>
          <w:szCs w:val="28"/>
          <w:lang w:eastAsia="ru-RU"/>
        </w:rPr>
        <w:t xml:space="preserve">1 </w:t>
      </w:r>
      <w:r w:rsidRPr="00B12AA1">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xml:space="preserve">2022 г. – 1 304,1 тыс. детей; </w:t>
      </w:r>
      <w:r w:rsidRPr="00B12AA1">
        <w:rPr>
          <w:rFonts w:ascii="Times New Roman" w:eastAsia="Times New Roman" w:hAnsi="Times New Roman" w:cs="Times New Roman"/>
          <w:sz w:val="28"/>
          <w:szCs w:val="28"/>
          <w:lang w:eastAsia="ru-RU"/>
        </w:rPr>
        <w:t>2021 г. – 1 398,3 тыс. дете</w:t>
      </w:r>
      <w:r w:rsidR="005C1E41">
        <w:rPr>
          <w:rFonts w:ascii="Times New Roman" w:eastAsia="Times New Roman" w:hAnsi="Times New Roman" w:cs="Times New Roman"/>
          <w:sz w:val="28"/>
          <w:szCs w:val="28"/>
          <w:lang w:eastAsia="ru-RU"/>
        </w:rPr>
        <w:t>й; 2020 г. – 1 436,5 тыс. детей</w:t>
      </w:r>
      <w:r w:rsidRPr="00B12AA1">
        <w:rPr>
          <w:rFonts w:ascii="Times New Roman" w:eastAsia="Times New Roman" w:hAnsi="Times New Roman" w:cs="Times New Roman"/>
          <w:sz w:val="28"/>
          <w:szCs w:val="28"/>
          <w:lang w:eastAsia="ru-RU"/>
        </w:rPr>
        <w:t>). Суммарный коэффициент рождаемости, характеризующий среднее число детей, рожденных одной женщиной репродуктивного возраста, в 202</w:t>
      </w:r>
      <w:r>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составил 1,</w:t>
      </w:r>
      <w:r>
        <w:rPr>
          <w:rFonts w:ascii="Times New Roman" w:eastAsia="Times New Roman" w:hAnsi="Times New Roman" w:cs="Times New Roman"/>
          <w:sz w:val="28"/>
          <w:szCs w:val="28"/>
          <w:lang w:eastAsia="ru-RU"/>
        </w:rPr>
        <w:t>416</w:t>
      </w:r>
      <w:r w:rsidRPr="00B12AA1">
        <w:rPr>
          <w:rFonts w:ascii="Times New Roman" w:eastAsia="Times New Roman" w:hAnsi="Times New Roman" w:cs="Times New Roman"/>
          <w:sz w:val="28"/>
          <w:szCs w:val="28"/>
          <w:lang w:eastAsia="ru-RU"/>
        </w:rPr>
        <w:t xml:space="preserve"> детей </w:t>
      </w:r>
      <w:r w:rsidR="005C1E41">
        <w:rPr>
          <w:rFonts w:ascii="Times New Roman" w:eastAsia="Times New Roman" w:hAnsi="Times New Roman" w:cs="Times New Roman"/>
          <w:sz w:val="28"/>
          <w:szCs w:val="28"/>
          <w:lang w:eastAsia="ru-RU"/>
        </w:rPr>
        <w:br/>
      </w:r>
      <w:r w:rsidRPr="00B12AA1">
        <w:rPr>
          <w:rFonts w:ascii="Times New Roman" w:eastAsia="Times New Roman" w:hAnsi="Times New Roman" w:cs="Times New Roman"/>
          <w:sz w:val="28"/>
          <w:szCs w:val="28"/>
          <w:lang w:eastAsia="ru-RU"/>
        </w:rPr>
        <w:t>на 1 женщину (</w:t>
      </w:r>
      <w:r>
        <w:rPr>
          <w:rFonts w:ascii="Times New Roman" w:eastAsia="Times New Roman" w:hAnsi="Times New Roman" w:cs="Times New Roman"/>
          <w:sz w:val="28"/>
          <w:szCs w:val="28"/>
          <w:lang w:eastAsia="ru-RU"/>
        </w:rPr>
        <w:t xml:space="preserve">2021 г. – 1,505 детей; </w:t>
      </w:r>
      <w:r w:rsidR="005C1E41">
        <w:rPr>
          <w:rFonts w:ascii="Times New Roman" w:eastAsia="Times New Roman" w:hAnsi="Times New Roman" w:cs="Times New Roman"/>
          <w:sz w:val="28"/>
          <w:szCs w:val="28"/>
          <w:lang w:eastAsia="ru-RU"/>
        </w:rPr>
        <w:t>2020 г. – 1,505 детей</w:t>
      </w:r>
      <w:r w:rsidR="00917507">
        <w:rPr>
          <w:rFonts w:ascii="Times New Roman" w:eastAsia="Times New Roman" w:hAnsi="Times New Roman" w:cs="Times New Roman"/>
          <w:sz w:val="28"/>
          <w:szCs w:val="28"/>
          <w:lang w:eastAsia="ru-RU"/>
        </w:rPr>
        <w:t xml:space="preserve">). </w:t>
      </w:r>
      <w:r w:rsidRPr="00B12AA1">
        <w:rPr>
          <w:rFonts w:ascii="Times New Roman" w:eastAsia="Times New Roman" w:hAnsi="Times New Roman" w:cs="Times New Roman"/>
          <w:sz w:val="28"/>
          <w:szCs w:val="28"/>
          <w:lang w:eastAsia="ru-RU"/>
        </w:rPr>
        <w:t>Общий коэффициент рождаемости в 202</w:t>
      </w:r>
      <w:r>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снизился до </w:t>
      </w:r>
      <w:r>
        <w:rPr>
          <w:rFonts w:ascii="Times New Roman" w:eastAsia="Times New Roman" w:hAnsi="Times New Roman" w:cs="Times New Roman"/>
          <w:sz w:val="28"/>
          <w:szCs w:val="28"/>
          <w:lang w:eastAsia="ru-RU"/>
        </w:rPr>
        <w:t>8</w:t>
      </w:r>
      <w:r w:rsidRPr="00B12A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B12AA1">
        <w:rPr>
          <w:rFonts w:ascii="Times New Roman" w:eastAsia="Times New Roman" w:hAnsi="Times New Roman" w:cs="Times New Roman"/>
          <w:sz w:val="28"/>
          <w:szCs w:val="28"/>
          <w:lang w:eastAsia="ru-RU"/>
        </w:rPr>
        <w:t xml:space="preserve"> родившихся на 1 000 человек населения </w:t>
      </w:r>
      <w:r w:rsidR="00917507">
        <w:rPr>
          <w:rFonts w:ascii="Times New Roman" w:eastAsia="Times New Roman" w:hAnsi="Times New Roman" w:cs="Times New Roman"/>
          <w:sz w:val="28"/>
          <w:szCs w:val="28"/>
          <w:lang w:eastAsia="ru-RU"/>
        </w:rPr>
        <w:br/>
      </w:r>
      <w:r w:rsidRPr="00B12AA1">
        <w:rPr>
          <w:rFonts w:ascii="Times New Roman" w:eastAsia="Times New Roman" w:hAnsi="Times New Roman" w:cs="Times New Roman"/>
          <w:sz w:val="28"/>
          <w:szCs w:val="28"/>
          <w:lang w:eastAsia="ru-RU"/>
        </w:rPr>
        <w:lastRenderedPageBreak/>
        <w:t>(20</w:t>
      </w:r>
      <w:r>
        <w:rPr>
          <w:rFonts w:ascii="Times New Roman" w:eastAsia="Times New Roman" w:hAnsi="Times New Roman" w:cs="Times New Roman"/>
          <w:sz w:val="28"/>
          <w:szCs w:val="28"/>
          <w:lang w:eastAsia="ru-RU"/>
        </w:rPr>
        <w:t>21</w:t>
      </w:r>
      <w:r w:rsidRPr="00B12AA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9</w:t>
      </w:r>
      <w:r w:rsidRPr="00B12A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B12AA1">
        <w:rPr>
          <w:rFonts w:ascii="Times New Roman" w:eastAsia="Times New Roman" w:hAnsi="Times New Roman" w:cs="Times New Roman"/>
          <w:sz w:val="28"/>
          <w:szCs w:val="28"/>
          <w:lang w:eastAsia="ru-RU"/>
        </w:rPr>
        <w:t> родившихся на 1 000 человек населения</w:t>
      </w:r>
      <w:r w:rsidR="00917507">
        <w:rPr>
          <w:rFonts w:ascii="Times New Roman" w:eastAsia="Times New Roman" w:hAnsi="Times New Roman" w:cs="Times New Roman"/>
          <w:sz w:val="28"/>
          <w:szCs w:val="28"/>
          <w:lang w:eastAsia="ru-RU"/>
        </w:rPr>
        <w:t xml:space="preserve">; </w:t>
      </w:r>
      <w:r w:rsidRPr="00B12AA1">
        <w:rPr>
          <w:rFonts w:ascii="Times New Roman" w:eastAsia="Times New Roman" w:hAnsi="Times New Roman" w:cs="Times New Roman"/>
          <w:sz w:val="28"/>
          <w:szCs w:val="28"/>
          <w:lang w:eastAsia="ru-RU"/>
        </w:rPr>
        <w:t>2020 г. – 9,8 родивши</w:t>
      </w:r>
      <w:r w:rsidR="005C1E41">
        <w:rPr>
          <w:rFonts w:ascii="Times New Roman" w:eastAsia="Times New Roman" w:hAnsi="Times New Roman" w:cs="Times New Roman"/>
          <w:sz w:val="28"/>
          <w:szCs w:val="28"/>
          <w:lang w:eastAsia="ru-RU"/>
        </w:rPr>
        <w:t>хся на 1 000 человек населения</w:t>
      </w:r>
      <w:r>
        <w:rPr>
          <w:rFonts w:ascii="Times New Roman" w:eastAsia="Times New Roman" w:hAnsi="Times New Roman" w:cs="Times New Roman"/>
          <w:sz w:val="28"/>
          <w:szCs w:val="28"/>
          <w:lang w:eastAsia="ru-RU"/>
        </w:rPr>
        <w:t>).</w:t>
      </w:r>
    </w:p>
    <w:p w14:paraId="0378CCFE" w14:textId="77777777" w:rsidR="00647637" w:rsidRPr="00B12AA1" w:rsidRDefault="00647637"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B12AA1">
        <w:rPr>
          <w:rFonts w:ascii="Times New Roman" w:eastAsia="Times New Roman" w:hAnsi="Times New Roman" w:cs="Times New Roman"/>
          <w:sz w:val="28"/>
          <w:szCs w:val="28"/>
          <w:lang w:eastAsia="ru-RU"/>
        </w:rPr>
        <w:t>В 202</w:t>
      </w:r>
      <w:r w:rsidR="002730A7">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по сравнению с предыдущим годом число заключаемых браков увеличилось и составило </w:t>
      </w:r>
      <w:r w:rsidR="002730A7">
        <w:rPr>
          <w:rFonts w:ascii="Times New Roman" w:eastAsia="Times New Roman" w:hAnsi="Times New Roman" w:cs="Times New Roman"/>
          <w:sz w:val="28"/>
          <w:szCs w:val="28"/>
          <w:lang w:eastAsia="ru-RU"/>
        </w:rPr>
        <w:t>1 053,8</w:t>
      </w:r>
      <w:r w:rsidRPr="00B12AA1">
        <w:rPr>
          <w:rFonts w:ascii="Times New Roman" w:eastAsia="Times New Roman" w:hAnsi="Times New Roman" w:cs="Times New Roman"/>
          <w:sz w:val="28"/>
          <w:szCs w:val="28"/>
          <w:lang w:eastAsia="ru-RU"/>
        </w:rPr>
        <w:t> тыс. (</w:t>
      </w:r>
      <w:r w:rsidR="002730A7" w:rsidRPr="00B12AA1">
        <w:rPr>
          <w:rFonts w:ascii="Times New Roman" w:eastAsia="Times New Roman" w:hAnsi="Times New Roman" w:cs="Times New Roman"/>
          <w:sz w:val="28"/>
          <w:szCs w:val="28"/>
          <w:lang w:eastAsia="ru-RU"/>
        </w:rPr>
        <w:t>20</w:t>
      </w:r>
      <w:r w:rsidR="002730A7">
        <w:rPr>
          <w:rFonts w:ascii="Times New Roman" w:eastAsia="Times New Roman" w:hAnsi="Times New Roman" w:cs="Times New Roman"/>
          <w:sz w:val="28"/>
          <w:szCs w:val="28"/>
          <w:lang w:eastAsia="ru-RU"/>
        </w:rPr>
        <w:t>21</w:t>
      </w:r>
      <w:r w:rsidR="002730A7" w:rsidRPr="00B12AA1">
        <w:rPr>
          <w:rFonts w:ascii="Times New Roman" w:eastAsia="Times New Roman" w:hAnsi="Times New Roman" w:cs="Times New Roman"/>
          <w:sz w:val="28"/>
          <w:szCs w:val="28"/>
          <w:lang w:eastAsia="ru-RU"/>
        </w:rPr>
        <w:t xml:space="preserve"> г. – </w:t>
      </w:r>
      <w:r w:rsidR="00DE62D7">
        <w:rPr>
          <w:rFonts w:ascii="Times New Roman" w:eastAsia="Times New Roman" w:hAnsi="Times New Roman" w:cs="Times New Roman"/>
          <w:sz w:val="28"/>
          <w:szCs w:val="28"/>
          <w:lang w:eastAsia="ru-RU"/>
        </w:rPr>
        <w:t>923,6</w:t>
      </w:r>
      <w:r w:rsidR="002730A7" w:rsidRPr="00B12AA1">
        <w:rPr>
          <w:rFonts w:ascii="Times New Roman" w:eastAsia="Times New Roman" w:hAnsi="Times New Roman" w:cs="Times New Roman"/>
          <w:sz w:val="28"/>
          <w:szCs w:val="28"/>
          <w:lang w:eastAsia="ru-RU"/>
        </w:rPr>
        <w:t xml:space="preserve"> тыс. браков</w:t>
      </w:r>
      <w:r w:rsidR="00DE62D7" w:rsidRPr="00B12AA1">
        <w:rPr>
          <w:rFonts w:ascii="Times New Roman" w:eastAsia="Times New Roman" w:hAnsi="Times New Roman" w:cs="Times New Roman"/>
          <w:sz w:val="28"/>
          <w:szCs w:val="28"/>
          <w:lang w:eastAsia="ru-RU"/>
        </w:rPr>
        <w:t>;</w:t>
      </w:r>
      <w:r w:rsidR="00972C23" w:rsidRPr="00B12AA1">
        <w:rPr>
          <w:rFonts w:ascii="Times New Roman" w:eastAsia="Times New Roman" w:hAnsi="Times New Roman" w:cs="Times New Roman"/>
          <w:sz w:val="28"/>
          <w:szCs w:val="28"/>
          <w:lang w:eastAsia="ru-RU"/>
        </w:rPr>
        <w:t> </w:t>
      </w:r>
      <w:r w:rsidRPr="00B12AA1">
        <w:rPr>
          <w:rFonts w:ascii="Times New Roman" w:eastAsia="Times New Roman" w:hAnsi="Times New Roman" w:cs="Times New Roman"/>
          <w:sz w:val="28"/>
          <w:szCs w:val="28"/>
          <w:lang w:eastAsia="ru-RU"/>
        </w:rPr>
        <w:t>2020 г. – 770,9 тыс. браков; 2019 г. – 950,2 тыс. браков). Коэффициент брачности в 202</w:t>
      </w:r>
      <w:r w:rsidR="00333C84">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г. составил </w:t>
      </w:r>
      <w:r w:rsidR="001479DF">
        <w:rPr>
          <w:rFonts w:ascii="Times New Roman" w:eastAsia="Times New Roman" w:hAnsi="Times New Roman" w:cs="Times New Roman"/>
          <w:sz w:val="28"/>
          <w:szCs w:val="28"/>
          <w:lang w:eastAsia="ru-RU"/>
        </w:rPr>
        <w:t>7</w:t>
      </w:r>
      <w:r w:rsidRPr="00B12AA1">
        <w:rPr>
          <w:rFonts w:ascii="Times New Roman" w:eastAsia="Times New Roman" w:hAnsi="Times New Roman" w:cs="Times New Roman"/>
          <w:sz w:val="28"/>
          <w:szCs w:val="28"/>
          <w:lang w:eastAsia="ru-RU"/>
        </w:rPr>
        <w:t>,</w:t>
      </w:r>
      <w:r w:rsidR="001479DF">
        <w:rPr>
          <w:rFonts w:ascii="Times New Roman" w:eastAsia="Times New Roman" w:hAnsi="Times New Roman" w:cs="Times New Roman"/>
          <w:sz w:val="28"/>
          <w:szCs w:val="28"/>
          <w:lang w:eastAsia="ru-RU"/>
        </w:rPr>
        <w:t>2</w:t>
      </w:r>
      <w:r w:rsidRPr="00B12AA1">
        <w:rPr>
          <w:rFonts w:ascii="Times New Roman" w:eastAsia="Times New Roman" w:hAnsi="Times New Roman" w:cs="Times New Roman"/>
          <w:sz w:val="28"/>
          <w:szCs w:val="28"/>
          <w:lang w:eastAsia="ru-RU"/>
        </w:rPr>
        <w:t xml:space="preserve"> на 1 000 человек населения (</w:t>
      </w:r>
      <w:r w:rsidR="001479DF">
        <w:rPr>
          <w:rFonts w:ascii="Times New Roman" w:eastAsia="Times New Roman" w:hAnsi="Times New Roman" w:cs="Times New Roman"/>
          <w:sz w:val="28"/>
          <w:szCs w:val="28"/>
          <w:lang w:eastAsia="ru-RU"/>
        </w:rPr>
        <w:t xml:space="preserve">2021 г. – 6,3 на 1 000 человек населения; </w:t>
      </w:r>
      <w:r w:rsidRPr="00B12AA1">
        <w:rPr>
          <w:rFonts w:ascii="Times New Roman" w:eastAsia="Times New Roman" w:hAnsi="Times New Roman" w:cs="Times New Roman"/>
          <w:sz w:val="28"/>
          <w:szCs w:val="28"/>
          <w:lang w:eastAsia="ru-RU"/>
        </w:rPr>
        <w:t>2020 г. –</w:t>
      </w:r>
      <w:r w:rsidR="00972C23">
        <w:rPr>
          <w:rFonts w:ascii="Times New Roman" w:eastAsia="Times New Roman" w:hAnsi="Times New Roman" w:cs="Times New Roman"/>
          <w:sz w:val="28"/>
          <w:szCs w:val="28"/>
          <w:lang w:eastAsia="ru-RU"/>
        </w:rPr>
        <w:t xml:space="preserve"> 5,3 на 1 000 человек населения</w:t>
      </w:r>
      <w:r w:rsidRPr="00B12AA1">
        <w:rPr>
          <w:rFonts w:ascii="Times New Roman" w:eastAsia="Times New Roman" w:hAnsi="Times New Roman" w:cs="Times New Roman"/>
          <w:sz w:val="28"/>
          <w:szCs w:val="28"/>
          <w:lang w:eastAsia="ru-RU"/>
        </w:rPr>
        <w:t>).</w:t>
      </w:r>
    </w:p>
    <w:p w14:paraId="4C5CE119" w14:textId="77777777" w:rsidR="00647637" w:rsidRDefault="001479DF"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 коэффициент материнской смертности снизился </w:t>
      </w:r>
      <w:r w:rsidR="00333F54">
        <w:rPr>
          <w:rFonts w:ascii="Times New Roman" w:eastAsia="Times New Roman" w:hAnsi="Times New Roman" w:cs="Times New Roman"/>
          <w:sz w:val="28"/>
          <w:szCs w:val="28"/>
          <w:lang w:eastAsia="ru-RU"/>
        </w:rPr>
        <w:t xml:space="preserve">и составил 13,0 на 100 тыс. родившихся живыми. В 2021 г. в связи с пандемией новой коронавирусной инфекции наблюдался </w:t>
      </w:r>
      <w:r w:rsidR="00A050E1">
        <w:rPr>
          <w:rFonts w:ascii="Times New Roman" w:eastAsia="Times New Roman" w:hAnsi="Times New Roman" w:cs="Times New Roman"/>
          <w:sz w:val="28"/>
          <w:szCs w:val="28"/>
          <w:lang w:eastAsia="ru-RU"/>
        </w:rPr>
        <w:t>значительный</w:t>
      </w:r>
      <w:r w:rsidR="00D87A5E">
        <w:rPr>
          <w:rFonts w:ascii="Times New Roman" w:eastAsia="Times New Roman" w:hAnsi="Times New Roman" w:cs="Times New Roman"/>
          <w:sz w:val="28"/>
          <w:szCs w:val="28"/>
          <w:lang w:eastAsia="ru-RU"/>
        </w:rPr>
        <w:t xml:space="preserve"> рост материнской смертности (2021 г. – 34,5 </w:t>
      </w:r>
      <w:r w:rsidR="00D87A5E">
        <w:rPr>
          <w:rFonts w:ascii="Times New Roman" w:eastAsia="Times New Roman" w:hAnsi="Times New Roman" w:cs="Times New Roman"/>
          <w:sz w:val="28"/>
          <w:szCs w:val="28"/>
          <w:lang w:eastAsia="ru-RU"/>
        </w:rPr>
        <w:br/>
        <w:t xml:space="preserve">на 100 тыс. родившихся живыми; </w:t>
      </w:r>
      <w:r w:rsidR="00647637" w:rsidRPr="00D959C3">
        <w:rPr>
          <w:rFonts w:ascii="Times New Roman" w:eastAsia="Times New Roman" w:hAnsi="Times New Roman" w:cs="Times New Roman"/>
          <w:sz w:val="28"/>
          <w:szCs w:val="28"/>
          <w:lang w:eastAsia="ru-RU"/>
        </w:rPr>
        <w:t>2020 г. – 11,2 на 100 тыс. родившихся жи</w:t>
      </w:r>
      <w:r w:rsidR="00E56B5B">
        <w:rPr>
          <w:rFonts w:ascii="Times New Roman" w:eastAsia="Times New Roman" w:hAnsi="Times New Roman" w:cs="Times New Roman"/>
          <w:sz w:val="28"/>
          <w:szCs w:val="28"/>
          <w:lang w:eastAsia="ru-RU"/>
        </w:rPr>
        <w:t>выми</w:t>
      </w:r>
      <w:r w:rsidR="00647637" w:rsidRPr="00D959C3">
        <w:rPr>
          <w:rFonts w:ascii="Times New Roman" w:eastAsia="Times New Roman" w:hAnsi="Times New Roman" w:cs="Times New Roman"/>
          <w:sz w:val="28"/>
          <w:szCs w:val="28"/>
          <w:lang w:eastAsia="ru-RU"/>
        </w:rPr>
        <w:t>).</w:t>
      </w:r>
    </w:p>
    <w:p w14:paraId="22345819" w14:textId="77777777" w:rsidR="00647637" w:rsidRPr="00B12AA1" w:rsidRDefault="00D87A5E"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младенческой смертности, сохраняющееся на протяжении длительного периода времени, продолжилось и в 2022 г. Число детей, умерших в возрасте до 1 года</w:t>
      </w:r>
      <w:r w:rsidR="00F813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2022 г. снизилось по сравнению с 2021 г. и составило 5,9 тыс. детей (2021 г. – </w:t>
      </w:r>
      <w:r w:rsidR="00647637" w:rsidRPr="00B12AA1">
        <w:rPr>
          <w:rFonts w:ascii="Times New Roman" w:eastAsia="Times New Roman" w:hAnsi="Times New Roman" w:cs="Times New Roman"/>
          <w:sz w:val="28"/>
          <w:szCs w:val="28"/>
          <w:lang w:eastAsia="ru-RU"/>
        </w:rPr>
        <w:t>6,5 тыс. детей</w:t>
      </w:r>
      <w:r>
        <w:rPr>
          <w:rFonts w:ascii="Times New Roman" w:eastAsia="Times New Roman" w:hAnsi="Times New Roman" w:cs="Times New Roman"/>
          <w:sz w:val="28"/>
          <w:szCs w:val="28"/>
          <w:lang w:eastAsia="ru-RU"/>
        </w:rPr>
        <w:t xml:space="preserve">; </w:t>
      </w:r>
      <w:r w:rsidR="00647637" w:rsidRPr="00B12AA1">
        <w:rPr>
          <w:rFonts w:ascii="Times New Roman" w:eastAsia="Times New Roman" w:hAnsi="Times New Roman" w:cs="Times New Roman"/>
          <w:sz w:val="28"/>
          <w:szCs w:val="28"/>
          <w:lang w:eastAsia="ru-RU"/>
        </w:rPr>
        <w:t>2020 г. – 6,5 тыс. д</w:t>
      </w:r>
      <w:r w:rsidR="00F8131E">
        <w:rPr>
          <w:rFonts w:ascii="Times New Roman" w:eastAsia="Times New Roman" w:hAnsi="Times New Roman" w:cs="Times New Roman"/>
          <w:sz w:val="28"/>
          <w:szCs w:val="28"/>
          <w:lang w:eastAsia="ru-RU"/>
        </w:rPr>
        <w:t>етей; 2019 г. – 7,3 тыс. детей</w:t>
      </w:r>
      <w:r w:rsidR="00647637" w:rsidRPr="00B12AA1">
        <w:rPr>
          <w:rFonts w:ascii="Times New Roman" w:eastAsia="Times New Roman" w:hAnsi="Times New Roman" w:cs="Times New Roman"/>
          <w:sz w:val="28"/>
          <w:szCs w:val="28"/>
          <w:lang w:eastAsia="ru-RU"/>
        </w:rPr>
        <w:t xml:space="preserve">). </w:t>
      </w:r>
      <w:r w:rsidR="00401C59">
        <w:rPr>
          <w:rFonts w:ascii="Times New Roman" w:eastAsia="Times New Roman" w:hAnsi="Times New Roman" w:cs="Times New Roman"/>
          <w:sz w:val="28"/>
          <w:szCs w:val="28"/>
          <w:lang w:eastAsia="ru-RU"/>
        </w:rPr>
        <w:t xml:space="preserve">Показатель младенческой смертности на 1 000 родившихся живыми составил 4,4 (2021 г. – </w:t>
      </w:r>
      <w:r w:rsidR="00647637" w:rsidRPr="00B12AA1">
        <w:rPr>
          <w:rFonts w:ascii="Times New Roman" w:eastAsia="Times New Roman" w:hAnsi="Times New Roman" w:cs="Times New Roman"/>
          <w:sz w:val="28"/>
          <w:szCs w:val="28"/>
          <w:lang w:eastAsia="ru-RU"/>
        </w:rPr>
        <w:t>4</w:t>
      </w:r>
      <w:r w:rsidR="00401C59">
        <w:rPr>
          <w:rFonts w:ascii="Times New Roman" w:eastAsia="Times New Roman" w:hAnsi="Times New Roman" w:cs="Times New Roman"/>
          <w:sz w:val="28"/>
          <w:szCs w:val="28"/>
          <w:lang w:eastAsia="ru-RU"/>
        </w:rPr>
        <w:t xml:space="preserve">,6; </w:t>
      </w:r>
      <w:r w:rsidR="00647637" w:rsidRPr="00B12AA1">
        <w:rPr>
          <w:rFonts w:ascii="Times New Roman" w:eastAsia="Times New Roman" w:hAnsi="Times New Roman" w:cs="Times New Roman"/>
          <w:sz w:val="28"/>
          <w:szCs w:val="28"/>
          <w:lang w:eastAsia="ru-RU"/>
        </w:rPr>
        <w:t>2020</w:t>
      </w:r>
      <w:r w:rsidR="00F8131E">
        <w:rPr>
          <w:rFonts w:ascii="Times New Roman" w:eastAsia="Times New Roman" w:hAnsi="Times New Roman" w:cs="Times New Roman"/>
          <w:sz w:val="28"/>
          <w:szCs w:val="28"/>
          <w:lang w:eastAsia="ru-RU"/>
        </w:rPr>
        <w:t> г. – 4,5; 2019 г. – 4,9</w:t>
      </w:r>
      <w:r w:rsidR="00647637" w:rsidRPr="00B12AA1">
        <w:rPr>
          <w:rFonts w:ascii="Times New Roman" w:eastAsia="Times New Roman" w:hAnsi="Times New Roman" w:cs="Times New Roman"/>
          <w:sz w:val="28"/>
          <w:szCs w:val="28"/>
          <w:lang w:eastAsia="ru-RU"/>
        </w:rPr>
        <w:t>).</w:t>
      </w:r>
    </w:p>
    <w:p w14:paraId="4D246CA8" w14:textId="77777777" w:rsidR="00D03A4F" w:rsidRDefault="00647637" w:rsidP="00F22EC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Миграционный прирост </w:t>
      </w:r>
      <w:r w:rsidR="00401C59">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202</w:t>
      </w:r>
      <w:r w:rsidR="00401C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w:t>
      </w:r>
      <w:r w:rsidR="00401C59">
        <w:rPr>
          <w:rFonts w:ascii="Times New Roman" w:eastAsia="Times New Roman" w:hAnsi="Times New Roman" w:cs="Times New Roman"/>
          <w:sz w:val="28"/>
          <w:szCs w:val="28"/>
          <w:lang w:eastAsia="ru-RU"/>
        </w:rPr>
        <w:t>.</w:t>
      </w:r>
      <w:r w:rsidR="001E4A69" w:rsidRPr="00D03A4F">
        <w:rPr>
          <w:rFonts w:ascii="Times New Roman" w:eastAsia="Calibri" w:hAnsi="Times New Roman" w:cs="Times New Roman"/>
          <w:sz w:val="28"/>
          <w:szCs w:val="28"/>
          <w:lang w:eastAsia="ru-RU"/>
        </w:rPr>
        <w:t> </w:t>
      </w:r>
      <w:r w:rsidRPr="00B12AA1">
        <w:rPr>
          <w:rFonts w:ascii="Times New Roman" w:eastAsia="Times New Roman" w:hAnsi="Times New Roman" w:cs="Times New Roman"/>
          <w:sz w:val="28"/>
          <w:szCs w:val="28"/>
          <w:lang w:eastAsia="ru-RU"/>
        </w:rPr>
        <w:t xml:space="preserve">составил </w:t>
      </w:r>
      <w:r w:rsidR="00401C59">
        <w:rPr>
          <w:rFonts w:ascii="Times New Roman" w:eastAsia="Times New Roman" w:hAnsi="Times New Roman" w:cs="Times New Roman"/>
          <w:sz w:val="28"/>
          <w:szCs w:val="28"/>
          <w:lang w:eastAsia="ru-RU"/>
        </w:rPr>
        <w:t>61</w:t>
      </w:r>
      <w:r w:rsidRPr="00B12AA1">
        <w:rPr>
          <w:rFonts w:ascii="Times New Roman" w:eastAsia="Times New Roman" w:hAnsi="Times New Roman" w:cs="Times New Roman"/>
          <w:sz w:val="28"/>
          <w:szCs w:val="28"/>
          <w:lang w:eastAsia="ru-RU"/>
        </w:rPr>
        <w:t>,9 тыс. человек.</w:t>
      </w:r>
    </w:p>
    <w:p w14:paraId="09693E01" w14:textId="77777777" w:rsidR="007E1757" w:rsidRPr="00A76310" w:rsidRDefault="007E1757" w:rsidP="00A76310">
      <w:pPr>
        <w:spacing w:after="0" w:line="312" w:lineRule="auto"/>
        <w:ind w:firstLine="709"/>
        <w:jc w:val="both"/>
        <w:rPr>
          <w:rFonts w:ascii="Times New Roman" w:eastAsia="Times New Roman" w:hAnsi="Times New Roman" w:cs="Times New Roman"/>
          <w:sz w:val="28"/>
          <w:szCs w:val="28"/>
          <w:lang w:eastAsia="ru-RU"/>
        </w:rPr>
      </w:pPr>
    </w:p>
    <w:p w14:paraId="257C5F17"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FB69EB">
          <w:pgSz w:w="11906" w:h="16838" w:code="9"/>
          <w:pgMar w:top="1134" w:right="567" w:bottom="1134" w:left="1134" w:header="709" w:footer="567" w:gutter="0"/>
          <w:cols w:space="708"/>
          <w:docGrid w:linePitch="360"/>
        </w:sectPr>
      </w:pPr>
    </w:p>
    <w:p w14:paraId="2F58CE12" w14:textId="77777777"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2. УРОВЕНЬ ЖИЗНИ СЕМЕЙ, ИМЕЮЩИХ ДЕТЕЙ</w:t>
      </w:r>
    </w:p>
    <w:p w14:paraId="7CE664C6" w14:textId="77777777" w:rsidR="00D03A4F" w:rsidRDefault="00D03A4F" w:rsidP="00D03A4F">
      <w:pPr>
        <w:spacing w:after="24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Социально-экономические условия реализации государственной политики в отношении семей, имеющих детей</w:t>
      </w:r>
    </w:p>
    <w:p w14:paraId="2DB4F0C6"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Необходимым условием для решения задач социального развития,</w:t>
      </w:r>
      <w:r w:rsidR="005050DF" w:rsidRPr="00B12AA1">
        <w:rPr>
          <w:rFonts w:ascii="Times New Roman" w:eastAsia="Times New Roman" w:hAnsi="Times New Roman" w:cs="Times New Roman"/>
          <w:sz w:val="28"/>
          <w:szCs w:val="28"/>
          <w:lang w:eastAsia="ru-RU"/>
        </w:rPr>
        <w:t> </w:t>
      </w:r>
      <w:r w:rsidRPr="00AD1B3C">
        <w:rPr>
          <w:rFonts w:ascii="Times New Roman" w:eastAsia="Times New Roman" w:hAnsi="Times New Roman" w:cs="Times New Roman"/>
          <w:sz w:val="28"/>
          <w:szCs w:val="28"/>
          <w:lang w:eastAsia="ru-RU"/>
        </w:rPr>
        <w:t>включая улучшение положения детей и</w:t>
      </w:r>
      <w:r>
        <w:rPr>
          <w:rFonts w:ascii="Times New Roman" w:eastAsia="Times New Roman" w:hAnsi="Times New Roman" w:cs="Times New Roman"/>
          <w:sz w:val="28"/>
          <w:szCs w:val="28"/>
          <w:lang w:eastAsia="ru-RU"/>
        </w:rPr>
        <w:t xml:space="preserve"> семей, имеющей детей, является </w:t>
      </w:r>
      <w:r w:rsidRPr="00AD1B3C">
        <w:rPr>
          <w:rFonts w:ascii="Times New Roman" w:eastAsia="Times New Roman" w:hAnsi="Times New Roman" w:cs="Times New Roman"/>
          <w:sz w:val="28"/>
          <w:szCs w:val="28"/>
          <w:lang w:eastAsia="ru-RU"/>
        </w:rPr>
        <w:t>развитие экономики страны.</w:t>
      </w:r>
    </w:p>
    <w:p w14:paraId="1185A4B0"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Правительством Российской Феде</w:t>
      </w:r>
      <w:r>
        <w:rPr>
          <w:rFonts w:ascii="Times New Roman" w:eastAsia="Times New Roman" w:hAnsi="Times New Roman" w:cs="Times New Roman"/>
          <w:sz w:val="28"/>
          <w:szCs w:val="28"/>
          <w:lang w:eastAsia="ru-RU"/>
        </w:rPr>
        <w:t xml:space="preserve">рации особое внимание уделяется </w:t>
      </w:r>
      <w:r w:rsidRPr="00AD1B3C">
        <w:rPr>
          <w:rFonts w:ascii="Times New Roman" w:eastAsia="Times New Roman" w:hAnsi="Times New Roman" w:cs="Times New Roman"/>
          <w:sz w:val="28"/>
          <w:szCs w:val="28"/>
          <w:lang w:eastAsia="ru-RU"/>
        </w:rPr>
        <w:t>реализации комплекса м</w:t>
      </w:r>
      <w:r>
        <w:rPr>
          <w:rFonts w:ascii="Times New Roman" w:eastAsia="Times New Roman" w:hAnsi="Times New Roman" w:cs="Times New Roman"/>
          <w:sz w:val="28"/>
          <w:szCs w:val="28"/>
          <w:lang w:eastAsia="ru-RU"/>
        </w:rPr>
        <w:t xml:space="preserve">ер, направленных на обеспечение </w:t>
      </w:r>
      <w:r w:rsidRPr="00AD1B3C">
        <w:rPr>
          <w:rFonts w:ascii="Times New Roman" w:eastAsia="Times New Roman" w:hAnsi="Times New Roman" w:cs="Times New Roman"/>
          <w:sz w:val="28"/>
          <w:szCs w:val="28"/>
          <w:lang w:eastAsia="ru-RU"/>
        </w:rPr>
        <w:t>макроэкономической стабильности, по</w:t>
      </w:r>
      <w:r>
        <w:rPr>
          <w:rFonts w:ascii="Times New Roman" w:eastAsia="Times New Roman" w:hAnsi="Times New Roman" w:cs="Times New Roman"/>
          <w:sz w:val="28"/>
          <w:szCs w:val="28"/>
          <w:lang w:eastAsia="ru-RU"/>
        </w:rPr>
        <w:t xml:space="preserve">ддержку потребительского спроса </w:t>
      </w:r>
      <w:r w:rsidRPr="00AD1B3C">
        <w:rPr>
          <w:rFonts w:ascii="Times New Roman" w:eastAsia="Times New Roman" w:hAnsi="Times New Roman" w:cs="Times New Roman"/>
          <w:sz w:val="28"/>
          <w:szCs w:val="28"/>
          <w:lang w:eastAsia="ru-RU"/>
        </w:rPr>
        <w:t>на основе устойчивого роста дох</w:t>
      </w:r>
      <w:r>
        <w:rPr>
          <w:rFonts w:ascii="Times New Roman" w:eastAsia="Times New Roman" w:hAnsi="Times New Roman" w:cs="Times New Roman"/>
          <w:sz w:val="28"/>
          <w:szCs w:val="28"/>
          <w:lang w:eastAsia="ru-RU"/>
        </w:rPr>
        <w:t xml:space="preserve">одов, содействие инвестиционной </w:t>
      </w:r>
      <w:r w:rsidRPr="00AD1B3C">
        <w:rPr>
          <w:rFonts w:ascii="Times New Roman" w:eastAsia="Times New Roman" w:hAnsi="Times New Roman" w:cs="Times New Roman"/>
          <w:sz w:val="28"/>
          <w:szCs w:val="28"/>
          <w:lang w:eastAsia="ru-RU"/>
        </w:rPr>
        <w:t>активности.</w:t>
      </w:r>
    </w:p>
    <w:p w14:paraId="4F0BB5B9"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Несмотря на беспрецедентное санк</w:t>
      </w:r>
      <w:r>
        <w:rPr>
          <w:rFonts w:ascii="Times New Roman" w:eastAsia="Times New Roman" w:hAnsi="Times New Roman" w:cs="Times New Roman"/>
          <w:sz w:val="28"/>
          <w:szCs w:val="28"/>
          <w:lang w:eastAsia="ru-RU"/>
        </w:rPr>
        <w:t xml:space="preserve">ционное давление, уже со второй </w:t>
      </w:r>
      <w:r w:rsidRPr="00AD1B3C">
        <w:rPr>
          <w:rFonts w:ascii="Times New Roman" w:eastAsia="Times New Roman" w:hAnsi="Times New Roman" w:cs="Times New Roman"/>
          <w:sz w:val="28"/>
          <w:szCs w:val="28"/>
          <w:lang w:eastAsia="ru-RU"/>
        </w:rPr>
        <w:t>половины 2022 г</w:t>
      </w:r>
      <w:r w:rsidR="000C193A">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xml:space="preserve"> наблюдалась достаточ</w:t>
      </w:r>
      <w:r>
        <w:rPr>
          <w:rFonts w:ascii="Times New Roman" w:eastAsia="Times New Roman" w:hAnsi="Times New Roman" w:cs="Times New Roman"/>
          <w:sz w:val="28"/>
          <w:szCs w:val="28"/>
          <w:lang w:eastAsia="ru-RU"/>
        </w:rPr>
        <w:t xml:space="preserve">но успешная первичная адаптация </w:t>
      </w:r>
      <w:r w:rsidRPr="00AD1B3C">
        <w:rPr>
          <w:rFonts w:ascii="Times New Roman" w:eastAsia="Times New Roman" w:hAnsi="Times New Roman" w:cs="Times New Roman"/>
          <w:sz w:val="28"/>
          <w:szCs w:val="28"/>
          <w:lang w:eastAsia="ru-RU"/>
        </w:rPr>
        <w:t>российской экономики. По итогам 2022 г</w:t>
      </w:r>
      <w:r w:rsidR="000C19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спад ВВП составил всего -2,1%, </w:t>
      </w:r>
      <w:r w:rsidRPr="00AD1B3C">
        <w:rPr>
          <w:rFonts w:ascii="Times New Roman" w:eastAsia="Times New Roman" w:hAnsi="Times New Roman" w:cs="Times New Roman"/>
          <w:sz w:val="28"/>
          <w:szCs w:val="28"/>
          <w:lang w:eastAsia="ru-RU"/>
        </w:rPr>
        <w:t>что значительно лучше ожиданий.</w:t>
      </w:r>
    </w:p>
    <w:p w14:paraId="0F47667B"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Успешное преодоление внешнеэко</w:t>
      </w:r>
      <w:r>
        <w:rPr>
          <w:rFonts w:ascii="Times New Roman" w:eastAsia="Times New Roman" w:hAnsi="Times New Roman" w:cs="Times New Roman"/>
          <w:sz w:val="28"/>
          <w:szCs w:val="28"/>
          <w:lang w:eastAsia="ru-RU"/>
        </w:rPr>
        <w:t xml:space="preserve">номического давления обеспечили </w:t>
      </w:r>
      <w:r w:rsidRPr="00AD1B3C">
        <w:rPr>
          <w:rFonts w:ascii="Times New Roman" w:eastAsia="Times New Roman" w:hAnsi="Times New Roman" w:cs="Times New Roman"/>
          <w:sz w:val="28"/>
          <w:szCs w:val="28"/>
          <w:lang w:eastAsia="ru-RU"/>
        </w:rPr>
        <w:t>следующие основные факторы:</w:t>
      </w:r>
    </w:p>
    <w:p w14:paraId="41334238"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 оперативные меры, кото</w:t>
      </w:r>
      <w:r>
        <w:rPr>
          <w:rFonts w:ascii="Times New Roman" w:eastAsia="Times New Roman" w:hAnsi="Times New Roman" w:cs="Times New Roman"/>
          <w:sz w:val="28"/>
          <w:szCs w:val="28"/>
          <w:lang w:eastAsia="ru-RU"/>
        </w:rPr>
        <w:t xml:space="preserve">рые были приняты Правительством </w:t>
      </w:r>
      <w:r w:rsidRPr="00AD1B3C">
        <w:rPr>
          <w:rFonts w:ascii="Times New Roman" w:eastAsia="Times New Roman" w:hAnsi="Times New Roman" w:cs="Times New Roman"/>
          <w:sz w:val="28"/>
          <w:szCs w:val="28"/>
          <w:lang w:eastAsia="ru-RU"/>
        </w:rPr>
        <w:t>Российской Федерации на самом пике с</w:t>
      </w:r>
      <w:r>
        <w:rPr>
          <w:rFonts w:ascii="Times New Roman" w:eastAsia="Times New Roman" w:hAnsi="Times New Roman" w:cs="Times New Roman"/>
          <w:sz w:val="28"/>
          <w:szCs w:val="28"/>
          <w:lang w:eastAsia="ru-RU"/>
        </w:rPr>
        <w:t xml:space="preserve">анкционного давления (обнуление </w:t>
      </w:r>
      <w:r w:rsidRPr="00AD1B3C">
        <w:rPr>
          <w:rFonts w:ascii="Times New Roman" w:eastAsia="Times New Roman" w:hAnsi="Times New Roman" w:cs="Times New Roman"/>
          <w:sz w:val="28"/>
          <w:szCs w:val="28"/>
          <w:lang w:eastAsia="ru-RU"/>
        </w:rPr>
        <w:t>импортных пошлин, что позволило избежа</w:t>
      </w:r>
      <w:r>
        <w:rPr>
          <w:rFonts w:ascii="Times New Roman" w:eastAsia="Times New Roman" w:hAnsi="Times New Roman" w:cs="Times New Roman"/>
          <w:sz w:val="28"/>
          <w:szCs w:val="28"/>
          <w:lang w:eastAsia="ru-RU"/>
        </w:rPr>
        <w:t xml:space="preserve">ть дефицита на товарных рынках, </w:t>
      </w:r>
      <w:r w:rsidRPr="00AD1B3C">
        <w:rPr>
          <w:rFonts w:ascii="Times New Roman" w:eastAsia="Times New Roman" w:hAnsi="Times New Roman" w:cs="Times New Roman"/>
          <w:sz w:val="28"/>
          <w:szCs w:val="28"/>
          <w:lang w:eastAsia="ru-RU"/>
        </w:rPr>
        <w:t>снижение нагрузки со стороны контрольно-надзорной де</w:t>
      </w:r>
      <w:r>
        <w:rPr>
          <w:rFonts w:ascii="Times New Roman" w:eastAsia="Times New Roman" w:hAnsi="Times New Roman" w:cs="Times New Roman"/>
          <w:sz w:val="28"/>
          <w:szCs w:val="28"/>
          <w:lang w:eastAsia="ru-RU"/>
        </w:rPr>
        <w:t xml:space="preserve">ятельности, переход </w:t>
      </w:r>
      <w:r w:rsidRPr="00AD1B3C">
        <w:rPr>
          <w:rFonts w:ascii="Times New Roman" w:eastAsia="Times New Roman" w:hAnsi="Times New Roman" w:cs="Times New Roman"/>
          <w:sz w:val="28"/>
          <w:szCs w:val="28"/>
          <w:lang w:eastAsia="ru-RU"/>
        </w:rPr>
        <w:t>к риск-ориентированному подходу);</w:t>
      </w:r>
    </w:p>
    <w:p w14:paraId="66802766"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 успешная адаптация бизнеса</w:t>
      </w:r>
      <w:r>
        <w:rPr>
          <w:rFonts w:ascii="Times New Roman" w:eastAsia="Times New Roman" w:hAnsi="Times New Roman" w:cs="Times New Roman"/>
          <w:sz w:val="28"/>
          <w:szCs w:val="28"/>
          <w:lang w:eastAsia="ru-RU"/>
        </w:rPr>
        <w:t xml:space="preserve"> к новым вызовам (перенастройка </w:t>
      </w:r>
      <w:r w:rsidRPr="00AD1B3C">
        <w:rPr>
          <w:rFonts w:ascii="Times New Roman" w:eastAsia="Times New Roman" w:hAnsi="Times New Roman" w:cs="Times New Roman"/>
          <w:sz w:val="28"/>
          <w:szCs w:val="28"/>
          <w:lang w:eastAsia="ru-RU"/>
        </w:rPr>
        <w:t>торговых связей и транспортно-лог</w:t>
      </w:r>
      <w:r>
        <w:rPr>
          <w:rFonts w:ascii="Times New Roman" w:eastAsia="Times New Roman" w:hAnsi="Times New Roman" w:cs="Times New Roman"/>
          <w:sz w:val="28"/>
          <w:szCs w:val="28"/>
          <w:lang w:eastAsia="ru-RU"/>
        </w:rPr>
        <w:t xml:space="preserve">истических цепочек, комплексная </w:t>
      </w:r>
      <w:r w:rsidRPr="00AD1B3C">
        <w:rPr>
          <w:rFonts w:ascii="Times New Roman" w:eastAsia="Times New Roman" w:hAnsi="Times New Roman" w:cs="Times New Roman"/>
          <w:sz w:val="28"/>
          <w:szCs w:val="28"/>
          <w:lang w:eastAsia="ru-RU"/>
        </w:rPr>
        <w:t>программа развития импортозам</w:t>
      </w:r>
      <w:r>
        <w:rPr>
          <w:rFonts w:ascii="Times New Roman" w:eastAsia="Times New Roman" w:hAnsi="Times New Roman" w:cs="Times New Roman"/>
          <w:sz w:val="28"/>
          <w:szCs w:val="28"/>
          <w:lang w:eastAsia="ru-RU"/>
        </w:rPr>
        <w:t xml:space="preserve">ещения, переориентация поставок </w:t>
      </w:r>
      <w:r w:rsidRPr="00AD1B3C">
        <w:rPr>
          <w:rFonts w:ascii="Times New Roman" w:eastAsia="Times New Roman" w:hAnsi="Times New Roman" w:cs="Times New Roman"/>
          <w:sz w:val="28"/>
          <w:szCs w:val="28"/>
          <w:lang w:eastAsia="ru-RU"/>
        </w:rPr>
        <w:t>на внутренний рынок);</w:t>
      </w:r>
    </w:p>
    <w:p w14:paraId="5D7451B7"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 стабильная макроэкономическ</w:t>
      </w:r>
      <w:r w:rsidR="0089115A">
        <w:rPr>
          <w:rFonts w:ascii="Times New Roman" w:eastAsia="Times New Roman" w:hAnsi="Times New Roman" w:cs="Times New Roman"/>
          <w:sz w:val="28"/>
          <w:szCs w:val="28"/>
          <w:lang w:eastAsia="ru-RU"/>
        </w:rPr>
        <w:t xml:space="preserve">ая ситуация и накопленный запас </w:t>
      </w:r>
      <w:r w:rsidRPr="00AD1B3C">
        <w:rPr>
          <w:rFonts w:ascii="Times New Roman" w:eastAsia="Times New Roman" w:hAnsi="Times New Roman" w:cs="Times New Roman"/>
          <w:sz w:val="28"/>
          <w:szCs w:val="28"/>
          <w:lang w:eastAsia="ru-RU"/>
        </w:rPr>
        <w:t>прочности прошлых лет (накопленные те</w:t>
      </w:r>
      <w:r w:rsidR="0089115A">
        <w:rPr>
          <w:rFonts w:ascii="Times New Roman" w:eastAsia="Times New Roman" w:hAnsi="Times New Roman" w:cs="Times New Roman"/>
          <w:sz w:val="28"/>
          <w:szCs w:val="28"/>
          <w:lang w:eastAsia="ru-RU"/>
        </w:rPr>
        <w:t>мпы роста ВВП в 2020-2021 гг</w:t>
      </w:r>
      <w:r w:rsidR="0089115A" w:rsidRPr="002D2D34">
        <w:rPr>
          <w:rFonts w:ascii="Times New Roman" w:eastAsia="Times New Roman" w:hAnsi="Times New Roman" w:cs="Times New Roman"/>
          <w:sz w:val="28"/>
          <w:szCs w:val="28"/>
          <w:lang w:eastAsia="ru-RU"/>
        </w:rPr>
        <w:t xml:space="preserve">. </w:t>
      </w:r>
      <w:r w:rsidRPr="002D2D34">
        <w:rPr>
          <w:rFonts w:ascii="Times New Roman" w:eastAsia="Times New Roman" w:hAnsi="Times New Roman" w:cs="Times New Roman"/>
          <w:sz w:val="28"/>
          <w:szCs w:val="28"/>
          <w:lang w:eastAsia="ru-RU"/>
        </w:rPr>
        <w:t xml:space="preserve">+2,8% </w:t>
      </w:r>
      <w:r w:rsidRPr="002D2D34">
        <w:rPr>
          <w:rFonts w:ascii="Times New Roman" w:eastAsia="Times New Roman" w:hAnsi="Times New Roman" w:cs="Times New Roman"/>
          <w:sz w:val="28"/>
          <w:szCs w:val="28"/>
          <w:lang w:eastAsia="ru-RU"/>
        </w:rPr>
        <w:lastRenderedPageBreak/>
        <w:t>были выше</w:t>
      </w:r>
      <w:r w:rsidRPr="00AD1B3C">
        <w:rPr>
          <w:rFonts w:ascii="Times New Roman" w:eastAsia="Times New Roman" w:hAnsi="Times New Roman" w:cs="Times New Roman"/>
          <w:sz w:val="28"/>
          <w:szCs w:val="28"/>
          <w:lang w:eastAsia="ru-RU"/>
        </w:rPr>
        <w:t xml:space="preserve">, чем в мире в целом, </w:t>
      </w:r>
      <w:r w:rsidR="0089115A">
        <w:rPr>
          <w:rFonts w:ascii="Times New Roman" w:eastAsia="Times New Roman" w:hAnsi="Times New Roman" w:cs="Times New Roman"/>
          <w:sz w:val="28"/>
          <w:szCs w:val="28"/>
          <w:lang w:eastAsia="ru-RU"/>
        </w:rPr>
        <w:t xml:space="preserve">а также чем в Еврозоне, Японии, </w:t>
      </w:r>
      <w:r w:rsidRPr="00AD1B3C">
        <w:rPr>
          <w:rFonts w:ascii="Times New Roman" w:eastAsia="Times New Roman" w:hAnsi="Times New Roman" w:cs="Times New Roman"/>
          <w:sz w:val="28"/>
          <w:szCs w:val="28"/>
          <w:lang w:eastAsia="ru-RU"/>
        </w:rPr>
        <w:t>Бразилии).</w:t>
      </w:r>
    </w:p>
    <w:p w14:paraId="526FB544" w14:textId="3CA076CD"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Основной положительный вклад в общеэконо</w:t>
      </w:r>
      <w:r w:rsidR="0089115A">
        <w:rPr>
          <w:rFonts w:ascii="Times New Roman" w:eastAsia="Times New Roman" w:hAnsi="Times New Roman" w:cs="Times New Roman"/>
          <w:sz w:val="28"/>
          <w:szCs w:val="28"/>
          <w:lang w:eastAsia="ru-RU"/>
        </w:rPr>
        <w:t xml:space="preserve">мическую динамику </w:t>
      </w:r>
      <w:r w:rsidRPr="00AD1B3C">
        <w:rPr>
          <w:rFonts w:ascii="Times New Roman" w:eastAsia="Times New Roman" w:hAnsi="Times New Roman" w:cs="Times New Roman"/>
          <w:sz w:val="28"/>
          <w:szCs w:val="28"/>
          <w:lang w:eastAsia="ru-RU"/>
        </w:rPr>
        <w:t>2022 г</w:t>
      </w:r>
      <w:r w:rsidR="007F6E84">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xml:space="preserve"> по Российской Федерации вн</w:t>
      </w:r>
      <w:r w:rsidR="0089115A">
        <w:rPr>
          <w:rFonts w:ascii="Times New Roman" w:eastAsia="Times New Roman" w:hAnsi="Times New Roman" w:cs="Times New Roman"/>
          <w:sz w:val="28"/>
          <w:szCs w:val="28"/>
          <w:lang w:eastAsia="ru-RU"/>
        </w:rPr>
        <w:t xml:space="preserve">если: агропромышленный комплекс </w:t>
      </w:r>
      <w:r w:rsidRPr="00AD1B3C">
        <w:rPr>
          <w:rFonts w:ascii="Times New Roman" w:eastAsia="Times New Roman" w:hAnsi="Times New Roman" w:cs="Times New Roman"/>
          <w:sz w:val="28"/>
          <w:szCs w:val="28"/>
          <w:lang w:eastAsia="ru-RU"/>
        </w:rPr>
        <w:t>и строительный сектор, а также о</w:t>
      </w:r>
      <w:r w:rsidR="0089115A">
        <w:rPr>
          <w:rFonts w:ascii="Times New Roman" w:eastAsia="Times New Roman" w:hAnsi="Times New Roman" w:cs="Times New Roman"/>
          <w:sz w:val="28"/>
          <w:szCs w:val="28"/>
          <w:lang w:eastAsia="ru-RU"/>
        </w:rPr>
        <w:t xml:space="preserve">тдельные отрасли обрабатывающей </w:t>
      </w:r>
      <w:r w:rsidRPr="00AD1B3C">
        <w:rPr>
          <w:rFonts w:ascii="Times New Roman" w:eastAsia="Times New Roman" w:hAnsi="Times New Roman" w:cs="Times New Roman"/>
          <w:sz w:val="28"/>
          <w:szCs w:val="28"/>
          <w:lang w:eastAsia="ru-RU"/>
        </w:rPr>
        <w:t>промышленности – металлургическ</w:t>
      </w:r>
      <w:r w:rsidR="0089115A">
        <w:rPr>
          <w:rFonts w:ascii="Times New Roman" w:eastAsia="Times New Roman" w:hAnsi="Times New Roman" w:cs="Times New Roman"/>
          <w:sz w:val="28"/>
          <w:szCs w:val="28"/>
          <w:lang w:eastAsia="ru-RU"/>
        </w:rPr>
        <w:t>ий комплекс (+</w:t>
      </w:r>
      <w:r w:rsidR="00050739">
        <w:rPr>
          <w:rFonts w:ascii="Times New Roman" w:eastAsia="Times New Roman" w:hAnsi="Times New Roman" w:cs="Times New Roman"/>
          <w:sz w:val="28"/>
          <w:szCs w:val="28"/>
          <w:lang w:eastAsia="ru-RU"/>
        </w:rPr>
        <w:t>3</w:t>
      </w:r>
      <w:r w:rsidR="0089115A">
        <w:rPr>
          <w:rFonts w:ascii="Times New Roman" w:eastAsia="Times New Roman" w:hAnsi="Times New Roman" w:cs="Times New Roman"/>
          <w:sz w:val="28"/>
          <w:szCs w:val="28"/>
          <w:lang w:eastAsia="ru-RU"/>
        </w:rPr>
        <w:t xml:space="preserve">,1% </w:t>
      </w:r>
      <w:r w:rsidR="00E06C23" w:rsidRPr="00E06C23">
        <w:rPr>
          <w:rFonts w:ascii="Times New Roman" w:eastAsia="Times New Roman" w:hAnsi="Times New Roman" w:cs="Times New Roman"/>
          <w:sz w:val="28"/>
          <w:szCs w:val="28"/>
          <w:lang w:eastAsia="ru-RU"/>
        </w:rPr>
        <w:t>г/г</w:t>
      </w:r>
      <w:r w:rsidR="00F77248">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выпуск </w:t>
      </w:r>
      <w:r w:rsidRPr="00AD1B3C">
        <w:rPr>
          <w:rFonts w:ascii="Times New Roman" w:eastAsia="Times New Roman" w:hAnsi="Times New Roman" w:cs="Times New Roman"/>
          <w:sz w:val="28"/>
          <w:szCs w:val="28"/>
          <w:lang w:eastAsia="ru-RU"/>
        </w:rPr>
        <w:t xml:space="preserve">компьютерного и электронного оборудования </w:t>
      </w:r>
      <w:r w:rsidR="00917507">
        <w:rPr>
          <w:rFonts w:ascii="Times New Roman" w:eastAsia="Times New Roman" w:hAnsi="Times New Roman" w:cs="Times New Roman"/>
          <w:sz w:val="28"/>
          <w:szCs w:val="28"/>
          <w:lang w:eastAsia="ru-RU"/>
        </w:rPr>
        <w:br/>
      </w:r>
      <w:r w:rsidRPr="00AD1B3C">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9</w:t>
      </w:r>
      <w:r w:rsidR="0089115A">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3</w:t>
      </w:r>
      <w:r w:rsidR="0089115A">
        <w:rPr>
          <w:rFonts w:ascii="Times New Roman" w:eastAsia="Times New Roman" w:hAnsi="Times New Roman" w:cs="Times New Roman"/>
          <w:sz w:val="28"/>
          <w:szCs w:val="28"/>
          <w:lang w:eastAsia="ru-RU"/>
        </w:rPr>
        <w:t xml:space="preserve">% г/г), в течении года </w:t>
      </w:r>
      <w:r w:rsidRPr="00AD1B3C">
        <w:rPr>
          <w:rFonts w:ascii="Times New Roman" w:eastAsia="Times New Roman" w:hAnsi="Times New Roman" w:cs="Times New Roman"/>
          <w:sz w:val="28"/>
          <w:szCs w:val="28"/>
          <w:lang w:eastAsia="ru-RU"/>
        </w:rPr>
        <w:t>наблюдался устойчивый рост пищевой промышленности (+</w:t>
      </w:r>
      <w:r w:rsidR="00050739">
        <w:rPr>
          <w:rFonts w:ascii="Times New Roman" w:eastAsia="Times New Roman" w:hAnsi="Times New Roman" w:cs="Times New Roman"/>
          <w:sz w:val="28"/>
          <w:szCs w:val="28"/>
          <w:lang w:eastAsia="ru-RU"/>
        </w:rPr>
        <w:t>1</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6</w:t>
      </w:r>
      <w:r w:rsidRPr="00AD1B3C">
        <w:rPr>
          <w:rFonts w:ascii="Times New Roman" w:eastAsia="Times New Roman" w:hAnsi="Times New Roman" w:cs="Times New Roman"/>
          <w:sz w:val="28"/>
          <w:szCs w:val="28"/>
          <w:lang w:eastAsia="ru-RU"/>
        </w:rPr>
        <w:t>% г/г).</w:t>
      </w:r>
    </w:p>
    <w:p w14:paraId="2289DF1A"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Значительный прирост в +10,2% г/г по итогам 2022 г</w:t>
      </w:r>
      <w:r w:rsidR="0004377D">
        <w:rPr>
          <w:rFonts w:ascii="Times New Roman" w:eastAsia="Times New Roman" w:hAnsi="Times New Roman" w:cs="Times New Roman"/>
          <w:sz w:val="28"/>
          <w:szCs w:val="28"/>
          <w:lang w:eastAsia="ru-RU"/>
        </w:rPr>
        <w:t>.</w:t>
      </w:r>
      <w:r w:rsidR="0004377D" w:rsidRPr="00B12AA1">
        <w:rPr>
          <w:rFonts w:ascii="Times New Roman" w:eastAsia="Times New Roman" w:hAnsi="Times New Roman" w:cs="Times New Roman"/>
          <w:sz w:val="28"/>
          <w:szCs w:val="28"/>
          <w:lang w:eastAsia="ru-RU"/>
        </w:rPr>
        <w:t> </w:t>
      </w:r>
      <w:r w:rsidRPr="00AD1B3C">
        <w:rPr>
          <w:rFonts w:ascii="Times New Roman" w:eastAsia="Times New Roman" w:hAnsi="Times New Roman" w:cs="Times New Roman"/>
          <w:sz w:val="28"/>
          <w:szCs w:val="28"/>
          <w:lang w:eastAsia="ru-RU"/>
        </w:rPr>
        <w:t xml:space="preserve">продемонстрировало сельское хозяйство на </w:t>
      </w:r>
      <w:r w:rsidR="0089115A">
        <w:rPr>
          <w:rFonts w:ascii="Times New Roman" w:eastAsia="Times New Roman" w:hAnsi="Times New Roman" w:cs="Times New Roman"/>
          <w:sz w:val="28"/>
          <w:szCs w:val="28"/>
          <w:lang w:eastAsia="ru-RU"/>
        </w:rPr>
        <w:t xml:space="preserve">фоне рекордного урожая зерновых </w:t>
      </w:r>
      <w:r w:rsidRPr="00AD1B3C">
        <w:rPr>
          <w:rFonts w:ascii="Times New Roman" w:eastAsia="Times New Roman" w:hAnsi="Times New Roman" w:cs="Times New Roman"/>
          <w:sz w:val="28"/>
          <w:szCs w:val="28"/>
          <w:lang w:eastAsia="ru-RU"/>
        </w:rPr>
        <w:t>культур (+26,7% г/г), при этом увеличени</w:t>
      </w:r>
      <w:r w:rsidR="0089115A">
        <w:rPr>
          <w:rFonts w:ascii="Times New Roman" w:eastAsia="Times New Roman" w:hAnsi="Times New Roman" w:cs="Times New Roman"/>
          <w:sz w:val="28"/>
          <w:szCs w:val="28"/>
          <w:lang w:eastAsia="ru-RU"/>
        </w:rPr>
        <w:t xml:space="preserve">е наблюдалось во всех остальных </w:t>
      </w:r>
      <w:r w:rsidRPr="00AD1B3C">
        <w:rPr>
          <w:rFonts w:ascii="Times New Roman" w:eastAsia="Times New Roman" w:hAnsi="Times New Roman" w:cs="Times New Roman"/>
          <w:sz w:val="28"/>
          <w:szCs w:val="28"/>
          <w:lang w:eastAsia="ru-RU"/>
        </w:rPr>
        <w:t>секторах растениеводства и животноводства.</w:t>
      </w:r>
    </w:p>
    <w:p w14:paraId="1E40A36B"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В сфере строительства рост с</w:t>
      </w:r>
      <w:r w:rsidR="0089115A">
        <w:rPr>
          <w:rFonts w:ascii="Times New Roman" w:eastAsia="Times New Roman" w:hAnsi="Times New Roman" w:cs="Times New Roman"/>
          <w:sz w:val="28"/>
          <w:szCs w:val="28"/>
          <w:lang w:eastAsia="ru-RU"/>
        </w:rPr>
        <w:t xml:space="preserve">оставил +5,2% г/г. Существенную </w:t>
      </w:r>
      <w:r w:rsidRPr="00AD1B3C">
        <w:rPr>
          <w:rFonts w:ascii="Times New Roman" w:eastAsia="Times New Roman" w:hAnsi="Times New Roman" w:cs="Times New Roman"/>
          <w:sz w:val="28"/>
          <w:szCs w:val="28"/>
          <w:lang w:eastAsia="ru-RU"/>
        </w:rPr>
        <w:t>поддержку строительному компл</w:t>
      </w:r>
      <w:r w:rsidR="0089115A">
        <w:rPr>
          <w:rFonts w:ascii="Times New Roman" w:eastAsia="Times New Roman" w:hAnsi="Times New Roman" w:cs="Times New Roman"/>
          <w:sz w:val="28"/>
          <w:szCs w:val="28"/>
          <w:lang w:eastAsia="ru-RU"/>
        </w:rPr>
        <w:t xml:space="preserve">ексу оказала реализация крупных </w:t>
      </w:r>
      <w:r w:rsidRPr="00AD1B3C">
        <w:rPr>
          <w:rFonts w:ascii="Times New Roman" w:eastAsia="Times New Roman" w:hAnsi="Times New Roman" w:cs="Times New Roman"/>
          <w:sz w:val="28"/>
          <w:szCs w:val="28"/>
          <w:lang w:eastAsia="ru-RU"/>
        </w:rPr>
        <w:t xml:space="preserve">инфраструктурных проектов федерального масштаба (например, </w:t>
      </w:r>
      <w:r w:rsidR="0089115A">
        <w:rPr>
          <w:rFonts w:ascii="Times New Roman" w:eastAsia="Times New Roman" w:hAnsi="Times New Roman" w:cs="Times New Roman"/>
          <w:sz w:val="28"/>
          <w:szCs w:val="28"/>
          <w:lang w:eastAsia="ru-RU"/>
        </w:rPr>
        <w:t xml:space="preserve">развитие </w:t>
      </w:r>
      <w:r w:rsidRPr="00AD1B3C">
        <w:rPr>
          <w:rFonts w:ascii="Times New Roman" w:eastAsia="Times New Roman" w:hAnsi="Times New Roman" w:cs="Times New Roman"/>
          <w:sz w:val="28"/>
          <w:szCs w:val="28"/>
          <w:lang w:eastAsia="ru-RU"/>
        </w:rPr>
        <w:t>портовой инфраструктуры, строител</w:t>
      </w:r>
      <w:r w:rsidR="0089115A">
        <w:rPr>
          <w:rFonts w:ascii="Times New Roman" w:eastAsia="Times New Roman" w:hAnsi="Times New Roman" w:cs="Times New Roman"/>
          <w:sz w:val="28"/>
          <w:szCs w:val="28"/>
          <w:lang w:eastAsia="ru-RU"/>
        </w:rPr>
        <w:t xml:space="preserve">ьство трассы М-12, модернизация </w:t>
      </w:r>
      <w:r w:rsidRPr="00AD1B3C">
        <w:rPr>
          <w:rFonts w:ascii="Times New Roman" w:eastAsia="Times New Roman" w:hAnsi="Times New Roman" w:cs="Times New Roman"/>
          <w:sz w:val="28"/>
          <w:szCs w:val="28"/>
          <w:lang w:eastAsia="ru-RU"/>
        </w:rPr>
        <w:t>железнодорожной инфраструктуры).</w:t>
      </w:r>
    </w:p>
    <w:p w14:paraId="30C9F17A"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В течени</w:t>
      </w:r>
      <w:r w:rsidR="00BE3E4B">
        <w:rPr>
          <w:rFonts w:ascii="Times New Roman" w:eastAsia="Times New Roman" w:hAnsi="Times New Roman" w:cs="Times New Roman"/>
          <w:sz w:val="28"/>
          <w:szCs w:val="28"/>
          <w:lang w:eastAsia="ru-RU"/>
        </w:rPr>
        <w:t>е</w:t>
      </w:r>
      <w:r w:rsidRPr="00AD1B3C">
        <w:rPr>
          <w:rFonts w:ascii="Times New Roman" w:eastAsia="Times New Roman" w:hAnsi="Times New Roman" w:cs="Times New Roman"/>
          <w:sz w:val="28"/>
          <w:szCs w:val="28"/>
          <w:lang w:eastAsia="ru-RU"/>
        </w:rPr>
        <w:t xml:space="preserve"> 2022 </w:t>
      </w:r>
      <w:r w:rsidR="00062AFA">
        <w:rPr>
          <w:rFonts w:ascii="Times New Roman" w:eastAsia="Times New Roman" w:hAnsi="Times New Roman" w:cs="Times New Roman"/>
          <w:sz w:val="28"/>
          <w:szCs w:val="28"/>
          <w:lang w:eastAsia="ru-RU"/>
        </w:rPr>
        <w:t>г.</w:t>
      </w:r>
      <w:r w:rsidRPr="00AD1B3C">
        <w:rPr>
          <w:rFonts w:ascii="Times New Roman" w:eastAsia="Times New Roman" w:hAnsi="Times New Roman" w:cs="Times New Roman"/>
          <w:sz w:val="28"/>
          <w:szCs w:val="28"/>
          <w:lang w:eastAsia="ru-RU"/>
        </w:rPr>
        <w:t xml:space="preserve"> сохранялась выс</w:t>
      </w:r>
      <w:r w:rsidR="0089115A">
        <w:rPr>
          <w:rFonts w:ascii="Times New Roman" w:eastAsia="Times New Roman" w:hAnsi="Times New Roman" w:cs="Times New Roman"/>
          <w:sz w:val="28"/>
          <w:szCs w:val="28"/>
          <w:lang w:eastAsia="ru-RU"/>
        </w:rPr>
        <w:t xml:space="preserve">окая инвестиционная активность, </w:t>
      </w:r>
      <w:r w:rsidRPr="00AD1B3C">
        <w:rPr>
          <w:rFonts w:ascii="Times New Roman" w:eastAsia="Times New Roman" w:hAnsi="Times New Roman" w:cs="Times New Roman"/>
          <w:sz w:val="28"/>
          <w:szCs w:val="28"/>
          <w:lang w:eastAsia="ru-RU"/>
        </w:rPr>
        <w:t>рост инвестиций в основной капита</w:t>
      </w:r>
      <w:r w:rsidR="0089115A">
        <w:rPr>
          <w:rFonts w:ascii="Times New Roman" w:eastAsia="Times New Roman" w:hAnsi="Times New Roman" w:cs="Times New Roman"/>
          <w:sz w:val="28"/>
          <w:szCs w:val="28"/>
          <w:lang w:eastAsia="ru-RU"/>
        </w:rPr>
        <w:t xml:space="preserve">л составил +4,6% г/г. Поддержку </w:t>
      </w:r>
      <w:r w:rsidRPr="00AD1B3C">
        <w:rPr>
          <w:rFonts w:ascii="Times New Roman" w:eastAsia="Times New Roman" w:hAnsi="Times New Roman" w:cs="Times New Roman"/>
          <w:sz w:val="28"/>
          <w:szCs w:val="28"/>
          <w:lang w:eastAsia="ru-RU"/>
        </w:rPr>
        <w:t>инвестиционной активности оказали вложен</w:t>
      </w:r>
      <w:r w:rsidR="0089115A">
        <w:rPr>
          <w:rFonts w:ascii="Times New Roman" w:eastAsia="Times New Roman" w:hAnsi="Times New Roman" w:cs="Times New Roman"/>
          <w:sz w:val="28"/>
          <w:szCs w:val="28"/>
          <w:lang w:eastAsia="ru-RU"/>
        </w:rPr>
        <w:t xml:space="preserve">ия за счет средств федерального </w:t>
      </w:r>
      <w:r w:rsidRPr="00AD1B3C">
        <w:rPr>
          <w:rFonts w:ascii="Times New Roman" w:eastAsia="Times New Roman" w:hAnsi="Times New Roman" w:cs="Times New Roman"/>
          <w:sz w:val="28"/>
          <w:szCs w:val="28"/>
          <w:lang w:eastAsia="ru-RU"/>
        </w:rPr>
        <w:t>бюджета (+2</w:t>
      </w:r>
      <w:r w:rsidR="00050739">
        <w:rPr>
          <w:rFonts w:ascii="Times New Roman" w:eastAsia="Times New Roman" w:hAnsi="Times New Roman" w:cs="Times New Roman"/>
          <w:sz w:val="28"/>
          <w:szCs w:val="28"/>
          <w:lang w:eastAsia="ru-RU"/>
        </w:rPr>
        <w:t>9</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5</w:t>
      </w:r>
      <w:r w:rsidRPr="00AD1B3C">
        <w:rPr>
          <w:rFonts w:ascii="Times New Roman" w:eastAsia="Times New Roman" w:hAnsi="Times New Roman" w:cs="Times New Roman"/>
          <w:sz w:val="28"/>
          <w:szCs w:val="28"/>
          <w:lang w:eastAsia="ru-RU"/>
        </w:rPr>
        <w:t xml:space="preserve">% г/г после </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0,</w:t>
      </w:r>
      <w:r w:rsidR="00050739">
        <w:rPr>
          <w:rFonts w:ascii="Times New Roman" w:eastAsia="Times New Roman" w:hAnsi="Times New Roman" w:cs="Times New Roman"/>
          <w:sz w:val="28"/>
          <w:szCs w:val="28"/>
          <w:lang w:eastAsia="ru-RU"/>
        </w:rPr>
        <w:t>2</w:t>
      </w:r>
      <w:r w:rsidRPr="00AD1B3C">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г/г в 2021 г</w:t>
      </w:r>
      <w:r w:rsidR="00062AFA">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направленные </w:t>
      </w:r>
      <w:r w:rsidRPr="00AD1B3C">
        <w:rPr>
          <w:rFonts w:ascii="Times New Roman" w:eastAsia="Times New Roman" w:hAnsi="Times New Roman" w:cs="Times New Roman"/>
          <w:sz w:val="28"/>
          <w:szCs w:val="28"/>
          <w:lang w:eastAsia="ru-RU"/>
        </w:rPr>
        <w:t>на реализацию крупных федеральных прое</w:t>
      </w:r>
      <w:r w:rsidR="0089115A">
        <w:rPr>
          <w:rFonts w:ascii="Times New Roman" w:eastAsia="Times New Roman" w:hAnsi="Times New Roman" w:cs="Times New Roman"/>
          <w:sz w:val="28"/>
          <w:szCs w:val="28"/>
          <w:lang w:eastAsia="ru-RU"/>
        </w:rPr>
        <w:t xml:space="preserve">ктов. Инвестиции </w:t>
      </w:r>
      <w:r w:rsidR="00050739">
        <w:rPr>
          <w:rFonts w:ascii="Times New Roman" w:eastAsia="Times New Roman" w:hAnsi="Times New Roman" w:cs="Times New Roman"/>
          <w:sz w:val="28"/>
          <w:szCs w:val="28"/>
          <w:lang w:eastAsia="ru-RU"/>
        </w:rPr>
        <w:t xml:space="preserve">по крупным и средним организациям </w:t>
      </w:r>
      <w:r w:rsidR="0089115A">
        <w:rPr>
          <w:rFonts w:ascii="Times New Roman" w:eastAsia="Times New Roman" w:hAnsi="Times New Roman" w:cs="Times New Roman"/>
          <w:sz w:val="28"/>
          <w:szCs w:val="28"/>
          <w:lang w:eastAsia="ru-RU"/>
        </w:rPr>
        <w:t xml:space="preserve">в строительный </w:t>
      </w:r>
      <w:r w:rsidRPr="00AD1B3C">
        <w:rPr>
          <w:rFonts w:ascii="Times New Roman" w:eastAsia="Times New Roman" w:hAnsi="Times New Roman" w:cs="Times New Roman"/>
          <w:sz w:val="28"/>
          <w:szCs w:val="28"/>
          <w:lang w:eastAsia="ru-RU"/>
        </w:rPr>
        <w:t>сектор достигли +24,6% г/г (</w:t>
      </w:r>
      <w:r w:rsidR="00050739">
        <w:rPr>
          <w:rFonts w:ascii="Times New Roman" w:eastAsia="Times New Roman" w:hAnsi="Times New Roman" w:cs="Times New Roman"/>
          <w:sz w:val="28"/>
          <w:szCs w:val="28"/>
          <w:lang w:eastAsia="ru-RU"/>
        </w:rPr>
        <w:t>2021 г. – (</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16,5%</w:t>
      </w:r>
      <w:r w:rsidR="0089115A">
        <w:rPr>
          <w:rFonts w:ascii="Times New Roman" w:eastAsia="Times New Roman" w:hAnsi="Times New Roman" w:cs="Times New Roman"/>
          <w:sz w:val="28"/>
          <w:szCs w:val="28"/>
          <w:lang w:eastAsia="ru-RU"/>
        </w:rPr>
        <w:t xml:space="preserve"> г/г), а инвестиции </w:t>
      </w:r>
      <w:r w:rsidRPr="00AD1B3C">
        <w:rPr>
          <w:rFonts w:ascii="Times New Roman" w:eastAsia="Times New Roman" w:hAnsi="Times New Roman" w:cs="Times New Roman"/>
          <w:sz w:val="28"/>
          <w:szCs w:val="28"/>
          <w:lang w:eastAsia="ru-RU"/>
        </w:rPr>
        <w:t>на транспортировку и хранение выросли на +19,2% г/г (</w:t>
      </w:r>
      <w:r w:rsidR="00062AFA">
        <w:rPr>
          <w:rFonts w:ascii="Times New Roman" w:eastAsia="Times New Roman" w:hAnsi="Times New Roman" w:cs="Times New Roman"/>
          <w:sz w:val="28"/>
          <w:szCs w:val="28"/>
          <w:lang w:eastAsia="ru-RU"/>
        </w:rPr>
        <w:t xml:space="preserve">2021 г. – </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15,0% г/г).</w:t>
      </w:r>
    </w:p>
    <w:p w14:paraId="4E41923D" w14:textId="4D6F42D1" w:rsidR="00AD1B3C" w:rsidRPr="00AD1B3C" w:rsidRDefault="00AD1B3C" w:rsidP="00E06C23">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Сохраняется рост в туристической сфере – г</w:t>
      </w:r>
      <w:r w:rsidR="0089115A">
        <w:rPr>
          <w:rFonts w:ascii="Times New Roman" w:eastAsia="Times New Roman" w:hAnsi="Times New Roman" w:cs="Times New Roman"/>
          <w:sz w:val="28"/>
          <w:szCs w:val="28"/>
          <w:lang w:eastAsia="ru-RU"/>
        </w:rPr>
        <w:t xml:space="preserve">остиницы и общественное питание </w:t>
      </w:r>
      <w:r w:rsidRPr="00AD1B3C">
        <w:rPr>
          <w:rFonts w:ascii="Times New Roman" w:eastAsia="Times New Roman" w:hAnsi="Times New Roman" w:cs="Times New Roman"/>
          <w:sz w:val="28"/>
          <w:szCs w:val="28"/>
          <w:lang w:eastAsia="ru-RU"/>
        </w:rPr>
        <w:t>+14,1% г/г (</w:t>
      </w:r>
      <w:r w:rsidR="00062AFA">
        <w:rPr>
          <w:rFonts w:ascii="Times New Roman" w:eastAsia="Times New Roman" w:hAnsi="Times New Roman" w:cs="Times New Roman"/>
          <w:sz w:val="28"/>
          <w:szCs w:val="28"/>
          <w:lang w:eastAsia="ru-RU"/>
        </w:rPr>
        <w:t xml:space="preserve">2021 г. </w:t>
      </w:r>
      <w:r w:rsidR="00050739">
        <w:rPr>
          <w:rFonts w:ascii="Times New Roman" w:eastAsia="Times New Roman" w:hAnsi="Times New Roman" w:cs="Times New Roman"/>
          <w:sz w:val="28"/>
          <w:szCs w:val="28"/>
          <w:lang w:eastAsia="ru-RU"/>
        </w:rPr>
        <w:t>–</w:t>
      </w:r>
      <w:r w:rsidR="00062AFA">
        <w:rPr>
          <w:rFonts w:ascii="Times New Roman" w:eastAsia="Times New Roman" w:hAnsi="Times New Roman" w:cs="Times New Roman"/>
          <w:sz w:val="28"/>
          <w:szCs w:val="28"/>
          <w:lang w:eastAsia="ru-RU"/>
        </w:rPr>
        <w:t xml:space="preserve"> </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5,9% г/г), деятельн</w:t>
      </w:r>
      <w:r w:rsidR="0089115A">
        <w:rPr>
          <w:rFonts w:ascii="Times New Roman" w:eastAsia="Times New Roman" w:hAnsi="Times New Roman" w:cs="Times New Roman"/>
          <w:sz w:val="28"/>
          <w:szCs w:val="28"/>
          <w:lang w:eastAsia="ru-RU"/>
        </w:rPr>
        <w:t xml:space="preserve">ость в области культуры, </w:t>
      </w:r>
      <w:r w:rsidR="0089115A">
        <w:rPr>
          <w:rFonts w:ascii="Times New Roman" w:eastAsia="Times New Roman" w:hAnsi="Times New Roman" w:cs="Times New Roman"/>
          <w:sz w:val="28"/>
          <w:szCs w:val="28"/>
          <w:lang w:eastAsia="ru-RU"/>
        </w:rPr>
        <w:lastRenderedPageBreak/>
        <w:t xml:space="preserve">спорта </w:t>
      </w:r>
      <w:r w:rsidRPr="00AD1B3C">
        <w:rPr>
          <w:rFonts w:ascii="Times New Roman" w:eastAsia="Times New Roman" w:hAnsi="Times New Roman" w:cs="Times New Roman"/>
          <w:sz w:val="28"/>
          <w:szCs w:val="28"/>
          <w:lang w:eastAsia="ru-RU"/>
        </w:rPr>
        <w:t xml:space="preserve">и организации досуга </w:t>
      </w:r>
      <w:r w:rsidR="00511039">
        <w:rPr>
          <w:rFonts w:ascii="Times New Roman" w:eastAsia="Times New Roman" w:hAnsi="Times New Roman" w:cs="Times New Roman"/>
          <w:sz w:val="28"/>
          <w:szCs w:val="28"/>
          <w:lang w:eastAsia="ru-RU"/>
        </w:rPr>
        <w:t>– (</w:t>
      </w:r>
      <w:r w:rsidRPr="00AD1B3C">
        <w:rPr>
          <w:rFonts w:ascii="Times New Roman" w:eastAsia="Times New Roman" w:hAnsi="Times New Roman" w:cs="Times New Roman"/>
          <w:sz w:val="28"/>
          <w:szCs w:val="28"/>
          <w:lang w:eastAsia="ru-RU"/>
        </w:rPr>
        <w:t>+</w:t>
      </w:r>
      <w:r w:rsidR="005110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21,2% г/</w:t>
      </w:r>
      <w:r w:rsidR="0089115A">
        <w:rPr>
          <w:rFonts w:ascii="Times New Roman" w:eastAsia="Times New Roman" w:hAnsi="Times New Roman" w:cs="Times New Roman"/>
          <w:sz w:val="28"/>
          <w:szCs w:val="28"/>
          <w:lang w:eastAsia="ru-RU"/>
        </w:rPr>
        <w:t>г (</w:t>
      </w:r>
      <w:r w:rsidR="00062AFA">
        <w:rPr>
          <w:rFonts w:ascii="Times New Roman" w:eastAsia="Times New Roman" w:hAnsi="Times New Roman" w:cs="Times New Roman"/>
          <w:sz w:val="28"/>
          <w:szCs w:val="28"/>
          <w:lang w:eastAsia="ru-RU"/>
        </w:rPr>
        <w:t xml:space="preserve">2021 г. </w:t>
      </w:r>
      <w:r w:rsidR="00050739">
        <w:rPr>
          <w:rFonts w:ascii="Times New Roman" w:eastAsia="Times New Roman" w:hAnsi="Times New Roman" w:cs="Times New Roman"/>
          <w:sz w:val="28"/>
          <w:szCs w:val="28"/>
          <w:lang w:eastAsia="ru-RU"/>
        </w:rPr>
        <w:t>–</w:t>
      </w:r>
      <w:r w:rsidR="00062AFA">
        <w:rPr>
          <w:rFonts w:ascii="Times New Roman" w:eastAsia="Times New Roman" w:hAnsi="Times New Roman" w:cs="Times New Roman"/>
          <w:sz w:val="28"/>
          <w:szCs w:val="28"/>
          <w:lang w:eastAsia="ru-RU"/>
        </w:rPr>
        <w:t xml:space="preserve"> </w:t>
      </w:r>
      <w:r w:rsidR="00050739">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18,8% г/г). </w:t>
      </w:r>
      <w:r w:rsidRPr="00AD1B3C">
        <w:rPr>
          <w:rFonts w:ascii="Times New Roman" w:eastAsia="Times New Roman" w:hAnsi="Times New Roman" w:cs="Times New Roman"/>
          <w:sz w:val="28"/>
          <w:szCs w:val="28"/>
          <w:lang w:eastAsia="ru-RU"/>
        </w:rPr>
        <w:t xml:space="preserve">Существенную поддержку </w:t>
      </w:r>
      <w:r w:rsidR="0089115A">
        <w:rPr>
          <w:rFonts w:ascii="Times New Roman" w:eastAsia="Times New Roman" w:hAnsi="Times New Roman" w:cs="Times New Roman"/>
          <w:sz w:val="28"/>
          <w:szCs w:val="28"/>
          <w:lang w:eastAsia="ru-RU"/>
        </w:rPr>
        <w:t xml:space="preserve">макроэкономической стабильности </w:t>
      </w:r>
      <w:r w:rsidRPr="00AD1B3C">
        <w:rPr>
          <w:rFonts w:ascii="Times New Roman" w:eastAsia="Times New Roman" w:hAnsi="Times New Roman" w:cs="Times New Roman"/>
          <w:sz w:val="28"/>
          <w:szCs w:val="28"/>
          <w:lang w:eastAsia="ru-RU"/>
        </w:rPr>
        <w:t>оказывала позитивная ситуация на р</w:t>
      </w:r>
      <w:r w:rsidR="0089115A">
        <w:rPr>
          <w:rFonts w:ascii="Times New Roman" w:eastAsia="Times New Roman" w:hAnsi="Times New Roman" w:cs="Times New Roman"/>
          <w:sz w:val="28"/>
          <w:szCs w:val="28"/>
          <w:lang w:eastAsia="ru-RU"/>
        </w:rPr>
        <w:t xml:space="preserve">ынке труда. </w:t>
      </w:r>
      <w:r w:rsidR="00E06C23">
        <w:rPr>
          <w:rFonts w:ascii="Times New Roman" w:eastAsia="Times New Roman" w:hAnsi="Times New Roman" w:cs="Times New Roman"/>
          <w:sz w:val="28"/>
          <w:szCs w:val="28"/>
          <w:lang w:eastAsia="ru-RU"/>
        </w:rPr>
        <w:br/>
      </w:r>
      <w:r w:rsidR="0089115A">
        <w:rPr>
          <w:rFonts w:ascii="Times New Roman" w:eastAsia="Times New Roman" w:hAnsi="Times New Roman" w:cs="Times New Roman"/>
          <w:sz w:val="28"/>
          <w:szCs w:val="28"/>
          <w:lang w:eastAsia="ru-RU"/>
        </w:rPr>
        <w:t>По итогам 2022 г</w:t>
      </w:r>
      <w:r w:rsidR="00062AFA">
        <w:rPr>
          <w:rFonts w:ascii="Times New Roman" w:eastAsia="Times New Roman" w:hAnsi="Times New Roman" w:cs="Times New Roman"/>
          <w:sz w:val="28"/>
          <w:szCs w:val="28"/>
          <w:lang w:eastAsia="ru-RU"/>
        </w:rPr>
        <w:t>.</w:t>
      </w:r>
      <w:r w:rsidR="000D0E5F">
        <w:rPr>
          <w:rFonts w:ascii="Times New Roman" w:eastAsia="Times New Roman" w:hAnsi="Times New Roman" w:cs="Times New Roman"/>
          <w:sz w:val="28"/>
          <w:szCs w:val="28"/>
          <w:lang w:eastAsia="ru-RU"/>
        </w:rPr>
        <w:t xml:space="preserve"> </w:t>
      </w:r>
      <w:r w:rsidRPr="00AD1B3C">
        <w:rPr>
          <w:rFonts w:ascii="Times New Roman" w:eastAsia="Times New Roman" w:hAnsi="Times New Roman" w:cs="Times New Roman"/>
          <w:sz w:val="28"/>
          <w:szCs w:val="28"/>
          <w:lang w:eastAsia="ru-RU"/>
        </w:rPr>
        <w:t>среднегодовой уровень безработицы со</w:t>
      </w:r>
      <w:r w:rsidR="0089115A">
        <w:rPr>
          <w:rFonts w:ascii="Times New Roman" w:eastAsia="Times New Roman" w:hAnsi="Times New Roman" w:cs="Times New Roman"/>
          <w:sz w:val="28"/>
          <w:szCs w:val="28"/>
          <w:lang w:eastAsia="ru-RU"/>
        </w:rPr>
        <w:t>ставил 3,9% (</w:t>
      </w:r>
      <w:r w:rsidR="00062AFA">
        <w:rPr>
          <w:rFonts w:ascii="Times New Roman" w:eastAsia="Times New Roman" w:hAnsi="Times New Roman" w:cs="Times New Roman"/>
          <w:sz w:val="28"/>
          <w:szCs w:val="28"/>
          <w:lang w:eastAsia="ru-RU"/>
        </w:rPr>
        <w:t xml:space="preserve">2021 г. – </w:t>
      </w:r>
      <w:r w:rsidR="0089115A">
        <w:rPr>
          <w:rFonts w:ascii="Times New Roman" w:eastAsia="Times New Roman" w:hAnsi="Times New Roman" w:cs="Times New Roman"/>
          <w:sz w:val="28"/>
          <w:szCs w:val="28"/>
          <w:lang w:eastAsia="ru-RU"/>
        </w:rPr>
        <w:t xml:space="preserve">4,8%). </w:t>
      </w:r>
      <w:r w:rsidRPr="00AD1B3C">
        <w:rPr>
          <w:rFonts w:ascii="Times New Roman" w:eastAsia="Times New Roman" w:hAnsi="Times New Roman" w:cs="Times New Roman"/>
          <w:sz w:val="28"/>
          <w:szCs w:val="28"/>
          <w:lang w:eastAsia="ru-RU"/>
        </w:rPr>
        <w:t>В декабре 2022 г</w:t>
      </w:r>
      <w:r w:rsidR="00062AFA">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xml:space="preserve"> показатель снизился д</w:t>
      </w:r>
      <w:r w:rsidR="0089115A">
        <w:rPr>
          <w:rFonts w:ascii="Times New Roman" w:eastAsia="Times New Roman" w:hAnsi="Times New Roman" w:cs="Times New Roman"/>
          <w:sz w:val="28"/>
          <w:szCs w:val="28"/>
          <w:lang w:eastAsia="ru-RU"/>
        </w:rPr>
        <w:t xml:space="preserve">о исторического минимума – 3,7% </w:t>
      </w:r>
      <w:r w:rsidRPr="00AD1B3C">
        <w:rPr>
          <w:rFonts w:ascii="Times New Roman" w:eastAsia="Times New Roman" w:hAnsi="Times New Roman" w:cs="Times New Roman"/>
          <w:sz w:val="28"/>
          <w:szCs w:val="28"/>
          <w:lang w:eastAsia="ru-RU"/>
        </w:rPr>
        <w:t>от рабочей силы.</w:t>
      </w:r>
    </w:p>
    <w:p w14:paraId="4493FB7C" w14:textId="77777777" w:rsid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По причине инфляционного давлен</w:t>
      </w:r>
      <w:r w:rsidR="0089115A">
        <w:rPr>
          <w:rFonts w:ascii="Times New Roman" w:eastAsia="Times New Roman" w:hAnsi="Times New Roman" w:cs="Times New Roman"/>
          <w:sz w:val="28"/>
          <w:szCs w:val="28"/>
          <w:lang w:eastAsia="ru-RU"/>
        </w:rPr>
        <w:t>ия (+11,9%) в целом в 2022 г</w:t>
      </w:r>
      <w:r w:rsidR="002C1B02">
        <w:rPr>
          <w:rFonts w:ascii="Times New Roman" w:eastAsia="Times New Roman" w:hAnsi="Times New Roman" w:cs="Times New Roman"/>
          <w:sz w:val="28"/>
          <w:szCs w:val="28"/>
          <w:lang w:eastAsia="ru-RU"/>
        </w:rPr>
        <w:t>.</w:t>
      </w:r>
      <w:r w:rsidR="000D0E5F">
        <w:rPr>
          <w:rFonts w:ascii="Times New Roman" w:eastAsia="Times New Roman" w:hAnsi="Times New Roman" w:cs="Times New Roman"/>
          <w:sz w:val="28"/>
          <w:szCs w:val="28"/>
          <w:lang w:eastAsia="ru-RU"/>
        </w:rPr>
        <w:t xml:space="preserve"> </w:t>
      </w:r>
      <w:r w:rsidRPr="00AD1B3C">
        <w:rPr>
          <w:rFonts w:ascii="Times New Roman" w:eastAsia="Times New Roman" w:hAnsi="Times New Roman" w:cs="Times New Roman"/>
          <w:sz w:val="28"/>
          <w:szCs w:val="28"/>
          <w:lang w:eastAsia="ru-RU"/>
        </w:rPr>
        <w:t>реальные денежные доходы снизили</w:t>
      </w:r>
      <w:r w:rsidR="0089115A">
        <w:rPr>
          <w:rFonts w:ascii="Times New Roman" w:eastAsia="Times New Roman" w:hAnsi="Times New Roman" w:cs="Times New Roman"/>
          <w:sz w:val="28"/>
          <w:szCs w:val="28"/>
          <w:lang w:eastAsia="ru-RU"/>
        </w:rPr>
        <w:t>сь на -1,5% (</w:t>
      </w:r>
      <w:r w:rsidR="002C1B02">
        <w:rPr>
          <w:rFonts w:ascii="Times New Roman" w:eastAsia="Times New Roman" w:hAnsi="Times New Roman" w:cs="Times New Roman"/>
          <w:sz w:val="28"/>
          <w:szCs w:val="28"/>
          <w:lang w:eastAsia="ru-RU"/>
        </w:rPr>
        <w:t xml:space="preserve">2021 г. – </w:t>
      </w:r>
      <w:r w:rsidR="00050739">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3,9%) </w:t>
      </w:r>
      <w:r w:rsidRPr="00AD1B3C">
        <w:rPr>
          <w:rFonts w:ascii="Times New Roman" w:eastAsia="Times New Roman" w:hAnsi="Times New Roman" w:cs="Times New Roman"/>
          <w:sz w:val="28"/>
          <w:szCs w:val="28"/>
          <w:lang w:eastAsia="ru-RU"/>
        </w:rPr>
        <w:t>и реальные располагаемые денежные доходы на -1,0% (</w:t>
      </w:r>
      <w:r w:rsidR="00F27286">
        <w:rPr>
          <w:rFonts w:ascii="Times New Roman" w:eastAsia="Times New Roman" w:hAnsi="Times New Roman" w:cs="Times New Roman"/>
          <w:sz w:val="28"/>
          <w:szCs w:val="28"/>
          <w:lang w:eastAsia="ru-RU"/>
        </w:rPr>
        <w:t xml:space="preserve">2021 г. – </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w:t>
      </w:r>
      <w:r w:rsidR="00050739">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3,3%).</w:t>
      </w:r>
    </w:p>
    <w:p w14:paraId="7C23AF44" w14:textId="77777777" w:rsidR="00050739" w:rsidRPr="00AD1B3C" w:rsidRDefault="00050739"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Ключевыми факторами сдерживания падения доходов населения стали реализация социальных мер Правительства Российской Федерации, направленных на стимулирование роста доходов населения и поддержу особо уязвимых групп граждан, а также принятые решения по повышению прожиточного минимума, минимального размера оплаты труда и индексация пенсий с 1 июня 2022 г. на 10% (МРОТ также ранее был повышен с 1 января 2022 г. на 8,6%).</w:t>
      </w:r>
    </w:p>
    <w:p w14:paraId="0007C123"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Дополнительн</w:t>
      </w:r>
      <w:r w:rsidR="00050739">
        <w:rPr>
          <w:rFonts w:ascii="Times New Roman" w:eastAsia="Times New Roman" w:hAnsi="Times New Roman" w:cs="Times New Roman"/>
          <w:sz w:val="28"/>
          <w:szCs w:val="28"/>
          <w:lang w:eastAsia="ru-RU"/>
        </w:rPr>
        <w:t>ую</w:t>
      </w:r>
      <w:r w:rsidRPr="00AD1B3C">
        <w:rPr>
          <w:rFonts w:ascii="Times New Roman" w:eastAsia="Times New Roman" w:hAnsi="Times New Roman" w:cs="Times New Roman"/>
          <w:sz w:val="28"/>
          <w:szCs w:val="28"/>
          <w:lang w:eastAsia="ru-RU"/>
        </w:rPr>
        <w:t xml:space="preserve"> поддержку денежн</w:t>
      </w:r>
      <w:r w:rsidR="0089115A">
        <w:rPr>
          <w:rFonts w:ascii="Times New Roman" w:eastAsia="Times New Roman" w:hAnsi="Times New Roman" w:cs="Times New Roman"/>
          <w:sz w:val="28"/>
          <w:szCs w:val="28"/>
          <w:lang w:eastAsia="ru-RU"/>
        </w:rPr>
        <w:t xml:space="preserve">ым доходам оказали значительные </w:t>
      </w:r>
      <w:r w:rsidRPr="00AD1B3C">
        <w:rPr>
          <w:rFonts w:ascii="Times New Roman" w:eastAsia="Times New Roman" w:hAnsi="Times New Roman" w:cs="Times New Roman"/>
          <w:sz w:val="28"/>
          <w:szCs w:val="28"/>
          <w:lang w:eastAsia="ru-RU"/>
        </w:rPr>
        <w:t>объемы денежных средств, выделенных на оказание адресных мер социальной</w:t>
      </w:r>
      <w:r w:rsidR="00335DC2">
        <w:rPr>
          <w:rFonts w:ascii="Times New Roman" w:eastAsia="Times New Roman" w:hAnsi="Times New Roman" w:cs="Times New Roman"/>
          <w:sz w:val="28"/>
          <w:szCs w:val="28"/>
          <w:lang w:eastAsia="ru-RU"/>
        </w:rPr>
        <w:t> </w:t>
      </w:r>
      <w:r w:rsidRPr="00AD1B3C">
        <w:rPr>
          <w:rFonts w:ascii="Times New Roman" w:eastAsia="Times New Roman" w:hAnsi="Times New Roman" w:cs="Times New Roman"/>
          <w:sz w:val="28"/>
          <w:szCs w:val="28"/>
          <w:lang w:eastAsia="ru-RU"/>
        </w:rPr>
        <w:t>помощи, в особенности среди семей с деть</w:t>
      </w:r>
      <w:r w:rsidR="0089115A">
        <w:rPr>
          <w:rFonts w:ascii="Times New Roman" w:eastAsia="Times New Roman" w:hAnsi="Times New Roman" w:cs="Times New Roman"/>
          <w:sz w:val="28"/>
          <w:szCs w:val="28"/>
          <w:lang w:eastAsia="ru-RU"/>
        </w:rPr>
        <w:t xml:space="preserve">ми, являющихся наиболее </w:t>
      </w:r>
      <w:r w:rsidRPr="00AD1B3C">
        <w:rPr>
          <w:rFonts w:ascii="Times New Roman" w:eastAsia="Times New Roman" w:hAnsi="Times New Roman" w:cs="Times New Roman"/>
          <w:sz w:val="28"/>
          <w:szCs w:val="28"/>
          <w:lang w:eastAsia="ru-RU"/>
        </w:rPr>
        <w:t>многочисленной категорией малоимущих</w:t>
      </w:r>
      <w:r w:rsidR="0089115A">
        <w:rPr>
          <w:rFonts w:ascii="Times New Roman" w:eastAsia="Times New Roman" w:hAnsi="Times New Roman" w:cs="Times New Roman"/>
          <w:sz w:val="28"/>
          <w:szCs w:val="28"/>
          <w:lang w:eastAsia="ru-RU"/>
        </w:rPr>
        <w:t xml:space="preserve"> граждан (порядка 80% от общего </w:t>
      </w:r>
      <w:r w:rsidRPr="00AD1B3C">
        <w:rPr>
          <w:rFonts w:ascii="Times New Roman" w:eastAsia="Times New Roman" w:hAnsi="Times New Roman" w:cs="Times New Roman"/>
          <w:sz w:val="28"/>
          <w:szCs w:val="28"/>
          <w:lang w:eastAsia="ru-RU"/>
        </w:rPr>
        <w:t>числа</w:t>
      </w:r>
      <w:r w:rsidR="00FA6C9F">
        <w:rPr>
          <w:rFonts w:ascii="Times New Roman" w:eastAsia="Times New Roman" w:hAnsi="Times New Roman" w:cs="Times New Roman"/>
          <w:sz w:val="28"/>
          <w:szCs w:val="28"/>
          <w:lang w:eastAsia="ru-RU"/>
        </w:rPr>
        <w:t xml:space="preserve"> малоимущих домашних хозяйств по предварительным данным в 2022 г</w:t>
      </w:r>
      <w:r w:rsidR="001A5CD1">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В результате</w:t>
      </w:r>
      <w:r w:rsidR="0089115A">
        <w:rPr>
          <w:rFonts w:ascii="Times New Roman" w:eastAsia="Times New Roman" w:hAnsi="Times New Roman" w:cs="Times New Roman"/>
          <w:sz w:val="28"/>
          <w:szCs w:val="28"/>
          <w:lang w:eastAsia="ru-RU"/>
        </w:rPr>
        <w:t xml:space="preserve"> по итогам </w:t>
      </w:r>
      <w:r w:rsidR="001A5CD1">
        <w:rPr>
          <w:rFonts w:ascii="Times New Roman" w:eastAsia="Times New Roman" w:hAnsi="Times New Roman" w:cs="Times New Roman"/>
          <w:sz w:val="28"/>
          <w:szCs w:val="28"/>
          <w:lang w:eastAsia="ru-RU"/>
        </w:rPr>
        <w:br/>
      </w:r>
      <w:r w:rsidR="0089115A">
        <w:rPr>
          <w:rFonts w:ascii="Times New Roman" w:eastAsia="Times New Roman" w:hAnsi="Times New Roman" w:cs="Times New Roman"/>
          <w:sz w:val="28"/>
          <w:szCs w:val="28"/>
          <w:lang w:eastAsia="ru-RU"/>
        </w:rPr>
        <w:t>4 квартала 2022 г</w:t>
      </w:r>
      <w:r w:rsidR="00335DC2">
        <w:rPr>
          <w:rFonts w:ascii="Times New Roman" w:eastAsia="Times New Roman" w:hAnsi="Times New Roman" w:cs="Times New Roman"/>
          <w:sz w:val="28"/>
          <w:szCs w:val="28"/>
          <w:lang w:eastAsia="ru-RU"/>
        </w:rPr>
        <w:t>.</w:t>
      </w:r>
      <w:r w:rsidR="000A3348">
        <w:rPr>
          <w:rFonts w:ascii="Times New Roman" w:eastAsia="Times New Roman" w:hAnsi="Times New Roman" w:cs="Times New Roman"/>
          <w:sz w:val="28"/>
          <w:szCs w:val="28"/>
          <w:lang w:eastAsia="ru-RU"/>
        </w:rPr>
        <w:t xml:space="preserve"> </w:t>
      </w:r>
      <w:r w:rsidRPr="00AD1B3C">
        <w:rPr>
          <w:rFonts w:ascii="Times New Roman" w:eastAsia="Times New Roman" w:hAnsi="Times New Roman" w:cs="Times New Roman"/>
          <w:sz w:val="28"/>
          <w:szCs w:val="28"/>
          <w:lang w:eastAsia="ru-RU"/>
        </w:rPr>
        <w:t>наблюдался значительный рост</w:t>
      </w:r>
      <w:r w:rsidR="0089115A">
        <w:rPr>
          <w:rFonts w:ascii="Times New Roman" w:eastAsia="Times New Roman" w:hAnsi="Times New Roman" w:cs="Times New Roman"/>
          <w:sz w:val="28"/>
          <w:szCs w:val="28"/>
          <w:lang w:eastAsia="ru-RU"/>
        </w:rPr>
        <w:t xml:space="preserve"> среднедушевых денежных доходов </w:t>
      </w:r>
      <w:r w:rsidRPr="00AD1B3C">
        <w:rPr>
          <w:rFonts w:ascii="Times New Roman" w:eastAsia="Times New Roman" w:hAnsi="Times New Roman" w:cs="Times New Roman"/>
          <w:sz w:val="28"/>
          <w:szCs w:val="28"/>
          <w:lang w:eastAsia="ru-RU"/>
        </w:rPr>
        <w:t xml:space="preserve">в номинальном выражении у наименее обеспеченного населения </w:t>
      </w:r>
      <w:r w:rsidR="00335DC2">
        <w:rPr>
          <w:rFonts w:ascii="Times New Roman" w:eastAsia="Times New Roman" w:hAnsi="Times New Roman" w:cs="Times New Roman"/>
          <w:sz w:val="28"/>
          <w:szCs w:val="28"/>
          <w:lang w:eastAsia="ru-RU"/>
        </w:rPr>
        <w:t>(</w:t>
      </w:r>
      <w:r w:rsidR="00E97B35">
        <w:rPr>
          <w:rFonts w:ascii="Times New Roman" w:eastAsia="Times New Roman" w:hAnsi="Times New Roman" w:cs="Times New Roman"/>
          <w:sz w:val="28"/>
          <w:szCs w:val="28"/>
          <w:lang w:eastAsia="ru-RU"/>
        </w:rPr>
        <w:t>+14</w:t>
      </w:r>
      <w:r w:rsidRPr="00AD1B3C">
        <w:rPr>
          <w:rFonts w:ascii="Times New Roman" w:eastAsia="Times New Roman" w:hAnsi="Times New Roman" w:cs="Times New Roman"/>
          <w:sz w:val="28"/>
          <w:szCs w:val="28"/>
          <w:lang w:eastAsia="ru-RU"/>
        </w:rPr>
        <w:t>,</w:t>
      </w:r>
      <w:r w:rsidR="00E97B35">
        <w:rPr>
          <w:rFonts w:ascii="Times New Roman" w:eastAsia="Times New Roman" w:hAnsi="Times New Roman" w:cs="Times New Roman"/>
          <w:sz w:val="28"/>
          <w:szCs w:val="28"/>
          <w:lang w:eastAsia="ru-RU"/>
        </w:rPr>
        <w:t>2</w:t>
      </w:r>
      <w:r w:rsidRPr="00AD1B3C">
        <w:rPr>
          <w:rFonts w:ascii="Times New Roman" w:eastAsia="Times New Roman" w:hAnsi="Times New Roman" w:cs="Times New Roman"/>
          <w:sz w:val="28"/>
          <w:szCs w:val="28"/>
          <w:lang w:eastAsia="ru-RU"/>
        </w:rPr>
        <w:t>%</w:t>
      </w:r>
      <w:r w:rsidR="00335DC2">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w:t>
      </w:r>
    </w:p>
    <w:p w14:paraId="448911E3"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Помимо прямых финансовых выпла</w:t>
      </w:r>
      <w:r w:rsidR="0089115A">
        <w:rPr>
          <w:rFonts w:ascii="Times New Roman" w:eastAsia="Times New Roman" w:hAnsi="Times New Roman" w:cs="Times New Roman"/>
          <w:sz w:val="28"/>
          <w:szCs w:val="28"/>
          <w:lang w:eastAsia="ru-RU"/>
        </w:rPr>
        <w:t>т с 2021 г</w:t>
      </w:r>
      <w:r w:rsidR="00335DC2">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во всех субъектах </w:t>
      </w:r>
      <w:r w:rsidRPr="00AD1B3C">
        <w:rPr>
          <w:rFonts w:ascii="Times New Roman" w:eastAsia="Times New Roman" w:hAnsi="Times New Roman" w:cs="Times New Roman"/>
          <w:sz w:val="28"/>
          <w:szCs w:val="28"/>
          <w:lang w:eastAsia="ru-RU"/>
        </w:rPr>
        <w:t>Российской Федерации предоставляется го</w:t>
      </w:r>
      <w:r w:rsidR="0089115A">
        <w:rPr>
          <w:rFonts w:ascii="Times New Roman" w:eastAsia="Times New Roman" w:hAnsi="Times New Roman" w:cs="Times New Roman"/>
          <w:sz w:val="28"/>
          <w:szCs w:val="28"/>
          <w:lang w:eastAsia="ru-RU"/>
        </w:rPr>
        <w:t xml:space="preserve">сударственная социальная помощь </w:t>
      </w:r>
      <w:r w:rsidRPr="00AD1B3C">
        <w:rPr>
          <w:rFonts w:ascii="Times New Roman" w:eastAsia="Times New Roman" w:hAnsi="Times New Roman" w:cs="Times New Roman"/>
          <w:sz w:val="28"/>
          <w:szCs w:val="28"/>
          <w:lang w:eastAsia="ru-RU"/>
        </w:rPr>
        <w:t>на основании социального контракта. Така</w:t>
      </w:r>
      <w:r w:rsidR="0089115A">
        <w:rPr>
          <w:rFonts w:ascii="Times New Roman" w:eastAsia="Times New Roman" w:hAnsi="Times New Roman" w:cs="Times New Roman"/>
          <w:sz w:val="28"/>
          <w:szCs w:val="28"/>
          <w:lang w:eastAsia="ru-RU"/>
        </w:rPr>
        <w:t xml:space="preserve">я поддержка позволяет не только </w:t>
      </w:r>
      <w:r w:rsidRPr="00AD1B3C">
        <w:rPr>
          <w:rFonts w:ascii="Times New Roman" w:eastAsia="Times New Roman" w:hAnsi="Times New Roman" w:cs="Times New Roman"/>
          <w:sz w:val="28"/>
          <w:szCs w:val="28"/>
          <w:lang w:eastAsia="ru-RU"/>
        </w:rPr>
        <w:lastRenderedPageBreak/>
        <w:t>поддержать доходы семьи на период выплат,</w:t>
      </w:r>
      <w:r w:rsidR="0089115A">
        <w:rPr>
          <w:rFonts w:ascii="Times New Roman" w:eastAsia="Times New Roman" w:hAnsi="Times New Roman" w:cs="Times New Roman"/>
          <w:sz w:val="28"/>
          <w:szCs w:val="28"/>
          <w:lang w:eastAsia="ru-RU"/>
        </w:rPr>
        <w:t xml:space="preserve"> но и помочь преодолеть причины </w:t>
      </w:r>
      <w:r w:rsidRPr="00AD1B3C">
        <w:rPr>
          <w:rFonts w:ascii="Times New Roman" w:eastAsia="Times New Roman" w:hAnsi="Times New Roman" w:cs="Times New Roman"/>
          <w:sz w:val="28"/>
          <w:szCs w:val="28"/>
          <w:lang w:eastAsia="ru-RU"/>
        </w:rPr>
        <w:t>бедности в долгосрочной перспективе.</w:t>
      </w:r>
    </w:p>
    <w:p w14:paraId="598017D1" w14:textId="77777777" w:rsid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Таким образом, величина среднедуш</w:t>
      </w:r>
      <w:r w:rsidR="0089115A">
        <w:rPr>
          <w:rFonts w:ascii="Times New Roman" w:eastAsia="Times New Roman" w:hAnsi="Times New Roman" w:cs="Times New Roman"/>
          <w:sz w:val="28"/>
          <w:szCs w:val="28"/>
          <w:lang w:eastAsia="ru-RU"/>
        </w:rPr>
        <w:t xml:space="preserve">евых денежных доходов населения </w:t>
      </w:r>
      <w:r w:rsidR="00335DC2">
        <w:rPr>
          <w:rFonts w:ascii="Times New Roman" w:eastAsia="Times New Roman" w:hAnsi="Times New Roman" w:cs="Times New Roman"/>
          <w:sz w:val="28"/>
          <w:szCs w:val="28"/>
          <w:lang w:eastAsia="ru-RU"/>
        </w:rPr>
        <w:br/>
      </w:r>
      <w:r w:rsidRPr="00AD1B3C">
        <w:rPr>
          <w:rFonts w:ascii="Times New Roman" w:eastAsia="Times New Roman" w:hAnsi="Times New Roman" w:cs="Times New Roman"/>
          <w:sz w:val="28"/>
          <w:szCs w:val="28"/>
          <w:lang w:eastAsia="ru-RU"/>
        </w:rPr>
        <w:t>в 2022 г</w:t>
      </w:r>
      <w:r w:rsidR="00335DC2">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xml:space="preserve"> увеличилась по сравнению с 202</w:t>
      </w:r>
      <w:r w:rsidR="0089115A">
        <w:rPr>
          <w:rFonts w:ascii="Times New Roman" w:eastAsia="Times New Roman" w:hAnsi="Times New Roman" w:cs="Times New Roman"/>
          <w:sz w:val="28"/>
          <w:szCs w:val="28"/>
          <w:lang w:eastAsia="ru-RU"/>
        </w:rPr>
        <w:t>1 г</w:t>
      </w:r>
      <w:r w:rsidR="00335DC2">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на +12,6% в номинальном </w:t>
      </w:r>
      <w:r w:rsidRPr="00AD1B3C">
        <w:rPr>
          <w:rFonts w:ascii="Times New Roman" w:eastAsia="Times New Roman" w:hAnsi="Times New Roman" w:cs="Times New Roman"/>
          <w:sz w:val="28"/>
          <w:szCs w:val="28"/>
          <w:lang w:eastAsia="ru-RU"/>
        </w:rPr>
        <w:t>выражении, составив 44 937 руб</w:t>
      </w:r>
      <w:r w:rsidR="00335DC2">
        <w:rPr>
          <w:rFonts w:ascii="Times New Roman" w:eastAsia="Times New Roman" w:hAnsi="Times New Roman" w:cs="Times New Roman"/>
          <w:sz w:val="28"/>
          <w:szCs w:val="28"/>
          <w:lang w:eastAsia="ru-RU"/>
        </w:rPr>
        <w:t>лей</w:t>
      </w:r>
      <w:r w:rsidRPr="00AD1B3C">
        <w:rPr>
          <w:rFonts w:ascii="Times New Roman" w:eastAsia="Times New Roman" w:hAnsi="Times New Roman" w:cs="Times New Roman"/>
          <w:sz w:val="28"/>
          <w:szCs w:val="28"/>
          <w:lang w:eastAsia="ru-RU"/>
        </w:rPr>
        <w:t>.</w:t>
      </w:r>
    </w:p>
    <w:p w14:paraId="221E990D" w14:textId="77777777" w:rsidR="00E97B35" w:rsidRPr="00AD1B3C" w:rsidRDefault="00E97B35"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вклад в рост номинальных доходов населения в 2022 г. внесли: оплата труда наемных работников –</w:t>
      </w:r>
      <w:r w:rsidR="00066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666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12,4% в номинальном и -1,2% в реальном выражении, социальные выплаты –</w:t>
      </w:r>
      <w:r w:rsidR="00066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666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13,5% и -0,2%, соответственно</w:t>
      </w:r>
      <w:r w:rsidR="00FA6C9F">
        <w:rPr>
          <w:rFonts w:ascii="Times New Roman" w:eastAsia="Times New Roman" w:hAnsi="Times New Roman" w:cs="Times New Roman"/>
          <w:sz w:val="28"/>
          <w:szCs w:val="28"/>
          <w:lang w:eastAsia="ru-RU"/>
        </w:rPr>
        <w:t xml:space="preserve"> –</w:t>
      </w:r>
      <w:r w:rsidR="009A3730">
        <w:rPr>
          <w:rFonts w:ascii="Times New Roman" w:eastAsia="Times New Roman" w:hAnsi="Times New Roman" w:cs="Times New Roman"/>
          <w:sz w:val="28"/>
          <w:szCs w:val="28"/>
          <w:lang w:eastAsia="ru-RU"/>
        </w:rPr>
        <w:t xml:space="preserve"> и доходы от предпринимательской деятельности –</w:t>
      </w:r>
      <w:r w:rsidR="00066657">
        <w:rPr>
          <w:rFonts w:ascii="Times New Roman" w:eastAsia="Times New Roman" w:hAnsi="Times New Roman" w:cs="Times New Roman"/>
          <w:sz w:val="28"/>
          <w:szCs w:val="28"/>
          <w:lang w:eastAsia="ru-RU"/>
        </w:rPr>
        <w:t xml:space="preserve"> (</w:t>
      </w:r>
      <w:r w:rsidR="009A3730">
        <w:rPr>
          <w:rFonts w:ascii="Times New Roman" w:eastAsia="Times New Roman" w:hAnsi="Times New Roman" w:cs="Times New Roman"/>
          <w:sz w:val="28"/>
          <w:szCs w:val="28"/>
          <w:lang w:eastAsia="ru-RU"/>
        </w:rPr>
        <w:t>+</w:t>
      </w:r>
      <w:r w:rsidR="00066657">
        <w:rPr>
          <w:rFonts w:ascii="Times New Roman" w:eastAsia="Times New Roman" w:hAnsi="Times New Roman" w:cs="Times New Roman"/>
          <w:sz w:val="28"/>
          <w:szCs w:val="28"/>
          <w:lang w:eastAsia="ru-RU"/>
        </w:rPr>
        <w:t>)</w:t>
      </w:r>
      <w:r w:rsidR="009A3730">
        <w:rPr>
          <w:rFonts w:ascii="Times New Roman" w:eastAsia="Times New Roman" w:hAnsi="Times New Roman" w:cs="Times New Roman"/>
          <w:sz w:val="28"/>
          <w:szCs w:val="28"/>
          <w:lang w:eastAsia="ru-RU"/>
        </w:rPr>
        <w:t>25,7% и +10,5%, соответственно, в том числе благодаря мерам поддержки бизнеса.</w:t>
      </w:r>
    </w:p>
    <w:p w14:paraId="0AE23F53" w14:textId="3730DBED"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 xml:space="preserve">Также по итогам 2022 </w:t>
      </w:r>
      <w:r w:rsidR="00511039">
        <w:rPr>
          <w:rFonts w:ascii="Times New Roman" w:eastAsia="Times New Roman" w:hAnsi="Times New Roman" w:cs="Times New Roman"/>
          <w:sz w:val="28"/>
          <w:szCs w:val="28"/>
          <w:lang w:eastAsia="ru-RU"/>
        </w:rPr>
        <w:t>г.</w:t>
      </w:r>
      <w:r w:rsidR="003A63BA" w:rsidRPr="00AD1B3C">
        <w:rPr>
          <w:rFonts w:ascii="Times New Roman" w:eastAsia="Times New Roman" w:hAnsi="Times New Roman" w:cs="Times New Roman"/>
          <w:sz w:val="28"/>
          <w:szCs w:val="28"/>
          <w:lang w:eastAsia="ru-RU"/>
        </w:rPr>
        <w:t xml:space="preserve"> </w:t>
      </w:r>
      <w:r w:rsidRPr="00AD1B3C">
        <w:rPr>
          <w:rFonts w:ascii="Times New Roman" w:eastAsia="Times New Roman" w:hAnsi="Times New Roman" w:cs="Times New Roman"/>
          <w:sz w:val="28"/>
          <w:szCs w:val="28"/>
          <w:lang w:eastAsia="ru-RU"/>
        </w:rPr>
        <w:t>в номинал</w:t>
      </w:r>
      <w:r w:rsidR="0089115A">
        <w:rPr>
          <w:rFonts w:ascii="Times New Roman" w:eastAsia="Times New Roman" w:hAnsi="Times New Roman" w:cs="Times New Roman"/>
          <w:sz w:val="28"/>
          <w:szCs w:val="28"/>
          <w:lang w:eastAsia="ru-RU"/>
        </w:rPr>
        <w:t xml:space="preserve">ьном выражении заработная плата </w:t>
      </w:r>
      <w:r w:rsidRPr="00AD1B3C">
        <w:rPr>
          <w:rFonts w:ascii="Times New Roman" w:eastAsia="Times New Roman" w:hAnsi="Times New Roman" w:cs="Times New Roman"/>
          <w:sz w:val="28"/>
          <w:szCs w:val="28"/>
          <w:lang w:eastAsia="ru-RU"/>
        </w:rPr>
        <w:t>выросла на +14,1% г/г, в реальном выражении</w:t>
      </w:r>
      <w:r w:rsidR="00CE6F43">
        <w:rPr>
          <w:rFonts w:ascii="Times New Roman" w:eastAsia="Times New Roman" w:hAnsi="Times New Roman" w:cs="Times New Roman"/>
          <w:sz w:val="28"/>
          <w:szCs w:val="28"/>
          <w:lang w:eastAsia="ru-RU"/>
        </w:rPr>
        <w:t xml:space="preserve"> – на</w:t>
      </w:r>
      <w:r w:rsidRPr="00AD1B3C">
        <w:rPr>
          <w:rFonts w:ascii="Times New Roman" w:eastAsia="Times New Roman" w:hAnsi="Times New Roman" w:cs="Times New Roman"/>
          <w:sz w:val="28"/>
          <w:szCs w:val="28"/>
          <w:lang w:eastAsia="ru-RU"/>
        </w:rPr>
        <w:t xml:space="preserve"> +0,3% г/г.</w:t>
      </w:r>
    </w:p>
    <w:p w14:paraId="24A3FE17"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Вместе с тем доля д</w:t>
      </w:r>
      <w:r w:rsidR="0089115A">
        <w:rPr>
          <w:rFonts w:ascii="Times New Roman" w:eastAsia="Times New Roman" w:hAnsi="Times New Roman" w:cs="Times New Roman"/>
          <w:sz w:val="28"/>
          <w:szCs w:val="28"/>
          <w:lang w:eastAsia="ru-RU"/>
        </w:rPr>
        <w:t xml:space="preserve">оходов, направленная населением </w:t>
      </w:r>
      <w:r w:rsidRPr="00AD1B3C">
        <w:rPr>
          <w:rFonts w:ascii="Times New Roman" w:eastAsia="Times New Roman" w:hAnsi="Times New Roman" w:cs="Times New Roman"/>
          <w:sz w:val="28"/>
          <w:szCs w:val="28"/>
          <w:lang w:eastAsia="ru-RU"/>
        </w:rPr>
        <w:t>на потребительские расходы, составила 78,</w:t>
      </w:r>
      <w:r w:rsidR="0089115A">
        <w:rPr>
          <w:rFonts w:ascii="Times New Roman" w:eastAsia="Times New Roman" w:hAnsi="Times New Roman" w:cs="Times New Roman"/>
          <w:sz w:val="28"/>
          <w:szCs w:val="28"/>
          <w:lang w:eastAsia="ru-RU"/>
        </w:rPr>
        <w:t>2% в 2022 г</w:t>
      </w:r>
      <w:r w:rsidR="00CE6F43">
        <w:rPr>
          <w:rFonts w:ascii="Times New Roman" w:eastAsia="Times New Roman" w:hAnsi="Times New Roman" w:cs="Times New Roman"/>
          <w:sz w:val="28"/>
          <w:szCs w:val="28"/>
          <w:lang w:eastAsia="ru-RU"/>
        </w:rPr>
        <w:t>.</w:t>
      </w:r>
      <w:r w:rsidR="0089115A">
        <w:rPr>
          <w:rFonts w:ascii="Times New Roman" w:eastAsia="Times New Roman" w:hAnsi="Times New Roman" w:cs="Times New Roman"/>
          <w:sz w:val="28"/>
          <w:szCs w:val="28"/>
          <w:lang w:eastAsia="ru-RU"/>
        </w:rPr>
        <w:t xml:space="preserve">, что на 2,1 п.п. </w:t>
      </w:r>
      <w:r w:rsidRPr="00AD1B3C">
        <w:rPr>
          <w:rFonts w:ascii="Times New Roman" w:eastAsia="Times New Roman" w:hAnsi="Times New Roman" w:cs="Times New Roman"/>
          <w:sz w:val="28"/>
          <w:szCs w:val="28"/>
          <w:lang w:eastAsia="ru-RU"/>
        </w:rPr>
        <w:t>меньше аналогичного показателя 2021 г.</w:t>
      </w:r>
    </w:p>
    <w:p w14:paraId="42576EE7" w14:textId="77777777" w:rsidR="00AD1B3C"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Потребительский спрос в 2022 г</w:t>
      </w:r>
      <w:r w:rsidR="00BF5956">
        <w:rPr>
          <w:rFonts w:ascii="Times New Roman" w:eastAsia="Times New Roman" w:hAnsi="Times New Roman" w:cs="Times New Roman"/>
          <w:sz w:val="28"/>
          <w:szCs w:val="28"/>
          <w:lang w:eastAsia="ru-RU"/>
        </w:rPr>
        <w:t>.</w:t>
      </w:r>
      <w:r w:rsidRPr="00AD1B3C">
        <w:rPr>
          <w:rFonts w:ascii="Times New Roman" w:eastAsia="Times New Roman" w:hAnsi="Times New Roman" w:cs="Times New Roman"/>
          <w:sz w:val="28"/>
          <w:szCs w:val="28"/>
          <w:lang w:eastAsia="ru-RU"/>
        </w:rPr>
        <w:t xml:space="preserve"> по</w:t>
      </w:r>
      <w:r w:rsidR="0089115A">
        <w:rPr>
          <w:rFonts w:ascii="Times New Roman" w:eastAsia="Times New Roman" w:hAnsi="Times New Roman" w:cs="Times New Roman"/>
          <w:sz w:val="28"/>
          <w:szCs w:val="28"/>
          <w:lang w:eastAsia="ru-RU"/>
        </w:rPr>
        <w:t xml:space="preserve">казал отставание от предыдущего </w:t>
      </w:r>
      <w:r w:rsidRPr="00AD1B3C">
        <w:rPr>
          <w:rFonts w:ascii="Times New Roman" w:eastAsia="Times New Roman" w:hAnsi="Times New Roman" w:cs="Times New Roman"/>
          <w:sz w:val="28"/>
          <w:szCs w:val="28"/>
          <w:lang w:eastAsia="ru-RU"/>
        </w:rPr>
        <w:t xml:space="preserve">года – суммарный оборот розничной </w:t>
      </w:r>
      <w:r w:rsidR="0089115A">
        <w:rPr>
          <w:rFonts w:ascii="Times New Roman" w:eastAsia="Times New Roman" w:hAnsi="Times New Roman" w:cs="Times New Roman"/>
          <w:sz w:val="28"/>
          <w:szCs w:val="28"/>
          <w:lang w:eastAsia="ru-RU"/>
        </w:rPr>
        <w:t xml:space="preserve">торговли, общественного питания </w:t>
      </w:r>
      <w:r w:rsidRPr="00AD1B3C">
        <w:rPr>
          <w:rFonts w:ascii="Times New Roman" w:eastAsia="Times New Roman" w:hAnsi="Times New Roman" w:cs="Times New Roman"/>
          <w:sz w:val="28"/>
          <w:szCs w:val="28"/>
          <w:lang w:eastAsia="ru-RU"/>
        </w:rPr>
        <w:t>и платных услуг населения составил -3,</w:t>
      </w:r>
      <w:r w:rsidR="009A3730">
        <w:rPr>
          <w:rFonts w:ascii="Times New Roman" w:eastAsia="Times New Roman" w:hAnsi="Times New Roman" w:cs="Times New Roman"/>
          <w:sz w:val="28"/>
          <w:szCs w:val="28"/>
          <w:lang w:eastAsia="ru-RU"/>
        </w:rPr>
        <w:t>3</w:t>
      </w:r>
      <w:r w:rsidRPr="00AD1B3C">
        <w:rPr>
          <w:rFonts w:ascii="Times New Roman" w:eastAsia="Times New Roman" w:hAnsi="Times New Roman" w:cs="Times New Roman"/>
          <w:sz w:val="28"/>
          <w:szCs w:val="28"/>
          <w:lang w:eastAsia="ru-RU"/>
        </w:rPr>
        <w:t>% г/г от уровня прошлого года.</w:t>
      </w:r>
    </w:p>
    <w:p w14:paraId="2F4676C0" w14:textId="77777777" w:rsidR="00E92579" w:rsidRPr="00AD1B3C" w:rsidRDefault="00AD1B3C"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AD1B3C">
        <w:rPr>
          <w:rFonts w:ascii="Times New Roman" w:eastAsia="Times New Roman" w:hAnsi="Times New Roman" w:cs="Times New Roman"/>
          <w:sz w:val="28"/>
          <w:szCs w:val="28"/>
          <w:lang w:eastAsia="ru-RU"/>
        </w:rPr>
        <w:t>Основное снижение приходитс</w:t>
      </w:r>
      <w:r w:rsidR="0089115A">
        <w:rPr>
          <w:rFonts w:ascii="Times New Roman" w:eastAsia="Times New Roman" w:hAnsi="Times New Roman" w:cs="Times New Roman"/>
          <w:sz w:val="28"/>
          <w:szCs w:val="28"/>
          <w:lang w:eastAsia="ru-RU"/>
        </w:rPr>
        <w:t xml:space="preserve">я на оборот розничной торговли: </w:t>
      </w:r>
      <w:r w:rsidRPr="00AD1B3C">
        <w:rPr>
          <w:rFonts w:ascii="Times New Roman" w:eastAsia="Times New Roman" w:hAnsi="Times New Roman" w:cs="Times New Roman"/>
          <w:sz w:val="28"/>
          <w:szCs w:val="28"/>
          <w:lang w:eastAsia="ru-RU"/>
        </w:rPr>
        <w:t>-6,5% г/г. При этом остальные компонент</w:t>
      </w:r>
      <w:r w:rsidR="0089115A">
        <w:rPr>
          <w:rFonts w:ascii="Times New Roman" w:eastAsia="Times New Roman" w:hAnsi="Times New Roman" w:cs="Times New Roman"/>
          <w:sz w:val="28"/>
          <w:szCs w:val="28"/>
          <w:lang w:eastAsia="ru-RU"/>
        </w:rPr>
        <w:t xml:space="preserve">ы показали рост по итогам года: </w:t>
      </w:r>
      <w:r w:rsidRPr="00AD1B3C">
        <w:rPr>
          <w:rFonts w:ascii="Times New Roman" w:eastAsia="Times New Roman" w:hAnsi="Times New Roman" w:cs="Times New Roman"/>
          <w:sz w:val="28"/>
          <w:szCs w:val="28"/>
          <w:lang w:eastAsia="ru-RU"/>
        </w:rPr>
        <w:t>оборот общественного питания вырос на +</w:t>
      </w:r>
      <w:r w:rsidR="0089115A">
        <w:rPr>
          <w:rFonts w:ascii="Times New Roman" w:eastAsia="Times New Roman" w:hAnsi="Times New Roman" w:cs="Times New Roman"/>
          <w:sz w:val="28"/>
          <w:szCs w:val="28"/>
          <w:lang w:eastAsia="ru-RU"/>
        </w:rPr>
        <w:t xml:space="preserve">7,6% г/г, а объем платных услуг </w:t>
      </w:r>
      <w:r w:rsidRPr="00AD1B3C">
        <w:rPr>
          <w:rFonts w:ascii="Times New Roman" w:eastAsia="Times New Roman" w:hAnsi="Times New Roman" w:cs="Times New Roman"/>
          <w:sz w:val="28"/>
          <w:szCs w:val="28"/>
          <w:lang w:eastAsia="ru-RU"/>
        </w:rPr>
        <w:t xml:space="preserve">населению увеличился </w:t>
      </w:r>
      <w:r w:rsidR="00BF5956">
        <w:rPr>
          <w:rFonts w:ascii="Times New Roman" w:eastAsia="Times New Roman" w:hAnsi="Times New Roman" w:cs="Times New Roman"/>
          <w:sz w:val="28"/>
          <w:szCs w:val="28"/>
          <w:lang w:eastAsia="ru-RU"/>
        </w:rPr>
        <w:br/>
      </w:r>
      <w:r w:rsidRPr="00AD1B3C">
        <w:rPr>
          <w:rFonts w:ascii="Times New Roman" w:eastAsia="Times New Roman" w:hAnsi="Times New Roman" w:cs="Times New Roman"/>
          <w:sz w:val="28"/>
          <w:szCs w:val="28"/>
          <w:lang w:eastAsia="ru-RU"/>
        </w:rPr>
        <w:t>на +</w:t>
      </w:r>
      <w:r w:rsidR="009A3730">
        <w:rPr>
          <w:rFonts w:ascii="Times New Roman" w:eastAsia="Times New Roman" w:hAnsi="Times New Roman" w:cs="Times New Roman"/>
          <w:sz w:val="28"/>
          <w:szCs w:val="28"/>
          <w:lang w:eastAsia="ru-RU"/>
        </w:rPr>
        <w:t>5</w:t>
      </w:r>
      <w:r w:rsidRPr="00AD1B3C">
        <w:rPr>
          <w:rFonts w:ascii="Times New Roman" w:eastAsia="Times New Roman" w:hAnsi="Times New Roman" w:cs="Times New Roman"/>
          <w:sz w:val="28"/>
          <w:szCs w:val="28"/>
          <w:lang w:eastAsia="ru-RU"/>
        </w:rPr>
        <w:t>,</w:t>
      </w:r>
      <w:r w:rsidR="009A3730">
        <w:rPr>
          <w:rFonts w:ascii="Times New Roman" w:eastAsia="Times New Roman" w:hAnsi="Times New Roman" w:cs="Times New Roman"/>
          <w:sz w:val="28"/>
          <w:szCs w:val="28"/>
          <w:lang w:eastAsia="ru-RU"/>
        </w:rPr>
        <w:t>0</w:t>
      </w:r>
      <w:r w:rsidRPr="00AD1B3C">
        <w:rPr>
          <w:rFonts w:ascii="Times New Roman" w:eastAsia="Times New Roman" w:hAnsi="Times New Roman" w:cs="Times New Roman"/>
          <w:sz w:val="28"/>
          <w:szCs w:val="28"/>
          <w:lang w:eastAsia="ru-RU"/>
        </w:rPr>
        <w:t>% г/г, что свидетельствует об изменении структуры потребительского спроса.</w:t>
      </w:r>
    </w:p>
    <w:p w14:paraId="3D466DA1" w14:textId="77777777" w:rsidR="00D03A4F" w:rsidRDefault="00D03A4F" w:rsidP="000C4ADD">
      <w:pPr>
        <w:spacing w:before="240" w:after="240" w:line="288"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Оценка социально-экономического положения семей, имеющих детей</w:t>
      </w:r>
    </w:p>
    <w:p w14:paraId="51E89713" w14:textId="77777777" w:rsidR="004243E1" w:rsidRPr="00D03A4F"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14:paraId="62F888B8" w14:textId="77777777" w:rsidR="004243E1"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стабильность семьи, репродуктивное поведение и здоровье членов семьи оказывает влияние уровень и качество их жизни.</w:t>
      </w:r>
    </w:p>
    <w:p w14:paraId="73A1EC5B" w14:textId="77777777" w:rsidR="004243E1" w:rsidRPr="006A1E75"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A1E75">
        <w:rPr>
          <w:rFonts w:ascii="Times New Roman" w:eastAsia="Times New Roman" w:hAnsi="Times New Roman" w:cs="Times New Roman"/>
          <w:sz w:val="28"/>
          <w:szCs w:val="28"/>
          <w:lang w:eastAsia="ru-RU"/>
        </w:rPr>
        <w:t>В целом денеж</w:t>
      </w:r>
      <w:r>
        <w:rPr>
          <w:rFonts w:ascii="Times New Roman" w:eastAsia="Times New Roman" w:hAnsi="Times New Roman" w:cs="Times New Roman"/>
          <w:sz w:val="28"/>
          <w:szCs w:val="28"/>
          <w:lang w:eastAsia="ru-RU"/>
        </w:rPr>
        <w:t>ные доходы населения в 2022 г.</w:t>
      </w:r>
      <w:r w:rsidRPr="006A1E75">
        <w:rPr>
          <w:rFonts w:ascii="Times New Roman" w:eastAsia="Times New Roman" w:hAnsi="Times New Roman" w:cs="Times New Roman"/>
          <w:sz w:val="28"/>
          <w:szCs w:val="28"/>
          <w:lang w:eastAsia="ru-RU"/>
        </w:rPr>
        <w:t xml:space="preserve"> составили 79,1 трлн руб</w:t>
      </w:r>
      <w:r w:rsidR="003A63BA">
        <w:rPr>
          <w:rFonts w:ascii="Times New Roman" w:eastAsia="Times New Roman" w:hAnsi="Times New Roman" w:cs="Times New Roman"/>
          <w:sz w:val="28"/>
          <w:szCs w:val="28"/>
          <w:lang w:eastAsia="ru-RU"/>
        </w:rPr>
        <w:t>лей</w:t>
      </w:r>
      <w:r w:rsidRPr="006A1E75">
        <w:rPr>
          <w:rFonts w:ascii="Times New Roman" w:eastAsia="Times New Roman" w:hAnsi="Times New Roman" w:cs="Times New Roman"/>
          <w:sz w:val="28"/>
          <w:szCs w:val="28"/>
          <w:lang w:eastAsia="ru-RU"/>
        </w:rPr>
        <w:t>, увеличившись по сравнению с прошлым годом на 12,1%</w:t>
      </w:r>
      <w:r>
        <w:rPr>
          <w:rFonts w:ascii="Times New Roman" w:eastAsia="Times New Roman" w:hAnsi="Times New Roman" w:cs="Times New Roman"/>
          <w:sz w:val="28"/>
          <w:szCs w:val="28"/>
          <w:lang w:eastAsia="ru-RU"/>
        </w:rPr>
        <w:t xml:space="preserve"> (</w:t>
      </w:r>
      <w:r w:rsidRPr="00FA187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FA187D">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 xml:space="preserve">70,5 </w:t>
      </w:r>
      <w:r w:rsidRPr="006A1E75">
        <w:rPr>
          <w:rFonts w:ascii="Times New Roman" w:eastAsia="Times New Roman" w:hAnsi="Times New Roman" w:cs="Times New Roman"/>
          <w:sz w:val="28"/>
          <w:szCs w:val="28"/>
          <w:lang w:eastAsia="ru-RU"/>
        </w:rPr>
        <w:t>трлн руб</w:t>
      </w:r>
      <w:r w:rsidR="003A63BA">
        <w:rPr>
          <w:rFonts w:ascii="Times New Roman" w:eastAsia="Times New Roman" w:hAnsi="Times New Roman" w:cs="Times New Roman"/>
          <w:sz w:val="28"/>
          <w:szCs w:val="28"/>
          <w:lang w:eastAsia="ru-RU"/>
        </w:rPr>
        <w:t>лей</w:t>
      </w:r>
      <w:r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63,7 </w:t>
      </w:r>
      <w:r w:rsidRPr="006A1E75">
        <w:rPr>
          <w:rFonts w:ascii="Times New Roman" w:eastAsia="Times New Roman" w:hAnsi="Times New Roman" w:cs="Times New Roman"/>
          <w:sz w:val="28"/>
          <w:szCs w:val="28"/>
          <w:lang w:eastAsia="ru-RU"/>
        </w:rPr>
        <w:t>трлн руб</w:t>
      </w:r>
      <w:r w:rsidR="003A63BA">
        <w:rPr>
          <w:rFonts w:ascii="Times New Roman" w:eastAsia="Times New Roman" w:hAnsi="Times New Roman" w:cs="Times New Roman"/>
          <w:sz w:val="28"/>
          <w:szCs w:val="28"/>
          <w:lang w:eastAsia="ru-RU"/>
        </w:rPr>
        <w:t>лей</w:t>
      </w:r>
      <w:r>
        <w:rPr>
          <w:rFonts w:ascii="Times New Roman" w:eastAsia="Times New Roman" w:hAnsi="Times New Roman" w:cs="Times New Roman"/>
          <w:sz w:val="28"/>
          <w:szCs w:val="28"/>
          <w:lang w:eastAsia="ru-RU"/>
        </w:rPr>
        <w:t>)</w:t>
      </w:r>
      <w:r w:rsidRPr="006A1E75">
        <w:rPr>
          <w:rFonts w:ascii="Times New Roman" w:eastAsia="Times New Roman" w:hAnsi="Times New Roman" w:cs="Times New Roman"/>
          <w:sz w:val="28"/>
          <w:szCs w:val="28"/>
          <w:lang w:eastAsia="ru-RU"/>
        </w:rPr>
        <w:t>.</w:t>
      </w:r>
    </w:p>
    <w:p w14:paraId="25F56662" w14:textId="77777777" w:rsidR="004243E1" w:rsidRPr="00D03A4F"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A1E75">
        <w:rPr>
          <w:rFonts w:ascii="Times New Roman" w:eastAsia="Times New Roman" w:hAnsi="Times New Roman" w:cs="Times New Roman"/>
          <w:sz w:val="28"/>
          <w:szCs w:val="28"/>
          <w:lang w:eastAsia="ru-RU"/>
        </w:rPr>
        <w:t>Величина среднедушевых денежных доходов населения в 2022 г. составила 44 937 руб</w:t>
      </w:r>
      <w:r w:rsidR="003A63BA">
        <w:rPr>
          <w:rFonts w:ascii="Times New Roman" w:eastAsia="Times New Roman" w:hAnsi="Times New Roman" w:cs="Times New Roman"/>
          <w:sz w:val="28"/>
          <w:szCs w:val="28"/>
          <w:lang w:eastAsia="ru-RU"/>
        </w:rPr>
        <w:t>лей</w:t>
      </w:r>
      <w:r w:rsidRPr="006A1E75">
        <w:rPr>
          <w:rFonts w:ascii="Times New Roman" w:eastAsia="Times New Roman" w:hAnsi="Times New Roman" w:cs="Times New Roman"/>
          <w:sz w:val="28"/>
          <w:szCs w:val="28"/>
          <w:lang w:eastAsia="ru-RU"/>
        </w:rPr>
        <w:t xml:space="preserve">, увеличившись по сравнению с 2021 г. на 112,6% (без учета итогов Всероссийской переписи населения 2020 г. </w:t>
      </w:r>
      <w:r>
        <w:rPr>
          <w:rFonts w:ascii="Times New Roman" w:eastAsia="Times New Roman" w:hAnsi="Times New Roman" w:cs="Times New Roman"/>
          <w:sz w:val="28"/>
          <w:szCs w:val="28"/>
          <w:lang w:eastAsia="ru-RU"/>
        </w:rPr>
        <w:t>(</w:t>
      </w:r>
      <w:r w:rsidRPr="00FA187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FA187D">
        <w:rPr>
          <w:rFonts w:ascii="Times New Roman" w:eastAsia="Times New Roman" w:hAnsi="Times New Roman" w:cs="Times New Roman"/>
          <w:sz w:val="28"/>
          <w:szCs w:val="28"/>
          <w:lang w:eastAsia="ru-RU"/>
        </w:rPr>
        <w:t xml:space="preserve"> г. – </w:t>
      </w:r>
      <w:r w:rsidRPr="00AB017D">
        <w:rPr>
          <w:rFonts w:ascii="Times New Roman" w:eastAsia="Times New Roman" w:hAnsi="Times New Roman" w:cs="Times New Roman"/>
          <w:sz w:val="28"/>
          <w:szCs w:val="28"/>
          <w:lang w:eastAsia="ru-RU"/>
        </w:rPr>
        <w:t>40 304</w:t>
      </w:r>
      <w:r w:rsidR="003A63BA" w:rsidRPr="006A1E75">
        <w:rPr>
          <w:rFonts w:ascii="Times New Roman" w:eastAsia="Times New Roman" w:hAnsi="Times New Roman" w:cs="Times New Roman"/>
          <w:sz w:val="28"/>
          <w:szCs w:val="28"/>
          <w:lang w:eastAsia="ru-RU"/>
        </w:rPr>
        <w:t> </w:t>
      </w:r>
      <w:r w:rsidRPr="006A1E75">
        <w:rPr>
          <w:rFonts w:ascii="Times New Roman" w:eastAsia="Times New Roman" w:hAnsi="Times New Roman" w:cs="Times New Roman"/>
          <w:sz w:val="28"/>
          <w:szCs w:val="28"/>
          <w:lang w:eastAsia="ru-RU"/>
        </w:rPr>
        <w:t>руб</w:t>
      </w:r>
      <w:r w:rsidR="003A63BA">
        <w:rPr>
          <w:rFonts w:ascii="Times New Roman" w:eastAsia="Times New Roman" w:hAnsi="Times New Roman" w:cs="Times New Roman"/>
          <w:sz w:val="28"/>
          <w:szCs w:val="28"/>
          <w:lang w:eastAsia="ru-RU"/>
        </w:rPr>
        <w:t>лей</w:t>
      </w:r>
      <w:r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w:t>
      </w:r>
      <w:r w:rsidR="003A63BA">
        <w:rPr>
          <w:rFonts w:ascii="Times New Roman" w:eastAsia="Times New Roman" w:hAnsi="Times New Roman" w:cs="Times New Roman"/>
          <w:sz w:val="28"/>
          <w:szCs w:val="28"/>
          <w:lang w:eastAsia="ru-RU"/>
        </w:rPr>
        <w:br/>
      </w:r>
      <w:r w:rsidRPr="00AB017D">
        <w:rPr>
          <w:rFonts w:ascii="Times New Roman" w:eastAsia="Times New Roman" w:hAnsi="Times New Roman" w:cs="Times New Roman"/>
          <w:sz w:val="28"/>
          <w:szCs w:val="28"/>
          <w:lang w:eastAsia="ru-RU"/>
        </w:rPr>
        <w:t>36 240</w:t>
      </w:r>
      <w:r w:rsidR="003A63BA" w:rsidRPr="006A1E75">
        <w:rPr>
          <w:rFonts w:ascii="Times New Roman" w:eastAsia="Times New Roman" w:hAnsi="Times New Roman" w:cs="Times New Roman"/>
          <w:sz w:val="28"/>
          <w:szCs w:val="28"/>
          <w:lang w:eastAsia="ru-RU"/>
        </w:rPr>
        <w:t> </w:t>
      </w:r>
      <w:r w:rsidRPr="006A1E75">
        <w:rPr>
          <w:rFonts w:ascii="Times New Roman" w:eastAsia="Times New Roman" w:hAnsi="Times New Roman" w:cs="Times New Roman"/>
          <w:sz w:val="28"/>
          <w:szCs w:val="28"/>
          <w:lang w:eastAsia="ru-RU"/>
        </w:rPr>
        <w:t>руб</w:t>
      </w:r>
      <w:r w:rsidR="003A63BA">
        <w:rPr>
          <w:rFonts w:ascii="Times New Roman" w:eastAsia="Times New Roman" w:hAnsi="Times New Roman" w:cs="Times New Roman"/>
          <w:sz w:val="28"/>
          <w:szCs w:val="28"/>
          <w:lang w:eastAsia="ru-RU"/>
        </w:rPr>
        <w:t>лей</w:t>
      </w:r>
      <w:r>
        <w:rPr>
          <w:rFonts w:ascii="Times New Roman" w:eastAsia="Times New Roman" w:hAnsi="Times New Roman" w:cs="Times New Roman"/>
          <w:sz w:val="28"/>
          <w:szCs w:val="28"/>
          <w:lang w:eastAsia="ru-RU"/>
        </w:rPr>
        <w:t>)</w:t>
      </w:r>
      <w:r w:rsidRPr="006A1E75">
        <w:rPr>
          <w:rFonts w:ascii="Times New Roman" w:eastAsia="Times New Roman" w:hAnsi="Times New Roman" w:cs="Times New Roman"/>
          <w:sz w:val="28"/>
          <w:szCs w:val="28"/>
          <w:lang w:eastAsia="ru-RU"/>
        </w:rPr>
        <w:t>.</w:t>
      </w:r>
    </w:p>
    <w:p w14:paraId="526572E0" w14:textId="77777777" w:rsidR="004243E1" w:rsidRPr="006A1E75"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снижения реальных </w:t>
      </w:r>
      <w:r w:rsidR="00F35ED6">
        <w:rPr>
          <w:rFonts w:ascii="Times New Roman" w:eastAsia="Times New Roman" w:hAnsi="Times New Roman" w:cs="Times New Roman"/>
          <w:sz w:val="28"/>
          <w:szCs w:val="28"/>
          <w:lang w:eastAsia="ru-RU"/>
        </w:rPr>
        <w:t xml:space="preserve">располагаемых </w:t>
      </w:r>
      <w:r>
        <w:rPr>
          <w:rFonts w:ascii="Times New Roman" w:eastAsia="Times New Roman" w:hAnsi="Times New Roman" w:cs="Times New Roman"/>
          <w:sz w:val="28"/>
          <w:szCs w:val="28"/>
          <w:lang w:eastAsia="ru-RU"/>
        </w:rPr>
        <w:t xml:space="preserve">доходов населения в период </w:t>
      </w:r>
      <w:r w:rsidR="00F35ED6">
        <w:rPr>
          <w:rFonts w:ascii="Times New Roman" w:eastAsia="Times New Roman" w:hAnsi="Times New Roman" w:cs="Times New Roman"/>
          <w:sz w:val="28"/>
          <w:szCs w:val="28"/>
          <w:lang w:eastAsia="ru-RU"/>
        </w:rPr>
        <w:br/>
      </w:r>
      <w:r w:rsidR="003A63BA">
        <w:rPr>
          <w:rFonts w:ascii="Times New Roman" w:eastAsia="Times New Roman" w:hAnsi="Times New Roman" w:cs="Times New Roman"/>
          <w:sz w:val="28"/>
          <w:szCs w:val="28"/>
          <w:lang w:eastAsia="ru-RU"/>
        </w:rPr>
        <w:t>2014-2017 гг.</w:t>
      </w:r>
      <w:r>
        <w:rPr>
          <w:rFonts w:ascii="Times New Roman" w:eastAsia="Times New Roman" w:hAnsi="Times New Roman" w:cs="Times New Roman"/>
          <w:sz w:val="28"/>
          <w:szCs w:val="28"/>
          <w:lang w:eastAsia="ru-RU"/>
        </w:rPr>
        <w:t xml:space="preserve"> в 2018 г. удалось выйти на положительный результат, который закрепился в 2019 г. По причине ограничений, связанных с распространением </w:t>
      </w:r>
      <w:r w:rsidR="00F35ED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en-US" w:eastAsia="ru-RU"/>
        </w:rPr>
        <w:t>COVID</w:t>
      </w:r>
      <w:r w:rsidRPr="0024470C">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в 2020 г. наблюдалось снижение реальных располагаемых денежных доходов населения. Так, </w:t>
      </w:r>
      <w:r w:rsidR="00F35ED6">
        <w:rPr>
          <w:rFonts w:ascii="Times New Roman" w:eastAsia="Times New Roman" w:hAnsi="Times New Roman" w:cs="Times New Roman"/>
          <w:sz w:val="28"/>
          <w:szCs w:val="28"/>
          <w:lang w:eastAsia="ru-RU"/>
        </w:rPr>
        <w:t>реальные располагаемые денежные доходы в 2020 г. сократились на 2% г</w:t>
      </w:r>
      <w:r w:rsidR="00F35ED6" w:rsidRPr="00F35ED6">
        <w:rPr>
          <w:rFonts w:ascii="Times New Roman" w:eastAsia="Times New Roman" w:hAnsi="Times New Roman" w:cs="Times New Roman"/>
          <w:sz w:val="28"/>
          <w:szCs w:val="28"/>
          <w:lang w:eastAsia="ru-RU"/>
        </w:rPr>
        <w:t>/</w:t>
      </w:r>
      <w:r w:rsidR="00F35ED6">
        <w:rPr>
          <w:rFonts w:ascii="Times New Roman" w:eastAsia="Times New Roman" w:hAnsi="Times New Roman" w:cs="Times New Roman"/>
          <w:sz w:val="28"/>
          <w:szCs w:val="28"/>
          <w:lang w:eastAsia="ru-RU"/>
        </w:rPr>
        <w:t xml:space="preserve">г (2019 г. – (+)1,2%; 2018 г. – (+)0,7%). </w:t>
      </w:r>
      <w:r>
        <w:rPr>
          <w:rFonts w:ascii="Times New Roman" w:eastAsia="Times New Roman" w:hAnsi="Times New Roman" w:cs="Times New Roman"/>
          <w:sz w:val="28"/>
          <w:szCs w:val="28"/>
          <w:lang w:eastAsia="ru-RU"/>
        </w:rPr>
        <w:t>В 2022 г</w:t>
      </w:r>
      <w:r w:rsidR="003A63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предварительным данным Росстата, </w:t>
      </w:r>
      <w:r w:rsidR="00F35ED6">
        <w:rPr>
          <w:rFonts w:ascii="Times New Roman" w:eastAsia="Times New Roman" w:hAnsi="Times New Roman" w:cs="Times New Roman"/>
          <w:sz w:val="28"/>
          <w:szCs w:val="28"/>
          <w:lang w:eastAsia="ru-RU"/>
        </w:rPr>
        <w:t>снижение</w:t>
      </w:r>
      <w:r>
        <w:rPr>
          <w:rFonts w:ascii="Times New Roman" w:eastAsia="Times New Roman" w:hAnsi="Times New Roman" w:cs="Times New Roman"/>
          <w:sz w:val="28"/>
          <w:szCs w:val="28"/>
          <w:lang w:eastAsia="ru-RU"/>
        </w:rPr>
        <w:t xml:space="preserve"> указанного показателя составил</w:t>
      </w:r>
      <w:r w:rsidR="00F35ED6">
        <w:rPr>
          <w:rFonts w:ascii="Times New Roman" w:eastAsia="Times New Roman" w:hAnsi="Times New Roman" w:cs="Times New Roman"/>
          <w:sz w:val="28"/>
          <w:szCs w:val="28"/>
          <w:lang w:eastAsia="ru-RU"/>
        </w:rPr>
        <w:t>о -1% к предыдущему году вследствие высокой инфляции – (+)11,94%</w:t>
      </w:r>
      <w:r w:rsidRPr="006A1E75">
        <w:rPr>
          <w:rFonts w:ascii="Times New Roman" w:eastAsia="Times New Roman" w:hAnsi="Times New Roman" w:cs="Times New Roman"/>
          <w:sz w:val="28"/>
          <w:szCs w:val="28"/>
          <w:lang w:eastAsia="ru-RU"/>
        </w:rPr>
        <w:t xml:space="preserve"> (конец 2022 г. к концу 2021 г.), однако благодаря значительным объемам денежных средств, выделенных на оказание адресных мер социальной поддержки, доходы наименее о</w:t>
      </w:r>
      <w:r>
        <w:rPr>
          <w:rFonts w:ascii="Times New Roman" w:eastAsia="Times New Roman" w:hAnsi="Times New Roman" w:cs="Times New Roman"/>
          <w:sz w:val="28"/>
          <w:szCs w:val="28"/>
          <w:lang w:eastAsia="ru-RU"/>
        </w:rPr>
        <w:t xml:space="preserve">беспеченного населения выросли </w:t>
      </w:r>
      <w:r w:rsidRPr="006A1E75">
        <w:rPr>
          <w:rFonts w:ascii="Times New Roman" w:eastAsia="Times New Roman" w:hAnsi="Times New Roman" w:cs="Times New Roman"/>
          <w:sz w:val="28"/>
          <w:szCs w:val="28"/>
          <w:lang w:eastAsia="ru-RU"/>
        </w:rPr>
        <w:t xml:space="preserve">в </w:t>
      </w:r>
      <w:r w:rsidR="003A63BA">
        <w:rPr>
          <w:rFonts w:ascii="Times New Roman" w:eastAsia="Times New Roman" w:hAnsi="Times New Roman" w:cs="Times New Roman"/>
          <w:sz w:val="28"/>
          <w:szCs w:val="28"/>
          <w:lang w:eastAsia="ru-RU"/>
        </w:rPr>
        <w:t>4</w:t>
      </w:r>
      <w:r w:rsidRPr="006A1E75">
        <w:rPr>
          <w:rFonts w:ascii="Times New Roman" w:eastAsia="Times New Roman" w:hAnsi="Times New Roman" w:cs="Times New Roman"/>
          <w:sz w:val="28"/>
          <w:szCs w:val="28"/>
          <w:lang w:eastAsia="ru-RU"/>
        </w:rPr>
        <w:t xml:space="preserve"> квартале 2022 г. на 14,2% в номинальном выражении.</w:t>
      </w:r>
    </w:p>
    <w:p w14:paraId="18F4DAD6" w14:textId="77777777" w:rsidR="004243E1" w:rsidRPr="00D03A4F" w:rsidRDefault="004243E1" w:rsidP="00F22EC5">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A1E75">
        <w:rPr>
          <w:rFonts w:ascii="Times New Roman" w:eastAsia="Times New Roman" w:hAnsi="Times New Roman" w:cs="Times New Roman"/>
          <w:sz w:val="28"/>
          <w:szCs w:val="28"/>
          <w:lang w:eastAsia="ru-RU"/>
        </w:rPr>
        <w:lastRenderedPageBreak/>
        <w:t xml:space="preserve">Среднемесячная номинальная начисленная заработная плата работников </w:t>
      </w:r>
      <w:r w:rsidRPr="006A1E75">
        <w:rPr>
          <w:rFonts w:ascii="Times New Roman" w:eastAsia="Times New Roman" w:hAnsi="Times New Roman" w:cs="Times New Roman"/>
          <w:sz w:val="28"/>
          <w:szCs w:val="28"/>
          <w:lang w:eastAsia="ru-RU"/>
        </w:rPr>
        <w:br/>
        <w:t>по полному кругу организаций в целом по экономике за 2022 г. составила 65 338 руб</w:t>
      </w:r>
      <w:r w:rsidR="003A63BA">
        <w:rPr>
          <w:rFonts w:ascii="Times New Roman" w:eastAsia="Times New Roman" w:hAnsi="Times New Roman" w:cs="Times New Roman"/>
          <w:sz w:val="28"/>
          <w:szCs w:val="28"/>
          <w:lang w:eastAsia="ru-RU"/>
        </w:rPr>
        <w:t>лей</w:t>
      </w:r>
      <w:r w:rsidRPr="006A1E75">
        <w:rPr>
          <w:rFonts w:ascii="Times New Roman" w:eastAsia="Times New Roman" w:hAnsi="Times New Roman" w:cs="Times New Roman"/>
          <w:sz w:val="28"/>
          <w:szCs w:val="28"/>
          <w:lang w:eastAsia="ru-RU"/>
        </w:rPr>
        <w:t>, увеличившись по сравнению с аналогичным периодом 2021 г. на 14,1%</w:t>
      </w:r>
      <w:r w:rsidR="003A63B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FA187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FA187D">
        <w:rPr>
          <w:rFonts w:ascii="Times New Roman" w:eastAsia="Times New Roman" w:hAnsi="Times New Roman" w:cs="Times New Roman"/>
          <w:sz w:val="28"/>
          <w:szCs w:val="28"/>
          <w:lang w:eastAsia="ru-RU"/>
        </w:rPr>
        <w:t xml:space="preserve"> г. – </w:t>
      </w:r>
      <w:r w:rsidR="00F35ED6">
        <w:rPr>
          <w:rFonts w:ascii="Times New Roman" w:eastAsia="Times New Roman" w:hAnsi="Times New Roman" w:cs="Times New Roman"/>
          <w:sz w:val="28"/>
          <w:szCs w:val="28"/>
          <w:lang w:eastAsia="ru-RU"/>
        </w:rPr>
        <w:t>57 244</w:t>
      </w:r>
      <w:r w:rsidR="003A63BA">
        <w:rPr>
          <w:rFonts w:ascii="Times New Roman" w:eastAsia="Times New Roman" w:hAnsi="Times New Roman" w:cs="Times New Roman"/>
          <w:sz w:val="28"/>
          <w:szCs w:val="28"/>
          <w:lang w:eastAsia="ru-RU"/>
        </w:rPr>
        <w:t> </w:t>
      </w:r>
      <w:r w:rsidRPr="006A1E75">
        <w:rPr>
          <w:rFonts w:ascii="Times New Roman" w:eastAsia="Times New Roman" w:hAnsi="Times New Roman" w:cs="Times New Roman"/>
          <w:sz w:val="28"/>
          <w:szCs w:val="28"/>
          <w:lang w:eastAsia="ru-RU"/>
        </w:rPr>
        <w:t>руб</w:t>
      </w:r>
      <w:r w:rsidR="003A63BA">
        <w:rPr>
          <w:rFonts w:ascii="Times New Roman" w:eastAsia="Times New Roman" w:hAnsi="Times New Roman" w:cs="Times New Roman"/>
          <w:sz w:val="28"/>
          <w:szCs w:val="28"/>
          <w:lang w:eastAsia="ru-RU"/>
        </w:rPr>
        <w:t>л</w:t>
      </w:r>
      <w:r w:rsidR="00F35ED6">
        <w:rPr>
          <w:rFonts w:ascii="Times New Roman" w:eastAsia="Times New Roman" w:hAnsi="Times New Roman" w:cs="Times New Roman"/>
          <w:sz w:val="28"/>
          <w:szCs w:val="28"/>
          <w:lang w:eastAsia="ru-RU"/>
        </w:rPr>
        <w:t>я</w:t>
      </w:r>
      <w:r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w:t>
      </w:r>
      <w:r w:rsidR="00F35ED6">
        <w:rPr>
          <w:rFonts w:ascii="Times New Roman" w:eastAsia="Times New Roman" w:hAnsi="Times New Roman" w:cs="Times New Roman"/>
          <w:sz w:val="28"/>
          <w:szCs w:val="28"/>
          <w:lang w:eastAsia="ru-RU"/>
        </w:rPr>
        <w:t>51 344</w:t>
      </w:r>
      <w:r w:rsidR="003A63BA">
        <w:rPr>
          <w:rFonts w:ascii="Times New Roman" w:eastAsia="Times New Roman" w:hAnsi="Times New Roman" w:cs="Times New Roman"/>
          <w:sz w:val="28"/>
          <w:szCs w:val="28"/>
          <w:lang w:eastAsia="ru-RU"/>
        </w:rPr>
        <w:t> </w:t>
      </w:r>
      <w:r w:rsidRPr="006A1E75">
        <w:rPr>
          <w:rFonts w:ascii="Times New Roman" w:eastAsia="Times New Roman" w:hAnsi="Times New Roman" w:cs="Times New Roman"/>
          <w:sz w:val="28"/>
          <w:szCs w:val="28"/>
          <w:lang w:eastAsia="ru-RU"/>
        </w:rPr>
        <w:t>руб</w:t>
      </w:r>
      <w:r w:rsidR="003A63BA">
        <w:rPr>
          <w:rFonts w:ascii="Times New Roman" w:eastAsia="Times New Roman" w:hAnsi="Times New Roman" w:cs="Times New Roman"/>
          <w:sz w:val="28"/>
          <w:szCs w:val="28"/>
          <w:lang w:eastAsia="ru-RU"/>
        </w:rPr>
        <w:t>л</w:t>
      </w:r>
      <w:r w:rsidR="00F35ED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r w:rsidRPr="006A1E75">
        <w:rPr>
          <w:rFonts w:ascii="Times New Roman" w:eastAsia="Times New Roman" w:hAnsi="Times New Roman" w:cs="Times New Roman"/>
          <w:sz w:val="28"/>
          <w:szCs w:val="28"/>
          <w:lang w:eastAsia="ru-RU"/>
        </w:rPr>
        <w:t>.</w:t>
      </w:r>
    </w:p>
    <w:p w14:paraId="047C06F5" w14:textId="77777777" w:rsidR="004243E1" w:rsidRPr="00D03A4F" w:rsidRDefault="004243E1" w:rsidP="00F22EC5">
      <w:pPr>
        <w:tabs>
          <w:tab w:val="left" w:pos="0"/>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р</w:t>
      </w:r>
      <w:r w:rsidRPr="006F1140">
        <w:rPr>
          <w:rFonts w:ascii="Times New Roman" w:eastAsia="Times New Roman" w:hAnsi="Times New Roman" w:cs="Times New Roman"/>
          <w:sz w:val="28"/>
          <w:szCs w:val="28"/>
          <w:lang w:eastAsia="ru-RU"/>
        </w:rPr>
        <w:t xml:space="preserve">еальная </w:t>
      </w:r>
      <w:r>
        <w:rPr>
          <w:rFonts w:ascii="Times New Roman" w:eastAsia="Times New Roman" w:hAnsi="Times New Roman" w:cs="Times New Roman"/>
          <w:sz w:val="28"/>
          <w:szCs w:val="28"/>
          <w:lang w:eastAsia="ru-RU"/>
        </w:rPr>
        <w:t xml:space="preserve">среднемесячная </w:t>
      </w:r>
      <w:r w:rsidRPr="006F1140">
        <w:rPr>
          <w:rFonts w:ascii="Times New Roman" w:eastAsia="Times New Roman" w:hAnsi="Times New Roman" w:cs="Times New Roman"/>
          <w:sz w:val="28"/>
          <w:szCs w:val="28"/>
          <w:lang w:eastAsia="ru-RU"/>
        </w:rPr>
        <w:t>начисленная заработная плата в 20</w:t>
      </w:r>
      <w:r>
        <w:rPr>
          <w:rFonts w:ascii="Times New Roman" w:eastAsia="Times New Roman" w:hAnsi="Times New Roman" w:cs="Times New Roman"/>
          <w:sz w:val="28"/>
          <w:szCs w:val="28"/>
          <w:lang w:eastAsia="ru-RU"/>
        </w:rPr>
        <w:t>22</w:t>
      </w:r>
      <w:r w:rsidRPr="006F1140">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w:t>
      </w:r>
      <w:r w:rsidR="000D0E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увеличилась на 100,3% </w:t>
      </w:r>
      <w:r w:rsidRPr="006F1140">
        <w:rPr>
          <w:rFonts w:ascii="Times New Roman" w:eastAsia="Times New Roman" w:hAnsi="Times New Roman" w:cs="Times New Roman"/>
          <w:sz w:val="28"/>
          <w:szCs w:val="28"/>
          <w:lang w:eastAsia="ru-RU"/>
        </w:rPr>
        <w:t>к уровню предыдущего года (</w:t>
      </w:r>
      <w:r>
        <w:rPr>
          <w:rFonts w:ascii="Times New Roman" w:eastAsia="Times New Roman" w:hAnsi="Times New Roman" w:cs="Times New Roman"/>
          <w:sz w:val="28"/>
          <w:szCs w:val="28"/>
          <w:lang w:eastAsia="ru-RU"/>
        </w:rPr>
        <w:t>2021</w:t>
      </w:r>
      <w:r w:rsidRPr="006F1140">
        <w:rPr>
          <w:rFonts w:ascii="Times New Roman" w:eastAsia="Times New Roman" w:hAnsi="Times New Roman" w:cs="Times New Roman"/>
          <w:sz w:val="28"/>
          <w:szCs w:val="28"/>
          <w:lang w:eastAsia="ru-RU"/>
        </w:rPr>
        <w:t> г. –</w:t>
      </w:r>
      <w:r>
        <w:rPr>
          <w:rFonts w:ascii="Times New Roman" w:eastAsia="Times New Roman" w:hAnsi="Times New Roman" w:cs="Times New Roman"/>
          <w:sz w:val="28"/>
          <w:szCs w:val="28"/>
          <w:lang w:eastAsia="ru-RU"/>
        </w:rPr>
        <w:t xml:space="preserve"> 104,5%; </w:t>
      </w:r>
      <w:r w:rsidRPr="006F11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F1140">
        <w:rPr>
          <w:rFonts w:ascii="Times New Roman" w:eastAsia="Times New Roman" w:hAnsi="Times New Roman" w:cs="Times New Roman"/>
          <w:sz w:val="28"/>
          <w:szCs w:val="28"/>
          <w:lang w:eastAsia="ru-RU"/>
        </w:rPr>
        <w:t> г. –</w:t>
      </w:r>
      <w:r w:rsidR="00F37A6F">
        <w:rPr>
          <w:rFonts w:ascii="Times New Roman" w:eastAsia="Times New Roman" w:hAnsi="Times New Roman" w:cs="Times New Roman"/>
          <w:sz w:val="28"/>
          <w:szCs w:val="28"/>
          <w:lang w:eastAsia="ru-RU"/>
        </w:rPr>
        <w:t xml:space="preserve"> 103,8%</w:t>
      </w:r>
      <w:r w:rsidRPr="006F1140">
        <w:rPr>
          <w:rFonts w:ascii="Times New Roman" w:eastAsia="Times New Roman" w:hAnsi="Times New Roman" w:cs="Times New Roman"/>
          <w:sz w:val="28"/>
          <w:szCs w:val="28"/>
          <w:lang w:eastAsia="ru-RU"/>
        </w:rPr>
        <w:t>).</w:t>
      </w:r>
    </w:p>
    <w:p w14:paraId="252395DC" w14:textId="77777777" w:rsidR="004243E1" w:rsidRDefault="004243E1" w:rsidP="00F22EC5">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B12271">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B12271">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w:t>
      </w:r>
      <w:r w:rsidRPr="00B12271">
        <w:rPr>
          <w:rFonts w:ascii="Times New Roman" w:eastAsia="Times New Roman" w:hAnsi="Times New Roman" w:cs="Times New Roman"/>
          <w:sz w:val="28"/>
          <w:szCs w:val="28"/>
          <w:lang w:eastAsia="ru-RU"/>
        </w:rPr>
        <w:t xml:space="preserve"> численность населения с доходами ниже </w:t>
      </w:r>
      <w:r w:rsidR="00F35ED6">
        <w:rPr>
          <w:rFonts w:ascii="Times New Roman" w:eastAsia="Times New Roman" w:hAnsi="Times New Roman" w:cs="Times New Roman"/>
          <w:sz w:val="28"/>
          <w:szCs w:val="28"/>
          <w:lang w:eastAsia="ru-RU"/>
        </w:rPr>
        <w:t xml:space="preserve">границы бедности </w:t>
      </w:r>
      <w:r w:rsidRPr="00B12271">
        <w:rPr>
          <w:rFonts w:ascii="Times New Roman" w:eastAsia="Times New Roman" w:hAnsi="Times New Roman" w:cs="Times New Roman"/>
          <w:sz w:val="28"/>
          <w:szCs w:val="28"/>
          <w:lang w:eastAsia="ru-RU"/>
        </w:rPr>
        <w:t>составила 1</w:t>
      </w:r>
      <w:r>
        <w:rPr>
          <w:rFonts w:ascii="Times New Roman" w:eastAsia="Times New Roman" w:hAnsi="Times New Roman" w:cs="Times New Roman"/>
          <w:sz w:val="28"/>
          <w:szCs w:val="28"/>
          <w:lang w:eastAsia="ru-RU"/>
        </w:rPr>
        <w:t>4</w:t>
      </w:r>
      <w:r w:rsidRPr="00B122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млн </w:t>
      </w:r>
      <w:r w:rsidRPr="00B12271">
        <w:rPr>
          <w:rFonts w:ascii="Times New Roman" w:eastAsia="Times New Roman" w:hAnsi="Times New Roman" w:cs="Times New Roman"/>
          <w:sz w:val="28"/>
          <w:szCs w:val="28"/>
          <w:lang w:eastAsia="ru-RU"/>
        </w:rPr>
        <w:t xml:space="preserve">человек или </w:t>
      </w:r>
      <w:r>
        <w:rPr>
          <w:rFonts w:ascii="Times New Roman" w:eastAsia="Times New Roman" w:hAnsi="Times New Roman" w:cs="Times New Roman"/>
          <w:sz w:val="28"/>
          <w:szCs w:val="28"/>
          <w:lang w:eastAsia="ru-RU"/>
        </w:rPr>
        <w:t>9</w:t>
      </w:r>
      <w:r w:rsidRPr="00B122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B12271">
        <w:rPr>
          <w:rFonts w:ascii="Times New Roman" w:eastAsia="Times New Roman" w:hAnsi="Times New Roman" w:cs="Times New Roman"/>
          <w:sz w:val="28"/>
          <w:szCs w:val="28"/>
          <w:lang w:eastAsia="ru-RU"/>
        </w:rPr>
        <w:t>% от общей численности населения (</w:t>
      </w:r>
      <w:r>
        <w:rPr>
          <w:rFonts w:ascii="Times New Roman" w:eastAsia="Times New Roman" w:hAnsi="Times New Roman" w:cs="Times New Roman"/>
          <w:sz w:val="28"/>
          <w:szCs w:val="28"/>
          <w:lang w:eastAsia="ru-RU"/>
        </w:rPr>
        <w:t>2021 г. – 16,0</w:t>
      </w:r>
      <w:r w:rsidRPr="00B12271">
        <w:rPr>
          <w:rFonts w:ascii="Times New Roman" w:eastAsia="Times New Roman" w:hAnsi="Times New Roman" w:cs="Times New Roman"/>
          <w:sz w:val="28"/>
          <w:szCs w:val="28"/>
          <w:lang w:eastAsia="ru-RU"/>
        </w:rPr>
        <w:t> млн человек или 1</w:t>
      </w:r>
      <w:r>
        <w:rPr>
          <w:rFonts w:ascii="Times New Roman" w:eastAsia="Times New Roman" w:hAnsi="Times New Roman" w:cs="Times New Roman"/>
          <w:sz w:val="28"/>
          <w:szCs w:val="28"/>
          <w:lang w:eastAsia="ru-RU"/>
        </w:rPr>
        <w:t>1</w:t>
      </w:r>
      <w:r w:rsidRPr="00B122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B12271">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20</w:t>
      </w:r>
      <w:r w:rsidRPr="00B12271">
        <w:rPr>
          <w:rFonts w:ascii="Times New Roman" w:eastAsia="Times New Roman" w:hAnsi="Times New Roman" w:cs="Times New Roman"/>
          <w:sz w:val="28"/>
          <w:szCs w:val="28"/>
          <w:lang w:eastAsia="ru-RU"/>
        </w:rPr>
        <w:t> г. – 1</w:t>
      </w:r>
      <w:r>
        <w:rPr>
          <w:rFonts w:ascii="Times New Roman" w:eastAsia="Times New Roman" w:hAnsi="Times New Roman" w:cs="Times New Roman"/>
          <w:sz w:val="28"/>
          <w:szCs w:val="28"/>
          <w:lang w:eastAsia="ru-RU"/>
        </w:rPr>
        <w:t>7</w:t>
      </w:r>
      <w:r w:rsidRPr="00B122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B12271">
        <w:rPr>
          <w:rFonts w:ascii="Times New Roman" w:eastAsia="Times New Roman" w:hAnsi="Times New Roman" w:cs="Times New Roman"/>
          <w:sz w:val="28"/>
          <w:szCs w:val="28"/>
          <w:lang w:eastAsia="ru-RU"/>
        </w:rPr>
        <w:t> млн человек или 12,</w:t>
      </w:r>
      <w:r>
        <w:rPr>
          <w:rFonts w:ascii="Times New Roman" w:eastAsia="Times New Roman" w:hAnsi="Times New Roman" w:cs="Times New Roman"/>
          <w:sz w:val="28"/>
          <w:szCs w:val="28"/>
          <w:lang w:eastAsia="ru-RU"/>
        </w:rPr>
        <w:t>1</w:t>
      </w:r>
      <w:r w:rsidR="00DB6A37">
        <w:rPr>
          <w:rFonts w:ascii="Times New Roman" w:eastAsia="Times New Roman" w:hAnsi="Times New Roman" w:cs="Times New Roman"/>
          <w:sz w:val="28"/>
          <w:szCs w:val="28"/>
          <w:lang w:eastAsia="ru-RU"/>
        </w:rPr>
        <w:t>%</w:t>
      </w:r>
      <w:r w:rsidRPr="00B12271">
        <w:rPr>
          <w:rFonts w:ascii="Times New Roman" w:eastAsia="Times New Roman" w:hAnsi="Times New Roman" w:cs="Times New Roman"/>
          <w:sz w:val="28"/>
          <w:szCs w:val="28"/>
          <w:lang w:eastAsia="ru-RU"/>
        </w:rPr>
        <w:t>).</w:t>
      </w:r>
    </w:p>
    <w:p w14:paraId="6138DCE1" w14:textId="77777777" w:rsidR="00DB6A37" w:rsidRDefault="004243E1" w:rsidP="00F22EC5">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8B59B2">
        <w:rPr>
          <w:rFonts w:ascii="Times New Roman" w:eastAsia="Times New Roman" w:hAnsi="Times New Roman" w:cs="Times New Roman"/>
          <w:sz w:val="28"/>
          <w:szCs w:val="28"/>
          <w:lang w:eastAsia="ru-RU"/>
        </w:rPr>
        <w:t>Согласно значениям коэффициента Джини за 2022 г. (0,396</w:t>
      </w:r>
      <w:r>
        <w:rPr>
          <w:rFonts w:ascii="Times New Roman" w:eastAsia="Times New Roman" w:hAnsi="Times New Roman" w:cs="Times New Roman"/>
          <w:sz w:val="28"/>
          <w:szCs w:val="28"/>
          <w:lang w:eastAsia="ru-RU"/>
        </w:rPr>
        <w:t xml:space="preserve">) по сравнению </w:t>
      </w:r>
      <w:r w:rsidR="00E06C23">
        <w:rPr>
          <w:rFonts w:ascii="Times New Roman" w:eastAsia="Times New Roman" w:hAnsi="Times New Roman" w:cs="Times New Roman"/>
          <w:sz w:val="28"/>
          <w:szCs w:val="28"/>
          <w:lang w:eastAsia="ru-RU"/>
        </w:rPr>
        <w:br/>
      </w:r>
      <w:r w:rsidRPr="008B59B2">
        <w:rPr>
          <w:rFonts w:ascii="Times New Roman" w:eastAsia="Times New Roman" w:hAnsi="Times New Roman" w:cs="Times New Roman"/>
          <w:sz w:val="28"/>
          <w:szCs w:val="28"/>
          <w:lang w:eastAsia="ru-RU"/>
        </w:rPr>
        <w:t>с 2021 г. (</w:t>
      </w:r>
      <w:r w:rsidRPr="00FA187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FA187D">
        <w:rPr>
          <w:rFonts w:ascii="Times New Roman" w:eastAsia="Times New Roman" w:hAnsi="Times New Roman" w:cs="Times New Roman"/>
          <w:sz w:val="28"/>
          <w:szCs w:val="28"/>
          <w:lang w:eastAsia="ru-RU"/>
        </w:rPr>
        <w:t xml:space="preserve"> г. – </w:t>
      </w:r>
      <w:r w:rsidRPr="000075AE">
        <w:rPr>
          <w:rFonts w:ascii="Times New Roman" w:eastAsia="Times New Roman" w:hAnsi="Times New Roman" w:cs="Times New Roman"/>
          <w:sz w:val="28"/>
          <w:szCs w:val="28"/>
          <w:lang w:eastAsia="ru-RU"/>
        </w:rPr>
        <w:t>0,409</w:t>
      </w:r>
      <w:r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w:t>
      </w:r>
      <w:r w:rsidRPr="000075AE">
        <w:rPr>
          <w:rFonts w:ascii="Times New Roman" w:eastAsia="Times New Roman" w:hAnsi="Times New Roman" w:cs="Times New Roman"/>
          <w:sz w:val="28"/>
          <w:szCs w:val="28"/>
          <w:lang w:eastAsia="ru-RU"/>
        </w:rPr>
        <w:t>0,406</w:t>
      </w:r>
      <w:r w:rsidRPr="008B59B2">
        <w:rPr>
          <w:rFonts w:ascii="Times New Roman" w:eastAsia="Times New Roman" w:hAnsi="Times New Roman" w:cs="Times New Roman"/>
          <w:sz w:val="28"/>
          <w:szCs w:val="28"/>
          <w:lang w:eastAsia="ru-RU"/>
        </w:rPr>
        <w:t>) наблюдается более равномерное распределение доходов населения (чем ниже значение показателя, тем более ра</w:t>
      </w:r>
      <w:r>
        <w:rPr>
          <w:rFonts w:ascii="Times New Roman" w:eastAsia="Times New Roman" w:hAnsi="Times New Roman" w:cs="Times New Roman"/>
          <w:sz w:val="28"/>
          <w:szCs w:val="28"/>
          <w:lang w:eastAsia="ru-RU"/>
        </w:rPr>
        <w:t xml:space="preserve">вномерно распределены доходы), </w:t>
      </w:r>
      <w:r w:rsidRPr="008B59B2">
        <w:rPr>
          <w:rFonts w:ascii="Times New Roman" w:eastAsia="Times New Roman" w:hAnsi="Times New Roman" w:cs="Times New Roman"/>
          <w:sz w:val="28"/>
          <w:szCs w:val="28"/>
          <w:lang w:eastAsia="ru-RU"/>
        </w:rPr>
        <w:t>о чем также свидетельствует коэффициент фондов</w:t>
      </w:r>
      <w:r w:rsidR="00DB6A37">
        <w:rPr>
          <w:rFonts w:ascii="Times New Roman" w:eastAsia="Times New Roman" w:hAnsi="Times New Roman" w:cs="Times New Roman"/>
          <w:sz w:val="28"/>
          <w:szCs w:val="28"/>
          <w:lang w:eastAsia="ru-RU"/>
        </w:rPr>
        <w:t>,</w:t>
      </w:r>
      <w:r w:rsidR="0001212D" w:rsidRPr="00B12271">
        <w:rPr>
          <w:rFonts w:ascii="Times New Roman" w:eastAsia="Times New Roman" w:hAnsi="Times New Roman" w:cs="Times New Roman"/>
          <w:sz w:val="28"/>
          <w:szCs w:val="28"/>
          <w:lang w:eastAsia="ru-RU"/>
        </w:rPr>
        <w:t> </w:t>
      </w:r>
      <w:r w:rsidR="00DB6A37" w:rsidRPr="008B59B2">
        <w:rPr>
          <w:rFonts w:ascii="Times New Roman" w:eastAsia="Times New Roman" w:hAnsi="Times New Roman" w:cs="Times New Roman"/>
          <w:sz w:val="28"/>
          <w:szCs w:val="28"/>
          <w:lang w:eastAsia="ru-RU"/>
        </w:rPr>
        <w:t xml:space="preserve">характеризующий степень социального расслоения </w:t>
      </w:r>
      <w:r w:rsidRPr="008B59B2">
        <w:rPr>
          <w:rFonts w:ascii="Times New Roman" w:eastAsia="Times New Roman" w:hAnsi="Times New Roman" w:cs="Times New Roman"/>
          <w:sz w:val="28"/>
          <w:szCs w:val="28"/>
          <w:lang w:eastAsia="ru-RU"/>
        </w:rPr>
        <w:t>(</w:t>
      </w:r>
      <w:r w:rsidRPr="00FA187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FA187D">
        <w:rPr>
          <w:rFonts w:ascii="Times New Roman" w:eastAsia="Times New Roman" w:hAnsi="Times New Roman" w:cs="Times New Roman"/>
          <w:sz w:val="28"/>
          <w:szCs w:val="28"/>
          <w:lang w:eastAsia="ru-RU"/>
        </w:rPr>
        <w:t xml:space="preserve"> г. – </w:t>
      </w:r>
      <w:r w:rsidRPr="00106A34">
        <w:rPr>
          <w:rFonts w:ascii="Times New Roman" w:eastAsia="Times New Roman" w:hAnsi="Times New Roman" w:cs="Times New Roman"/>
          <w:sz w:val="28"/>
          <w:szCs w:val="28"/>
          <w:lang w:eastAsia="ru-RU"/>
        </w:rPr>
        <w:t>13,8</w:t>
      </w:r>
      <w:r w:rsidRPr="00FA187D">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21</w:t>
      </w:r>
      <w:r w:rsidRPr="00FA187D">
        <w:rPr>
          <w:rFonts w:ascii="Times New Roman" w:eastAsia="Times New Roman" w:hAnsi="Times New Roman" w:cs="Times New Roman"/>
          <w:sz w:val="28"/>
          <w:szCs w:val="28"/>
          <w:lang w:eastAsia="ru-RU"/>
        </w:rPr>
        <w:t xml:space="preserve"> г. – </w:t>
      </w:r>
      <w:r w:rsidRPr="00106A34">
        <w:rPr>
          <w:rFonts w:ascii="Times New Roman" w:eastAsia="Times New Roman" w:hAnsi="Times New Roman" w:cs="Times New Roman"/>
          <w:sz w:val="28"/>
          <w:szCs w:val="28"/>
          <w:lang w:eastAsia="ru-RU"/>
        </w:rPr>
        <w:t>15,2</w:t>
      </w:r>
      <w:r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w:t>
      </w:r>
      <w:r w:rsidRPr="00106A34">
        <w:rPr>
          <w:rFonts w:ascii="Times New Roman" w:eastAsia="Times New Roman" w:hAnsi="Times New Roman" w:cs="Times New Roman"/>
          <w:sz w:val="28"/>
          <w:szCs w:val="28"/>
          <w:lang w:eastAsia="ru-RU"/>
        </w:rPr>
        <w:t>14,9</w:t>
      </w:r>
      <w:r w:rsidR="00DB6A37">
        <w:rPr>
          <w:rFonts w:ascii="Times New Roman" w:eastAsia="Times New Roman" w:hAnsi="Times New Roman" w:cs="Times New Roman"/>
          <w:sz w:val="28"/>
          <w:szCs w:val="28"/>
          <w:lang w:eastAsia="ru-RU"/>
        </w:rPr>
        <w:t>).</w:t>
      </w:r>
    </w:p>
    <w:p w14:paraId="5D7E9A46" w14:textId="1BAF7995" w:rsidR="004243E1" w:rsidRPr="00B12271" w:rsidRDefault="004243E1" w:rsidP="00F22EC5">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8B59B2">
        <w:rPr>
          <w:rFonts w:ascii="Times New Roman" w:eastAsia="Times New Roman" w:hAnsi="Times New Roman" w:cs="Times New Roman"/>
          <w:sz w:val="28"/>
          <w:szCs w:val="28"/>
          <w:lang w:eastAsia="ru-RU"/>
        </w:rPr>
        <w:t>Следует отметить, что такие показатели социального расслоения являются самыми низкими с 2000 г. в отношении коэффициента Джини (2000 г. – 0,</w:t>
      </w:r>
      <w:r>
        <w:rPr>
          <w:rFonts w:ascii="Times New Roman" w:eastAsia="Times New Roman" w:hAnsi="Times New Roman" w:cs="Times New Roman"/>
          <w:sz w:val="28"/>
          <w:szCs w:val="28"/>
          <w:lang w:eastAsia="ru-RU"/>
        </w:rPr>
        <w:t xml:space="preserve">395) </w:t>
      </w:r>
      <w:r w:rsidRPr="008B59B2">
        <w:rPr>
          <w:rFonts w:ascii="Times New Roman" w:eastAsia="Times New Roman" w:hAnsi="Times New Roman" w:cs="Times New Roman"/>
          <w:sz w:val="28"/>
          <w:szCs w:val="28"/>
          <w:lang w:eastAsia="ru-RU"/>
        </w:rPr>
        <w:t xml:space="preserve">и с 1998 г. в отношении коэффициента фондов </w:t>
      </w:r>
      <w:r>
        <w:rPr>
          <w:rFonts w:ascii="Times New Roman" w:eastAsia="Times New Roman" w:hAnsi="Times New Roman" w:cs="Times New Roman"/>
          <w:sz w:val="28"/>
          <w:szCs w:val="28"/>
          <w:lang w:eastAsia="ru-RU"/>
        </w:rPr>
        <w:t xml:space="preserve">(1998 г. – 13,8 раз), </w:t>
      </w:r>
      <w:r w:rsidRPr="008B59B2">
        <w:rPr>
          <w:rFonts w:ascii="Times New Roman" w:eastAsia="Times New Roman" w:hAnsi="Times New Roman" w:cs="Times New Roman"/>
          <w:sz w:val="28"/>
          <w:szCs w:val="28"/>
          <w:lang w:eastAsia="ru-RU"/>
        </w:rPr>
        <w:t>что свидетельствует о позитивных результатах политики поддержки роста доходов малоимущих категорий граждан в целях п</w:t>
      </w:r>
      <w:r>
        <w:rPr>
          <w:rFonts w:ascii="Times New Roman" w:eastAsia="Times New Roman" w:hAnsi="Times New Roman" w:cs="Times New Roman"/>
          <w:sz w:val="28"/>
          <w:szCs w:val="28"/>
          <w:lang w:eastAsia="ru-RU"/>
        </w:rPr>
        <w:t xml:space="preserve">реодоления ими уровня бедности </w:t>
      </w:r>
      <w:r w:rsidRPr="008B59B2">
        <w:rPr>
          <w:rFonts w:ascii="Times New Roman" w:eastAsia="Times New Roman" w:hAnsi="Times New Roman" w:cs="Times New Roman"/>
          <w:sz w:val="28"/>
          <w:szCs w:val="28"/>
          <w:lang w:eastAsia="ru-RU"/>
        </w:rPr>
        <w:t>и снижения доходного неравенства.</w:t>
      </w:r>
    </w:p>
    <w:p w14:paraId="5CF156E7" w14:textId="77777777" w:rsidR="004243E1" w:rsidRPr="00105027" w:rsidRDefault="004243E1" w:rsidP="00F22EC5">
      <w:pPr>
        <w:tabs>
          <w:tab w:val="left" w:pos="180"/>
        </w:tabs>
        <w:spacing w:after="0" w:line="264" w:lineRule="auto"/>
        <w:ind w:firstLine="709"/>
        <w:jc w:val="both"/>
        <w:rPr>
          <w:rFonts w:ascii="Times New Roman" w:eastAsia="Times New Roman" w:hAnsi="Times New Roman" w:cs="Times New Roman"/>
          <w:sz w:val="28"/>
          <w:szCs w:val="28"/>
          <w:lang w:eastAsia="ru-RU"/>
        </w:rPr>
      </w:pPr>
      <w:r w:rsidRPr="00105027">
        <w:rPr>
          <w:rFonts w:ascii="Times New Roman" w:eastAsia="Times New Roman" w:hAnsi="Times New Roman" w:cs="Times New Roman"/>
          <w:sz w:val="28"/>
          <w:szCs w:val="28"/>
          <w:lang w:eastAsia="ru-RU"/>
        </w:rPr>
        <w:lastRenderedPageBreak/>
        <w:t>Дефицит денежного дохода малоимущего населения в 202</w:t>
      </w:r>
      <w:r>
        <w:rPr>
          <w:rFonts w:ascii="Times New Roman" w:eastAsia="Times New Roman" w:hAnsi="Times New Roman" w:cs="Times New Roman"/>
          <w:sz w:val="28"/>
          <w:szCs w:val="28"/>
          <w:lang w:eastAsia="ru-RU"/>
        </w:rPr>
        <w:t>2</w:t>
      </w:r>
      <w:r w:rsidRPr="00105027">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w:t>
      </w:r>
      <w:r w:rsidRPr="00105027">
        <w:rPr>
          <w:rFonts w:ascii="Times New Roman" w:eastAsia="Times New Roman" w:hAnsi="Times New Roman" w:cs="Times New Roman"/>
          <w:sz w:val="28"/>
          <w:szCs w:val="28"/>
          <w:lang w:eastAsia="ru-RU"/>
        </w:rPr>
        <w:t xml:space="preserve"> составил </w:t>
      </w:r>
      <w:r>
        <w:rPr>
          <w:rFonts w:ascii="Times New Roman" w:eastAsia="Times New Roman" w:hAnsi="Times New Roman" w:cs="Times New Roman"/>
          <w:sz w:val="28"/>
          <w:szCs w:val="28"/>
          <w:lang w:eastAsia="ru-RU"/>
        </w:rPr>
        <w:t>0</w:t>
      </w:r>
      <w:r w:rsidRPr="001050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105027">
        <w:rPr>
          <w:rFonts w:ascii="Times New Roman" w:eastAsia="Times New Roman" w:hAnsi="Times New Roman" w:cs="Times New Roman"/>
          <w:sz w:val="28"/>
          <w:szCs w:val="28"/>
          <w:lang w:eastAsia="ru-RU"/>
        </w:rPr>
        <w:t>% общего объема денежных доходов населения (</w:t>
      </w:r>
      <w:r>
        <w:rPr>
          <w:rFonts w:ascii="Times New Roman" w:eastAsia="Times New Roman" w:hAnsi="Times New Roman" w:cs="Times New Roman"/>
          <w:sz w:val="28"/>
          <w:szCs w:val="28"/>
          <w:lang w:eastAsia="ru-RU"/>
        </w:rPr>
        <w:t>2021 г. – 1,0</w:t>
      </w:r>
      <w:r w:rsidRPr="00105027">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20</w:t>
      </w:r>
      <w:r w:rsidRPr="00105027">
        <w:rPr>
          <w:rFonts w:ascii="Times New Roman" w:eastAsia="Times New Roman" w:hAnsi="Times New Roman" w:cs="Times New Roman"/>
          <w:sz w:val="28"/>
          <w:szCs w:val="28"/>
          <w:lang w:eastAsia="ru-RU"/>
        </w:rPr>
        <w:t xml:space="preserve"> г. – 1,</w:t>
      </w:r>
      <w:r>
        <w:rPr>
          <w:rFonts w:ascii="Times New Roman" w:eastAsia="Times New Roman" w:hAnsi="Times New Roman" w:cs="Times New Roman"/>
          <w:sz w:val="28"/>
          <w:szCs w:val="28"/>
          <w:lang w:eastAsia="ru-RU"/>
        </w:rPr>
        <w:t>1</w:t>
      </w:r>
      <w:r w:rsidR="00DB6A37">
        <w:rPr>
          <w:rFonts w:ascii="Times New Roman" w:eastAsia="Times New Roman" w:hAnsi="Times New Roman" w:cs="Times New Roman"/>
          <w:sz w:val="28"/>
          <w:szCs w:val="28"/>
          <w:lang w:eastAsia="ru-RU"/>
        </w:rPr>
        <w:t>%</w:t>
      </w:r>
      <w:r w:rsidRPr="00105027">
        <w:rPr>
          <w:rFonts w:ascii="Times New Roman" w:eastAsia="Times New Roman" w:hAnsi="Times New Roman" w:cs="Times New Roman"/>
          <w:sz w:val="28"/>
          <w:szCs w:val="28"/>
          <w:lang w:eastAsia="ru-RU"/>
        </w:rPr>
        <w:t>).</w:t>
      </w:r>
    </w:p>
    <w:p w14:paraId="319FD634" w14:textId="77777777" w:rsidR="004243E1" w:rsidRPr="000F6821" w:rsidRDefault="004243E1" w:rsidP="00F22EC5">
      <w:pPr>
        <w:tabs>
          <w:tab w:val="left" w:pos="180"/>
        </w:tabs>
        <w:spacing w:after="0" w:line="264" w:lineRule="auto"/>
        <w:ind w:firstLine="709"/>
        <w:jc w:val="both"/>
        <w:rPr>
          <w:rFonts w:ascii="Times New Roman" w:eastAsia="Times New Roman" w:hAnsi="Times New Roman" w:cs="Times New Roman"/>
          <w:sz w:val="28"/>
          <w:szCs w:val="28"/>
          <w:lang w:eastAsia="ru-RU"/>
        </w:rPr>
      </w:pPr>
      <w:r w:rsidRPr="00823537">
        <w:rPr>
          <w:rFonts w:ascii="Times New Roman" w:eastAsia="Times New Roman" w:hAnsi="Times New Roman" w:cs="Times New Roman"/>
          <w:bCs/>
          <w:color w:val="000000"/>
          <w:sz w:val="28"/>
          <w:szCs w:val="28"/>
          <w:lang w:eastAsia="ru-RU"/>
        </w:rPr>
        <w:t>В</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структуре</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денежных</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доходов</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населения</w:t>
      </w:r>
      <w:r w:rsidRPr="00823537">
        <w:rPr>
          <w:rFonts w:ascii="Times New Roman" w:eastAsia="Times New Roman" w:hAnsi="Times New Roman" w:cs="Times New Roman"/>
          <w:color w:val="000000"/>
          <w:sz w:val="28"/>
          <w:szCs w:val="28"/>
          <w:lang w:eastAsia="ru-RU"/>
        </w:rPr>
        <w:t xml:space="preserve"> по источникам поступления основную и </w:t>
      </w:r>
      <w:r>
        <w:rPr>
          <w:rFonts w:ascii="Times New Roman" w:eastAsia="Times New Roman" w:hAnsi="Times New Roman" w:cs="Times New Roman"/>
          <w:color w:val="000000"/>
          <w:sz w:val="28"/>
          <w:szCs w:val="28"/>
          <w:lang w:eastAsia="ru-RU"/>
        </w:rPr>
        <w:t>постоянно</w:t>
      </w:r>
      <w:r w:rsidRPr="00823537">
        <w:rPr>
          <w:rFonts w:ascii="Times New Roman" w:eastAsia="Times New Roman" w:hAnsi="Times New Roman" w:cs="Times New Roman"/>
          <w:color w:val="000000"/>
          <w:sz w:val="28"/>
          <w:szCs w:val="28"/>
          <w:lang w:eastAsia="ru-RU"/>
        </w:rPr>
        <w:t xml:space="preserve"> увеличивающуюся </w:t>
      </w:r>
      <w:r w:rsidRPr="00823537">
        <w:rPr>
          <w:rFonts w:ascii="Times New Roman" w:eastAsia="Times New Roman" w:hAnsi="Times New Roman" w:cs="Times New Roman"/>
          <w:bCs/>
          <w:color w:val="000000"/>
          <w:sz w:val="28"/>
          <w:szCs w:val="28"/>
          <w:lang w:eastAsia="ru-RU"/>
        </w:rPr>
        <w:t>долю</w:t>
      </w:r>
      <w:r w:rsidRPr="00823537">
        <w:rPr>
          <w:rFonts w:ascii="Times New Roman" w:eastAsia="Times New Roman" w:hAnsi="Times New Roman" w:cs="Times New Roman"/>
          <w:color w:val="000000"/>
          <w:sz w:val="28"/>
          <w:szCs w:val="28"/>
          <w:lang w:eastAsia="ru-RU"/>
        </w:rPr>
        <w:t xml:space="preserve"> занимает </w:t>
      </w:r>
      <w:r w:rsidRPr="00823537">
        <w:rPr>
          <w:rFonts w:ascii="Times New Roman" w:eastAsia="Times New Roman" w:hAnsi="Times New Roman" w:cs="Times New Roman"/>
          <w:bCs/>
          <w:color w:val="000000"/>
          <w:sz w:val="28"/>
          <w:szCs w:val="28"/>
          <w:lang w:eastAsia="ru-RU"/>
        </w:rPr>
        <w:t>оплата</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 xml:space="preserve">труда </w:t>
      </w:r>
      <w:r w:rsidRPr="00823537">
        <w:rPr>
          <w:rFonts w:ascii="Times New Roman" w:eastAsia="Times New Roman" w:hAnsi="Times New Roman" w:cs="Times New Roman"/>
          <w:bCs/>
          <w:color w:val="000000"/>
          <w:sz w:val="28"/>
          <w:szCs w:val="28"/>
          <w:lang w:eastAsia="ru-RU"/>
        </w:rPr>
        <w:br/>
        <w:t>(</w:t>
      </w:r>
      <w:r w:rsidR="00F35ED6">
        <w:rPr>
          <w:rFonts w:ascii="Times New Roman" w:eastAsia="Times New Roman" w:hAnsi="Times New Roman" w:cs="Times New Roman"/>
          <w:bCs/>
          <w:color w:val="000000"/>
          <w:sz w:val="28"/>
          <w:szCs w:val="28"/>
          <w:lang w:eastAsia="ru-RU"/>
        </w:rPr>
        <w:t>2022 г. – 57</w:t>
      </w:r>
      <w:r>
        <w:rPr>
          <w:rFonts w:ascii="Times New Roman" w:eastAsia="Times New Roman" w:hAnsi="Times New Roman" w:cs="Times New Roman"/>
          <w:bCs/>
          <w:color w:val="000000"/>
          <w:sz w:val="28"/>
          <w:szCs w:val="28"/>
          <w:lang w:eastAsia="ru-RU"/>
        </w:rPr>
        <w:t>,</w:t>
      </w:r>
      <w:r w:rsidR="00066657">
        <w:rPr>
          <w:rFonts w:ascii="Times New Roman" w:eastAsia="Times New Roman" w:hAnsi="Times New Roman" w:cs="Times New Roman"/>
          <w:bCs/>
          <w:color w:val="000000"/>
          <w:sz w:val="28"/>
          <w:szCs w:val="28"/>
          <w:lang w:eastAsia="ru-RU"/>
        </w:rPr>
        <w:t>3</w:t>
      </w:r>
      <w:r w:rsidRPr="00823537">
        <w:rPr>
          <w:rFonts w:ascii="Times New Roman" w:eastAsia="Times New Roman" w:hAnsi="Times New Roman" w:cs="Times New Roman"/>
          <w:bCs/>
          <w:color w:val="000000"/>
          <w:sz w:val="28"/>
          <w:szCs w:val="28"/>
          <w:lang w:eastAsia="ru-RU"/>
        </w:rPr>
        <w:t>%; 202</w:t>
      </w:r>
      <w:r>
        <w:rPr>
          <w:rFonts w:ascii="Times New Roman" w:eastAsia="Times New Roman" w:hAnsi="Times New Roman" w:cs="Times New Roman"/>
          <w:bCs/>
          <w:color w:val="000000"/>
          <w:sz w:val="28"/>
          <w:szCs w:val="28"/>
          <w:lang w:eastAsia="ru-RU"/>
        </w:rPr>
        <w:t>1</w:t>
      </w:r>
      <w:r w:rsidRPr="00823537">
        <w:rPr>
          <w:rFonts w:ascii="Times New Roman" w:eastAsia="Times New Roman" w:hAnsi="Times New Roman" w:cs="Times New Roman"/>
          <w:bCs/>
          <w:color w:val="000000"/>
          <w:sz w:val="28"/>
          <w:szCs w:val="28"/>
          <w:lang w:eastAsia="ru-RU"/>
        </w:rPr>
        <w:t> г. – 5</w:t>
      </w:r>
      <w:r>
        <w:rPr>
          <w:rFonts w:ascii="Times New Roman" w:eastAsia="Times New Roman" w:hAnsi="Times New Roman" w:cs="Times New Roman"/>
          <w:bCs/>
          <w:color w:val="000000"/>
          <w:sz w:val="28"/>
          <w:szCs w:val="28"/>
          <w:lang w:eastAsia="ru-RU"/>
        </w:rPr>
        <w:t>7</w:t>
      </w:r>
      <w:r w:rsidRPr="0082353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823537">
        <w:rPr>
          <w:rFonts w:ascii="Times New Roman" w:eastAsia="Times New Roman" w:hAnsi="Times New Roman" w:cs="Times New Roman"/>
          <w:bCs/>
          <w:color w:val="000000"/>
          <w:sz w:val="28"/>
          <w:szCs w:val="28"/>
          <w:lang w:eastAsia="ru-RU"/>
        </w:rPr>
        <w:t>%; 20</w:t>
      </w:r>
      <w:r>
        <w:rPr>
          <w:rFonts w:ascii="Times New Roman" w:eastAsia="Times New Roman" w:hAnsi="Times New Roman" w:cs="Times New Roman"/>
          <w:bCs/>
          <w:color w:val="000000"/>
          <w:sz w:val="28"/>
          <w:szCs w:val="28"/>
          <w:lang w:eastAsia="ru-RU"/>
        </w:rPr>
        <w:t>20</w:t>
      </w:r>
      <w:r w:rsidRPr="00823537">
        <w:rPr>
          <w:rFonts w:ascii="Times New Roman" w:eastAsia="Times New Roman" w:hAnsi="Times New Roman" w:cs="Times New Roman"/>
          <w:bCs/>
          <w:color w:val="000000"/>
          <w:sz w:val="28"/>
          <w:szCs w:val="28"/>
          <w:lang w:eastAsia="ru-RU"/>
        </w:rPr>
        <w:t> г. – 57,</w:t>
      </w:r>
      <w:r>
        <w:rPr>
          <w:rFonts w:ascii="Times New Roman" w:eastAsia="Times New Roman" w:hAnsi="Times New Roman" w:cs="Times New Roman"/>
          <w:bCs/>
          <w:color w:val="000000"/>
          <w:sz w:val="28"/>
          <w:szCs w:val="28"/>
          <w:lang w:eastAsia="ru-RU"/>
        </w:rPr>
        <w:t>2</w:t>
      </w:r>
      <w:r w:rsidR="00DB6A37">
        <w:rPr>
          <w:rFonts w:ascii="Times New Roman" w:eastAsia="Times New Roman" w:hAnsi="Times New Roman" w:cs="Times New Roman"/>
          <w:bCs/>
          <w:color w:val="000000"/>
          <w:sz w:val="28"/>
          <w:szCs w:val="28"/>
          <w:lang w:eastAsia="ru-RU"/>
        </w:rPr>
        <w:t>%</w:t>
      </w:r>
      <w:r w:rsidRPr="00823537">
        <w:rPr>
          <w:rFonts w:ascii="Times New Roman" w:eastAsia="Times New Roman" w:hAnsi="Times New Roman" w:cs="Times New Roman"/>
          <w:bCs/>
          <w:color w:val="000000"/>
          <w:sz w:val="28"/>
          <w:szCs w:val="28"/>
          <w:lang w:eastAsia="ru-RU"/>
        </w:rPr>
        <w:t>).</w:t>
      </w:r>
      <w:r w:rsidRPr="00823537">
        <w:rPr>
          <w:rFonts w:ascii="Times New Roman" w:eastAsia="Times New Roman" w:hAnsi="Times New Roman" w:cs="Times New Roman"/>
          <w:sz w:val="28"/>
          <w:szCs w:val="28"/>
          <w:lang w:eastAsia="ru-RU"/>
        </w:rPr>
        <w:t xml:space="preserve"> Доля</w:t>
      </w:r>
      <w:r w:rsidRPr="00A56A09">
        <w:rPr>
          <w:rFonts w:ascii="Times New Roman" w:eastAsia="Times New Roman" w:hAnsi="Times New Roman" w:cs="Times New Roman"/>
          <w:sz w:val="28"/>
          <w:szCs w:val="28"/>
          <w:lang w:eastAsia="ru-RU"/>
        </w:rPr>
        <w:t xml:space="preserve"> социальных выплат в общем объеме денежных доходов населения в 20</w:t>
      </w:r>
      <w:r>
        <w:rPr>
          <w:rFonts w:ascii="Times New Roman" w:eastAsia="Times New Roman" w:hAnsi="Times New Roman" w:cs="Times New Roman"/>
          <w:sz w:val="28"/>
          <w:szCs w:val="28"/>
          <w:lang w:eastAsia="ru-RU"/>
        </w:rPr>
        <w:t>22</w:t>
      </w:r>
      <w:r w:rsidRPr="00A56A09">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w:t>
      </w:r>
      <w:r w:rsidRPr="00A56A09">
        <w:rPr>
          <w:rFonts w:ascii="Times New Roman" w:eastAsia="Times New Roman" w:hAnsi="Times New Roman" w:cs="Times New Roman"/>
          <w:sz w:val="28"/>
          <w:szCs w:val="28"/>
          <w:lang w:eastAsia="ru-RU"/>
        </w:rPr>
        <w:t xml:space="preserve"> составила </w:t>
      </w:r>
      <w:r w:rsidR="00FA6C9F">
        <w:rPr>
          <w:rFonts w:ascii="Times New Roman" w:eastAsia="Times New Roman" w:hAnsi="Times New Roman" w:cs="Times New Roman"/>
          <w:sz w:val="28"/>
          <w:szCs w:val="28"/>
          <w:lang w:eastAsia="ru-RU"/>
        </w:rPr>
        <w:t>20,9</w:t>
      </w:r>
      <w:r w:rsidRPr="00A56A0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2021 г. – 20,6</w:t>
      </w:r>
      <w:r w:rsidRPr="00A56A09">
        <w:rPr>
          <w:rFonts w:ascii="Times New Roman" w:eastAsia="Times New Roman" w:hAnsi="Times New Roman" w:cs="Times New Roman"/>
          <w:sz w:val="28"/>
          <w:szCs w:val="28"/>
          <w:lang w:eastAsia="ru-RU"/>
        </w:rPr>
        <w:t xml:space="preserve">%; </w:t>
      </w:r>
      <w:r w:rsidR="00DB6A37">
        <w:rPr>
          <w:rFonts w:ascii="Times New Roman" w:eastAsia="Times New Roman" w:hAnsi="Times New Roman" w:cs="Times New Roman"/>
          <w:sz w:val="28"/>
          <w:szCs w:val="28"/>
          <w:lang w:eastAsia="ru-RU"/>
        </w:rPr>
        <w:br/>
      </w:r>
      <w:r w:rsidRPr="00A56A0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A56A09">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21</w:t>
      </w:r>
      <w:r w:rsidRPr="00A56A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B6A37">
        <w:rPr>
          <w:rFonts w:ascii="Times New Roman" w:eastAsia="Times New Roman" w:hAnsi="Times New Roman" w:cs="Times New Roman"/>
          <w:sz w:val="28"/>
          <w:szCs w:val="28"/>
          <w:lang w:eastAsia="ru-RU"/>
        </w:rPr>
        <w:t>%</w:t>
      </w:r>
      <w:r w:rsidRPr="00A56A09">
        <w:rPr>
          <w:rFonts w:ascii="Times New Roman" w:eastAsia="Times New Roman" w:hAnsi="Times New Roman" w:cs="Times New Roman"/>
          <w:sz w:val="28"/>
          <w:szCs w:val="28"/>
          <w:lang w:eastAsia="ru-RU"/>
        </w:rPr>
        <w:t>).</w:t>
      </w:r>
    </w:p>
    <w:p w14:paraId="5BE94D26" w14:textId="77777777" w:rsidR="00D03A4F" w:rsidRDefault="00D03A4F" w:rsidP="00B700C5">
      <w:pPr>
        <w:widowControl w:val="0"/>
        <w:spacing w:before="120" w:after="120" w:line="312" w:lineRule="auto"/>
        <w:ind w:firstLine="709"/>
        <w:jc w:val="center"/>
        <w:rPr>
          <w:rFonts w:ascii="Times New Roman" w:eastAsia="Times New Roman" w:hAnsi="Times New Roman" w:cs="Times New Roman"/>
          <w:i/>
          <w:sz w:val="28"/>
          <w:szCs w:val="28"/>
        </w:rPr>
      </w:pPr>
      <w:r w:rsidRPr="00D03A4F">
        <w:rPr>
          <w:rFonts w:ascii="Times New Roman" w:eastAsia="Times New Roman" w:hAnsi="Times New Roman" w:cs="Times New Roman"/>
          <w:i/>
          <w:sz w:val="28"/>
          <w:szCs w:val="28"/>
        </w:rPr>
        <w:t>Общая характеристика российского рынка детских товаров</w:t>
      </w:r>
    </w:p>
    <w:p w14:paraId="204196DB"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Распоряжением Правительства Российск</w:t>
      </w:r>
      <w:r w:rsidR="00495305">
        <w:rPr>
          <w:rFonts w:ascii="Times New Roman" w:eastAsia="Times New Roman" w:hAnsi="Times New Roman" w:cs="Times New Roman"/>
          <w:sz w:val="28"/>
          <w:szCs w:val="28"/>
          <w:lang w:eastAsia="ru-RU"/>
        </w:rPr>
        <w:t>ой Федерации от 11 июля 2020 г.</w:t>
      </w:r>
      <w:r w:rsidR="00495305">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 1813-р (в редакции распоряжения Прав</w:t>
      </w:r>
      <w:r w:rsidR="00495305">
        <w:rPr>
          <w:rFonts w:ascii="Times New Roman" w:eastAsia="Times New Roman" w:hAnsi="Times New Roman" w:cs="Times New Roman"/>
          <w:sz w:val="28"/>
          <w:szCs w:val="28"/>
          <w:lang w:eastAsia="ru-RU"/>
        </w:rPr>
        <w:t xml:space="preserve">ительства Российской Федерации </w:t>
      </w:r>
      <w:r w:rsidR="00495305">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от 15 июня 2022 г</w:t>
      </w:r>
      <w:r w:rsidR="00495305">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 1571-р) утвержден План </w:t>
      </w:r>
      <w:r w:rsidR="00495305">
        <w:rPr>
          <w:rFonts w:ascii="Times New Roman" w:eastAsia="Times New Roman" w:hAnsi="Times New Roman" w:cs="Times New Roman"/>
          <w:sz w:val="28"/>
          <w:szCs w:val="28"/>
          <w:lang w:eastAsia="ru-RU"/>
        </w:rPr>
        <w:t xml:space="preserve">мероприятий («дорожной карты») </w:t>
      </w:r>
      <w:r w:rsidRPr="00CF4D70">
        <w:rPr>
          <w:rFonts w:ascii="Times New Roman" w:eastAsia="Times New Roman" w:hAnsi="Times New Roman" w:cs="Times New Roman"/>
          <w:sz w:val="28"/>
          <w:szCs w:val="28"/>
          <w:lang w:eastAsia="ru-RU"/>
        </w:rPr>
        <w:t>по развитию индустрии детс</w:t>
      </w:r>
      <w:r w:rsidR="00495305">
        <w:rPr>
          <w:rFonts w:ascii="Times New Roman" w:eastAsia="Times New Roman" w:hAnsi="Times New Roman" w:cs="Times New Roman"/>
          <w:sz w:val="28"/>
          <w:szCs w:val="28"/>
          <w:lang w:eastAsia="ru-RU"/>
        </w:rPr>
        <w:t xml:space="preserve">ких товаров на 2020-2024 гг., </w:t>
      </w:r>
      <w:r w:rsidRPr="00CF4D70">
        <w:rPr>
          <w:rFonts w:ascii="Times New Roman" w:eastAsia="Times New Roman" w:hAnsi="Times New Roman" w:cs="Times New Roman"/>
          <w:sz w:val="28"/>
          <w:szCs w:val="28"/>
          <w:lang w:eastAsia="ru-RU"/>
        </w:rPr>
        <w:t>определяющий основные направления развития отрасли до 2024 г.</w:t>
      </w:r>
    </w:p>
    <w:p w14:paraId="0F450031" w14:textId="622EED51"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Объем рынка товаров для детей за 2022 г</w:t>
      </w:r>
      <w:r w:rsidR="0096057A">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составил 974,5 млрд руб</w:t>
      </w:r>
      <w:r w:rsidR="0096057A">
        <w:rPr>
          <w:rFonts w:ascii="Times New Roman" w:eastAsia="Times New Roman" w:hAnsi="Times New Roman" w:cs="Times New Roman"/>
          <w:sz w:val="28"/>
          <w:szCs w:val="28"/>
          <w:lang w:eastAsia="ru-RU"/>
        </w:rPr>
        <w:t xml:space="preserve">лей </w:t>
      </w:r>
      <w:r w:rsidRPr="00CF4D70">
        <w:rPr>
          <w:rFonts w:ascii="Times New Roman" w:eastAsia="Times New Roman" w:hAnsi="Times New Roman" w:cs="Times New Roman"/>
          <w:sz w:val="28"/>
          <w:szCs w:val="28"/>
          <w:lang w:eastAsia="ru-RU"/>
        </w:rPr>
        <w:t>(2021 г. – 983,7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при этом российс</w:t>
      </w:r>
      <w:r w:rsidR="0096057A">
        <w:rPr>
          <w:rFonts w:ascii="Times New Roman" w:eastAsia="Times New Roman" w:hAnsi="Times New Roman" w:cs="Times New Roman"/>
          <w:sz w:val="28"/>
          <w:szCs w:val="28"/>
          <w:lang w:eastAsia="ru-RU"/>
        </w:rPr>
        <w:t>кие производители обеспечили 36</w:t>
      </w:r>
      <w:r w:rsidRPr="00CF4D70">
        <w:rPr>
          <w:rFonts w:ascii="Times New Roman" w:eastAsia="Times New Roman" w:hAnsi="Times New Roman" w:cs="Times New Roman"/>
          <w:sz w:val="28"/>
          <w:szCs w:val="28"/>
          <w:lang w:eastAsia="ru-RU"/>
        </w:rPr>
        <w:t>% внутреннего рынка (плано</w:t>
      </w:r>
      <w:r w:rsidR="0096057A">
        <w:rPr>
          <w:rFonts w:ascii="Times New Roman" w:eastAsia="Times New Roman" w:hAnsi="Times New Roman" w:cs="Times New Roman"/>
          <w:sz w:val="28"/>
          <w:szCs w:val="28"/>
          <w:lang w:eastAsia="ru-RU"/>
        </w:rPr>
        <w:t>вые показатели на 2022 г. – 32</w:t>
      </w:r>
      <w:r w:rsidRPr="00CF4D70">
        <w:rPr>
          <w:rFonts w:ascii="Times New Roman" w:eastAsia="Times New Roman" w:hAnsi="Times New Roman" w:cs="Times New Roman"/>
          <w:sz w:val="28"/>
          <w:szCs w:val="28"/>
          <w:lang w:eastAsia="ru-RU"/>
        </w:rPr>
        <w:t>%</w:t>
      </w:r>
      <w:r w:rsidR="0096057A">
        <w:rPr>
          <w:rFonts w:ascii="Times New Roman" w:eastAsia="Times New Roman" w:hAnsi="Times New Roman" w:cs="Times New Roman"/>
          <w:sz w:val="28"/>
          <w:szCs w:val="28"/>
          <w:lang w:eastAsia="ru-RU"/>
        </w:rPr>
        <w:t xml:space="preserve">; </w:t>
      </w:r>
      <w:r w:rsidRPr="00CF4D70">
        <w:rPr>
          <w:rFonts w:ascii="Times New Roman" w:eastAsia="Times New Roman" w:hAnsi="Times New Roman" w:cs="Times New Roman"/>
          <w:sz w:val="28"/>
          <w:szCs w:val="28"/>
          <w:lang w:eastAsia="ru-RU"/>
        </w:rPr>
        <w:t>на 2023 г</w:t>
      </w:r>
      <w:r w:rsidR="0096057A">
        <w:rPr>
          <w:rFonts w:ascii="Times New Roman" w:eastAsia="Times New Roman" w:hAnsi="Times New Roman" w:cs="Times New Roman"/>
          <w:sz w:val="28"/>
          <w:szCs w:val="28"/>
          <w:lang w:eastAsia="ru-RU"/>
        </w:rPr>
        <w:t>. – 34</w:t>
      </w:r>
      <w:r w:rsidRPr="00CF4D70">
        <w:rPr>
          <w:rFonts w:ascii="Times New Roman" w:eastAsia="Times New Roman" w:hAnsi="Times New Roman" w:cs="Times New Roman"/>
          <w:sz w:val="28"/>
          <w:szCs w:val="28"/>
          <w:lang w:eastAsia="ru-RU"/>
        </w:rPr>
        <w:t>%</w:t>
      </w:r>
      <w:r w:rsidR="0096057A">
        <w:rPr>
          <w:rFonts w:ascii="Times New Roman" w:eastAsia="Times New Roman" w:hAnsi="Times New Roman" w:cs="Times New Roman"/>
          <w:sz w:val="28"/>
          <w:szCs w:val="28"/>
          <w:lang w:eastAsia="ru-RU"/>
        </w:rPr>
        <w:t>;</w:t>
      </w:r>
      <w:r w:rsidR="00824904">
        <w:rPr>
          <w:rFonts w:ascii="Times New Roman" w:eastAsia="Times New Roman" w:hAnsi="Times New Roman" w:cs="Times New Roman"/>
          <w:sz w:val="28"/>
          <w:szCs w:val="28"/>
          <w:lang w:eastAsia="ru-RU"/>
        </w:rPr>
        <w:t xml:space="preserve"> </w:t>
      </w:r>
      <w:r w:rsidRPr="00CF4D70">
        <w:rPr>
          <w:rFonts w:ascii="Times New Roman" w:eastAsia="Times New Roman" w:hAnsi="Times New Roman" w:cs="Times New Roman"/>
          <w:sz w:val="28"/>
          <w:szCs w:val="28"/>
          <w:lang w:eastAsia="ru-RU"/>
        </w:rPr>
        <w:t>на 2024 г</w:t>
      </w:r>
      <w:r w:rsidR="0096057A">
        <w:rPr>
          <w:rFonts w:ascii="Times New Roman" w:eastAsia="Times New Roman" w:hAnsi="Times New Roman" w:cs="Times New Roman"/>
          <w:sz w:val="28"/>
          <w:szCs w:val="28"/>
          <w:lang w:eastAsia="ru-RU"/>
        </w:rPr>
        <w:t>. – 35</w:t>
      </w:r>
      <w:r w:rsidRPr="00CF4D70">
        <w:rPr>
          <w:rFonts w:ascii="Times New Roman" w:eastAsia="Times New Roman" w:hAnsi="Times New Roman" w:cs="Times New Roman"/>
          <w:sz w:val="28"/>
          <w:szCs w:val="28"/>
          <w:lang w:eastAsia="ru-RU"/>
        </w:rPr>
        <w:t xml:space="preserve">%). </w:t>
      </w:r>
    </w:p>
    <w:p w14:paraId="652506DB" w14:textId="77777777" w:rsid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На сегодняшний день в Российской Федерации наибольшим по </w:t>
      </w:r>
      <w:r w:rsidR="0096057A">
        <w:rPr>
          <w:rFonts w:ascii="Times New Roman" w:eastAsia="Times New Roman" w:hAnsi="Times New Roman" w:cs="Times New Roman"/>
          <w:sz w:val="28"/>
          <w:szCs w:val="28"/>
          <w:lang w:eastAsia="ru-RU"/>
        </w:rPr>
        <w:t xml:space="preserve">объему </w:t>
      </w:r>
      <w:r w:rsidRPr="00CF4D70">
        <w:rPr>
          <w:rFonts w:ascii="Times New Roman" w:eastAsia="Times New Roman" w:hAnsi="Times New Roman" w:cs="Times New Roman"/>
          <w:sz w:val="28"/>
          <w:szCs w:val="28"/>
          <w:lang w:eastAsia="ru-RU"/>
        </w:rPr>
        <w:t xml:space="preserve">рынка является сегмент детской одежды и обуви, его объемы составляют порядка </w:t>
      </w:r>
      <w:r w:rsidR="0096057A">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282,33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Вторым по объему рынка является сегмент санитарно-гигиенических средств</w:t>
      </w:r>
      <w:r w:rsidR="0096057A">
        <w:rPr>
          <w:rFonts w:ascii="Times New Roman" w:eastAsia="Times New Roman" w:hAnsi="Times New Roman" w:cs="Times New Roman"/>
          <w:sz w:val="28"/>
          <w:szCs w:val="28"/>
          <w:lang w:eastAsia="ru-RU"/>
        </w:rPr>
        <w:t>, объемы которого составляют</w:t>
      </w:r>
      <w:r w:rsidRPr="00CF4D70">
        <w:rPr>
          <w:rFonts w:ascii="Times New Roman" w:eastAsia="Times New Roman" w:hAnsi="Times New Roman" w:cs="Times New Roman"/>
          <w:sz w:val="28"/>
          <w:szCs w:val="28"/>
          <w:lang w:eastAsia="ru-RU"/>
        </w:rPr>
        <w:t xml:space="preserve"> 184,38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далее следует сегмент детских игр и игрушек</w:t>
      </w:r>
      <w:r w:rsidR="0096057A">
        <w:rPr>
          <w:rFonts w:ascii="Times New Roman" w:eastAsia="Times New Roman" w:hAnsi="Times New Roman" w:cs="Times New Roman"/>
          <w:sz w:val="28"/>
          <w:szCs w:val="28"/>
          <w:lang w:eastAsia="ru-RU"/>
        </w:rPr>
        <w:t>, составляющий</w:t>
      </w:r>
      <w:r w:rsidRPr="00CF4D70">
        <w:rPr>
          <w:rFonts w:ascii="Times New Roman" w:eastAsia="Times New Roman" w:hAnsi="Times New Roman" w:cs="Times New Roman"/>
          <w:sz w:val="28"/>
          <w:szCs w:val="28"/>
          <w:lang w:eastAsia="ru-RU"/>
        </w:rPr>
        <w:t xml:space="preserve"> 173,6 млрд </w:t>
      </w:r>
      <w:r w:rsidRPr="00CF4D70">
        <w:rPr>
          <w:rFonts w:ascii="Times New Roman" w:eastAsia="Times New Roman" w:hAnsi="Times New Roman" w:cs="Times New Roman"/>
          <w:sz w:val="28"/>
          <w:szCs w:val="28"/>
          <w:lang w:eastAsia="ru-RU"/>
        </w:rPr>
        <w:lastRenderedPageBreak/>
        <w:t>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Наиболее динамично растущим сегментом является сегм</w:t>
      </w:r>
      <w:r w:rsidR="0096057A">
        <w:rPr>
          <w:rFonts w:ascii="Times New Roman" w:eastAsia="Times New Roman" w:hAnsi="Times New Roman" w:cs="Times New Roman"/>
          <w:sz w:val="28"/>
          <w:szCs w:val="28"/>
          <w:lang w:eastAsia="ru-RU"/>
        </w:rPr>
        <w:t>ент учебного оборудования (+310</w:t>
      </w:r>
      <w:r w:rsidRPr="00CF4D70">
        <w:rPr>
          <w:rFonts w:ascii="Times New Roman" w:eastAsia="Times New Roman" w:hAnsi="Times New Roman" w:cs="Times New Roman"/>
          <w:sz w:val="28"/>
          <w:szCs w:val="28"/>
          <w:lang w:eastAsia="ru-RU"/>
        </w:rPr>
        <w:t>% к 2021 г.).</w:t>
      </w:r>
    </w:p>
    <w:p w14:paraId="5884DC18" w14:textId="77777777" w:rsidR="001E4A69" w:rsidRDefault="001E4A69" w:rsidP="00F22EC5">
      <w:pPr>
        <w:widowControl w:val="0"/>
        <w:spacing w:after="0" w:line="264" w:lineRule="auto"/>
        <w:ind w:firstLine="709"/>
        <w:jc w:val="both"/>
        <w:rPr>
          <w:rFonts w:ascii="Times New Roman" w:eastAsia="Times New Roman" w:hAnsi="Times New Roman" w:cs="Times New Roman"/>
          <w:sz w:val="28"/>
          <w:szCs w:val="28"/>
          <w:lang w:eastAsia="ru-RU"/>
        </w:rPr>
      </w:pPr>
    </w:p>
    <w:p w14:paraId="7BFC6B11" w14:textId="77777777" w:rsidR="00CF4D70" w:rsidRPr="00F47D6F" w:rsidRDefault="006B79C3" w:rsidP="00CF4D70">
      <w:pPr>
        <w:spacing w:after="0" w:line="360" w:lineRule="auto"/>
        <w:ind w:firstLine="142"/>
        <w:jc w:val="both"/>
      </w:pPr>
      <w:r>
        <w:rPr>
          <w:noProof/>
          <w:lang w:eastAsia="ru-RU"/>
        </w:rPr>
        <mc:AlternateContent>
          <mc:Choice Requires="wps">
            <w:drawing>
              <wp:anchor distT="0" distB="0" distL="114300" distR="114300" simplePos="0" relativeHeight="251659264" behindDoc="0" locked="0" layoutInCell="1" allowOverlap="1" wp14:anchorId="0BA56C9B" wp14:editId="6444353F">
                <wp:simplePos x="0" y="0"/>
                <wp:positionH relativeFrom="column">
                  <wp:posOffset>0</wp:posOffset>
                </wp:positionH>
                <wp:positionV relativeFrom="paragraph">
                  <wp:posOffset>0</wp:posOffset>
                </wp:positionV>
                <wp:extent cx="635000" cy="635000"/>
                <wp:effectExtent l="0" t="0" r="0" b="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42D960" id="Прямоугольник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sidR="00CF4D70">
        <w:rPr>
          <w:noProof/>
          <w:lang w:eastAsia="ru-RU"/>
        </w:rPr>
        <w:drawing>
          <wp:inline distT="0" distB="0" distL="0" distR="0" wp14:anchorId="27BBA1E8" wp14:editId="643F09F6">
            <wp:extent cx="6475764" cy="326707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9642" cy="3289212"/>
                    </a:xfrm>
                    <a:prstGeom prst="rect">
                      <a:avLst/>
                    </a:prstGeom>
                    <a:noFill/>
                    <a:ln>
                      <a:noFill/>
                    </a:ln>
                  </pic:spPr>
                </pic:pic>
              </a:graphicData>
            </a:graphic>
          </wp:inline>
        </w:drawing>
      </w:r>
    </w:p>
    <w:p w14:paraId="1DA47007" w14:textId="77777777" w:rsidR="0096057A" w:rsidRDefault="0096057A" w:rsidP="005A6DEB">
      <w:pPr>
        <w:widowControl w:val="0"/>
        <w:spacing w:after="0" w:line="288" w:lineRule="auto"/>
        <w:ind w:firstLine="709"/>
        <w:jc w:val="both"/>
        <w:rPr>
          <w:rFonts w:ascii="Times New Roman" w:eastAsia="Times New Roman" w:hAnsi="Times New Roman" w:cs="Times New Roman"/>
          <w:sz w:val="28"/>
          <w:szCs w:val="28"/>
          <w:lang w:eastAsia="ru-RU"/>
        </w:rPr>
      </w:pPr>
    </w:p>
    <w:p w14:paraId="486A71F7" w14:textId="77777777" w:rsid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Наибольшим по объему производства является сегмент </w:t>
      </w:r>
      <w:r w:rsidRPr="00CF4D70">
        <w:rPr>
          <w:rFonts w:ascii="Times New Roman" w:eastAsia="Times New Roman" w:hAnsi="Times New Roman" w:cs="Times New Roman"/>
          <w:sz w:val="28"/>
          <w:szCs w:val="28"/>
          <w:lang w:eastAsia="ru-RU"/>
        </w:rPr>
        <w:br/>
        <w:t>санитарно-гигиенических и косметических средств – 89,19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xml:space="preserve">, </w:t>
      </w:r>
      <w:r w:rsidR="0096057A">
        <w:rPr>
          <w:rFonts w:ascii="Times New Roman" w:eastAsia="Times New Roman" w:hAnsi="Times New Roman" w:cs="Times New Roman"/>
          <w:sz w:val="28"/>
          <w:szCs w:val="28"/>
          <w:lang w:eastAsia="ru-RU"/>
        </w:rPr>
        <w:t>второе место занимает</w:t>
      </w:r>
      <w:r w:rsidRPr="00CF4D70">
        <w:rPr>
          <w:rFonts w:ascii="Times New Roman" w:eastAsia="Times New Roman" w:hAnsi="Times New Roman" w:cs="Times New Roman"/>
          <w:sz w:val="28"/>
          <w:szCs w:val="28"/>
          <w:lang w:eastAsia="ru-RU"/>
        </w:rPr>
        <w:t xml:space="preserve"> сегмент школьно-письменных принадлежностей и канцелярских товаров – 73,58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далее сегмент детской одежды и обуви – 60,63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 Наибольший прирост в объеме производства также наблюдается в сегменте учебного оборудования</w:t>
      </w:r>
      <w:r w:rsidR="0096057A">
        <w:rPr>
          <w:rFonts w:ascii="Times New Roman" w:eastAsia="Times New Roman" w:hAnsi="Times New Roman" w:cs="Times New Roman"/>
          <w:sz w:val="28"/>
          <w:szCs w:val="28"/>
          <w:lang w:eastAsia="ru-RU"/>
        </w:rPr>
        <w:t>, составивший 8,88 млрд рублей (</w:t>
      </w:r>
      <w:r w:rsidRPr="00CF4D70">
        <w:rPr>
          <w:rFonts w:ascii="Times New Roman" w:eastAsia="Times New Roman" w:hAnsi="Times New Roman" w:cs="Times New Roman"/>
          <w:sz w:val="28"/>
          <w:szCs w:val="28"/>
          <w:lang w:eastAsia="ru-RU"/>
        </w:rPr>
        <w:t>2021 г. – 5,3 млрд руб</w:t>
      </w:r>
      <w:r w:rsidR="0096057A">
        <w:rPr>
          <w:rFonts w:ascii="Times New Roman" w:eastAsia="Times New Roman" w:hAnsi="Times New Roman" w:cs="Times New Roman"/>
          <w:sz w:val="28"/>
          <w:szCs w:val="28"/>
          <w:lang w:eastAsia="ru-RU"/>
        </w:rPr>
        <w:t>лей</w:t>
      </w:r>
      <w:r w:rsidRPr="00CF4D70">
        <w:rPr>
          <w:rFonts w:ascii="Times New Roman" w:eastAsia="Times New Roman" w:hAnsi="Times New Roman" w:cs="Times New Roman"/>
          <w:sz w:val="28"/>
          <w:szCs w:val="28"/>
          <w:lang w:eastAsia="ru-RU"/>
        </w:rPr>
        <w:t>).</w:t>
      </w:r>
    </w:p>
    <w:p w14:paraId="36A2FE20" w14:textId="77777777" w:rsidR="00CF4D70" w:rsidRPr="00637038" w:rsidRDefault="00CF4D70" w:rsidP="00CF4D70">
      <w:pPr>
        <w:spacing w:after="0" w:line="360" w:lineRule="auto"/>
        <w:ind w:firstLine="142"/>
        <w:jc w:val="both"/>
        <w:rPr>
          <w:rFonts w:ascii="Times New Roman" w:hAnsi="Times New Roman"/>
          <w:sz w:val="28"/>
        </w:rPr>
      </w:pPr>
      <w:r>
        <w:rPr>
          <w:noProof/>
          <w:lang w:eastAsia="ru-RU"/>
        </w:rPr>
        <w:lastRenderedPageBreak/>
        <w:drawing>
          <wp:inline distT="0" distB="0" distL="0" distR="0" wp14:anchorId="616E038C" wp14:editId="548B0240">
            <wp:extent cx="6470650" cy="3525272"/>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4274" cy="3549039"/>
                    </a:xfrm>
                    <a:prstGeom prst="rect">
                      <a:avLst/>
                    </a:prstGeom>
                    <a:noFill/>
                    <a:ln>
                      <a:noFill/>
                    </a:ln>
                  </pic:spPr>
                </pic:pic>
              </a:graphicData>
            </a:graphic>
          </wp:inline>
        </w:drawing>
      </w:r>
      <w:r w:rsidR="006B79C3">
        <w:rPr>
          <w:rFonts w:ascii="Calibri" w:hAnsi="Calibri"/>
          <w:noProof/>
          <w:lang w:eastAsia="ru-RU"/>
        </w:rPr>
        <mc:AlternateContent>
          <mc:Choice Requires="wps">
            <w:drawing>
              <wp:anchor distT="0" distB="0" distL="114300" distR="114300" simplePos="0" relativeHeight="251660288" behindDoc="0" locked="0" layoutInCell="1" allowOverlap="1" wp14:anchorId="73E23CC5" wp14:editId="49424482">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12C3B" id="Прямоугольник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p>
    <w:p w14:paraId="25FBF2F5"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За 2022 г</w:t>
      </w:r>
      <w:r w:rsidR="0096057A">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импорт товаров для детей составил порядка 4,2 млрд долларов США. Наиболее импортируемым сегментом в Россию остается сегмент детской одежды и обуви, доля которого составляет 35% от всего импорта, далее следует сегмент игр и игру</w:t>
      </w:r>
      <w:r>
        <w:rPr>
          <w:rFonts w:ascii="Times New Roman" w:eastAsia="Times New Roman" w:hAnsi="Times New Roman" w:cs="Times New Roman"/>
          <w:sz w:val="28"/>
          <w:szCs w:val="28"/>
          <w:lang w:eastAsia="ru-RU"/>
        </w:rPr>
        <w:t>шек</w:t>
      </w:r>
      <w:r w:rsidR="0096057A">
        <w:rPr>
          <w:rFonts w:ascii="Times New Roman" w:eastAsia="Times New Roman" w:hAnsi="Times New Roman" w:cs="Times New Roman"/>
          <w:sz w:val="28"/>
          <w:szCs w:val="28"/>
          <w:lang w:eastAsia="ru-RU"/>
        </w:rPr>
        <w:t xml:space="preserve">, доля которого составляет </w:t>
      </w:r>
      <w:r>
        <w:rPr>
          <w:rFonts w:ascii="Times New Roman" w:eastAsia="Times New Roman" w:hAnsi="Times New Roman" w:cs="Times New Roman"/>
          <w:sz w:val="28"/>
          <w:szCs w:val="28"/>
          <w:lang w:eastAsia="ru-RU"/>
        </w:rPr>
        <w:t>23</w:t>
      </w:r>
      <w:r w:rsidRPr="00CF4D70">
        <w:rPr>
          <w:rFonts w:ascii="Times New Roman" w:eastAsia="Times New Roman" w:hAnsi="Times New Roman" w:cs="Times New Roman"/>
          <w:sz w:val="28"/>
          <w:szCs w:val="28"/>
          <w:lang w:eastAsia="ru-RU"/>
        </w:rPr>
        <w:t xml:space="preserve">%. </w:t>
      </w:r>
    </w:p>
    <w:p w14:paraId="4DA478F8"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Объем экспорта за 2022 г</w:t>
      </w:r>
      <w:r w:rsidR="0096057A">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составил 531,1 млн долларов США. Наибольший прирост в экспорте показали</w:t>
      </w:r>
      <w:r w:rsidR="0096057A">
        <w:rPr>
          <w:rFonts w:ascii="Times New Roman" w:eastAsia="Times New Roman" w:hAnsi="Times New Roman" w:cs="Times New Roman"/>
          <w:sz w:val="28"/>
          <w:szCs w:val="28"/>
          <w:lang w:eastAsia="ru-RU"/>
        </w:rPr>
        <w:t xml:space="preserve"> сегменты учебного оборудования (2022 г. – 36,9 млн долларов</w:t>
      </w:r>
      <w:r w:rsidRPr="00CF4D70">
        <w:rPr>
          <w:rFonts w:ascii="Times New Roman" w:eastAsia="Times New Roman" w:hAnsi="Times New Roman" w:cs="Times New Roman"/>
          <w:sz w:val="28"/>
          <w:szCs w:val="28"/>
          <w:lang w:eastAsia="ru-RU"/>
        </w:rPr>
        <w:t xml:space="preserve"> США</w:t>
      </w:r>
      <w:r w:rsidR="0096057A">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2021 г. – 3 млн долл</w:t>
      </w:r>
      <w:r w:rsidR="0096057A">
        <w:rPr>
          <w:rFonts w:ascii="Times New Roman" w:eastAsia="Times New Roman" w:hAnsi="Times New Roman" w:cs="Times New Roman"/>
          <w:sz w:val="28"/>
          <w:szCs w:val="28"/>
          <w:lang w:eastAsia="ru-RU"/>
        </w:rPr>
        <w:t>аров</w:t>
      </w:r>
      <w:r w:rsidRPr="00CF4D70">
        <w:rPr>
          <w:rFonts w:ascii="Times New Roman" w:eastAsia="Times New Roman" w:hAnsi="Times New Roman" w:cs="Times New Roman"/>
          <w:sz w:val="28"/>
          <w:szCs w:val="28"/>
          <w:lang w:eastAsia="ru-RU"/>
        </w:rPr>
        <w:t xml:space="preserve"> США) и школьно-письменных принадлежностей и канцелярских товаров (2022 г. – 97,8 млн долл</w:t>
      </w:r>
      <w:r w:rsidR="0096057A">
        <w:rPr>
          <w:rFonts w:ascii="Times New Roman" w:eastAsia="Times New Roman" w:hAnsi="Times New Roman" w:cs="Times New Roman"/>
          <w:sz w:val="28"/>
          <w:szCs w:val="28"/>
          <w:lang w:eastAsia="ru-RU"/>
        </w:rPr>
        <w:t>аров</w:t>
      </w:r>
      <w:r w:rsidR="002F5B6A" w:rsidRPr="00D03A4F">
        <w:rPr>
          <w:rFonts w:ascii="Times New Roman" w:eastAsia="Calibri" w:hAnsi="Times New Roman" w:cs="Times New Roman"/>
          <w:sz w:val="28"/>
          <w:szCs w:val="28"/>
          <w:lang w:eastAsia="ru-RU"/>
        </w:rPr>
        <w:t> </w:t>
      </w:r>
      <w:r w:rsidR="0096057A">
        <w:rPr>
          <w:rFonts w:ascii="Times New Roman" w:eastAsia="Times New Roman" w:hAnsi="Times New Roman" w:cs="Times New Roman"/>
          <w:sz w:val="28"/>
          <w:szCs w:val="28"/>
          <w:lang w:eastAsia="ru-RU"/>
        </w:rPr>
        <w:t xml:space="preserve">США; </w:t>
      </w:r>
      <w:r w:rsidR="0096057A">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2021 г. – 32,2 млн долл</w:t>
      </w:r>
      <w:r w:rsidR="0096057A">
        <w:rPr>
          <w:rFonts w:ascii="Times New Roman" w:eastAsia="Times New Roman" w:hAnsi="Times New Roman" w:cs="Times New Roman"/>
          <w:sz w:val="28"/>
          <w:szCs w:val="28"/>
          <w:lang w:eastAsia="ru-RU"/>
        </w:rPr>
        <w:t>аров</w:t>
      </w:r>
      <w:r w:rsidRPr="00CF4D70">
        <w:rPr>
          <w:rFonts w:ascii="Times New Roman" w:eastAsia="Times New Roman" w:hAnsi="Times New Roman" w:cs="Times New Roman"/>
          <w:sz w:val="28"/>
          <w:szCs w:val="28"/>
          <w:lang w:eastAsia="ru-RU"/>
        </w:rPr>
        <w:t xml:space="preserve"> США). </w:t>
      </w:r>
    </w:p>
    <w:p w14:paraId="39C1A560" w14:textId="77777777" w:rsid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Наибольшими по объему экспорта сегментами рынка детских товаров в 2022 г</w:t>
      </w:r>
      <w:r w:rsidR="0096057A">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стали санитарно-гигиениче</w:t>
      </w:r>
      <w:r w:rsidR="0096057A">
        <w:rPr>
          <w:rFonts w:ascii="Times New Roman" w:eastAsia="Times New Roman" w:hAnsi="Times New Roman" w:cs="Times New Roman"/>
          <w:sz w:val="28"/>
          <w:szCs w:val="28"/>
          <w:lang w:eastAsia="ru-RU"/>
        </w:rPr>
        <w:t xml:space="preserve">ские и косметические средства – </w:t>
      </w:r>
      <w:r w:rsidRPr="00CF4D70">
        <w:rPr>
          <w:rFonts w:ascii="Times New Roman" w:eastAsia="Times New Roman" w:hAnsi="Times New Roman" w:cs="Times New Roman"/>
          <w:sz w:val="28"/>
          <w:szCs w:val="28"/>
          <w:lang w:eastAsia="ru-RU"/>
        </w:rPr>
        <w:t>161 млн долл</w:t>
      </w:r>
      <w:r w:rsidR="0096057A">
        <w:rPr>
          <w:rFonts w:ascii="Times New Roman" w:eastAsia="Times New Roman" w:hAnsi="Times New Roman" w:cs="Times New Roman"/>
          <w:sz w:val="28"/>
          <w:szCs w:val="28"/>
          <w:lang w:eastAsia="ru-RU"/>
        </w:rPr>
        <w:t>аров</w:t>
      </w:r>
      <w:r w:rsidRPr="00CF4D70">
        <w:rPr>
          <w:rFonts w:ascii="Times New Roman" w:eastAsia="Times New Roman" w:hAnsi="Times New Roman" w:cs="Times New Roman"/>
          <w:sz w:val="28"/>
          <w:szCs w:val="28"/>
          <w:lang w:eastAsia="ru-RU"/>
        </w:rPr>
        <w:t xml:space="preserve"> США, одежда и обувь – 90 млн долл</w:t>
      </w:r>
      <w:r w:rsidR="0096057A">
        <w:rPr>
          <w:rFonts w:ascii="Times New Roman" w:eastAsia="Times New Roman" w:hAnsi="Times New Roman" w:cs="Times New Roman"/>
          <w:sz w:val="28"/>
          <w:szCs w:val="28"/>
          <w:lang w:eastAsia="ru-RU"/>
        </w:rPr>
        <w:t xml:space="preserve">аров США, а также игры, игрушки </w:t>
      </w:r>
      <w:r w:rsidRPr="00CF4D70">
        <w:rPr>
          <w:rFonts w:ascii="Times New Roman" w:eastAsia="Times New Roman" w:hAnsi="Times New Roman" w:cs="Times New Roman"/>
          <w:sz w:val="28"/>
          <w:szCs w:val="28"/>
          <w:lang w:eastAsia="ru-RU"/>
        </w:rPr>
        <w:t xml:space="preserve">и робототехника – </w:t>
      </w:r>
      <w:r w:rsidR="001C7FC4">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66 млн долл</w:t>
      </w:r>
      <w:r w:rsidR="0096057A">
        <w:rPr>
          <w:rFonts w:ascii="Times New Roman" w:eastAsia="Times New Roman" w:hAnsi="Times New Roman" w:cs="Times New Roman"/>
          <w:sz w:val="28"/>
          <w:szCs w:val="28"/>
          <w:lang w:eastAsia="ru-RU"/>
        </w:rPr>
        <w:t>аров</w:t>
      </w:r>
      <w:r w:rsidRPr="00CF4D70">
        <w:rPr>
          <w:rFonts w:ascii="Times New Roman" w:eastAsia="Times New Roman" w:hAnsi="Times New Roman" w:cs="Times New Roman"/>
          <w:sz w:val="28"/>
          <w:szCs w:val="28"/>
          <w:lang w:eastAsia="ru-RU"/>
        </w:rPr>
        <w:t xml:space="preserve"> США.</w:t>
      </w:r>
    </w:p>
    <w:p w14:paraId="54F22133" w14:textId="77777777" w:rsidR="00CF4D70" w:rsidRPr="00262683" w:rsidRDefault="006B79C3" w:rsidP="00CF4D70">
      <w:pPr>
        <w:spacing w:after="0" w:line="360" w:lineRule="auto"/>
        <w:ind w:left="142"/>
        <w:jc w:val="both"/>
        <w:rPr>
          <w:rFonts w:ascii="Times New Roman" w:eastAsia="Times New Roman" w:hAnsi="Times New Roman" w:cs="Arial"/>
          <w:sz w:val="28"/>
          <w:lang w:eastAsia="ru-RU"/>
        </w:rPr>
      </w:pPr>
      <w:r>
        <w:rPr>
          <w:rFonts w:ascii="Calibri" w:eastAsia="Times New Roman" w:hAnsi="Calibri" w:cs="Arial"/>
          <w:noProof/>
          <w:lang w:eastAsia="ru-RU"/>
        </w:rPr>
        <w:lastRenderedPageBreak/>
        <mc:AlternateContent>
          <mc:Choice Requires="wps">
            <w:drawing>
              <wp:anchor distT="0" distB="0" distL="114300" distR="114300" simplePos="0" relativeHeight="251661312" behindDoc="0" locked="0" layoutInCell="1" allowOverlap="1" wp14:anchorId="0E4AFB48" wp14:editId="6D96BAA4">
                <wp:simplePos x="0" y="0"/>
                <wp:positionH relativeFrom="column">
                  <wp:posOffset>0</wp:posOffset>
                </wp:positionH>
                <wp:positionV relativeFrom="paragraph">
                  <wp:posOffset>0</wp:posOffset>
                </wp:positionV>
                <wp:extent cx="635000" cy="635000"/>
                <wp:effectExtent l="0" t="0" r="0" b="0"/>
                <wp:wrapNone/>
                <wp:docPr id="6" name="Прямоугольник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169EB5" id="Прямоугольник 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zo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J8zJ1pqUf9p/W79sf/eX63f95/7q/7b+kP/o//Sf2WU0xildGp1kq7zoSSEC3+O&#10;qfjgz0C+DszBhbYkfcoi57gRbq6PEKFrtFDEPh8ubp1OTiAcNuuegSIaYhEhS7qqsU3oJBZb5c5d&#10;3nROryKTtLl/fzIaUX8lhTY20StEeX3YY4hPNLQsGRVHYpfBxfIsxCH1OiVXAtaoU2NtdnA+O7bI&#10;loIe0Wn+UvGEHrbTrGNdxQ8m40lGvhUL2xDENJH9CwTCwinaF2US6vHGjsLYwaYrraObr8UaOjAD&#10;dUnCIQyvm6aRjAbwLWcdveyKhzcLgZoz+9SR+Ae7e3tpFLKzN3kwJge3I7PtiHCSoCoeORvM4ziM&#10;z8KjmTe5x4mwgyNqWG2ymInfwGpDll5vFmwzaWk8tv2c9et/MP0J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N+SM6EcCAABXBAAA&#10;DgAAAAAAAAAAAAAAAAAuAgAAZHJzL2Uyb0RvYy54bWxQSwECLQAUAAYACAAAACEA640e+9gAAAAF&#10;AQAADwAAAAAAAAAAAAAAAAChBAAAZHJzL2Rvd25yZXYueG1sUEsFBgAAAAAEAAQA8wAAAKYFAAAA&#10;AA==&#10;">
                <v:stroke joinstyle="round"/>
                <o:lock v:ext="edit" selection="t"/>
              </v:rect>
            </w:pict>
          </mc:Fallback>
        </mc:AlternateContent>
      </w:r>
      <w:r w:rsidR="00CF4D70" w:rsidRPr="00262683">
        <w:rPr>
          <w:rFonts w:ascii="Calibri" w:eastAsia="Times New Roman" w:hAnsi="Calibri" w:cs="Arial"/>
          <w:noProof/>
          <w:lang w:eastAsia="ru-RU"/>
        </w:rPr>
        <w:drawing>
          <wp:inline distT="0" distB="0" distL="0" distR="0" wp14:anchorId="4A831C57" wp14:editId="22E30BB3">
            <wp:extent cx="6477000" cy="3257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3257550"/>
                    </a:xfrm>
                    <a:prstGeom prst="rect">
                      <a:avLst/>
                    </a:prstGeom>
                    <a:noFill/>
                    <a:ln>
                      <a:noFill/>
                    </a:ln>
                  </pic:spPr>
                </pic:pic>
              </a:graphicData>
            </a:graphic>
          </wp:inline>
        </w:drawing>
      </w:r>
    </w:p>
    <w:p w14:paraId="67F08CBF" w14:textId="77777777" w:rsidR="00CF4D70" w:rsidRDefault="00CF4D70" w:rsidP="005A6DEB">
      <w:pPr>
        <w:widowControl w:val="0"/>
        <w:spacing w:after="0" w:line="288" w:lineRule="auto"/>
        <w:ind w:firstLine="709"/>
        <w:jc w:val="both"/>
        <w:rPr>
          <w:rFonts w:ascii="Times New Roman" w:eastAsia="Times New Roman" w:hAnsi="Times New Roman" w:cs="Times New Roman"/>
          <w:sz w:val="28"/>
          <w:szCs w:val="28"/>
          <w:lang w:eastAsia="ru-RU"/>
        </w:rPr>
      </w:pPr>
    </w:p>
    <w:p w14:paraId="125478D2"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Индустрия детских товаров имеет широкий спектр каналов продаж на рынке Российской Федерации, однако исследовани</w:t>
      </w:r>
      <w:r w:rsidR="008459A1">
        <w:rPr>
          <w:rFonts w:ascii="Times New Roman" w:eastAsia="Times New Roman" w:hAnsi="Times New Roman" w:cs="Times New Roman"/>
          <w:sz w:val="28"/>
          <w:szCs w:val="28"/>
          <w:lang w:eastAsia="ru-RU"/>
        </w:rPr>
        <w:t xml:space="preserve">е одной из крупнейших компаний </w:t>
      </w:r>
      <w:r w:rsidR="00223303">
        <w:rPr>
          <w:rFonts w:ascii="Times New Roman" w:eastAsia="Times New Roman" w:hAnsi="Times New Roman" w:cs="Times New Roman"/>
          <w:sz w:val="28"/>
          <w:szCs w:val="28"/>
          <w:lang w:eastAsia="ru-RU"/>
        </w:rPr>
        <w:br/>
      </w:r>
      <w:r w:rsidRPr="00CF4D70">
        <w:rPr>
          <w:rFonts w:ascii="Times New Roman" w:eastAsia="Times New Roman" w:hAnsi="Times New Roman" w:cs="Times New Roman"/>
          <w:sz w:val="28"/>
          <w:szCs w:val="28"/>
          <w:lang w:eastAsia="ru-RU"/>
        </w:rPr>
        <w:t xml:space="preserve">в </w:t>
      </w:r>
      <w:r w:rsidR="008459A1">
        <w:rPr>
          <w:rFonts w:ascii="Times New Roman" w:eastAsia="Times New Roman" w:hAnsi="Times New Roman" w:cs="Times New Roman"/>
          <w:sz w:val="28"/>
          <w:szCs w:val="28"/>
          <w:lang w:eastAsia="ru-RU"/>
        </w:rPr>
        <w:t>стране</w:t>
      </w:r>
      <w:r w:rsidRPr="00CF4D70">
        <w:rPr>
          <w:rFonts w:ascii="Times New Roman" w:eastAsia="Times New Roman" w:hAnsi="Times New Roman" w:cs="Times New Roman"/>
          <w:sz w:val="28"/>
          <w:szCs w:val="28"/>
          <w:lang w:eastAsia="ru-RU"/>
        </w:rPr>
        <w:t xml:space="preserve"> – ПАО «Детский мир» демонстрирует, что основными каналами продаж являются продуктовые розничные сети, специализированные магазины, онлайн</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каналы.</w:t>
      </w:r>
    </w:p>
    <w:p w14:paraId="4DABC650"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В 2022 г</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самым крупным каналом продаж являются специализированные магаз</w:t>
      </w:r>
      <w:r>
        <w:rPr>
          <w:rFonts w:ascii="Times New Roman" w:eastAsia="Times New Roman" w:hAnsi="Times New Roman" w:cs="Times New Roman"/>
          <w:sz w:val="28"/>
          <w:szCs w:val="28"/>
          <w:lang w:eastAsia="ru-RU"/>
        </w:rPr>
        <w:t>ины (36</w:t>
      </w:r>
      <w:r w:rsidRPr="00CF4D70">
        <w:rPr>
          <w:rFonts w:ascii="Times New Roman" w:eastAsia="Times New Roman" w:hAnsi="Times New Roman" w:cs="Times New Roman"/>
          <w:sz w:val="28"/>
          <w:szCs w:val="28"/>
          <w:lang w:eastAsia="ru-RU"/>
        </w:rPr>
        <w:t>%), далее между собой конкурируют 2 канала</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продуктовые розничные сети и онлайн</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одажи, их доли составляют по 27</w:t>
      </w:r>
      <w:r w:rsidRPr="00CF4D70">
        <w:rPr>
          <w:rFonts w:ascii="Times New Roman" w:eastAsia="Times New Roman" w:hAnsi="Times New Roman" w:cs="Times New Roman"/>
          <w:sz w:val="28"/>
          <w:szCs w:val="28"/>
          <w:lang w:eastAsia="ru-RU"/>
        </w:rPr>
        <w:t xml:space="preserve">%. </w:t>
      </w:r>
    </w:p>
    <w:p w14:paraId="51E3C37A" w14:textId="77777777" w:rsidR="00CF4D70" w:rsidRPr="00CF4D70" w:rsidRDefault="008459A1"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о</w:t>
      </w:r>
      <w:r w:rsidR="00CF4D70" w:rsidRPr="00CF4D70">
        <w:rPr>
          <w:rFonts w:ascii="Times New Roman" w:eastAsia="Times New Roman" w:hAnsi="Times New Roman" w:cs="Times New Roman"/>
          <w:sz w:val="28"/>
          <w:szCs w:val="28"/>
          <w:lang w:eastAsia="ru-RU"/>
        </w:rPr>
        <w:t>нлайн</w:t>
      </w:r>
      <w:r>
        <w:rPr>
          <w:rFonts w:ascii="Times New Roman" w:eastAsia="Times New Roman" w:hAnsi="Times New Roman" w:cs="Times New Roman"/>
          <w:sz w:val="28"/>
          <w:szCs w:val="28"/>
          <w:lang w:eastAsia="ru-RU"/>
        </w:rPr>
        <w:t>-</w:t>
      </w:r>
      <w:r w:rsidR="00CF4D70" w:rsidRPr="00CF4D70">
        <w:rPr>
          <w:rFonts w:ascii="Times New Roman" w:eastAsia="Times New Roman" w:hAnsi="Times New Roman" w:cs="Times New Roman"/>
          <w:sz w:val="28"/>
          <w:szCs w:val="28"/>
          <w:lang w:eastAsia="ru-RU"/>
        </w:rPr>
        <w:t>кан</w:t>
      </w:r>
      <w:r>
        <w:rPr>
          <w:rFonts w:ascii="Times New Roman" w:eastAsia="Times New Roman" w:hAnsi="Times New Roman" w:cs="Times New Roman"/>
          <w:sz w:val="28"/>
          <w:szCs w:val="28"/>
          <w:lang w:eastAsia="ru-RU"/>
        </w:rPr>
        <w:t xml:space="preserve">алы не были настолько популярны. Так, </w:t>
      </w:r>
      <w:r w:rsidR="00CF4D70" w:rsidRPr="00CF4D70">
        <w:rPr>
          <w:rFonts w:ascii="Times New Roman" w:eastAsia="Times New Roman" w:hAnsi="Times New Roman" w:cs="Times New Roman"/>
          <w:sz w:val="28"/>
          <w:szCs w:val="28"/>
          <w:lang w:eastAsia="ru-RU"/>
        </w:rPr>
        <w:t>например, в 2017 г</w:t>
      </w:r>
      <w:r>
        <w:rPr>
          <w:rFonts w:ascii="Times New Roman" w:eastAsia="Times New Roman" w:hAnsi="Times New Roman" w:cs="Times New Roman"/>
          <w:sz w:val="28"/>
          <w:szCs w:val="28"/>
          <w:lang w:eastAsia="ru-RU"/>
        </w:rPr>
        <w:t>.</w:t>
      </w:r>
      <w:r w:rsidR="00CF4D70" w:rsidRPr="00CF4D70">
        <w:rPr>
          <w:rFonts w:ascii="Times New Roman" w:eastAsia="Times New Roman" w:hAnsi="Times New Roman" w:cs="Times New Roman"/>
          <w:sz w:val="28"/>
          <w:szCs w:val="28"/>
          <w:lang w:eastAsia="ru-RU"/>
        </w:rPr>
        <w:t xml:space="preserve"> объем продаж детских товаров </w:t>
      </w:r>
      <w:r>
        <w:rPr>
          <w:rFonts w:ascii="Times New Roman" w:eastAsia="Times New Roman" w:hAnsi="Times New Roman" w:cs="Times New Roman"/>
          <w:sz w:val="28"/>
          <w:szCs w:val="28"/>
          <w:lang w:eastAsia="ru-RU"/>
        </w:rPr>
        <w:t>по</w:t>
      </w:r>
      <w:r w:rsidR="00CF4D70" w:rsidRPr="00CF4D70">
        <w:rPr>
          <w:rFonts w:ascii="Times New Roman" w:eastAsia="Times New Roman" w:hAnsi="Times New Roman" w:cs="Times New Roman"/>
          <w:sz w:val="28"/>
          <w:szCs w:val="28"/>
          <w:lang w:eastAsia="ru-RU"/>
        </w:rPr>
        <w:t xml:space="preserve"> данном</w:t>
      </w:r>
      <w:r>
        <w:rPr>
          <w:rFonts w:ascii="Times New Roman" w:eastAsia="Times New Roman" w:hAnsi="Times New Roman" w:cs="Times New Roman"/>
          <w:sz w:val="28"/>
          <w:szCs w:val="28"/>
          <w:lang w:eastAsia="ru-RU"/>
        </w:rPr>
        <w:t>у</w:t>
      </w:r>
      <w:r w:rsidR="00CF4D70" w:rsidRPr="00CF4D70">
        <w:rPr>
          <w:rFonts w:ascii="Times New Roman" w:eastAsia="Times New Roman" w:hAnsi="Times New Roman" w:cs="Times New Roman"/>
          <w:sz w:val="28"/>
          <w:szCs w:val="28"/>
          <w:lang w:eastAsia="ru-RU"/>
        </w:rPr>
        <w:t xml:space="preserve"> кана</w:t>
      </w:r>
      <w:r w:rsidR="00CF4D7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у</w:t>
      </w:r>
      <w:r w:rsidR="00CF4D70">
        <w:rPr>
          <w:rFonts w:ascii="Times New Roman" w:eastAsia="Times New Roman" w:hAnsi="Times New Roman" w:cs="Times New Roman"/>
          <w:sz w:val="28"/>
          <w:szCs w:val="28"/>
          <w:lang w:eastAsia="ru-RU"/>
        </w:rPr>
        <w:t xml:space="preserve"> составлял всего 10,1</w:t>
      </w:r>
      <w:r w:rsidR="00CF4D70" w:rsidRPr="00CF4D70">
        <w:rPr>
          <w:rFonts w:ascii="Times New Roman" w:eastAsia="Times New Roman" w:hAnsi="Times New Roman" w:cs="Times New Roman"/>
          <w:sz w:val="28"/>
          <w:szCs w:val="28"/>
          <w:lang w:eastAsia="ru-RU"/>
        </w:rPr>
        <w:t>%. Данный прирост можно объяснить несколькими факторами: онлайн</w:t>
      </w:r>
      <w:r>
        <w:rPr>
          <w:rFonts w:ascii="Times New Roman" w:eastAsia="Times New Roman" w:hAnsi="Times New Roman" w:cs="Times New Roman"/>
          <w:sz w:val="28"/>
          <w:szCs w:val="28"/>
          <w:lang w:eastAsia="ru-RU"/>
        </w:rPr>
        <w:t>-</w:t>
      </w:r>
      <w:r w:rsidR="00CF4D70" w:rsidRPr="00CF4D70">
        <w:rPr>
          <w:rFonts w:ascii="Times New Roman" w:eastAsia="Times New Roman" w:hAnsi="Times New Roman" w:cs="Times New Roman"/>
          <w:sz w:val="28"/>
          <w:szCs w:val="28"/>
          <w:lang w:eastAsia="ru-RU"/>
        </w:rPr>
        <w:t xml:space="preserve">магазины чаще всего имеют широкий ассортимент и более </w:t>
      </w:r>
      <w:r>
        <w:rPr>
          <w:rFonts w:ascii="Times New Roman" w:eastAsia="Times New Roman" w:hAnsi="Times New Roman" w:cs="Times New Roman"/>
          <w:sz w:val="28"/>
          <w:szCs w:val="28"/>
          <w:lang w:eastAsia="ru-RU"/>
        </w:rPr>
        <w:t xml:space="preserve">выгодные цены, а также в связи </w:t>
      </w:r>
      <w:r w:rsidR="00CF4D70" w:rsidRPr="00CF4D70">
        <w:rPr>
          <w:rFonts w:ascii="Times New Roman" w:eastAsia="Times New Roman" w:hAnsi="Times New Roman" w:cs="Times New Roman"/>
          <w:sz w:val="28"/>
          <w:szCs w:val="28"/>
          <w:lang w:eastAsia="ru-RU"/>
        </w:rPr>
        <w:t>с ограничениями во время пандемии и социально-экон</w:t>
      </w:r>
      <w:r>
        <w:rPr>
          <w:rFonts w:ascii="Times New Roman" w:eastAsia="Times New Roman" w:hAnsi="Times New Roman" w:cs="Times New Roman"/>
          <w:sz w:val="28"/>
          <w:szCs w:val="28"/>
          <w:lang w:eastAsia="ru-RU"/>
        </w:rPr>
        <w:t>о</w:t>
      </w:r>
      <w:r w:rsidR="00CF4D70" w:rsidRPr="00CF4D70">
        <w:rPr>
          <w:rFonts w:ascii="Times New Roman" w:eastAsia="Times New Roman" w:hAnsi="Times New Roman" w:cs="Times New Roman"/>
          <w:sz w:val="28"/>
          <w:szCs w:val="28"/>
          <w:lang w:eastAsia="ru-RU"/>
        </w:rPr>
        <w:t xml:space="preserve">мической ситуацией онлайн среда в </w:t>
      </w:r>
      <w:r>
        <w:rPr>
          <w:rFonts w:ascii="Times New Roman" w:eastAsia="Times New Roman" w:hAnsi="Times New Roman" w:cs="Times New Roman"/>
          <w:sz w:val="28"/>
          <w:szCs w:val="28"/>
          <w:lang w:eastAsia="ru-RU"/>
        </w:rPr>
        <w:t>целом начала активнее развиваться, что оказало значительное влияние на рынок детских товаров.</w:t>
      </w:r>
    </w:p>
    <w:p w14:paraId="29CF060C" w14:textId="77777777" w:rsidR="00CF4D70" w:rsidRPr="00CF4D70" w:rsidRDefault="008459A1"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w:t>
      </w:r>
      <w:r w:rsidR="00CF4D70" w:rsidRPr="00CF4D70">
        <w:rPr>
          <w:rFonts w:ascii="Times New Roman" w:eastAsia="Times New Roman" w:hAnsi="Times New Roman" w:cs="Times New Roman"/>
          <w:sz w:val="28"/>
          <w:szCs w:val="28"/>
          <w:lang w:eastAsia="ru-RU"/>
        </w:rPr>
        <w:t>лючевым событием для специалистов в сфере производства детских товаров и уникальной площадкой для популяризации качественной, безопасной и современной продукции для детей</w:t>
      </w:r>
      <w:r>
        <w:rPr>
          <w:rFonts w:ascii="Times New Roman" w:eastAsia="Times New Roman" w:hAnsi="Times New Roman" w:cs="Times New Roman"/>
          <w:sz w:val="28"/>
          <w:szCs w:val="28"/>
          <w:lang w:eastAsia="ru-RU"/>
        </w:rPr>
        <w:t xml:space="preserve"> являются выставки</w:t>
      </w:r>
      <w:r w:rsidR="00CF4D70" w:rsidRPr="00CF4D70">
        <w:rPr>
          <w:rFonts w:ascii="Times New Roman" w:eastAsia="Times New Roman" w:hAnsi="Times New Roman" w:cs="Times New Roman"/>
          <w:sz w:val="28"/>
          <w:szCs w:val="28"/>
          <w:lang w:eastAsia="ru-RU"/>
        </w:rPr>
        <w:t>.</w:t>
      </w:r>
    </w:p>
    <w:p w14:paraId="0627D554"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7 июля 2022 г</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совместно с Агентством стратегических инициатив организована встреча с торговыми представителями из 17 стран</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на которой </w:t>
      </w:r>
      <w:r w:rsidR="008459A1">
        <w:rPr>
          <w:rFonts w:ascii="Times New Roman" w:eastAsia="Times New Roman" w:hAnsi="Times New Roman" w:cs="Times New Roman"/>
          <w:sz w:val="28"/>
          <w:szCs w:val="28"/>
          <w:lang w:eastAsia="ru-RU"/>
        </w:rPr>
        <w:t>обсуждались</w:t>
      </w:r>
      <w:r w:rsidRPr="00CF4D70">
        <w:rPr>
          <w:rFonts w:ascii="Times New Roman" w:eastAsia="Times New Roman" w:hAnsi="Times New Roman" w:cs="Times New Roman"/>
          <w:sz w:val="28"/>
          <w:szCs w:val="28"/>
          <w:lang w:eastAsia="ru-RU"/>
        </w:rPr>
        <w:t xml:space="preserve"> возможности развития экспорта учебной техники в страны </w:t>
      </w:r>
      <w:r w:rsidR="008459A1">
        <w:rPr>
          <w:rFonts w:ascii="Times New Roman" w:eastAsia="Times New Roman" w:hAnsi="Times New Roman" w:cs="Times New Roman"/>
          <w:sz w:val="28"/>
          <w:szCs w:val="28"/>
          <w:lang w:eastAsia="ru-RU"/>
        </w:rPr>
        <w:t xml:space="preserve">Содружества Независимых Государств </w:t>
      </w:r>
      <w:r w:rsidR="008459A1" w:rsidRPr="00E06C23">
        <w:rPr>
          <w:rFonts w:ascii="Times New Roman" w:eastAsia="Times New Roman" w:hAnsi="Times New Roman" w:cs="Times New Roman"/>
          <w:sz w:val="28"/>
          <w:szCs w:val="28"/>
          <w:lang w:eastAsia="ru-RU"/>
        </w:rPr>
        <w:t>(далее – СНГ)</w:t>
      </w:r>
      <w:r w:rsidRPr="00E06C23">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w:t>
      </w:r>
      <w:r w:rsidR="008459A1">
        <w:rPr>
          <w:rFonts w:ascii="Times New Roman" w:eastAsia="Times New Roman" w:hAnsi="Times New Roman" w:cs="Times New Roman"/>
          <w:sz w:val="28"/>
          <w:szCs w:val="28"/>
          <w:lang w:eastAsia="ru-RU"/>
        </w:rPr>
        <w:t xml:space="preserve">Ближнего Востока </w:t>
      </w:r>
      <w:r w:rsidRPr="00CF4D70">
        <w:rPr>
          <w:rFonts w:ascii="Times New Roman" w:eastAsia="Times New Roman" w:hAnsi="Times New Roman" w:cs="Times New Roman"/>
          <w:sz w:val="28"/>
          <w:szCs w:val="28"/>
          <w:lang w:eastAsia="ru-RU"/>
        </w:rPr>
        <w:t>и Азии.</w:t>
      </w:r>
    </w:p>
    <w:p w14:paraId="412F9842"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С 27 по 30 сентября 2022 г</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при поддержке Минпромторга России </w:t>
      </w:r>
      <w:r w:rsidRPr="00CF4D70">
        <w:rPr>
          <w:rFonts w:ascii="Times New Roman" w:eastAsia="Times New Roman" w:hAnsi="Times New Roman" w:cs="Times New Roman"/>
          <w:sz w:val="28"/>
          <w:szCs w:val="28"/>
          <w:lang w:eastAsia="ru-RU"/>
        </w:rPr>
        <w:br/>
        <w:t>в ЦВК «Экспоцентр» совместно прошли 27-я международная выставка «Индустрия детских товаров» – «Мир детства-2022» и «CJF – Детская мода-2022».</w:t>
      </w:r>
    </w:p>
    <w:p w14:paraId="59F10447"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«Мир детства – 2022» и «CJF – Детская мода-2022» – место ежегодных деловых встреч ведущих экспертов по производству, продвижению, продажам и развитию индустрии товаров для детей, в том числе в области онлайн-торговли, логистики, SMM.</w:t>
      </w:r>
      <w:r w:rsidR="008459A1">
        <w:rPr>
          <w:rFonts w:ascii="Times New Roman" w:eastAsia="Times New Roman" w:hAnsi="Times New Roman" w:cs="Times New Roman"/>
          <w:sz w:val="28"/>
          <w:szCs w:val="28"/>
          <w:lang w:eastAsia="ru-RU"/>
        </w:rPr>
        <w:t xml:space="preserve"> В 2022 г. о</w:t>
      </w:r>
      <w:r w:rsidRPr="00CF4D70">
        <w:rPr>
          <w:rFonts w:ascii="Times New Roman" w:eastAsia="Times New Roman" w:hAnsi="Times New Roman" w:cs="Times New Roman"/>
          <w:sz w:val="28"/>
          <w:szCs w:val="28"/>
          <w:lang w:eastAsia="ru-RU"/>
        </w:rPr>
        <w:t>бъединенная деловая программа выставок была насыщена знаковыми</w:t>
      </w:r>
      <w:r w:rsidR="008459A1">
        <w:rPr>
          <w:rFonts w:ascii="Times New Roman" w:eastAsia="Times New Roman" w:hAnsi="Times New Roman" w:cs="Times New Roman"/>
          <w:sz w:val="28"/>
          <w:szCs w:val="28"/>
          <w:lang w:eastAsia="ru-RU"/>
        </w:rPr>
        <w:t xml:space="preserve"> событиями и насчитывала более </w:t>
      </w:r>
      <w:r w:rsidRPr="00CF4D70">
        <w:rPr>
          <w:rFonts w:ascii="Times New Roman" w:eastAsia="Times New Roman" w:hAnsi="Times New Roman" w:cs="Times New Roman"/>
          <w:sz w:val="28"/>
          <w:szCs w:val="28"/>
          <w:lang w:eastAsia="ru-RU"/>
        </w:rPr>
        <w:t>40 крупных мероприятий.</w:t>
      </w:r>
    </w:p>
    <w:p w14:paraId="0E3DEBA4"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С 11 октября по 13 октября 2022 г</w:t>
      </w:r>
      <w:r w:rsidR="008459A1">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в г. Нижний Новгород состоялся Конгресс традиционной игрушки (далее</w:t>
      </w:r>
      <w:r w:rsidR="008459A1">
        <w:rPr>
          <w:rFonts w:ascii="Times New Roman" w:eastAsia="Times New Roman" w:hAnsi="Times New Roman" w:cs="Times New Roman"/>
          <w:sz w:val="28"/>
          <w:szCs w:val="28"/>
          <w:lang w:eastAsia="ru-RU"/>
        </w:rPr>
        <w:t xml:space="preserve"> по тексту подраздела</w:t>
      </w:r>
      <w:r w:rsidRPr="00CF4D70">
        <w:rPr>
          <w:rFonts w:ascii="Times New Roman" w:eastAsia="Times New Roman" w:hAnsi="Times New Roman" w:cs="Times New Roman"/>
          <w:sz w:val="28"/>
          <w:szCs w:val="28"/>
          <w:lang w:eastAsia="ru-RU"/>
        </w:rPr>
        <w:t xml:space="preserve"> – Форум)</w:t>
      </w:r>
      <w:r w:rsidR="008459A1">
        <w:rPr>
          <w:rFonts w:ascii="Times New Roman" w:eastAsia="Times New Roman" w:hAnsi="Times New Roman" w:cs="Times New Roman"/>
          <w:sz w:val="28"/>
          <w:szCs w:val="28"/>
          <w:lang w:eastAsia="ru-RU"/>
        </w:rPr>
        <w:t xml:space="preserve">, ставший </w:t>
      </w:r>
      <w:r w:rsidRPr="00CF4D70">
        <w:rPr>
          <w:rFonts w:ascii="Times New Roman" w:eastAsia="Times New Roman" w:hAnsi="Times New Roman" w:cs="Times New Roman"/>
          <w:sz w:val="28"/>
          <w:szCs w:val="28"/>
          <w:lang w:eastAsia="ru-RU"/>
        </w:rPr>
        <w:t>пространством для диалога представителей научного и экспертного сообщества, исследователей детской игры, организаций народных художественных промыслов и промышленности игр и игрушек. Главн</w:t>
      </w:r>
      <w:r w:rsidR="008459A1">
        <w:rPr>
          <w:rFonts w:ascii="Times New Roman" w:eastAsia="Times New Roman" w:hAnsi="Times New Roman" w:cs="Times New Roman"/>
          <w:sz w:val="28"/>
          <w:szCs w:val="28"/>
          <w:lang w:eastAsia="ru-RU"/>
        </w:rPr>
        <w:t>ой</w:t>
      </w:r>
      <w:r w:rsidRPr="00CF4D70">
        <w:rPr>
          <w:rFonts w:ascii="Times New Roman" w:eastAsia="Times New Roman" w:hAnsi="Times New Roman" w:cs="Times New Roman"/>
          <w:sz w:val="28"/>
          <w:szCs w:val="28"/>
          <w:lang w:eastAsia="ru-RU"/>
        </w:rPr>
        <w:t xml:space="preserve"> цель</w:t>
      </w:r>
      <w:r w:rsidR="008459A1">
        <w:rPr>
          <w:rFonts w:ascii="Times New Roman" w:eastAsia="Times New Roman" w:hAnsi="Times New Roman" w:cs="Times New Roman"/>
          <w:sz w:val="28"/>
          <w:szCs w:val="28"/>
          <w:lang w:eastAsia="ru-RU"/>
        </w:rPr>
        <w:t>ю</w:t>
      </w:r>
      <w:r w:rsidR="002F5B6A" w:rsidRPr="00D03A4F">
        <w:rPr>
          <w:rFonts w:ascii="Times New Roman" w:eastAsia="Calibri" w:hAnsi="Times New Roman" w:cs="Times New Roman"/>
          <w:sz w:val="28"/>
          <w:szCs w:val="28"/>
          <w:lang w:eastAsia="ru-RU"/>
        </w:rPr>
        <w:t> </w:t>
      </w:r>
      <w:r w:rsidR="008459A1">
        <w:rPr>
          <w:rFonts w:ascii="Times New Roman" w:eastAsia="Times New Roman" w:hAnsi="Times New Roman" w:cs="Times New Roman"/>
          <w:sz w:val="28"/>
          <w:szCs w:val="28"/>
          <w:lang w:eastAsia="ru-RU"/>
        </w:rPr>
        <w:t xml:space="preserve">проведения </w:t>
      </w:r>
      <w:r w:rsidRPr="00CF4D70">
        <w:rPr>
          <w:rFonts w:ascii="Times New Roman" w:eastAsia="Times New Roman" w:hAnsi="Times New Roman" w:cs="Times New Roman"/>
          <w:sz w:val="28"/>
          <w:szCs w:val="28"/>
          <w:lang w:eastAsia="ru-RU"/>
        </w:rPr>
        <w:t xml:space="preserve">мероприятия </w:t>
      </w:r>
      <w:r w:rsidR="008459A1">
        <w:rPr>
          <w:rFonts w:ascii="Times New Roman" w:eastAsia="Times New Roman" w:hAnsi="Times New Roman" w:cs="Times New Roman"/>
          <w:sz w:val="28"/>
          <w:szCs w:val="28"/>
          <w:lang w:eastAsia="ru-RU"/>
        </w:rPr>
        <w:t xml:space="preserve">являлось </w:t>
      </w:r>
      <w:r w:rsidRPr="00CF4D70">
        <w:rPr>
          <w:rFonts w:ascii="Times New Roman" w:eastAsia="Times New Roman" w:hAnsi="Times New Roman" w:cs="Times New Roman"/>
          <w:sz w:val="28"/>
          <w:szCs w:val="28"/>
          <w:lang w:eastAsia="ru-RU"/>
        </w:rPr>
        <w:t>обсуждение вопросов передачи культурн</w:t>
      </w:r>
      <w:r w:rsidR="008459A1">
        <w:rPr>
          <w:rFonts w:ascii="Times New Roman" w:eastAsia="Times New Roman" w:hAnsi="Times New Roman" w:cs="Times New Roman"/>
          <w:sz w:val="28"/>
          <w:szCs w:val="28"/>
          <w:lang w:eastAsia="ru-RU"/>
        </w:rPr>
        <w:t xml:space="preserve">ых традиций, смыслов и образов </w:t>
      </w:r>
      <w:r w:rsidRPr="00CF4D70">
        <w:rPr>
          <w:rFonts w:ascii="Times New Roman" w:eastAsia="Times New Roman" w:hAnsi="Times New Roman" w:cs="Times New Roman"/>
          <w:sz w:val="28"/>
          <w:szCs w:val="28"/>
          <w:lang w:eastAsia="ru-RU"/>
        </w:rPr>
        <w:t>о современной игрушке, а также рассмотрение путей развития отрасли, существующих и необходимых мер поддержки.</w:t>
      </w:r>
    </w:p>
    <w:p w14:paraId="7885AFDE"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lastRenderedPageBreak/>
        <w:t>В рамках деловой программы Форума спикеры затронули вопросы привлечения общественного внимания к народной игрушке, а также развития и кооперации отрасли игровой продукции для детей и народных художественных промыслов.</w:t>
      </w:r>
    </w:p>
    <w:p w14:paraId="3BB8C7D1"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В рамках Форума была организована выставка «Во что играют наш</w:t>
      </w:r>
      <w:r w:rsidR="008459A1">
        <w:rPr>
          <w:rFonts w:ascii="Times New Roman" w:eastAsia="Times New Roman" w:hAnsi="Times New Roman" w:cs="Times New Roman"/>
          <w:sz w:val="28"/>
          <w:szCs w:val="28"/>
          <w:lang w:eastAsia="ru-RU"/>
        </w:rPr>
        <w:t xml:space="preserve">и дети», на которой </w:t>
      </w:r>
      <w:r w:rsidRPr="00CF4D70">
        <w:rPr>
          <w:rFonts w:ascii="Times New Roman" w:eastAsia="Times New Roman" w:hAnsi="Times New Roman" w:cs="Times New Roman"/>
          <w:sz w:val="28"/>
          <w:szCs w:val="28"/>
          <w:lang w:eastAsia="ru-RU"/>
        </w:rPr>
        <w:t xml:space="preserve">свои изделия </w:t>
      </w:r>
      <w:r w:rsidR="008459A1" w:rsidRPr="00CF4D70">
        <w:rPr>
          <w:rFonts w:ascii="Times New Roman" w:eastAsia="Times New Roman" w:hAnsi="Times New Roman" w:cs="Times New Roman"/>
          <w:sz w:val="28"/>
          <w:szCs w:val="28"/>
          <w:lang w:eastAsia="ru-RU"/>
        </w:rPr>
        <w:t xml:space="preserve">представили </w:t>
      </w:r>
      <w:r w:rsidRPr="00CF4D70">
        <w:rPr>
          <w:rFonts w:ascii="Times New Roman" w:eastAsia="Times New Roman" w:hAnsi="Times New Roman" w:cs="Times New Roman"/>
          <w:sz w:val="28"/>
          <w:szCs w:val="28"/>
          <w:lang w:eastAsia="ru-RU"/>
        </w:rPr>
        <w:t>российские про</w:t>
      </w:r>
      <w:r w:rsidR="008459A1">
        <w:rPr>
          <w:rFonts w:ascii="Times New Roman" w:eastAsia="Times New Roman" w:hAnsi="Times New Roman" w:cs="Times New Roman"/>
          <w:sz w:val="28"/>
          <w:szCs w:val="28"/>
          <w:lang w:eastAsia="ru-RU"/>
        </w:rPr>
        <w:t xml:space="preserve">изводители современных игрушек </w:t>
      </w:r>
      <w:r w:rsidRPr="00CF4D70">
        <w:rPr>
          <w:rFonts w:ascii="Times New Roman" w:eastAsia="Times New Roman" w:hAnsi="Times New Roman" w:cs="Times New Roman"/>
          <w:sz w:val="28"/>
          <w:szCs w:val="28"/>
          <w:lang w:eastAsia="ru-RU"/>
        </w:rPr>
        <w:t xml:space="preserve">и мастера народных промыслов. Помимо </w:t>
      </w:r>
      <w:r w:rsidR="008459A1">
        <w:rPr>
          <w:rFonts w:ascii="Times New Roman" w:eastAsia="Times New Roman" w:hAnsi="Times New Roman" w:cs="Times New Roman"/>
          <w:sz w:val="28"/>
          <w:szCs w:val="28"/>
          <w:lang w:eastAsia="ru-RU"/>
        </w:rPr>
        <w:t xml:space="preserve">изделий, выполненных </w:t>
      </w:r>
      <w:r w:rsidRPr="00CF4D70">
        <w:rPr>
          <w:rFonts w:ascii="Times New Roman" w:eastAsia="Times New Roman" w:hAnsi="Times New Roman" w:cs="Times New Roman"/>
          <w:sz w:val="28"/>
          <w:szCs w:val="28"/>
          <w:lang w:eastAsia="ru-RU"/>
        </w:rPr>
        <w:t>в русских традициях, посетители познаком</w:t>
      </w:r>
      <w:r w:rsidR="008459A1">
        <w:rPr>
          <w:rFonts w:ascii="Times New Roman" w:eastAsia="Times New Roman" w:hAnsi="Times New Roman" w:cs="Times New Roman"/>
          <w:sz w:val="28"/>
          <w:szCs w:val="28"/>
          <w:lang w:eastAsia="ru-RU"/>
        </w:rPr>
        <w:t xml:space="preserve">ились с современными игрушками </w:t>
      </w:r>
      <w:r w:rsidRPr="00CF4D70">
        <w:rPr>
          <w:rFonts w:ascii="Times New Roman" w:eastAsia="Times New Roman" w:hAnsi="Times New Roman" w:cs="Times New Roman"/>
          <w:sz w:val="28"/>
          <w:szCs w:val="28"/>
          <w:lang w:eastAsia="ru-RU"/>
        </w:rPr>
        <w:t>от российских производителей из разных р</w:t>
      </w:r>
      <w:r w:rsidR="008459A1">
        <w:rPr>
          <w:rFonts w:ascii="Times New Roman" w:eastAsia="Times New Roman" w:hAnsi="Times New Roman" w:cs="Times New Roman"/>
          <w:sz w:val="28"/>
          <w:szCs w:val="28"/>
          <w:lang w:eastAsia="ru-RU"/>
        </w:rPr>
        <w:t xml:space="preserve">егионов страны: мягкими игрушками </w:t>
      </w:r>
      <w:r w:rsidRPr="00CF4D70">
        <w:rPr>
          <w:rFonts w:ascii="Times New Roman" w:eastAsia="Times New Roman" w:hAnsi="Times New Roman" w:cs="Times New Roman"/>
          <w:sz w:val="28"/>
          <w:szCs w:val="28"/>
          <w:lang w:eastAsia="ru-RU"/>
        </w:rPr>
        <w:t>и развивающи</w:t>
      </w:r>
      <w:r w:rsidR="008459A1">
        <w:rPr>
          <w:rFonts w:ascii="Times New Roman" w:eastAsia="Times New Roman" w:hAnsi="Times New Roman" w:cs="Times New Roman"/>
          <w:sz w:val="28"/>
          <w:szCs w:val="28"/>
          <w:lang w:eastAsia="ru-RU"/>
        </w:rPr>
        <w:t>ми</w:t>
      </w:r>
      <w:r w:rsidRPr="00CF4D70">
        <w:rPr>
          <w:rFonts w:ascii="Times New Roman" w:eastAsia="Times New Roman" w:hAnsi="Times New Roman" w:cs="Times New Roman"/>
          <w:sz w:val="28"/>
          <w:szCs w:val="28"/>
          <w:lang w:eastAsia="ru-RU"/>
        </w:rPr>
        <w:t xml:space="preserve"> коврик</w:t>
      </w:r>
      <w:r w:rsidR="008459A1">
        <w:rPr>
          <w:rFonts w:ascii="Times New Roman" w:eastAsia="Times New Roman" w:hAnsi="Times New Roman" w:cs="Times New Roman"/>
          <w:sz w:val="28"/>
          <w:szCs w:val="28"/>
          <w:lang w:eastAsia="ru-RU"/>
        </w:rPr>
        <w:t>ами</w:t>
      </w:r>
      <w:r w:rsidRPr="00CF4D70">
        <w:rPr>
          <w:rFonts w:ascii="Times New Roman" w:eastAsia="Times New Roman" w:hAnsi="Times New Roman" w:cs="Times New Roman"/>
          <w:sz w:val="28"/>
          <w:szCs w:val="28"/>
          <w:lang w:eastAsia="ru-RU"/>
        </w:rPr>
        <w:t>, головоломк</w:t>
      </w:r>
      <w:r w:rsidR="008459A1">
        <w:rPr>
          <w:rFonts w:ascii="Times New Roman" w:eastAsia="Times New Roman" w:hAnsi="Times New Roman" w:cs="Times New Roman"/>
          <w:sz w:val="28"/>
          <w:szCs w:val="28"/>
          <w:lang w:eastAsia="ru-RU"/>
        </w:rPr>
        <w:t>ами</w:t>
      </w:r>
      <w:r w:rsidRPr="00CF4D70">
        <w:rPr>
          <w:rFonts w:ascii="Times New Roman" w:eastAsia="Times New Roman" w:hAnsi="Times New Roman" w:cs="Times New Roman"/>
          <w:sz w:val="28"/>
          <w:szCs w:val="28"/>
          <w:lang w:eastAsia="ru-RU"/>
        </w:rPr>
        <w:t>, магнитны</w:t>
      </w:r>
      <w:r w:rsidR="008459A1">
        <w:rPr>
          <w:rFonts w:ascii="Times New Roman" w:eastAsia="Times New Roman" w:hAnsi="Times New Roman" w:cs="Times New Roman"/>
          <w:sz w:val="28"/>
          <w:szCs w:val="28"/>
          <w:lang w:eastAsia="ru-RU"/>
        </w:rPr>
        <w:t>ми</w:t>
      </w:r>
      <w:r w:rsidRPr="00CF4D70">
        <w:rPr>
          <w:rFonts w:ascii="Times New Roman" w:eastAsia="Times New Roman" w:hAnsi="Times New Roman" w:cs="Times New Roman"/>
          <w:sz w:val="28"/>
          <w:szCs w:val="28"/>
          <w:lang w:eastAsia="ru-RU"/>
        </w:rPr>
        <w:t xml:space="preserve"> деревянны</w:t>
      </w:r>
      <w:r w:rsidR="008459A1">
        <w:rPr>
          <w:rFonts w:ascii="Times New Roman" w:eastAsia="Times New Roman" w:hAnsi="Times New Roman" w:cs="Times New Roman"/>
          <w:sz w:val="28"/>
          <w:szCs w:val="28"/>
          <w:lang w:eastAsia="ru-RU"/>
        </w:rPr>
        <w:t>ми</w:t>
      </w:r>
      <w:r w:rsidRPr="00CF4D70">
        <w:rPr>
          <w:rFonts w:ascii="Times New Roman" w:eastAsia="Times New Roman" w:hAnsi="Times New Roman" w:cs="Times New Roman"/>
          <w:sz w:val="28"/>
          <w:szCs w:val="28"/>
          <w:lang w:eastAsia="ru-RU"/>
        </w:rPr>
        <w:t xml:space="preserve"> конструктор</w:t>
      </w:r>
      <w:r w:rsidR="008459A1">
        <w:rPr>
          <w:rFonts w:ascii="Times New Roman" w:eastAsia="Times New Roman" w:hAnsi="Times New Roman" w:cs="Times New Roman"/>
          <w:sz w:val="28"/>
          <w:szCs w:val="28"/>
          <w:lang w:eastAsia="ru-RU"/>
        </w:rPr>
        <w:t>ами</w:t>
      </w:r>
      <w:r w:rsidRPr="00CF4D70">
        <w:rPr>
          <w:rFonts w:ascii="Times New Roman" w:eastAsia="Times New Roman" w:hAnsi="Times New Roman" w:cs="Times New Roman"/>
          <w:sz w:val="28"/>
          <w:szCs w:val="28"/>
          <w:lang w:eastAsia="ru-RU"/>
        </w:rPr>
        <w:t>, кинетически</w:t>
      </w:r>
      <w:r w:rsidR="008459A1">
        <w:rPr>
          <w:rFonts w:ascii="Times New Roman" w:eastAsia="Times New Roman" w:hAnsi="Times New Roman" w:cs="Times New Roman"/>
          <w:sz w:val="28"/>
          <w:szCs w:val="28"/>
          <w:lang w:eastAsia="ru-RU"/>
        </w:rPr>
        <w:t>м пес</w:t>
      </w:r>
      <w:r w:rsidRPr="00CF4D70">
        <w:rPr>
          <w:rFonts w:ascii="Times New Roman" w:eastAsia="Times New Roman" w:hAnsi="Times New Roman" w:cs="Times New Roman"/>
          <w:sz w:val="28"/>
          <w:szCs w:val="28"/>
          <w:lang w:eastAsia="ru-RU"/>
        </w:rPr>
        <w:t>к</w:t>
      </w:r>
      <w:r w:rsidR="008459A1">
        <w:rPr>
          <w:rFonts w:ascii="Times New Roman" w:eastAsia="Times New Roman" w:hAnsi="Times New Roman" w:cs="Times New Roman"/>
          <w:sz w:val="28"/>
          <w:szCs w:val="28"/>
          <w:lang w:eastAsia="ru-RU"/>
        </w:rPr>
        <w:t>ом</w:t>
      </w:r>
      <w:r w:rsidRPr="00CF4D70">
        <w:rPr>
          <w:rFonts w:ascii="Times New Roman" w:eastAsia="Times New Roman" w:hAnsi="Times New Roman" w:cs="Times New Roman"/>
          <w:sz w:val="28"/>
          <w:szCs w:val="28"/>
          <w:lang w:eastAsia="ru-RU"/>
        </w:rPr>
        <w:t>, тренажер</w:t>
      </w:r>
      <w:r w:rsidR="008459A1">
        <w:rPr>
          <w:rFonts w:ascii="Times New Roman" w:eastAsia="Times New Roman" w:hAnsi="Times New Roman" w:cs="Times New Roman"/>
          <w:sz w:val="28"/>
          <w:szCs w:val="28"/>
          <w:lang w:eastAsia="ru-RU"/>
        </w:rPr>
        <w:t>ами</w:t>
      </w:r>
      <w:r w:rsidRPr="00CF4D70">
        <w:rPr>
          <w:rFonts w:ascii="Times New Roman" w:eastAsia="Times New Roman" w:hAnsi="Times New Roman" w:cs="Times New Roman"/>
          <w:sz w:val="28"/>
          <w:szCs w:val="28"/>
          <w:lang w:eastAsia="ru-RU"/>
        </w:rPr>
        <w:t xml:space="preserve"> для детей, настольны</w:t>
      </w:r>
      <w:r w:rsidR="008459A1">
        <w:rPr>
          <w:rFonts w:ascii="Times New Roman" w:eastAsia="Times New Roman" w:hAnsi="Times New Roman" w:cs="Times New Roman"/>
          <w:sz w:val="28"/>
          <w:szCs w:val="28"/>
          <w:lang w:eastAsia="ru-RU"/>
        </w:rPr>
        <w:t>ми</w:t>
      </w:r>
      <w:r w:rsidRPr="00CF4D70">
        <w:rPr>
          <w:rFonts w:ascii="Times New Roman" w:eastAsia="Times New Roman" w:hAnsi="Times New Roman" w:cs="Times New Roman"/>
          <w:sz w:val="28"/>
          <w:szCs w:val="28"/>
          <w:lang w:eastAsia="ru-RU"/>
        </w:rPr>
        <w:t xml:space="preserve"> игр</w:t>
      </w:r>
      <w:r w:rsidR="008459A1">
        <w:rPr>
          <w:rFonts w:ascii="Times New Roman" w:eastAsia="Times New Roman" w:hAnsi="Times New Roman" w:cs="Times New Roman"/>
          <w:sz w:val="28"/>
          <w:szCs w:val="28"/>
          <w:lang w:eastAsia="ru-RU"/>
        </w:rPr>
        <w:t>ами</w:t>
      </w:r>
      <w:r w:rsidRPr="00CF4D70">
        <w:rPr>
          <w:rFonts w:ascii="Times New Roman" w:eastAsia="Times New Roman" w:hAnsi="Times New Roman" w:cs="Times New Roman"/>
          <w:sz w:val="28"/>
          <w:szCs w:val="28"/>
          <w:lang w:eastAsia="ru-RU"/>
        </w:rPr>
        <w:t>.</w:t>
      </w:r>
    </w:p>
    <w:p w14:paraId="3AD6739E" w14:textId="77777777" w:rsidR="00CF4D70" w:rsidRPr="00CF4D70" w:rsidRDefault="00565A03"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F4D70" w:rsidRPr="00CF4D70">
        <w:rPr>
          <w:rFonts w:ascii="Times New Roman" w:eastAsia="Times New Roman" w:hAnsi="Times New Roman" w:cs="Times New Roman"/>
          <w:sz w:val="28"/>
          <w:szCs w:val="28"/>
          <w:lang w:eastAsia="ru-RU"/>
        </w:rPr>
        <w:t>абота по организации участия производителей индустрии детских товаров в конгрессно-выставочных мероприят</w:t>
      </w:r>
      <w:r>
        <w:rPr>
          <w:rFonts w:ascii="Times New Roman" w:eastAsia="Times New Roman" w:hAnsi="Times New Roman" w:cs="Times New Roman"/>
          <w:sz w:val="28"/>
          <w:szCs w:val="28"/>
          <w:lang w:eastAsia="ru-RU"/>
        </w:rPr>
        <w:t>иях и бизнес-миссиях за рубежом</w:t>
      </w:r>
      <w:r w:rsidR="002F5B6A" w:rsidRPr="00D03A4F">
        <w:rPr>
          <w:rFonts w:ascii="Times New Roman" w:eastAsia="Calibri" w:hAnsi="Times New Roman" w:cs="Times New Roman"/>
          <w:sz w:val="28"/>
          <w:szCs w:val="28"/>
          <w:lang w:eastAsia="ru-RU"/>
        </w:rPr>
        <w:t> </w:t>
      </w:r>
      <w:r w:rsidRPr="00CF4D70">
        <w:rPr>
          <w:rFonts w:ascii="Times New Roman" w:eastAsia="Times New Roman" w:hAnsi="Times New Roman" w:cs="Times New Roman"/>
          <w:sz w:val="28"/>
          <w:szCs w:val="28"/>
          <w:lang w:eastAsia="ru-RU"/>
        </w:rPr>
        <w:t>проводится</w:t>
      </w:r>
      <w:r>
        <w:rPr>
          <w:rFonts w:ascii="Times New Roman" w:eastAsia="Times New Roman" w:hAnsi="Times New Roman" w:cs="Times New Roman"/>
          <w:sz w:val="28"/>
          <w:szCs w:val="28"/>
          <w:lang w:eastAsia="ru-RU"/>
        </w:rPr>
        <w:t xml:space="preserve"> и </w:t>
      </w:r>
      <w:r w:rsidRPr="00CF4D70">
        <w:rPr>
          <w:rFonts w:ascii="Times New Roman" w:eastAsia="Times New Roman" w:hAnsi="Times New Roman" w:cs="Times New Roman"/>
          <w:sz w:val="28"/>
          <w:szCs w:val="28"/>
          <w:lang w:eastAsia="ru-RU"/>
        </w:rPr>
        <w:t>АО «Российский экспортный центр»</w:t>
      </w:r>
      <w:r>
        <w:rPr>
          <w:rFonts w:ascii="Times New Roman" w:eastAsia="Times New Roman" w:hAnsi="Times New Roman" w:cs="Times New Roman"/>
          <w:sz w:val="28"/>
          <w:szCs w:val="28"/>
          <w:lang w:eastAsia="ru-RU"/>
        </w:rPr>
        <w:t xml:space="preserve">, при поддержке которого в 2022 г. </w:t>
      </w:r>
      <w:r w:rsidR="00CF4D70" w:rsidRPr="00CF4D70">
        <w:rPr>
          <w:rFonts w:ascii="Times New Roman" w:eastAsia="Times New Roman" w:hAnsi="Times New Roman" w:cs="Times New Roman"/>
          <w:sz w:val="28"/>
          <w:szCs w:val="28"/>
          <w:lang w:eastAsia="ru-RU"/>
        </w:rPr>
        <w:t>организованы деловые миссии российских производителей</w:t>
      </w:r>
      <w:r w:rsidR="00894A9D">
        <w:rPr>
          <w:rFonts w:ascii="Times New Roman" w:eastAsia="Times New Roman" w:hAnsi="Times New Roman" w:cs="Times New Roman"/>
          <w:sz w:val="28"/>
          <w:szCs w:val="28"/>
          <w:lang w:eastAsia="ru-RU"/>
        </w:rPr>
        <w:t xml:space="preserve">: 5 компаний в </w:t>
      </w:r>
      <w:r w:rsidR="00894A9D" w:rsidRPr="00CF4D70">
        <w:rPr>
          <w:rFonts w:ascii="Times New Roman" w:eastAsia="Times New Roman" w:hAnsi="Times New Roman" w:cs="Times New Roman"/>
          <w:sz w:val="28"/>
          <w:szCs w:val="28"/>
          <w:lang w:eastAsia="ru-RU"/>
        </w:rPr>
        <w:t>г. Дели</w:t>
      </w:r>
      <w:r w:rsidR="00894A9D">
        <w:rPr>
          <w:rFonts w:ascii="Times New Roman" w:eastAsia="Times New Roman" w:hAnsi="Times New Roman" w:cs="Times New Roman"/>
          <w:sz w:val="28"/>
          <w:szCs w:val="28"/>
          <w:lang w:eastAsia="ru-RU"/>
        </w:rPr>
        <w:t xml:space="preserve"> Республики </w:t>
      </w:r>
      <w:r w:rsidR="00894A9D" w:rsidRPr="00CF4D70">
        <w:rPr>
          <w:rFonts w:ascii="Times New Roman" w:eastAsia="Times New Roman" w:hAnsi="Times New Roman" w:cs="Times New Roman"/>
          <w:sz w:val="28"/>
          <w:szCs w:val="28"/>
          <w:lang w:eastAsia="ru-RU"/>
        </w:rPr>
        <w:t>Индия</w:t>
      </w:r>
      <w:r w:rsidR="00894A9D">
        <w:rPr>
          <w:rFonts w:ascii="Times New Roman" w:eastAsia="Times New Roman" w:hAnsi="Times New Roman" w:cs="Times New Roman"/>
          <w:sz w:val="28"/>
          <w:szCs w:val="28"/>
          <w:lang w:eastAsia="ru-RU"/>
        </w:rPr>
        <w:t xml:space="preserve">, 7 компаний – </w:t>
      </w:r>
      <w:r w:rsidR="00CF4D70" w:rsidRPr="00CF4D70">
        <w:rPr>
          <w:rFonts w:ascii="Times New Roman" w:eastAsia="Times New Roman" w:hAnsi="Times New Roman" w:cs="Times New Roman"/>
          <w:sz w:val="28"/>
          <w:szCs w:val="28"/>
          <w:lang w:eastAsia="ru-RU"/>
        </w:rPr>
        <w:t>в г. Бишкек Киргиз</w:t>
      </w:r>
      <w:r w:rsidR="00894A9D">
        <w:rPr>
          <w:rFonts w:ascii="Times New Roman" w:eastAsia="Times New Roman" w:hAnsi="Times New Roman" w:cs="Times New Roman"/>
          <w:sz w:val="28"/>
          <w:szCs w:val="28"/>
          <w:lang w:eastAsia="ru-RU"/>
        </w:rPr>
        <w:t>ской Республики</w:t>
      </w:r>
      <w:r w:rsidR="00CF4D70" w:rsidRPr="00CF4D70">
        <w:rPr>
          <w:rFonts w:ascii="Times New Roman" w:eastAsia="Times New Roman" w:hAnsi="Times New Roman" w:cs="Times New Roman"/>
          <w:sz w:val="28"/>
          <w:szCs w:val="28"/>
          <w:lang w:eastAsia="ru-RU"/>
        </w:rPr>
        <w:t xml:space="preserve">, </w:t>
      </w:r>
      <w:r w:rsidR="00894A9D">
        <w:rPr>
          <w:rFonts w:ascii="Times New Roman" w:eastAsia="Times New Roman" w:hAnsi="Times New Roman" w:cs="Times New Roman"/>
          <w:sz w:val="28"/>
          <w:szCs w:val="28"/>
          <w:lang w:eastAsia="ru-RU"/>
        </w:rPr>
        <w:t>8 компаний –</w:t>
      </w:r>
      <w:r w:rsidR="00CF4D70" w:rsidRPr="00CF4D70">
        <w:rPr>
          <w:rFonts w:ascii="Times New Roman" w:eastAsia="Times New Roman" w:hAnsi="Times New Roman" w:cs="Times New Roman"/>
          <w:sz w:val="28"/>
          <w:szCs w:val="28"/>
          <w:lang w:eastAsia="ru-RU"/>
        </w:rPr>
        <w:t xml:space="preserve"> в Республику Армения.</w:t>
      </w:r>
    </w:p>
    <w:p w14:paraId="501E544E"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По линии региональных Центров поддержки экспорта российские производители приняли участие в </w:t>
      </w:r>
      <w:r w:rsidR="00A45439">
        <w:rPr>
          <w:rFonts w:ascii="Times New Roman" w:eastAsia="Times New Roman" w:hAnsi="Times New Roman" w:cs="Times New Roman"/>
          <w:sz w:val="28"/>
          <w:szCs w:val="28"/>
          <w:lang w:eastAsia="ru-RU"/>
        </w:rPr>
        <w:t xml:space="preserve">5 международных бизнес-миссиях в </w:t>
      </w:r>
      <w:r w:rsidRPr="00CF4D70">
        <w:rPr>
          <w:rFonts w:ascii="Times New Roman" w:eastAsia="Times New Roman" w:hAnsi="Times New Roman" w:cs="Times New Roman"/>
          <w:sz w:val="28"/>
          <w:szCs w:val="28"/>
          <w:lang w:eastAsia="ru-RU"/>
        </w:rPr>
        <w:t>Республик</w:t>
      </w:r>
      <w:r w:rsidR="00A45439">
        <w:rPr>
          <w:rFonts w:ascii="Times New Roman" w:eastAsia="Times New Roman" w:hAnsi="Times New Roman" w:cs="Times New Roman"/>
          <w:sz w:val="28"/>
          <w:szCs w:val="28"/>
          <w:lang w:eastAsia="ru-RU"/>
        </w:rPr>
        <w:t>е</w:t>
      </w:r>
      <w:r w:rsidRPr="00CF4D70">
        <w:rPr>
          <w:rFonts w:ascii="Times New Roman" w:eastAsia="Times New Roman" w:hAnsi="Times New Roman" w:cs="Times New Roman"/>
          <w:sz w:val="28"/>
          <w:szCs w:val="28"/>
          <w:lang w:eastAsia="ru-RU"/>
        </w:rPr>
        <w:t xml:space="preserve"> Беларусь, Республик</w:t>
      </w:r>
      <w:r w:rsidR="00A45439">
        <w:rPr>
          <w:rFonts w:ascii="Times New Roman" w:eastAsia="Times New Roman" w:hAnsi="Times New Roman" w:cs="Times New Roman"/>
          <w:sz w:val="28"/>
          <w:szCs w:val="28"/>
          <w:lang w:eastAsia="ru-RU"/>
        </w:rPr>
        <w:t>е</w:t>
      </w:r>
      <w:r w:rsidRPr="00CF4D70">
        <w:rPr>
          <w:rFonts w:ascii="Times New Roman" w:eastAsia="Times New Roman" w:hAnsi="Times New Roman" w:cs="Times New Roman"/>
          <w:sz w:val="28"/>
          <w:szCs w:val="28"/>
          <w:lang w:eastAsia="ru-RU"/>
        </w:rPr>
        <w:t xml:space="preserve"> К</w:t>
      </w:r>
      <w:r w:rsidR="00A45439">
        <w:rPr>
          <w:rFonts w:ascii="Times New Roman" w:eastAsia="Times New Roman" w:hAnsi="Times New Roman" w:cs="Times New Roman"/>
          <w:sz w:val="28"/>
          <w:szCs w:val="28"/>
          <w:lang w:eastAsia="ru-RU"/>
        </w:rPr>
        <w:t xml:space="preserve">азахстан, Киргизской Республике, </w:t>
      </w:r>
      <w:r w:rsidRPr="00CF4D70">
        <w:rPr>
          <w:rFonts w:ascii="Times New Roman" w:eastAsia="Times New Roman" w:hAnsi="Times New Roman" w:cs="Times New Roman"/>
          <w:sz w:val="28"/>
          <w:szCs w:val="28"/>
          <w:lang w:eastAsia="ru-RU"/>
        </w:rPr>
        <w:t>Объединенны</w:t>
      </w:r>
      <w:r w:rsidR="00A45439">
        <w:rPr>
          <w:rFonts w:ascii="Times New Roman" w:eastAsia="Times New Roman" w:hAnsi="Times New Roman" w:cs="Times New Roman"/>
          <w:sz w:val="28"/>
          <w:szCs w:val="28"/>
          <w:lang w:eastAsia="ru-RU"/>
        </w:rPr>
        <w:t>х</w:t>
      </w:r>
      <w:r w:rsidRPr="00CF4D70">
        <w:rPr>
          <w:rFonts w:ascii="Times New Roman" w:eastAsia="Times New Roman" w:hAnsi="Times New Roman" w:cs="Times New Roman"/>
          <w:sz w:val="28"/>
          <w:szCs w:val="28"/>
          <w:lang w:eastAsia="ru-RU"/>
        </w:rPr>
        <w:t xml:space="preserve"> Арабски</w:t>
      </w:r>
      <w:r w:rsidR="00A45439">
        <w:rPr>
          <w:rFonts w:ascii="Times New Roman" w:eastAsia="Times New Roman" w:hAnsi="Times New Roman" w:cs="Times New Roman"/>
          <w:sz w:val="28"/>
          <w:szCs w:val="28"/>
          <w:lang w:eastAsia="ru-RU"/>
        </w:rPr>
        <w:t>х</w:t>
      </w:r>
      <w:r w:rsidRPr="00CF4D70">
        <w:rPr>
          <w:rFonts w:ascii="Times New Roman" w:eastAsia="Times New Roman" w:hAnsi="Times New Roman" w:cs="Times New Roman"/>
          <w:sz w:val="28"/>
          <w:szCs w:val="28"/>
          <w:lang w:eastAsia="ru-RU"/>
        </w:rPr>
        <w:t xml:space="preserve"> Эмират</w:t>
      </w:r>
      <w:r w:rsidR="00A45439">
        <w:rPr>
          <w:rFonts w:ascii="Times New Roman" w:eastAsia="Times New Roman" w:hAnsi="Times New Roman" w:cs="Times New Roman"/>
          <w:sz w:val="28"/>
          <w:szCs w:val="28"/>
          <w:lang w:eastAsia="ru-RU"/>
        </w:rPr>
        <w:t>ах</w:t>
      </w:r>
      <w:r w:rsidRPr="00CF4D70">
        <w:rPr>
          <w:rFonts w:ascii="Times New Roman" w:eastAsia="Times New Roman" w:hAnsi="Times New Roman" w:cs="Times New Roman"/>
          <w:sz w:val="28"/>
          <w:szCs w:val="28"/>
          <w:lang w:eastAsia="ru-RU"/>
        </w:rPr>
        <w:t>, Королевств</w:t>
      </w:r>
      <w:r w:rsidR="00A45439">
        <w:rPr>
          <w:rFonts w:ascii="Times New Roman" w:eastAsia="Times New Roman" w:hAnsi="Times New Roman" w:cs="Times New Roman"/>
          <w:sz w:val="28"/>
          <w:szCs w:val="28"/>
          <w:lang w:eastAsia="ru-RU"/>
        </w:rPr>
        <w:t>е</w:t>
      </w:r>
      <w:r w:rsidRPr="00CF4D70">
        <w:rPr>
          <w:rFonts w:ascii="Times New Roman" w:eastAsia="Times New Roman" w:hAnsi="Times New Roman" w:cs="Times New Roman"/>
          <w:sz w:val="28"/>
          <w:szCs w:val="28"/>
          <w:lang w:eastAsia="ru-RU"/>
        </w:rPr>
        <w:t xml:space="preserve"> Саудовская Аравия.</w:t>
      </w:r>
    </w:p>
    <w:p w14:paraId="3695215C" w14:textId="77777777" w:rsid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Также Минпромторгом России совместно с Ассоциацией предприятий индустрии детских товаров «АИДТ» проведен XIII Конгресс индустрии детских товаров (далее</w:t>
      </w:r>
      <w:r w:rsidR="006715C0">
        <w:rPr>
          <w:rFonts w:ascii="Times New Roman" w:eastAsia="Times New Roman" w:hAnsi="Times New Roman" w:cs="Times New Roman"/>
          <w:sz w:val="28"/>
          <w:szCs w:val="28"/>
          <w:lang w:eastAsia="ru-RU"/>
        </w:rPr>
        <w:t xml:space="preserve"> по тексту подраздела</w:t>
      </w:r>
      <w:r w:rsidRPr="00CF4D70">
        <w:rPr>
          <w:rFonts w:ascii="Times New Roman" w:eastAsia="Times New Roman" w:hAnsi="Times New Roman" w:cs="Times New Roman"/>
          <w:sz w:val="28"/>
          <w:szCs w:val="28"/>
          <w:lang w:eastAsia="ru-RU"/>
        </w:rPr>
        <w:t xml:space="preserve"> – Конгресс), который пр</w:t>
      </w:r>
      <w:r w:rsidR="006715C0">
        <w:rPr>
          <w:rFonts w:ascii="Times New Roman" w:eastAsia="Times New Roman" w:hAnsi="Times New Roman" w:cs="Times New Roman"/>
          <w:sz w:val="28"/>
          <w:szCs w:val="28"/>
          <w:lang w:eastAsia="ru-RU"/>
        </w:rPr>
        <w:t xml:space="preserve">ошел в два этапа: региональный – </w:t>
      </w:r>
      <w:r w:rsidRPr="00CF4D70">
        <w:rPr>
          <w:rFonts w:ascii="Times New Roman" w:eastAsia="Times New Roman" w:hAnsi="Times New Roman" w:cs="Times New Roman"/>
          <w:sz w:val="28"/>
          <w:szCs w:val="28"/>
          <w:lang w:eastAsia="ru-RU"/>
        </w:rPr>
        <w:t>27-29 сентября 2022 г</w:t>
      </w:r>
      <w:r w:rsidR="00DE6416">
        <w:rPr>
          <w:rFonts w:ascii="Times New Roman" w:eastAsia="Times New Roman" w:hAnsi="Times New Roman" w:cs="Times New Roman"/>
          <w:sz w:val="28"/>
          <w:szCs w:val="28"/>
          <w:lang w:eastAsia="ru-RU"/>
        </w:rPr>
        <w:t>.</w:t>
      </w:r>
      <w:r w:rsidR="002F5B6A" w:rsidRPr="00D03A4F">
        <w:rPr>
          <w:rFonts w:ascii="Times New Roman" w:eastAsia="Calibri" w:hAnsi="Times New Roman" w:cs="Times New Roman"/>
          <w:sz w:val="28"/>
          <w:szCs w:val="28"/>
          <w:lang w:eastAsia="ru-RU"/>
        </w:rPr>
        <w:t> </w:t>
      </w:r>
      <w:r w:rsidR="00DE6416">
        <w:rPr>
          <w:rFonts w:ascii="Times New Roman" w:eastAsia="Times New Roman" w:hAnsi="Times New Roman" w:cs="Times New Roman"/>
          <w:sz w:val="28"/>
          <w:szCs w:val="28"/>
          <w:lang w:eastAsia="ru-RU"/>
        </w:rPr>
        <w:t xml:space="preserve">и федеральный – 22-24 ноября </w:t>
      </w:r>
      <w:r w:rsidRPr="00CF4D70">
        <w:rPr>
          <w:rFonts w:ascii="Times New Roman" w:eastAsia="Times New Roman" w:hAnsi="Times New Roman" w:cs="Times New Roman"/>
          <w:sz w:val="28"/>
          <w:szCs w:val="28"/>
          <w:lang w:eastAsia="ru-RU"/>
        </w:rPr>
        <w:t>2022 г.</w:t>
      </w:r>
    </w:p>
    <w:p w14:paraId="122D84EA" w14:textId="77777777" w:rsidR="00DE6416" w:rsidRPr="00CF4D70" w:rsidRDefault="00DE6416"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рамках регионального этапа Конгресса </w:t>
      </w:r>
      <w:r w:rsidR="002B33C3">
        <w:rPr>
          <w:rFonts w:ascii="Times New Roman" w:eastAsia="Times New Roman" w:hAnsi="Times New Roman" w:cs="Times New Roman"/>
          <w:sz w:val="28"/>
          <w:szCs w:val="28"/>
          <w:lang w:eastAsia="ru-RU"/>
        </w:rPr>
        <w:t xml:space="preserve">состоялись </w:t>
      </w:r>
      <w:r>
        <w:rPr>
          <w:rFonts w:ascii="Times New Roman" w:eastAsia="Times New Roman" w:hAnsi="Times New Roman" w:cs="Times New Roman"/>
          <w:sz w:val="28"/>
          <w:szCs w:val="28"/>
          <w:lang w:eastAsia="ru-RU"/>
        </w:rPr>
        <w:t>пленарные</w:t>
      </w:r>
      <w:r w:rsidR="002B33C3">
        <w:rPr>
          <w:rFonts w:ascii="Times New Roman" w:eastAsia="Times New Roman" w:hAnsi="Times New Roman" w:cs="Times New Roman"/>
          <w:sz w:val="28"/>
          <w:szCs w:val="28"/>
          <w:lang w:eastAsia="ru-RU"/>
        </w:rPr>
        <w:t xml:space="preserve"> и практические</w:t>
      </w:r>
      <w:r>
        <w:rPr>
          <w:rFonts w:ascii="Times New Roman" w:eastAsia="Times New Roman" w:hAnsi="Times New Roman" w:cs="Times New Roman"/>
          <w:sz w:val="28"/>
          <w:szCs w:val="28"/>
          <w:lang w:eastAsia="ru-RU"/>
        </w:rPr>
        <w:t xml:space="preserve"> сессии:</w:t>
      </w:r>
    </w:p>
    <w:p w14:paraId="7750CB36" w14:textId="77777777" w:rsidR="00CF4D70" w:rsidRPr="00CF4D70" w:rsidRDefault="00DE6416"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«Социальная поддержка детей </w:t>
      </w:r>
      <w:r w:rsidR="00CF4D70" w:rsidRPr="00CF4D70">
        <w:rPr>
          <w:rFonts w:ascii="Times New Roman" w:eastAsia="Times New Roman" w:hAnsi="Times New Roman" w:cs="Times New Roman"/>
          <w:sz w:val="28"/>
          <w:szCs w:val="28"/>
          <w:lang w:eastAsia="ru-RU"/>
        </w:rPr>
        <w:t>как драйвер развития отечественной промышленности»</w:t>
      </w:r>
      <w:r w:rsidR="002B33C3">
        <w:rPr>
          <w:rFonts w:ascii="Times New Roman" w:eastAsia="Times New Roman" w:hAnsi="Times New Roman" w:cs="Times New Roman"/>
          <w:sz w:val="28"/>
          <w:szCs w:val="28"/>
          <w:lang w:eastAsia="ru-RU"/>
        </w:rPr>
        <w:t>, в рамках которой</w:t>
      </w:r>
      <w:r w:rsidR="002F5B6A" w:rsidRPr="00D03A4F">
        <w:rPr>
          <w:rFonts w:ascii="Times New Roman" w:eastAsia="Calibri" w:hAnsi="Times New Roman" w:cs="Times New Roman"/>
          <w:sz w:val="28"/>
          <w:szCs w:val="28"/>
          <w:lang w:eastAsia="ru-RU"/>
        </w:rPr>
        <w:t> </w:t>
      </w:r>
      <w:r w:rsidR="002B33C3">
        <w:rPr>
          <w:rFonts w:ascii="Times New Roman" w:eastAsia="Times New Roman" w:hAnsi="Times New Roman" w:cs="Times New Roman"/>
          <w:sz w:val="28"/>
          <w:szCs w:val="28"/>
          <w:lang w:eastAsia="ru-RU"/>
        </w:rPr>
        <w:t>п</w:t>
      </w:r>
      <w:r w:rsidR="00CF4D70" w:rsidRPr="00CF4D70">
        <w:rPr>
          <w:rFonts w:ascii="Times New Roman" w:eastAsia="Times New Roman" w:hAnsi="Times New Roman" w:cs="Times New Roman"/>
          <w:sz w:val="28"/>
          <w:szCs w:val="28"/>
          <w:lang w:eastAsia="ru-RU"/>
        </w:rPr>
        <w:t xml:space="preserve">редставители органов государственной власти совместно с российскими производителями обсудили меры поддержки потребительского спроса на </w:t>
      </w:r>
      <w:r>
        <w:rPr>
          <w:rFonts w:ascii="Times New Roman" w:eastAsia="Times New Roman" w:hAnsi="Times New Roman" w:cs="Times New Roman"/>
          <w:sz w:val="28"/>
          <w:szCs w:val="28"/>
          <w:lang w:eastAsia="ru-RU"/>
        </w:rPr>
        <w:t xml:space="preserve">отечественные товары для детей </w:t>
      </w:r>
      <w:r w:rsidR="00CF4D70" w:rsidRPr="00CF4D70">
        <w:rPr>
          <w:rFonts w:ascii="Times New Roman" w:eastAsia="Times New Roman" w:hAnsi="Times New Roman" w:cs="Times New Roman"/>
          <w:sz w:val="28"/>
          <w:szCs w:val="28"/>
          <w:lang w:eastAsia="ru-RU"/>
        </w:rPr>
        <w:t>при реализации мер социальной поддержки семей с детьми</w:t>
      </w:r>
      <w:r w:rsidR="002B33C3">
        <w:rPr>
          <w:rFonts w:ascii="Times New Roman" w:eastAsia="Times New Roman" w:hAnsi="Times New Roman" w:cs="Times New Roman"/>
          <w:sz w:val="28"/>
          <w:szCs w:val="28"/>
          <w:lang w:eastAsia="ru-RU"/>
        </w:rPr>
        <w:t>;</w:t>
      </w:r>
    </w:p>
    <w:p w14:paraId="7190DE62"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«EdTech инновации: наука – образование – промышленность. Мониторинг пот</w:t>
      </w:r>
      <w:r w:rsidR="002B33C3">
        <w:rPr>
          <w:rFonts w:ascii="Times New Roman" w:eastAsia="Times New Roman" w:hAnsi="Times New Roman" w:cs="Times New Roman"/>
          <w:sz w:val="28"/>
          <w:szCs w:val="28"/>
          <w:lang w:eastAsia="ru-RU"/>
        </w:rPr>
        <w:t xml:space="preserve">ребностей в средствах обучения </w:t>
      </w:r>
      <w:r w:rsidRPr="00CF4D70">
        <w:rPr>
          <w:rFonts w:ascii="Times New Roman" w:eastAsia="Times New Roman" w:hAnsi="Times New Roman" w:cs="Times New Roman"/>
          <w:sz w:val="28"/>
          <w:szCs w:val="28"/>
          <w:lang w:eastAsia="ru-RU"/>
        </w:rPr>
        <w:t>и воспитания государственных образовательных организаций</w:t>
      </w:r>
      <w:r w:rsidR="002B33C3">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и «Рекомендации по материально-техническому оснащению дошкольных образовательных организаций: кто формирует перечень, как прогнозируется потребность и формируется долгосрочный заказ производителям»</w:t>
      </w:r>
      <w:r w:rsidR="002B33C3">
        <w:rPr>
          <w:rFonts w:ascii="Times New Roman" w:eastAsia="Times New Roman" w:hAnsi="Times New Roman" w:cs="Times New Roman"/>
          <w:sz w:val="28"/>
          <w:szCs w:val="28"/>
          <w:lang w:eastAsia="ru-RU"/>
        </w:rPr>
        <w:t>;</w:t>
      </w:r>
    </w:p>
    <w:p w14:paraId="5DB05AE6"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«Большие вызовы – новые партнерства: как развивать союз науки и промышленности. Как наука помогает коммерциализации промышленности детских товаров. Совместно с Национальной Ассоциац</w:t>
      </w:r>
      <w:r w:rsidR="002B33C3">
        <w:rPr>
          <w:rFonts w:ascii="Times New Roman" w:eastAsia="Times New Roman" w:hAnsi="Times New Roman" w:cs="Times New Roman"/>
          <w:sz w:val="28"/>
          <w:szCs w:val="28"/>
          <w:lang w:eastAsia="ru-RU"/>
        </w:rPr>
        <w:t xml:space="preserve">ией игрушечников России (НАИР) </w:t>
      </w:r>
      <w:r w:rsidRPr="00CF4D70">
        <w:rPr>
          <w:rFonts w:ascii="Times New Roman" w:eastAsia="Times New Roman" w:hAnsi="Times New Roman" w:cs="Times New Roman"/>
          <w:sz w:val="28"/>
          <w:szCs w:val="28"/>
          <w:lang w:eastAsia="ru-RU"/>
        </w:rPr>
        <w:t>была организована интерактивная экспозиция «Игрушки России», которая продемонстрировала флагманские продукты</w:t>
      </w:r>
      <w:r w:rsidR="002B33C3">
        <w:rPr>
          <w:rFonts w:ascii="Times New Roman" w:eastAsia="Times New Roman" w:hAnsi="Times New Roman" w:cs="Times New Roman"/>
          <w:sz w:val="28"/>
          <w:szCs w:val="28"/>
          <w:lang w:eastAsia="ru-RU"/>
        </w:rPr>
        <w:t xml:space="preserve"> 30 </w:t>
      </w:r>
      <w:r w:rsidRPr="00CF4D70">
        <w:rPr>
          <w:rFonts w:ascii="Times New Roman" w:eastAsia="Times New Roman" w:hAnsi="Times New Roman" w:cs="Times New Roman"/>
          <w:sz w:val="28"/>
          <w:szCs w:val="28"/>
          <w:lang w:eastAsia="ru-RU"/>
        </w:rPr>
        <w:t>ведущих отечественных производителей детских товаров</w:t>
      </w:r>
      <w:r w:rsidR="002B33C3">
        <w:rPr>
          <w:rFonts w:ascii="Times New Roman" w:eastAsia="Times New Roman" w:hAnsi="Times New Roman" w:cs="Times New Roman"/>
          <w:sz w:val="28"/>
          <w:szCs w:val="28"/>
          <w:lang w:eastAsia="ru-RU"/>
        </w:rPr>
        <w:t>, включая</w:t>
      </w:r>
      <w:r w:rsidRPr="00CF4D70">
        <w:rPr>
          <w:rFonts w:ascii="Times New Roman" w:eastAsia="Times New Roman" w:hAnsi="Times New Roman" w:cs="Times New Roman"/>
          <w:sz w:val="28"/>
          <w:szCs w:val="28"/>
          <w:lang w:eastAsia="ru-RU"/>
        </w:rPr>
        <w:t xml:space="preserve"> ОАО «В</w:t>
      </w:r>
      <w:r w:rsidR="002B33C3">
        <w:rPr>
          <w:rFonts w:ascii="Times New Roman" w:eastAsia="Times New Roman" w:hAnsi="Times New Roman" w:cs="Times New Roman"/>
          <w:sz w:val="28"/>
          <w:szCs w:val="28"/>
          <w:lang w:eastAsia="ru-RU"/>
        </w:rPr>
        <w:t xml:space="preserve">есна», ООО ЗПИ «Альтернатива», </w:t>
      </w:r>
      <w:r w:rsidRPr="00CF4D70">
        <w:rPr>
          <w:rFonts w:ascii="Times New Roman" w:eastAsia="Times New Roman" w:hAnsi="Times New Roman" w:cs="Times New Roman"/>
          <w:sz w:val="28"/>
          <w:szCs w:val="28"/>
          <w:lang w:eastAsia="ru-RU"/>
        </w:rPr>
        <w:t>ООО «Десятое королевство», ЗАО «Степ Пазл», ООО «Планета», ООО «Полесье ДГ», ООО «Нордпласт», ООО «ЯиГрушка», ООО</w:t>
      </w:r>
      <w:r w:rsidR="006955DC">
        <w:rPr>
          <w:rFonts w:ascii="Times New Roman" w:eastAsia="Times New Roman" w:hAnsi="Times New Roman" w:cs="Times New Roman"/>
          <w:sz w:val="28"/>
          <w:szCs w:val="28"/>
          <w:lang w:eastAsia="ru-RU"/>
        </w:rPr>
        <w:t xml:space="preserve"> «Мир пластика», </w:t>
      </w:r>
      <w:r w:rsidR="002B33C3">
        <w:rPr>
          <w:rFonts w:ascii="Times New Roman" w:eastAsia="Times New Roman" w:hAnsi="Times New Roman" w:cs="Times New Roman"/>
          <w:sz w:val="28"/>
          <w:szCs w:val="28"/>
          <w:lang w:eastAsia="ru-RU"/>
        </w:rPr>
        <w:t>ООО «Хатбер-М»</w:t>
      </w:r>
      <w:r w:rsidRPr="00CF4D70">
        <w:rPr>
          <w:rFonts w:ascii="Times New Roman" w:eastAsia="Times New Roman" w:hAnsi="Times New Roman" w:cs="Times New Roman"/>
          <w:sz w:val="28"/>
          <w:szCs w:val="28"/>
          <w:lang w:eastAsia="ru-RU"/>
        </w:rPr>
        <w:t>.</w:t>
      </w:r>
    </w:p>
    <w:p w14:paraId="519C08CA"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Среди общественно-значимых результатов регионального этапа Конгресса следует отметить принятие региональных планов по развитию индустрии детских товаров, предусматривающи</w:t>
      </w:r>
      <w:r w:rsidR="00CA1ED5">
        <w:rPr>
          <w:rFonts w:ascii="Times New Roman" w:eastAsia="Times New Roman" w:hAnsi="Times New Roman" w:cs="Times New Roman"/>
          <w:sz w:val="28"/>
          <w:szCs w:val="28"/>
          <w:lang w:eastAsia="ru-RU"/>
        </w:rPr>
        <w:t>х</w:t>
      </w:r>
      <w:r w:rsidRPr="00CF4D70">
        <w:rPr>
          <w:rFonts w:ascii="Times New Roman" w:eastAsia="Times New Roman" w:hAnsi="Times New Roman" w:cs="Times New Roman"/>
          <w:sz w:val="28"/>
          <w:szCs w:val="28"/>
          <w:lang w:eastAsia="ru-RU"/>
        </w:rPr>
        <w:t xml:space="preserve"> долгосрочные, системные меры по развитию промышленности детских товаров, продв</w:t>
      </w:r>
      <w:r w:rsidR="00CA1ED5">
        <w:rPr>
          <w:rFonts w:ascii="Times New Roman" w:eastAsia="Times New Roman" w:hAnsi="Times New Roman" w:cs="Times New Roman"/>
          <w:sz w:val="28"/>
          <w:szCs w:val="28"/>
          <w:lang w:eastAsia="ru-RU"/>
        </w:rPr>
        <w:t xml:space="preserve">ижению и стимулированию спроса </w:t>
      </w:r>
      <w:r w:rsidRPr="00CF4D70">
        <w:rPr>
          <w:rFonts w:ascii="Times New Roman" w:eastAsia="Times New Roman" w:hAnsi="Times New Roman" w:cs="Times New Roman"/>
          <w:sz w:val="28"/>
          <w:szCs w:val="28"/>
          <w:lang w:eastAsia="ru-RU"/>
        </w:rPr>
        <w:t>на продукцию, поддержке экспорта региональных производителей товаров для детей.</w:t>
      </w:r>
    </w:p>
    <w:p w14:paraId="6A0A020D" w14:textId="77777777" w:rsidR="00CA1ED5" w:rsidRDefault="00CA1ED5"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рамках федерального этапа Конгресса также проведены практические и пленарные сессии и дискуссии:</w:t>
      </w:r>
    </w:p>
    <w:p w14:paraId="1CFD904E" w14:textId="77777777" w:rsidR="00CA1ED5"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«Индустрия дет</w:t>
      </w:r>
      <w:r w:rsidR="00CA1ED5">
        <w:rPr>
          <w:rFonts w:ascii="Times New Roman" w:eastAsia="Times New Roman" w:hAnsi="Times New Roman" w:cs="Times New Roman"/>
          <w:sz w:val="28"/>
          <w:szCs w:val="28"/>
          <w:lang w:eastAsia="ru-RU"/>
        </w:rPr>
        <w:t xml:space="preserve">ских товаров: объединяя усилия </w:t>
      </w:r>
      <w:r w:rsidRPr="00CF4D70">
        <w:rPr>
          <w:rFonts w:ascii="Times New Roman" w:eastAsia="Times New Roman" w:hAnsi="Times New Roman" w:cs="Times New Roman"/>
          <w:sz w:val="28"/>
          <w:szCs w:val="28"/>
          <w:lang w:eastAsia="ru-RU"/>
        </w:rPr>
        <w:t>во имя развития»</w:t>
      </w:r>
      <w:r w:rsidR="00CA1ED5">
        <w:rPr>
          <w:rFonts w:ascii="Times New Roman" w:eastAsia="Times New Roman" w:hAnsi="Times New Roman" w:cs="Times New Roman"/>
          <w:sz w:val="28"/>
          <w:szCs w:val="28"/>
          <w:lang w:eastAsia="ru-RU"/>
        </w:rPr>
        <w:t>, по результатам которой у</w:t>
      </w:r>
      <w:r w:rsidRPr="00CF4D70">
        <w:rPr>
          <w:rFonts w:ascii="Times New Roman" w:eastAsia="Times New Roman" w:hAnsi="Times New Roman" w:cs="Times New Roman"/>
          <w:sz w:val="28"/>
          <w:szCs w:val="28"/>
          <w:lang w:eastAsia="ru-RU"/>
        </w:rPr>
        <w:t>частник</w:t>
      </w:r>
      <w:r w:rsidR="00CA1ED5">
        <w:rPr>
          <w:rFonts w:ascii="Times New Roman" w:eastAsia="Times New Roman" w:hAnsi="Times New Roman" w:cs="Times New Roman"/>
          <w:sz w:val="28"/>
          <w:szCs w:val="28"/>
          <w:lang w:eastAsia="ru-RU"/>
        </w:rPr>
        <w:t>ами</w:t>
      </w:r>
      <w:r w:rsidR="002F5B6A" w:rsidRPr="00D03A4F">
        <w:rPr>
          <w:rFonts w:ascii="Times New Roman" w:eastAsia="Calibri" w:hAnsi="Times New Roman" w:cs="Times New Roman"/>
          <w:sz w:val="28"/>
          <w:szCs w:val="28"/>
          <w:lang w:eastAsia="ru-RU"/>
        </w:rPr>
        <w:t> </w:t>
      </w:r>
      <w:r w:rsidR="00CA1ED5">
        <w:rPr>
          <w:rFonts w:ascii="Times New Roman" w:eastAsia="Times New Roman" w:hAnsi="Times New Roman" w:cs="Times New Roman"/>
          <w:sz w:val="28"/>
          <w:szCs w:val="28"/>
          <w:lang w:eastAsia="ru-RU"/>
        </w:rPr>
        <w:t>представлены дополнительные предложения по реализации</w:t>
      </w:r>
      <w:r w:rsidRPr="00CF4D70">
        <w:rPr>
          <w:rFonts w:ascii="Times New Roman" w:eastAsia="Times New Roman" w:hAnsi="Times New Roman" w:cs="Times New Roman"/>
          <w:sz w:val="28"/>
          <w:szCs w:val="28"/>
          <w:lang w:eastAsia="ru-RU"/>
        </w:rPr>
        <w:t xml:space="preserve"> «дорожной к</w:t>
      </w:r>
      <w:r w:rsidR="00CA1ED5">
        <w:rPr>
          <w:rFonts w:ascii="Times New Roman" w:eastAsia="Times New Roman" w:hAnsi="Times New Roman" w:cs="Times New Roman"/>
          <w:sz w:val="28"/>
          <w:szCs w:val="28"/>
          <w:lang w:eastAsia="ru-RU"/>
        </w:rPr>
        <w:t xml:space="preserve">арты» индустрии детских товаров, касающиеся </w:t>
      </w:r>
      <w:r w:rsidRPr="00CF4D70">
        <w:rPr>
          <w:rFonts w:ascii="Times New Roman" w:eastAsia="Times New Roman" w:hAnsi="Times New Roman" w:cs="Times New Roman"/>
          <w:sz w:val="28"/>
          <w:szCs w:val="28"/>
          <w:lang w:eastAsia="ru-RU"/>
        </w:rPr>
        <w:t>развити</w:t>
      </w:r>
      <w:r w:rsidR="00CA1ED5">
        <w:rPr>
          <w:rFonts w:ascii="Times New Roman" w:eastAsia="Times New Roman" w:hAnsi="Times New Roman" w:cs="Times New Roman"/>
          <w:sz w:val="28"/>
          <w:szCs w:val="28"/>
          <w:lang w:eastAsia="ru-RU"/>
        </w:rPr>
        <w:t>я</w:t>
      </w:r>
      <w:r w:rsidRPr="00CF4D70">
        <w:rPr>
          <w:rFonts w:ascii="Times New Roman" w:eastAsia="Times New Roman" w:hAnsi="Times New Roman" w:cs="Times New Roman"/>
          <w:sz w:val="28"/>
          <w:szCs w:val="28"/>
          <w:lang w:eastAsia="ru-RU"/>
        </w:rPr>
        <w:t xml:space="preserve"> отечественного производств товаров для детей</w:t>
      </w:r>
      <w:r w:rsidR="00CA1ED5">
        <w:rPr>
          <w:rFonts w:ascii="Times New Roman" w:eastAsia="Times New Roman" w:hAnsi="Times New Roman" w:cs="Times New Roman"/>
          <w:sz w:val="28"/>
          <w:szCs w:val="28"/>
          <w:lang w:eastAsia="ru-RU"/>
        </w:rPr>
        <w:t>;</w:t>
      </w:r>
    </w:p>
    <w:p w14:paraId="4695C32C" w14:textId="77777777" w:rsidR="00787F2E"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«Трансформация промышленности инструмента</w:t>
      </w:r>
      <w:r w:rsidR="00CA1ED5">
        <w:rPr>
          <w:rFonts w:ascii="Times New Roman" w:eastAsia="Times New Roman" w:hAnsi="Times New Roman" w:cs="Times New Roman"/>
          <w:sz w:val="28"/>
          <w:szCs w:val="28"/>
          <w:lang w:eastAsia="ru-RU"/>
        </w:rPr>
        <w:t xml:space="preserve">ми технического регулирования </w:t>
      </w:r>
      <w:r w:rsidRPr="00CF4D70">
        <w:rPr>
          <w:rFonts w:ascii="Times New Roman" w:eastAsia="Times New Roman" w:hAnsi="Times New Roman" w:cs="Times New Roman"/>
          <w:sz w:val="28"/>
          <w:szCs w:val="28"/>
          <w:lang w:eastAsia="ru-RU"/>
        </w:rPr>
        <w:t>и стандартизации: в интересах безопасности детства»</w:t>
      </w:r>
      <w:r w:rsidR="00CA1ED5">
        <w:rPr>
          <w:rFonts w:ascii="Times New Roman" w:eastAsia="Times New Roman" w:hAnsi="Times New Roman" w:cs="Times New Roman"/>
          <w:sz w:val="28"/>
          <w:szCs w:val="28"/>
          <w:lang w:eastAsia="ru-RU"/>
        </w:rPr>
        <w:t>,</w:t>
      </w:r>
      <w:r w:rsidRPr="00CF4D70">
        <w:rPr>
          <w:rFonts w:ascii="Times New Roman" w:eastAsia="Times New Roman" w:hAnsi="Times New Roman" w:cs="Times New Roman"/>
          <w:sz w:val="28"/>
          <w:szCs w:val="28"/>
          <w:lang w:eastAsia="ru-RU"/>
        </w:rPr>
        <w:t xml:space="preserve"> на которой были рассмотрены вопросы избыточных технических ба</w:t>
      </w:r>
      <w:r w:rsidR="00CA1ED5">
        <w:rPr>
          <w:rFonts w:ascii="Times New Roman" w:eastAsia="Times New Roman" w:hAnsi="Times New Roman" w:cs="Times New Roman"/>
          <w:sz w:val="28"/>
          <w:szCs w:val="28"/>
          <w:lang w:eastAsia="ru-RU"/>
        </w:rPr>
        <w:t>рьеров в торговле, доступность ESG-</w:t>
      </w:r>
      <w:r w:rsidRPr="00CF4D70">
        <w:rPr>
          <w:rFonts w:ascii="Times New Roman" w:eastAsia="Times New Roman" w:hAnsi="Times New Roman" w:cs="Times New Roman"/>
          <w:sz w:val="28"/>
          <w:szCs w:val="28"/>
          <w:lang w:eastAsia="ru-RU"/>
        </w:rPr>
        <w:t xml:space="preserve">технологий для отечественных производителей детских товаров, возможность применения новых материалов с содержанием вторсырья при производстве игрушек, </w:t>
      </w:r>
      <w:r w:rsidR="00C817DA">
        <w:rPr>
          <w:rFonts w:ascii="Times New Roman" w:eastAsia="Times New Roman" w:hAnsi="Times New Roman" w:cs="Times New Roman"/>
          <w:sz w:val="28"/>
          <w:szCs w:val="28"/>
          <w:lang w:eastAsia="ru-RU"/>
        </w:rPr>
        <w:t>проанализированы</w:t>
      </w:r>
      <w:r w:rsidRPr="00CF4D70">
        <w:rPr>
          <w:rFonts w:ascii="Times New Roman" w:eastAsia="Times New Roman" w:hAnsi="Times New Roman" w:cs="Times New Roman"/>
          <w:sz w:val="28"/>
          <w:szCs w:val="28"/>
          <w:lang w:eastAsia="ru-RU"/>
        </w:rPr>
        <w:t xml:space="preserve"> практики применения технических регламентов и стандартов</w:t>
      </w:r>
      <w:r w:rsidR="00787F2E">
        <w:rPr>
          <w:rFonts w:ascii="Times New Roman" w:eastAsia="Times New Roman" w:hAnsi="Times New Roman" w:cs="Times New Roman"/>
          <w:sz w:val="28"/>
          <w:szCs w:val="28"/>
          <w:lang w:eastAsia="ru-RU"/>
        </w:rPr>
        <w:t>;</w:t>
      </w:r>
    </w:p>
    <w:p w14:paraId="7A6D49B8"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«Налоговые льготы для детских тов</w:t>
      </w:r>
      <w:r w:rsidR="00787F2E">
        <w:rPr>
          <w:rFonts w:ascii="Times New Roman" w:eastAsia="Times New Roman" w:hAnsi="Times New Roman" w:cs="Times New Roman"/>
          <w:sz w:val="28"/>
          <w:szCs w:val="28"/>
          <w:lang w:eastAsia="ru-RU"/>
        </w:rPr>
        <w:t>аров – за, против, воздержался»;</w:t>
      </w:r>
    </w:p>
    <w:p w14:paraId="4DB216C6"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«EdProm: развитие отраслей, связанных с созданием средств обучения </w:t>
      </w:r>
      <w:r w:rsidRPr="00CF4D70">
        <w:rPr>
          <w:rFonts w:ascii="Times New Roman" w:eastAsia="Times New Roman" w:hAnsi="Times New Roman" w:cs="Times New Roman"/>
          <w:sz w:val="28"/>
          <w:szCs w:val="28"/>
          <w:lang w:eastAsia="ru-RU"/>
        </w:rPr>
        <w:br/>
        <w:t>и воспита</w:t>
      </w:r>
      <w:r w:rsidR="00787F2E">
        <w:rPr>
          <w:rFonts w:ascii="Times New Roman" w:eastAsia="Times New Roman" w:hAnsi="Times New Roman" w:cs="Times New Roman"/>
          <w:sz w:val="28"/>
          <w:szCs w:val="28"/>
          <w:lang w:eastAsia="ru-RU"/>
        </w:rPr>
        <w:t>ния», посвященная</w:t>
      </w:r>
      <w:r w:rsidRPr="00CF4D70">
        <w:rPr>
          <w:rFonts w:ascii="Times New Roman" w:eastAsia="Times New Roman" w:hAnsi="Times New Roman" w:cs="Times New Roman"/>
          <w:sz w:val="28"/>
          <w:szCs w:val="28"/>
          <w:lang w:eastAsia="ru-RU"/>
        </w:rPr>
        <w:t xml:space="preserve"> развитию и поддержке отраслей, </w:t>
      </w:r>
      <w:r w:rsidR="00787F2E">
        <w:rPr>
          <w:rFonts w:ascii="Times New Roman" w:eastAsia="Times New Roman" w:hAnsi="Times New Roman" w:cs="Times New Roman"/>
          <w:sz w:val="28"/>
          <w:szCs w:val="28"/>
          <w:lang w:eastAsia="ru-RU"/>
        </w:rPr>
        <w:t>производящих</w:t>
      </w:r>
      <w:r w:rsidRPr="00CF4D70">
        <w:rPr>
          <w:rFonts w:ascii="Times New Roman" w:eastAsia="Times New Roman" w:hAnsi="Times New Roman" w:cs="Times New Roman"/>
          <w:sz w:val="28"/>
          <w:szCs w:val="28"/>
          <w:lang w:eastAsia="ru-RU"/>
        </w:rPr>
        <w:t xml:space="preserve"> продукцию для детского обучения и воспитания</w:t>
      </w:r>
      <w:r w:rsidR="00787F2E">
        <w:rPr>
          <w:rFonts w:ascii="Times New Roman" w:eastAsia="Times New Roman" w:hAnsi="Times New Roman" w:cs="Times New Roman"/>
          <w:sz w:val="28"/>
          <w:szCs w:val="28"/>
          <w:lang w:eastAsia="ru-RU"/>
        </w:rPr>
        <w:t>;</w:t>
      </w:r>
    </w:p>
    <w:p w14:paraId="44207861"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«Большие вызовы – новые партнерства: какие государственные меры станут точкой роста индуст</w:t>
      </w:r>
      <w:r w:rsidR="00787F2E">
        <w:rPr>
          <w:rFonts w:ascii="Times New Roman" w:eastAsia="Times New Roman" w:hAnsi="Times New Roman" w:cs="Times New Roman"/>
          <w:sz w:val="28"/>
          <w:szCs w:val="28"/>
          <w:lang w:eastAsia="ru-RU"/>
        </w:rPr>
        <w:t>рии для детства», на которой обсуждались</w:t>
      </w:r>
      <w:r w:rsidRPr="00CF4D70">
        <w:rPr>
          <w:rFonts w:ascii="Times New Roman" w:eastAsia="Times New Roman" w:hAnsi="Times New Roman" w:cs="Times New Roman"/>
          <w:sz w:val="28"/>
          <w:szCs w:val="28"/>
          <w:lang w:eastAsia="ru-RU"/>
        </w:rPr>
        <w:t xml:space="preserve"> первые итоги введения механизма «параллельного импорта», ответственность и борьбу с контрафактом продукции, ввозимой в Российскую Федерацию без согласия правообладателя, проблемы замещения ушедших брендов, инструменты стандартизации и технического регулирования, которые должны обеспечить</w:t>
      </w:r>
      <w:r w:rsidR="00787F2E">
        <w:rPr>
          <w:rFonts w:ascii="Times New Roman" w:eastAsia="Times New Roman" w:hAnsi="Times New Roman" w:cs="Times New Roman"/>
          <w:sz w:val="28"/>
          <w:szCs w:val="28"/>
          <w:lang w:eastAsia="ru-RU"/>
        </w:rPr>
        <w:t xml:space="preserve"> безопасность детских товаров, </w:t>
      </w:r>
      <w:r w:rsidRPr="00CF4D70">
        <w:rPr>
          <w:rFonts w:ascii="Times New Roman" w:eastAsia="Times New Roman" w:hAnsi="Times New Roman" w:cs="Times New Roman"/>
          <w:sz w:val="28"/>
          <w:szCs w:val="28"/>
          <w:lang w:eastAsia="ru-RU"/>
        </w:rPr>
        <w:t>в том числе при реализации национальных проектов и государственных программ в сфере образования.</w:t>
      </w:r>
    </w:p>
    <w:p w14:paraId="2CB701E6" w14:textId="77777777" w:rsidR="00CF4D70" w:rsidRPr="00CF4D70" w:rsidRDefault="00787F2E"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F4D70" w:rsidRPr="00CF4D70">
        <w:rPr>
          <w:rFonts w:ascii="Times New Roman" w:eastAsia="Times New Roman" w:hAnsi="Times New Roman" w:cs="Times New Roman"/>
          <w:sz w:val="28"/>
          <w:szCs w:val="28"/>
          <w:lang w:eastAsia="ru-RU"/>
        </w:rPr>
        <w:t xml:space="preserve"> рамках Конгресса </w:t>
      </w:r>
      <w:r>
        <w:rPr>
          <w:rFonts w:ascii="Times New Roman" w:eastAsia="Times New Roman" w:hAnsi="Times New Roman" w:cs="Times New Roman"/>
          <w:sz w:val="28"/>
          <w:szCs w:val="28"/>
          <w:lang w:eastAsia="ru-RU"/>
        </w:rPr>
        <w:t>также состоялись</w:t>
      </w:r>
      <w:r w:rsidR="002F5B6A" w:rsidRPr="00D03A4F">
        <w:rPr>
          <w:rFonts w:ascii="Times New Roman" w:eastAsia="Calibri" w:hAnsi="Times New Roman" w:cs="Times New Roman"/>
          <w:sz w:val="28"/>
          <w:szCs w:val="28"/>
          <w:lang w:eastAsia="ru-RU"/>
        </w:rPr>
        <w:t> </w:t>
      </w:r>
      <w:r>
        <w:rPr>
          <w:rFonts w:ascii="Times New Roman" w:eastAsia="Times New Roman" w:hAnsi="Times New Roman" w:cs="Times New Roman"/>
          <w:sz w:val="28"/>
          <w:szCs w:val="28"/>
          <w:lang w:eastAsia="ru-RU"/>
        </w:rPr>
        <w:t>б</w:t>
      </w:r>
      <w:r w:rsidRPr="00CF4D70">
        <w:rPr>
          <w:rFonts w:ascii="Times New Roman" w:eastAsia="Times New Roman" w:hAnsi="Times New Roman" w:cs="Times New Roman"/>
          <w:sz w:val="28"/>
          <w:szCs w:val="28"/>
          <w:lang w:eastAsia="ru-RU"/>
        </w:rPr>
        <w:t>изнес-диалоги</w:t>
      </w:r>
      <w:r>
        <w:rPr>
          <w:rFonts w:ascii="Times New Roman" w:eastAsia="Times New Roman" w:hAnsi="Times New Roman" w:cs="Times New Roman"/>
          <w:sz w:val="28"/>
          <w:szCs w:val="28"/>
          <w:lang w:eastAsia="ru-RU"/>
        </w:rPr>
        <w:t>,</w:t>
      </w:r>
      <w:r w:rsidR="002F5B6A" w:rsidRPr="00D03A4F">
        <w:rPr>
          <w:rFonts w:ascii="Times New Roman" w:eastAsia="Calibri" w:hAnsi="Times New Roman" w:cs="Times New Roman"/>
          <w:sz w:val="28"/>
          <w:szCs w:val="28"/>
          <w:lang w:eastAsia="ru-RU"/>
        </w:rPr>
        <w:t> </w:t>
      </w:r>
      <w:r w:rsidR="00CF4D70" w:rsidRPr="00CF4D70">
        <w:rPr>
          <w:rFonts w:ascii="Times New Roman" w:eastAsia="Times New Roman" w:hAnsi="Times New Roman" w:cs="Times New Roman"/>
          <w:sz w:val="28"/>
          <w:szCs w:val="28"/>
          <w:lang w:eastAsia="ru-RU"/>
        </w:rPr>
        <w:t>посвящен</w:t>
      </w:r>
      <w:r>
        <w:rPr>
          <w:rFonts w:ascii="Times New Roman" w:eastAsia="Times New Roman" w:hAnsi="Times New Roman" w:cs="Times New Roman"/>
          <w:sz w:val="28"/>
          <w:szCs w:val="28"/>
          <w:lang w:eastAsia="ru-RU"/>
        </w:rPr>
        <w:t>н</w:t>
      </w:r>
      <w:r w:rsidR="00CF4D70" w:rsidRPr="00CF4D7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е</w:t>
      </w:r>
      <w:r w:rsidR="00CF4D70" w:rsidRPr="00CF4D70">
        <w:rPr>
          <w:rFonts w:ascii="Times New Roman" w:eastAsia="Times New Roman" w:hAnsi="Times New Roman" w:cs="Times New Roman"/>
          <w:sz w:val="28"/>
          <w:szCs w:val="28"/>
          <w:lang w:eastAsia="ru-RU"/>
        </w:rPr>
        <w:t xml:space="preserve"> вопросам управления рисками в современных условиях, возможностям </w:t>
      </w:r>
      <w:r w:rsidR="00CF4D70" w:rsidRPr="00CF4D70">
        <w:rPr>
          <w:rFonts w:ascii="Times New Roman" w:eastAsia="Times New Roman" w:hAnsi="Times New Roman" w:cs="Times New Roman"/>
          <w:sz w:val="28"/>
          <w:szCs w:val="28"/>
          <w:lang w:eastAsia="ru-RU"/>
        </w:rPr>
        <w:lastRenderedPageBreak/>
        <w:t>научно-промышленной кооперации, лучшим практикам оснащения инфраструктуры образования.</w:t>
      </w:r>
    </w:p>
    <w:p w14:paraId="03D0942C" w14:textId="77777777" w:rsidR="00CF4D70" w:rsidRPr="00CF4D70" w:rsidRDefault="00787F2E" w:rsidP="00F22EC5">
      <w:pPr>
        <w:widowControl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F4D70">
        <w:rPr>
          <w:rFonts w:ascii="Times New Roman" w:eastAsia="Times New Roman" w:hAnsi="Times New Roman" w:cs="Times New Roman"/>
          <w:sz w:val="28"/>
          <w:szCs w:val="28"/>
          <w:lang w:eastAsia="ru-RU"/>
        </w:rPr>
        <w:t>нализ мероприятий</w:t>
      </w:r>
      <w:r w:rsidR="002F5B6A" w:rsidRPr="00D03A4F">
        <w:rPr>
          <w:rFonts w:ascii="Times New Roman" w:eastAsia="Calibri" w:hAnsi="Times New Roman" w:cs="Times New Roman"/>
          <w:sz w:val="28"/>
          <w:szCs w:val="28"/>
          <w:lang w:eastAsia="ru-RU"/>
        </w:rPr>
        <w:t> </w:t>
      </w:r>
      <w:r>
        <w:rPr>
          <w:rFonts w:ascii="Times New Roman" w:eastAsia="Times New Roman" w:hAnsi="Times New Roman" w:cs="Times New Roman"/>
          <w:sz w:val="28"/>
          <w:szCs w:val="28"/>
          <w:lang w:eastAsia="ru-RU"/>
        </w:rPr>
        <w:t xml:space="preserve">по </w:t>
      </w:r>
      <w:r w:rsidRPr="00CF4D70">
        <w:rPr>
          <w:rFonts w:ascii="Times New Roman" w:eastAsia="Times New Roman" w:hAnsi="Times New Roman" w:cs="Times New Roman"/>
          <w:sz w:val="28"/>
          <w:szCs w:val="28"/>
          <w:lang w:eastAsia="ru-RU"/>
        </w:rPr>
        <w:t>поддержк</w:t>
      </w:r>
      <w:r>
        <w:rPr>
          <w:rFonts w:ascii="Times New Roman" w:eastAsia="Times New Roman" w:hAnsi="Times New Roman" w:cs="Times New Roman"/>
          <w:sz w:val="28"/>
          <w:szCs w:val="28"/>
          <w:lang w:eastAsia="ru-RU"/>
        </w:rPr>
        <w:t>е</w:t>
      </w:r>
      <w:r w:rsidRPr="00CF4D70">
        <w:rPr>
          <w:rFonts w:ascii="Times New Roman" w:eastAsia="Times New Roman" w:hAnsi="Times New Roman" w:cs="Times New Roman"/>
          <w:sz w:val="28"/>
          <w:szCs w:val="28"/>
          <w:lang w:eastAsia="ru-RU"/>
        </w:rPr>
        <w:t xml:space="preserve"> потребительского спроса на отечественные товары для детей, реализуемых в субъектах Российской Федерации</w:t>
      </w:r>
      <w:r w:rsidR="0014401D">
        <w:rPr>
          <w:rFonts w:ascii="Times New Roman" w:eastAsia="Times New Roman" w:hAnsi="Times New Roman" w:cs="Times New Roman"/>
          <w:sz w:val="28"/>
          <w:szCs w:val="28"/>
          <w:lang w:eastAsia="ru-RU"/>
        </w:rPr>
        <w:t>, проводится Минпромторг</w:t>
      </w:r>
      <w:r w:rsidR="00F404FE">
        <w:rPr>
          <w:rFonts w:ascii="Times New Roman" w:eastAsia="Times New Roman" w:hAnsi="Times New Roman" w:cs="Times New Roman"/>
          <w:sz w:val="28"/>
          <w:szCs w:val="28"/>
          <w:lang w:eastAsia="ru-RU"/>
        </w:rPr>
        <w:t>ом России</w:t>
      </w:r>
      <w:r w:rsidR="0014401D">
        <w:rPr>
          <w:rFonts w:ascii="Times New Roman" w:eastAsia="Times New Roman" w:hAnsi="Times New Roman" w:cs="Times New Roman"/>
          <w:sz w:val="28"/>
          <w:szCs w:val="28"/>
          <w:lang w:eastAsia="ru-RU"/>
        </w:rPr>
        <w:t xml:space="preserve"> на ежегодной основе в рамках текущей деятельности.</w:t>
      </w:r>
      <w:r w:rsidR="002F5B6A" w:rsidRPr="00D03A4F">
        <w:rPr>
          <w:rFonts w:ascii="Times New Roman" w:eastAsia="Calibri" w:hAnsi="Times New Roman" w:cs="Times New Roman"/>
          <w:sz w:val="28"/>
          <w:szCs w:val="28"/>
          <w:lang w:eastAsia="ru-RU"/>
        </w:rPr>
        <w:t> </w:t>
      </w:r>
      <w:r w:rsidR="00CF4D70" w:rsidRPr="00CF4D70">
        <w:rPr>
          <w:rFonts w:ascii="Times New Roman" w:eastAsia="Times New Roman" w:hAnsi="Times New Roman" w:cs="Times New Roman"/>
          <w:sz w:val="28"/>
          <w:szCs w:val="28"/>
          <w:lang w:eastAsia="ru-RU"/>
        </w:rPr>
        <w:t>По информации, полученной от 75 с</w:t>
      </w:r>
      <w:r w:rsidR="0014401D">
        <w:rPr>
          <w:rFonts w:ascii="Times New Roman" w:eastAsia="Times New Roman" w:hAnsi="Times New Roman" w:cs="Times New Roman"/>
          <w:sz w:val="28"/>
          <w:szCs w:val="28"/>
          <w:lang w:eastAsia="ru-RU"/>
        </w:rPr>
        <w:t xml:space="preserve">убъектов Российской Федерации, </w:t>
      </w:r>
      <w:r w:rsidR="00CF4D70" w:rsidRPr="00CF4D70">
        <w:rPr>
          <w:rFonts w:ascii="Times New Roman" w:eastAsia="Times New Roman" w:hAnsi="Times New Roman" w:cs="Times New Roman"/>
          <w:sz w:val="28"/>
          <w:szCs w:val="28"/>
          <w:lang w:eastAsia="ru-RU"/>
        </w:rPr>
        <w:t xml:space="preserve">большинство регионов </w:t>
      </w:r>
      <w:r w:rsidR="0014401D" w:rsidRPr="00CF4D70">
        <w:rPr>
          <w:rFonts w:ascii="Times New Roman" w:eastAsia="Times New Roman" w:hAnsi="Times New Roman" w:cs="Times New Roman"/>
          <w:sz w:val="28"/>
          <w:szCs w:val="28"/>
          <w:lang w:eastAsia="ru-RU"/>
        </w:rPr>
        <w:t xml:space="preserve">реализует </w:t>
      </w:r>
      <w:r w:rsidR="00CF4D70" w:rsidRPr="00CF4D70">
        <w:rPr>
          <w:rFonts w:ascii="Times New Roman" w:eastAsia="Times New Roman" w:hAnsi="Times New Roman" w:cs="Times New Roman"/>
          <w:sz w:val="28"/>
          <w:szCs w:val="28"/>
          <w:lang w:eastAsia="ru-RU"/>
        </w:rPr>
        <w:t>совместно с отечественными производителями товаров для новорожденных практику предоставления семьям подарочного набора в связи с рождением реб</w:t>
      </w:r>
      <w:r w:rsidR="0014401D">
        <w:rPr>
          <w:rFonts w:ascii="Times New Roman" w:eastAsia="Times New Roman" w:hAnsi="Times New Roman" w:cs="Times New Roman"/>
          <w:sz w:val="28"/>
          <w:szCs w:val="28"/>
          <w:lang w:eastAsia="ru-RU"/>
        </w:rPr>
        <w:t xml:space="preserve">енка в рамках проекта «Подарок </w:t>
      </w:r>
      <w:r w:rsidR="00CF4D70" w:rsidRPr="00CF4D70">
        <w:rPr>
          <w:rFonts w:ascii="Times New Roman" w:eastAsia="Times New Roman" w:hAnsi="Times New Roman" w:cs="Times New Roman"/>
          <w:sz w:val="28"/>
          <w:szCs w:val="28"/>
          <w:lang w:eastAsia="ru-RU"/>
        </w:rPr>
        <w:t>новорожденному», предоставления многодетным и малообеспеченным семьям школьной формы, ежегодных выплат на приобретение школьной и спортивной одежды для детей, а также пре</w:t>
      </w:r>
      <w:r w:rsidR="0014401D">
        <w:rPr>
          <w:rFonts w:ascii="Times New Roman" w:eastAsia="Times New Roman" w:hAnsi="Times New Roman" w:cs="Times New Roman"/>
          <w:sz w:val="28"/>
          <w:szCs w:val="28"/>
          <w:lang w:eastAsia="ru-RU"/>
        </w:rPr>
        <w:t xml:space="preserve">доставления обучающимся набора </w:t>
      </w:r>
      <w:r w:rsidR="00CF4D70" w:rsidRPr="00CF4D70">
        <w:rPr>
          <w:rFonts w:ascii="Times New Roman" w:eastAsia="Times New Roman" w:hAnsi="Times New Roman" w:cs="Times New Roman"/>
          <w:sz w:val="28"/>
          <w:szCs w:val="28"/>
          <w:lang w:eastAsia="ru-RU"/>
        </w:rPr>
        <w:t>школьно-письменных принадлежностей в рамках подготовки к новому учебному году.</w:t>
      </w:r>
    </w:p>
    <w:p w14:paraId="73D117A0"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Информация об отечественных производителях детских товаров представляется на сайтах соответствующих региональных ведомств в форме каталогов, а также </w:t>
      </w:r>
      <w:r w:rsidR="0014401D">
        <w:rPr>
          <w:rFonts w:ascii="Times New Roman" w:eastAsia="Times New Roman" w:hAnsi="Times New Roman" w:cs="Times New Roman"/>
          <w:sz w:val="28"/>
          <w:szCs w:val="28"/>
          <w:lang w:eastAsia="ru-RU"/>
        </w:rPr>
        <w:t>с привлечением</w:t>
      </w:r>
      <w:r w:rsidRPr="00CF4D70">
        <w:rPr>
          <w:rFonts w:ascii="Times New Roman" w:eastAsia="Times New Roman" w:hAnsi="Times New Roman" w:cs="Times New Roman"/>
          <w:sz w:val="28"/>
          <w:szCs w:val="28"/>
          <w:lang w:eastAsia="ru-RU"/>
        </w:rPr>
        <w:t xml:space="preserve"> средств массовой информации. Например, в Свердловской области издается каталог «Товары народного потребления Свердловской области», в котором представлена д</w:t>
      </w:r>
      <w:r>
        <w:rPr>
          <w:rFonts w:ascii="Times New Roman" w:eastAsia="Times New Roman" w:hAnsi="Times New Roman" w:cs="Times New Roman"/>
          <w:sz w:val="28"/>
          <w:szCs w:val="28"/>
          <w:lang w:eastAsia="ru-RU"/>
        </w:rPr>
        <w:t xml:space="preserve">етская одежда, игрушки, мебель </w:t>
      </w:r>
      <w:r w:rsidRPr="00CF4D70">
        <w:rPr>
          <w:rFonts w:ascii="Times New Roman" w:eastAsia="Times New Roman" w:hAnsi="Times New Roman" w:cs="Times New Roman"/>
          <w:sz w:val="28"/>
          <w:szCs w:val="28"/>
          <w:lang w:eastAsia="ru-RU"/>
        </w:rPr>
        <w:t>и другие товары производителей региона.</w:t>
      </w:r>
    </w:p>
    <w:p w14:paraId="37844571"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В Республике Саха (Якутия) в целях повышения потре</w:t>
      </w:r>
      <w:r>
        <w:rPr>
          <w:rFonts w:ascii="Times New Roman" w:eastAsia="Times New Roman" w:hAnsi="Times New Roman" w:cs="Times New Roman"/>
          <w:sz w:val="28"/>
          <w:szCs w:val="28"/>
          <w:lang w:eastAsia="ru-RU"/>
        </w:rPr>
        <w:t xml:space="preserve">бительского спроса </w:t>
      </w:r>
      <w:r w:rsidRPr="00CF4D70">
        <w:rPr>
          <w:rFonts w:ascii="Times New Roman" w:eastAsia="Times New Roman" w:hAnsi="Times New Roman" w:cs="Times New Roman"/>
          <w:sz w:val="28"/>
          <w:szCs w:val="28"/>
          <w:lang w:eastAsia="ru-RU"/>
        </w:rPr>
        <w:t>на отечественные товары, в том ч</w:t>
      </w:r>
      <w:r>
        <w:rPr>
          <w:rFonts w:ascii="Times New Roman" w:eastAsia="Times New Roman" w:hAnsi="Times New Roman" w:cs="Times New Roman"/>
          <w:sz w:val="28"/>
          <w:szCs w:val="28"/>
          <w:lang w:eastAsia="ru-RU"/>
        </w:rPr>
        <w:t>исле для детей</w:t>
      </w:r>
      <w:r w:rsidR="0014401D">
        <w:rPr>
          <w:rFonts w:ascii="Times New Roman" w:eastAsia="Times New Roman" w:hAnsi="Times New Roman" w:cs="Times New Roman"/>
          <w:sz w:val="28"/>
          <w:szCs w:val="28"/>
          <w:lang w:eastAsia="ru-RU"/>
        </w:rPr>
        <w:t>,</w:t>
      </w:r>
      <w:r w:rsidR="002F5B6A" w:rsidRPr="00D03A4F">
        <w:rPr>
          <w:rFonts w:ascii="Times New Roman" w:eastAsia="Calibri" w:hAnsi="Times New Roman" w:cs="Times New Roman"/>
          <w:sz w:val="28"/>
          <w:szCs w:val="28"/>
          <w:lang w:eastAsia="ru-RU"/>
        </w:rPr>
        <w:t> </w:t>
      </w:r>
      <w:r w:rsidRPr="00CF4D70">
        <w:rPr>
          <w:rFonts w:ascii="Times New Roman" w:eastAsia="Times New Roman" w:hAnsi="Times New Roman" w:cs="Times New Roman"/>
          <w:sz w:val="28"/>
          <w:szCs w:val="28"/>
          <w:lang w:eastAsia="ru-RU"/>
        </w:rPr>
        <w:t>в информационно- телекоммуникационной сети «Интернет» создана единая торговая площадка «Сделано в Якутии», где также можно ознаком</w:t>
      </w:r>
      <w:r>
        <w:rPr>
          <w:rFonts w:ascii="Times New Roman" w:eastAsia="Times New Roman" w:hAnsi="Times New Roman" w:cs="Times New Roman"/>
          <w:sz w:val="28"/>
          <w:szCs w:val="28"/>
          <w:lang w:eastAsia="ru-RU"/>
        </w:rPr>
        <w:t xml:space="preserve">иться с продукцией </w:t>
      </w:r>
      <w:r w:rsidRPr="00CF4D70">
        <w:rPr>
          <w:rFonts w:ascii="Times New Roman" w:eastAsia="Times New Roman" w:hAnsi="Times New Roman" w:cs="Times New Roman"/>
          <w:sz w:val="28"/>
          <w:szCs w:val="28"/>
          <w:lang w:eastAsia="ru-RU"/>
        </w:rPr>
        <w:t>и приобрести товары, произведенные в Якутии.</w:t>
      </w:r>
    </w:p>
    <w:p w14:paraId="6868E4AD" w14:textId="77777777" w:rsidR="00CF4D70" w:rsidRPr="00CF4D70" w:rsidRDefault="00CF4D70"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CF4D70">
        <w:rPr>
          <w:rFonts w:ascii="Times New Roman" w:eastAsia="Times New Roman" w:hAnsi="Times New Roman" w:cs="Times New Roman"/>
          <w:sz w:val="28"/>
          <w:szCs w:val="28"/>
          <w:lang w:eastAsia="ru-RU"/>
        </w:rPr>
        <w:t xml:space="preserve">Кроме того, с целью продвижения детской продукции отечественных производителей на региональный и </w:t>
      </w:r>
      <w:r w:rsidR="00A22D4A">
        <w:rPr>
          <w:rFonts w:ascii="Times New Roman" w:eastAsia="Times New Roman" w:hAnsi="Times New Roman" w:cs="Times New Roman"/>
          <w:sz w:val="28"/>
          <w:szCs w:val="28"/>
          <w:lang w:eastAsia="ru-RU"/>
        </w:rPr>
        <w:t xml:space="preserve">федеральный уровни в субъектах </w:t>
      </w:r>
      <w:r w:rsidRPr="00CF4D70">
        <w:rPr>
          <w:rFonts w:ascii="Times New Roman" w:eastAsia="Times New Roman" w:hAnsi="Times New Roman" w:cs="Times New Roman"/>
          <w:sz w:val="28"/>
          <w:szCs w:val="28"/>
          <w:lang w:eastAsia="ru-RU"/>
        </w:rPr>
        <w:t>Рос</w:t>
      </w:r>
      <w:r w:rsidRPr="00CF4D70">
        <w:rPr>
          <w:rFonts w:ascii="Times New Roman" w:eastAsia="Times New Roman" w:hAnsi="Times New Roman" w:cs="Times New Roman"/>
          <w:sz w:val="28"/>
          <w:szCs w:val="28"/>
          <w:lang w:eastAsia="ru-RU"/>
        </w:rPr>
        <w:lastRenderedPageBreak/>
        <w:t>сийской Федерации предусмат</w:t>
      </w:r>
      <w:r w:rsidR="00A22D4A">
        <w:rPr>
          <w:rFonts w:ascii="Times New Roman" w:eastAsia="Times New Roman" w:hAnsi="Times New Roman" w:cs="Times New Roman"/>
          <w:sz w:val="28"/>
          <w:szCs w:val="28"/>
          <w:lang w:eastAsia="ru-RU"/>
        </w:rPr>
        <w:t xml:space="preserve">риваются ярмарки, региональные </w:t>
      </w:r>
      <w:r w:rsidRPr="00CF4D70">
        <w:rPr>
          <w:rFonts w:ascii="Times New Roman" w:eastAsia="Times New Roman" w:hAnsi="Times New Roman" w:cs="Times New Roman"/>
          <w:sz w:val="28"/>
          <w:szCs w:val="28"/>
          <w:lang w:eastAsia="ru-RU"/>
        </w:rPr>
        <w:t>и международные выставки, размещение ре</w:t>
      </w:r>
      <w:r w:rsidR="00A22D4A">
        <w:rPr>
          <w:rFonts w:ascii="Times New Roman" w:eastAsia="Times New Roman" w:hAnsi="Times New Roman" w:cs="Times New Roman"/>
          <w:sz w:val="28"/>
          <w:szCs w:val="28"/>
          <w:lang w:eastAsia="ru-RU"/>
        </w:rPr>
        <w:t>кламной информаци</w:t>
      </w:r>
      <w:r w:rsidR="00F404FE">
        <w:rPr>
          <w:rFonts w:ascii="Times New Roman" w:eastAsia="Times New Roman" w:hAnsi="Times New Roman" w:cs="Times New Roman"/>
          <w:sz w:val="28"/>
          <w:szCs w:val="28"/>
          <w:lang w:eastAsia="ru-RU"/>
        </w:rPr>
        <w:t>и</w:t>
      </w:r>
      <w:r w:rsidR="00A22D4A">
        <w:rPr>
          <w:rFonts w:ascii="Times New Roman" w:eastAsia="Times New Roman" w:hAnsi="Times New Roman" w:cs="Times New Roman"/>
          <w:sz w:val="28"/>
          <w:szCs w:val="28"/>
          <w:lang w:eastAsia="ru-RU"/>
        </w:rPr>
        <w:t xml:space="preserve"> о продукции </w:t>
      </w:r>
      <w:r>
        <w:rPr>
          <w:rFonts w:ascii="Times New Roman" w:eastAsia="Times New Roman" w:hAnsi="Times New Roman" w:cs="Times New Roman"/>
          <w:sz w:val="28"/>
          <w:szCs w:val="28"/>
          <w:lang w:eastAsia="ru-RU"/>
        </w:rPr>
        <w:t>в информационно-т</w:t>
      </w:r>
      <w:r w:rsidRPr="00CF4D70">
        <w:rPr>
          <w:rFonts w:ascii="Times New Roman" w:eastAsia="Times New Roman" w:hAnsi="Times New Roman" w:cs="Times New Roman"/>
          <w:sz w:val="28"/>
          <w:szCs w:val="28"/>
          <w:lang w:eastAsia="ru-RU"/>
        </w:rPr>
        <w:t>елекоммуникационной сети «</w:t>
      </w:r>
      <w:r w:rsidR="00A22D4A">
        <w:rPr>
          <w:rFonts w:ascii="Times New Roman" w:eastAsia="Times New Roman" w:hAnsi="Times New Roman" w:cs="Times New Roman"/>
          <w:sz w:val="28"/>
          <w:szCs w:val="28"/>
          <w:lang w:eastAsia="ru-RU"/>
        </w:rPr>
        <w:t xml:space="preserve">Интернет», через торговую сеть </w:t>
      </w:r>
      <w:r w:rsidRPr="00CF4D70">
        <w:rPr>
          <w:rFonts w:ascii="Times New Roman" w:eastAsia="Times New Roman" w:hAnsi="Times New Roman" w:cs="Times New Roman"/>
          <w:sz w:val="28"/>
          <w:szCs w:val="28"/>
          <w:lang w:eastAsia="ru-RU"/>
        </w:rPr>
        <w:t>и на местном телевидении.</w:t>
      </w:r>
    </w:p>
    <w:p w14:paraId="1B19BEE1" w14:textId="77777777" w:rsidR="00D03A4F" w:rsidRPr="0084077A"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r w:rsidRPr="0084077A">
        <w:rPr>
          <w:rFonts w:ascii="Times New Roman" w:eastAsia="Times New Roman" w:hAnsi="Times New Roman" w:cs="Times New Roman"/>
          <w:i/>
          <w:sz w:val="28"/>
          <w:szCs w:val="28"/>
        </w:rPr>
        <w:t>Характеристика миграционных процессов</w:t>
      </w:r>
    </w:p>
    <w:p w14:paraId="45BC8525"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Принимаемые МВД России меры по совершенствованию миграционного</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законодательства, в том числе в отношении несовершеннолетних иностранных</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 и лиц без гражданства, оказали существенное влияние на миграционные</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процессы в Российской Федерации в 2022 г.</w:t>
      </w:r>
    </w:p>
    <w:p w14:paraId="6C4CBA40" w14:textId="3EC85B70"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 xml:space="preserve">Так, принятие двух </w:t>
      </w:r>
      <w:r w:rsidRPr="00BD704E">
        <w:rPr>
          <w:rFonts w:ascii="Times New Roman" w:eastAsia="Times New Roman" w:hAnsi="Times New Roman" w:cs="Times New Roman"/>
          <w:sz w:val="28"/>
          <w:szCs w:val="28"/>
          <w:lang w:eastAsia="ru-RU"/>
        </w:rPr>
        <w:t>федеральных законов</w:t>
      </w:r>
      <w:r w:rsidR="00C019A5">
        <w:rPr>
          <w:rFonts w:ascii="Times New Roman" w:eastAsia="Times New Roman" w:hAnsi="Times New Roman" w:cs="Times New Roman"/>
          <w:sz w:val="28"/>
          <w:szCs w:val="28"/>
          <w:lang w:eastAsia="ru-RU"/>
        </w:rPr>
        <w:t xml:space="preserve">: от </w:t>
      </w:r>
      <w:r w:rsidR="00BD704E">
        <w:rPr>
          <w:rFonts w:ascii="Times New Roman" w:eastAsia="Times New Roman" w:hAnsi="Times New Roman" w:cs="Times New Roman"/>
          <w:sz w:val="28"/>
          <w:szCs w:val="28"/>
          <w:lang w:eastAsia="ru-RU"/>
        </w:rPr>
        <w:t xml:space="preserve">1 июля 2021 г. № 274-ФЗ </w:t>
      </w:r>
      <w:r w:rsidR="009559E2">
        <w:rPr>
          <w:rFonts w:ascii="Times New Roman" w:eastAsia="Times New Roman" w:hAnsi="Times New Roman" w:cs="Times New Roman"/>
          <w:sz w:val="28"/>
          <w:szCs w:val="28"/>
          <w:lang w:eastAsia="ru-RU"/>
        </w:rPr>
        <w:br/>
        <w:t xml:space="preserve">«О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 </w:t>
      </w:r>
      <w:r w:rsidR="00BD704E">
        <w:rPr>
          <w:rFonts w:ascii="Times New Roman" w:eastAsia="Times New Roman" w:hAnsi="Times New Roman" w:cs="Times New Roman"/>
          <w:sz w:val="28"/>
          <w:szCs w:val="28"/>
          <w:lang w:eastAsia="ru-RU"/>
        </w:rPr>
        <w:t xml:space="preserve">и от 14 июля 2022 г. </w:t>
      </w:r>
      <w:r w:rsidR="009559E2">
        <w:rPr>
          <w:rFonts w:ascii="Times New Roman" w:eastAsia="Times New Roman" w:hAnsi="Times New Roman" w:cs="Times New Roman"/>
          <w:sz w:val="28"/>
          <w:szCs w:val="28"/>
          <w:lang w:eastAsia="ru-RU"/>
        </w:rPr>
        <w:br/>
      </w:r>
      <w:r w:rsidR="00BD704E">
        <w:rPr>
          <w:rFonts w:ascii="Times New Roman" w:eastAsia="Times New Roman" w:hAnsi="Times New Roman" w:cs="Times New Roman"/>
          <w:sz w:val="28"/>
          <w:szCs w:val="28"/>
          <w:lang w:eastAsia="ru-RU"/>
        </w:rPr>
        <w:t>№ 357-ФЗ</w:t>
      </w:r>
      <w:r w:rsidR="001E4B54">
        <w:rPr>
          <w:rFonts w:ascii="Times New Roman" w:eastAsia="Times New Roman" w:hAnsi="Times New Roman" w:cs="Times New Roman"/>
          <w:sz w:val="28"/>
          <w:szCs w:val="28"/>
          <w:lang w:eastAsia="ru-RU"/>
        </w:rPr>
        <w:t xml:space="preserve"> </w:t>
      </w:r>
      <w:r w:rsidR="00644CD3">
        <w:rPr>
          <w:rFonts w:ascii="Times New Roman" w:eastAsia="Times New Roman" w:hAnsi="Times New Roman" w:cs="Times New Roman"/>
          <w:sz w:val="28"/>
          <w:szCs w:val="28"/>
          <w:lang w:eastAsia="ru-RU"/>
        </w:rPr>
        <w:t>«О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r w:rsidRPr="008E1547">
        <w:rPr>
          <w:rFonts w:ascii="Times New Roman" w:eastAsia="Times New Roman" w:hAnsi="Times New Roman" w:cs="Times New Roman"/>
          <w:sz w:val="28"/>
          <w:szCs w:val="28"/>
          <w:lang w:eastAsia="ru-RU"/>
        </w:rPr>
        <w:t>, предусматривающих продление</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срока временного пребывания в Российской Федерации несовершеннолетних</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детей иностранных граждан, осуществляющих трудовую деятельность без</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оформления разрешительных документов или на основании патента, либо</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прибывших в Российскую Федерацию в порядке, не требующем получения</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визы, и являющихся членом семьи гражданина Российской Федерации или</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иностранного гражданина, постоянно проживающего на территории</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Российской Федерации, либо являющихся студентами, позволил</w:t>
      </w:r>
      <w:r w:rsidR="00CB0E0E">
        <w:rPr>
          <w:rFonts w:ascii="Times New Roman" w:eastAsia="Times New Roman" w:hAnsi="Times New Roman" w:cs="Times New Roman"/>
          <w:sz w:val="28"/>
          <w:szCs w:val="28"/>
          <w:lang w:eastAsia="ru-RU"/>
        </w:rPr>
        <w:t>о</w:t>
      </w:r>
      <w:r w:rsidRPr="008E1547">
        <w:rPr>
          <w:rFonts w:ascii="Times New Roman" w:eastAsia="Times New Roman" w:hAnsi="Times New Roman" w:cs="Times New Roman"/>
          <w:sz w:val="28"/>
          <w:szCs w:val="28"/>
          <w:lang w:eastAsia="ru-RU"/>
        </w:rPr>
        <w:t xml:space="preserve"> вернуть</w:t>
      </w:r>
      <w:r w:rsidR="002F5B6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в правовое поле значительную часть несовершеннолетних.</w:t>
      </w:r>
    </w:p>
    <w:p w14:paraId="569212F9" w14:textId="03379EE4"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По итогам 2022 г</w:t>
      </w:r>
      <w:r w:rsidR="00233765">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поставлено на миграционный учет 773 720 лиц,</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не достигших возраста 18 лет (</w:t>
      </w:r>
      <w:r w:rsidR="00D87525">
        <w:rPr>
          <w:rFonts w:ascii="Times New Roman" w:eastAsia="Times New Roman" w:hAnsi="Times New Roman" w:cs="Times New Roman"/>
          <w:sz w:val="28"/>
          <w:szCs w:val="28"/>
          <w:lang w:eastAsia="ru-RU"/>
        </w:rPr>
        <w:t xml:space="preserve">2021 г. – </w:t>
      </w:r>
      <w:r w:rsidRPr="008E1547">
        <w:rPr>
          <w:rFonts w:ascii="Times New Roman" w:eastAsia="Times New Roman" w:hAnsi="Times New Roman" w:cs="Times New Roman"/>
          <w:sz w:val="28"/>
          <w:szCs w:val="28"/>
          <w:lang w:eastAsia="ru-RU"/>
        </w:rPr>
        <w:t>395</w:t>
      </w:r>
      <w:r w:rsidR="008020FC">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553</w:t>
      </w:r>
      <w:r w:rsidR="008020FC">
        <w:rPr>
          <w:rFonts w:ascii="Times New Roman" w:eastAsia="Times New Roman" w:hAnsi="Times New Roman" w:cs="Times New Roman"/>
          <w:sz w:val="28"/>
          <w:szCs w:val="28"/>
          <w:lang w:eastAsia="ru-RU"/>
        </w:rPr>
        <w:t xml:space="preserve"> лица</w:t>
      </w:r>
      <w:r w:rsidRPr="008E1547">
        <w:rPr>
          <w:rFonts w:ascii="Times New Roman" w:eastAsia="Times New Roman" w:hAnsi="Times New Roman" w:cs="Times New Roman"/>
          <w:sz w:val="28"/>
          <w:szCs w:val="28"/>
          <w:lang w:eastAsia="ru-RU"/>
        </w:rPr>
        <w:t>).</w:t>
      </w:r>
    </w:p>
    <w:p w14:paraId="3CEEBFB0"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lastRenderedPageBreak/>
        <w:t>Кроме того, учитывая, что во многих странах постсоветского пространства</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русский язык, как язык общения, утерян, МВД России </w:t>
      </w:r>
      <w:r w:rsidR="00AC60C8">
        <w:rPr>
          <w:rFonts w:ascii="Times New Roman" w:eastAsia="Times New Roman" w:hAnsi="Times New Roman" w:cs="Times New Roman"/>
          <w:sz w:val="28"/>
          <w:szCs w:val="28"/>
          <w:lang w:eastAsia="ru-RU"/>
        </w:rPr>
        <w:t>участвует</w:t>
      </w:r>
      <w:r w:rsidRPr="008E1547">
        <w:rPr>
          <w:rFonts w:ascii="Times New Roman" w:eastAsia="Times New Roman" w:hAnsi="Times New Roman" w:cs="Times New Roman"/>
          <w:sz w:val="28"/>
          <w:szCs w:val="28"/>
          <w:lang w:eastAsia="ru-RU"/>
        </w:rPr>
        <w:t xml:space="preserve"> в работе</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по организации обучения в российских школах детей из семей выходцев</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из зарубежных стран.</w:t>
      </w:r>
    </w:p>
    <w:p w14:paraId="2E3C85A0"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AC60C8">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продолжалась реализация мер по предупреждению</w:t>
      </w:r>
      <w:r w:rsidR="00DD213A" w:rsidRPr="00DD213A">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распространения коронавирусной инфекции, в связи с чем </w:t>
      </w:r>
      <w:r w:rsidR="00AC60C8">
        <w:rPr>
          <w:rFonts w:ascii="Times New Roman" w:eastAsia="Times New Roman" w:hAnsi="Times New Roman" w:cs="Times New Roman"/>
          <w:sz w:val="28"/>
          <w:szCs w:val="28"/>
          <w:lang w:eastAsia="ru-RU"/>
        </w:rPr>
        <w:t>на основании</w:t>
      </w:r>
      <w:r w:rsidR="00152E6E">
        <w:rPr>
          <w:rFonts w:ascii="Times New Roman" w:eastAsia="Times New Roman" w:hAnsi="Times New Roman" w:cs="Times New Roman"/>
          <w:sz w:val="28"/>
          <w:szCs w:val="28"/>
          <w:lang w:eastAsia="ru-RU"/>
        </w:rPr>
        <w:t xml:space="preserve"> распоряжени</w:t>
      </w:r>
      <w:r w:rsidR="00AC60C8">
        <w:rPr>
          <w:rFonts w:ascii="Times New Roman" w:eastAsia="Times New Roman" w:hAnsi="Times New Roman" w:cs="Times New Roman"/>
          <w:sz w:val="28"/>
          <w:szCs w:val="28"/>
          <w:lang w:eastAsia="ru-RU"/>
        </w:rPr>
        <w:t>я</w:t>
      </w:r>
      <w:r w:rsidR="00152E6E">
        <w:rPr>
          <w:rFonts w:ascii="Times New Roman" w:eastAsia="Times New Roman" w:hAnsi="Times New Roman" w:cs="Times New Roman"/>
          <w:sz w:val="28"/>
          <w:szCs w:val="28"/>
          <w:lang w:eastAsia="ru-RU"/>
        </w:rPr>
        <w:t xml:space="preserve"> Правительства Российской Федерации от 16 марта 2020 г. № 635-р</w:t>
      </w:r>
      <w:r w:rsidR="00DE12CA">
        <w:rPr>
          <w:rFonts w:ascii="Times New Roman" w:eastAsia="Times New Roman" w:hAnsi="Times New Roman" w:cs="Times New Roman"/>
          <w:sz w:val="28"/>
          <w:szCs w:val="28"/>
          <w:lang w:eastAsia="ru-RU"/>
        </w:rPr>
        <w:t xml:space="preserve"> «О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w:t>
      </w:r>
      <w:r w:rsidR="00152E6E">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 xml:space="preserve">временно ограничивался въезд иностранных граждан в Российскую Федерацию, </w:t>
      </w:r>
      <w:r w:rsidR="00AC60C8">
        <w:rPr>
          <w:rFonts w:ascii="Times New Roman" w:eastAsia="Times New Roman" w:hAnsi="Times New Roman" w:cs="Times New Roman"/>
          <w:sz w:val="28"/>
          <w:szCs w:val="28"/>
          <w:lang w:eastAsia="ru-RU"/>
        </w:rPr>
        <w:t xml:space="preserve">а </w:t>
      </w:r>
      <w:r w:rsidR="00152E6E">
        <w:rPr>
          <w:rFonts w:ascii="Times New Roman" w:eastAsia="Times New Roman" w:hAnsi="Times New Roman" w:cs="Times New Roman"/>
          <w:sz w:val="28"/>
          <w:szCs w:val="28"/>
          <w:lang w:eastAsia="ru-RU"/>
        </w:rPr>
        <w:t>на основании Указа Президента Российской Фед</w:t>
      </w:r>
      <w:r w:rsidR="00DE12CA">
        <w:rPr>
          <w:rFonts w:ascii="Times New Roman" w:eastAsia="Times New Roman" w:hAnsi="Times New Roman" w:cs="Times New Roman"/>
          <w:sz w:val="28"/>
          <w:szCs w:val="28"/>
          <w:lang w:eastAsia="ru-RU"/>
        </w:rPr>
        <w:t>ерации от 15 июня 2021 г. № 364 «</w:t>
      </w:r>
      <w:r w:rsidR="00374F7B">
        <w:rPr>
          <w:rFonts w:ascii="Times New Roman" w:eastAsia="Times New Roman" w:hAnsi="Times New Roman" w:cs="Times New Roman"/>
          <w:sz w:val="28"/>
          <w:szCs w:val="28"/>
          <w:lang w:eastAsia="ru-RU"/>
        </w:rPr>
        <w: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w:t>
      </w:r>
      <w:r w:rsidR="00374F7B">
        <w:rPr>
          <w:rFonts w:ascii="Times New Roman" w:eastAsia="Times New Roman" w:hAnsi="Times New Roman" w:cs="Times New Roman"/>
          <w:sz w:val="28"/>
          <w:szCs w:val="28"/>
          <w:lang w:val="en-US" w:eastAsia="ru-RU"/>
        </w:rPr>
        <w:t>COVID</w:t>
      </w:r>
      <w:r w:rsidR="00374F7B" w:rsidRPr="00374F7B">
        <w:rPr>
          <w:rFonts w:ascii="Times New Roman" w:eastAsia="Times New Roman" w:hAnsi="Times New Roman" w:cs="Times New Roman"/>
          <w:sz w:val="28"/>
          <w:szCs w:val="28"/>
          <w:lang w:eastAsia="ru-RU"/>
        </w:rPr>
        <w:t>-19</w:t>
      </w:r>
      <w:r w:rsidR="00374F7B">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приостанавливалось</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течение сроков их временного пребывания и постановки на учет по месту</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пребывания без необходимости совершения действий для их продления. </w:t>
      </w:r>
      <w:r w:rsidR="00152E6E">
        <w:rPr>
          <w:rFonts w:ascii="Times New Roman" w:eastAsia="Times New Roman" w:hAnsi="Times New Roman" w:cs="Times New Roman"/>
          <w:sz w:val="28"/>
          <w:szCs w:val="28"/>
          <w:lang w:eastAsia="ru-RU"/>
        </w:rPr>
        <w:t xml:space="preserve">На основании </w:t>
      </w:r>
      <w:r w:rsidR="00152E6E" w:rsidRPr="00E06C23">
        <w:rPr>
          <w:rFonts w:ascii="Times New Roman" w:eastAsia="Times New Roman" w:hAnsi="Times New Roman" w:cs="Times New Roman"/>
          <w:sz w:val="28"/>
          <w:szCs w:val="28"/>
          <w:lang w:eastAsia="ru-RU"/>
        </w:rPr>
        <w:t>постановления Правительства Российской Федерации от 14 июля 2022 г. № 1267</w:t>
      </w:r>
      <w:r w:rsidR="00374F7B">
        <w:rPr>
          <w:rFonts w:ascii="Times New Roman" w:eastAsia="Times New Roman" w:hAnsi="Times New Roman" w:cs="Times New Roman"/>
          <w:sz w:val="28"/>
          <w:szCs w:val="28"/>
          <w:lang w:eastAsia="ru-RU"/>
        </w:rPr>
        <w:t xml:space="preserve"> «О признании утратившими силу некоторых актов и отдельных положений актов Правительства Российской Федерации»</w:t>
      </w:r>
      <w:r w:rsidR="00152E6E">
        <w:rPr>
          <w:rFonts w:ascii="Times New Roman" w:eastAsia="Times New Roman" w:hAnsi="Times New Roman" w:cs="Times New Roman"/>
          <w:sz w:val="28"/>
          <w:szCs w:val="28"/>
          <w:lang w:eastAsia="ru-RU"/>
        </w:rPr>
        <w:t xml:space="preserve"> с </w:t>
      </w:r>
      <w:r w:rsidRPr="008E1547">
        <w:rPr>
          <w:rFonts w:ascii="Times New Roman" w:eastAsia="Times New Roman" w:hAnsi="Times New Roman" w:cs="Times New Roman"/>
          <w:sz w:val="28"/>
          <w:szCs w:val="28"/>
          <w:lang w:eastAsia="ru-RU"/>
        </w:rPr>
        <w:t>15 июля</w:t>
      </w:r>
      <w:r w:rsidR="00D91986" w:rsidRPr="00B1227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2022 г</w:t>
      </w:r>
      <w:r w:rsidR="00152E6E">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сняты все ограничения на въезд в страну, оформление и выдачу виз</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 приглашений, открыто движение через автомобильные, железнодорожные,</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пешеходные, речные и смешанные пункты пропуска через государственную</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границу.</w:t>
      </w:r>
    </w:p>
    <w:p w14:paraId="62DF17ED" w14:textId="66928AF5"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По данным Государственной информационной системы миграционного</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учета, </w:t>
      </w:r>
      <w:r w:rsidR="00AC60C8">
        <w:rPr>
          <w:rFonts w:ascii="Times New Roman" w:eastAsia="Times New Roman" w:hAnsi="Times New Roman" w:cs="Times New Roman"/>
          <w:sz w:val="28"/>
          <w:szCs w:val="28"/>
          <w:lang w:eastAsia="ru-RU"/>
        </w:rPr>
        <w:br/>
      </w:r>
      <w:r w:rsidR="00AC60C8" w:rsidRPr="008E1547">
        <w:rPr>
          <w:rFonts w:ascii="Times New Roman" w:eastAsia="Times New Roman" w:hAnsi="Times New Roman" w:cs="Times New Roman"/>
          <w:sz w:val="28"/>
          <w:szCs w:val="28"/>
          <w:lang w:eastAsia="ru-RU"/>
        </w:rPr>
        <w:t>в 2022 г</w:t>
      </w:r>
      <w:r w:rsidR="00AC60C8">
        <w:rPr>
          <w:rFonts w:ascii="Times New Roman" w:eastAsia="Times New Roman" w:hAnsi="Times New Roman" w:cs="Times New Roman"/>
          <w:sz w:val="28"/>
          <w:szCs w:val="28"/>
          <w:lang w:eastAsia="ru-RU"/>
        </w:rPr>
        <w:t>.</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на территорию Российской Федерации прибыло 9,8 млн</w:t>
      </w:r>
      <w:r w:rsidR="00DD213A"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иностранных граждан и лиц без гражданства (2021 г. – 7,3 млн; 2020 г. – 5,9 млн).</w:t>
      </w:r>
    </w:p>
    <w:p w14:paraId="23A5BFE8"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lastRenderedPageBreak/>
        <w:t>Численность прибывших детей в возрасте до 18 лет составила 1,1 млн</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человек или 11,4% от общего числа иностранных граждан, въехавших</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на территорию Российской Федерации (2021 г. – 648,5 тыс. или 8,9%; 2020 г. –</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307,6 тыс. или 5,2%).</w:t>
      </w:r>
    </w:p>
    <w:p w14:paraId="28BFF4D5" w14:textId="22374FC9" w:rsidR="00604899" w:rsidRPr="00CF0561" w:rsidRDefault="00604899" w:rsidP="00CF0561">
      <w:pPr>
        <w:widowControl w:val="0"/>
        <w:spacing w:after="0" w:line="264" w:lineRule="auto"/>
        <w:ind w:firstLine="709"/>
        <w:jc w:val="both"/>
        <w:rPr>
          <w:rFonts w:ascii="Times New Roman" w:eastAsia="Calibri" w:hAnsi="Times New Roman" w:cs="Times New Roman"/>
          <w:sz w:val="28"/>
          <w:szCs w:val="28"/>
          <w:lang w:eastAsia="ru-RU"/>
        </w:rPr>
      </w:pPr>
      <w:r w:rsidRPr="008E1547">
        <w:rPr>
          <w:rFonts w:ascii="Times New Roman" w:eastAsia="Times New Roman" w:hAnsi="Times New Roman" w:cs="Times New Roman"/>
          <w:sz w:val="28"/>
          <w:szCs w:val="28"/>
          <w:lang w:eastAsia="ru-RU"/>
        </w:rPr>
        <w:t>В числе въезжающих несовершеннолетних мигрантов большинство</w:t>
      </w:r>
      <w:r w:rsidR="005D0558" w:rsidRPr="00D03A4F">
        <w:rPr>
          <w:rFonts w:ascii="Times New Roman" w:eastAsia="Calibri" w:hAnsi="Times New Roman" w:cs="Times New Roman"/>
          <w:sz w:val="28"/>
          <w:szCs w:val="28"/>
          <w:lang w:eastAsia="ru-RU"/>
        </w:rPr>
        <w:t> </w:t>
      </w:r>
      <w:r w:rsidR="00CF0561">
        <w:rPr>
          <w:rFonts w:ascii="Times New Roman" w:eastAsia="Calibri" w:hAnsi="Times New Roman" w:cs="Times New Roman"/>
          <w:sz w:val="28"/>
          <w:szCs w:val="28"/>
          <w:lang w:eastAsia="ru-RU"/>
        </w:rPr>
        <w:br/>
      </w:r>
      <w:r w:rsidRPr="008E1547">
        <w:rPr>
          <w:rFonts w:ascii="Times New Roman" w:eastAsia="Times New Roman" w:hAnsi="Times New Roman" w:cs="Times New Roman"/>
          <w:sz w:val="28"/>
          <w:szCs w:val="28"/>
          <w:lang w:eastAsia="ru-RU"/>
        </w:rPr>
        <w:t>традиционно прибыва</w:t>
      </w:r>
      <w:r w:rsidR="00917507">
        <w:rPr>
          <w:rFonts w:ascii="Times New Roman" w:eastAsia="Times New Roman" w:hAnsi="Times New Roman" w:cs="Times New Roman"/>
          <w:sz w:val="28"/>
          <w:szCs w:val="28"/>
          <w:lang w:eastAsia="ru-RU"/>
        </w:rPr>
        <w:t>ло</w:t>
      </w:r>
      <w:r w:rsidRPr="008E1547">
        <w:rPr>
          <w:rFonts w:ascii="Times New Roman" w:eastAsia="Times New Roman" w:hAnsi="Times New Roman" w:cs="Times New Roman"/>
          <w:sz w:val="28"/>
          <w:szCs w:val="28"/>
          <w:lang w:eastAsia="ru-RU"/>
        </w:rPr>
        <w:t xml:space="preserve"> из государств – участников СНГ</w:t>
      </w:r>
      <w:r w:rsidR="00420D90">
        <w:rPr>
          <w:rFonts w:ascii="Times New Roman" w:eastAsia="Times New Roman" w:hAnsi="Times New Roman" w:cs="Times New Roman"/>
          <w:sz w:val="28"/>
          <w:szCs w:val="28"/>
          <w:lang w:eastAsia="ru-RU"/>
        </w:rPr>
        <w:t xml:space="preserve"> (без учета граждан Туркменистана и Украины)</w:t>
      </w:r>
      <w:r w:rsidRPr="008E1547">
        <w:rPr>
          <w:rFonts w:ascii="Times New Roman" w:eastAsia="Times New Roman" w:hAnsi="Times New Roman" w:cs="Times New Roman"/>
          <w:sz w:val="28"/>
          <w:szCs w:val="28"/>
          <w:lang w:eastAsia="ru-RU"/>
        </w:rPr>
        <w:t xml:space="preserve"> – 56,6% (2021 г. – 88,8%</w:t>
      </w:r>
      <w:r w:rsidR="00420D90">
        <w:rPr>
          <w:rFonts w:ascii="Times New Roman" w:eastAsia="Times New Roman" w:hAnsi="Times New Roman" w:cs="Times New Roman"/>
          <w:sz w:val="28"/>
          <w:szCs w:val="28"/>
          <w:lang w:eastAsia="ru-RU"/>
        </w:rPr>
        <w:t xml:space="preserve"> (без учета граждан вышеуказанных стран значение показателя составляет 64,3%)</w:t>
      </w:r>
      <w:r w:rsidRPr="008E1547">
        <w:rPr>
          <w:rFonts w:ascii="Times New Roman" w:eastAsia="Times New Roman" w:hAnsi="Times New Roman" w:cs="Times New Roman"/>
          <w:sz w:val="28"/>
          <w:szCs w:val="28"/>
          <w:lang w:eastAsia="ru-RU"/>
        </w:rPr>
        <w:t>;</w:t>
      </w:r>
      <w:r w:rsidR="00D91986" w:rsidRPr="00B1227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2020 </w:t>
      </w:r>
      <w:r w:rsidR="00AC60C8">
        <w:rPr>
          <w:rFonts w:ascii="Times New Roman" w:eastAsia="Times New Roman" w:hAnsi="Times New Roman" w:cs="Times New Roman"/>
          <w:sz w:val="28"/>
          <w:szCs w:val="28"/>
          <w:lang w:eastAsia="ru-RU"/>
        </w:rPr>
        <w:t>г. – 82,8%</w:t>
      </w:r>
      <w:r w:rsidRPr="008E1547">
        <w:rPr>
          <w:rFonts w:ascii="Times New Roman" w:eastAsia="Times New Roman" w:hAnsi="Times New Roman" w:cs="Times New Roman"/>
          <w:sz w:val="28"/>
          <w:szCs w:val="28"/>
          <w:lang w:eastAsia="ru-RU"/>
        </w:rPr>
        <w:t>).</w:t>
      </w:r>
    </w:p>
    <w:p w14:paraId="67206924"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8B743E">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численность детей, прибывших из указанных стран, увеличилась</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в сравнении с 2021 г</w:t>
      </w:r>
      <w:r w:rsidR="008B743E">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на 241,2 тыс. человек или на 61,3%, при этом осталась</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ниже показателя 2019 г</w:t>
      </w:r>
      <w:r w:rsidR="008B743E">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на треть. Наибольшая доля в числе прибывших</w:t>
      </w:r>
      <w:r w:rsidR="005D0558" w:rsidRPr="00D03A4F">
        <w:rPr>
          <w:rFonts w:ascii="Times New Roman" w:eastAsia="Calibri" w:hAnsi="Times New Roman" w:cs="Times New Roman"/>
          <w:sz w:val="28"/>
          <w:szCs w:val="28"/>
          <w:lang w:eastAsia="ru-RU"/>
        </w:rPr>
        <w:t> </w:t>
      </w:r>
      <w:r w:rsidR="00CF0561">
        <w:rPr>
          <w:rFonts w:ascii="Times New Roman" w:eastAsia="Calibri" w:hAnsi="Times New Roman" w:cs="Times New Roman"/>
          <w:sz w:val="28"/>
          <w:szCs w:val="28"/>
          <w:lang w:eastAsia="ru-RU"/>
        </w:rPr>
        <w:br/>
      </w:r>
      <w:r w:rsidRPr="008E1547">
        <w:rPr>
          <w:rFonts w:ascii="Times New Roman" w:eastAsia="Times New Roman" w:hAnsi="Times New Roman" w:cs="Times New Roman"/>
          <w:sz w:val="28"/>
          <w:szCs w:val="28"/>
          <w:lang w:eastAsia="ru-RU"/>
        </w:rPr>
        <w:t>несовершеннолетних мигрантов из стран СНГ принадлежит гражданам</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Таджикистана (31%; +77,2 тыс. человек), Казахстана (25,8%; +104,6 тыс. человек),</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Узбекистана (16,5%; +35,4 тыс. человек) и Киргизии (14,3%; +71,3 тыс. человек).</w:t>
      </w:r>
    </w:p>
    <w:p w14:paraId="616E7B25" w14:textId="77777777" w:rsidR="00604899" w:rsidRPr="008E1547" w:rsidRDefault="00604899" w:rsidP="009961DF">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Доля числа въехавших несовершеннолетних граждан из государств</w:t>
      </w:r>
      <w:r w:rsidR="009961DF">
        <w:rPr>
          <w:rFonts w:ascii="Times New Roman" w:eastAsia="Times New Roman" w:hAnsi="Times New Roman" w:cs="Times New Roman"/>
          <w:sz w:val="28"/>
          <w:szCs w:val="28"/>
          <w:lang w:eastAsia="ru-RU"/>
        </w:rPr>
        <w:br/>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Европейского союза составила 1,2% (-4,4 тыс. человек; 2021 г. – 3%; 2020 г. – 5,2%),</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подавляющее большинство среди которых составляют граждане Германии (37,8%;</w:t>
      </w:r>
      <w:r w:rsidR="005D0558">
        <w:rPr>
          <w:rFonts w:ascii="Times New Roman" w:eastAsia="Times New Roman" w:hAnsi="Times New Roman" w:cs="Times New Roman"/>
          <w:sz w:val="28"/>
          <w:szCs w:val="28"/>
          <w:lang w:eastAsia="ru-RU"/>
        </w:rPr>
        <w:t xml:space="preserve"> </w:t>
      </w:r>
      <w:r w:rsidR="00D87012">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3,3 тыс. человек), Латвии (15,7%; +1,1 тыс. человек), Эстонии (12,5%; </w:t>
      </w:r>
      <w:r w:rsidR="005D0558">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+1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человек), Франции (7,2%; -836 человек), Литвы (4,3%; +194 человека) и Италии</w:t>
      </w:r>
      <w:r w:rsidR="00DE1EDF">
        <w:rPr>
          <w:rFonts w:ascii="Times New Roman" w:eastAsia="Calibri" w:hAnsi="Times New Roman" w:cs="Times New Roman"/>
          <w:color w:val="000000"/>
          <w:sz w:val="28"/>
          <w:szCs w:val="28"/>
          <w:shd w:val="clear" w:color="auto" w:fill="FFFFFF"/>
        </w:rPr>
        <w:t> </w:t>
      </w:r>
      <w:r w:rsidRPr="008E1547">
        <w:rPr>
          <w:rFonts w:ascii="Times New Roman" w:eastAsia="Times New Roman" w:hAnsi="Times New Roman" w:cs="Times New Roman"/>
          <w:sz w:val="28"/>
          <w:szCs w:val="28"/>
          <w:lang w:eastAsia="ru-RU"/>
        </w:rPr>
        <w:t>(2,9%; -486 человек).</w:t>
      </w:r>
    </w:p>
    <w:p w14:paraId="667717F3"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Более 71% несовершеннолетних мигрантов прибыли с родителями,</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заявившими частную цель своего въезда (2021 г. – 60%; 2020 г. – 62%), 8,3% – «учеба» (2021 г. – 8,8%; 2020 г. – 6,8%), 1,8% – «туризм» (2021 г. – 4%;</w:t>
      </w:r>
      <w:r w:rsidR="00042089" w:rsidRPr="00B1227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2020 г. – 6%) и только 1,6% детей прибыли совместно с трудовыми </w:t>
      </w:r>
      <w:r w:rsidRPr="008E1547">
        <w:rPr>
          <w:rFonts w:ascii="Times New Roman" w:eastAsia="Times New Roman" w:hAnsi="Times New Roman" w:cs="Times New Roman"/>
          <w:sz w:val="28"/>
          <w:szCs w:val="28"/>
          <w:lang w:eastAsia="ru-RU"/>
        </w:rPr>
        <w:lastRenderedPageBreak/>
        <w:t>мигрантами</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(2021 г. – 2,7%; 2020 г. – 3%).</w:t>
      </w:r>
    </w:p>
    <w:p w14:paraId="01DEB97F"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Наибольший процент детей, прибывших совместно с родителями,</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наблюдается среди граждан Андорры (33,3%), Украины (17,5%), Уругвая (17,3%)</w:t>
      </w:r>
      <w:r w:rsidR="00741596" w:rsidRPr="00B1227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и Объединенных Арабских Эмиратов (16,8%).</w:t>
      </w:r>
    </w:p>
    <w:p w14:paraId="587EE60C"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161738">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с территории Российской Федерации выехало 8,8 млн</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иностранных граждан (+57%), в том числе </w:t>
      </w:r>
      <w:r w:rsidR="00161738" w:rsidRPr="008E1547">
        <w:rPr>
          <w:rFonts w:ascii="Times New Roman" w:eastAsia="Times New Roman" w:hAnsi="Times New Roman" w:cs="Times New Roman"/>
          <w:sz w:val="28"/>
          <w:szCs w:val="28"/>
          <w:lang w:eastAsia="ru-RU"/>
        </w:rPr>
        <w:t xml:space="preserve">852,9 </w:t>
      </w:r>
      <w:r w:rsidR="005D0558" w:rsidRPr="008E1547">
        <w:rPr>
          <w:rFonts w:ascii="Times New Roman" w:eastAsia="Times New Roman" w:hAnsi="Times New Roman" w:cs="Times New Roman"/>
          <w:sz w:val="28"/>
          <w:szCs w:val="28"/>
          <w:lang w:eastAsia="ru-RU"/>
        </w:rPr>
        <w:t>тыс</w:t>
      </w:r>
      <w:r w:rsidR="005D0558">
        <w:rPr>
          <w:rFonts w:ascii="Times New Roman" w:eastAsia="Times New Roman" w:hAnsi="Times New Roman" w:cs="Times New Roman"/>
          <w:sz w:val="28"/>
          <w:szCs w:val="28"/>
          <w:lang w:eastAsia="ru-RU"/>
        </w:rPr>
        <w:t>.</w:t>
      </w:r>
      <w:r w:rsidR="005D0558" w:rsidRPr="00D03A4F">
        <w:rPr>
          <w:rFonts w:ascii="Times New Roman" w:eastAsia="Calibri" w:hAnsi="Times New Roman" w:cs="Times New Roman"/>
          <w:sz w:val="28"/>
          <w:szCs w:val="28"/>
          <w:lang w:eastAsia="ru-RU"/>
        </w:rPr>
        <w:t> </w:t>
      </w:r>
      <w:r w:rsidR="005D0558" w:rsidRPr="008E1547">
        <w:rPr>
          <w:rFonts w:ascii="Times New Roman" w:eastAsia="Times New Roman" w:hAnsi="Times New Roman" w:cs="Times New Roman"/>
          <w:sz w:val="28"/>
          <w:szCs w:val="28"/>
          <w:lang w:eastAsia="ru-RU"/>
        </w:rPr>
        <w:t>несовершеннолетних</w:t>
      </w:r>
      <w:r w:rsidRPr="008E1547">
        <w:rPr>
          <w:rFonts w:ascii="Times New Roman" w:eastAsia="Times New Roman" w:hAnsi="Times New Roman" w:cs="Times New Roman"/>
          <w:sz w:val="28"/>
          <w:szCs w:val="28"/>
          <w:lang w:eastAsia="ru-RU"/>
        </w:rPr>
        <w:t xml:space="preserve"> иностранных</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граждан </w:t>
      </w:r>
      <w:r w:rsidR="00161738" w:rsidRPr="008E1547">
        <w:rPr>
          <w:rFonts w:ascii="Times New Roman" w:eastAsia="Times New Roman" w:hAnsi="Times New Roman" w:cs="Times New Roman"/>
          <w:sz w:val="28"/>
          <w:szCs w:val="28"/>
          <w:lang w:eastAsia="ru-RU"/>
        </w:rPr>
        <w:t>или 9,7%</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(2021 г. – 425,5 тыс. или 7,6%;</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2020 г. – 426,4 тыс. или 7,4%).</w:t>
      </w:r>
    </w:p>
    <w:p w14:paraId="174C3AF2"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На 31 декабря 2022 г</w:t>
      </w:r>
      <w:r w:rsidR="00122270">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на территории Российской Федерации находилось</w:t>
      </w:r>
      <w:r w:rsidR="00122270">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5,7 млн иностранных граждан (-4,6% к показателю на аналогичную дату 2021 г</w:t>
      </w:r>
      <w:r w:rsidR="00122270">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из них 704,8 тыс. составляли дети мигрантов (+22,1%), большинство из которых</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являются гражданами Таджикистана (181,9 тыс. человек или 25,8%), Украины</w:t>
      </w:r>
      <w:r w:rsidR="005D0558">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(121,9 тыс. человек или 17,3%), Киргизии (94,7 тыс. человек или 13,4%), Узбекистана</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(90,1 тыс. человек или 12,8%).</w:t>
      </w:r>
    </w:p>
    <w:p w14:paraId="627E2590"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числе детей-мигрантов стран дальнего зарубежья большинство</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находящихся в России прибыли из Эстонии (2,7 тыс. человек или 0,4%), Вьетнама</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(2,2 тыс. человек или 0,3%) и Германии (2 тыс. человек или 0,3%).</w:t>
      </w:r>
    </w:p>
    <w:p w14:paraId="1C73E260"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3470DC">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в гражданство Российской Федерации принято 691 тыс.</w:t>
      </w:r>
      <w:r w:rsidR="00046A93">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иностранных граждан, что на 6% меньше показателя за 2021 г., в том числе лиц,</w:t>
      </w:r>
      <w:r w:rsidR="00046A93"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не достигших возраста 18 лет, – 177,5 тыс. человек (+5,5%; 2021 г. – 168,3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2020 г. – 134,9 тыс.).</w:t>
      </w:r>
    </w:p>
    <w:p w14:paraId="24C04748"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Основной категорией иностранных граждан, принятых в гражданство</w:t>
      </w:r>
      <w:r w:rsidR="00046A93" w:rsidRPr="00B12AA1">
        <w:rPr>
          <w:rFonts w:ascii="Times New Roman" w:eastAsia="Times New Roman" w:hAnsi="Times New Roman" w:cs="Times New Roman"/>
          <w:sz w:val="28"/>
          <w:szCs w:val="28"/>
          <w:lang w:eastAsia="ru-RU"/>
        </w:rPr>
        <w:t> </w:t>
      </w:r>
      <w:r w:rsidR="008C47A2">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Российской Федерации, являются лица, получившие его по гуманитарным</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основаниям</w:t>
      </w:r>
      <w:r w:rsidR="00E735D3">
        <w:rPr>
          <w:rFonts w:ascii="Times New Roman" w:eastAsia="Times New Roman" w:hAnsi="Times New Roman" w:cs="Times New Roman"/>
          <w:sz w:val="28"/>
          <w:szCs w:val="28"/>
          <w:lang w:eastAsia="ru-RU"/>
        </w:rPr>
        <w:t xml:space="preserve"> на основании Указов Президента Российской Федерации от 24 апреля 2019 г. № 183 и от 29 апреля 2019 г. № 187</w:t>
      </w:r>
      <w:r w:rsidRPr="008E1547">
        <w:rPr>
          <w:rFonts w:ascii="Times New Roman" w:eastAsia="Times New Roman" w:hAnsi="Times New Roman" w:cs="Times New Roman"/>
          <w:sz w:val="28"/>
          <w:szCs w:val="28"/>
          <w:lang w:eastAsia="ru-RU"/>
        </w:rPr>
        <w:t xml:space="preserve"> (274,9 тыс. или 39,8%). Снижение численности лиц данной категории</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(-15%) обусловлено признанием российскими гражданами жителей Донецкой</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и Луганской </w:t>
      </w:r>
      <w:r w:rsidRPr="008E1547">
        <w:rPr>
          <w:rFonts w:ascii="Times New Roman" w:eastAsia="Times New Roman" w:hAnsi="Times New Roman" w:cs="Times New Roman"/>
          <w:sz w:val="28"/>
          <w:szCs w:val="28"/>
          <w:lang w:eastAsia="ru-RU"/>
        </w:rPr>
        <w:lastRenderedPageBreak/>
        <w:t>народных республик, Запорожской и Херсонской областей, имеющих</w:t>
      </w:r>
      <w:r w:rsidR="00046A93"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гражданство Украины.</w:t>
      </w:r>
    </w:p>
    <w:p w14:paraId="7F7B56CA" w14:textId="7F69567D"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Так, доля несовершеннолетних мигрантов, принятых в российское</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гражданство по гуманитарным основаниям</w:t>
      </w:r>
      <w:r w:rsidR="00A2285F">
        <w:rPr>
          <w:rFonts w:ascii="Times New Roman" w:eastAsia="Times New Roman" w:hAnsi="Times New Roman" w:cs="Times New Roman"/>
          <w:sz w:val="28"/>
          <w:szCs w:val="28"/>
          <w:lang w:eastAsia="ru-RU"/>
        </w:rPr>
        <w:t xml:space="preserve"> на основании части 8 статьи 14 Федерального закона </w:t>
      </w:r>
      <w:r w:rsidR="00976E53">
        <w:rPr>
          <w:rFonts w:ascii="Times New Roman" w:eastAsia="Times New Roman" w:hAnsi="Times New Roman" w:cs="Times New Roman"/>
          <w:sz w:val="28"/>
          <w:szCs w:val="28"/>
          <w:lang w:eastAsia="ru-RU"/>
        </w:rPr>
        <w:br/>
      </w:r>
      <w:r w:rsidR="00A2285F">
        <w:rPr>
          <w:rFonts w:ascii="Times New Roman" w:eastAsia="Times New Roman" w:hAnsi="Times New Roman" w:cs="Times New Roman"/>
          <w:sz w:val="28"/>
          <w:szCs w:val="28"/>
          <w:lang w:eastAsia="ru-RU"/>
        </w:rPr>
        <w:t>от 31 мая 2002 г. № 62-ФЗ «О гражданстве Российской Федерации» (далее – Закон о гражданстве)</w:t>
      </w:r>
      <w:r w:rsidRPr="008E1547">
        <w:rPr>
          <w:rFonts w:ascii="Times New Roman" w:eastAsia="Times New Roman" w:hAnsi="Times New Roman" w:cs="Times New Roman"/>
          <w:sz w:val="28"/>
          <w:szCs w:val="28"/>
          <w:lang w:eastAsia="ru-RU"/>
        </w:rPr>
        <w:t>, снизилась до 26,1% (2021 г. – 41,6%;</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2020 г. – 48%). Всего в российское гражданство по данному основанию принято</w:t>
      </w:r>
      <w:r w:rsidR="008926D0" w:rsidRPr="00B1227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46,4 тыс. детей (2021 г. – </w:t>
      </w:r>
      <w:r w:rsidR="00296DC6">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70 тыс.; 2020 г. – 64,7 тыс.)</w:t>
      </w:r>
    </w:p>
    <w:p w14:paraId="39BD8815" w14:textId="77777777" w:rsidR="007E1757"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Значительную долю несовершеннолетних, принятых в российское</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гражданство, также составляют дети участников Государственной программы</w:t>
      </w:r>
      <w:r w:rsidR="00E11E55">
        <w:rPr>
          <w:rFonts w:ascii="Times New Roman" w:eastAsia="Times New Roman" w:hAnsi="Times New Roman" w:cs="Times New Roman"/>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w:t>
      </w:r>
      <w:r w:rsidR="0084077A">
        <w:rPr>
          <w:rFonts w:ascii="Times New Roman" w:eastAsia="Times New Roman" w:hAnsi="Times New Roman" w:cs="Times New Roman"/>
          <w:sz w:val="28"/>
          <w:szCs w:val="28"/>
          <w:lang w:eastAsia="ru-RU"/>
        </w:rPr>
        <w:t xml:space="preserve"> (далее по тексту подраздела – Государственная программа</w:t>
      </w:r>
      <w:r w:rsidR="00D6779B">
        <w:rPr>
          <w:rFonts w:ascii="Times New Roman" w:eastAsia="Times New Roman" w:hAnsi="Times New Roman" w:cs="Times New Roman"/>
          <w:sz w:val="28"/>
          <w:szCs w:val="28"/>
          <w:lang w:eastAsia="ru-RU"/>
        </w:rPr>
        <w:t>)</w:t>
      </w:r>
      <w:r w:rsidR="00E11E55">
        <w:rPr>
          <w:rFonts w:ascii="Times New Roman" w:eastAsia="Times New Roman" w:hAnsi="Times New Roman" w:cs="Times New Roman"/>
          <w:sz w:val="28"/>
          <w:szCs w:val="28"/>
          <w:lang w:eastAsia="ru-RU"/>
        </w:rPr>
        <w:t>,</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 членов их семей – 13,6% (24,2 тыс.; 2021 г. – 21,1 тыс. человек или 12,5%; 2020 г. –</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22,4 тыс. человек или 16,6%).</w:t>
      </w:r>
    </w:p>
    <w:p w14:paraId="371A5B7B"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На 32,5% уменьшилось число принятых в гражданство Российской</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Федерации детей, чьи родители признаны носителями русского языка (4,6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2021 г. – 6,8 тыс.; 2020 г. – 4,8 тыс.), на 27,8% – принимающих гражданство</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Российской Федерации совместно с родителем, состоящим в браке с гражданином</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Российской Федерации не менее трех лет (2,1 тыс.; 2021 г. – 3 тыс.; 2020 г. – 3,3 тыс.).</w:t>
      </w:r>
    </w:p>
    <w:p w14:paraId="09344CF6"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Также в российское гражданство принято 311 детей, над которыми установлена опека или попечительство гражданина</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Российской Федерации</w:t>
      </w:r>
      <w:r w:rsidR="008926D0" w:rsidRPr="00B12271">
        <w:rPr>
          <w:rFonts w:ascii="Times New Roman" w:eastAsia="Times New Roman" w:hAnsi="Times New Roman" w:cs="Times New Roman"/>
          <w:sz w:val="28"/>
          <w:szCs w:val="28"/>
          <w:lang w:eastAsia="ru-RU"/>
        </w:rPr>
        <w:t> </w:t>
      </w:r>
      <w:r w:rsidR="003470DC" w:rsidRPr="008E1547">
        <w:rPr>
          <w:rFonts w:ascii="Times New Roman" w:eastAsia="Times New Roman" w:hAnsi="Times New Roman" w:cs="Times New Roman"/>
          <w:sz w:val="28"/>
          <w:szCs w:val="28"/>
          <w:lang w:eastAsia="ru-RU"/>
        </w:rPr>
        <w:t>(-4,3%; 2021 г. – 325;</w:t>
      </w:r>
      <w:r w:rsidR="005D0558">
        <w:rPr>
          <w:rFonts w:ascii="Times New Roman" w:eastAsia="Calibri" w:hAnsi="Times New Roman" w:cs="Times New Roman"/>
          <w:sz w:val="28"/>
          <w:szCs w:val="28"/>
          <w:lang w:eastAsia="ru-RU"/>
        </w:rPr>
        <w:t xml:space="preserve"> </w:t>
      </w:r>
      <w:r w:rsidR="005D0558" w:rsidRPr="00D03A4F">
        <w:rPr>
          <w:rFonts w:ascii="Times New Roman" w:eastAsia="Calibri" w:hAnsi="Times New Roman" w:cs="Times New Roman"/>
          <w:sz w:val="28"/>
          <w:szCs w:val="28"/>
          <w:lang w:eastAsia="ru-RU"/>
        </w:rPr>
        <w:t> </w:t>
      </w:r>
      <w:r w:rsidR="003470DC" w:rsidRPr="008E1547">
        <w:rPr>
          <w:rFonts w:ascii="Times New Roman" w:eastAsia="Times New Roman" w:hAnsi="Times New Roman" w:cs="Times New Roman"/>
          <w:sz w:val="28"/>
          <w:szCs w:val="28"/>
          <w:lang w:eastAsia="ru-RU"/>
        </w:rPr>
        <w:t>2020 г. – 423</w:t>
      </w:r>
      <w:r w:rsidR="003470DC">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59 детей, помещенных под</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надзор российской организации для </w:t>
      </w:r>
      <w:r w:rsidR="003470DC">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детей-сирот и детей, оставшихся без попечения</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родителей</w:t>
      </w:r>
      <w:r w:rsidR="008926D0" w:rsidRPr="00B12271">
        <w:rPr>
          <w:rFonts w:ascii="Times New Roman" w:eastAsia="Times New Roman" w:hAnsi="Times New Roman" w:cs="Times New Roman"/>
          <w:sz w:val="28"/>
          <w:szCs w:val="28"/>
          <w:lang w:eastAsia="ru-RU"/>
        </w:rPr>
        <w:t> </w:t>
      </w:r>
      <w:r w:rsidR="003470DC" w:rsidRPr="008E1547">
        <w:rPr>
          <w:rFonts w:ascii="Times New Roman" w:eastAsia="Times New Roman" w:hAnsi="Times New Roman" w:cs="Times New Roman"/>
          <w:sz w:val="28"/>
          <w:szCs w:val="28"/>
          <w:lang w:eastAsia="ru-RU"/>
        </w:rPr>
        <w:t xml:space="preserve">(+34,1%; 2021 г. </w:t>
      </w:r>
      <w:r w:rsidR="003470DC" w:rsidRPr="008E1547">
        <w:rPr>
          <w:rFonts w:ascii="Times New Roman" w:eastAsia="Times New Roman" w:hAnsi="Times New Roman" w:cs="Times New Roman"/>
          <w:sz w:val="28"/>
          <w:szCs w:val="28"/>
          <w:lang w:eastAsia="ru-RU"/>
        </w:rPr>
        <w:lastRenderedPageBreak/>
        <w:t xml:space="preserve">– 44; </w:t>
      </w:r>
      <w:r w:rsidR="003470DC">
        <w:rPr>
          <w:rFonts w:ascii="Times New Roman" w:eastAsia="Times New Roman" w:hAnsi="Times New Roman" w:cs="Times New Roman"/>
          <w:sz w:val="28"/>
          <w:szCs w:val="28"/>
          <w:lang w:eastAsia="ru-RU"/>
        </w:rPr>
        <w:br/>
      </w:r>
      <w:r w:rsidR="003470DC" w:rsidRPr="008E1547">
        <w:rPr>
          <w:rFonts w:ascii="Times New Roman" w:eastAsia="Times New Roman" w:hAnsi="Times New Roman" w:cs="Times New Roman"/>
          <w:sz w:val="28"/>
          <w:szCs w:val="28"/>
          <w:lang w:eastAsia="ru-RU"/>
        </w:rPr>
        <w:t>2020 г. – 55)</w:t>
      </w:r>
      <w:r w:rsidR="005D0558">
        <w:rPr>
          <w:rFonts w:ascii="Times New Roman" w:eastAsia="Times New Roman" w:hAnsi="Times New Roman" w:cs="Times New Roman"/>
          <w:sz w:val="28"/>
          <w:szCs w:val="28"/>
          <w:lang w:eastAsia="ru-RU"/>
        </w:rPr>
        <w:t>, 32 ребенка</w:t>
      </w:r>
      <w:r w:rsidRPr="008E1547">
        <w:rPr>
          <w:rFonts w:ascii="Times New Roman" w:eastAsia="Times New Roman" w:hAnsi="Times New Roman" w:cs="Times New Roman"/>
          <w:sz w:val="28"/>
          <w:szCs w:val="28"/>
          <w:lang w:eastAsia="ru-RU"/>
        </w:rPr>
        <w:t xml:space="preserve"> – при усыновлении</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(удочерении) супругами, один из которых является гражданином Российской</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Федерации, а другой имеет иное гражданство</w:t>
      </w:r>
      <w:r w:rsidR="008926D0" w:rsidRPr="00B12271">
        <w:rPr>
          <w:rFonts w:ascii="Times New Roman" w:eastAsia="Times New Roman" w:hAnsi="Times New Roman" w:cs="Times New Roman"/>
          <w:sz w:val="28"/>
          <w:szCs w:val="28"/>
          <w:lang w:eastAsia="ru-RU"/>
        </w:rPr>
        <w:t> </w:t>
      </w:r>
      <w:r w:rsidR="003470DC" w:rsidRPr="008E1547">
        <w:rPr>
          <w:rFonts w:ascii="Times New Roman" w:eastAsia="Times New Roman" w:hAnsi="Times New Roman" w:cs="Times New Roman"/>
          <w:sz w:val="28"/>
          <w:szCs w:val="28"/>
          <w:lang w:eastAsia="ru-RU"/>
        </w:rPr>
        <w:t>(+45,5%; 2021 г. – 22; 2020 г. – 29)</w:t>
      </w:r>
      <w:r w:rsidRPr="008E1547">
        <w:rPr>
          <w:rFonts w:ascii="Times New Roman" w:eastAsia="Times New Roman" w:hAnsi="Times New Roman" w:cs="Times New Roman"/>
          <w:sz w:val="28"/>
          <w:szCs w:val="28"/>
          <w:lang w:eastAsia="ru-RU"/>
        </w:rPr>
        <w:t>.</w:t>
      </w:r>
    </w:p>
    <w:p w14:paraId="36793396" w14:textId="3A8FF668"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Наибольшее количество детей иностранных граждан, принятых</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в гражданство Российской Федерации, являются выходцами из Таджикистана</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w:t>
      </w:r>
      <w:r w:rsidR="006605C6">
        <w:rPr>
          <w:rFonts w:ascii="Times New Roman" w:eastAsia="Times New Roman" w:hAnsi="Times New Roman" w:cs="Times New Roman"/>
          <w:sz w:val="28"/>
          <w:szCs w:val="28"/>
          <w:lang w:eastAsia="ru-RU"/>
        </w:rPr>
        <w:t xml:space="preserve">2022 г. – </w:t>
      </w:r>
      <w:r w:rsidRPr="008E1547">
        <w:rPr>
          <w:rFonts w:ascii="Times New Roman" w:eastAsia="Times New Roman" w:hAnsi="Times New Roman" w:cs="Times New Roman"/>
          <w:sz w:val="28"/>
          <w:szCs w:val="28"/>
          <w:lang w:eastAsia="ru-RU"/>
        </w:rPr>
        <w:t>70,5 тыс. человек или 39,7% от всех несовершеннолетних, принятых в российское</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гражданство; 2021 г. – 34,9 тыс. или 20,7%; 2020 г. – 20,9 тыс. или 15,5%), Украины</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w:t>
      </w:r>
      <w:r w:rsidR="006605C6">
        <w:rPr>
          <w:rFonts w:ascii="Times New Roman" w:eastAsia="Times New Roman" w:hAnsi="Times New Roman" w:cs="Times New Roman"/>
          <w:sz w:val="28"/>
          <w:szCs w:val="28"/>
          <w:lang w:eastAsia="ru-RU"/>
        </w:rPr>
        <w:t xml:space="preserve">2022 г. – </w:t>
      </w:r>
      <w:r w:rsidRPr="008E1547">
        <w:rPr>
          <w:rFonts w:ascii="Times New Roman" w:eastAsia="Times New Roman" w:hAnsi="Times New Roman" w:cs="Times New Roman"/>
          <w:sz w:val="28"/>
          <w:szCs w:val="28"/>
          <w:lang w:eastAsia="ru-RU"/>
        </w:rPr>
        <w:t xml:space="preserve">50,2 тыс. или 28,3%; 2021 г. – 77,8 тыс. человек или 46,2%; </w:t>
      </w:r>
      <w:r w:rsidR="00296DC6">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2020 г. – 73,5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или 54,5%), Армении (</w:t>
      </w:r>
      <w:r w:rsidR="006605C6">
        <w:rPr>
          <w:rFonts w:ascii="Times New Roman" w:eastAsia="Times New Roman" w:hAnsi="Times New Roman" w:cs="Times New Roman"/>
          <w:sz w:val="28"/>
          <w:szCs w:val="28"/>
          <w:lang w:eastAsia="ru-RU"/>
        </w:rPr>
        <w:t xml:space="preserve">2022 г. – </w:t>
      </w:r>
      <w:r w:rsidRPr="008E1547">
        <w:rPr>
          <w:rFonts w:ascii="Times New Roman" w:eastAsia="Times New Roman" w:hAnsi="Times New Roman" w:cs="Times New Roman"/>
          <w:sz w:val="28"/>
          <w:szCs w:val="28"/>
          <w:lang w:eastAsia="ru-RU"/>
        </w:rPr>
        <w:t xml:space="preserve">11,9 тыс. или 6,7%; 2021 г. – </w:t>
      </w:r>
      <w:r w:rsidR="00296DC6">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10,7 тыс. или 6,4%; 2020 г. – 7,3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или 5,4%), Казахстана (</w:t>
      </w:r>
      <w:r w:rsidR="006605C6">
        <w:rPr>
          <w:rFonts w:ascii="Times New Roman" w:eastAsia="Times New Roman" w:hAnsi="Times New Roman" w:cs="Times New Roman"/>
          <w:sz w:val="28"/>
          <w:szCs w:val="28"/>
          <w:lang w:eastAsia="ru-RU"/>
        </w:rPr>
        <w:t xml:space="preserve">2022 г. – </w:t>
      </w:r>
      <w:r w:rsidRPr="008E1547">
        <w:rPr>
          <w:rFonts w:ascii="Times New Roman" w:eastAsia="Times New Roman" w:hAnsi="Times New Roman" w:cs="Times New Roman"/>
          <w:sz w:val="28"/>
          <w:szCs w:val="28"/>
          <w:lang w:eastAsia="ru-RU"/>
        </w:rPr>
        <w:t>11,8 тыс. или 6,7%; 2021 г. – 13,2 тыс. или 7,9%; 2020 г. –</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11,1 тыс. или 8,2%).</w:t>
      </w:r>
    </w:p>
    <w:p w14:paraId="62BCE080"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При этом наиболее высокая доля несовершеннолетних, принятых</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в российское гражданство среди граждан своей страны, отмечается среди</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уроженцев Таджикистана (70,5 тыс. из 173,6 тыс.</w:t>
      </w:r>
      <w:r w:rsidR="006605C6">
        <w:rPr>
          <w:rFonts w:ascii="Times New Roman" w:eastAsia="Times New Roman" w:hAnsi="Times New Roman" w:cs="Times New Roman"/>
          <w:sz w:val="28"/>
          <w:szCs w:val="28"/>
          <w:lang w:eastAsia="ru-RU"/>
        </w:rPr>
        <w:t xml:space="preserve"> или 40,6%</w:t>
      </w:r>
      <w:r w:rsidRPr="008E1547">
        <w:rPr>
          <w:rFonts w:ascii="Times New Roman" w:eastAsia="Times New Roman" w:hAnsi="Times New Roman" w:cs="Times New Roman"/>
          <w:sz w:val="28"/>
          <w:szCs w:val="28"/>
          <w:lang w:eastAsia="ru-RU"/>
        </w:rPr>
        <w:t>).</w:t>
      </w:r>
    </w:p>
    <w:p w14:paraId="02FD74A2"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По состоянию на 31 декабря 2022 г</w:t>
      </w:r>
      <w:r w:rsidR="006605C6">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число лиц, находящихся</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на территории Российской Федерации с неурегулированным правовым статусом,</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составляет 3,8 тыс. человек, в том числе 7 несовершеннолетних (2021 г. – 14;</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2020 г. – 42), </w:t>
      </w:r>
      <w:r w:rsidR="008926D0" w:rsidRPr="008E1547">
        <w:rPr>
          <w:rFonts w:ascii="Times New Roman" w:eastAsia="Times New Roman" w:hAnsi="Times New Roman" w:cs="Times New Roman"/>
          <w:sz w:val="28"/>
          <w:szCs w:val="28"/>
          <w:lang w:eastAsia="ru-RU"/>
        </w:rPr>
        <w:t xml:space="preserve">все </w:t>
      </w:r>
      <w:r w:rsidR="008926D0">
        <w:rPr>
          <w:rFonts w:ascii="Times New Roman" w:eastAsia="Times New Roman" w:hAnsi="Times New Roman" w:cs="Times New Roman"/>
          <w:sz w:val="28"/>
          <w:szCs w:val="28"/>
          <w:lang w:eastAsia="ru-RU"/>
        </w:rPr>
        <w:t>из которых</w:t>
      </w:r>
      <w:r w:rsidRPr="008E1547">
        <w:rPr>
          <w:rFonts w:ascii="Times New Roman" w:eastAsia="Times New Roman" w:hAnsi="Times New Roman" w:cs="Times New Roman"/>
          <w:sz w:val="28"/>
          <w:szCs w:val="28"/>
          <w:lang w:eastAsia="ru-RU"/>
        </w:rPr>
        <w:t xml:space="preserve"> имеют право на приобретение гражданства Российской</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Федерации в соответствии с главой VIII </w:t>
      </w:r>
      <w:r w:rsidRPr="00DE498A">
        <w:rPr>
          <w:rFonts w:ascii="Times New Roman" w:eastAsia="Times New Roman" w:hAnsi="Times New Roman" w:cs="Times New Roman"/>
          <w:sz w:val="28"/>
          <w:szCs w:val="28"/>
          <w:lang w:eastAsia="ru-RU"/>
        </w:rPr>
        <w:t>Закона о гражданстве.</w:t>
      </w:r>
    </w:p>
    <w:p w14:paraId="50700E11" w14:textId="77777777" w:rsidR="00604899" w:rsidRPr="008E1547"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6605C6">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348,8 тыс. детей приобрели гражданство Российской</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Федерации по рождению (2021 г. – 428,9 тыс.; 2020 г. – 474,8 тыс.). Кроме того,</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гражданство Российской Федерации оформлено 30 детям, родители которых</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 xml:space="preserve">неизвестны </w:t>
      </w:r>
      <w:r w:rsidR="006605C6">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(2021 г. – 66; 2020 г. – 83), 68 детям, усыновленным (удочеренным)</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гражданами Российской Федерации или супругами, являющимися гражданами</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lastRenderedPageBreak/>
        <w:t>Российской Федерации, или супругами, один из которых является гражданином</w:t>
      </w:r>
      <w:r w:rsidR="00571555">
        <w:rPr>
          <w:rFonts w:ascii="Times New Roman" w:eastAsia="Times New Roman" w:hAnsi="Times New Roman" w:cs="Times New Roman"/>
          <w:sz w:val="28"/>
          <w:szCs w:val="28"/>
          <w:lang w:eastAsia="ru-RU"/>
        </w:rPr>
        <w:t xml:space="preserve"> Р</w:t>
      </w:r>
      <w:r w:rsidRPr="008E1547">
        <w:rPr>
          <w:rFonts w:ascii="Times New Roman" w:eastAsia="Times New Roman" w:hAnsi="Times New Roman" w:cs="Times New Roman"/>
          <w:sz w:val="28"/>
          <w:szCs w:val="28"/>
          <w:lang w:eastAsia="ru-RU"/>
        </w:rPr>
        <w:t>оссийской Федерации, а другой – лицом без гражданства либо при отсутствии</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в течение года со дня усыновления (удочерения) заявления обоих усыновителей</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(2021 г. – 45; </w:t>
      </w:r>
      <w:r w:rsidR="00057FA9">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2020 г. – 36).</w:t>
      </w:r>
    </w:p>
    <w:p w14:paraId="75D88A40" w14:textId="77777777" w:rsidR="007151EF"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В 2022 г</w:t>
      </w:r>
      <w:r w:rsidR="006605C6">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в отношении 8,9 тыс. детей – граждан Российской Федерации</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поданы уведомления</w:t>
      </w:r>
      <w:r w:rsidR="007151EF">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xml:space="preserve"> о наличии у них иного гражданства </w:t>
      </w:r>
      <w:r w:rsidR="007151EF">
        <w:rPr>
          <w:rFonts w:ascii="Times New Roman" w:eastAsia="Times New Roman" w:hAnsi="Times New Roman" w:cs="Times New Roman"/>
          <w:sz w:val="28"/>
          <w:szCs w:val="28"/>
          <w:lang w:eastAsia="ru-RU"/>
        </w:rPr>
        <w:t xml:space="preserve">– в отношении </w:t>
      </w:r>
      <w:r w:rsidRPr="008E1547">
        <w:rPr>
          <w:rFonts w:ascii="Times New Roman" w:eastAsia="Times New Roman" w:hAnsi="Times New Roman" w:cs="Times New Roman"/>
          <w:sz w:val="28"/>
          <w:szCs w:val="28"/>
          <w:lang w:eastAsia="ru-RU"/>
        </w:rPr>
        <w:t>6 тыс.</w:t>
      </w:r>
      <w:r w:rsidR="007151EF">
        <w:rPr>
          <w:rFonts w:ascii="Times New Roman" w:eastAsia="Times New Roman" w:hAnsi="Times New Roman" w:cs="Times New Roman"/>
          <w:sz w:val="28"/>
          <w:szCs w:val="28"/>
          <w:lang w:eastAsia="ru-RU"/>
        </w:rPr>
        <w:t xml:space="preserve"> детей </w:t>
      </w:r>
      <w:r w:rsidR="007151EF">
        <w:rPr>
          <w:rFonts w:ascii="Times New Roman" w:eastAsia="Times New Roman" w:hAnsi="Times New Roman" w:cs="Times New Roman"/>
          <w:sz w:val="28"/>
          <w:szCs w:val="28"/>
          <w:lang w:eastAsia="ru-RU"/>
        </w:rPr>
        <w:br/>
        <w:t>(</w:t>
      </w:r>
      <w:r w:rsidRPr="008E1547">
        <w:rPr>
          <w:rFonts w:ascii="Times New Roman" w:eastAsia="Times New Roman" w:hAnsi="Times New Roman" w:cs="Times New Roman"/>
          <w:sz w:val="28"/>
          <w:szCs w:val="28"/>
          <w:lang w:eastAsia="ru-RU"/>
        </w:rPr>
        <w:t>2021 г. – 6,4 тыс.;</w:t>
      </w:r>
      <w:r w:rsidR="005D0558" w:rsidRPr="00D03A4F">
        <w:rPr>
          <w:rFonts w:ascii="Times New Roman" w:eastAsia="Calibri" w:hAnsi="Times New Roman" w:cs="Times New Roman"/>
          <w:sz w:val="28"/>
          <w:szCs w:val="28"/>
          <w:lang w:eastAsia="ru-RU"/>
        </w:rPr>
        <w:t> </w:t>
      </w:r>
      <w:r w:rsidRPr="008E1547">
        <w:rPr>
          <w:rFonts w:ascii="Times New Roman" w:eastAsia="Times New Roman" w:hAnsi="Times New Roman" w:cs="Times New Roman"/>
          <w:sz w:val="28"/>
          <w:szCs w:val="28"/>
          <w:lang w:eastAsia="ru-RU"/>
        </w:rPr>
        <w:t>2020 г. – 3,7 тыс.) или о наличии документа на право постоянного проживания</w:t>
      </w:r>
      <w:r w:rsidR="00590BF4" w:rsidRPr="00B12AA1">
        <w:rPr>
          <w:rFonts w:ascii="Times New Roman" w:eastAsia="Times New Roman" w:hAnsi="Times New Roman" w:cs="Times New Roman"/>
          <w:sz w:val="28"/>
          <w:szCs w:val="28"/>
          <w:lang w:eastAsia="ru-RU"/>
        </w:rPr>
        <w:t> </w:t>
      </w:r>
      <w:r w:rsidRPr="008E1547">
        <w:rPr>
          <w:rFonts w:ascii="Times New Roman" w:eastAsia="Times New Roman" w:hAnsi="Times New Roman" w:cs="Times New Roman"/>
          <w:sz w:val="28"/>
          <w:szCs w:val="28"/>
          <w:lang w:eastAsia="ru-RU"/>
        </w:rPr>
        <w:t xml:space="preserve">в иностранном государстве </w:t>
      </w:r>
      <w:r w:rsidR="007151EF">
        <w:rPr>
          <w:rFonts w:ascii="Times New Roman" w:eastAsia="Times New Roman" w:hAnsi="Times New Roman" w:cs="Times New Roman"/>
          <w:sz w:val="28"/>
          <w:szCs w:val="28"/>
          <w:lang w:eastAsia="ru-RU"/>
        </w:rPr>
        <w:t xml:space="preserve">– в отношении </w:t>
      </w:r>
      <w:r w:rsidRPr="008E1547">
        <w:rPr>
          <w:rFonts w:ascii="Times New Roman" w:eastAsia="Times New Roman" w:hAnsi="Times New Roman" w:cs="Times New Roman"/>
          <w:sz w:val="28"/>
          <w:szCs w:val="28"/>
          <w:lang w:eastAsia="ru-RU"/>
        </w:rPr>
        <w:t>2,9 тыс.</w:t>
      </w:r>
      <w:r w:rsidR="007151EF">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 xml:space="preserve">2021 г. – 4 тыс.; </w:t>
      </w:r>
      <w:r w:rsidR="007151EF">
        <w:rPr>
          <w:rFonts w:ascii="Times New Roman" w:eastAsia="Times New Roman" w:hAnsi="Times New Roman" w:cs="Times New Roman"/>
          <w:sz w:val="28"/>
          <w:szCs w:val="28"/>
          <w:lang w:eastAsia="ru-RU"/>
        </w:rPr>
        <w:br/>
      </w:r>
      <w:r w:rsidRPr="008E1547">
        <w:rPr>
          <w:rFonts w:ascii="Times New Roman" w:eastAsia="Times New Roman" w:hAnsi="Times New Roman" w:cs="Times New Roman"/>
          <w:sz w:val="28"/>
          <w:szCs w:val="28"/>
          <w:lang w:eastAsia="ru-RU"/>
        </w:rPr>
        <w:t>2020 г. – 1,5 тыс.).</w:t>
      </w:r>
    </w:p>
    <w:p w14:paraId="0F3CB58F" w14:textId="77777777" w:rsidR="00604899" w:rsidRPr="007151EF" w:rsidRDefault="00604899"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8E1547">
        <w:rPr>
          <w:rFonts w:ascii="Times New Roman" w:eastAsia="Times New Roman" w:hAnsi="Times New Roman" w:cs="Times New Roman"/>
          <w:sz w:val="28"/>
          <w:szCs w:val="28"/>
          <w:lang w:eastAsia="ru-RU"/>
        </w:rPr>
        <w:t>Российская Федерация является участником Конвенции ООН 1951 г</w:t>
      </w:r>
      <w:r w:rsidR="005D0558">
        <w:rPr>
          <w:rFonts w:ascii="Times New Roman" w:eastAsia="Times New Roman" w:hAnsi="Times New Roman" w:cs="Times New Roman"/>
          <w:sz w:val="28"/>
          <w:szCs w:val="28"/>
          <w:lang w:eastAsia="ru-RU"/>
        </w:rPr>
        <w:t>.</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и Протокола к ней 1967 г</w:t>
      </w:r>
      <w:r w:rsidR="005D0558">
        <w:rPr>
          <w:rFonts w:ascii="Times New Roman" w:eastAsia="Times New Roman" w:hAnsi="Times New Roman" w:cs="Times New Roman"/>
          <w:sz w:val="28"/>
          <w:szCs w:val="28"/>
          <w:lang w:eastAsia="ru-RU"/>
        </w:rPr>
        <w:t>.</w:t>
      </w:r>
      <w:r w:rsidRPr="008E1547">
        <w:rPr>
          <w:rFonts w:ascii="Times New Roman" w:eastAsia="Times New Roman" w:hAnsi="Times New Roman" w:cs="Times New Roman"/>
          <w:sz w:val="28"/>
          <w:szCs w:val="28"/>
          <w:lang w:eastAsia="ru-RU"/>
        </w:rPr>
        <w:t>, касающихся статуса беженца, а также целого ряда</w:t>
      </w:r>
      <w:r w:rsidR="00590BF4">
        <w:rPr>
          <w:rFonts w:ascii="Times New Roman" w:eastAsia="Times New Roman" w:hAnsi="Times New Roman" w:cs="Times New Roman"/>
          <w:sz w:val="28"/>
          <w:szCs w:val="28"/>
          <w:lang w:eastAsia="ru-RU"/>
        </w:rPr>
        <w:t xml:space="preserve"> </w:t>
      </w:r>
      <w:r w:rsidRPr="008E1547">
        <w:rPr>
          <w:rFonts w:ascii="Times New Roman" w:eastAsia="Times New Roman" w:hAnsi="Times New Roman" w:cs="Times New Roman"/>
          <w:sz w:val="28"/>
          <w:szCs w:val="28"/>
          <w:lang w:eastAsia="ru-RU"/>
        </w:rPr>
        <w:t>других международных инструментов в области защиты прав человека</w:t>
      </w:r>
      <w:r w:rsidR="007151EF">
        <w:rPr>
          <w:rFonts w:ascii="Times New Roman" w:eastAsia="Times New Roman" w:hAnsi="Times New Roman" w:cs="Times New Roman"/>
          <w:sz w:val="28"/>
          <w:szCs w:val="28"/>
          <w:lang w:eastAsia="ru-RU"/>
        </w:rPr>
        <w:t xml:space="preserve">, в связи с чем </w:t>
      </w:r>
      <w:r w:rsidR="007151EF">
        <w:rPr>
          <w:rFonts w:ascii="Times New Roman" w:hAnsi="Times New Roman" w:cs="Times New Roman"/>
          <w:sz w:val="28"/>
          <w:szCs w:val="28"/>
        </w:rPr>
        <w:t>в</w:t>
      </w:r>
      <w:r w:rsidRPr="008E1547">
        <w:rPr>
          <w:rFonts w:ascii="Times New Roman" w:hAnsi="Times New Roman" w:cs="Times New Roman"/>
          <w:sz w:val="28"/>
          <w:szCs w:val="28"/>
        </w:rPr>
        <w:t xml:space="preserve"> Российской Федерации создана развитая система законодательства в области</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защиты беженцев и перемещенных лиц.</w:t>
      </w:r>
    </w:p>
    <w:p w14:paraId="270DEF9D"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Вопросы экономических, социальных и правовых гарантий защиты прав</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и законных интересов беженцев регулируются Федеральным законом</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 xml:space="preserve">от 19 февраля </w:t>
      </w:r>
      <w:r w:rsidR="00CB3BB5">
        <w:rPr>
          <w:rFonts w:ascii="Times New Roman" w:hAnsi="Times New Roman" w:cs="Times New Roman"/>
          <w:sz w:val="28"/>
          <w:szCs w:val="28"/>
        </w:rPr>
        <w:br/>
      </w:r>
      <w:r w:rsidRPr="008E1547">
        <w:rPr>
          <w:rFonts w:ascii="Times New Roman" w:hAnsi="Times New Roman" w:cs="Times New Roman"/>
          <w:sz w:val="28"/>
          <w:szCs w:val="28"/>
        </w:rPr>
        <w:t>2003 г. № 4528-1 «О беженцах»</w:t>
      </w:r>
      <w:r w:rsidR="00282369">
        <w:rPr>
          <w:rFonts w:ascii="Times New Roman" w:hAnsi="Times New Roman" w:cs="Times New Roman"/>
          <w:sz w:val="28"/>
          <w:szCs w:val="28"/>
        </w:rPr>
        <w:t xml:space="preserve"> (далее – Федеральный закон «О беженцах»)</w:t>
      </w:r>
      <w:r w:rsidRPr="008E1547">
        <w:rPr>
          <w:rFonts w:ascii="Times New Roman" w:hAnsi="Times New Roman" w:cs="Times New Roman"/>
          <w:sz w:val="28"/>
          <w:szCs w:val="28"/>
        </w:rPr>
        <w:t>.</w:t>
      </w:r>
    </w:p>
    <w:p w14:paraId="5CAE2A82"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 xml:space="preserve">Признание беженцем лица, не достигшего возраста </w:t>
      </w:r>
      <w:r w:rsidR="007151EF">
        <w:rPr>
          <w:rFonts w:ascii="Times New Roman" w:hAnsi="Times New Roman" w:cs="Times New Roman"/>
          <w:sz w:val="28"/>
          <w:szCs w:val="28"/>
        </w:rPr>
        <w:t>18</w:t>
      </w:r>
      <w:r w:rsidRPr="008E1547">
        <w:rPr>
          <w:rFonts w:ascii="Times New Roman" w:hAnsi="Times New Roman" w:cs="Times New Roman"/>
          <w:sz w:val="28"/>
          <w:szCs w:val="28"/>
        </w:rPr>
        <w:t xml:space="preserve"> лет</w:t>
      </w:r>
      <w:r w:rsidR="005D0558"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и прибывшего на территорию Российской Федерации без сопровождения</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родителей или опекунов, либо определение его иного правового положения</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на территории Российской Федерации осуществляется с учетом интересов</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несовершеннолетнего лица в соответствии с положениями Федерального закона</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«О беженцах» после получения сведений о родителях или об опекунах данного лица.</w:t>
      </w:r>
    </w:p>
    <w:p w14:paraId="20A19A37"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lastRenderedPageBreak/>
        <w:t>Лица, признанные беженцами, и прибывшие с ними члены их семей имеют</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право на медицинскую и лекарственную помощь, социальную защиту, включая</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социальное обеспечение, наравне с гражданами Российской Федерации, в том</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числе на получение содействия в устройстве детей в государственные или</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муниципальные дошкольные образовательные организации, а также</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общеобразовательные, профессиональные и организации высшего образования</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наравне с гражданами Российской Федерации.</w:t>
      </w:r>
    </w:p>
    <w:p w14:paraId="72A5F36A"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На структуру миграционных потоков в 2022 г</w:t>
      </w:r>
      <w:r w:rsidR="007151EF">
        <w:rPr>
          <w:rFonts w:ascii="Times New Roman" w:hAnsi="Times New Roman" w:cs="Times New Roman"/>
          <w:sz w:val="28"/>
          <w:szCs w:val="28"/>
        </w:rPr>
        <w:t>.</w:t>
      </w:r>
      <w:r w:rsidRPr="008E1547">
        <w:rPr>
          <w:rFonts w:ascii="Times New Roman" w:hAnsi="Times New Roman" w:cs="Times New Roman"/>
          <w:sz w:val="28"/>
          <w:szCs w:val="28"/>
        </w:rPr>
        <w:t xml:space="preserve"> оказал влияние приток</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 xml:space="preserve">граждан </w:t>
      </w:r>
      <w:r w:rsidR="007151EF">
        <w:rPr>
          <w:rFonts w:ascii="Times New Roman" w:hAnsi="Times New Roman" w:cs="Times New Roman"/>
          <w:sz w:val="28"/>
          <w:szCs w:val="28"/>
        </w:rPr>
        <w:t>Донецкой и Луганской народных республик</w:t>
      </w:r>
      <w:r w:rsidRPr="008E1547">
        <w:rPr>
          <w:rFonts w:ascii="Times New Roman" w:hAnsi="Times New Roman" w:cs="Times New Roman"/>
          <w:sz w:val="28"/>
          <w:szCs w:val="28"/>
        </w:rPr>
        <w:t xml:space="preserve"> и Украины, обратившихся за предоставлением убежища</w:t>
      </w:r>
      <w:r w:rsidR="005D0558"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на территории Российской Федерации. Принимались меры по урегулированию</w:t>
      </w:r>
      <w:r w:rsidR="005D0558"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их правового положения</w:t>
      </w:r>
      <w:r w:rsidR="00DF7E2F">
        <w:rPr>
          <w:rFonts w:ascii="Times New Roman" w:hAnsi="Times New Roman" w:cs="Times New Roman"/>
          <w:sz w:val="28"/>
          <w:szCs w:val="28"/>
        </w:rPr>
        <w:t xml:space="preserve">, </w:t>
      </w:r>
      <w:r w:rsidR="007151EF">
        <w:rPr>
          <w:rFonts w:ascii="Times New Roman" w:hAnsi="Times New Roman" w:cs="Times New Roman"/>
          <w:sz w:val="28"/>
          <w:szCs w:val="28"/>
        </w:rPr>
        <w:t xml:space="preserve">в частности </w:t>
      </w:r>
      <w:r w:rsidR="00DF7E2F">
        <w:rPr>
          <w:rFonts w:ascii="Times New Roman" w:hAnsi="Times New Roman" w:cs="Times New Roman"/>
          <w:sz w:val="28"/>
          <w:szCs w:val="28"/>
        </w:rPr>
        <w:t xml:space="preserve">приняты </w:t>
      </w:r>
      <w:r w:rsidR="00DF7E2F" w:rsidRPr="00E06C23">
        <w:rPr>
          <w:rFonts w:ascii="Times New Roman" w:hAnsi="Times New Roman" w:cs="Times New Roman"/>
          <w:sz w:val="28"/>
          <w:szCs w:val="28"/>
        </w:rPr>
        <w:t xml:space="preserve">Федеральный закон от 14 июля 2022 г. </w:t>
      </w:r>
      <w:r w:rsidR="00281654" w:rsidRPr="00E06C23">
        <w:rPr>
          <w:rFonts w:ascii="Times New Roman" w:hAnsi="Times New Roman" w:cs="Times New Roman"/>
          <w:sz w:val="28"/>
          <w:szCs w:val="28"/>
        </w:rPr>
        <w:t xml:space="preserve">№ 342-ФЗ «О внесении дополнений в статью 12 Федерального закона «О беженцах», постановления Правительства Российской Федерации </w:t>
      </w:r>
      <w:r w:rsidR="008709B6" w:rsidRPr="00E06C23">
        <w:rPr>
          <w:rFonts w:ascii="Times New Roman" w:hAnsi="Times New Roman" w:cs="Times New Roman"/>
          <w:sz w:val="28"/>
          <w:szCs w:val="28"/>
        </w:rPr>
        <w:t>от 5 марта 2022 г. № 293 «О внесении изменений в постановление Правительства Российской Федерации от 22 июля 2014 г. № 690 «О предоставлении временного убежища гражданам Украины на территории Российской Федерации в упрощенном порядке» и от 24 сентября 2022 г. № 1685 «О внесении изменения в пункт 10 Порядка предоставления временного убежища на территории Российской Федерации»</w:t>
      </w:r>
      <w:r w:rsidRPr="00E06C23">
        <w:rPr>
          <w:rFonts w:ascii="Times New Roman" w:hAnsi="Times New Roman" w:cs="Times New Roman"/>
          <w:sz w:val="28"/>
          <w:szCs w:val="28"/>
        </w:rPr>
        <w:t>.</w:t>
      </w:r>
    </w:p>
    <w:p w14:paraId="637815A1"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Всего за 2022 г</w:t>
      </w:r>
      <w:r w:rsidR="007151EF">
        <w:rPr>
          <w:rFonts w:ascii="Times New Roman" w:hAnsi="Times New Roman" w:cs="Times New Roman"/>
          <w:sz w:val="28"/>
          <w:szCs w:val="28"/>
        </w:rPr>
        <w:t>.</w:t>
      </w:r>
      <w:r w:rsidRPr="008E1547">
        <w:rPr>
          <w:rFonts w:ascii="Times New Roman" w:hAnsi="Times New Roman" w:cs="Times New Roman"/>
          <w:sz w:val="28"/>
          <w:szCs w:val="28"/>
        </w:rPr>
        <w:t xml:space="preserve"> с ходатайствами о признании беженцем на территории</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Российской Федерации обратилось 313 человек</w:t>
      </w:r>
      <w:r w:rsidR="007151EF">
        <w:rPr>
          <w:rFonts w:ascii="Times New Roman" w:hAnsi="Times New Roman" w:cs="Times New Roman"/>
          <w:sz w:val="28"/>
          <w:szCs w:val="28"/>
        </w:rPr>
        <w:t>.</w:t>
      </w:r>
      <w:r w:rsidR="005D0558" w:rsidRPr="00D03A4F">
        <w:rPr>
          <w:rFonts w:ascii="Times New Roman" w:eastAsia="Calibri" w:hAnsi="Times New Roman" w:cs="Times New Roman"/>
          <w:sz w:val="28"/>
          <w:szCs w:val="28"/>
          <w:lang w:eastAsia="ru-RU"/>
        </w:rPr>
        <w:t> </w:t>
      </w:r>
      <w:r w:rsidR="007151EF">
        <w:rPr>
          <w:rFonts w:ascii="Times New Roman" w:hAnsi="Times New Roman" w:cs="Times New Roman"/>
          <w:sz w:val="28"/>
          <w:szCs w:val="28"/>
        </w:rPr>
        <w:t>49 детей включены в ходатайства</w:t>
      </w:r>
      <w:r w:rsidRPr="008E1547">
        <w:rPr>
          <w:rFonts w:ascii="Times New Roman" w:hAnsi="Times New Roman" w:cs="Times New Roman"/>
          <w:sz w:val="28"/>
          <w:szCs w:val="28"/>
        </w:rPr>
        <w:t xml:space="preserve"> (</w:t>
      </w:r>
      <w:r w:rsidRPr="008E1547">
        <w:rPr>
          <w:rFonts w:ascii="Times New Roman" w:hAnsi="Times New Roman" w:cs="Times New Roman"/>
          <w:iCs/>
          <w:sz w:val="28"/>
          <w:szCs w:val="28"/>
        </w:rPr>
        <w:t>2021 г. – 19; 2020 г. – 43</w:t>
      </w:r>
      <w:r w:rsidRPr="008E1547">
        <w:rPr>
          <w:rFonts w:ascii="Times New Roman" w:hAnsi="Times New Roman" w:cs="Times New Roman"/>
          <w:sz w:val="28"/>
          <w:szCs w:val="28"/>
        </w:rPr>
        <w:t>)</w:t>
      </w:r>
      <w:r w:rsidR="007151EF">
        <w:rPr>
          <w:rFonts w:ascii="Times New Roman" w:hAnsi="Times New Roman" w:cs="Times New Roman"/>
          <w:sz w:val="28"/>
          <w:szCs w:val="28"/>
        </w:rPr>
        <w:t>.</w:t>
      </w:r>
      <w:r w:rsidR="005D0558" w:rsidRPr="00D03A4F">
        <w:rPr>
          <w:rFonts w:ascii="Times New Roman" w:eastAsia="Calibri" w:hAnsi="Times New Roman" w:cs="Times New Roman"/>
          <w:sz w:val="28"/>
          <w:szCs w:val="28"/>
          <w:lang w:eastAsia="ru-RU"/>
        </w:rPr>
        <w:t> </w:t>
      </w:r>
      <w:r w:rsidR="007151EF">
        <w:rPr>
          <w:rFonts w:ascii="Times New Roman" w:hAnsi="Times New Roman" w:cs="Times New Roman"/>
          <w:sz w:val="28"/>
          <w:szCs w:val="28"/>
        </w:rPr>
        <w:t xml:space="preserve">3 детей </w:t>
      </w:r>
      <w:r w:rsidRPr="008E1547">
        <w:rPr>
          <w:rFonts w:ascii="Times New Roman" w:hAnsi="Times New Roman" w:cs="Times New Roman"/>
          <w:sz w:val="28"/>
          <w:szCs w:val="28"/>
        </w:rPr>
        <w:t>прибы</w:t>
      </w:r>
      <w:r w:rsidR="007151EF">
        <w:rPr>
          <w:rFonts w:ascii="Times New Roman" w:hAnsi="Times New Roman" w:cs="Times New Roman"/>
          <w:sz w:val="28"/>
          <w:szCs w:val="28"/>
        </w:rPr>
        <w:t>ли</w:t>
      </w:r>
      <w:r w:rsidRPr="008E1547">
        <w:rPr>
          <w:rFonts w:ascii="Times New Roman" w:hAnsi="Times New Roman" w:cs="Times New Roman"/>
          <w:sz w:val="28"/>
          <w:szCs w:val="28"/>
        </w:rPr>
        <w:t xml:space="preserve"> на территорию Российской</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Федерации без сопровождения родителей или опекунов (</w:t>
      </w:r>
      <w:r w:rsidRPr="008E1547">
        <w:rPr>
          <w:rFonts w:ascii="Times New Roman" w:hAnsi="Times New Roman" w:cs="Times New Roman"/>
          <w:iCs/>
          <w:sz w:val="28"/>
          <w:szCs w:val="28"/>
        </w:rPr>
        <w:t>202</w:t>
      </w:r>
      <w:r w:rsidR="007151EF">
        <w:rPr>
          <w:rFonts w:ascii="Times New Roman" w:hAnsi="Times New Roman" w:cs="Times New Roman"/>
          <w:iCs/>
          <w:sz w:val="28"/>
          <w:szCs w:val="28"/>
        </w:rPr>
        <w:t>1</w:t>
      </w:r>
      <w:r w:rsidR="005D0558">
        <w:rPr>
          <w:rFonts w:ascii="Times New Roman" w:hAnsi="Times New Roman" w:cs="Times New Roman"/>
          <w:iCs/>
          <w:sz w:val="28"/>
          <w:szCs w:val="28"/>
        </w:rPr>
        <w:t xml:space="preserve"> г.</w:t>
      </w:r>
      <w:r w:rsidRPr="008E1547">
        <w:rPr>
          <w:rFonts w:ascii="Times New Roman" w:hAnsi="Times New Roman" w:cs="Times New Roman"/>
          <w:iCs/>
          <w:sz w:val="28"/>
          <w:szCs w:val="28"/>
        </w:rPr>
        <w:t xml:space="preserve"> и 202</w:t>
      </w:r>
      <w:r w:rsidR="007151EF">
        <w:rPr>
          <w:rFonts w:ascii="Times New Roman" w:hAnsi="Times New Roman" w:cs="Times New Roman"/>
          <w:iCs/>
          <w:sz w:val="28"/>
          <w:szCs w:val="28"/>
        </w:rPr>
        <w:t>0</w:t>
      </w:r>
      <w:r w:rsidRPr="008E1547">
        <w:rPr>
          <w:rFonts w:ascii="Times New Roman" w:hAnsi="Times New Roman" w:cs="Times New Roman"/>
          <w:iCs/>
          <w:sz w:val="28"/>
          <w:szCs w:val="28"/>
        </w:rPr>
        <w:t xml:space="preserve"> г. – 0</w:t>
      </w:r>
      <w:r w:rsidRPr="008E1547">
        <w:rPr>
          <w:rFonts w:ascii="Times New Roman" w:hAnsi="Times New Roman" w:cs="Times New Roman"/>
          <w:sz w:val="28"/>
          <w:szCs w:val="28"/>
        </w:rPr>
        <w:t>).</w:t>
      </w:r>
    </w:p>
    <w:p w14:paraId="10E29F87" w14:textId="77777777" w:rsidR="00604899" w:rsidRPr="00024976"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С заявлениями о предоставлении временного убежища на территории</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Российской Федерации обратилось 100,7 тыс. человек, количество</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 xml:space="preserve">несовершеннолетних детей, включенных в заявления, </w:t>
      </w:r>
      <w:r w:rsidR="007151EF">
        <w:rPr>
          <w:rFonts w:ascii="Times New Roman" w:hAnsi="Times New Roman" w:cs="Times New Roman"/>
          <w:sz w:val="28"/>
          <w:szCs w:val="28"/>
        </w:rPr>
        <w:t>составило</w:t>
      </w:r>
      <w:r w:rsidRPr="008E1547">
        <w:rPr>
          <w:rFonts w:ascii="Times New Roman" w:hAnsi="Times New Roman" w:cs="Times New Roman"/>
          <w:sz w:val="28"/>
          <w:szCs w:val="28"/>
        </w:rPr>
        <w:t xml:space="preserve"> 23 тыс. человек</w:t>
      </w:r>
      <w:r w:rsidR="005D0558" w:rsidRPr="00D03A4F">
        <w:rPr>
          <w:rFonts w:ascii="Times New Roman" w:eastAsia="Calibri" w:hAnsi="Times New Roman" w:cs="Times New Roman"/>
          <w:sz w:val="28"/>
          <w:szCs w:val="28"/>
          <w:lang w:eastAsia="ru-RU"/>
        </w:rPr>
        <w:t> </w:t>
      </w:r>
      <w:r w:rsidR="00CB3BB5">
        <w:rPr>
          <w:rFonts w:ascii="Times New Roman" w:eastAsia="Calibri" w:hAnsi="Times New Roman" w:cs="Times New Roman"/>
          <w:sz w:val="28"/>
          <w:szCs w:val="28"/>
          <w:lang w:eastAsia="ru-RU"/>
        </w:rPr>
        <w:br/>
      </w:r>
      <w:r w:rsidRPr="008E1547">
        <w:rPr>
          <w:rFonts w:ascii="Times New Roman" w:hAnsi="Times New Roman" w:cs="Times New Roman"/>
          <w:sz w:val="28"/>
          <w:szCs w:val="28"/>
        </w:rPr>
        <w:lastRenderedPageBreak/>
        <w:t>(</w:t>
      </w:r>
      <w:r w:rsidRPr="008E1547">
        <w:rPr>
          <w:rFonts w:ascii="Times New Roman" w:hAnsi="Times New Roman" w:cs="Times New Roman"/>
          <w:iCs/>
          <w:sz w:val="28"/>
          <w:szCs w:val="28"/>
        </w:rPr>
        <w:t>2021 г. – 617; 2020 г. – 878</w:t>
      </w:r>
      <w:r w:rsidRPr="008E1547">
        <w:rPr>
          <w:rFonts w:ascii="Times New Roman" w:hAnsi="Times New Roman" w:cs="Times New Roman"/>
          <w:sz w:val="28"/>
          <w:szCs w:val="28"/>
        </w:rPr>
        <w:t>), прибывших на территорию Российской Федерации без</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сопровождения родителей или опекунов – 84 (</w:t>
      </w:r>
      <w:r w:rsidRPr="008E1547">
        <w:rPr>
          <w:rFonts w:ascii="Times New Roman" w:hAnsi="Times New Roman" w:cs="Times New Roman"/>
          <w:iCs/>
          <w:sz w:val="28"/>
          <w:szCs w:val="28"/>
        </w:rPr>
        <w:t>2021 г. – 1; 2020 г. – 4</w:t>
      </w:r>
      <w:r w:rsidRPr="008E1547">
        <w:rPr>
          <w:rFonts w:ascii="Times New Roman" w:hAnsi="Times New Roman" w:cs="Times New Roman"/>
          <w:sz w:val="28"/>
          <w:szCs w:val="28"/>
        </w:rPr>
        <w:t>)</w:t>
      </w:r>
      <w:r w:rsidRPr="008E1547">
        <w:rPr>
          <w:rFonts w:ascii="Times New Roman" w:hAnsi="Times New Roman" w:cs="Times New Roman"/>
          <w:iCs/>
          <w:sz w:val="28"/>
          <w:szCs w:val="28"/>
        </w:rPr>
        <w:t>.</w:t>
      </w:r>
    </w:p>
    <w:p w14:paraId="610EAFF2" w14:textId="77777777" w:rsidR="00604899"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По состоянию на 1 января 2023 г</w:t>
      </w:r>
      <w:r w:rsidR="007151EF">
        <w:rPr>
          <w:rFonts w:ascii="Times New Roman" w:hAnsi="Times New Roman" w:cs="Times New Roman"/>
          <w:sz w:val="28"/>
          <w:szCs w:val="28"/>
        </w:rPr>
        <w:t>.</w:t>
      </w:r>
      <w:r w:rsidRPr="008E1547">
        <w:rPr>
          <w:rFonts w:ascii="Times New Roman" w:hAnsi="Times New Roman" w:cs="Times New Roman"/>
          <w:sz w:val="28"/>
          <w:szCs w:val="28"/>
        </w:rPr>
        <w:t xml:space="preserve"> на учете состояло 277 человек, имеющих</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 xml:space="preserve">статус беженца на территории Российской Федерации, 61 из которых дети </w:t>
      </w:r>
      <w:r w:rsidR="007151EF">
        <w:rPr>
          <w:rFonts w:ascii="Times New Roman" w:hAnsi="Times New Roman" w:cs="Times New Roman"/>
          <w:sz w:val="28"/>
          <w:szCs w:val="28"/>
        </w:rPr>
        <w:br/>
      </w:r>
      <w:r w:rsidRPr="008E1547">
        <w:rPr>
          <w:rFonts w:ascii="Times New Roman" w:hAnsi="Times New Roman" w:cs="Times New Roman"/>
          <w:sz w:val="28"/>
          <w:szCs w:val="28"/>
        </w:rPr>
        <w:t>(</w:t>
      </w:r>
      <w:r w:rsidRPr="008E1547">
        <w:rPr>
          <w:rFonts w:ascii="Times New Roman" w:hAnsi="Times New Roman" w:cs="Times New Roman"/>
          <w:iCs/>
          <w:sz w:val="28"/>
          <w:szCs w:val="28"/>
        </w:rPr>
        <w:t>2021 г. –</w:t>
      </w:r>
      <w:r w:rsidR="00CB3BB5" w:rsidRPr="00D03A4F">
        <w:rPr>
          <w:rFonts w:ascii="Times New Roman" w:eastAsia="Calibri" w:hAnsi="Times New Roman" w:cs="Times New Roman"/>
          <w:sz w:val="28"/>
          <w:szCs w:val="28"/>
          <w:lang w:eastAsia="ru-RU"/>
        </w:rPr>
        <w:t> </w:t>
      </w:r>
      <w:r w:rsidRPr="008E1547">
        <w:rPr>
          <w:rFonts w:ascii="Times New Roman" w:hAnsi="Times New Roman" w:cs="Times New Roman"/>
          <w:iCs/>
          <w:sz w:val="28"/>
          <w:szCs w:val="28"/>
        </w:rPr>
        <w:t>75; 2020 г. – 106</w:t>
      </w:r>
      <w:r w:rsidRPr="008E1547">
        <w:rPr>
          <w:rFonts w:ascii="Times New Roman" w:hAnsi="Times New Roman" w:cs="Times New Roman"/>
          <w:sz w:val="28"/>
          <w:szCs w:val="28"/>
        </w:rPr>
        <w:t>), и 67,5 тыс. человек, которым предоставлено временное убежище</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 xml:space="preserve">на территории Российской Федерации, 15 тыс. из которых дети </w:t>
      </w:r>
      <w:r w:rsidR="00D26FBB">
        <w:rPr>
          <w:rFonts w:ascii="Times New Roman" w:hAnsi="Times New Roman" w:cs="Times New Roman"/>
          <w:sz w:val="28"/>
          <w:szCs w:val="28"/>
        </w:rPr>
        <w:br/>
      </w:r>
      <w:r w:rsidRPr="008E1547">
        <w:rPr>
          <w:rFonts w:ascii="Times New Roman" w:hAnsi="Times New Roman" w:cs="Times New Roman"/>
          <w:sz w:val="28"/>
          <w:szCs w:val="28"/>
        </w:rPr>
        <w:t>(</w:t>
      </w:r>
      <w:r w:rsidRPr="008E1547">
        <w:rPr>
          <w:rFonts w:ascii="Times New Roman" w:hAnsi="Times New Roman" w:cs="Times New Roman"/>
          <w:iCs/>
          <w:sz w:val="28"/>
          <w:szCs w:val="28"/>
        </w:rPr>
        <w:t>2021 г. – 2,2 тыс.;</w:t>
      </w:r>
      <w:r w:rsidR="005D0558" w:rsidRPr="00D03A4F">
        <w:rPr>
          <w:rFonts w:ascii="Times New Roman" w:eastAsia="Calibri" w:hAnsi="Times New Roman" w:cs="Times New Roman"/>
          <w:sz w:val="28"/>
          <w:szCs w:val="28"/>
          <w:lang w:eastAsia="ru-RU"/>
        </w:rPr>
        <w:t> </w:t>
      </w:r>
      <w:r w:rsidRPr="008E1547">
        <w:rPr>
          <w:rFonts w:ascii="Times New Roman" w:hAnsi="Times New Roman" w:cs="Times New Roman"/>
          <w:iCs/>
          <w:sz w:val="28"/>
          <w:szCs w:val="28"/>
        </w:rPr>
        <w:t>2020 г. – 4,3 тыс.</w:t>
      </w:r>
      <w:r w:rsidRPr="008E1547">
        <w:rPr>
          <w:rFonts w:ascii="Times New Roman" w:hAnsi="Times New Roman" w:cs="Times New Roman"/>
          <w:sz w:val="28"/>
          <w:szCs w:val="28"/>
        </w:rPr>
        <w:t>).</w:t>
      </w:r>
    </w:p>
    <w:p w14:paraId="0B80AFB5" w14:textId="77777777" w:rsidR="008E1547" w:rsidRPr="008E1547" w:rsidRDefault="00604899"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Большинство детей со статусом беженца прибыло из Афганистана</w:t>
      </w:r>
      <w:r w:rsidR="00AF3FF0"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(51 человек или 83,6%) и Ирака (3 человека или 4,9%), имеющих временное убежище</w:t>
      </w:r>
      <w:r w:rsidR="008E1547" w:rsidRPr="008E1547">
        <w:rPr>
          <w:rFonts w:ascii="Times New Roman" w:hAnsi="Times New Roman" w:cs="Times New Roman"/>
          <w:sz w:val="28"/>
          <w:szCs w:val="28"/>
        </w:rPr>
        <w:t xml:space="preserve"> на территории Российской Федерации</w:t>
      </w:r>
      <w:r w:rsidR="00575D5C">
        <w:rPr>
          <w:rFonts w:ascii="Times New Roman" w:hAnsi="Times New Roman" w:cs="Times New Roman"/>
          <w:sz w:val="28"/>
          <w:szCs w:val="28"/>
        </w:rPr>
        <w:t xml:space="preserve"> –</w:t>
      </w:r>
      <w:r w:rsidR="008E1547" w:rsidRPr="008E1547">
        <w:rPr>
          <w:rFonts w:ascii="Times New Roman" w:hAnsi="Times New Roman" w:cs="Times New Roman"/>
          <w:sz w:val="28"/>
          <w:szCs w:val="28"/>
        </w:rPr>
        <w:t xml:space="preserve"> из Украины (12,8 тыс. или 85,2%)</w:t>
      </w:r>
      <w:r w:rsidR="00AF3FF0" w:rsidRPr="00D03A4F">
        <w:rPr>
          <w:rFonts w:ascii="Times New Roman" w:eastAsia="Calibri" w:hAnsi="Times New Roman" w:cs="Times New Roman"/>
          <w:sz w:val="28"/>
          <w:szCs w:val="28"/>
          <w:lang w:eastAsia="ru-RU"/>
        </w:rPr>
        <w:t> </w:t>
      </w:r>
      <w:r w:rsidR="008E1547" w:rsidRPr="008E1547">
        <w:rPr>
          <w:rFonts w:ascii="Times New Roman" w:hAnsi="Times New Roman" w:cs="Times New Roman"/>
          <w:sz w:val="28"/>
          <w:szCs w:val="28"/>
        </w:rPr>
        <w:t>и Афганистана (278 человек или 1,9%).</w:t>
      </w:r>
    </w:p>
    <w:p w14:paraId="62E16F98" w14:textId="77777777" w:rsidR="008E1547" w:rsidRPr="008E1547" w:rsidRDefault="008E1547"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При этом наибольший процент детей-беженцев в числе граждан своей</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страны наблюдается у граждан Ливана (60%), Ирака (50%), Ливии (50%)</w:t>
      </w:r>
      <w:r w:rsidR="00AF3FF0"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и Афганистана (28,7%), детей, имеющих временное убежище</w:t>
      </w:r>
      <w:r w:rsidR="00575D5C">
        <w:rPr>
          <w:rFonts w:ascii="Times New Roman" w:hAnsi="Times New Roman" w:cs="Times New Roman"/>
          <w:sz w:val="28"/>
          <w:szCs w:val="28"/>
        </w:rPr>
        <w:t>,</w:t>
      </w:r>
      <w:r w:rsidRPr="008E1547">
        <w:rPr>
          <w:rFonts w:ascii="Times New Roman" w:hAnsi="Times New Roman" w:cs="Times New Roman"/>
          <w:sz w:val="28"/>
          <w:szCs w:val="28"/>
        </w:rPr>
        <w:t xml:space="preserve"> – Эстонии (66,7%),</w:t>
      </w:r>
      <w:r w:rsidR="00F613F1"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Таджикистана (50%), Германии (45,2%) и Латвии (41,7%).</w:t>
      </w:r>
    </w:p>
    <w:p w14:paraId="7D8306F0" w14:textId="77777777" w:rsidR="008E1547" w:rsidRPr="008E1547" w:rsidRDefault="008E1547"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 xml:space="preserve">Лица, вынужденно покинувшие территории </w:t>
      </w:r>
      <w:r w:rsidR="00575D5C">
        <w:rPr>
          <w:rFonts w:ascii="Times New Roman" w:hAnsi="Times New Roman" w:cs="Times New Roman"/>
          <w:sz w:val="28"/>
          <w:szCs w:val="28"/>
        </w:rPr>
        <w:t>Донецкой и Луганской народных республик,</w:t>
      </w:r>
      <w:r w:rsidRPr="008E1547">
        <w:rPr>
          <w:rFonts w:ascii="Times New Roman" w:hAnsi="Times New Roman" w:cs="Times New Roman"/>
          <w:sz w:val="28"/>
          <w:szCs w:val="28"/>
        </w:rPr>
        <w:t xml:space="preserve"> Запорожской</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и Херсонской областей и прибывшие в Российскую Федерацию в экстренном</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массовом порядке, обустраивались в пунктах временного размещения,</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развернутых в регионах страны, где им обеспечивалось проживание и питание</w:t>
      </w:r>
      <w:r w:rsidR="00590BF4">
        <w:rPr>
          <w:rFonts w:ascii="Times New Roman" w:hAnsi="Times New Roman" w:cs="Times New Roman"/>
          <w:sz w:val="28"/>
          <w:szCs w:val="28"/>
        </w:rPr>
        <w:t xml:space="preserve"> </w:t>
      </w:r>
      <w:r w:rsidRPr="008E1547">
        <w:rPr>
          <w:rFonts w:ascii="Times New Roman" w:hAnsi="Times New Roman" w:cs="Times New Roman"/>
          <w:sz w:val="28"/>
          <w:szCs w:val="28"/>
        </w:rPr>
        <w:t>за счет средств федерального бюджета. По состоянию на 1 января 2023 г</w:t>
      </w:r>
      <w:r w:rsidR="00575D5C">
        <w:rPr>
          <w:rFonts w:ascii="Times New Roman" w:hAnsi="Times New Roman" w:cs="Times New Roman"/>
          <w:sz w:val="28"/>
          <w:szCs w:val="28"/>
        </w:rPr>
        <w:t>.</w:t>
      </w:r>
      <w:r w:rsidR="00590BF4">
        <w:rPr>
          <w:rFonts w:ascii="Times New Roman" w:hAnsi="Times New Roman" w:cs="Times New Roman"/>
          <w:sz w:val="28"/>
          <w:szCs w:val="28"/>
        </w:rPr>
        <w:t xml:space="preserve"> </w:t>
      </w:r>
      <w:r w:rsidR="00CB3BB5">
        <w:rPr>
          <w:rFonts w:ascii="Times New Roman" w:hAnsi="Times New Roman" w:cs="Times New Roman"/>
          <w:sz w:val="28"/>
          <w:szCs w:val="28"/>
        </w:rPr>
        <w:br/>
      </w:r>
      <w:r w:rsidRPr="008E1547">
        <w:rPr>
          <w:rFonts w:ascii="Times New Roman" w:hAnsi="Times New Roman" w:cs="Times New Roman"/>
          <w:sz w:val="28"/>
          <w:szCs w:val="28"/>
        </w:rPr>
        <w:t xml:space="preserve">в 57 регионах функционировало более 800 </w:t>
      </w:r>
      <w:r w:rsidR="00575D5C">
        <w:rPr>
          <w:rFonts w:ascii="Times New Roman" w:hAnsi="Times New Roman" w:cs="Times New Roman"/>
          <w:sz w:val="28"/>
          <w:szCs w:val="28"/>
        </w:rPr>
        <w:t>пунктов временного размещения</w:t>
      </w:r>
      <w:r w:rsidRPr="008E1547">
        <w:rPr>
          <w:rFonts w:ascii="Times New Roman" w:hAnsi="Times New Roman" w:cs="Times New Roman"/>
          <w:sz w:val="28"/>
          <w:szCs w:val="28"/>
        </w:rPr>
        <w:t>, в которых находилось свыше</w:t>
      </w:r>
      <w:r w:rsidR="00F613F1" w:rsidRPr="00D03A4F">
        <w:rPr>
          <w:rFonts w:ascii="Times New Roman" w:eastAsia="Calibri" w:hAnsi="Times New Roman" w:cs="Times New Roman"/>
          <w:sz w:val="28"/>
          <w:szCs w:val="28"/>
          <w:lang w:eastAsia="ru-RU"/>
        </w:rPr>
        <w:t> </w:t>
      </w:r>
      <w:r w:rsidRPr="008E1547">
        <w:rPr>
          <w:rFonts w:ascii="Times New Roman" w:hAnsi="Times New Roman" w:cs="Times New Roman"/>
          <w:sz w:val="28"/>
          <w:szCs w:val="28"/>
        </w:rPr>
        <w:t>40 тыс. человек, включая около 12 тыс. детей.</w:t>
      </w:r>
    </w:p>
    <w:p w14:paraId="26AE1488" w14:textId="77777777" w:rsidR="00604899" w:rsidRPr="008E1547" w:rsidRDefault="008E1547" w:rsidP="00F22EC5">
      <w:pPr>
        <w:autoSpaceDE w:val="0"/>
        <w:autoSpaceDN w:val="0"/>
        <w:adjustRightInd w:val="0"/>
        <w:spacing w:after="0" w:line="264" w:lineRule="auto"/>
        <w:ind w:firstLine="709"/>
        <w:jc w:val="both"/>
        <w:rPr>
          <w:rFonts w:ascii="Times New Roman" w:hAnsi="Times New Roman" w:cs="Times New Roman"/>
          <w:sz w:val="28"/>
          <w:szCs w:val="28"/>
        </w:rPr>
      </w:pPr>
      <w:r w:rsidRPr="008E1547">
        <w:rPr>
          <w:rFonts w:ascii="Times New Roman" w:hAnsi="Times New Roman" w:cs="Times New Roman"/>
          <w:sz w:val="28"/>
          <w:szCs w:val="28"/>
        </w:rPr>
        <w:t>В рамках реализации Гос</w:t>
      </w:r>
      <w:r w:rsidR="00575D5C">
        <w:rPr>
          <w:rFonts w:ascii="Times New Roman" w:hAnsi="Times New Roman" w:cs="Times New Roman"/>
          <w:sz w:val="28"/>
          <w:szCs w:val="28"/>
        </w:rPr>
        <w:t xml:space="preserve">ударственной программы в 2022 г. </w:t>
      </w:r>
      <w:r w:rsidRPr="008E1547">
        <w:rPr>
          <w:rFonts w:ascii="Times New Roman" w:hAnsi="Times New Roman" w:cs="Times New Roman"/>
          <w:sz w:val="28"/>
          <w:szCs w:val="28"/>
        </w:rPr>
        <w:t xml:space="preserve">в Российскую Федерацию переселились 64,8 </w:t>
      </w:r>
      <w:r w:rsidR="00575D5C">
        <w:rPr>
          <w:rFonts w:ascii="Times New Roman" w:hAnsi="Times New Roman" w:cs="Times New Roman"/>
          <w:sz w:val="28"/>
          <w:szCs w:val="28"/>
        </w:rPr>
        <w:t xml:space="preserve">тыс. соотечественников и членов </w:t>
      </w:r>
      <w:r w:rsidRPr="008E1547">
        <w:rPr>
          <w:rFonts w:ascii="Times New Roman" w:hAnsi="Times New Roman" w:cs="Times New Roman"/>
          <w:sz w:val="28"/>
          <w:szCs w:val="28"/>
        </w:rPr>
        <w:t xml:space="preserve">их </w:t>
      </w:r>
      <w:r w:rsidRPr="008E1547">
        <w:rPr>
          <w:rFonts w:ascii="Times New Roman" w:hAnsi="Times New Roman" w:cs="Times New Roman"/>
          <w:sz w:val="28"/>
          <w:szCs w:val="28"/>
        </w:rPr>
        <w:lastRenderedPageBreak/>
        <w:t xml:space="preserve">семей, из них </w:t>
      </w:r>
      <w:r w:rsidR="00575D5C">
        <w:rPr>
          <w:rFonts w:ascii="Times New Roman" w:hAnsi="Times New Roman" w:cs="Times New Roman"/>
          <w:sz w:val="28"/>
          <w:szCs w:val="28"/>
        </w:rPr>
        <w:br/>
      </w:r>
      <w:r w:rsidR="00575D5C" w:rsidRPr="008E1547">
        <w:rPr>
          <w:rFonts w:ascii="Times New Roman" w:hAnsi="Times New Roman" w:cs="Times New Roman"/>
          <w:sz w:val="28"/>
          <w:szCs w:val="28"/>
        </w:rPr>
        <w:t xml:space="preserve">18 тыс. </w:t>
      </w:r>
      <w:r w:rsidRPr="008E1547">
        <w:rPr>
          <w:rFonts w:ascii="Times New Roman" w:hAnsi="Times New Roman" w:cs="Times New Roman"/>
          <w:sz w:val="28"/>
          <w:szCs w:val="28"/>
        </w:rPr>
        <w:t>детей или 27,8</w:t>
      </w:r>
      <w:r w:rsidR="00575D5C">
        <w:rPr>
          <w:rFonts w:ascii="Times New Roman" w:hAnsi="Times New Roman" w:cs="Times New Roman"/>
          <w:sz w:val="28"/>
          <w:szCs w:val="28"/>
        </w:rPr>
        <w:t xml:space="preserve">% (2021 г. – 19,6 тыс. или 25%; </w:t>
      </w:r>
      <w:r w:rsidRPr="008E1547">
        <w:rPr>
          <w:rFonts w:ascii="Times New Roman" w:hAnsi="Times New Roman" w:cs="Times New Roman"/>
          <w:sz w:val="28"/>
          <w:szCs w:val="28"/>
        </w:rPr>
        <w:t>2020 г. – 13,2 тыс. или 21,3%).</w:t>
      </w:r>
    </w:p>
    <w:p w14:paraId="7F567C3F" w14:textId="77777777" w:rsidR="00D03A4F" w:rsidRPr="00590BF4" w:rsidRDefault="00D03A4F" w:rsidP="00D03A4F">
      <w:pPr>
        <w:spacing w:before="240" w:after="240"/>
        <w:ind w:firstLine="709"/>
        <w:jc w:val="center"/>
        <w:rPr>
          <w:rFonts w:ascii="Times New Roman" w:eastAsia="Times New Roman" w:hAnsi="Times New Roman" w:cs="Times New Roman"/>
          <w:b/>
          <w:sz w:val="28"/>
          <w:szCs w:val="28"/>
          <w:lang w:eastAsia="ru-RU"/>
        </w:rPr>
      </w:pPr>
      <w:r w:rsidRPr="00590BF4">
        <w:rPr>
          <w:rFonts w:ascii="Times New Roman" w:eastAsia="Times New Roman" w:hAnsi="Times New Roman" w:cs="Times New Roman"/>
          <w:b/>
          <w:sz w:val="28"/>
          <w:szCs w:val="28"/>
          <w:lang w:eastAsia="ru-RU"/>
        </w:rPr>
        <w:t>Государственные пособия и дополнительные меры государственной поддержки семей, имеющих детей</w:t>
      </w:r>
    </w:p>
    <w:p w14:paraId="33E96ABC"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Меры социальной поддержки семей, имеющих детей, устанавливаются как на федеральном уровне, так и на региональном.</w:t>
      </w:r>
    </w:p>
    <w:p w14:paraId="1CB06CDD"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Система государственных пособий семьям, имеющим детей, на федеральном уровне устанавливается Федеральным законом от 19 мая 1995 г. № 81-ФЗ </w:t>
      </w:r>
      <w:r>
        <w:rPr>
          <w:rFonts w:ascii="Times New Roman" w:eastAsia="Times New Roman" w:hAnsi="Times New Roman" w:cs="Times New Roman"/>
          <w:sz w:val="28"/>
          <w:szCs w:val="28"/>
          <w:lang w:eastAsia="ru-RU"/>
        </w:rPr>
        <w:br/>
      </w:r>
      <w:r w:rsidRPr="0010107D">
        <w:rPr>
          <w:rFonts w:ascii="Times New Roman" w:eastAsia="Times New Roman" w:hAnsi="Times New Roman" w:cs="Times New Roman"/>
          <w:sz w:val="28"/>
          <w:szCs w:val="28"/>
          <w:lang w:eastAsia="ru-RU"/>
        </w:rPr>
        <w:t>«О государственных посо</w:t>
      </w:r>
      <w:r>
        <w:rPr>
          <w:rFonts w:ascii="Times New Roman" w:eastAsia="Times New Roman" w:hAnsi="Times New Roman" w:cs="Times New Roman"/>
          <w:sz w:val="28"/>
          <w:szCs w:val="28"/>
          <w:lang w:eastAsia="ru-RU"/>
        </w:rPr>
        <w:t xml:space="preserve">биях гражданам, имеющим детей» </w:t>
      </w:r>
      <w:r w:rsidRPr="0010107D">
        <w:rPr>
          <w:rFonts w:ascii="Times New Roman" w:eastAsia="Times New Roman" w:hAnsi="Times New Roman" w:cs="Times New Roman"/>
          <w:sz w:val="28"/>
          <w:szCs w:val="28"/>
          <w:lang w:eastAsia="ru-RU"/>
        </w:rPr>
        <w:t>(далее – Федеральный закон от 19 мая 1995 г. № 81-ФЗ).</w:t>
      </w:r>
    </w:p>
    <w:p w14:paraId="374D2776"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w:t>
      </w:r>
      <w:r>
        <w:rPr>
          <w:rFonts w:ascii="Times New Roman" w:eastAsia="Times New Roman" w:hAnsi="Times New Roman" w:cs="Times New Roman"/>
          <w:sz w:val="28"/>
          <w:szCs w:val="28"/>
          <w:lang w:eastAsia="ru-RU"/>
        </w:rPr>
        <w:t>ности и в связи с материнством</w:t>
      </w:r>
      <w:r w:rsidRPr="0010107D">
        <w:rPr>
          <w:rFonts w:ascii="Times New Roman" w:eastAsia="Times New Roman" w:hAnsi="Times New Roman" w:cs="Times New Roman"/>
          <w:sz w:val="28"/>
          <w:szCs w:val="28"/>
          <w:lang w:eastAsia="ru-RU"/>
        </w:rPr>
        <w:t>, так и лица, не подлежащие обязательному социальному страхованию на случай временной нетрудоспособности и в связи с материнством.</w:t>
      </w:r>
    </w:p>
    <w:p w14:paraId="25EFB728" w14:textId="77777777" w:rsidR="008050BD" w:rsidRPr="0010107D" w:rsidRDefault="008050BD"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w:t>
      </w:r>
      <w:r w:rsidR="0003102E">
        <w:rPr>
          <w:rFonts w:ascii="Times New Roman" w:eastAsia="Times New Roman" w:hAnsi="Times New Roman" w:cs="Times New Roman"/>
          <w:sz w:val="28"/>
          <w:szCs w:val="28"/>
          <w:lang w:eastAsia="ru-RU"/>
        </w:rPr>
        <w:t>осуществлялась</w:t>
      </w:r>
      <w:r w:rsidRPr="0010107D">
        <w:rPr>
          <w:rFonts w:ascii="Times New Roman" w:eastAsia="Times New Roman" w:hAnsi="Times New Roman" w:cs="Times New Roman"/>
          <w:sz w:val="28"/>
          <w:szCs w:val="28"/>
          <w:lang w:eastAsia="ru-RU"/>
        </w:rPr>
        <w:t xml:space="preserve"> за счет средств Фонда социального страхования Российской Федерации (далее </w:t>
      </w:r>
      <w:r w:rsidRPr="0010107D">
        <w:rPr>
          <w:rFonts w:ascii="Times New Roman" w:eastAsia="Times New Roman" w:hAnsi="Times New Roman" w:cs="Times New Roman"/>
          <w:color w:val="000000"/>
          <w:sz w:val="28"/>
          <w:szCs w:val="28"/>
        </w:rPr>
        <w:t>– ФСС)</w:t>
      </w:r>
      <w:r w:rsidRPr="0010107D">
        <w:rPr>
          <w:rFonts w:ascii="Times New Roman" w:eastAsia="Times New Roman" w:hAnsi="Times New Roman" w:cs="Times New Roman"/>
          <w:sz w:val="28"/>
          <w:szCs w:val="28"/>
          <w:lang w:eastAsia="ru-RU"/>
        </w:rPr>
        <w:t>, гражданам, не подлежащим</w:t>
      </w:r>
      <w:r w:rsidRPr="00D03A4F">
        <w:rPr>
          <w:rFonts w:ascii="Times New Roman" w:eastAsia="Times New Roman" w:hAnsi="Times New Roman" w:cs="Times New Roman"/>
          <w:sz w:val="28"/>
          <w:szCs w:val="28"/>
          <w:lang w:eastAsia="ru-RU"/>
        </w:rPr>
        <w:t> </w:t>
      </w:r>
      <w:r w:rsidRPr="0010107D">
        <w:rPr>
          <w:rFonts w:ascii="Times New Roman" w:eastAsia="Times New Roman" w:hAnsi="Times New Roman" w:cs="Times New Roman"/>
          <w:sz w:val="28"/>
          <w:szCs w:val="28"/>
          <w:lang w:eastAsia="ru-RU"/>
        </w:rPr>
        <w:t xml:space="preserve">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10107D">
        <w:rPr>
          <w:rFonts w:ascii="Times New Roman" w:eastAsia="Times New Roman" w:hAnsi="Times New Roman" w:cs="Times New Roman"/>
          <w:color w:val="000000"/>
          <w:sz w:val="28"/>
          <w:szCs w:val="28"/>
        </w:rPr>
        <w:t>–</w:t>
      </w:r>
      <w:r w:rsidRPr="0010107D">
        <w:rPr>
          <w:rFonts w:ascii="Times New Roman" w:eastAsia="Times New Roman" w:hAnsi="Times New Roman" w:cs="Times New Roman"/>
          <w:sz w:val="28"/>
          <w:szCs w:val="28"/>
          <w:lang w:eastAsia="ru-RU"/>
        </w:rPr>
        <w:t xml:space="preserve"> за счет средств федерального бюджета.</w:t>
      </w:r>
    </w:p>
    <w:p w14:paraId="78523279" w14:textId="77777777" w:rsidR="008050BD" w:rsidRPr="0010107D" w:rsidRDefault="008050BD" w:rsidP="00F22EC5">
      <w:pPr>
        <w:widowControl w:val="0"/>
        <w:spacing w:after="0" w:line="264" w:lineRule="auto"/>
        <w:ind w:firstLine="709"/>
        <w:jc w:val="both"/>
        <w:rPr>
          <w:rFonts w:ascii="Times New Roman" w:eastAsia="Times New Roman" w:hAnsi="Times New Roman" w:cs="Times New Roman"/>
          <w:sz w:val="28"/>
          <w:szCs w:val="28"/>
          <w:lang w:eastAsia="ru-RU"/>
        </w:rPr>
      </w:pPr>
      <w:r w:rsidRPr="00013706">
        <w:rPr>
          <w:rFonts w:ascii="Times New Roman" w:eastAsia="Times New Roman" w:hAnsi="Times New Roman" w:cs="Times New Roman"/>
          <w:sz w:val="28"/>
          <w:szCs w:val="28"/>
          <w:lang w:eastAsia="ru-RU"/>
        </w:rPr>
        <w:t>В 202</w:t>
      </w:r>
      <w:r w:rsidR="00AB1FD3">
        <w:rPr>
          <w:rFonts w:ascii="Times New Roman" w:eastAsia="Times New Roman" w:hAnsi="Times New Roman" w:cs="Times New Roman"/>
          <w:sz w:val="28"/>
          <w:szCs w:val="28"/>
          <w:lang w:eastAsia="ru-RU"/>
        </w:rPr>
        <w:t>2</w:t>
      </w:r>
      <w:r w:rsidRPr="0001370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013706">
        <w:rPr>
          <w:rFonts w:ascii="Times New Roman" w:eastAsia="Times New Roman" w:hAnsi="Times New Roman" w:cs="Times New Roman"/>
          <w:sz w:val="28"/>
          <w:szCs w:val="28"/>
          <w:lang w:eastAsia="ru-RU"/>
        </w:rPr>
        <w:t xml:space="preserve"> произведена индексация государственных пособий в связи с </w:t>
      </w:r>
      <w:r w:rsidRPr="00013706">
        <w:rPr>
          <w:rFonts w:ascii="Times New Roman" w:eastAsia="Times New Roman" w:hAnsi="Times New Roman" w:cs="Times New Roman"/>
          <w:sz w:val="28"/>
          <w:szCs w:val="28"/>
          <w:lang w:eastAsia="ru-RU"/>
        </w:rPr>
        <w:lastRenderedPageBreak/>
        <w:t xml:space="preserve">рождением и воспитанием детей на </w:t>
      </w:r>
      <w:r w:rsidR="004F3D31">
        <w:rPr>
          <w:rFonts w:ascii="Times New Roman" w:eastAsia="Times New Roman" w:hAnsi="Times New Roman" w:cs="Times New Roman"/>
          <w:sz w:val="28"/>
          <w:szCs w:val="28"/>
          <w:lang w:eastAsia="ru-RU"/>
        </w:rPr>
        <w:t>8</w:t>
      </w:r>
      <w:r w:rsidRPr="004A08A5">
        <w:rPr>
          <w:rFonts w:ascii="Times New Roman" w:eastAsia="Times New Roman" w:hAnsi="Times New Roman" w:cs="Times New Roman"/>
          <w:sz w:val="28"/>
          <w:szCs w:val="28"/>
          <w:lang w:eastAsia="ru-RU"/>
        </w:rPr>
        <w:t>,</w:t>
      </w:r>
      <w:r w:rsidR="004F3D31">
        <w:rPr>
          <w:rFonts w:ascii="Times New Roman" w:eastAsia="Times New Roman" w:hAnsi="Times New Roman" w:cs="Times New Roman"/>
          <w:sz w:val="28"/>
          <w:szCs w:val="28"/>
          <w:lang w:eastAsia="ru-RU"/>
        </w:rPr>
        <w:t>4</w:t>
      </w:r>
      <w:r w:rsidRPr="004A08A5">
        <w:rPr>
          <w:rFonts w:ascii="Times New Roman" w:eastAsia="Times New Roman" w:hAnsi="Times New Roman" w:cs="Times New Roman"/>
          <w:sz w:val="28"/>
          <w:szCs w:val="28"/>
          <w:lang w:eastAsia="ru-RU"/>
        </w:rPr>
        <w:t>% (</w:t>
      </w:r>
      <w:r w:rsidR="00AB1FD3">
        <w:rPr>
          <w:rFonts w:ascii="Times New Roman" w:eastAsia="Times New Roman" w:hAnsi="Times New Roman" w:cs="Times New Roman"/>
          <w:sz w:val="28"/>
          <w:szCs w:val="28"/>
          <w:lang w:eastAsia="ru-RU"/>
        </w:rPr>
        <w:t xml:space="preserve">2021 г. – 4,9%; </w:t>
      </w:r>
      <w:r>
        <w:rPr>
          <w:rFonts w:ascii="Times New Roman" w:eastAsia="Times New Roman" w:hAnsi="Times New Roman" w:cs="Times New Roman"/>
          <w:sz w:val="28"/>
          <w:szCs w:val="28"/>
          <w:lang w:eastAsia="ru-RU"/>
        </w:rPr>
        <w:t xml:space="preserve">2020 г. – </w:t>
      </w:r>
      <w:r w:rsidRPr="00013706">
        <w:rPr>
          <w:rFonts w:ascii="Times New Roman" w:eastAsia="Times New Roman" w:hAnsi="Times New Roman" w:cs="Times New Roman"/>
          <w:sz w:val="28"/>
          <w:szCs w:val="28"/>
          <w:lang w:eastAsia="ru-RU"/>
        </w:rPr>
        <w:t>3,0%).</w:t>
      </w:r>
    </w:p>
    <w:p w14:paraId="04674DF6"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материнством, в указанном периоде составляли:</w:t>
      </w:r>
    </w:p>
    <w:p w14:paraId="0A268F8B"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единовременное пособие при рождении ребенка – </w:t>
      </w:r>
      <w:r w:rsidR="000352E7">
        <w:rPr>
          <w:rFonts w:ascii="Times New Roman" w:eastAsia="Times New Roman" w:hAnsi="Times New Roman" w:cs="Times New Roman"/>
          <w:sz w:val="28"/>
          <w:szCs w:val="28"/>
          <w:lang w:eastAsia="ru-RU"/>
        </w:rPr>
        <w:t xml:space="preserve">20 472,77 рублей (2021 г. – </w:t>
      </w:r>
      <w:r>
        <w:rPr>
          <w:rFonts w:ascii="Times New Roman" w:eastAsia="Times New Roman" w:hAnsi="Times New Roman" w:cs="Times New Roman"/>
          <w:sz w:val="28"/>
          <w:szCs w:val="28"/>
          <w:lang w:eastAsia="ru-RU"/>
        </w:rPr>
        <w:t>18 886,32 рублей</w:t>
      </w:r>
      <w:r w:rsidR="00AB1FD3">
        <w:rPr>
          <w:rFonts w:ascii="Times New Roman" w:eastAsia="Times New Roman" w:hAnsi="Times New Roman" w:cs="Times New Roman"/>
          <w:sz w:val="28"/>
          <w:szCs w:val="28"/>
          <w:lang w:eastAsia="ru-RU"/>
        </w:rPr>
        <w:t>; 2020 г. – 18 004,12 рублей</w:t>
      </w:r>
      <w:r w:rsidRPr="0010107D">
        <w:rPr>
          <w:rFonts w:ascii="Times New Roman" w:eastAsia="Times New Roman" w:hAnsi="Times New Roman" w:cs="Times New Roman"/>
          <w:sz w:val="28"/>
          <w:szCs w:val="28"/>
          <w:lang w:eastAsia="ru-RU"/>
        </w:rPr>
        <w:t>);</w:t>
      </w:r>
    </w:p>
    <w:p w14:paraId="045D6B51"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highlight w:val="yellow"/>
          <w:lang w:eastAsia="ru-RU"/>
        </w:rPr>
      </w:pPr>
      <w:r w:rsidRPr="0010107D">
        <w:rPr>
          <w:rFonts w:ascii="Times New Roman" w:eastAsia="Times New Roman" w:hAnsi="Times New Roman" w:cs="Times New Roman"/>
          <w:sz w:val="28"/>
          <w:szCs w:val="28"/>
          <w:lang w:eastAsia="ru-RU"/>
        </w:rPr>
        <w:t xml:space="preserve">- ежемесячное пособие по уходу за ребенком: минимальный размер – </w:t>
      </w:r>
      <w:r w:rsidR="000352E7">
        <w:rPr>
          <w:rFonts w:ascii="Times New Roman" w:eastAsia="Times New Roman" w:hAnsi="Times New Roman" w:cs="Times New Roman"/>
          <w:sz w:val="28"/>
          <w:szCs w:val="28"/>
          <w:lang w:eastAsia="ru-RU"/>
        </w:rPr>
        <w:t xml:space="preserve">7 677,81 рублей (2021 г. – </w:t>
      </w:r>
      <w:r>
        <w:rPr>
          <w:rFonts w:ascii="Times New Roman" w:eastAsia="Times New Roman" w:hAnsi="Times New Roman" w:cs="Times New Roman"/>
          <w:sz w:val="28"/>
          <w:szCs w:val="28"/>
          <w:lang w:eastAsia="ru-RU"/>
        </w:rPr>
        <w:t>7 082,85 рубля</w:t>
      </w:r>
      <w:r w:rsidR="000352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 6 752 рубля, до 1 июня 2020 г. – 3 375,77 рублей </w:t>
      </w:r>
      <w:r w:rsidRPr="0010107D">
        <w:rPr>
          <w:rFonts w:ascii="Times New Roman" w:eastAsia="Times New Roman" w:hAnsi="Times New Roman" w:cs="Times New Roman"/>
          <w:sz w:val="28"/>
          <w:szCs w:val="28"/>
          <w:lang w:eastAsia="ru-RU"/>
        </w:rPr>
        <w:t xml:space="preserve">по уходу за первым ребенком и </w:t>
      </w:r>
      <w:r>
        <w:rPr>
          <w:rFonts w:ascii="Times New Roman" w:eastAsia="Times New Roman" w:hAnsi="Times New Roman" w:cs="Times New Roman"/>
          <w:sz w:val="28"/>
          <w:szCs w:val="28"/>
          <w:lang w:eastAsia="ru-RU"/>
        </w:rPr>
        <w:t xml:space="preserve">6 751,54 рубль </w:t>
      </w:r>
      <w:r w:rsidRPr="0010107D">
        <w:rPr>
          <w:rFonts w:ascii="Times New Roman" w:eastAsia="Times New Roman" w:hAnsi="Times New Roman" w:cs="Times New Roman"/>
          <w:sz w:val="28"/>
          <w:szCs w:val="28"/>
          <w:lang w:eastAsia="ru-RU"/>
        </w:rPr>
        <w:t>по уходу за вторым ребенком и последующими детьми),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w:t>
      </w:r>
      <w:r w:rsidR="008D4480">
        <w:rPr>
          <w:rFonts w:ascii="Times New Roman" w:eastAsia="Times New Roman" w:hAnsi="Times New Roman" w:cs="Times New Roman"/>
          <w:sz w:val="28"/>
          <w:szCs w:val="28"/>
          <w:lang w:eastAsia="ru-RU"/>
        </w:rPr>
        <w:t xml:space="preserve"> 15 355,62 рублей (2021 г. – </w:t>
      </w:r>
      <w:r>
        <w:rPr>
          <w:rFonts w:ascii="Times New Roman" w:eastAsia="Times New Roman" w:hAnsi="Times New Roman" w:cs="Times New Roman"/>
          <w:sz w:val="28"/>
          <w:szCs w:val="28"/>
          <w:lang w:eastAsia="ru-RU"/>
        </w:rPr>
        <w:t>1</w:t>
      </w:r>
      <w:r w:rsidR="008D4480">
        <w:rPr>
          <w:rFonts w:ascii="Times New Roman" w:eastAsia="Times New Roman" w:hAnsi="Times New Roman" w:cs="Times New Roman"/>
          <w:sz w:val="28"/>
          <w:szCs w:val="28"/>
          <w:lang w:eastAsia="ru-RU"/>
        </w:rPr>
        <w:t>4 165,7 рублей; 2020 г. – 13 504,0 рублей</w:t>
      </w:r>
      <w:r w:rsidRPr="0010107D">
        <w:rPr>
          <w:rFonts w:ascii="Times New Roman" w:eastAsia="Times New Roman" w:hAnsi="Times New Roman" w:cs="Times New Roman"/>
          <w:sz w:val="28"/>
          <w:szCs w:val="28"/>
          <w:lang w:eastAsia="ru-RU"/>
        </w:rPr>
        <w:t>);</w:t>
      </w:r>
    </w:p>
    <w:p w14:paraId="0EEAAF29"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единовременное пособие беременной жене военнослужащего, проходящего военную службу по призыву, –</w:t>
      </w:r>
      <w:r w:rsidR="005D037D" w:rsidRPr="00D03A4F">
        <w:rPr>
          <w:rFonts w:ascii="Times New Roman" w:eastAsia="Calibri" w:hAnsi="Times New Roman" w:cs="Times New Roman"/>
          <w:sz w:val="28"/>
          <w:szCs w:val="28"/>
          <w:lang w:eastAsia="ru-RU"/>
        </w:rPr>
        <w:t> </w:t>
      </w:r>
      <w:r w:rsidR="006331C2">
        <w:rPr>
          <w:rFonts w:ascii="Times New Roman" w:eastAsia="Times New Roman" w:hAnsi="Times New Roman" w:cs="Times New Roman"/>
          <w:sz w:val="28"/>
          <w:szCs w:val="28"/>
          <w:lang w:eastAsia="ru-RU"/>
        </w:rPr>
        <w:t xml:space="preserve">32 420,77 рублей (2021 г. – </w:t>
      </w:r>
      <w:r>
        <w:rPr>
          <w:rFonts w:ascii="Times New Roman" w:eastAsia="Times New Roman" w:hAnsi="Times New Roman" w:cs="Times New Roman"/>
          <w:sz w:val="28"/>
          <w:szCs w:val="28"/>
          <w:lang w:eastAsia="ru-RU"/>
        </w:rPr>
        <w:t>2</w:t>
      </w:r>
      <w:r w:rsidR="006331C2">
        <w:rPr>
          <w:rFonts w:ascii="Times New Roman" w:eastAsia="Times New Roman" w:hAnsi="Times New Roman" w:cs="Times New Roman"/>
          <w:sz w:val="28"/>
          <w:szCs w:val="28"/>
          <w:lang w:eastAsia="ru-RU"/>
        </w:rPr>
        <w:t xml:space="preserve">9 908,46 рублей; </w:t>
      </w:r>
      <w:r>
        <w:rPr>
          <w:rFonts w:ascii="Times New Roman" w:eastAsia="Times New Roman" w:hAnsi="Times New Roman" w:cs="Times New Roman"/>
          <w:sz w:val="28"/>
          <w:szCs w:val="28"/>
          <w:lang w:eastAsia="ru-RU"/>
        </w:rPr>
        <w:t>2020 г. – 28 511,4 р</w:t>
      </w:r>
      <w:r w:rsidR="006331C2">
        <w:rPr>
          <w:rFonts w:ascii="Times New Roman" w:eastAsia="Times New Roman" w:hAnsi="Times New Roman" w:cs="Times New Roman"/>
          <w:sz w:val="28"/>
          <w:szCs w:val="28"/>
          <w:lang w:eastAsia="ru-RU"/>
        </w:rPr>
        <w:t>ублей</w:t>
      </w:r>
      <w:r w:rsidRPr="0010107D">
        <w:rPr>
          <w:rFonts w:ascii="Times New Roman" w:eastAsia="Times New Roman" w:hAnsi="Times New Roman" w:cs="Times New Roman"/>
          <w:sz w:val="28"/>
          <w:szCs w:val="28"/>
          <w:lang w:eastAsia="ru-RU"/>
        </w:rPr>
        <w:t>);</w:t>
      </w:r>
    </w:p>
    <w:p w14:paraId="5C4E7C3A"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ежемесячное пособие на ребенка военнослужащего, проходящего военную службу по призыву, – </w:t>
      </w:r>
      <w:r w:rsidR="006331C2">
        <w:rPr>
          <w:rFonts w:ascii="Times New Roman" w:eastAsia="Times New Roman" w:hAnsi="Times New Roman" w:cs="Times New Roman"/>
          <w:sz w:val="28"/>
          <w:szCs w:val="28"/>
          <w:lang w:eastAsia="ru-RU"/>
        </w:rPr>
        <w:t xml:space="preserve">13 894,61 рублей (2021 г. – </w:t>
      </w:r>
      <w:r>
        <w:rPr>
          <w:rFonts w:ascii="Times New Roman" w:eastAsia="Times New Roman" w:hAnsi="Times New Roman" w:cs="Times New Roman"/>
          <w:sz w:val="28"/>
          <w:szCs w:val="28"/>
          <w:lang w:eastAsia="ru-RU"/>
        </w:rPr>
        <w:t>12 817,91 рублей</w:t>
      </w:r>
      <w:r w:rsidR="006331C2">
        <w:rPr>
          <w:rFonts w:ascii="Times New Roman" w:eastAsia="Times New Roman" w:hAnsi="Times New Roman" w:cs="Times New Roman"/>
          <w:sz w:val="28"/>
          <w:szCs w:val="28"/>
          <w:lang w:eastAsia="ru-RU"/>
        </w:rPr>
        <w:t>; 2020 г. – 12 219,17 рублей</w:t>
      </w:r>
      <w:r w:rsidRPr="0010107D">
        <w:rPr>
          <w:rFonts w:ascii="Times New Roman" w:eastAsia="Times New Roman" w:hAnsi="Times New Roman" w:cs="Times New Roman"/>
          <w:sz w:val="28"/>
          <w:szCs w:val="28"/>
          <w:lang w:eastAsia="ru-RU"/>
        </w:rPr>
        <w:t>);</w:t>
      </w:r>
    </w:p>
    <w:p w14:paraId="4A00B016" w14:textId="77777777" w:rsidR="008050BD" w:rsidRPr="0010107D"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4A76AB">
        <w:rPr>
          <w:rFonts w:ascii="Times New Roman" w:eastAsia="Times New Roman" w:hAnsi="Times New Roman" w:cs="Times New Roman"/>
          <w:sz w:val="28"/>
          <w:szCs w:val="28"/>
          <w:lang w:eastAsia="ru-RU"/>
        </w:rPr>
        <w:t xml:space="preserve">20 472, 77 рубля (2021 г. – </w:t>
      </w:r>
      <w:r>
        <w:rPr>
          <w:rFonts w:ascii="Times New Roman" w:eastAsia="Times New Roman" w:hAnsi="Times New Roman" w:cs="Times New Roman"/>
          <w:sz w:val="28"/>
          <w:szCs w:val="28"/>
          <w:lang w:eastAsia="ru-RU"/>
        </w:rPr>
        <w:t>1</w:t>
      </w:r>
      <w:r w:rsidR="004A76AB">
        <w:rPr>
          <w:rFonts w:ascii="Times New Roman" w:eastAsia="Times New Roman" w:hAnsi="Times New Roman" w:cs="Times New Roman"/>
          <w:sz w:val="28"/>
          <w:szCs w:val="28"/>
          <w:lang w:eastAsia="ru-RU"/>
        </w:rPr>
        <w:t>8 886,32 рублей; 2020 г. – 18 004,12 рубля</w:t>
      </w:r>
      <w:r w:rsidRPr="0010107D">
        <w:rPr>
          <w:rFonts w:ascii="Times New Roman" w:eastAsia="Times New Roman" w:hAnsi="Times New Roman" w:cs="Times New Roman"/>
          <w:sz w:val="28"/>
          <w:szCs w:val="28"/>
          <w:lang w:eastAsia="ru-RU"/>
        </w:rPr>
        <w:t>).</w:t>
      </w:r>
    </w:p>
    <w:p w14:paraId="17700EDE" w14:textId="77777777" w:rsidR="008050BD" w:rsidRPr="0010107D" w:rsidRDefault="008050BD" w:rsidP="00F22EC5">
      <w:pPr>
        <w:shd w:val="clear" w:color="auto" w:fill="FFFFFF"/>
        <w:spacing w:after="0" w:line="264" w:lineRule="auto"/>
        <w:ind w:firstLine="709"/>
        <w:jc w:val="both"/>
        <w:outlineLvl w:val="1"/>
        <w:rPr>
          <w:rFonts w:ascii="Times New Roman" w:eastAsia="Calibri" w:hAnsi="Times New Roman" w:cs="Times New Roman"/>
          <w:sz w:val="28"/>
          <w:szCs w:val="28"/>
        </w:rPr>
      </w:pPr>
      <w:r w:rsidRPr="00590BF4">
        <w:rPr>
          <w:rFonts w:ascii="Times New Roman" w:eastAsia="Calibri" w:hAnsi="Times New Roman" w:cs="Times New Roman"/>
          <w:sz w:val="28"/>
          <w:szCs w:val="28"/>
        </w:rPr>
        <w:t xml:space="preserve">При усыновлении ребенка с инвалидностью, ребенка в возрасте старше 7 лет, а также детей, являющихся братьями и (или) сестрами, начиная с 2013 г., назначается единовременное пособие при передаче ребенка в семью. В </w:t>
      </w:r>
      <w:r w:rsidRPr="00590BF4">
        <w:rPr>
          <w:rFonts w:ascii="Times New Roman" w:eastAsia="Calibri" w:hAnsi="Times New Roman" w:cs="Times New Roman"/>
          <w:sz w:val="28"/>
          <w:szCs w:val="28"/>
        </w:rPr>
        <w:lastRenderedPageBreak/>
        <w:t>202</w:t>
      </w:r>
      <w:r w:rsidR="00590BF4" w:rsidRPr="00590BF4">
        <w:rPr>
          <w:rFonts w:ascii="Times New Roman" w:eastAsia="Calibri" w:hAnsi="Times New Roman" w:cs="Times New Roman"/>
          <w:sz w:val="28"/>
          <w:szCs w:val="28"/>
        </w:rPr>
        <w:t>2</w:t>
      </w:r>
      <w:r w:rsidRPr="00590BF4">
        <w:rPr>
          <w:rFonts w:ascii="Times New Roman" w:eastAsia="Calibri" w:hAnsi="Times New Roman" w:cs="Times New Roman"/>
          <w:sz w:val="28"/>
          <w:szCs w:val="28"/>
        </w:rPr>
        <w:t xml:space="preserve"> г. размер данного пособия составил </w:t>
      </w:r>
      <w:r w:rsidR="00590BF4" w:rsidRPr="00590BF4">
        <w:rPr>
          <w:rFonts w:ascii="Times New Roman" w:eastAsia="Calibri" w:hAnsi="Times New Roman" w:cs="Times New Roman"/>
          <w:sz w:val="28"/>
          <w:szCs w:val="28"/>
        </w:rPr>
        <w:t xml:space="preserve">156 428,66 рублей </w:t>
      </w:r>
      <w:r w:rsidRPr="00590BF4">
        <w:rPr>
          <w:rFonts w:ascii="Times New Roman" w:eastAsia="Calibri" w:hAnsi="Times New Roman" w:cs="Times New Roman"/>
          <w:sz w:val="28"/>
          <w:szCs w:val="28"/>
        </w:rPr>
        <w:t>(</w:t>
      </w:r>
      <w:r w:rsidR="00590BF4" w:rsidRPr="00590BF4">
        <w:rPr>
          <w:rFonts w:ascii="Times New Roman" w:eastAsia="Calibri" w:hAnsi="Times New Roman" w:cs="Times New Roman"/>
          <w:sz w:val="28"/>
          <w:szCs w:val="28"/>
        </w:rPr>
        <w:t xml:space="preserve">2021 г. – 144 306,88 рублей; </w:t>
      </w:r>
      <w:r w:rsidRPr="00590BF4">
        <w:rPr>
          <w:rFonts w:ascii="Times New Roman" w:eastAsia="Calibri" w:hAnsi="Times New Roman" w:cs="Times New Roman"/>
          <w:sz w:val="28"/>
          <w:szCs w:val="28"/>
        </w:rPr>
        <w:t xml:space="preserve">2020 г. – 137 566,14 </w:t>
      </w:r>
      <w:r w:rsidR="00590BF4" w:rsidRPr="00590BF4">
        <w:rPr>
          <w:rFonts w:ascii="Times New Roman" w:eastAsia="Calibri" w:hAnsi="Times New Roman" w:cs="Times New Roman"/>
          <w:sz w:val="28"/>
          <w:szCs w:val="28"/>
        </w:rPr>
        <w:t>рублей</w:t>
      </w:r>
      <w:r w:rsidRPr="00590BF4">
        <w:rPr>
          <w:rFonts w:ascii="Times New Roman" w:eastAsia="Calibri" w:hAnsi="Times New Roman" w:cs="Times New Roman"/>
          <w:sz w:val="28"/>
          <w:szCs w:val="28"/>
        </w:rPr>
        <w:t>).</w:t>
      </w:r>
    </w:p>
    <w:p w14:paraId="40F70A14" w14:textId="77777777" w:rsidR="008050BD" w:rsidRPr="0010107D" w:rsidRDefault="008050BD"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590BF4">
        <w:rPr>
          <w:rFonts w:ascii="Times New Roman" w:eastAsia="Times New Roman" w:hAnsi="Times New Roman" w:cs="Times New Roman"/>
          <w:sz w:val="28"/>
          <w:szCs w:val="28"/>
          <w:lang w:eastAsia="ru-RU"/>
        </w:rPr>
        <w:t>2</w:t>
      </w:r>
      <w:r w:rsidRPr="0010107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10107D">
        <w:rPr>
          <w:rFonts w:ascii="Times New Roman" w:eastAsia="Times New Roman" w:hAnsi="Times New Roman" w:cs="Times New Roman"/>
          <w:sz w:val="28"/>
          <w:szCs w:val="28"/>
          <w:lang w:eastAsia="ru-RU"/>
        </w:rPr>
        <w:t xml:space="preserve"> на выплату государственных пособий из федерального бюджета было направлено:</w:t>
      </w:r>
    </w:p>
    <w:p w14:paraId="604A7A47" w14:textId="77777777" w:rsidR="008050BD" w:rsidRPr="0010107D" w:rsidRDefault="00A5726A"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79 222,7 млн рублей –</w:t>
      </w:r>
      <w:r w:rsidR="005D037D" w:rsidRPr="00D03A4F">
        <w:rPr>
          <w:rFonts w:ascii="Times New Roman" w:eastAsia="Calibri" w:hAnsi="Times New Roman" w:cs="Times New Roman"/>
          <w:sz w:val="28"/>
          <w:szCs w:val="28"/>
          <w:lang w:eastAsia="ru-RU"/>
        </w:rPr>
        <w:t> </w:t>
      </w:r>
      <w:r w:rsidR="008050BD" w:rsidRPr="0010107D">
        <w:rPr>
          <w:rFonts w:ascii="Times New Roman" w:eastAsia="Times New Roman" w:hAnsi="Times New Roman" w:cs="Times New Roman"/>
          <w:sz w:val="28"/>
          <w:szCs w:val="28"/>
          <w:lang w:eastAsia="ru-RU"/>
        </w:rPr>
        <w:t>на выплату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Pr>
          <w:rFonts w:ascii="Times New Roman" w:eastAsia="Times New Roman" w:hAnsi="Times New Roman" w:cs="Times New Roman"/>
          <w:sz w:val="28"/>
          <w:szCs w:val="28"/>
          <w:lang w:eastAsia="ru-RU"/>
        </w:rPr>
        <w:t xml:space="preserve">2021 г. </w:t>
      </w:r>
      <w:r w:rsidR="007837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83 113,5 млн рублей; 2020 г. – 73 557,5 млн рублей</w:t>
      </w:r>
      <w:r w:rsidR="008050BD" w:rsidRPr="0010107D">
        <w:rPr>
          <w:rFonts w:ascii="Times New Roman" w:eastAsia="Times New Roman" w:hAnsi="Times New Roman" w:cs="Times New Roman"/>
          <w:sz w:val="28"/>
          <w:szCs w:val="28"/>
          <w:lang w:eastAsia="ru-RU"/>
        </w:rPr>
        <w:t>);</w:t>
      </w:r>
    </w:p>
    <w:p w14:paraId="2441EDE8" w14:textId="77777777" w:rsidR="008050BD" w:rsidRPr="00B34B6B" w:rsidRDefault="00B34B6B"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sidRPr="00B34B6B">
        <w:rPr>
          <w:rFonts w:ascii="Times New Roman" w:eastAsia="Times New Roman" w:hAnsi="Times New Roman" w:cs="Times New Roman"/>
          <w:sz w:val="28"/>
          <w:szCs w:val="28"/>
          <w:lang w:eastAsia="ru-RU"/>
        </w:rPr>
        <w:t>709,8</w:t>
      </w:r>
      <w:r w:rsidR="008050BD" w:rsidRPr="00B34B6B">
        <w:rPr>
          <w:rFonts w:ascii="Times New Roman" w:eastAsia="Times New Roman" w:hAnsi="Times New Roman" w:cs="Times New Roman"/>
          <w:sz w:val="28"/>
          <w:szCs w:val="28"/>
          <w:lang w:eastAsia="ru-RU"/>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Pr="00B34B6B">
        <w:rPr>
          <w:rFonts w:ascii="Times New Roman" w:eastAsia="Times New Roman" w:hAnsi="Times New Roman" w:cs="Times New Roman"/>
          <w:sz w:val="28"/>
          <w:szCs w:val="28"/>
          <w:lang w:eastAsia="ru-RU"/>
        </w:rPr>
        <w:t xml:space="preserve">2021 г. – 658,6 млн рублей; </w:t>
      </w:r>
      <w:r w:rsidR="008050BD" w:rsidRPr="00B34B6B">
        <w:rPr>
          <w:rFonts w:ascii="Times New Roman" w:eastAsia="Times New Roman" w:hAnsi="Times New Roman" w:cs="Times New Roman"/>
          <w:sz w:val="28"/>
          <w:szCs w:val="28"/>
          <w:lang w:eastAsia="ru-RU"/>
        </w:rPr>
        <w:t>2020 г. –</w:t>
      </w:r>
      <w:r w:rsidRPr="00B34B6B">
        <w:rPr>
          <w:rFonts w:ascii="Times New Roman" w:eastAsia="Times New Roman" w:hAnsi="Times New Roman" w:cs="Times New Roman"/>
          <w:sz w:val="28"/>
          <w:szCs w:val="28"/>
          <w:lang w:eastAsia="ru-RU"/>
        </w:rPr>
        <w:t xml:space="preserve"> 659,4 млн рублей</w:t>
      </w:r>
      <w:r w:rsidR="008050BD" w:rsidRPr="00B34B6B">
        <w:rPr>
          <w:rFonts w:ascii="Times New Roman" w:eastAsia="Times New Roman" w:hAnsi="Times New Roman" w:cs="Times New Roman"/>
          <w:sz w:val="28"/>
          <w:szCs w:val="28"/>
          <w:lang w:eastAsia="ru-RU"/>
        </w:rPr>
        <w:t>);</w:t>
      </w:r>
    </w:p>
    <w:p w14:paraId="10509747" w14:textId="77777777" w:rsidR="008050BD" w:rsidRDefault="008050BD" w:rsidP="00F22EC5">
      <w:pPr>
        <w:shd w:val="clear" w:color="auto" w:fill="FFFFFF"/>
        <w:spacing w:after="0" w:line="264" w:lineRule="auto"/>
        <w:ind w:firstLine="709"/>
        <w:jc w:val="both"/>
        <w:outlineLvl w:val="1"/>
        <w:rPr>
          <w:rFonts w:ascii="Times New Roman" w:eastAsia="Calibri" w:hAnsi="Times New Roman" w:cs="Times New Roman"/>
          <w:sz w:val="28"/>
          <w:szCs w:val="28"/>
          <w:lang w:eastAsia="ru-RU"/>
        </w:rPr>
      </w:pPr>
      <w:r w:rsidRPr="00B34B6B">
        <w:rPr>
          <w:rFonts w:ascii="Times New Roman" w:eastAsia="Times New Roman" w:hAnsi="Times New Roman" w:cs="Times New Roman"/>
          <w:sz w:val="28"/>
          <w:szCs w:val="28"/>
          <w:lang w:eastAsia="ru-RU"/>
        </w:rPr>
        <w:t>1 </w:t>
      </w:r>
      <w:r w:rsidR="00B34B6B" w:rsidRPr="00B34B6B">
        <w:rPr>
          <w:rFonts w:ascii="Times New Roman" w:eastAsia="Times New Roman" w:hAnsi="Times New Roman" w:cs="Times New Roman"/>
          <w:sz w:val="28"/>
          <w:szCs w:val="28"/>
          <w:lang w:eastAsia="ru-RU"/>
        </w:rPr>
        <w:t>455</w:t>
      </w:r>
      <w:r w:rsidRPr="00B34B6B">
        <w:rPr>
          <w:rFonts w:ascii="Times New Roman" w:eastAsia="Times New Roman" w:hAnsi="Times New Roman" w:cs="Times New Roman"/>
          <w:sz w:val="28"/>
          <w:szCs w:val="28"/>
          <w:lang w:eastAsia="ru-RU"/>
        </w:rPr>
        <w:t>,</w:t>
      </w:r>
      <w:r w:rsidR="00B34B6B" w:rsidRPr="00B34B6B">
        <w:rPr>
          <w:rFonts w:ascii="Times New Roman" w:eastAsia="Times New Roman" w:hAnsi="Times New Roman" w:cs="Times New Roman"/>
          <w:sz w:val="28"/>
          <w:szCs w:val="28"/>
          <w:lang w:eastAsia="ru-RU"/>
        </w:rPr>
        <w:t>9</w:t>
      </w:r>
      <w:r w:rsidRPr="00B34B6B">
        <w:rPr>
          <w:rFonts w:ascii="Times New Roman" w:eastAsia="Times New Roman" w:hAnsi="Times New Roman" w:cs="Times New Roman"/>
          <w:sz w:val="28"/>
          <w:szCs w:val="28"/>
          <w:lang w:eastAsia="ru-RU"/>
        </w:rPr>
        <w:t xml:space="preserve"> млн рублей – на выплату единовременных пособий </w:t>
      </w:r>
      <w:r w:rsidRPr="00B34B6B">
        <w:rPr>
          <w:rFonts w:ascii="Times New Roman" w:eastAsia="Calibri" w:hAnsi="Times New Roman" w:cs="Times New Roman"/>
          <w:sz w:val="28"/>
          <w:szCs w:val="28"/>
          <w:lang w:eastAsia="ru-RU"/>
        </w:rPr>
        <w:t>при всех формах устройства детей-сирот в семьи граждан (</w:t>
      </w:r>
      <w:r w:rsidR="00B34B6B" w:rsidRPr="00B34B6B">
        <w:rPr>
          <w:rFonts w:ascii="Times New Roman" w:eastAsia="Calibri" w:hAnsi="Times New Roman" w:cs="Times New Roman"/>
          <w:sz w:val="28"/>
          <w:szCs w:val="28"/>
          <w:lang w:eastAsia="ru-RU"/>
        </w:rPr>
        <w:t xml:space="preserve">2021 г. – 1 165,2 млн рублей; </w:t>
      </w:r>
      <w:r w:rsidRPr="00B34B6B">
        <w:rPr>
          <w:rFonts w:ascii="Times New Roman" w:eastAsia="Calibri" w:hAnsi="Times New Roman" w:cs="Times New Roman"/>
          <w:sz w:val="28"/>
          <w:szCs w:val="28"/>
          <w:lang w:eastAsia="ru-RU"/>
        </w:rPr>
        <w:t xml:space="preserve">2020 г. – </w:t>
      </w:r>
      <w:r w:rsidRPr="00B34B6B">
        <w:rPr>
          <w:rFonts w:ascii="Times New Roman" w:eastAsia="Times New Roman" w:hAnsi="Times New Roman" w:cs="Times New Roman"/>
          <w:sz w:val="28"/>
          <w:szCs w:val="28"/>
          <w:lang w:eastAsia="ru-RU"/>
        </w:rPr>
        <w:t>982,9 млн рублей)</w:t>
      </w:r>
      <w:r w:rsidRPr="00B34B6B">
        <w:rPr>
          <w:rFonts w:ascii="Times New Roman" w:eastAsia="Calibri" w:hAnsi="Times New Roman" w:cs="Times New Roman"/>
          <w:sz w:val="28"/>
          <w:szCs w:val="28"/>
          <w:lang w:eastAsia="ru-RU"/>
        </w:rPr>
        <w:t>.</w:t>
      </w:r>
    </w:p>
    <w:p w14:paraId="7EC848E5" w14:textId="77777777" w:rsidR="008050BD" w:rsidRDefault="00832993"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Продолжено предоставление </w:t>
      </w:r>
      <w:r w:rsidR="008050BD">
        <w:rPr>
          <w:rFonts w:ascii="Times New Roman" w:eastAsia="Times New Roman" w:hAnsi="Times New Roman" w:cs="Times New Roman"/>
          <w:sz w:val="28"/>
          <w:szCs w:val="28"/>
          <w:lang w:eastAsia="ru-RU"/>
        </w:rPr>
        <w:t>ежемесячно</w:t>
      </w:r>
      <w:r>
        <w:rPr>
          <w:rFonts w:ascii="Times New Roman" w:eastAsia="Times New Roman" w:hAnsi="Times New Roman" w:cs="Times New Roman"/>
          <w:sz w:val="28"/>
          <w:szCs w:val="28"/>
          <w:lang w:eastAsia="ru-RU"/>
        </w:rPr>
        <w:t xml:space="preserve">го </w:t>
      </w:r>
      <w:r w:rsidR="008050BD">
        <w:rPr>
          <w:rFonts w:ascii="Times New Roman" w:eastAsia="Times New Roman" w:hAnsi="Times New Roman" w:cs="Times New Roman"/>
          <w:sz w:val="28"/>
          <w:szCs w:val="28"/>
          <w:lang w:eastAsia="ru-RU"/>
        </w:rPr>
        <w:t>пособи</w:t>
      </w:r>
      <w:r>
        <w:rPr>
          <w:rFonts w:ascii="Times New Roman" w:eastAsia="Times New Roman" w:hAnsi="Times New Roman" w:cs="Times New Roman"/>
          <w:sz w:val="28"/>
          <w:szCs w:val="28"/>
          <w:lang w:eastAsia="ru-RU"/>
        </w:rPr>
        <w:t>я</w:t>
      </w:r>
      <w:r w:rsidR="008050BD">
        <w:rPr>
          <w:rFonts w:ascii="Times New Roman" w:eastAsia="Times New Roman" w:hAnsi="Times New Roman" w:cs="Times New Roman"/>
          <w:sz w:val="28"/>
          <w:szCs w:val="28"/>
          <w:lang w:eastAsia="ru-RU"/>
        </w:rPr>
        <w:t xml:space="preserve"> женщине, вставшей на учет в медицинской организации в ранние сроки беременности, в размере 50% величины прожиточного минимума для трудоспособного населения в субъекте Российской Федерации по месту жительства (пребывания) или фактического проживания </w:t>
      </w:r>
      <w:r w:rsidR="008B2100">
        <w:rPr>
          <w:rFonts w:ascii="Times New Roman" w:eastAsia="Times New Roman" w:hAnsi="Times New Roman" w:cs="Times New Roman"/>
          <w:sz w:val="28"/>
          <w:szCs w:val="28"/>
          <w:lang w:eastAsia="ru-RU"/>
        </w:rPr>
        <w:t>женщины</w:t>
      </w:r>
      <w:r w:rsidR="008050BD">
        <w:rPr>
          <w:rFonts w:ascii="Times New Roman" w:eastAsia="Times New Roman" w:hAnsi="Times New Roman" w:cs="Times New Roman"/>
          <w:sz w:val="28"/>
          <w:szCs w:val="28"/>
          <w:lang w:eastAsia="ru-RU"/>
        </w:rPr>
        <w:t>, установленной на дату обращения за назначением пособия.</w:t>
      </w:r>
    </w:p>
    <w:p w14:paraId="64A16BAE" w14:textId="1A93A2F3" w:rsidR="008050BD" w:rsidRDefault="008050BD"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определении права на вышеуказанное ежемесячное пособие применяется комплексная оценка нуждаемости, то есть помимо среднедушевого дохода семьи также оценивается движимое и недвижимое имущество, финансовые накопления, вовлеченность в занятость трудоспособных членов семьи. Также установлен перечень объективных причин, при наличии которых трудоспособные члены семьи могут не иметь </w:t>
      </w:r>
      <w:r>
        <w:rPr>
          <w:rFonts w:ascii="Times New Roman" w:eastAsia="Times New Roman" w:hAnsi="Times New Roman" w:cs="Times New Roman"/>
          <w:sz w:val="28"/>
          <w:szCs w:val="28"/>
          <w:lang w:eastAsia="ru-RU"/>
        </w:rPr>
        <w:lastRenderedPageBreak/>
        <w:t xml:space="preserve">дохода: поиск работы в течение 6 месяцев, осуществление ухода за ребенком в возрасте до 3 лет, </w:t>
      </w:r>
      <w:r w:rsidR="009D5B76">
        <w:rPr>
          <w:rFonts w:ascii="Times New Roman" w:eastAsia="Times New Roman" w:hAnsi="Times New Roman" w:cs="Times New Roman"/>
          <w:sz w:val="28"/>
          <w:szCs w:val="28"/>
          <w:lang w:eastAsia="ru-RU"/>
        </w:rPr>
        <w:t>ребенком с инвалидностью</w:t>
      </w:r>
      <w:r>
        <w:rPr>
          <w:rFonts w:ascii="Times New Roman" w:eastAsia="Times New Roman" w:hAnsi="Times New Roman" w:cs="Times New Roman"/>
          <w:sz w:val="28"/>
          <w:szCs w:val="28"/>
          <w:lang w:eastAsia="ru-RU"/>
        </w:rPr>
        <w:t xml:space="preserve"> или инвалидом с детства </w:t>
      </w:r>
      <w:r>
        <w:rPr>
          <w:rFonts w:ascii="Times New Roman" w:eastAsia="Times New Roman" w:hAnsi="Times New Roman" w:cs="Times New Roman"/>
          <w:sz w:val="28"/>
          <w:szCs w:val="28"/>
          <w:lang w:val="en-US" w:eastAsia="ru-RU"/>
        </w:rPr>
        <w:t>I</w:t>
      </w:r>
      <w:r w:rsidR="00046A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группы, престарелым, прохождение военной службы, отнесение родителя к категории единственного родителя или отнесение к категории многодетной семьи.</w:t>
      </w:r>
    </w:p>
    <w:p w14:paraId="1FACE108" w14:textId="77777777" w:rsidR="008050BD" w:rsidRPr="00F2784D" w:rsidRDefault="008050BD" w:rsidP="00F22EC5">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A57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 пособие </w:t>
      </w:r>
      <w:r w:rsidRPr="004A08A5">
        <w:rPr>
          <w:rFonts w:ascii="Times New Roman" w:eastAsia="Times New Roman" w:hAnsi="Times New Roman" w:cs="Times New Roman"/>
          <w:sz w:val="28"/>
          <w:szCs w:val="28"/>
          <w:shd w:val="clear" w:color="auto" w:fill="FFFFFF" w:themeFill="background1"/>
          <w:lang w:eastAsia="ru-RU"/>
        </w:rPr>
        <w:t xml:space="preserve">предоставлено </w:t>
      </w:r>
      <w:r w:rsidR="006313D0">
        <w:rPr>
          <w:rFonts w:ascii="Times New Roman" w:eastAsia="Times New Roman" w:hAnsi="Times New Roman" w:cs="Times New Roman"/>
          <w:sz w:val="28"/>
          <w:szCs w:val="28"/>
          <w:shd w:val="clear" w:color="auto" w:fill="FFFFFF" w:themeFill="background1"/>
          <w:lang w:eastAsia="ru-RU"/>
        </w:rPr>
        <w:t>477</w:t>
      </w:r>
      <w:r w:rsidRPr="004A08A5">
        <w:rPr>
          <w:rFonts w:ascii="Times New Roman" w:eastAsia="Times New Roman" w:hAnsi="Times New Roman" w:cs="Times New Roman"/>
          <w:sz w:val="28"/>
          <w:szCs w:val="28"/>
          <w:shd w:val="clear" w:color="auto" w:fill="FFFFFF" w:themeFill="background1"/>
          <w:lang w:eastAsia="ru-RU"/>
        </w:rPr>
        <w:t xml:space="preserve"> тыс. беременных женщин</w:t>
      </w:r>
      <w:r>
        <w:rPr>
          <w:rFonts w:ascii="Times New Roman" w:eastAsia="Times New Roman" w:hAnsi="Times New Roman" w:cs="Times New Roman"/>
          <w:sz w:val="28"/>
          <w:szCs w:val="28"/>
          <w:lang w:eastAsia="ru-RU"/>
        </w:rPr>
        <w:t xml:space="preserve"> на </w:t>
      </w:r>
      <w:r w:rsidRPr="006313D0">
        <w:rPr>
          <w:rFonts w:ascii="Times New Roman" w:eastAsia="Times New Roman" w:hAnsi="Times New Roman" w:cs="Times New Roman"/>
          <w:sz w:val="28"/>
          <w:szCs w:val="28"/>
          <w:lang w:eastAsia="ru-RU"/>
        </w:rPr>
        <w:t xml:space="preserve">сумму </w:t>
      </w:r>
      <w:r w:rsidR="00EE3124">
        <w:rPr>
          <w:rFonts w:ascii="Times New Roman" w:eastAsia="Times New Roman" w:hAnsi="Times New Roman" w:cs="Times New Roman"/>
          <w:sz w:val="28"/>
          <w:szCs w:val="28"/>
          <w:lang w:eastAsia="ru-RU"/>
        </w:rPr>
        <w:br/>
      </w:r>
      <w:r w:rsidR="006313D0" w:rsidRPr="006313D0">
        <w:rPr>
          <w:rFonts w:ascii="Times New Roman" w:eastAsia="Times New Roman" w:hAnsi="Times New Roman" w:cs="Times New Roman"/>
          <w:sz w:val="28"/>
          <w:szCs w:val="28"/>
          <w:lang w:eastAsia="ru-RU"/>
        </w:rPr>
        <w:t>18,7</w:t>
      </w:r>
      <w:r w:rsidRPr="006313D0">
        <w:rPr>
          <w:rFonts w:ascii="Times New Roman" w:eastAsia="Times New Roman" w:hAnsi="Times New Roman" w:cs="Times New Roman"/>
          <w:sz w:val="28"/>
          <w:szCs w:val="28"/>
          <w:lang w:eastAsia="ru-RU"/>
        </w:rPr>
        <w:t xml:space="preserve"> млрд рублей.</w:t>
      </w:r>
    </w:p>
    <w:p w14:paraId="4641BC2F" w14:textId="4C6F1D57" w:rsidR="008050BD" w:rsidRPr="0010107D" w:rsidRDefault="008050BD" w:rsidP="00F22EC5">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от 29 декабря 2006 г. </w:t>
      </w:r>
      <w:r w:rsidR="007A245A">
        <w:rPr>
          <w:rFonts w:ascii="Times New Roman" w:eastAsia="Calibri" w:hAnsi="Times New Roman" w:cs="Times New Roman"/>
          <w:color w:val="000000"/>
          <w:sz w:val="28"/>
          <w:szCs w:val="28"/>
          <w:shd w:val="clear" w:color="auto" w:fill="FFFFFF"/>
        </w:rPr>
        <w:br/>
      </w:r>
      <w:r w:rsidRPr="0010107D">
        <w:rPr>
          <w:rFonts w:ascii="Times New Roman" w:eastAsia="Calibri" w:hAnsi="Times New Roman" w:cs="Times New Roman"/>
          <w:color w:val="000000"/>
          <w:sz w:val="28"/>
          <w:szCs w:val="28"/>
          <w:shd w:val="clear" w:color="auto" w:fill="FFFFFF"/>
        </w:rPr>
        <w:t>№ 255-ФЗ).</w:t>
      </w:r>
    </w:p>
    <w:p w14:paraId="62DD2D77"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Гражданам, подлежащим обязательному социальному страхованию на случай временной нетрудоспособности и в связи с материнством, выплачиваются</w:t>
      </w:r>
      <w:r w:rsidR="001F118E">
        <w:rPr>
          <w:rFonts w:ascii="Times New Roman" w:eastAsia="Calibri" w:hAnsi="Times New Roman" w:cs="Times New Roman"/>
          <w:color w:val="000000"/>
          <w:sz w:val="28"/>
          <w:szCs w:val="28"/>
          <w:shd w:val="clear" w:color="auto" w:fill="FFFFFF"/>
        </w:rPr>
        <w:t>, в том числе</w:t>
      </w:r>
      <w:r w:rsidRPr="0010107D">
        <w:rPr>
          <w:rFonts w:ascii="Times New Roman" w:eastAsia="Calibri" w:hAnsi="Times New Roman" w:cs="Times New Roman"/>
          <w:color w:val="000000"/>
          <w:sz w:val="28"/>
          <w:szCs w:val="28"/>
          <w:shd w:val="clear" w:color="auto" w:fill="FFFFFF"/>
        </w:rPr>
        <w:t xml:space="preserve"> пособие по беременности и родам, ежемесячное пособие по уходу за ребенком, единовременное пособие при рождении ребенка.</w:t>
      </w:r>
    </w:p>
    <w:p w14:paraId="5A2618A1"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w:t>
      </w:r>
      <w:r>
        <w:rPr>
          <w:rFonts w:ascii="Times New Roman" w:eastAsia="Calibri" w:hAnsi="Times New Roman" w:cs="Times New Roman"/>
          <w:color w:val="000000"/>
          <w:sz w:val="28"/>
          <w:szCs w:val="28"/>
          <w:shd w:val="clear" w:color="auto" w:fill="FFFFFF"/>
        </w:rPr>
        <w:br/>
      </w:r>
      <w:r w:rsidRPr="0010107D">
        <w:rPr>
          <w:rFonts w:ascii="Times New Roman" w:eastAsia="Calibri" w:hAnsi="Times New Roman" w:cs="Times New Roman"/>
          <w:color w:val="000000"/>
          <w:sz w:val="28"/>
          <w:szCs w:val="28"/>
          <w:shd w:val="clear" w:color="auto" w:fill="FFFFFF"/>
        </w:rPr>
        <w:t xml:space="preserve">70 (в случае многоплодной беременности – 84) календарных дней до родов и 70 </w:t>
      </w:r>
      <w:r>
        <w:rPr>
          <w:rFonts w:ascii="Times New Roman" w:eastAsia="Calibri" w:hAnsi="Times New Roman" w:cs="Times New Roman"/>
          <w:color w:val="000000"/>
          <w:sz w:val="28"/>
          <w:szCs w:val="28"/>
          <w:shd w:val="clear" w:color="auto" w:fill="FFFFFF"/>
        </w:rPr>
        <w:br/>
      </w:r>
      <w:r w:rsidRPr="0010107D">
        <w:rPr>
          <w:rFonts w:ascii="Times New Roman" w:eastAsia="Calibri" w:hAnsi="Times New Roman" w:cs="Times New Roman"/>
          <w:color w:val="000000"/>
          <w:sz w:val="28"/>
          <w:szCs w:val="28"/>
          <w:shd w:val="clear" w:color="auto" w:fill="FFFFFF"/>
        </w:rPr>
        <w:t>(в случае осложненных родов – 86, при рождении двух или более детей – 110) календарных дней после родов в размере 100</w:t>
      </w:r>
      <w:r>
        <w:rPr>
          <w:rFonts w:ascii="Times New Roman" w:eastAsia="Calibri" w:hAnsi="Times New Roman" w:cs="Times New Roman"/>
          <w:color w:val="000000"/>
          <w:sz w:val="28"/>
          <w:szCs w:val="28"/>
          <w:shd w:val="clear" w:color="auto" w:fill="FFFFFF"/>
        </w:rPr>
        <w:t>%</w:t>
      </w:r>
      <w:r w:rsidRPr="0010107D">
        <w:rPr>
          <w:rFonts w:ascii="Times New Roman" w:eastAsia="Calibri" w:hAnsi="Times New Roman" w:cs="Times New Roman"/>
          <w:color w:val="000000"/>
          <w:sz w:val="28"/>
          <w:szCs w:val="28"/>
          <w:shd w:val="clear" w:color="auto" w:fill="FFFFFF"/>
        </w:rPr>
        <w:t xml:space="preserve"> среднего заработка (статьи 10 и 11 Федерального закона от 29 декабря 2006 г. № 255-ФЗ).</w:t>
      </w:r>
    </w:p>
    <w:p w14:paraId="028BAFA2"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lastRenderedPageBreak/>
        <w:t>Застрахованн</w:t>
      </w:r>
      <w:r>
        <w:rPr>
          <w:rFonts w:ascii="Times New Roman" w:eastAsia="Calibri" w:hAnsi="Times New Roman" w:cs="Times New Roman"/>
          <w:color w:val="000000"/>
          <w:sz w:val="28"/>
          <w:szCs w:val="28"/>
          <w:shd w:val="clear" w:color="auto" w:fill="FFFFFF"/>
        </w:rPr>
        <w:t>ой женщине</w:t>
      </w:r>
      <w:r w:rsidRPr="0010107D">
        <w:rPr>
          <w:rFonts w:ascii="Times New Roman" w:eastAsia="Calibri" w:hAnsi="Times New Roman" w:cs="Times New Roman"/>
          <w:color w:val="000000"/>
          <w:sz w:val="28"/>
          <w:szCs w:val="28"/>
          <w:shd w:val="clear" w:color="auto" w:fill="FFFFFF"/>
        </w:rPr>
        <w:t>, имеющ</w:t>
      </w:r>
      <w:r>
        <w:rPr>
          <w:rFonts w:ascii="Times New Roman" w:eastAsia="Calibri" w:hAnsi="Times New Roman" w:cs="Times New Roman"/>
          <w:color w:val="000000"/>
          <w:sz w:val="28"/>
          <w:szCs w:val="28"/>
          <w:shd w:val="clear" w:color="auto" w:fill="FFFFFF"/>
        </w:rPr>
        <w:t>ей</w:t>
      </w:r>
      <w:r w:rsidRPr="0010107D">
        <w:rPr>
          <w:rFonts w:ascii="Times New Roman" w:eastAsia="Calibri" w:hAnsi="Times New Roman" w:cs="Times New Roman"/>
          <w:color w:val="000000"/>
          <w:sz w:val="28"/>
          <w:szCs w:val="28"/>
          <w:shd w:val="clear" w:color="auto" w:fill="FFFFFF"/>
        </w:rPr>
        <w:t xml:space="preserve"> страховой стаж менее 6 месяцев, пособи</w:t>
      </w:r>
      <w:r>
        <w:rPr>
          <w:rFonts w:ascii="Times New Roman" w:eastAsia="Calibri" w:hAnsi="Times New Roman" w:cs="Times New Roman"/>
          <w:color w:val="000000"/>
          <w:sz w:val="28"/>
          <w:szCs w:val="28"/>
          <w:shd w:val="clear" w:color="auto" w:fill="FFFFFF"/>
        </w:rPr>
        <w:t>е</w:t>
      </w:r>
      <w:r w:rsidRPr="0010107D">
        <w:rPr>
          <w:rFonts w:ascii="Times New Roman" w:eastAsia="Calibri" w:hAnsi="Times New Roman" w:cs="Times New Roman"/>
          <w:color w:val="000000"/>
          <w:sz w:val="28"/>
          <w:szCs w:val="28"/>
          <w:shd w:val="clear" w:color="auto" w:fill="FFFFFF"/>
        </w:rPr>
        <w:t xml:space="preserve"> по беременности и родам выплачива</w:t>
      </w:r>
      <w:r>
        <w:rPr>
          <w:rFonts w:ascii="Times New Roman" w:eastAsia="Calibri" w:hAnsi="Times New Roman" w:cs="Times New Roman"/>
          <w:color w:val="000000"/>
          <w:sz w:val="28"/>
          <w:szCs w:val="28"/>
          <w:shd w:val="clear" w:color="auto" w:fill="FFFFFF"/>
        </w:rPr>
        <w:t>е</w:t>
      </w:r>
      <w:r w:rsidRPr="0010107D">
        <w:rPr>
          <w:rFonts w:ascii="Times New Roman" w:eastAsia="Calibri" w:hAnsi="Times New Roman" w:cs="Times New Roman"/>
          <w:color w:val="000000"/>
          <w:sz w:val="28"/>
          <w:szCs w:val="28"/>
          <w:shd w:val="clear" w:color="auto" w:fill="FFFFFF"/>
        </w:rPr>
        <w:t xml:space="preserve">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w:t>
      </w:r>
      <w:r w:rsidR="00742177">
        <w:rPr>
          <w:rFonts w:ascii="Times New Roman" w:eastAsia="Calibri" w:hAnsi="Times New Roman" w:cs="Times New Roman"/>
          <w:color w:val="000000"/>
          <w:sz w:val="28"/>
          <w:szCs w:val="28"/>
          <w:shd w:val="clear" w:color="auto" w:fill="FFFFFF"/>
        </w:rPr>
        <w:t>минимальный размер оплаты труда</w:t>
      </w:r>
      <w:r w:rsidRPr="0010107D">
        <w:rPr>
          <w:rFonts w:ascii="Times New Roman" w:eastAsia="Calibri" w:hAnsi="Times New Roman" w:cs="Times New Roman"/>
          <w:color w:val="000000"/>
          <w:sz w:val="28"/>
          <w:szCs w:val="28"/>
          <w:shd w:val="clear" w:color="auto" w:fill="FFFFFF"/>
        </w:rPr>
        <w:t xml:space="preserve"> с учетом этих коэффициентов.</w:t>
      </w:r>
    </w:p>
    <w:p w14:paraId="43DD96D8"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В 20</w:t>
      </w:r>
      <w:r>
        <w:rPr>
          <w:rFonts w:ascii="Times New Roman" w:eastAsia="Calibri" w:hAnsi="Times New Roman" w:cs="Times New Roman"/>
          <w:color w:val="000000"/>
          <w:sz w:val="28"/>
          <w:szCs w:val="28"/>
          <w:shd w:val="clear" w:color="auto" w:fill="FFFFFF"/>
        </w:rPr>
        <w:t>2</w:t>
      </w:r>
      <w:r w:rsidR="001208C5">
        <w:rPr>
          <w:rFonts w:ascii="Times New Roman" w:eastAsia="Calibri" w:hAnsi="Times New Roman" w:cs="Times New Roman"/>
          <w:color w:val="000000"/>
          <w:sz w:val="28"/>
          <w:szCs w:val="28"/>
          <w:shd w:val="clear" w:color="auto" w:fill="FFFFFF"/>
        </w:rPr>
        <w:t>2</w:t>
      </w:r>
      <w:r w:rsidRPr="0010107D">
        <w:rPr>
          <w:rFonts w:ascii="Times New Roman" w:eastAsia="Calibri" w:hAnsi="Times New Roman" w:cs="Times New Roman"/>
          <w:color w:val="000000"/>
          <w:sz w:val="28"/>
          <w:szCs w:val="28"/>
          <w:shd w:val="clear" w:color="auto" w:fill="FFFFFF"/>
        </w:rPr>
        <w:t xml:space="preserve"> г</w:t>
      </w:r>
      <w:r>
        <w:rPr>
          <w:rFonts w:ascii="Times New Roman" w:eastAsia="Calibri" w:hAnsi="Times New Roman" w:cs="Times New Roman"/>
          <w:color w:val="000000"/>
          <w:sz w:val="28"/>
          <w:szCs w:val="28"/>
          <w:shd w:val="clear" w:color="auto" w:fill="FFFFFF"/>
        </w:rPr>
        <w:t>.</w:t>
      </w:r>
      <w:r w:rsidRPr="0010107D">
        <w:rPr>
          <w:rFonts w:ascii="Times New Roman" w:eastAsia="Calibri" w:hAnsi="Times New Roman" w:cs="Times New Roman"/>
          <w:color w:val="000000"/>
          <w:sz w:val="28"/>
          <w:szCs w:val="28"/>
          <w:shd w:val="clear" w:color="auto" w:fill="FFFFFF"/>
        </w:rPr>
        <w:t xml:space="preserve"> максимальная сумма пособия по беременности и родам составляла </w:t>
      </w:r>
      <w:r w:rsidR="001208C5">
        <w:rPr>
          <w:rFonts w:ascii="Times New Roman" w:eastAsia="Calibri" w:hAnsi="Times New Roman" w:cs="Times New Roman"/>
          <w:color w:val="000000"/>
          <w:sz w:val="28"/>
          <w:szCs w:val="28"/>
          <w:shd w:val="clear" w:color="auto" w:fill="FFFFFF"/>
        </w:rPr>
        <w:t xml:space="preserve">78 207,04 рубля </w:t>
      </w:r>
      <w:r w:rsidRPr="0010107D">
        <w:rPr>
          <w:rFonts w:ascii="Times New Roman" w:eastAsia="Calibri" w:hAnsi="Times New Roman" w:cs="Times New Roman"/>
          <w:color w:val="000000"/>
          <w:sz w:val="28"/>
          <w:szCs w:val="28"/>
          <w:shd w:val="clear" w:color="auto" w:fill="FFFFFF"/>
        </w:rPr>
        <w:t>в средн</w:t>
      </w:r>
      <w:r>
        <w:rPr>
          <w:rFonts w:ascii="Times New Roman" w:eastAsia="Calibri" w:hAnsi="Times New Roman" w:cs="Times New Roman"/>
          <w:color w:val="000000"/>
          <w:sz w:val="28"/>
          <w:szCs w:val="28"/>
          <w:shd w:val="clear" w:color="auto" w:fill="FFFFFF"/>
        </w:rPr>
        <w:t xml:space="preserve">ем за полный календарный месяц </w:t>
      </w:r>
      <w:r w:rsidRPr="0010107D">
        <w:rPr>
          <w:rFonts w:ascii="Times New Roman" w:eastAsia="Calibri" w:hAnsi="Times New Roman" w:cs="Times New Roman"/>
          <w:color w:val="000000"/>
          <w:sz w:val="28"/>
          <w:szCs w:val="28"/>
          <w:shd w:val="clear" w:color="auto" w:fill="FFFFFF"/>
        </w:rPr>
        <w:t>(</w:t>
      </w:r>
      <w:r w:rsidR="001208C5">
        <w:rPr>
          <w:rFonts w:ascii="Times New Roman" w:eastAsia="Calibri" w:hAnsi="Times New Roman" w:cs="Times New Roman"/>
          <w:color w:val="000000"/>
          <w:sz w:val="28"/>
          <w:szCs w:val="28"/>
          <w:shd w:val="clear" w:color="auto" w:fill="FFFFFF"/>
        </w:rPr>
        <w:t>2021 г. – 74 001,20 рубля; 2020 г. – 69 961,65 рубля</w:t>
      </w:r>
      <w:r w:rsidRPr="0010107D">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Максимальная сумма пособия по беременности и родам </w:t>
      </w:r>
      <w:r w:rsidR="007837B5">
        <w:rPr>
          <w:rFonts w:ascii="Times New Roman" w:eastAsia="Calibri" w:hAnsi="Times New Roman" w:cs="Times New Roman"/>
          <w:color w:val="000000"/>
          <w:sz w:val="28"/>
          <w:szCs w:val="28"/>
          <w:shd w:val="clear" w:color="auto" w:fill="FFFFFF"/>
        </w:rPr>
        <w:br/>
      </w:r>
      <w:r>
        <w:rPr>
          <w:rFonts w:ascii="Times New Roman" w:eastAsia="Calibri" w:hAnsi="Times New Roman" w:cs="Times New Roman"/>
          <w:color w:val="000000"/>
          <w:sz w:val="28"/>
          <w:szCs w:val="28"/>
          <w:shd w:val="clear" w:color="auto" w:fill="FFFFFF"/>
        </w:rPr>
        <w:t xml:space="preserve">(в случае если роды протекали без осложнений) за 140 </w:t>
      </w:r>
      <w:r w:rsidR="00FA3B57">
        <w:rPr>
          <w:rFonts w:ascii="Times New Roman" w:eastAsia="Calibri" w:hAnsi="Times New Roman" w:cs="Times New Roman"/>
          <w:color w:val="000000"/>
          <w:sz w:val="28"/>
          <w:szCs w:val="28"/>
          <w:shd w:val="clear" w:color="auto" w:fill="FFFFFF"/>
        </w:rPr>
        <w:t xml:space="preserve">календарных </w:t>
      </w:r>
      <w:r>
        <w:rPr>
          <w:rFonts w:ascii="Times New Roman" w:eastAsia="Calibri" w:hAnsi="Times New Roman" w:cs="Times New Roman"/>
          <w:color w:val="000000"/>
          <w:sz w:val="28"/>
          <w:szCs w:val="28"/>
          <w:shd w:val="clear" w:color="auto" w:fill="FFFFFF"/>
        </w:rPr>
        <w:t xml:space="preserve">дней составляла </w:t>
      </w:r>
      <w:r>
        <w:rPr>
          <w:rFonts w:ascii="Times New Roman" w:eastAsia="Calibri" w:hAnsi="Times New Roman" w:cs="Times New Roman"/>
          <w:color w:val="000000"/>
          <w:sz w:val="28"/>
          <w:szCs w:val="28"/>
          <w:shd w:val="clear" w:color="auto" w:fill="FFFFFF"/>
        </w:rPr>
        <w:br/>
      </w:r>
      <w:r w:rsidR="00640005">
        <w:rPr>
          <w:rFonts w:ascii="Times New Roman" w:eastAsia="Calibri" w:hAnsi="Times New Roman" w:cs="Times New Roman"/>
          <w:color w:val="000000"/>
          <w:sz w:val="28"/>
          <w:szCs w:val="28"/>
          <w:shd w:val="clear" w:color="auto" w:fill="FFFFFF"/>
        </w:rPr>
        <w:t>360 164 рубл</w:t>
      </w:r>
      <w:r w:rsidR="00FA3B57">
        <w:rPr>
          <w:rFonts w:ascii="Times New Roman" w:eastAsia="Calibri" w:hAnsi="Times New Roman" w:cs="Times New Roman"/>
          <w:color w:val="000000"/>
          <w:sz w:val="28"/>
          <w:szCs w:val="28"/>
          <w:shd w:val="clear" w:color="auto" w:fill="FFFFFF"/>
        </w:rPr>
        <w:t>я</w:t>
      </w:r>
      <w:r w:rsidR="00640005">
        <w:rPr>
          <w:rFonts w:ascii="Times New Roman" w:eastAsia="Calibri" w:hAnsi="Times New Roman" w:cs="Times New Roman"/>
          <w:color w:val="000000"/>
          <w:sz w:val="28"/>
          <w:szCs w:val="28"/>
          <w:shd w:val="clear" w:color="auto" w:fill="FFFFFF"/>
        </w:rPr>
        <w:t xml:space="preserve"> (2021 г. – </w:t>
      </w:r>
      <w:r>
        <w:rPr>
          <w:rFonts w:ascii="Times New Roman" w:eastAsia="Calibri" w:hAnsi="Times New Roman" w:cs="Times New Roman"/>
          <w:color w:val="000000"/>
          <w:sz w:val="28"/>
          <w:szCs w:val="28"/>
          <w:shd w:val="clear" w:color="auto" w:fill="FFFFFF"/>
        </w:rPr>
        <w:t>340 795 рублей</w:t>
      </w:r>
      <w:r w:rsidR="00640005">
        <w:rPr>
          <w:rFonts w:ascii="Times New Roman" w:eastAsia="Calibri" w:hAnsi="Times New Roman" w:cs="Times New Roman"/>
          <w:color w:val="000000"/>
          <w:sz w:val="28"/>
          <w:szCs w:val="28"/>
          <w:shd w:val="clear" w:color="auto" w:fill="FFFFFF"/>
        </w:rPr>
        <w:t>; 2020 г. – 322 191,80 рубля</w:t>
      </w:r>
      <w:r>
        <w:rPr>
          <w:rFonts w:ascii="Times New Roman" w:eastAsia="Calibri" w:hAnsi="Times New Roman" w:cs="Times New Roman"/>
          <w:color w:val="000000"/>
          <w:sz w:val="28"/>
          <w:szCs w:val="28"/>
          <w:shd w:val="clear" w:color="auto" w:fill="FFFFFF"/>
        </w:rPr>
        <w:t>).</w:t>
      </w:r>
    </w:p>
    <w:p w14:paraId="26F0B0C4" w14:textId="77777777" w:rsidR="008050BD" w:rsidRDefault="008050BD" w:rsidP="00F22EC5">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14:paraId="7ABA26F1" w14:textId="26751179"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Размер </w:t>
      </w:r>
      <w:r w:rsidRPr="0010107D">
        <w:rPr>
          <w:rFonts w:ascii="Times New Roman" w:eastAsia="Times New Roman" w:hAnsi="Times New Roman" w:cs="Times New Roman"/>
          <w:sz w:val="28"/>
          <w:szCs w:val="28"/>
          <w:lang w:eastAsia="ru-RU"/>
        </w:rPr>
        <w:t>единовременно</w:t>
      </w:r>
      <w:r>
        <w:rPr>
          <w:rFonts w:ascii="Times New Roman" w:eastAsia="Times New Roman" w:hAnsi="Times New Roman" w:cs="Times New Roman"/>
          <w:sz w:val="28"/>
          <w:szCs w:val="28"/>
          <w:lang w:eastAsia="ru-RU"/>
        </w:rPr>
        <w:t>го</w:t>
      </w:r>
      <w:r w:rsidRPr="0010107D">
        <w:rPr>
          <w:rFonts w:ascii="Times New Roman" w:eastAsia="Times New Roman" w:hAnsi="Times New Roman" w:cs="Times New Roman"/>
          <w:sz w:val="28"/>
          <w:szCs w:val="28"/>
          <w:lang w:eastAsia="ru-RU"/>
        </w:rPr>
        <w:t xml:space="preserve"> пособи</w:t>
      </w:r>
      <w:r>
        <w:rPr>
          <w:rFonts w:ascii="Times New Roman" w:eastAsia="Times New Roman" w:hAnsi="Times New Roman" w:cs="Times New Roman"/>
          <w:sz w:val="28"/>
          <w:szCs w:val="28"/>
          <w:lang w:eastAsia="ru-RU"/>
        </w:rPr>
        <w:t>я</w:t>
      </w:r>
      <w:r w:rsidRPr="0010107D">
        <w:rPr>
          <w:rFonts w:ascii="Times New Roman" w:eastAsia="Times New Roman" w:hAnsi="Times New Roman" w:cs="Times New Roman"/>
          <w:sz w:val="28"/>
          <w:szCs w:val="28"/>
          <w:lang w:eastAsia="ru-RU"/>
        </w:rPr>
        <w:t xml:space="preserve"> при рождении ребенка </w:t>
      </w:r>
      <w:r>
        <w:rPr>
          <w:rFonts w:ascii="Times New Roman" w:eastAsia="Times New Roman" w:hAnsi="Times New Roman" w:cs="Times New Roman"/>
          <w:sz w:val="28"/>
          <w:szCs w:val="28"/>
          <w:lang w:eastAsia="ru-RU"/>
        </w:rPr>
        <w:t xml:space="preserve">с 1 февраля </w:t>
      </w:r>
      <w:r w:rsidR="00296DC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202</w:t>
      </w:r>
      <w:r w:rsidR="00CD21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w:t>
      </w:r>
      <w:r w:rsidR="00567E1D">
        <w:rPr>
          <w:rFonts w:ascii="Times New Roman" w:eastAsia="Calibri" w:hAnsi="Times New Roman" w:cs="Times New Roman"/>
          <w:sz w:val="28"/>
          <w:szCs w:val="28"/>
          <w:lang w:eastAsia="ru-RU"/>
        </w:rPr>
        <w:t xml:space="preserve"> </w:t>
      </w:r>
      <w:r w:rsidR="00567E1D" w:rsidRPr="00D03A4F">
        <w:rPr>
          <w:rFonts w:ascii="Times New Roman" w:eastAsia="Calibri" w:hAnsi="Times New Roman" w:cs="Times New Roman"/>
          <w:sz w:val="28"/>
          <w:szCs w:val="28"/>
          <w:lang w:eastAsia="ru-RU"/>
        </w:rPr>
        <w:t> </w:t>
      </w:r>
      <w:r>
        <w:rPr>
          <w:rFonts w:ascii="Times New Roman" w:eastAsia="Times New Roman" w:hAnsi="Times New Roman" w:cs="Times New Roman"/>
          <w:sz w:val="28"/>
          <w:szCs w:val="28"/>
          <w:lang w:eastAsia="ru-RU"/>
        </w:rPr>
        <w:t>для застрахованных лиц составлял </w:t>
      </w:r>
      <w:r w:rsidR="00CD215D">
        <w:rPr>
          <w:rFonts w:ascii="Times New Roman" w:eastAsia="Times New Roman" w:hAnsi="Times New Roman" w:cs="Times New Roman"/>
          <w:sz w:val="28"/>
          <w:szCs w:val="28"/>
          <w:lang w:eastAsia="ru-RU"/>
        </w:rPr>
        <w:t xml:space="preserve">20 472,77 рубля (с 1 февраля 2021 г. – </w:t>
      </w:r>
      <w:r>
        <w:rPr>
          <w:rFonts w:ascii="Times New Roman" w:eastAsia="Times New Roman" w:hAnsi="Times New Roman" w:cs="Times New Roman"/>
          <w:sz w:val="28"/>
          <w:szCs w:val="28"/>
          <w:lang w:eastAsia="ru-RU"/>
        </w:rPr>
        <w:t>18 886,32 рубля</w:t>
      </w:r>
      <w:r w:rsidR="00CD2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1 февраля 2020 г. – 18 004,12 рубля</w:t>
      </w:r>
      <w:r w:rsidRPr="001010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274E04A"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 xml:space="preserve">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w:t>
      </w:r>
      <w:r>
        <w:rPr>
          <w:rFonts w:ascii="Times New Roman" w:eastAsia="Calibri" w:hAnsi="Times New Roman" w:cs="Times New Roman"/>
          <w:color w:val="000000"/>
          <w:sz w:val="28"/>
          <w:szCs w:val="28"/>
          <w:shd w:val="clear" w:color="auto" w:fill="FFFFFF"/>
        </w:rPr>
        <w:t xml:space="preserve">до достижения ребенком возраста </w:t>
      </w:r>
      <w:r w:rsidRPr="0010107D">
        <w:rPr>
          <w:rFonts w:ascii="Times New Roman" w:eastAsia="Calibri" w:hAnsi="Times New Roman" w:cs="Times New Roman"/>
          <w:color w:val="000000"/>
          <w:sz w:val="28"/>
          <w:szCs w:val="28"/>
          <w:shd w:val="clear" w:color="auto" w:fill="FFFFFF"/>
        </w:rPr>
        <w:t>1,5 лет выплачивается ежемесячное пособие по уходу за ребенком.</w:t>
      </w:r>
    </w:p>
    <w:p w14:paraId="68CD50B8"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 xml:space="preserve">Отпуск по уходу за ребенком с выплатой ежемесячного пособия по уходу за ребенком </w:t>
      </w:r>
      <w:r w:rsidR="00FA3B57">
        <w:rPr>
          <w:rFonts w:ascii="Times New Roman" w:eastAsia="Calibri" w:hAnsi="Times New Roman" w:cs="Times New Roman"/>
          <w:color w:val="000000"/>
          <w:sz w:val="28"/>
          <w:szCs w:val="28"/>
          <w:shd w:val="clear" w:color="auto" w:fill="FFFFFF"/>
        </w:rPr>
        <w:t xml:space="preserve">также </w:t>
      </w:r>
      <w:r w:rsidRPr="0010107D">
        <w:rPr>
          <w:rFonts w:ascii="Times New Roman" w:eastAsia="Calibri" w:hAnsi="Times New Roman" w:cs="Times New Roman"/>
          <w:color w:val="000000"/>
          <w:sz w:val="28"/>
          <w:szCs w:val="28"/>
          <w:shd w:val="clear" w:color="auto" w:fill="FFFFFF"/>
        </w:rPr>
        <w:t xml:space="preserve">может быть предоставлен отцу ребенка, другому </w:t>
      </w:r>
      <w:r w:rsidRPr="0010107D">
        <w:rPr>
          <w:rFonts w:ascii="Times New Roman" w:eastAsia="Calibri" w:hAnsi="Times New Roman" w:cs="Times New Roman"/>
          <w:color w:val="000000"/>
          <w:sz w:val="28"/>
          <w:szCs w:val="28"/>
          <w:shd w:val="clear" w:color="auto" w:fill="FFFFFF"/>
        </w:rPr>
        <w:lastRenderedPageBreak/>
        <w:t>родственнику или опекуну, фактически осуществляющему уход за ребенком и подлежащему обязательному социальному страхованию.</w:t>
      </w:r>
    </w:p>
    <w:p w14:paraId="279E9AE1" w14:textId="77777777" w:rsidR="008050BD" w:rsidRPr="0010107D" w:rsidRDefault="008050BD" w:rsidP="00F22EC5">
      <w:pPr>
        <w:widowControl w:val="0"/>
        <w:spacing w:after="0" w:line="264" w:lineRule="auto"/>
        <w:ind w:firstLine="709"/>
        <w:jc w:val="both"/>
        <w:rPr>
          <w:rFonts w:ascii="Calibri" w:eastAsia="Calibri" w:hAnsi="Calibri" w:cs="Times New Roman"/>
          <w:sz w:val="28"/>
          <w:szCs w:val="28"/>
        </w:rPr>
      </w:pPr>
      <w:r w:rsidRPr="0010107D">
        <w:rPr>
          <w:rFonts w:ascii="Times New Roman" w:eastAsia="Calibri" w:hAnsi="Times New Roman" w:cs="Times New Roman"/>
          <w:color w:val="000000"/>
          <w:sz w:val="28"/>
          <w:szCs w:val="28"/>
          <w:shd w:val="clear" w:color="auto" w:fill="FFFFFF"/>
        </w:rPr>
        <w:t>Ежемесячное пособие по уходу за ребенком выплачивается в размере</w:t>
      </w:r>
      <w:r w:rsidR="006B79C3">
        <w:rPr>
          <w:rFonts w:ascii="Times New Roman" w:eastAsia="Calibri" w:hAnsi="Times New Roman" w:cs="Times New Roman"/>
          <w:color w:val="000000"/>
          <w:sz w:val="28"/>
          <w:szCs w:val="28"/>
          <w:shd w:val="clear" w:color="auto" w:fill="FFFFFF"/>
        </w:rPr>
        <w:t> </w:t>
      </w:r>
      <w:r w:rsidRPr="0010107D">
        <w:rPr>
          <w:rFonts w:ascii="Times New Roman" w:eastAsia="Calibri" w:hAnsi="Times New Roman" w:cs="Times New Roman"/>
          <w:color w:val="000000"/>
          <w:sz w:val="28"/>
          <w:szCs w:val="28"/>
          <w:shd w:val="clear" w:color="auto" w:fill="FFFFFF"/>
        </w:rPr>
        <w:t>40</w:t>
      </w:r>
      <w:r>
        <w:rPr>
          <w:rFonts w:ascii="Times New Roman" w:eastAsia="Calibri" w:hAnsi="Times New Roman" w:cs="Times New Roman"/>
          <w:color w:val="000000"/>
          <w:sz w:val="28"/>
          <w:szCs w:val="28"/>
          <w:shd w:val="clear" w:color="auto" w:fill="FFFFFF"/>
        </w:rPr>
        <w:t>%</w:t>
      </w:r>
      <w:r w:rsidR="0038058F">
        <w:rPr>
          <w:rFonts w:ascii="Times New Roman" w:eastAsia="Calibri" w:hAnsi="Times New Roman" w:cs="Times New Roman"/>
          <w:color w:val="000000"/>
          <w:sz w:val="28"/>
          <w:szCs w:val="28"/>
          <w:shd w:val="clear" w:color="auto" w:fill="FFFFFF"/>
        </w:rPr>
        <w:t> </w:t>
      </w:r>
      <w:r w:rsidRPr="0010107D">
        <w:rPr>
          <w:rFonts w:ascii="Times New Roman" w:eastAsia="Calibri" w:hAnsi="Times New Roman" w:cs="Times New Roman"/>
          <w:color w:val="000000"/>
          <w:sz w:val="28"/>
          <w:szCs w:val="28"/>
          <w:shd w:val="clear" w:color="auto" w:fill="FFFFFF"/>
        </w:rPr>
        <w:t xml:space="preserve">среднего заработка застрахованного лица, но не менее минимального размера этого пособия, установленного Федеральным законом от 19 мая 1995 г. </w:t>
      </w:r>
      <w:r w:rsidR="006B79C3">
        <w:rPr>
          <w:rFonts w:ascii="Times New Roman" w:eastAsia="Calibri" w:hAnsi="Times New Roman" w:cs="Times New Roman"/>
          <w:color w:val="000000"/>
          <w:sz w:val="28"/>
          <w:szCs w:val="28"/>
          <w:shd w:val="clear" w:color="auto" w:fill="FFFFFF"/>
        </w:rPr>
        <w:br/>
      </w:r>
      <w:r w:rsidRPr="0010107D">
        <w:rPr>
          <w:rFonts w:ascii="Times New Roman" w:eastAsia="Calibri" w:hAnsi="Times New Roman" w:cs="Times New Roman"/>
          <w:color w:val="000000"/>
          <w:sz w:val="28"/>
          <w:szCs w:val="28"/>
          <w:shd w:val="clear" w:color="auto" w:fill="FFFFFF"/>
        </w:rPr>
        <w:t>№ 81-ФЗ</w:t>
      </w:r>
      <w:r w:rsidR="001E2FA0">
        <w:rPr>
          <w:rFonts w:ascii="Times New Roman" w:eastAsia="Calibri" w:hAnsi="Times New Roman" w:cs="Times New Roman"/>
          <w:color w:val="000000"/>
          <w:sz w:val="28"/>
          <w:szCs w:val="28"/>
          <w:shd w:val="clear" w:color="auto" w:fill="FFFFFF"/>
        </w:rPr>
        <w:t>, который с 1 февраля 2022 г. составлял 7 677,81 рубля.</w:t>
      </w:r>
    </w:p>
    <w:p w14:paraId="0AA88322" w14:textId="77777777" w:rsidR="008050BD" w:rsidRPr="0010107D" w:rsidRDefault="008050BD" w:rsidP="00F22EC5">
      <w:pPr>
        <w:autoSpaceDE w:val="0"/>
        <w:autoSpaceDN w:val="0"/>
        <w:adjustRightInd w:val="0"/>
        <w:spacing w:after="0" w:line="264"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1E2FA0">
        <w:rPr>
          <w:rFonts w:ascii="Times New Roman" w:eastAsia="Times New Roman" w:hAnsi="Times New Roman" w:cs="Times New Roman"/>
          <w:sz w:val="28"/>
          <w:szCs w:val="28"/>
          <w:lang w:eastAsia="ru-RU"/>
        </w:rPr>
        <w:t>2</w:t>
      </w:r>
      <w:r w:rsidRPr="0010107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10107D">
        <w:rPr>
          <w:rFonts w:ascii="Times New Roman" w:eastAsia="Times New Roman" w:hAnsi="Times New Roman" w:cs="Times New Roman"/>
          <w:sz w:val="28"/>
          <w:szCs w:val="28"/>
          <w:lang w:eastAsia="ru-RU"/>
        </w:rPr>
        <w:t xml:space="preserve"> максимальн</w:t>
      </w:r>
      <w:r w:rsidR="00FA3B57">
        <w:rPr>
          <w:rFonts w:ascii="Times New Roman" w:eastAsia="Times New Roman" w:hAnsi="Times New Roman" w:cs="Times New Roman"/>
          <w:sz w:val="28"/>
          <w:szCs w:val="28"/>
          <w:lang w:eastAsia="ru-RU"/>
        </w:rPr>
        <w:t>ая</w:t>
      </w:r>
      <w:r w:rsidR="00567E1D" w:rsidRPr="00D03A4F">
        <w:rPr>
          <w:rFonts w:ascii="Times New Roman" w:eastAsia="Calibri" w:hAnsi="Times New Roman" w:cs="Times New Roman"/>
          <w:sz w:val="28"/>
          <w:szCs w:val="28"/>
          <w:lang w:eastAsia="ru-RU"/>
        </w:rPr>
        <w:t> </w:t>
      </w:r>
      <w:r w:rsidR="00FA3B57">
        <w:rPr>
          <w:rFonts w:ascii="Times New Roman" w:eastAsia="Times New Roman" w:hAnsi="Times New Roman" w:cs="Times New Roman"/>
          <w:sz w:val="28"/>
          <w:szCs w:val="28"/>
          <w:lang w:eastAsia="ru-RU"/>
        </w:rPr>
        <w:t>сумма</w:t>
      </w:r>
      <w:r w:rsidRPr="0010107D">
        <w:rPr>
          <w:rFonts w:ascii="Times New Roman" w:eastAsia="Times New Roman" w:hAnsi="Times New Roman" w:cs="Times New Roman"/>
          <w:sz w:val="28"/>
          <w:szCs w:val="28"/>
          <w:lang w:eastAsia="ru-RU"/>
        </w:rPr>
        <w:t xml:space="preserve"> ежемесячного пособия по уходу за ребенком составлял</w:t>
      </w:r>
      <w:r w:rsidR="00FA3B57">
        <w:rPr>
          <w:rFonts w:ascii="Times New Roman" w:eastAsia="Times New Roman" w:hAnsi="Times New Roman" w:cs="Times New Roman"/>
          <w:sz w:val="28"/>
          <w:szCs w:val="28"/>
          <w:lang w:eastAsia="ru-RU"/>
        </w:rPr>
        <w:t>а</w:t>
      </w:r>
      <w:r w:rsidR="00F815A9">
        <w:rPr>
          <w:rFonts w:ascii="Times New Roman" w:eastAsia="Times New Roman" w:hAnsi="Times New Roman" w:cs="Times New Roman"/>
          <w:sz w:val="28"/>
          <w:szCs w:val="28"/>
          <w:lang w:eastAsia="ru-RU"/>
        </w:rPr>
        <w:t xml:space="preserve"> 31 282,82 рубля (2021 г. – </w:t>
      </w:r>
      <w:r>
        <w:rPr>
          <w:rFonts w:ascii="Times New Roman" w:eastAsia="Times New Roman" w:hAnsi="Times New Roman" w:cs="Times New Roman"/>
          <w:sz w:val="28"/>
          <w:szCs w:val="28"/>
          <w:lang w:eastAsia="ru-RU"/>
        </w:rPr>
        <w:t>29 600,48 рубля</w:t>
      </w:r>
      <w:r w:rsidR="00F815A9">
        <w:rPr>
          <w:rFonts w:ascii="Times New Roman" w:eastAsia="Times New Roman" w:hAnsi="Times New Roman" w:cs="Times New Roman"/>
          <w:sz w:val="28"/>
          <w:szCs w:val="28"/>
          <w:lang w:eastAsia="ru-RU"/>
        </w:rPr>
        <w:t xml:space="preserve">; </w:t>
      </w:r>
      <w:r w:rsidRPr="001010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020 г. – 27 984,66 рубля</w:t>
      </w:r>
      <w:r w:rsidRPr="0010107D">
        <w:rPr>
          <w:rFonts w:ascii="Times New Roman" w:eastAsia="Times New Roman" w:hAnsi="Times New Roman" w:cs="Times New Roman"/>
          <w:sz w:val="28"/>
          <w:szCs w:val="28"/>
          <w:lang w:eastAsia="ru-RU"/>
        </w:rPr>
        <w:t>).</w:t>
      </w:r>
    </w:p>
    <w:p w14:paraId="7DBB5736" w14:textId="77777777" w:rsidR="008050BD" w:rsidRPr="0010107D" w:rsidRDefault="008050BD" w:rsidP="00F22EC5">
      <w:pPr>
        <w:widowControl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14:paraId="170DA4BC" w14:textId="77777777" w:rsidR="008050BD" w:rsidRDefault="008050BD" w:rsidP="00F22EC5">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(в 20</w:t>
      </w:r>
      <w:r w:rsidR="00F815A9">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w:t>
      </w:r>
      <w:r>
        <w:rPr>
          <w:rFonts w:ascii="Times New Roman" w:eastAsia="Calibri" w:hAnsi="Times New Roman" w:cs="Times New Roman"/>
          <w:color w:val="000000"/>
          <w:sz w:val="28"/>
          <w:szCs w:val="28"/>
          <w:shd w:val="clear" w:color="auto" w:fill="FFFFFF"/>
        </w:rPr>
        <w:t>.</w:t>
      </w:r>
      <w:r w:rsidRPr="0010107D">
        <w:rPr>
          <w:rFonts w:ascii="Times New Roman" w:eastAsia="Calibri" w:hAnsi="Times New Roman" w:cs="Times New Roman"/>
          <w:color w:val="000000"/>
          <w:sz w:val="28"/>
          <w:szCs w:val="28"/>
          <w:shd w:val="clear" w:color="auto" w:fill="FFFFFF"/>
        </w:rPr>
        <w:t xml:space="preserve"> предельная база для начисления страховых взносов на обязательное социальное страхование </w:t>
      </w:r>
      <w:r>
        <w:rPr>
          <w:rFonts w:ascii="Times New Roman" w:eastAsia="Calibri" w:hAnsi="Times New Roman" w:cs="Times New Roman"/>
          <w:color w:val="000000"/>
          <w:sz w:val="28"/>
          <w:szCs w:val="28"/>
          <w:shd w:val="clear" w:color="auto" w:fill="FFFFFF"/>
        </w:rPr>
        <w:t xml:space="preserve">на случай временной нетрудоспособности и </w:t>
      </w:r>
      <w:r w:rsidRPr="0010107D">
        <w:rPr>
          <w:rFonts w:ascii="Times New Roman" w:eastAsia="Calibri" w:hAnsi="Times New Roman" w:cs="Times New Roman"/>
          <w:color w:val="000000"/>
          <w:sz w:val="28"/>
          <w:szCs w:val="28"/>
          <w:shd w:val="clear" w:color="auto" w:fill="FFFFFF"/>
        </w:rPr>
        <w:t xml:space="preserve">в </w:t>
      </w:r>
      <w:r w:rsidR="00F815A9">
        <w:rPr>
          <w:rFonts w:ascii="Times New Roman" w:eastAsia="Calibri" w:hAnsi="Times New Roman" w:cs="Times New Roman"/>
          <w:color w:val="000000"/>
          <w:sz w:val="28"/>
          <w:szCs w:val="28"/>
          <w:shd w:val="clear" w:color="auto" w:fill="FFFFFF"/>
        </w:rPr>
        <w:t>связи с материнством составляла</w:t>
      </w:r>
      <w:r>
        <w:rPr>
          <w:rFonts w:ascii="Times New Roman" w:eastAsia="Calibri" w:hAnsi="Times New Roman" w:cs="Times New Roman"/>
          <w:color w:val="000000"/>
          <w:sz w:val="28"/>
          <w:szCs w:val="28"/>
          <w:shd w:val="clear" w:color="auto" w:fill="FFFFFF"/>
        </w:rPr>
        <w:t xml:space="preserve"> 912 000 рублей</w:t>
      </w:r>
      <w:r w:rsidR="00F815A9">
        <w:rPr>
          <w:rFonts w:ascii="Times New Roman" w:eastAsia="Calibri" w:hAnsi="Times New Roman" w:cs="Times New Roman"/>
          <w:color w:val="000000"/>
          <w:sz w:val="28"/>
          <w:szCs w:val="28"/>
          <w:shd w:val="clear" w:color="auto" w:fill="FFFFFF"/>
        </w:rPr>
        <w:t>, в 2021 г. – 966 000 рублей</w:t>
      </w:r>
      <w:r w:rsidRPr="0010107D">
        <w:rPr>
          <w:rFonts w:ascii="Times New Roman" w:eastAsia="Calibri" w:hAnsi="Times New Roman" w:cs="Times New Roman"/>
          <w:color w:val="000000"/>
          <w:sz w:val="28"/>
          <w:szCs w:val="28"/>
          <w:shd w:val="clear" w:color="auto" w:fill="FFFFFF"/>
        </w:rPr>
        <w:t>).</w:t>
      </w:r>
    </w:p>
    <w:p w14:paraId="01758C5A" w14:textId="77777777" w:rsidR="00F815A9" w:rsidRPr="0010107D" w:rsidRDefault="00F815A9" w:rsidP="00F22EC5">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F815A9">
        <w:rPr>
          <w:rFonts w:ascii="Times New Roman" w:eastAsia="Calibri" w:hAnsi="Times New Roman" w:cs="Times New Roman"/>
          <w:color w:val="000000"/>
          <w:sz w:val="28"/>
          <w:szCs w:val="28"/>
          <w:shd w:val="clear" w:color="auto" w:fill="FFFFFF"/>
        </w:rPr>
        <w:t xml:space="preserve">Поскольку предельная величина базы для </w:t>
      </w:r>
      <w:r w:rsidR="00E44972">
        <w:rPr>
          <w:rFonts w:ascii="Times New Roman" w:eastAsia="Calibri" w:hAnsi="Times New Roman" w:cs="Times New Roman"/>
          <w:color w:val="000000"/>
          <w:sz w:val="28"/>
          <w:szCs w:val="28"/>
          <w:shd w:val="clear" w:color="auto" w:fill="FFFFFF"/>
        </w:rPr>
        <w:t>начисления</w:t>
      </w:r>
      <w:r w:rsidRPr="00F815A9">
        <w:rPr>
          <w:rFonts w:ascii="Times New Roman" w:eastAsia="Calibri" w:hAnsi="Times New Roman" w:cs="Times New Roman"/>
          <w:color w:val="000000"/>
          <w:sz w:val="28"/>
          <w:szCs w:val="28"/>
          <w:shd w:val="clear" w:color="auto" w:fill="FFFFFF"/>
        </w:rPr>
        <w:t xml:space="preserve"> страховых взносов</w:t>
      </w:r>
      <w:r w:rsidR="00567E1D" w:rsidRPr="00D03A4F">
        <w:rPr>
          <w:rFonts w:ascii="Times New Roman" w:eastAsia="Calibri" w:hAnsi="Times New Roman" w:cs="Times New Roman"/>
          <w:sz w:val="28"/>
          <w:szCs w:val="28"/>
          <w:lang w:eastAsia="ru-RU"/>
        </w:rPr>
        <w:t> </w:t>
      </w:r>
      <w:r w:rsidRPr="00F815A9">
        <w:rPr>
          <w:rFonts w:ascii="Times New Roman" w:eastAsia="Calibri" w:hAnsi="Times New Roman" w:cs="Times New Roman"/>
          <w:color w:val="000000"/>
          <w:sz w:val="28"/>
          <w:szCs w:val="28"/>
          <w:shd w:val="clear" w:color="auto" w:fill="FFFFFF"/>
        </w:rPr>
        <w:t>увеличивается ежегодно в соответствии с ростом средней заработной платы,</w:t>
      </w:r>
      <w:r w:rsidR="00567E1D" w:rsidRPr="00D03A4F">
        <w:rPr>
          <w:rFonts w:ascii="Times New Roman" w:eastAsia="Calibri" w:hAnsi="Times New Roman" w:cs="Times New Roman"/>
          <w:sz w:val="28"/>
          <w:szCs w:val="28"/>
          <w:lang w:eastAsia="ru-RU"/>
        </w:rPr>
        <w:t> </w:t>
      </w:r>
      <w:r w:rsidRPr="00F815A9">
        <w:rPr>
          <w:rFonts w:ascii="Times New Roman" w:eastAsia="Calibri" w:hAnsi="Times New Roman" w:cs="Times New Roman"/>
          <w:color w:val="000000"/>
          <w:sz w:val="28"/>
          <w:szCs w:val="28"/>
          <w:shd w:val="clear" w:color="auto" w:fill="FFFFFF"/>
        </w:rPr>
        <w:t>действующий порядок исчисления пособий по обязательному социальному</w:t>
      </w:r>
      <w:r w:rsidR="00567E1D" w:rsidRPr="00D03A4F">
        <w:rPr>
          <w:rFonts w:ascii="Times New Roman" w:eastAsia="Calibri" w:hAnsi="Times New Roman" w:cs="Times New Roman"/>
          <w:sz w:val="28"/>
          <w:szCs w:val="28"/>
          <w:lang w:eastAsia="ru-RU"/>
        </w:rPr>
        <w:t> </w:t>
      </w:r>
      <w:r w:rsidRPr="00F815A9">
        <w:rPr>
          <w:rFonts w:ascii="Times New Roman" w:eastAsia="Calibri" w:hAnsi="Times New Roman" w:cs="Times New Roman"/>
          <w:color w:val="000000"/>
          <w:sz w:val="28"/>
          <w:szCs w:val="28"/>
          <w:shd w:val="clear" w:color="auto" w:fill="FFFFFF"/>
        </w:rPr>
        <w:t>страхованию на случай временной нетрудоспособности и в связи с материнством из</w:t>
      </w:r>
      <w:r w:rsidR="00567E1D" w:rsidRPr="00D03A4F">
        <w:rPr>
          <w:rFonts w:ascii="Times New Roman" w:eastAsia="Calibri" w:hAnsi="Times New Roman" w:cs="Times New Roman"/>
          <w:sz w:val="28"/>
          <w:szCs w:val="28"/>
          <w:lang w:eastAsia="ru-RU"/>
        </w:rPr>
        <w:t> </w:t>
      </w:r>
      <w:r w:rsidRPr="00F815A9">
        <w:rPr>
          <w:rFonts w:ascii="Times New Roman" w:eastAsia="Calibri" w:hAnsi="Times New Roman" w:cs="Times New Roman"/>
          <w:color w:val="000000"/>
          <w:sz w:val="28"/>
          <w:szCs w:val="28"/>
          <w:shd w:val="clear" w:color="auto" w:fill="FFFFFF"/>
        </w:rPr>
        <w:t>заработка, на который начисляются страховые взносы, позволяет каждый год</w:t>
      </w:r>
      <w:r w:rsidR="00567E1D" w:rsidRPr="00D03A4F">
        <w:rPr>
          <w:rFonts w:ascii="Times New Roman" w:eastAsia="Calibri" w:hAnsi="Times New Roman" w:cs="Times New Roman"/>
          <w:sz w:val="28"/>
          <w:szCs w:val="28"/>
          <w:lang w:eastAsia="ru-RU"/>
        </w:rPr>
        <w:t> </w:t>
      </w:r>
      <w:r w:rsidRPr="00F815A9">
        <w:rPr>
          <w:rFonts w:ascii="Times New Roman" w:eastAsia="Calibri" w:hAnsi="Times New Roman" w:cs="Times New Roman"/>
          <w:color w:val="000000"/>
          <w:sz w:val="28"/>
          <w:szCs w:val="28"/>
          <w:shd w:val="clear" w:color="auto" w:fill="FFFFFF"/>
        </w:rPr>
        <w:t>повышать максимальные суммы пособий.</w:t>
      </w:r>
    </w:p>
    <w:p w14:paraId="15961A30" w14:textId="77777777" w:rsidR="00E44972" w:rsidRDefault="00F815A9" w:rsidP="00F22EC5">
      <w:pPr>
        <w:spacing w:after="0" w:line="264" w:lineRule="auto"/>
        <w:ind w:firstLine="709"/>
        <w:jc w:val="both"/>
        <w:rPr>
          <w:rFonts w:ascii="Times New Roman" w:eastAsia="Times New Roman" w:hAnsi="Times New Roman" w:cs="Times New Roman"/>
          <w:sz w:val="28"/>
          <w:szCs w:val="28"/>
          <w:lang w:eastAsia="ru-RU"/>
        </w:rPr>
      </w:pPr>
      <w:r w:rsidRPr="00F815A9">
        <w:rPr>
          <w:rFonts w:ascii="Times New Roman" w:eastAsia="Times New Roman" w:hAnsi="Times New Roman" w:cs="Times New Roman"/>
          <w:sz w:val="28"/>
          <w:szCs w:val="28"/>
          <w:lang w:eastAsia="ru-RU"/>
        </w:rPr>
        <w:lastRenderedPageBreak/>
        <w:t>С 1 января 2022 г</w:t>
      </w:r>
      <w:r w:rsidR="00590BF4">
        <w:rPr>
          <w:rFonts w:ascii="Times New Roman" w:eastAsia="Times New Roman" w:hAnsi="Times New Roman" w:cs="Times New Roman"/>
          <w:sz w:val="28"/>
          <w:szCs w:val="28"/>
          <w:lang w:eastAsia="ru-RU"/>
        </w:rPr>
        <w:t>.</w:t>
      </w:r>
      <w:r w:rsidRPr="00F815A9">
        <w:rPr>
          <w:rFonts w:ascii="Times New Roman" w:eastAsia="Times New Roman" w:hAnsi="Times New Roman" w:cs="Times New Roman"/>
          <w:sz w:val="28"/>
          <w:szCs w:val="28"/>
          <w:lang w:eastAsia="ru-RU"/>
        </w:rPr>
        <w:t xml:space="preserve"> предусмотрено назначение пособия по беременности и</w:t>
      </w:r>
      <w:r w:rsidR="00046A93">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родам в проактивном режиме (без подачи застрахованным лицом заявления) на</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основании электронного листка нетрудоспособности, формирование которого в</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форме электронного документа стало с указанной даты обязательным (выдача</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листков временной нетрудоспособности на бумаге прекращена</w:t>
      </w:r>
      <w:r w:rsidR="00E44972">
        <w:rPr>
          <w:rFonts w:ascii="Times New Roman" w:eastAsia="Times New Roman" w:hAnsi="Times New Roman" w:cs="Times New Roman"/>
          <w:sz w:val="28"/>
          <w:szCs w:val="28"/>
          <w:lang w:eastAsia="ru-RU"/>
        </w:rPr>
        <w:t>, за исключением случаев выдачи листков нетрудоспособности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w:t>
      </w:r>
    </w:p>
    <w:p w14:paraId="3A774D79" w14:textId="77777777" w:rsidR="00D944EC" w:rsidRDefault="00E44972" w:rsidP="00E4497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изменениями, внесенными в законодательство Российской Федерации Федеральным законом от 30 апреля 2021 г. № 126-ФЗ «О внесении изменений в отдельные законодательные акты Российской Федерации по вопросам </w:t>
      </w:r>
      <w:r w:rsidR="00F815A9" w:rsidRPr="00F815A9">
        <w:rPr>
          <w:rFonts w:ascii="Times New Roman" w:eastAsia="Times New Roman" w:hAnsi="Times New Roman" w:cs="Times New Roman"/>
          <w:sz w:val="28"/>
          <w:szCs w:val="28"/>
          <w:lang w:eastAsia="ru-RU"/>
        </w:rPr>
        <w:t>обязательного</w:t>
      </w:r>
      <w:r w:rsidR="00590BF4">
        <w:rPr>
          <w:rFonts w:ascii="Times New Roman" w:eastAsia="Times New Roman" w:hAnsi="Times New Roman" w:cs="Times New Roman"/>
          <w:sz w:val="28"/>
          <w:szCs w:val="28"/>
          <w:lang w:eastAsia="ru-RU"/>
        </w:rPr>
        <w:t xml:space="preserve"> </w:t>
      </w:r>
      <w:r w:rsidR="00F815A9" w:rsidRPr="00F815A9">
        <w:rPr>
          <w:rFonts w:ascii="Times New Roman" w:eastAsia="Times New Roman" w:hAnsi="Times New Roman" w:cs="Times New Roman"/>
          <w:sz w:val="28"/>
          <w:szCs w:val="28"/>
          <w:lang w:eastAsia="ru-RU"/>
        </w:rPr>
        <w:t xml:space="preserve">социального страхования», </w:t>
      </w:r>
      <w:r>
        <w:rPr>
          <w:rFonts w:ascii="Times New Roman" w:eastAsia="Times New Roman" w:hAnsi="Times New Roman" w:cs="Times New Roman"/>
          <w:sz w:val="28"/>
          <w:szCs w:val="28"/>
          <w:lang w:eastAsia="ru-RU"/>
        </w:rPr>
        <w:t>сведения, необходимые для назначения и выплаты указанного пособия, представляются</w:t>
      </w:r>
      <w:r w:rsidR="00F815A9" w:rsidRPr="00F815A9">
        <w:rPr>
          <w:rFonts w:ascii="Times New Roman" w:eastAsia="Times New Roman" w:hAnsi="Times New Roman" w:cs="Times New Roman"/>
          <w:sz w:val="28"/>
          <w:szCs w:val="28"/>
          <w:lang w:eastAsia="ru-RU"/>
        </w:rPr>
        <w:t xml:space="preserve"> страхователем </w:t>
      </w:r>
      <w:r>
        <w:rPr>
          <w:rFonts w:ascii="Times New Roman" w:eastAsia="Times New Roman" w:hAnsi="Times New Roman" w:cs="Times New Roman"/>
          <w:sz w:val="28"/>
          <w:szCs w:val="28"/>
          <w:lang w:eastAsia="ru-RU"/>
        </w:rPr>
        <w:t>по запросу с</w:t>
      </w:r>
      <w:r w:rsidR="00F815A9" w:rsidRPr="00F815A9">
        <w:rPr>
          <w:rFonts w:ascii="Times New Roman" w:eastAsia="Times New Roman" w:hAnsi="Times New Roman" w:cs="Times New Roman"/>
          <w:sz w:val="28"/>
          <w:szCs w:val="28"/>
          <w:lang w:eastAsia="ru-RU"/>
        </w:rPr>
        <w:t>траховщик</w:t>
      </w:r>
      <w:r>
        <w:rPr>
          <w:rFonts w:ascii="Times New Roman" w:eastAsia="Times New Roman" w:hAnsi="Times New Roman" w:cs="Times New Roman"/>
          <w:sz w:val="28"/>
          <w:szCs w:val="28"/>
          <w:lang w:eastAsia="ru-RU"/>
        </w:rPr>
        <w:t>а</w:t>
      </w:r>
      <w:r w:rsidR="00F815A9" w:rsidRPr="00F815A9">
        <w:rPr>
          <w:rFonts w:ascii="Times New Roman" w:eastAsia="Times New Roman" w:hAnsi="Times New Roman" w:cs="Times New Roman"/>
          <w:sz w:val="28"/>
          <w:szCs w:val="28"/>
          <w:lang w:eastAsia="ru-RU"/>
        </w:rPr>
        <w:t xml:space="preserve"> в</w:t>
      </w:r>
      <w:r w:rsidR="00590BF4">
        <w:rPr>
          <w:rFonts w:ascii="Times New Roman" w:eastAsia="Times New Roman" w:hAnsi="Times New Roman" w:cs="Times New Roman"/>
          <w:sz w:val="28"/>
          <w:szCs w:val="28"/>
          <w:lang w:eastAsia="ru-RU"/>
        </w:rPr>
        <w:t xml:space="preserve"> </w:t>
      </w:r>
      <w:r w:rsidR="00D944EC">
        <w:rPr>
          <w:rFonts w:ascii="Times New Roman" w:eastAsia="Times New Roman" w:hAnsi="Times New Roman" w:cs="Times New Roman"/>
          <w:sz w:val="28"/>
          <w:szCs w:val="28"/>
          <w:lang w:eastAsia="ru-RU"/>
        </w:rPr>
        <w:t>электронном виде</w:t>
      </w:r>
      <w:r w:rsidR="00F815A9" w:rsidRPr="00F815A9">
        <w:rPr>
          <w:rFonts w:ascii="Times New Roman" w:eastAsia="Times New Roman" w:hAnsi="Times New Roman" w:cs="Times New Roman"/>
          <w:sz w:val="28"/>
          <w:szCs w:val="28"/>
          <w:lang w:eastAsia="ru-RU"/>
        </w:rPr>
        <w:t xml:space="preserve">. </w:t>
      </w:r>
    </w:p>
    <w:p w14:paraId="0DE3FC7B" w14:textId="77777777" w:rsidR="00F815A9" w:rsidRPr="00F815A9" w:rsidRDefault="00F815A9" w:rsidP="00E44972">
      <w:pPr>
        <w:spacing w:after="0" w:line="264" w:lineRule="auto"/>
        <w:ind w:firstLine="709"/>
        <w:jc w:val="both"/>
        <w:rPr>
          <w:rFonts w:ascii="Times New Roman" w:eastAsia="Times New Roman" w:hAnsi="Times New Roman" w:cs="Times New Roman"/>
          <w:sz w:val="28"/>
          <w:szCs w:val="28"/>
          <w:lang w:eastAsia="ru-RU"/>
        </w:rPr>
      </w:pPr>
      <w:r w:rsidRPr="00F815A9">
        <w:rPr>
          <w:rFonts w:ascii="Times New Roman" w:eastAsia="Times New Roman" w:hAnsi="Times New Roman" w:cs="Times New Roman"/>
          <w:sz w:val="28"/>
          <w:szCs w:val="28"/>
          <w:lang w:eastAsia="ru-RU"/>
        </w:rPr>
        <w:t>Единовременное пособие при</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рождении ребенка также с 1 января 2022 г</w:t>
      </w:r>
      <w:r w:rsidR="00590BF4">
        <w:rPr>
          <w:rFonts w:ascii="Times New Roman" w:eastAsia="Times New Roman" w:hAnsi="Times New Roman" w:cs="Times New Roman"/>
          <w:sz w:val="28"/>
          <w:szCs w:val="28"/>
          <w:lang w:eastAsia="ru-RU"/>
        </w:rPr>
        <w:t>.</w:t>
      </w:r>
      <w:r w:rsidRPr="00F815A9">
        <w:rPr>
          <w:rFonts w:ascii="Times New Roman" w:eastAsia="Times New Roman" w:hAnsi="Times New Roman" w:cs="Times New Roman"/>
          <w:sz w:val="28"/>
          <w:szCs w:val="28"/>
          <w:lang w:eastAsia="ru-RU"/>
        </w:rPr>
        <w:t xml:space="preserve"> назначается проактивно на основании</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сведений, содержащихся в Едином государственном реестре записей актов</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 xml:space="preserve">гражданского состояния, поступающих страховщику. </w:t>
      </w:r>
      <w:r w:rsidR="00D944EC">
        <w:rPr>
          <w:rFonts w:ascii="Times New Roman" w:eastAsia="Times New Roman" w:hAnsi="Times New Roman" w:cs="Times New Roman"/>
          <w:sz w:val="28"/>
          <w:szCs w:val="28"/>
          <w:lang w:eastAsia="ru-RU"/>
        </w:rPr>
        <w:t>Состав сведений и документов, необходимых для назначения и выплаты страхового обеспечения по обязательному социальному страхованию на случай временной нетрудоспособности и в связи с материнством, определены постановлением Правительства Российской Федерации от 23 ноября 2021 г. № 2010.</w:t>
      </w:r>
    </w:p>
    <w:p w14:paraId="7E59AA7C" w14:textId="77777777" w:rsidR="00D944EC" w:rsidRDefault="00F815A9" w:rsidP="00F22EC5">
      <w:pPr>
        <w:spacing w:after="0" w:line="264" w:lineRule="auto"/>
        <w:ind w:firstLine="709"/>
        <w:jc w:val="both"/>
        <w:rPr>
          <w:rFonts w:ascii="Times New Roman" w:eastAsia="Times New Roman" w:hAnsi="Times New Roman" w:cs="Times New Roman"/>
          <w:sz w:val="28"/>
          <w:szCs w:val="28"/>
          <w:lang w:eastAsia="ru-RU"/>
        </w:rPr>
      </w:pPr>
      <w:r w:rsidRPr="00F815A9">
        <w:rPr>
          <w:rFonts w:ascii="Times New Roman" w:eastAsia="Times New Roman" w:hAnsi="Times New Roman" w:cs="Times New Roman"/>
          <w:sz w:val="28"/>
          <w:szCs w:val="28"/>
          <w:lang w:eastAsia="ru-RU"/>
        </w:rPr>
        <w:t>Информационное взаимодействие страхователей и страховщика в электронном</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виде осуществляется с использованием системы электронного документооборота</w:t>
      </w:r>
      <w:r w:rsidR="00590BF4">
        <w:rPr>
          <w:rFonts w:ascii="Times New Roman" w:eastAsia="Times New Roman" w:hAnsi="Times New Roman" w:cs="Times New Roman"/>
          <w:sz w:val="28"/>
          <w:szCs w:val="28"/>
          <w:lang w:eastAsia="ru-RU"/>
        </w:rPr>
        <w:t xml:space="preserve"> </w:t>
      </w:r>
      <w:r w:rsidRPr="00F815A9">
        <w:rPr>
          <w:rFonts w:ascii="Times New Roman" w:eastAsia="Times New Roman" w:hAnsi="Times New Roman" w:cs="Times New Roman"/>
          <w:sz w:val="28"/>
          <w:szCs w:val="28"/>
          <w:lang w:eastAsia="ru-RU"/>
        </w:rPr>
        <w:t xml:space="preserve">страховщика. </w:t>
      </w:r>
      <w:r w:rsidR="00D944EC">
        <w:rPr>
          <w:rFonts w:ascii="Times New Roman" w:eastAsia="Times New Roman" w:hAnsi="Times New Roman" w:cs="Times New Roman"/>
          <w:sz w:val="28"/>
          <w:szCs w:val="28"/>
          <w:lang w:eastAsia="ru-RU"/>
        </w:rPr>
        <w:t>Сведения, недостающие страховщику для назначения и выплаты страхового обеспечения материнству, запрашиваются у страхователя в случае их отсутствия у страховщика.</w:t>
      </w:r>
    </w:p>
    <w:p w14:paraId="50EE52E7" w14:textId="43B5A70D" w:rsidR="00F815A9" w:rsidRPr="00F815A9" w:rsidRDefault="00D944EC" w:rsidP="00D944E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 учетом обеспечения электронного взаимодействия страховщика по получению сведений для назначения и выплаты страхового обеспечения у Федеральной налоговой службы и других государственных органов с использованием единой системы межведомственн</w:t>
      </w:r>
      <w:r w:rsidR="0036502B">
        <w:rPr>
          <w:rFonts w:ascii="Times New Roman" w:eastAsia="Times New Roman" w:hAnsi="Times New Roman" w:cs="Times New Roman"/>
          <w:sz w:val="28"/>
          <w:szCs w:val="28"/>
          <w:lang w:eastAsia="ru-RU"/>
        </w:rPr>
        <w:t>ого электронного взаимодействия</w:t>
      </w:r>
      <w:r>
        <w:rPr>
          <w:rFonts w:ascii="Times New Roman" w:eastAsia="Times New Roman" w:hAnsi="Times New Roman" w:cs="Times New Roman"/>
          <w:sz w:val="28"/>
          <w:szCs w:val="28"/>
          <w:lang w:eastAsia="ru-RU"/>
        </w:rPr>
        <w:t xml:space="preserve"> </w:t>
      </w:r>
      <w:r w:rsidR="00F815A9" w:rsidRPr="00F815A9">
        <w:rPr>
          <w:rFonts w:ascii="Times New Roman" w:eastAsia="Times New Roman" w:hAnsi="Times New Roman" w:cs="Times New Roman"/>
          <w:sz w:val="28"/>
          <w:szCs w:val="28"/>
          <w:lang w:eastAsia="ru-RU"/>
        </w:rPr>
        <w:t>сведения, представляемые страхователем минимизированы.</w:t>
      </w:r>
    </w:p>
    <w:p w14:paraId="61EF4B7F" w14:textId="77777777" w:rsidR="008050BD" w:rsidRPr="00BB71D2" w:rsidRDefault="008050BD" w:rsidP="00F22EC5">
      <w:pPr>
        <w:spacing w:after="0" w:line="264" w:lineRule="auto"/>
        <w:ind w:firstLine="709"/>
        <w:jc w:val="both"/>
        <w:rPr>
          <w:rFonts w:ascii="Times New Roman" w:hAnsi="Times New Roman" w:cs="Times New Roman"/>
          <w:sz w:val="28"/>
          <w:szCs w:val="28"/>
        </w:rPr>
      </w:pPr>
      <w:r w:rsidRPr="0010107D">
        <w:rPr>
          <w:rFonts w:ascii="Times New Roman" w:eastAsia="Times New Roman" w:hAnsi="Times New Roman" w:cs="Times New Roman"/>
          <w:sz w:val="28"/>
          <w:szCs w:val="28"/>
          <w:lang w:eastAsia="ru-RU"/>
        </w:rPr>
        <w:t>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w:t>
      </w:r>
      <w:r>
        <w:rPr>
          <w:rFonts w:ascii="Times New Roman" w:eastAsia="Times New Roman" w:hAnsi="Times New Roman" w:cs="Times New Roman"/>
          <w:sz w:val="28"/>
          <w:szCs w:val="28"/>
          <w:lang w:eastAsia="ru-RU"/>
        </w:rPr>
        <w:t xml:space="preserve">. № 81-ФЗ, Федеральным законом </w:t>
      </w:r>
      <w:r w:rsidRPr="0010107D">
        <w:rPr>
          <w:rFonts w:ascii="Times New Roman" w:eastAsia="Times New Roman" w:hAnsi="Times New Roman" w:cs="Times New Roman"/>
          <w:sz w:val="28"/>
          <w:szCs w:val="28"/>
          <w:lang w:eastAsia="ru-RU"/>
        </w:rPr>
        <w:t xml:space="preserve">от 28 декабря 2017 г. </w:t>
      </w:r>
      <w:r w:rsidR="0038058F">
        <w:rPr>
          <w:rFonts w:ascii="Times New Roman" w:eastAsia="Times New Roman" w:hAnsi="Times New Roman" w:cs="Times New Roman"/>
          <w:sz w:val="28"/>
          <w:szCs w:val="28"/>
          <w:lang w:eastAsia="ru-RU"/>
        </w:rPr>
        <w:br/>
      </w:r>
      <w:r w:rsidRPr="0010107D">
        <w:rPr>
          <w:rFonts w:ascii="Times New Roman" w:eastAsia="Times New Roman" w:hAnsi="Times New Roman" w:cs="Times New Roman"/>
          <w:sz w:val="28"/>
          <w:szCs w:val="28"/>
          <w:lang w:eastAsia="ru-RU"/>
        </w:rPr>
        <w:t>№ 418-ФЗ «О ежемесячных выплатах семьям, имеющим детей» предусмотрены дополнительные демографические меры в виде ежемесячных выплат в связи с рождением (усыновлением) с 1 января 2018 г</w:t>
      </w:r>
      <w:r>
        <w:rPr>
          <w:rFonts w:ascii="Times New Roman" w:eastAsia="Times New Roman" w:hAnsi="Times New Roman" w:cs="Times New Roman"/>
          <w:sz w:val="28"/>
          <w:szCs w:val="28"/>
          <w:lang w:eastAsia="ru-RU"/>
        </w:rPr>
        <w:t>.</w:t>
      </w:r>
      <w:r w:rsidRPr="0010107D">
        <w:rPr>
          <w:rFonts w:ascii="Times New Roman" w:eastAsia="Times New Roman" w:hAnsi="Times New Roman" w:cs="Times New Roman"/>
          <w:sz w:val="28"/>
          <w:szCs w:val="28"/>
          <w:lang w:eastAsia="ru-RU"/>
        </w:rPr>
        <w:t xml:space="preserve"> первого ребенка, а также второго ребенка за счет средств мат</w:t>
      </w:r>
      <w:r>
        <w:rPr>
          <w:rFonts w:ascii="Times New Roman" w:eastAsia="Times New Roman" w:hAnsi="Times New Roman" w:cs="Times New Roman"/>
          <w:sz w:val="28"/>
          <w:szCs w:val="28"/>
          <w:lang w:eastAsia="ru-RU"/>
        </w:rPr>
        <w:t>еринского (семейного) капитала.</w:t>
      </w:r>
    </w:p>
    <w:p w14:paraId="34303056" w14:textId="77777777" w:rsidR="008050BD" w:rsidRPr="000B5896"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6313D0">
        <w:rPr>
          <w:rFonts w:ascii="Times New Roman" w:eastAsia="Times New Roman" w:hAnsi="Times New Roman" w:cs="Times New Roman"/>
          <w:sz w:val="28"/>
          <w:szCs w:val="28"/>
          <w:lang w:eastAsia="ru-RU"/>
        </w:rPr>
        <w:t>Ежемесячная выплата в связи с рождением (усыновлением) первого ребенка в 202</w:t>
      </w:r>
      <w:r w:rsidR="00F815A9" w:rsidRPr="006313D0">
        <w:rPr>
          <w:rFonts w:ascii="Times New Roman" w:eastAsia="Times New Roman" w:hAnsi="Times New Roman" w:cs="Times New Roman"/>
          <w:sz w:val="28"/>
          <w:szCs w:val="28"/>
          <w:lang w:eastAsia="ru-RU"/>
        </w:rPr>
        <w:t>2</w:t>
      </w:r>
      <w:r w:rsidRPr="006313D0">
        <w:rPr>
          <w:rFonts w:ascii="Times New Roman" w:eastAsia="Times New Roman" w:hAnsi="Times New Roman" w:cs="Times New Roman"/>
          <w:sz w:val="28"/>
          <w:szCs w:val="28"/>
          <w:lang w:eastAsia="ru-RU"/>
        </w:rPr>
        <w:t> г. осуществлена 1,</w:t>
      </w:r>
      <w:r w:rsidR="006313D0" w:rsidRPr="006313D0">
        <w:rPr>
          <w:rFonts w:ascii="Times New Roman" w:eastAsia="Times New Roman" w:hAnsi="Times New Roman" w:cs="Times New Roman"/>
          <w:sz w:val="28"/>
          <w:szCs w:val="28"/>
          <w:lang w:eastAsia="ru-RU"/>
        </w:rPr>
        <w:t>3</w:t>
      </w:r>
      <w:r w:rsidR="00046A93" w:rsidRPr="006313D0">
        <w:rPr>
          <w:rFonts w:ascii="Times New Roman" w:eastAsia="Times New Roman" w:hAnsi="Times New Roman" w:cs="Times New Roman"/>
          <w:sz w:val="28"/>
          <w:szCs w:val="28"/>
          <w:lang w:eastAsia="ru-RU"/>
        </w:rPr>
        <w:t xml:space="preserve"> </w:t>
      </w:r>
      <w:r w:rsidRPr="006313D0">
        <w:rPr>
          <w:rFonts w:ascii="Times New Roman" w:eastAsia="Times New Roman" w:hAnsi="Times New Roman" w:cs="Times New Roman"/>
          <w:sz w:val="28"/>
          <w:szCs w:val="28"/>
          <w:lang w:eastAsia="ru-RU"/>
        </w:rPr>
        <w:t>млн семей, в связи с рождением (усыновлением) второго ребенка – 3</w:t>
      </w:r>
      <w:r w:rsidR="006313D0" w:rsidRPr="006313D0">
        <w:rPr>
          <w:rFonts w:ascii="Times New Roman" w:eastAsia="Times New Roman" w:hAnsi="Times New Roman" w:cs="Times New Roman"/>
          <w:sz w:val="28"/>
          <w:szCs w:val="28"/>
          <w:lang w:eastAsia="ru-RU"/>
        </w:rPr>
        <w:t>27</w:t>
      </w:r>
      <w:r w:rsidRPr="006313D0">
        <w:rPr>
          <w:rFonts w:ascii="Times New Roman" w:eastAsia="Times New Roman" w:hAnsi="Times New Roman" w:cs="Times New Roman"/>
          <w:sz w:val="28"/>
          <w:szCs w:val="28"/>
          <w:lang w:eastAsia="ru-RU"/>
        </w:rPr>
        <w:t>,</w:t>
      </w:r>
      <w:r w:rsidR="006313D0" w:rsidRPr="006313D0">
        <w:rPr>
          <w:rFonts w:ascii="Times New Roman" w:eastAsia="Times New Roman" w:hAnsi="Times New Roman" w:cs="Times New Roman"/>
          <w:sz w:val="28"/>
          <w:szCs w:val="28"/>
          <w:lang w:eastAsia="ru-RU"/>
        </w:rPr>
        <w:t>2</w:t>
      </w:r>
      <w:r w:rsidRPr="006313D0">
        <w:rPr>
          <w:rFonts w:ascii="Times New Roman" w:eastAsia="Times New Roman" w:hAnsi="Times New Roman" w:cs="Times New Roman"/>
          <w:sz w:val="28"/>
          <w:szCs w:val="28"/>
          <w:lang w:eastAsia="ru-RU"/>
        </w:rPr>
        <w:t xml:space="preserve"> тыс. семей.</w:t>
      </w:r>
      <w:r w:rsidRPr="000B5896">
        <w:rPr>
          <w:rFonts w:ascii="Times New Roman" w:eastAsia="Times New Roman" w:hAnsi="Times New Roman" w:cs="Times New Roman"/>
          <w:sz w:val="28"/>
          <w:szCs w:val="28"/>
          <w:lang w:eastAsia="ru-RU"/>
        </w:rPr>
        <w:t xml:space="preserve"> Объем средств, израсходованный на предоставление ежемесячной выплаты в связи с рождением первого ребенка, составил </w:t>
      </w:r>
      <w:r w:rsidR="00F815A9">
        <w:rPr>
          <w:rFonts w:ascii="Times New Roman" w:eastAsia="Times New Roman" w:hAnsi="Times New Roman" w:cs="Times New Roman"/>
          <w:sz w:val="28"/>
          <w:szCs w:val="28"/>
          <w:lang w:eastAsia="ru-RU"/>
        </w:rPr>
        <w:t>153 828 млн</w:t>
      </w:r>
      <w:r w:rsidRPr="000B5896">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(202</w:t>
      </w:r>
      <w:r w:rsidR="00F815A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 – </w:t>
      </w:r>
      <w:r w:rsidR="00F815A9">
        <w:rPr>
          <w:rFonts w:ascii="Times New Roman" w:eastAsia="Times New Roman" w:hAnsi="Times New Roman" w:cs="Times New Roman"/>
          <w:sz w:val="28"/>
          <w:szCs w:val="28"/>
          <w:lang w:eastAsia="ru-RU"/>
        </w:rPr>
        <w:t>141 387,5 млн</w:t>
      </w:r>
      <w:r>
        <w:rPr>
          <w:rFonts w:ascii="Times New Roman" w:eastAsia="Times New Roman" w:hAnsi="Times New Roman" w:cs="Times New Roman"/>
          <w:sz w:val="28"/>
          <w:szCs w:val="28"/>
          <w:lang w:eastAsia="ru-RU"/>
        </w:rPr>
        <w:t xml:space="preserve"> рублей)</w:t>
      </w:r>
      <w:r w:rsidRPr="000B5896">
        <w:rPr>
          <w:rFonts w:ascii="Times New Roman" w:eastAsia="Times New Roman" w:hAnsi="Times New Roman" w:cs="Times New Roman"/>
          <w:sz w:val="28"/>
          <w:szCs w:val="28"/>
          <w:lang w:eastAsia="ru-RU"/>
        </w:rPr>
        <w:t xml:space="preserve">, в связи с рождением второго ребенка – </w:t>
      </w:r>
      <w:r w:rsidR="005F6164">
        <w:rPr>
          <w:rFonts w:ascii="Times New Roman" w:eastAsia="Times New Roman" w:hAnsi="Times New Roman" w:cs="Times New Roman"/>
          <w:sz w:val="28"/>
          <w:szCs w:val="28"/>
          <w:lang w:eastAsia="ru-RU"/>
        </w:rPr>
        <w:t>26 109,7 млн рублей (2021 г. – 22 633,7 млн рублей)</w:t>
      </w:r>
      <w:r w:rsidRPr="000B5896">
        <w:rPr>
          <w:rFonts w:ascii="Times New Roman" w:eastAsia="Times New Roman" w:hAnsi="Times New Roman" w:cs="Times New Roman"/>
          <w:sz w:val="28"/>
          <w:szCs w:val="28"/>
          <w:lang w:eastAsia="ru-RU"/>
        </w:rPr>
        <w:t>.</w:t>
      </w:r>
    </w:p>
    <w:p w14:paraId="37BB2DFB" w14:textId="1C410275" w:rsidR="008050BD" w:rsidRPr="003E22BD" w:rsidRDefault="008050BD" w:rsidP="00F22EC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Продолжено осуществление </w:t>
      </w:r>
      <w:r w:rsidRPr="003E22BD">
        <w:rPr>
          <w:rFonts w:ascii="Times New Roman" w:hAnsi="Times New Roman" w:cs="Times New Roman"/>
          <w:sz w:val="28"/>
          <w:szCs w:val="28"/>
        </w:rPr>
        <w:t xml:space="preserve">ежемесячной </w:t>
      </w:r>
      <w:r w:rsidR="0018434C">
        <w:rPr>
          <w:rFonts w:ascii="Times New Roman" w:hAnsi="Times New Roman" w:cs="Times New Roman"/>
          <w:sz w:val="28"/>
          <w:szCs w:val="28"/>
        </w:rPr>
        <w:t xml:space="preserve">денежной </w:t>
      </w:r>
      <w:r w:rsidRPr="003E22BD">
        <w:rPr>
          <w:rFonts w:ascii="Times New Roman" w:hAnsi="Times New Roman" w:cs="Times New Roman"/>
          <w:sz w:val="28"/>
          <w:szCs w:val="28"/>
        </w:rPr>
        <w:t>выплаты на ребенка в возрасте от 3 до 7 лет включительно для семей со среднедушевым доходом ниже величины регионального прожиточного минимума</w:t>
      </w:r>
      <w:r>
        <w:rPr>
          <w:rFonts w:ascii="Times New Roman" w:hAnsi="Times New Roman" w:cs="Times New Roman"/>
          <w:sz w:val="28"/>
          <w:szCs w:val="28"/>
        </w:rPr>
        <w:t>, установленной</w:t>
      </w:r>
      <w:r w:rsidR="00046A93">
        <w:rPr>
          <w:rFonts w:ascii="Times New Roman" w:hAnsi="Times New Roman" w:cs="Times New Roman"/>
          <w:sz w:val="28"/>
          <w:szCs w:val="28"/>
        </w:rPr>
        <w:t xml:space="preserve"> </w:t>
      </w:r>
      <w:r w:rsidRPr="003E22BD">
        <w:rPr>
          <w:rFonts w:ascii="Times New Roman" w:hAnsi="Times New Roman" w:cs="Times New Roman"/>
          <w:sz w:val="28"/>
          <w:szCs w:val="28"/>
        </w:rPr>
        <w:t>Указом Президента Российской Федерации от 20 марта 2020 г. № 199 «О дополнительных мерах государственной поддержки семей, имеющих детей».</w:t>
      </w:r>
    </w:p>
    <w:p w14:paraId="22DFCEC0" w14:textId="77777777" w:rsidR="008050BD" w:rsidRDefault="008050BD" w:rsidP="00F22EC5">
      <w:pPr>
        <w:pStyle w:val="Style40"/>
        <w:shd w:val="clear" w:color="auto" w:fill="auto"/>
        <w:spacing w:line="264" w:lineRule="auto"/>
        <w:ind w:firstLine="709"/>
        <w:jc w:val="both"/>
        <w:rPr>
          <w:rStyle w:val="CharStyle10"/>
          <w:rFonts w:ascii="Times New Roman" w:hAnsi="Times New Roman"/>
          <w:color w:val="000000"/>
          <w:sz w:val="28"/>
          <w:szCs w:val="28"/>
          <w:u w:val="none"/>
        </w:rPr>
      </w:pPr>
      <w:r w:rsidRPr="005F6164">
        <w:rPr>
          <w:rStyle w:val="CharStyle10"/>
          <w:rFonts w:ascii="Times New Roman" w:hAnsi="Times New Roman"/>
          <w:color w:val="000000"/>
          <w:sz w:val="28"/>
          <w:szCs w:val="28"/>
          <w:u w:val="none"/>
        </w:rPr>
        <w:t>В 202</w:t>
      </w:r>
      <w:r w:rsidR="005F6164" w:rsidRPr="005F6164">
        <w:rPr>
          <w:rStyle w:val="CharStyle10"/>
          <w:rFonts w:ascii="Times New Roman" w:hAnsi="Times New Roman"/>
          <w:color w:val="000000"/>
          <w:sz w:val="28"/>
          <w:szCs w:val="28"/>
          <w:u w:val="none"/>
        </w:rPr>
        <w:t>2</w:t>
      </w:r>
      <w:r w:rsidRPr="005F6164">
        <w:rPr>
          <w:rStyle w:val="CharStyle10"/>
          <w:rFonts w:ascii="Times New Roman" w:hAnsi="Times New Roman"/>
          <w:color w:val="000000"/>
          <w:sz w:val="28"/>
          <w:szCs w:val="28"/>
          <w:u w:val="none"/>
        </w:rPr>
        <w:t xml:space="preserve"> г. ежемесячная денежная выплата осуществлена на 5,2 млн детей (нарастающим итогом).</w:t>
      </w:r>
      <w:r w:rsidRPr="003E22BD">
        <w:rPr>
          <w:rStyle w:val="CharStyle10"/>
          <w:rFonts w:ascii="Times New Roman" w:hAnsi="Times New Roman"/>
          <w:color w:val="000000"/>
          <w:sz w:val="28"/>
          <w:szCs w:val="28"/>
          <w:u w:val="none"/>
        </w:rPr>
        <w:t xml:space="preserve"> На выплату ежемесячной денежной выплаты из </w:t>
      </w:r>
      <w:r w:rsidRPr="003E22BD">
        <w:rPr>
          <w:rStyle w:val="CharStyle10"/>
          <w:rFonts w:ascii="Times New Roman" w:hAnsi="Times New Roman"/>
          <w:color w:val="000000"/>
          <w:sz w:val="28"/>
          <w:szCs w:val="28"/>
          <w:u w:val="none"/>
        </w:rPr>
        <w:lastRenderedPageBreak/>
        <w:t xml:space="preserve">федерального бюджета направлено </w:t>
      </w:r>
      <w:r w:rsidR="005F6164">
        <w:rPr>
          <w:rStyle w:val="CharStyle10"/>
          <w:rFonts w:ascii="Times New Roman" w:hAnsi="Times New Roman"/>
          <w:color w:val="000000"/>
          <w:sz w:val="28"/>
          <w:szCs w:val="28"/>
          <w:u w:val="none"/>
        </w:rPr>
        <w:t xml:space="preserve">341 269 млн рублей (2021 г. – </w:t>
      </w:r>
      <w:r w:rsidRPr="003E22BD">
        <w:rPr>
          <w:rStyle w:val="CharStyle10"/>
          <w:rFonts w:ascii="Times New Roman" w:hAnsi="Times New Roman"/>
          <w:color w:val="000000"/>
          <w:sz w:val="28"/>
          <w:szCs w:val="28"/>
          <w:u w:val="none"/>
        </w:rPr>
        <w:t>309 013,4 млн рублей</w:t>
      </w:r>
      <w:r w:rsidR="005F6164">
        <w:rPr>
          <w:rStyle w:val="CharStyle10"/>
          <w:rFonts w:ascii="Times New Roman" w:hAnsi="Times New Roman"/>
          <w:color w:val="000000"/>
          <w:sz w:val="28"/>
          <w:szCs w:val="28"/>
          <w:u w:val="none"/>
        </w:rPr>
        <w:t xml:space="preserve">; </w:t>
      </w:r>
      <w:r w:rsidRPr="003E22BD">
        <w:rPr>
          <w:rStyle w:val="CharStyle10"/>
          <w:rFonts w:ascii="Times New Roman" w:hAnsi="Times New Roman"/>
          <w:color w:val="000000"/>
          <w:sz w:val="28"/>
          <w:szCs w:val="28"/>
          <w:u w:val="none"/>
        </w:rPr>
        <w:t>2020 г. – 213 666,7 млн рублей).</w:t>
      </w:r>
    </w:p>
    <w:p w14:paraId="7F0B6A0C" w14:textId="77777777" w:rsidR="008050BD" w:rsidRDefault="005F6164" w:rsidP="00F22EC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апреля 2022 г. Указом Президента Российской Федерации от 31 марта </w:t>
      </w:r>
      <w:r w:rsidR="006313D0">
        <w:rPr>
          <w:rFonts w:ascii="Times New Roman" w:hAnsi="Times New Roman" w:cs="Times New Roman"/>
          <w:sz w:val="28"/>
          <w:szCs w:val="28"/>
        </w:rPr>
        <w:br/>
      </w:r>
      <w:r>
        <w:rPr>
          <w:rFonts w:ascii="Times New Roman" w:hAnsi="Times New Roman" w:cs="Times New Roman"/>
          <w:sz w:val="28"/>
          <w:szCs w:val="28"/>
        </w:rPr>
        <w:t>2022 г. № 175 «О ежемесячной денежной выплате семьям, имеющим детей» введена ежемесячная денежная выплата на ребенка в возрасте от 8 до 17 лет в размере 50%, 75% или 100% величины прожиточного минимума для детей в субъекте Российской Федерации по месту жительства (пребывания) или фактического проживания. При предоставлении ежемесячной денежной выплаты применялась комплексная оценка нуждаемости.</w:t>
      </w:r>
    </w:p>
    <w:p w14:paraId="73F04771" w14:textId="77777777" w:rsidR="008050BD" w:rsidRDefault="008050BD" w:rsidP="00F22EC5">
      <w:pPr>
        <w:spacing w:after="0" w:line="264" w:lineRule="auto"/>
        <w:ind w:firstLine="709"/>
        <w:jc w:val="both"/>
        <w:rPr>
          <w:rFonts w:ascii="Times New Roman" w:hAnsi="Times New Roman" w:cs="Times New Roman"/>
          <w:sz w:val="28"/>
          <w:szCs w:val="28"/>
        </w:rPr>
      </w:pPr>
      <w:r w:rsidRPr="006313D0">
        <w:rPr>
          <w:rFonts w:ascii="Times New Roman" w:hAnsi="Times New Roman" w:cs="Times New Roman"/>
          <w:sz w:val="28"/>
          <w:szCs w:val="28"/>
        </w:rPr>
        <w:t>В 202</w:t>
      </w:r>
      <w:r w:rsidR="005F6164" w:rsidRPr="006313D0">
        <w:rPr>
          <w:rFonts w:ascii="Times New Roman" w:hAnsi="Times New Roman" w:cs="Times New Roman"/>
          <w:sz w:val="28"/>
          <w:szCs w:val="28"/>
        </w:rPr>
        <w:t>2</w:t>
      </w:r>
      <w:r w:rsidRPr="006313D0">
        <w:rPr>
          <w:rFonts w:ascii="Times New Roman" w:hAnsi="Times New Roman" w:cs="Times New Roman"/>
          <w:sz w:val="28"/>
          <w:szCs w:val="28"/>
        </w:rPr>
        <w:t xml:space="preserve"> г. </w:t>
      </w:r>
      <w:r w:rsidR="005F6164" w:rsidRPr="006313D0">
        <w:rPr>
          <w:rFonts w:ascii="Times New Roman" w:hAnsi="Times New Roman" w:cs="Times New Roman"/>
          <w:sz w:val="28"/>
          <w:szCs w:val="28"/>
        </w:rPr>
        <w:t>выплата</w:t>
      </w:r>
      <w:r w:rsidRPr="006313D0">
        <w:rPr>
          <w:rFonts w:ascii="Times New Roman" w:hAnsi="Times New Roman" w:cs="Times New Roman"/>
          <w:sz w:val="28"/>
          <w:szCs w:val="28"/>
        </w:rPr>
        <w:t xml:space="preserve"> осуществлял</w:t>
      </w:r>
      <w:r w:rsidR="005F6164" w:rsidRPr="006313D0">
        <w:rPr>
          <w:rFonts w:ascii="Times New Roman" w:hAnsi="Times New Roman" w:cs="Times New Roman"/>
          <w:sz w:val="28"/>
          <w:szCs w:val="28"/>
        </w:rPr>
        <w:t xml:space="preserve">ась в отношении </w:t>
      </w:r>
      <w:r w:rsidR="006313D0" w:rsidRPr="006313D0">
        <w:rPr>
          <w:rFonts w:ascii="Times New Roman" w:hAnsi="Times New Roman" w:cs="Times New Roman"/>
          <w:sz w:val="28"/>
          <w:szCs w:val="28"/>
        </w:rPr>
        <w:t>5,</w:t>
      </w:r>
      <w:r w:rsidR="00D944EC">
        <w:rPr>
          <w:rFonts w:ascii="Times New Roman" w:hAnsi="Times New Roman" w:cs="Times New Roman"/>
          <w:sz w:val="28"/>
          <w:szCs w:val="28"/>
        </w:rPr>
        <w:t>3</w:t>
      </w:r>
      <w:r w:rsidR="006313D0" w:rsidRPr="006313D0">
        <w:rPr>
          <w:rFonts w:ascii="Times New Roman" w:hAnsi="Times New Roman" w:cs="Times New Roman"/>
          <w:sz w:val="28"/>
          <w:szCs w:val="28"/>
        </w:rPr>
        <w:t xml:space="preserve">5 </w:t>
      </w:r>
      <w:r w:rsidRPr="006313D0">
        <w:rPr>
          <w:rFonts w:ascii="Times New Roman" w:hAnsi="Times New Roman" w:cs="Times New Roman"/>
          <w:sz w:val="28"/>
          <w:szCs w:val="28"/>
        </w:rPr>
        <w:t>млн детей на сумму</w:t>
      </w:r>
      <w:r w:rsidRPr="005F6164">
        <w:rPr>
          <w:rFonts w:ascii="Times New Roman" w:hAnsi="Times New Roman" w:cs="Times New Roman"/>
          <w:sz w:val="28"/>
          <w:szCs w:val="28"/>
        </w:rPr>
        <w:br/>
      </w:r>
      <w:r w:rsidR="005F6164" w:rsidRPr="005F6164">
        <w:rPr>
          <w:rFonts w:ascii="Times New Roman" w:hAnsi="Times New Roman" w:cs="Times New Roman"/>
          <w:sz w:val="28"/>
          <w:szCs w:val="28"/>
        </w:rPr>
        <w:t>410 537,2</w:t>
      </w:r>
      <w:r w:rsidRPr="005F6164">
        <w:rPr>
          <w:rFonts w:ascii="Times New Roman" w:hAnsi="Times New Roman" w:cs="Times New Roman"/>
          <w:sz w:val="28"/>
          <w:szCs w:val="28"/>
        </w:rPr>
        <w:t xml:space="preserve"> мл</w:t>
      </w:r>
      <w:r w:rsidR="005F6164" w:rsidRPr="005F6164">
        <w:rPr>
          <w:rFonts w:ascii="Times New Roman" w:hAnsi="Times New Roman" w:cs="Times New Roman"/>
          <w:sz w:val="28"/>
          <w:szCs w:val="28"/>
        </w:rPr>
        <w:t>н</w:t>
      </w:r>
      <w:r w:rsidRPr="005F6164">
        <w:rPr>
          <w:rFonts w:ascii="Times New Roman" w:hAnsi="Times New Roman" w:cs="Times New Roman"/>
          <w:sz w:val="28"/>
          <w:szCs w:val="28"/>
        </w:rPr>
        <w:t xml:space="preserve"> рублей.</w:t>
      </w:r>
    </w:p>
    <w:p w14:paraId="63F1A845" w14:textId="77777777" w:rsidR="00D944EC" w:rsidRPr="00215606" w:rsidRDefault="00D944EC" w:rsidP="00F22EC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7 Федерального закона от 29 декабря 2006 г. № 255-ФЗ в случае необходимости и осуществления ухода за больным ребенком в возрасте до 8 лет пособие по временной нетрудоспособности с 1 сентября 2021 г. подлежит выплате в размере 100% среднего заработка (независимо от страхового стажа застрахованного лица).</w:t>
      </w:r>
    </w:p>
    <w:p w14:paraId="48D14066" w14:textId="77777777" w:rsidR="008050BD" w:rsidRDefault="008050BD" w:rsidP="00F22EC5">
      <w:pPr>
        <w:pStyle w:val="Style40"/>
        <w:shd w:val="clear" w:color="auto" w:fill="auto"/>
        <w:spacing w:line="264" w:lineRule="auto"/>
        <w:ind w:firstLine="709"/>
        <w:jc w:val="both"/>
        <w:rPr>
          <w:rStyle w:val="CharStyle10"/>
          <w:rFonts w:ascii="Times New Roman" w:hAnsi="Times New Roman"/>
          <w:sz w:val="28"/>
          <w:szCs w:val="28"/>
          <w:u w:val="none"/>
        </w:rPr>
      </w:pPr>
      <w:r>
        <w:rPr>
          <w:rStyle w:val="CharStyle10"/>
          <w:rFonts w:ascii="Times New Roman" w:hAnsi="Times New Roman"/>
          <w:sz w:val="28"/>
          <w:szCs w:val="28"/>
          <w:u w:val="none"/>
        </w:rPr>
        <w:t xml:space="preserve">В соответствии с Федеральным законом от 29 декабря 2006 г. № 255-ФЗ </w:t>
      </w:r>
      <w:r>
        <w:rPr>
          <w:rStyle w:val="CharStyle10"/>
          <w:rFonts w:ascii="Times New Roman" w:hAnsi="Times New Roman"/>
          <w:sz w:val="28"/>
          <w:szCs w:val="28"/>
          <w:u w:val="none"/>
        </w:rPr>
        <w:br/>
        <w:t>с 1 сентября 2021 г. финансовое обеспечение расходов на выплату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 в соответствии с частью 1 статьи 7 вышеуказанного Федерального закона, осуществля</w:t>
      </w:r>
      <w:r w:rsidR="00D944EC">
        <w:rPr>
          <w:rStyle w:val="CharStyle10"/>
          <w:rFonts w:ascii="Times New Roman" w:hAnsi="Times New Roman"/>
          <w:sz w:val="28"/>
          <w:szCs w:val="28"/>
          <w:u w:val="none"/>
        </w:rPr>
        <w:t>лось в 2022 г.</w:t>
      </w:r>
      <w:r>
        <w:rPr>
          <w:rStyle w:val="CharStyle10"/>
          <w:rFonts w:ascii="Times New Roman" w:hAnsi="Times New Roman"/>
          <w:sz w:val="28"/>
          <w:szCs w:val="28"/>
          <w:u w:val="none"/>
        </w:rPr>
        <w:t xml:space="preserve"> за счет межбюджетных трансфертов из федерального бюджета, предоставляемых бюджету ФСС.</w:t>
      </w:r>
    </w:p>
    <w:p w14:paraId="1EA06106" w14:textId="77777777" w:rsidR="008050BD" w:rsidRPr="004B5437" w:rsidRDefault="00AD5370" w:rsidP="00F22EC5">
      <w:pPr>
        <w:pStyle w:val="Style40"/>
        <w:shd w:val="clear" w:color="auto" w:fill="auto"/>
        <w:spacing w:line="264" w:lineRule="auto"/>
        <w:ind w:firstLine="709"/>
        <w:jc w:val="both"/>
        <w:rPr>
          <w:rFonts w:ascii="Times New Roman" w:hAnsi="Times New Roman"/>
          <w:bCs/>
          <w:shd w:val="clear" w:color="auto" w:fill="FFFFFF"/>
        </w:rPr>
      </w:pPr>
      <w:r>
        <w:rPr>
          <w:rStyle w:val="CharStyle10"/>
          <w:rFonts w:ascii="Times New Roman" w:hAnsi="Times New Roman"/>
          <w:sz w:val="28"/>
          <w:szCs w:val="28"/>
          <w:u w:val="none"/>
        </w:rPr>
        <w:t xml:space="preserve">На указанные цели в 2022 г. бюджету ФСС перечислены бюджетные </w:t>
      </w:r>
      <w:r>
        <w:rPr>
          <w:rStyle w:val="CharStyle10"/>
          <w:rFonts w:ascii="Times New Roman" w:hAnsi="Times New Roman"/>
          <w:sz w:val="28"/>
          <w:szCs w:val="28"/>
          <w:u w:val="none"/>
        </w:rPr>
        <w:lastRenderedPageBreak/>
        <w:t>ассигнования в объеме 3 032,6 млн рублей.</w:t>
      </w:r>
    </w:p>
    <w:p w14:paraId="09B6E01A" w14:textId="77777777" w:rsidR="008050BD" w:rsidRPr="00094A62" w:rsidRDefault="008050BD" w:rsidP="00F22EC5">
      <w:pPr>
        <w:spacing w:after="0" w:line="264" w:lineRule="auto"/>
        <w:ind w:firstLine="709"/>
        <w:jc w:val="both"/>
        <w:rPr>
          <w:rFonts w:ascii="Times New Roman" w:eastAsia="Times New Roman" w:hAnsi="Times New Roman" w:cs="Times New Roman"/>
          <w:sz w:val="28"/>
          <w:szCs w:val="28"/>
          <w:lang w:eastAsia="ru-RU"/>
        </w:rPr>
      </w:pPr>
      <w:r w:rsidRPr="00094A62">
        <w:rPr>
          <w:rFonts w:ascii="Times New Roman" w:eastAsia="Times New Roman" w:hAnsi="Times New Roman" w:cs="Times New Roman"/>
          <w:sz w:val="28"/>
          <w:szCs w:val="28"/>
          <w:lang w:eastAsia="ru-RU"/>
        </w:rPr>
        <w:t>Федеральным законом от 4 июня 2011 г. № 128-ФЗ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w:t>
      </w:r>
      <w:r>
        <w:rPr>
          <w:rFonts w:ascii="Times New Roman" w:eastAsia="Times New Roman" w:hAnsi="Times New Roman" w:cs="Times New Roman"/>
          <w:sz w:val="28"/>
          <w:szCs w:val="28"/>
          <w:lang w:eastAsia="ru-RU"/>
        </w:rPr>
        <w:t>а выплата ежемесячного пособия.</w:t>
      </w:r>
    </w:p>
    <w:p w14:paraId="47BFEC68" w14:textId="5270FA31" w:rsidR="008050BD" w:rsidRPr="00094A62" w:rsidRDefault="008050BD" w:rsidP="00F22EC5">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94A62">
        <w:rPr>
          <w:rFonts w:ascii="Times New Roman" w:eastAsia="Times New Roman" w:hAnsi="Times New Roman" w:cs="Times New Roman"/>
          <w:sz w:val="28"/>
          <w:szCs w:val="28"/>
          <w:lang w:eastAsia="ru-RU"/>
        </w:rPr>
        <w:t>В 202</w:t>
      </w:r>
      <w:r w:rsidR="0031181E">
        <w:rPr>
          <w:rFonts w:ascii="Times New Roman" w:eastAsia="Times New Roman" w:hAnsi="Times New Roman" w:cs="Times New Roman"/>
          <w:sz w:val="28"/>
          <w:szCs w:val="28"/>
          <w:lang w:eastAsia="ru-RU"/>
        </w:rPr>
        <w:t>2</w:t>
      </w:r>
      <w:r w:rsidRPr="00094A62">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094A62">
        <w:rPr>
          <w:rFonts w:ascii="Times New Roman" w:eastAsia="Times New Roman" w:hAnsi="Times New Roman" w:cs="Times New Roman"/>
          <w:sz w:val="28"/>
          <w:szCs w:val="28"/>
          <w:lang w:eastAsia="ru-RU"/>
        </w:rPr>
        <w:t xml:space="preserve"> на эти цели было направлено </w:t>
      </w:r>
      <w:r w:rsidR="0031181E">
        <w:rPr>
          <w:rFonts w:ascii="Times New Roman" w:eastAsia="Times New Roman" w:hAnsi="Times New Roman" w:cs="Times New Roman"/>
          <w:sz w:val="28"/>
          <w:szCs w:val="28"/>
          <w:lang w:eastAsia="ru-RU"/>
        </w:rPr>
        <w:t>839,1 млн рублей (202</w:t>
      </w:r>
      <w:r w:rsidR="00A722EE">
        <w:rPr>
          <w:rFonts w:ascii="Times New Roman" w:eastAsia="Times New Roman" w:hAnsi="Times New Roman" w:cs="Times New Roman"/>
          <w:sz w:val="28"/>
          <w:szCs w:val="28"/>
          <w:lang w:eastAsia="ru-RU"/>
        </w:rPr>
        <w:t>1</w:t>
      </w:r>
      <w:r w:rsidR="0031181E">
        <w:rPr>
          <w:rFonts w:ascii="Times New Roman" w:eastAsia="Times New Roman" w:hAnsi="Times New Roman" w:cs="Times New Roman"/>
          <w:sz w:val="28"/>
          <w:szCs w:val="28"/>
          <w:lang w:eastAsia="ru-RU"/>
        </w:rPr>
        <w:t xml:space="preserve"> г. – </w:t>
      </w:r>
      <w:r w:rsidRPr="00094A62">
        <w:rPr>
          <w:rFonts w:ascii="Times New Roman" w:eastAsia="Times New Roman" w:hAnsi="Times New Roman" w:cs="Times New Roman"/>
          <w:sz w:val="28"/>
          <w:szCs w:val="28"/>
          <w:lang w:eastAsia="ru-RU"/>
        </w:rPr>
        <w:t>658,1 млн рублей</w:t>
      </w:r>
      <w:r w:rsidR="0031181E">
        <w:rPr>
          <w:rFonts w:ascii="Times New Roman" w:eastAsia="Times New Roman" w:hAnsi="Times New Roman" w:cs="Times New Roman"/>
          <w:sz w:val="28"/>
          <w:szCs w:val="28"/>
          <w:lang w:eastAsia="ru-RU"/>
        </w:rPr>
        <w:t>; 2020 г. – 689,3 млн рублей</w:t>
      </w:r>
      <w:r w:rsidRPr="00094A62">
        <w:rPr>
          <w:rFonts w:ascii="Times New Roman" w:eastAsia="Times New Roman" w:hAnsi="Times New Roman" w:cs="Times New Roman"/>
          <w:sz w:val="28"/>
          <w:szCs w:val="28"/>
          <w:lang w:eastAsia="ru-RU"/>
        </w:rPr>
        <w:t>).</w:t>
      </w:r>
    </w:p>
    <w:p w14:paraId="28DD3D01" w14:textId="77777777" w:rsidR="008050BD" w:rsidRDefault="008050BD" w:rsidP="00F22EC5">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94A62">
        <w:rPr>
          <w:rFonts w:ascii="Times New Roman" w:eastAsia="Times New Roman" w:hAnsi="Times New Roman" w:cs="Times New Roman"/>
          <w:sz w:val="28"/>
          <w:szCs w:val="28"/>
          <w:lang w:eastAsia="ru-RU"/>
        </w:rPr>
        <w:t xml:space="preserve">В соответствии с Законом Российской </w:t>
      </w:r>
      <w:r>
        <w:rPr>
          <w:rFonts w:ascii="Times New Roman" w:eastAsia="Times New Roman" w:hAnsi="Times New Roman" w:cs="Times New Roman"/>
          <w:sz w:val="28"/>
          <w:szCs w:val="28"/>
          <w:lang w:eastAsia="ru-RU"/>
        </w:rPr>
        <w:t xml:space="preserve">Федерации от 21 января 1993 г. </w:t>
      </w:r>
      <w:r>
        <w:rPr>
          <w:rFonts w:ascii="Times New Roman" w:eastAsia="Times New Roman" w:hAnsi="Times New Roman" w:cs="Times New Roman"/>
          <w:sz w:val="28"/>
          <w:szCs w:val="28"/>
          <w:lang w:eastAsia="ru-RU"/>
        </w:rPr>
        <w:br/>
      </w:r>
      <w:r w:rsidRPr="00094A62">
        <w:rPr>
          <w:rFonts w:ascii="Times New Roman" w:eastAsia="Times New Roman" w:hAnsi="Times New Roman" w:cs="Times New Roman"/>
          <w:sz w:val="28"/>
          <w:szCs w:val="28"/>
          <w:lang w:eastAsia="ru-RU"/>
        </w:rPr>
        <w:t>№ 4328-1 предусмотрено предоставление пособий на проведение летнего оздоровительного отдыха детей военнослужащих,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w:t>
      </w:r>
    </w:p>
    <w:p w14:paraId="4A7A266E" w14:textId="77777777" w:rsidR="008050BD" w:rsidRPr="0010107D" w:rsidRDefault="008050BD" w:rsidP="00F22EC5">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4241C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 из федерального бюджета было направлено </w:t>
      </w:r>
      <w:r w:rsidR="004241C5">
        <w:rPr>
          <w:rFonts w:ascii="Times New Roman" w:eastAsia="Times New Roman" w:hAnsi="Times New Roman" w:cs="Times New Roman"/>
          <w:sz w:val="28"/>
          <w:szCs w:val="28"/>
          <w:lang w:eastAsia="ru-RU"/>
        </w:rPr>
        <w:t xml:space="preserve">677,3 млн рублей </w:t>
      </w:r>
      <w:r w:rsidR="00420733">
        <w:rPr>
          <w:rFonts w:ascii="Times New Roman" w:eastAsia="Times New Roman" w:hAnsi="Times New Roman" w:cs="Times New Roman"/>
          <w:sz w:val="28"/>
          <w:szCs w:val="28"/>
          <w:lang w:eastAsia="ru-RU"/>
        </w:rPr>
        <w:br/>
      </w:r>
      <w:r w:rsidR="004241C5">
        <w:rPr>
          <w:rFonts w:ascii="Times New Roman" w:eastAsia="Times New Roman" w:hAnsi="Times New Roman" w:cs="Times New Roman"/>
          <w:sz w:val="28"/>
          <w:szCs w:val="28"/>
          <w:lang w:eastAsia="ru-RU"/>
        </w:rPr>
        <w:t xml:space="preserve">(2021 г. </w:t>
      </w:r>
      <w:r w:rsidR="00420733">
        <w:rPr>
          <w:rFonts w:ascii="Times New Roman" w:eastAsia="Times New Roman" w:hAnsi="Times New Roman" w:cs="Times New Roman"/>
          <w:sz w:val="28"/>
          <w:szCs w:val="28"/>
          <w:lang w:eastAsia="ru-RU"/>
        </w:rPr>
        <w:t>–</w:t>
      </w:r>
      <w:r w:rsidR="004241C5">
        <w:rPr>
          <w:rFonts w:ascii="Times New Roman" w:eastAsia="Times New Roman" w:hAnsi="Times New Roman" w:cs="Times New Roman"/>
          <w:sz w:val="28"/>
          <w:szCs w:val="28"/>
          <w:lang w:eastAsia="ru-RU"/>
        </w:rPr>
        <w:t xml:space="preserve"> 595 млн рублей; 2020 г. – 559,5 млн рублей</w:t>
      </w:r>
      <w:r>
        <w:rPr>
          <w:rFonts w:ascii="Times New Roman" w:eastAsia="Times New Roman" w:hAnsi="Times New Roman" w:cs="Times New Roman"/>
          <w:sz w:val="28"/>
          <w:szCs w:val="28"/>
          <w:lang w:eastAsia="ru-RU"/>
        </w:rPr>
        <w:t>).</w:t>
      </w:r>
    </w:p>
    <w:p w14:paraId="4B212659" w14:textId="77777777" w:rsidR="008050BD" w:rsidRPr="0010107D"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В</w:t>
      </w:r>
      <w:r>
        <w:rPr>
          <w:rFonts w:ascii="Times New Roman" w:eastAsia="Calibri" w:hAnsi="Times New Roman" w:cs="Times New Roman"/>
          <w:sz w:val="28"/>
          <w:szCs w:val="28"/>
        </w:rPr>
        <w:t xml:space="preserve"> рамках подпрограммы «Обеспечен</w:t>
      </w:r>
      <w:r w:rsidRPr="0010107D">
        <w:rPr>
          <w:rFonts w:ascii="Times New Roman" w:eastAsia="Calibri" w:hAnsi="Times New Roman" w:cs="Times New Roman"/>
          <w:sz w:val="28"/>
          <w:szCs w:val="28"/>
        </w:rPr>
        <w:t>ие государственной поддержки семей, имеющих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14:paraId="51C8FCBF" w14:textId="77777777" w:rsidR="008050BD" w:rsidRPr="0010107D"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выплату указанного пособия из федерального бюджета в 202</w:t>
      </w:r>
      <w:r w:rsidR="00DF1E6E">
        <w:rPr>
          <w:rFonts w:ascii="Times New Roman" w:eastAsia="Calibri" w:hAnsi="Times New Roman" w:cs="Times New Roman"/>
          <w:sz w:val="28"/>
          <w:szCs w:val="28"/>
        </w:rPr>
        <w:t>2</w:t>
      </w:r>
      <w:r>
        <w:rPr>
          <w:rFonts w:ascii="Times New Roman" w:eastAsia="Calibri" w:hAnsi="Times New Roman" w:cs="Times New Roman"/>
          <w:sz w:val="28"/>
          <w:szCs w:val="28"/>
        </w:rPr>
        <w:t xml:space="preserve"> г. было направлено</w:t>
      </w:r>
      <w:r w:rsidR="00DF1E6E">
        <w:rPr>
          <w:rFonts w:ascii="Times New Roman" w:eastAsia="Calibri" w:hAnsi="Times New Roman" w:cs="Times New Roman"/>
          <w:sz w:val="28"/>
          <w:szCs w:val="28"/>
        </w:rPr>
        <w:t xml:space="preserve"> 12 129,3 млн рублей (2021 г. – </w:t>
      </w:r>
      <w:r>
        <w:rPr>
          <w:rFonts w:ascii="Times New Roman" w:eastAsia="Calibri" w:hAnsi="Times New Roman" w:cs="Times New Roman"/>
          <w:sz w:val="28"/>
          <w:szCs w:val="28"/>
        </w:rPr>
        <w:t>11 623,2 млн рублей</w:t>
      </w:r>
      <w:r w:rsidR="00DF1E6E">
        <w:rPr>
          <w:rFonts w:ascii="Times New Roman" w:eastAsia="Calibri" w:hAnsi="Times New Roman" w:cs="Times New Roman"/>
          <w:sz w:val="28"/>
          <w:szCs w:val="28"/>
        </w:rPr>
        <w:t>; 2020 г. – 11 449,7 млн рублей</w:t>
      </w:r>
      <w:r>
        <w:rPr>
          <w:rFonts w:ascii="Times New Roman" w:eastAsia="Calibri" w:hAnsi="Times New Roman" w:cs="Times New Roman"/>
          <w:sz w:val="28"/>
          <w:szCs w:val="28"/>
        </w:rPr>
        <w:t>).</w:t>
      </w:r>
    </w:p>
    <w:p w14:paraId="2695121E" w14:textId="392F8B2B" w:rsidR="008050BD" w:rsidRPr="00837670" w:rsidRDefault="008050BD" w:rsidP="00F22EC5">
      <w:pPr>
        <w:suppressAutoHyphens/>
        <w:spacing w:after="0" w:line="264" w:lineRule="auto"/>
        <w:ind w:firstLine="709"/>
        <w:jc w:val="both"/>
        <w:rPr>
          <w:rFonts w:ascii="Times New Roman" w:eastAsia="Calibri" w:hAnsi="Times New Roman" w:cs="Times New Roman"/>
          <w:sz w:val="28"/>
          <w:szCs w:val="28"/>
          <w:lang w:eastAsia="ar-SA"/>
        </w:rPr>
      </w:pPr>
      <w:r w:rsidRPr="00837670">
        <w:rPr>
          <w:rFonts w:ascii="Times New Roman" w:eastAsia="Calibri" w:hAnsi="Times New Roman" w:cs="Times New Roman"/>
          <w:sz w:val="28"/>
          <w:szCs w:val="28"/>
          <w:lang w:eastAsia="ar-SA"/>
        </w:rPr>
        <w:t>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w:t>
      </w:r>
      <w:r w:rsidR="00431521">
        <w:rPr>
          <w:rFonts w:ascii="Times New Roman" w:eastAsia="Calibri" w:hAnsi="Times New Roman" w:cs="Times New Roman"/>
          <w:sz w:val="28"/>
          <w:szCs w:val="28"/>
          <w:lang w:eastAsia="ar-SA"/>
        </w:rPr>
        <w:t xml:space="preserve"> с инвалидностью</w:t>
      </w:r>
      <w:r w:rsidRPr="00837670">
        <w:rPr>
          <w:rFonts w:ascii="Times New Roman" w:eastAsia="Calibri" w:hAnsi="Times New Roman" w:cs="Times New Roman"/>
          <w:sz w:val="28"/>
          <w:szCs w:val="28"/>
          <w:lang w:eastAsia="ar-SA"/>
        </w:rPr>
        <w:t>. Финансовое обеспечение расходов на оплату дополнительных выходных дней осуществля</w:t>
      </w:r>
      <w:r w:rsidR="00D944EC">
        <w:rPr>
          <w:rFonts w:ascii="Times New Roman" w:eastAsia="Calibri" w:hAnsi="Times New Roman" w:cs="Times New Roman"/>
          <w:sz w:val="28"/>
          <w:szCs w:val="28"/>
          <w:lang w:eastAsia="ar-SA"/>
        </w:rPr>
        <w:t>лось в 2022 г.</w:t>
      </w:r>
      <w:r w:rsidRPr="00837670">
        <w:rPr>
          <w:rFonts w:ascii="Times New Roman" w:eastAsia="Calibri" w:hAnsi="Times New Roman" w:cs="Times New Roman"/>
          <w:sz w:val="28"/>
          <w:szCs w:val="28"/>
          <w:lang w:eastAsia="ar-SA"/>
        </w:rPr>
        <w:t xml:space="preserve"> за счет межбюджетных трансфертов из федерального бюджета, предоставляемых в установленном порядке бюджету ФСС.</w:t>
      </w:r>
    </w:p>
    <w:p w14:paraId="3FE4BD80" w14:textId="77777777" w:rsidR="008050BD" w:rsidRPr="00837670" w:rsidRDefault="008050BD" w:rsidP="009374A3">
      <w:pPr>
        <w:spacing w:after="0" w:line="264" w:lineRule="auto"/>
        <w:ind w:firstLine="709"/>
        <w:jc w:val="both"/>
        <w:rPr>
          <w:rFonts w:ascii="Times New Roman" w:eastAsia="Calibri" w:hAnsi="Times New Roman" w:cs="Times New Roman"/>
          <w:sz w:val="28"/>
          <w:szCs w:val="28"/>
          <w:lang w:eastAsia="ar-SA"/>
        </w:rPr>
      </w:pPr>
      <w:r w:rsidRPr="00837670">
        <w:rPr>
          <w:rFonts w:ascii="Times New Roman" w:eastAsia="Calibri" w:hAnsi="Times New Roman" w:cs="Times New Roman"/>
          <w:sz w:val="28"/>
          <w:szCs w:val="28"/>
          <w:lang w:eastAsia="ar-SA"/>
        </w:rPr>
        <w:t xml:space="preserve">В рамках реализации Указа Президента Российской Федерации от 26 марта </w:t>
      </w:r>
      <w:r w:rsidR="005D6BFB">
        <w:rPr>
          <w:rFonts w:ascii="Times New Roman" w:eastAsia="Calibri" w:hAnsi="Times New Roman" w:cs="Times New Roman"/>
          <w:sz w:val="28"/>
          <w:szCs w:val="28"/>
          <w:lang w:eastAsia="ar-SA"/>
        </w:rPr>
        <w:br/>
      </w:r>
      <w:r w:rsidRPr="00837670">
        <w:rPr>
          <w:rFonts w:ascii="Times New Roman" w:eastAsia="Calibri" w:hAnsi="Times New Roman" w:cs="Times New Roman"/>
          <w:sz w:val="28"/>
          <w:szCs w:val="28"/>
          <w:lang w:eastAsia="ar-SA"/>
        </w:rPr>
        <w:t xml:space="preserve">2008 г. № 404 </w:t>
      </w:r>
      <w:r w:rsidRPr="00837670">
        <w:rPr>
          <w:rFonts w:ascii="Times New Roman" w:eastAsia="Calibri" w:hAnsi="Times New Roman" w:cs="Times New Roman"/>
          <w:sz w:val="28"/>
          <w:szCs w:val="28"/>
        </w:rPr>
        <w:t xml:space="preserve">«О создании фонда </w:t>
      </w:r>
      <w:r w:rsidRPr="00837670">
        <w:rPr>
          <w:rFonts w:ascii="Times New Roman" w:eastAsia="Calibri" w:hAnsi="Times New Roman" w:cs="Times New Roman"/>
          <w:sz w:val="28"/>
          <w:szCs w:val="28"/>
          <w:lang w:eastAsia="ar-SA"/>
        </w:rPr>
        <w:t>поддержки детей, находящихся в трудной жизненной ситуации</w:t>
      </w:r>
      <w:r w:rsidRPr="00837670">
        <w:rPr>
          <w:rFonts w:ascii="Times New Roman" w:eastAsia="Calibri" w:hAnsi="Times New Roman" w:cs="Times New Roman"/>
          <w:sz w:val="28"/>
          <w:szCs w:val="28"/>
        </w:rPr>
        <w:t>»</w:t>
      </w:r>
      <w:r w:rsidRPr="00837670">
        <w:rPr>
          <w:rFonts w:ascii="Times New Roman" w:eastAsia="Calibri" w:hAnsi="Times New Roman" w:cs="Times New Roman"/>
          <w:sz w:val="28"/>
          <w:szCs w:val="28"/>
          <w:lang w:eastAsia="ar-SA"/>
        </w:rPr>
        <w:t xml:space="preserve"> в 202</w:t>
      </w:r>
      <w:r w:rsidR="00DF0F6E">
        <w:rPr>
          <w:rFonts w:ascii="Times New Roman" w:eastAsia="Calibri" w:hAnsi="Times New Roman" w:cs="Times New Roman"/>
          <w:sz w:val="28"/>
          <w:szCs w:val="28"/>
          <w:lang w:eastAsia="ar-SA"/>
        </w:rPr>
        <w:t>2</w:t>
      </w:r>
      <w:r w:rsidRPr="00837670">
        <w:rPr>
          <w:rFonts w:ascii="Times New Roman" w:eastAsia="Calibri" w:hAnsi="Times New Roman" w:cs="Times New Roman"/>
          <w:sz w:val="28"/>
          <w:szCs w:val="28"/>
          <w:lang w:eastAsia="ar-SA"/>
        </w:rPr>
        <w:t xml:space="preserve"> г</w:t>
      </w:r>
      <w:r>
        <w:rPr>
          <w:rFonts w:ascii="Times New Roman" w:eastAsia="Calibri" w:hAnsi="Times New Roman" w:cs="Times New Roman"/>
          <w:sz w:val="28"/>
          <w:szCs w:val="28"/>
          <w:lang w:eastAsia="ar-SA"/>
        </w:rPr>
        <w:t>.</w:t>
      </w:r>
      <w:r w:rsidRPr="00837670">
        <w:rPr>
          <w:rFonts w:ascii="Times New Roman" w:eastAsia="Calibri" w:hAnsi="Times New Roman" w:cs="Times New Roman"/>
          <w:sz w:val="28"/>
          <w:szCs w:val="28"/>
          <w:lang w:eastAsia="ar-SA"/>
        </w:rPr>
        <w:t xml:space="preserve"> продолжилось выделение субсидий Фонду поддержки детей, находящихся в трудной жизненной ситуации.</w:t>
      </w:r>
      <w:r w:rsidR="009374A3">
        <w:rPr>
          <w:rFonts w:ascii="Times New Roman" w:eastAsia="Calibri" w:hAnsi="Times New Roman" w:cs="Times New Roman"/>
          <w:sz w:val="28"/>
          <w:szCs w:val="28"/>
          <w:lang w:eastAsia="ar-SA"/>
        </w:rPr>
        <w:t xml:space="preserve"> </w:t>
      </w:r>
      <w:r w:rsidRPr="00837670">
        <w:rPr>
          <w:rFonts w:ascii="Times New Roman" w:eastAsia="Calibri" w:hAnsi="Times New Roman" w:cs="Times New Roman"/>
          <w:sz w:val="28"/>
          <w:szCs w:val="28"/>
          <w:lang w:eastAsia="ar-SA"/>
        </w:rPr>
        <w:t xml:space="preserve">Объем субсидий, предоставленных указанному Фонду в </w:t>
      </w:r>
      <w:r>
        <w:rPr>
          <w:rFonts w:ascii="Times New Roman" w:eastAsia="Calibri" w:hAnsi="Times New Roman" w:cs="Times New Roman"/>
          <w:sz w:val="28"/>
          <w:szCs w:val="28"/>
          <w:lang w:eastAsia="ar-SA"/>
        </w:rPr>
        <w:t>20</w:t>
      </w:r>
      <w:r w:rsidR="00DF0F6E">
        <w:rPr>
          <w:rFonts w:ascii="Times New Roman" w:eastAsia="Calibri" w:hAnsi="Times New Roman" w:cs="Times New Roman"/>
          <w:sz w:val="28"/>
          <w:szCs w:val="28"/>
          <w:lang w:eastAsia="ar-SA"/>
        </w:rPr>
        <w:t>20</w:t>
      </w:r>
      <w:r>
        <w:rPr>
          <w:rFonts w:ascii="Times New Roman" w:eastAsia="Calibri" w:hAnsi="Times New Roman" w:cs="Times New Roman"/>
          <w:sz w:val="28"/>
          <w:szCs w:val="28"/>
          <w:lang w:eastAsia="ar-SA"/>
        </w:rPr>
        <w:t>-202</w:t>
      </w:r>
      <w:r w:rsidR="00DF0F6E">
        <w:rPr>
          <w:rFonts w:ascii="Times New Roman" w:eastAsia="Calibri" w:hAnsi="Times New Roman" w:cs="Times New Roman"/>
          <w:sz w:val="28"/>
          <w:szCs w:val="28"/>
          <w:lang w:eastAsia="ar-SA"/>
        </w:rPr>
        <w:t>2</w:t>
      </w:r>
      <w:r>
        <w:rPr>
          <w:rFonts w:ascii="Times New Roman" w:eastAsia="Calibri" w:hAnsi="Times New Roman" w:cs="Times New Roman"/>
          <w:sz w:val="28"/>
          <w:szCs w:val="28"/>
          <w:lang w:eastAsia="ar-SA"/>
        </w:rPr>
        <w:t xml:space="preserve"> гг.</w:t>
      </w:r>
      <w:r w:rsidRPr="00837670">
        <w:rPr>
          <w:rFonts w:ascii="Times New Roman" w:eastAsia="Calibri" w:hAnsi="Times New Roman" w:cs="Times New Roman"/>
          <w:sz w:val="28"/>
          <w:szCs w:val="28"/>
          <w:lang w:eastAsia="ar-SA"/>
        </w:rPr>
        <w:t>, составил 855,0 млн рублей ежегодно.</w:t>
      </w:r>
    </w:p>
    <w:p w14:paraId="45469E9B" w14:textId="742C1F81"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B636F7">
        <w:rPr>
          <w:rFonts w:ascii="Times New Roman" w:eastAsia="Calibri" w:hAnsi="Times New Roman" w:cs="Times New Roman"/>
          <w:sz w:val="28"/>
          <w:szCs w:val="28"/>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B636F7">
        <w:rPr>
          <w:rFonts w:ascii="Times New Roman" w:eastAsia="Calibri" w:hAnsi="Times New Roman" w:cs="Times New Roman"/>
          <w:sz w:val="28"/>
          <w:szCs w:val="28"/>
          <w:lang w:eastAsia="ar-SA"/>
        </w:rPr>
        <w:t xml:space="preserve">– Федеральный закон от 6 октября 1999 г. № 184-ФЗ) </w:t>
      </w:r>
      <w:r w:rsidRPr="00B636F7">
        <w:rPr>
          <w:rFonts w:ascii="Times New Roman" w:eastAsia="Calibri" w:hAnsi="Times New Roman" w:cs="Times New Roman"/>
          <w:sz w:val="28"/>
          <w:szCs w:val="28"/>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r>
        <w:rPr>
          <w:rFonts w:ascii="Times New Roman" w:eastAsia="Calibri" w:hAnsi="Times New Roman" w:cs="Times New Roman"/>
          <w:sz w:val="28"/>
          <w:szCs w:val="28"/>
        </w:rPr>
        <w:t xml:space="preserve"> (с 1 января 2023 г. действует Федеральный закон от 21 декабря 2021 г. № 414-ФЗ «Об общих принципах организации публичной власти в субъектах Российской Федерации»)</w:t>
      </w:r>
      <w:r w:rsidRPr="00B636F7">
        <w:rPr>
          <w:rFonts w:ascii="Times New Roman" w:eastAsia="Calibri" w:hAnsi="Times New Roman" w:cs="Times New Roman"/>
          <w:sz w:val="28"/>
          <w:szCs w:val="28"/>
        </w:rPr>
        <w:t>.</w:t>
      </w:r>
    </w:p>
    <w:p w14:paraId="413F889C" w14:textId="77777777"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B636F7">
        <w:rPr>
          <w:rFonts w:ascii="Times New Roman" w:eastAsia="Calibri" w:hAnsi="Times New Roman" w:cs="Times New Roman"/>
          <w:sz w:val="28"/>
          <w:szCs w:val="28"/>
        </w:rPr>
        <w:lastRenderedPageBreak/>
        <w:t>В соответствии с Федеральным законом от 6 октября 1999 г. № 184-ФЗ, а также статьей 16 Федерального закона от 19 мая 1995 г. № 81-ФЗ</w:t>
      </w:r>
      <w:r w:rsidR="00420733" w:rsidRPr="00D03A4F">
        <w:rPr>
          <w:rFonts w:ascii="Times New Roman" w:eastAsia="Calibri" w:hAnsi="Times New Roman" w:cs="Times New Roman"/>
          <w:sz w:val="28"/>
          <w:szCs w:val="28"/>
          <w:lang w:eastAsia="ru-RU"/>
        </w:rPr>
        <w:t> </w:t>
      </w:r>
      <w:r w:rsidRPr="00B636F7">
        <w:rPr>
          <w:rFonts w:ascii="Times New Roman" w:eastAsia="Calibri" w:hAnsi="Times New Roman" w:cs="Times New Roman"/>
          <w:sz w:val="28"/>
          <w:szCs w:val="28"/>
        </w:rPr>
        <w:t>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14:paraId="3D689C84" w14:textId="77777777"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B636F7">
        <w:rPr>
          <w:rFonts w:ascii="Times New Roman" w:eastAsia="Calibri" w:hAnsi="Times New Roman" w:cs="Times New Roman"/>
          <w:sz w:val="28"/>
          <w:szCs w:val="28"/>
        </w:rPr>
        <w:t>В связи с вступлением в силу с 1 января 2016 г</w:t>
      </w:r>
      <w:r>
        <w:rPr>
          <w:rFonts w:ascii="Times New Roman" w:eastAsia="Calibri" w:hAnsi="Times New Roman" w:cs="Times New Roman"/>
          <w:sz w:val="28"/>
          <w:szCs w:val="28"/>
        </w:rPr>
        <w:t>.</w:t>
      </w:r>
      <w:r w:rsidRPr="00B636F7">
        <w:rPr>
          <w:rFonts w:ascii="Times New Roman" w:eastAsia="Calibri" w:hAnsi="Times New Roman" w:cs="Times New Roman"/>
          <w:sz w:val="28"/>
          <w:szCs w:val="28"/>
        </w:rPr>
        <w:t xml:space="preserve"> Федерального закона </w:t>
      </w:r>
      <w:r>
        <w:rPr>
          <w:rFonts w:ascii="Times New Roman" w:eastAsia="Calibri" w:hAnsi="Times New Roman" w:cs="Times New Roman"/>
          <w:sz w:val="28"/>
          <w:szCs w:val="28"/>
        </w:rPr>
        <w:br/>
      </w:r>
      <w:r w:rsidRPr="00B636F7">
        <w:rPr>
          <w:rFonts w:ascii="Times New Roman" w:eastAsia="Calibri" w:hAnsi="Times New Roman" w:cs="Times New Roman"/>
          <w:sz w:val="28"/>
          <w:szCs w:val="28"/>
        </w:rP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14:paraId="7149579B" w14:textId="77777777"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B636F7">
        <w:rPr>
          <w:rFonts w:ascii="Times New Roman" w:eastAsia="Calibri" w:hAnsi="Times New Roman" w:cs="Times New Roman"/>
          <w:sz w:val="28"/>
          <w:szCs w:val="28"/>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14:paraId="25B2C57A" w14:textId="77777777"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sz w:val="28"/>
          <w:szCs w:val="28"/>
        </w:rPr>
      </w:pPr>
      <w:r w:rsidRPr="00B636F7">
        <w:rPr>
          <w:rFonts w:ascii="Times New Roman" w:eastAsia="Calibri" w:hAnsi="Times New Roman" w:cs="Times New Roman"/>
          <w:bCs/>
          <w:sz w:val="28"/>
          <w:szCs w:val="28"/>
        </w:rPr>
        <w:t xml:space="preserve">Как правило, размер пособия на детей одиноких матерей выше минимального размера пособия в 2 раза; размер пособия </w:t>
      </w:r>
      <w:r w:rsidRPr="00B636F7">
        <w:rPr>
          <w:rFonts w:ascii="Times New Roman" w:eastAsia="Calibri" w:hAnsi="Times New Roman" w:cs="Times New Roman"/>
          <w:sz w:val="28"/>
          <w:szCs w:val="28"/>
        </w:rPr>
        <w:t xml:space="preserve">на детей военнослужащих по призыву и детей, родители которых уклоняются от уплаты алиментов, </w:t>
      </w:r>
      <w:r w:rsidRPr="00B636F7">
        <w:rPr>
          <w:rFonts w:ascii="Times New Roman" w:eastAsia="Calibri" w:hAnsi="Times New Roman" w:cs="Times New Roman"/>
          <w:sz w:val="28"/>
          <w:szCs w:val="28"/>
          <w:lang w:eastAsia="ar-SA"/>
        </w:rPr>
        <w:t>–</w:t>
      </w:r>
      <w:r w:rsidRPr="00B636F7">
        <w:rPr>
          <w:rFonts w:ascii="Times New Roman" w:eastAsia="Calibri" w:hAnsi="Times New Roman" w:cs="Times New Roman"/>
          <w:sz w:val="28"/>
          <w:szCs w:val="28"/>
        </w:rPr>
        <w:t xml:space="preserve"> в 1,5 раза.</w:t>
      </w:r>
    </w:p>
    <w:p w14:paraId="564EB003" w14:textId="77777777" w:rsidR="008050BD" w:rsidRPr="00B636F7" w:rsidRDefault="008050BD" w:rsidP="00F22EC5">
      <w:pPr>
        <w:autoSpaceDE w:val="0"/>
        <w:autoSpaceDN w:val="0"/>
        <w:adjustRightInd w:val="0"/>
        <w:spacing w:after="0" w:line="264" w:lineRule="auto"/>
        <w:ind w:firstLine="709"/>
        <w:jc w:val="both"/>
        <w:rPr>
          <w:rFonts w:ascii="Times New Roman" w:eastAsia="Calibri" w:hAnsi="Times New Roman" w:cs="Times New Roman"/>
          <w:bCs/>
          <w:sz w:val="28"/>
          <w:szCs w:val="28"/>
        </w:rPr>
      </w:pPr>
      <w:r w:rsidRPr="00B636F7">
        <w:rPr>
          <w:rFonts w:ascii="Times New Roman" w:eastAsia="Calibri" w:hAnsi="Times New Roman" w:cs="Times New Roman"/>
          <w:bCs/>
          <w:sz w:val="28"/>
          <w:szCs w:val="28"/>
        </w:rPr>
        <w:t>Пособие на ребенка в местностях, где установлены районные коэффициенты к заработной плате, выплачивается с учетом районного коэффициента.</w:t>
      </w:r>
    </w:p>
    <w:p w14:paraId="23C34300" w14:textId="7028334E" w:rsidR="0038058F" w:rsidRPr="002159F9" w:rsidRDefault="0038058F" w:rsidP="0038058F">
      <w:pPr>
        <w:autoSpaceDE w:val="0"/>
        <w:autoSpaceDN w:val="0"/>
        <w:adjustRightInd w:val="0"/>
        <w:spacing w:after="0" w:line="264" w:lineRule="auto"/>
        <w:ind w:firstLine="709"/>
        <w:jc w:val="both"/>
        <w:rPr>
          <w:rFonts w:ascii="Times New Roman" w:eastAsia="Calibri" w:hAnsi="Times New Roman" w:cs="Times New Roman"/>
          <w:bCs/>
          <w:sz w:val="28"/>
          <w:szCs w:val="28"/>
        </w:rPr>
      </w:pPr>
      <w:r w:rsidRPr="002159F9">
        <w:rPr>
          <w:rFonts w:ascii="Times New Roman" w:eastAsia="Calibri" w:hAnsi="Times New Roman" w:cs="Times New Roman"/>
          <w:bCs/>
          <w:sz w:val="28"/>
          <w:szCs w:val="28"/>
        </w:rPr>
        <w:t>По состоянию на декабрь 202</w:t>
      </w:r>
      <w:r>
        <w:rPr>
          <w:rFonts w:ascii="Times New Roman" w:eastAsia="Calibri" w:hAnsi="Times New Roman" w:cs="Times New Roman"/>
          <w:bCs/>
          <w:sz w:val="28"/>
          <w:szCs w:val="28"/>
        </w:rPr>
        <w:t>2</w:t>
      </w:r>
      <w:r w:rsidRPr="002159F9">
        <w:rPr>
          <w:rFonts w:ascii="Times New Roman" w:eastAsia="Calibri" w:hAnsi="Times New Roman" w:cs="Times New Roman"/>
          <w:bCs/>
          <w:sz w:val="28"/>
          <w:szCs w:val="28"/>
        </w:rPr>
        <w:t xml:space="preserve"> г. численность получателей пособия на ребенка составила </w:t>
      </w:r>
      <w:r>
        <w:rPr>
          <w:rFonts w:ascii="Times New Roman" w:eastAsia="Calibri" w:hAnsi="Times New Roman" w:cs="Times New Roman"/>
          <w:bCs/>
          <w:sz w:val="28"/>
          <w:szCs w:val="28"/>
        </w:rPr>
        <w:t>2</w:t>
      </w:r>
      <w:r w:rsidRPr="002159F9">
        <w:rPr>
          <w:rFonts w:ascii="Times New Roman" w:eastAsia="Calibri" w:hAnsi="Times New Roman" w:cs="Times New Roman"/>
          <w:bCs/>
          <w:sz w:val="28"/>
          <w:szCs w:val="28"/>
        </w:rPr>
        <w:t>,</w:t>
      </w:r>
      <w:r>
        <w:rPr>
          <w:rFonts w:ascii="Times New Roman" w:eastAsia="Calibri" w:hAnsi="Times New Roman" w:cs="Times New Roman"/>
          <w:bCs/>
          <w:sz w:val="28"/>
          <w:szCs w:val="28"/>
        </w:rPr>
        <w:t>9</w:t>
      </w:r>
      <w:r w:rsidRPr="002159F9">
        <w:rPr>
          <w:rFonts w:ascii="Times New Roman" w:eastAsia="Calibri" w:hAnsi="Times New Roman" w:cs="Times New Roman"/>
          <w:bCs/>
          <w:sz w:val="28"/>
          <w:szCs w:val="28"/>
        </w:rPr>
        <w:t xml:space="preserve"> млн человек (</w:t>
      </w:r>
      <w:r>
        <w:rPr>
          <w:rFonts w:ascii="Times New Roman" w:eastAsia="Calibri" w:hAnsi="Times New Roman" w:cs="Times New Roman"/>
          <w:bCs/>
          <w:sz w:val="28"/>
          <w:szCs w:val="28"/>
        </w:rPr>
        <w:t xml:space="preserve">2021 г. – 3,6 млн человек; </w:t>
      </w:r>
      <w:r w:rsidRPr="002159F9">
        <w:rPr>
          <w:rFonts w:ascii="Times New Roman" w:eastAsia="Calibri" w:hAnsi="Times New Roman" w:cs="Times New Roman"/>
          <w:bCs/>
          <w:sz w:val="28"/>
          <w:szCs w:val="28"/>
        </w:rPr>
        <w:t xml:space="preserve">2020 г. </w:t>
      </w:r>
      <w:r w:rsidRPr="002159F9">
        <w:rPr>
          <w:rFonts w:ascii="Times New Roman" w:eastAsia="Calibri" w:hAnsi="Times New Roman" w:cs="Times New Roman"/>
          <w:sz w:val="28"/>
          <w:szCs w:val="28"/>
        </w:rPr>
        <w:t>–</w:t>
      </w:r>
      <w:r>
        <w:rPr>
          <w:rFonts w:ascii="Times New Roman" w:eastAsia="Calibri" w:hAnsi="Times New Roman" w:cs="Times New Roman"/>
          <w:bCs/>
          <w:sz w:val="28"/>
          <w:szCs w:val="28"/>
        </w:rPr>
        <w:t xml:space="preserve"> 4,1 млн человек</w:t>
      </w:r>
      <w:r w:rsidRPr="002159F9">
        <w:rPr>
          <w:rFonts w:ascii="Times New Roman" w:eastAsia="Calibri" w:hAnsi="Times New Roman" w:cs="Times New Roman"/>
          <w:bCs/>
          <w:sz w:val="28"/>
          <w:szCs w:val="28"/>
        </w:rPr>
        <w:t xml:space="preserve">). Пособия назначены на </w:t>
      </w:r>
      <w:r>
        <w:rPr>
          <w:rFonts w:ascii="Times New Roman" w:eastAsia="Calibri" w:hAnsi="Times New Roman" w:cs="Times New Roman"/>
          <w:bCs/>
          <w:sz w:val="28"/>
          <w:szCs w:val="28"/>
        </w:rPr>
        <w:t>5</w:t>
      </w:r>
      <w:r w:rsidRPr="002159F9">
        <w:rPr>
          <w:rFonts w:ascii="Times New Roman" w:eastAsia="Calibri" w:hAnsi="Times New Roman" w:cs="Times New Roman"/>
          <w:bCs/>
          <w:sz w:val="28"/>
          <w:szCs w:val="28"/>
        </w:rPr>
        <w:t>,</w:t>
      </w:r>
      <w:r>
        <w:rPr>
          <w:rFonts w:ascii="Times New Roman" w:eastAsia="Calibri" w:hAnsi="Times New Roman" w:cs="Times New Roman"/>
          <w:bCs/>
          <w:sz w:val="28"/>
          <w:szCs w:val="28"/>
        </w:rPr>
        <w:t>7</w:t>
      </w:r>
      <w:r w:rsidRPr="002159F9">
        <w:rPr>
          <w:rFonts w:ascii="Times New Roman" w:eastAsia="Calibri" w:hAnsi="Times New Roman" w:cs="Times New Roman"/>
          <w:bCs/>
          <w:sz w:val="28"/>
          <w:szCs w:val="28"/>
        </w:rPr>
        <w:t xml:space="preserve"> млн детей (</w:t>
      </w:r>
      <w:r>
        <w:rPr>
          <w:rFonts w:ascii="Times New Roman" w:eastAsia="Calibri" w:hAnsi="Times New Roman" w:cs="Times New Roman"/>
          <w:bCs/>
          <w:sz w:val="28"/>
          <w:szCs w:val="28"/>
        </w:rPr>
        <w:t xml:space="preserve">2021 г. – 6,8 млн детей; </w:t>
      </w:r>
      <w:r w:rsidRPr="002159F9">
        <w:rPr>
          <w:rFonts w:ascii="Times New Roman" w:eastAsia="Calibri" w:hAnsi="Times New Roman" w:cs="Times New Roman"/>
          <w:bCs/>
          <w:sz w:val="28"/>
          <w:szCs w:val="28"/>
        </w:rPr>
        <w:lastRenderedPageBreak/>
        <w:t xml:space="preserve">2020 г. – 7,7 млн человек). Сумма выплаченных пособий по </w:t>
      </w:r>
      <w:r w:rsidR="00B058FF">
        <w:rPr>
          <w:rFonts w:ascii="Times New Roman" w:eastAsia="Calibri" w:hAnsi="Times New Roman" w:cs="Times New Roman"/>
          <w:bCs/>
          <w:sz w:val="28"/>
          <w:szCs w:val="28"/>
        </w:rPr>
        <w:t xml:space="preserve">субъектам Российской Федерации </w:t>
      </w:r>
      <w:r w:rsidR="00D65E09">
        <w:rPr>
          <w:rFonts w:ascii="Times New Roman" w:eastAsia="Calibri" w:hAnsi="Times New Roman" w:cs="Times New Roman"/>
          <w:bCs/>
          <w:sz w:val="28"/>
          <w:szCs w:val="28"/>
        </w:rPr>
        <w:br/>
      </w:r>
      <w:r w:rsidRPr="002159F9">
        <w:rPr>
          <w:rFonts w:ascii="Times New Roman" w:eastAsia="Calibri" w:hAnsi="Times New Roman" w:cs="Times New Roman"/>
          <w:bCs/>
          <w:sz w:val="28"/>
          <w:szCs w:val="28"/>
        </w:rPr>
        <w:t>за 202</w:t>
      </w:r>
      <w:r>
        <w:rPr>
          <w:rFonts w:ascii="Times New Roman" w:eastAsia="Calibri" w:hAnsi="Times New Roman" w:cs="Times New Roman"/>
          <w:bCs/>
          <w:sz w:val="28"/>
          <w:szCs w:val="28"/>
        </w:rPr>
        <w:t>2</w:t>
      </w:r>
      <w:r w:rsidRPr="002159F9">
        <w:rPr>
          <w:rFonts w:ascii="Times New Roman" w:eastAsia="Calibri" w:hAnsi="Times New Roman" w:cs="Times New Roman"/>
          <w:bCs/>
          <w:sz w:val="28"/>
          <w:szCs w:val="28"/>
        </w:rPr>
        <w:t xml:space="preserve"> г. составила </w:t>
      </w:r>
      <w:r>
        <w:rPr>
          <w:rFonts w:ascii="Times New Roman" w:eastAsia="Calibri" w:hAnsi="Times New Roman" w:cs="Times New Roman"/>
          <w:bCs/>
          <w:sz w:val="28"/>
          <w:szCs w:val="28"/>
        </w:rPr>
        <w:t>68</w:t>
      </w:r>
      <w:r w:rsidRPr="002159F9">
        <w:rPr>
          <w:rFonts w:ascii="Times New Roman" w:eastAsia="Calibri" w:hAnsi="Times New Roman" w:cs="Times New Roman"/>
          <w:bCs/>
          <w:sz w:val="28"/>
          <w:szCs w:val="28"/>
        </w:rPr>
        <w:t>,</w:t>
      </w:r>
      <w:r>
        <w:rPr>
          <w:rFonts w:ascii="Times New Roman" w:eastAsia="Calibri" w:hAnsi="Times New Roman" w:cs="Times New Roman"/>
          <w:bCs/>
          <w:sz w:val="28"/>
          <w:szCs w:val="28"/>
        </w:rPr>
        <w:t>3</w:t>
      </w:r>
      <w:r w:rsidRPr="002159F9">
        <w:rPr>
          <w:rFonts w:ascii="Times New Roman" w:eastAsia="Calibri" w:hAnsi="Times New Roman" w:cs="Times New Roman"/>
          <w:bCs/>
          <w:sz w:val="28"/>
          <w:szCs w:val="28"/>
        </w:rPr>
        <w:t xml:space="preserve"> млрд рублей (</w:t>
      </w:r>
      <w:r>
        <w:rPr>
          <w:rFonts w:ascii="Times New Roman" w:eastAsia="Calibri" w:hAnsi="Times New Roman" w:cs="Times New Roman"/>
          <w:bCs/>
          <w:sz w:val="28"/>
          <w:szCs w:val="28"/>
        </w:rPr>
        <w:t>2021 г. – 77,1 млрд рублей; 2020 г. – 76,5 млрд рублей</w:t>
      </w:r>
      <w:r w:rsidRPr="002159F9">
        <w:rPr>
          <w:rFonts w:ascii="Times New Roman" w:eastAsia="Calibri" w:hAnsi="Times New Roman" w:cs="Times New Roman"/>
          <w:bCs/>
          <w:sz w:val="28"/>
          <w:szCs w:val="28"/>
        </w:rPr>
        <w:t>).</w:t>
      </w:r>
    </w:p>
    <w:p w14:paraId="14EE1DA9" w14:textId="77777777" w:rsidR="00D03A4F" w:rsidRDefault="00D03A4F" w:rsidP="0038058F">
      <w:pPr>
        <w:spacing w:before="120" w:after="120" w:line="312" w:lineRule="auto"/>
        <w:ind w:firstLine="709"/>
        <w:jc w:val="center"/>
        <w:rPr>
          <w:rFonts w:ascii="Times New Roman" w:eastAsia="Times New Roman" w:hAnsi="Times New Roman" w:cs="Times New Roman"/>
          <w:b/>
          <w:i/>
          <w:sz w:val="28"/>
          <w:szCs w:val="28"/>
          <w:lang w:eastAsia="ru-RU"/>
        </w:rPr>
      </w:pPr>
      <w:r w:rsidRPr="0038058F">
        <w:rPr>
          <w:rFonts w:ascii="Times New Roman" w:eastAsia="Times New Roman" w:hAnsi="Times New Roman" w:cs="Times New Roman"/>
          <w:b/>
          <w:i/>
          <w:sz w:val="28"/>
          <w:szCs w:val="28"/>
          <w:lang w:eastAsia="ru-RU"/>
        </w:rPr>
        <w:t>Дополнительные меры государственной поддержки семей, имеющих детей</w:t>
      </w:r>
    </w:p>
    <w:p w14:paraId="0DF49AE3" w14:textId="77777777" w:rsidR="00622118" w:rsidRDefault="00622118"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В соответствии с Федеральным</w:t>
      </w:r>
      <w:r>
        <w:rPr>
          <w:rFonts w:ascii="Times New Roman" w:eastAsia="Calibri" w:hAnsi="Times New Roman" w:cs="Times New Roman"/>
          <w:sz w:val="28"/>
          <w:szCs w:val="28"/>
          <w:shd w:val="clear" w:color="auto" w:fill="FFFFFF"/>
        </w:rPr>
        <w:t xml:space="preserve"> законом от 29 декабря 2006 г. </w:t>
      </w:r>
      <w:r w:rsidRPr="00D03A4F">
        <w:rPr>
          <w:rFonts w:ascii="Times New Roman" w:eastAsia="Calibri" w:hAnsi="Times New Roman" w:cs="Times New Roman"/>
          <w:sz w:val="28"/>
          <w:szCs w:val="28"/>
          <w:shd w:val="clear" w:color="auto" w:fill="FFFFFF"/>
        </w:rPr>
        <w:t xml:space="preserve">№ 256-ФЗ </w:t>
      </w:r>
      <w:r>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 xml:space="preserve">«О дополнительных мерах государственной поддержки семей, имеющих детей» </w:t>
      </w:r>
      <w:r w:rsidR="0038058F">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(далее – Федеральн</w:t>
      </w:r>
      <w:r>
        <w:rPr>
          <w:rFonts w:ascii="Times New Roman" w:eastAsia="Calibri" w:hAnsi="Times New Roman" w:cs="Times New Roman"/>
          <w:sz w:val="28"/>
          <w:szCs w:val="28"/>
          <w:shd w:val="clear" w:color="auto" w:fill="FFFFFF"/>
        </w:rPr>
        <w:t xml:space="preserve">ый закон от 29 декабря 2006 г. </w:t>
      </w:r>
      <w:r w:rsidRPr="00D03A4F">
        <w:rPr>
          <w:rFonts w:ascii="Times New Roman" w:eastAsia="Calibri" w:hAnsi="Times New Roman" w:cs="Times New Roman"/>
          <w:sz w:val="28"/>
          <w:szCs w:val="28"/>
          <w:shd w:val="clear" w:color="auto" w:fill="FFFFFF"/>
        </w:rPr>
        <w:t xml:space="preserve">№ 256-ФЗ) право на получение дополнительных мер государственной поддержки семей, имеющих детей, в виде материнского (семейного) капитала возникает у граждан Российской Федерации при рождении (усыновлении) </w:t>
      </w:r>
      <w:r>
        <w:rPr>
          <w:rFonts w:ascii="Times New Roman" w:eastAsia="Calibri" w:hAnsi="Times New Roman" w:cs="Times New Roman"/>
          <w:sz w:val="28"/>
          <w:szCs w:val="28"/>
          <w:shd w:val="clear" w:color="auto" w:fill="FFFFFF"/>
        </w:rPr>
        <w:t xml:space="preserve">первого, второго ребенка, а также третьего ребенка или </w:t>
      </w:r>
      <w:r w:rsidRPr="00D03A4F">
        <w:rPr>
          <w:rFonts w:ascii="Times New Roman" w:eastAsia="Calibri" w:hAnsi="Times New Roman" w:cs="Times New Roman"/>
          <w:sz w:val="28"/>
          <w:szCs w:val="28"/>
          <w:shd w:val="clear" w:color="auto" w:fill="FFFFFF"/>
        </w:rPr>
        <w:t>последующих детей</w:t>
      </w:r>
      <w:r>
        <w:rPr>
          <w:rFonts w:ascii="Times New Roman" w:eastAsia="Calibri" w:hAnsi="Times New Roman" w:cs="Times New Roman"/>
          <w:sz w:val="28"/>
          <w:szCs w:val="28"/>
          <w:shd w:val="clear" w:color="auto" w:fill="FFFFFF"/>
        </w:rPr>
        <w:t>, если право на получение материнского (семейного) капитала не возникло ранее, имеющих гражданство Российской Федерации</w:t>
      </w:r>
      <w:r w:rsidRPr="00D03A4F">
        <w:rPr>
          <w:rFonts w:ascii="Times New Roman" w:eastAsia="Calibri" w:hAnsi="Times New Roman" w:cs="Times New Roman"/>
          <w:sz w:val="28"/>
          <w:szCs w:val="28"/>
          <w:shd w:val="clear" w:color="auto" w:fill="FFFFFF"/>
        </w:rPr>
        <w:t>.</w:t>
      </w:r>
    </w:p>
    <w:p w14:paraId="7BE6BCAB" w14:textId="77777777" w:rsidR="00622118" w:rsidRPr="006C4B3C"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Расходы на предоставление материнского (семейного) капитала осуществля</w:t>
      </w:r>
      <w:r>
        <w:rPr>
          <w:rFonts w:ascii="Times New Roman" w:eastAsia="Calibri" w:hAnsi="Times New Roman" w:cs="Times New Roman"/>
          <w:sz w:val="28"/>
          <w:szCs w:val="28"/>
          <w:shd w:val="clear" w:color="auto" w:fill="FFFFFF"/>
        </w:rPr>
        <w:t xml:space="preserve">лись </w:t>
      </w:r>
      <w:r w:rsidRPr="00D03A4F">
        <w:rPr>
          <w:rFonts w:ascii="Times New Roman" w:eastAsia="Calibri" w:hAnsi="Times New Roman" w:cs="Times New Roman"/>
          <w:sz w:val="28"/>
          <w:szCs w:val="28"/>
          <w:shd w:val="clear" w:color="auto" w:fill="FFFFFF"/>
        </w:rPr>
        <w:t xml:space="preserve">за счет межбюджетных трансфертов, передаваемых из федерального </w:t>
      </w:r>
      <w:r>
        <w:rPr>
          <w:rFonts w:ascii="Times New Roman" w:eastAsia="Calibri" w:hAnsi="Times New Roman" w:cs="Times New Roman"/>
          <w:sz w:val="28"/>
          <w:szCs w:val="28"/>
          <w:shd w:val="clear" w:color="auto" w:fill="FFFFFF"/>
        </w:rPr>
        <w:t>бюджета в бюджет ПФР</w:t>
      </w:r>
      <w:r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w:t>
      </w:r>
      <w:r w:rsidRPr="00180AC2">
        <w:rPr>
          <w:rFonts w:ascii="Times New Roman" w:eastAsia="Calibri" w:hAnsi="Times New Roman" w:cs="Times New Roman"/>
          <w:sz w:val="28"/>
          <w:szCs w:val="28"/>
          <w:shd w:val="clear" w:color="auto" w:fill="FFFFFF"/>
        </w:rPr>
        <w:t xml:space="preserve">В соответствии с Федеральным законом от </w:t>
      </w:r>
      <w:r>
        <w:rPr>
          <w:rFonts w:ascii="Times New Roman" w:eastAsia="Calibri" w:hAnsi="Times New Roman" w:cs="Times New Roman"/>
          <w:sz w:val="28"/>
          <w:szCs w:val="28"/>
          <w:shd w:val="clear" w:color="auto" w:fill="FFFFFF"/>
        </w:rPr>
        <w:t>6</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декабря</w:t>
      </w:r>
      <w:r w:rsidRPr="00180AC2">
        <w:rPr>
          <w:rFonts w:ascii="Times New Roman" w:eastAsia="Calibri" w:hAnsi="Times New Roman" w:cs="Times New Roman"/>
          <w:sz w:val="28"/>
          <w:szCs w:val="28"/>
          <w:shd w:val="clear" w:color="auto" w:fill="FFFFFF"/>
        </w:rPr>
        <w:t xml:space="preserve"> 20</w:t>
      </w:r>
      <w:r>
        <w:rPr>
          <w:rFonts w:ascii="Times New Roman" w:eastAsia="Calibri" w:hAnsi="Times New Roman" w:cs="Times New Roman"/>
          <w:sz w:val="28"/>
          <w:szCs w:val="28"/>
          <w:shd w:val="clear" w:color="auto" w:fill="FFFFFF"/>
        </w:rPr>
        <w:t xml:space="preserve">21 </w:t>
      </w:r>
      <w:r w:rsidRPr="00180AC2">
        <w:rPr>
          <w:rFonts w:ascii="Times New Roman" w:eastAsia="Calibri" w:hAnsi="Times New Roman" w:cs="Times New Roman"/>
          <w:sz w:val="28"/>
          <w:szCs w:val="28"/>
          <w:shd w:val="clear" w:color="auto" w:fill="FFFFFF"/>
        </w:rPr>
        <w:t xml:space="preserve">г. № </w:t>
      </w:r>
      <w:r>
        <w:rPr>
          <w:rFonts w:ascii="Times New Roman" w:eastAsia="Calibri" w:hAnsi="Times New Roman" w:cs="Times New Roman"/>
          <w:sz w:val="28"/>
          <w:szCs w:val="28"/>
          <w:shd w:val="clear" w:color="auto" w:fill="FFFFFF"/>
        </w:rPr>
        <w:t>390</w:t>
      </w:r>
      <w:r w:rsidRPr="00180AC2">
        <w:rPr>
          <w:rFonts w:ascii="Times New Roman" w:eastAsia="Calibri" w:hAnsi="Times New Roman" w:cs="Times New Roman"/>
          <w:sz w:val="28"/>
          <w:szCs w:val="28"/>
          <w:shd w:val="clear" w:color="auto" w:fill="FFFFFF"/>
        </w:rPr>
        <w:t>-ФЗ «О федеральном бюджете на 20</w:t>
      </w:r>
      <w:r>
        <w:rPr>
          <w:rFonts w:ascii="Times New Roman" w:eastAsia="Calibri" w:hAnsi="Times New Roman" w:cs="Times New Roman"/>
          <w:sz w:val="28"/>
          <w:szCs w:val="28"/>
          <w:shd w:val="clear" w:color="auto" w:fill="FFFFFF"/>
        </w:rPr>
        <w:t>22</w:t>
      </w:r>
      <w:r w:rsidRPr="00180AC2">
        <w:rPr>
          <w:rFonts w:ascii="Times New Roman" w:eastAsia="Calibri" w:hAnsi="Times New Roman" w:cs="Times New Roman"/>
          <w:sz w:val="28"/>
          <w:szCs w:val="28"/>
          <w:shd w:val="clear" w:color="auto" w:fill="FFFFFF"/>
        </w:rPr>
        <w:t xml:space="preserve"> год и на плановый период 202</w:t>
      </w:r>
      <w:r>
        <w:rPr>
          <w:rFonts w:ascii="Times New Roman" w:eastAsia="Calibri" w:hAnsi="Times New Roman" w:cs="Times New Roman"/>
          <w:sz w:val="28"/>
          <w:szCs w:val="28"/>
          <w:shd w:val="clear" w:color="auto" w:fill="FFFFFF"/>
        </w:rPr>
        <w:t>3</w:t>
      </w:r>
      <w:r w:rsidRPr="00180AC2">
        <w:rPr>
          <w:rFonts w:ascii="Times New Roman" w:eastAsia="Calibri" w:hAnsi="Times New Roman" w:cs="Times New Roman"/>
          <w:sz w:val="28"/>
          <w:szCs w:val="28"/>
          <w:shd w:val="clear" w:color="auto" w:fill="FFFFFF"/>
        </w:rPr>
        <w:t xml:space="preserve"> и 202</w:t>
      </w:r>
      <w:r>
        <w:rPr>
          <w:rFonts w:ascii="Times New Roman" w:eastAsia="Calibri" w:hAnsi="Times New Roman" w:cs="Times New Roman"/>
          <w:sz w:val="28"/>
          <w:szCs w:val="28"/>
          <w:shd w:val="clear" w:color="auto" w:fill="FFFFFF"/>
        </w:rPr>
        <w:t>4</w:t>
      </w:r>
      <w:r w:rsidRPr="00180AC2">
        <w:rPr>
          <w:rFonts w:ascii="Times New Roman" w:eastAsia="Calibri" w:hAnsi="Times New Roman" w:cs="Times New Roman"/>
          <w:sz w:val="28"/>
          <w:szCs w:val="28"/>
          <w:shd w:val="clear" w:color="auto" w:fill="FFFFFF"/>
        </w:rPr>
        <w:t xml:space="preserve"> годов» </w:t>
      </w:r>
      <w:r>
        <w:rPr>
          <w:rFonts w:ascii="Times New Roman" w:eastAsia="Calibri" w:hAnsi="Times New Roman" w:cs="Times New Roman"/>
          <w:sz w:val="28"/>
          <w:szCs w:val="28"/>
          <w:shd w:val="clear" w:color="auto" w:fill="FFFFFF"/>
        </w:rPr>
        <w:t>о</w:t>
      </w:r>
      <w:r w:rsidRPr="00180AC2">
        <w:rPr>
          <w:rFonts w:ascii="Times New Roman" w:eastAsia="Calibri" w:hAnsi="Times New Roman" w:cs="Times New Roman"/>
          <w:sz w:val="28"/>
          <w:szCs w:val="28"/>
          <w:shd w:val="clear" w:color="auto" w:fill="FFFFFF"/>
        </w:rPr>
        <w:t>бъем межбюджетного трансферта из федерального бюджета бюджету ПФР на предоставление материнского (семейного) капитала составил</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443,135 млрд рублей.</w:t>
      </w:r>
    </w:p>
    <w:p w14:paraId="5DE0F3E4" w14:textId="3B38A298" w:rsidR="00622118" w:rsidRDefault="00622118"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С 1 февраля 2022 г. размер материнского (семейного) капитала проиндексирован и </w:t>
      </w:r>
      <w:r w:rsidRPr="00180AC2">
        <w:rPr>
          <w:rFonts w:ascii="Times New Roman" w:eastAsia="Calibri" w:hAnsi="Times New Roman" w:cs="Times New Roman"/>
          <w:sz w:val="28"/>
          <w:szCs w:val="28"/>
          <w:shd w:val="clear" w:color="auto" w:fill="FFFFFF"/>
        </w:rPr>
        <w:t xml:space="preserve">составил </w:t>
      </w:r>
      <w:r>
        <w:rPr>
          <w:rFonts w:ascii="Times New Roman" w:eastAsia="Calibri" w:hAnsi="Times New Roman" w:cs="Times New Roman"/>
          <w:sz w:val="28"/>
          <w:szCs w:val="28"/>
          <w:shd w:val="clear" w:color="auto" w:fill="FFFFFF"/>
        </w:rPr>
        <w:t>524 527,9</w:t>
      </w:r>
      <w:r w:rsidRPr="00180AC2">
        <w:rPr>
          <w:rFonts w:ascii="Times New Roman" w:eastAsia="Calibri" w:hAnsi="Times New Roman" w:cs="Times New Roman"/>
          <w:sz w:val="28"/>
          <w:szCs w:val="28"/>
          <w:shd w:val="clear" w:color="auto" w:fill="FFFFFF"/>
        </w:rPr>
        <w:t xml:space="preserve"> рубл</w:t>
      </w:r>
      <w:r>
        <w:rPr>
          <w:rFonts w:ascii="Times New Roman" w:eastAsia="Calibri" w:hAnsi="Times New Roman" w:cs="Times New Roman"/>
          <w:sz w:val="28"/>
          <w:szCs w:val="28"/>
          <w:shd w:val="clear" w:color="auto" w:fill="FFFFFF"/>
        </w:rPr>
        <w:t>ей при рождении (усыновлении) пер</w:t>
      </w:r>
      <w:r>
        <w:rPr>
          <w:rFonts w:ascii="Times New Roman" w:eastAsia="Calibri" w:hAnsi="Times New Roman" w:cs="Times New Roman"/>
          <w:sz w:val="28"/>
          <w:szCs w:val="28"/>
          <w:shd w:val="clear" w:color="auto" w:fill="FFFFFF"/>
        </w:rPr>
        <w:lastRenderedPageBreak/>
        <w:t>вого ребенка, а также если право на его получение возникло в связи с рождением (усыновлением) второго ребенка или последующих детей до 1 января 2020 г., и 693 144,1 рубля при рождении с 1 января 2020 г. второго ребенка, а также третьего ребенка или последующих детей, если ранее право на материнский (семейный) капитал не возникло. В случае рождения (усыновления) второго ребенка с 1 января 2020 г. при условии, что первый ребенок также рожден (усыновлен) с 1 января 2020 г., материнский (семейный) капитал увеличивался на 168,6 тыс. рублей, составляя в общей сумме 693 144,1 рубля.</w:t>
      </w:r>
    </w:p>
    <w:p w14:paraId="19F950C4"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За время реализации Федеральног</w:t>
      </w:r>
      <w:r>
        <w:rPr>
          <w:rFonts w:ascii="Times New Roman" w:eastAsia="Calibri" w:hAnsi="Times New Roman" w:cs="Times New Roman"/>
          <w:sz w:val="28"/>
          <w:szCs w:val="28"/>
          <w:shd w:val="clear" w:color="auto" w:fill="FFFFFF"/>
        </w:rPr>
        <w:t xml:space="preserve">о закона от 29 декабря 2006 г. </w:t>
      </w:r>
      <w:r w:rsidRPr="00D03A4F">
        <w:rPr>
          <w:rFonts w:ascii="Times New Roman" w:eastAsia="Calibri" w:hAnsi="Times New Roman" w:cs="Times New Roman"/>
          <w:sz w:val="28"/>
          <w:szCs w:val="28"/>
          <w:shd w:val="clear" w:color="auto" w:fill="FFFFFF"/>
        </w:rPr>
        <w:t>№ 256-ФЗ по состоянию на 1 января 202</w:t>
      </w:r>
      <w:r>
        <w:rPr>
          <w:rFonts w:ascii="Times New Roman" w:eastAsia="Calibri" w:hAnsi="Times New Roman" w:cs="Times New Roman"/>
          <w:sz w:val="28"/>
          <w:szCs w:val="28"/>
          <w:shd w:val="clear" w:color="auto" w:fill="FFFFFF"/>
        </w:rPr>
        <w:t>3</w:t>
      </w:r>
      <w:r w:rsidRPr="00D03A4F">
        <w:rPr>
          <w:rFonts w:ascii="Times New Roman" w:eastAsia="Calibri" w:hAnsi="Times New Roman" w:cs="Times New Roman"/>
          <w:sz w:val="28"/>
          <w:szCs w:val="28"/>
          <w:shd w:val="clear" w:color="auto" w:fill="FFFFFF"/>
        </w:rPr>
        <w:t xml:space="preserve"> г</w:t>
      </w:r>
      <w:r>
        <w:rPr>
          <w:rFonts w:ascii="Times New Roman" w:eastAsia="Calibri" w:hAnsi="Times New Roman" w:cs="Times New Roman"/>
          <w:sz w:val="28"/>
          <w:szCs w:val="28"/>
          <w:shd w:val="clear" w:color="auto" w:fill="FFFFFF"/>
        </w:rPr>
        <w:t>.</w:t>
      </w:r>
      <w:r w:rsidRPr="00D03A4F">
        <w:rPr>
          <w:rFonts w:ascii="Times New Roman" w:eastAsia="Calibri" w:hAnsi="Times New Roman" w:cs="Times New Roman"/>
          <w:sz w:val="28"/>
          <w:szCs w:val="28"/>
          <w:shd w:val="clear" w:color="auto" w:fill="FFFFFF"/>
        </w:rPr>
        <w:t xml:space="preserve"> территориальными органами ПФР выдано </w:t>
      </w:r>
      <w:r>
        <w:rPr>
          <w:rFonts w:ascii="Times New Roman" w:eastAsia="Calibri" w:hAnsi="Times New Roman" w:cs="Times New Roman"/>
          <w:sz w:val="28"/>
          <w:szCs w:val="28"/>
          <w:shd w:val="clear" w:color="auto" w:fill="FFFFFF"/>
        </w:rPr>
        <w:t>12 836</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245</w:t>
      </w:r>
      <w:r w:rsidRPr="00D03A4F">
        <w:rPr>
          <w:rFonts w:ascii="Times New Roman" w:eastAsia="Calibri" w:hAnsi="Times New Roman" w:cs="Times New Roman"/>
          <w:sz w:val="28"/>
          <w:szCs w:val="28"/>
          <w:shd w:val="clear" w:color="auto" w:fill="FFFFFF"/>
        </w:rPr>
        <w:t xml:space="preserve"> государственных сертификат</w:t>
      </w:r>
      <w:r>
        <w:rPr>
          <w:rFonts w:ascii="Times New Roman" w:eastAsia="Calibri" w:hAnsi="Times New Roman" w:cs="Times New Roman"/>
          <w:sz w:val="28"/>
          <w:szCs w:val="28"/>
          <w:shd w:val="clear" w:color="auto" w:fill="FFFFFF"/>
        </w:rPr>
        <w:t>ов</w:t>
      </w:r>
      <w:r w:rsidRPr="00D03A4F">
        <w:rPr>
          <w:rFonts w:ascii="Times New Roman" w:eastAsia="Calibri" w:hAnsi="Times New Roman" w:cs="Times New Roman"/>
          <w:sz w:val="28"/>
          <w:szCs w:val="28"/>
          <w:shd w:val="clear" w:color="auto" w:fill="FFFFFF"/>
        </w:rPr>
        <w:t xml:space="preserve"> на материнский (семейный) капитал. В 20</w:t>
      </w:r>
      <w:r>
        <w:rPr>
          <w:rFonts w:ascii="Times New Roman" w:eastAsia="Calibri" w:hAnsi="Times New Roman" w:cs="Times New Roman"/>
          <w:sz w:val="28"/>
          <w:szCs w:val="28"/>
          <w:shd w:val="clear" w:color="auto" w:fill="FFFFFF"/>
        </w:rPr>
        <w:t>22</w:t>
      </w:r>
      <w:r w:rsidRPr="00D03A4F">
        <w:rPr>
          <w:rFonts w:ascii="Times New Roman" w:eastAsia="Calibri" w:hAnsi="Times New Roman" w:cs="Times New Roman"/>
          <w:sz w:val="28"/>
          <w:szCs w:val="28"/>
          <w:shd w:val="clear" w:color="auto" w:fill="FFFFFF"/>
        </w:rPr>
        <w:t xml:space="preserve"> г</w:t>
      </w:r>
      <w:r>
        <w:rPr>
          <w:rFonts w:ascii="Times New Roman" w:eastAsia="Calibri" w:hAnsi="Times New Roman" w:cs="Times New Roman"/>
          <w:sz w:val="28"/>
          <w:szCs w:val="28"/>
          <w:shd w:val="clear" w:color="auto" w:fill="FFFFFF"/>
        </w:rPr>
        <w:t>.</w:t>
      </w:r>
      <w:r w:rsidRPr="00D03A4F">
        <w:rPr>
          <w:rFonts w:ascii="Times New Roman" w:eastAsia="Calibri" w:hAnsi="Times New Roman" w:cs="Times New Roman"/>
          <w:sz w:val="28"/>
          <w:szCs w:val="28"/>
          <w:shd w:val="clear" w:color="auto" w:fill="FFFFFF"/>
        </w:rPr>
        <w:t xml:space="preserve"> выдан</w:t>
      </w:r>
      <w:r>
        <w:rPr>
          <w:rFonts w:ascii="Times New Roman" w:eastAsia="Calibri" w:hAnsi="Times New Roman" w:cs="Times New Roman"/>
          <w:sz w:val="28"/>
          <w:szCs w:val="28"/>
          <w:shd w:val="clear" w:color="auto" w:fill="FFFFFF"/>
        </w:rPr>
        <w:t>о</w:t>
      </w:r>
      <w:r w:rsidRPr="00D03A4F">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911 902</w:t>
      </w:r>
      <w:r w:rsidRPr="0042553D">
        <w:rPr>
          <w:rFonts w:ascii="Times New Roman" w:eastAsia="Calibri" w:hAnsi="Times New Roman" w:cs="Times New Roman"/>
          <w:sz w:val="28"/>
          <w:szCs w:val="28"/>
        </w:rPr>
        <w:t xml:space="preserve"> сертификат</w:t>
      </w:r>
      <w:r>
        <w:rPr>
          <w:rFonts w:ascii="Times New Roman" w:eastAsia="Calibri" w:hAnsi="Times New Roman" w:cs="Times New Roman"/>
          <w:sz w:val="28"/>
          <w:szCs w:val="28"/>
        </w:rPr>
        <w:t>а, из них в проактивном режиме – 782 583 сертификата</w:t>
      </w:r>
      <w:r w:rsidRPr="00D03A4F">
        <w:rPr>
          <w:rFonts w:ascii="Times New Roman" w:eastAsia="Calibri" w:hAnsi="Times New Roman" w:cs="Times New Roman"/>
          <w:sz w:val="28"/>
          <w:szCs w:val="28"/>
          <w:shd w:val="clear" w:color="auto" w:fill="FFFFFF"/>
        </w:rPr>
        <w:t>.</w:t>
      </w:r>
    </w:p>
    <w:p w14:paraId="0C9C2801"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Общее к</w:t>
      </w:r>
      <w:r w:rsidRPr="00D03A4F">
        <w:rPr>
          <w:rFonts w:ascii="Times New Roman" w:eastAsia="Calibri" w:hAnsi="Times New Roman" w:cs="Times New Roman"/>
          <w:sz w:val="28"/>
          <w:szCs w:val="28"/>
          <w:shd w:val="clear" w:color="auto" w:fill="FFFFFF"/>
        </w:rPr>
        <w:t xml:space="preserve">оличество обращений с заявлениями о распоряжении средствами материнского (семейного) капитала составило </w:t>
      </w:r>
      <w:r>
        <w:rPr>
          <w:rFonts w:ascii="Times New Roman" w:eastAsia="Calibri" w:hAnsi="Times New Roman" w:cs="Times New Roman"/>
          <w:sz w:val="28"/>
          <w:szCs w:val="28"/>
          <w:shd w:val="clear" w:color="auto" w:fill="FFFFFF"/>
        </w:rPr>
        <w:t>11 765</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043</w:t>
      </w:r>
      <w:r w:rsidRPr="00D03A4F">
        <w:rPr>
          <w:rFonts w:ascii="Times New Roman" w:eastAsia="Calibri" w:hAnsi="Times New Roman" w:cs="Times New Roman"/>
          <w:sz w:val="28"/>
          <w:szCs w:val="28"/>
          <w:shd w:val="clear" w:color="auto" w:fill="FFFFFF"/>
        </w:rPr>
        <w:t>, в том числе:</w:t>
      </w:r>
    </w:p>
    <w:p w14:paraId="5DB755B3"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8 942</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813</w:t>
      </w:r>
      <w:r w:rsidRPr="00D03A4F">
        <w:rPr>
          <w:rFonts w:ascii="Times New Roman" w:eastAsia="Calibri" w:hAnsi="Times New Roman" w:cs="Times New Roman"/>
          <w:sz w:val="28"/>
          <w:szCs w:val="28"/>
          <w:shd w:val="clear" w:color="auto" w:fill="FFFFFF"/>
        </w:rPr>
        <w:t xml:space="preserve"> заявлени</w:t>
      </w:r>
      <w:r>
        <w:rPr>
          <w:rFonts w:ascii="Times New Roman" w:eastAsia="Calibri" w:hAnsi="Times New Roman" w:cs="Times New Roman"/>
          <w:sz w:val="28"/>
          <w:szCs w:val="28"/>
          <w:shd w:val="clear" w:color="auto" w:fill="FFFFFF"/>
        </w:rPr>
        <w:t>й</w:t>
      </w:r>
      <w:r w:rsidRPr="00D03A4F">
        <w:rPr>
          <w:rFonts w:ascii="Times New Roman" w:eastAsia="Calibri" w:hAnsi="Times New Roman" w:cs="Times New Roman"/>
          <w:sz w:val="28"/>
          <w:szCs w:val="28"/>
          <w:shd w:val="clear" w:color="auto" w:fill="FFFFFF"/>
        </w:rPr>
        <w:t xml:space="preserve"> подано на улучшение жилищных условий (</w:t>
      </w:r>
      <w:r>
        <w:rPr>
          <w:rFonts w:ascii="Times New Roman" w:eastAsia="Calibri" w:hAnsi="Times New Roman" w:cs="Times New Roman"/>
          <w:sz w:val="28"/>
          <w:szCs w:val="28"/>
          <w:shd w:val="clear" w:color="auto" w:fill="FFFFFF"/>
        </w:rPr>
        <w:t>76</w:t>
      </w:r>
      <w:r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01</w:t>
      </w:r>
      <w:r w:rsidRPr="00D03A4F">
        <w:rPr>
          <w:rFonts w:ascii="Times New Roman" w:eastAsia="Calibri" w:hAnsi="Times New Roman" w:cs="Times New Roman"/>
          <w:sz w:val="28"/>
          <w:szCs w:val="28"/>
          <w:shd w:val="clear" w:color="auto" w:fill="FFFFFF"/>
        </w:rPr>
        <w:t>% от общего количества обращений);</w:t>
      </w:r>
    </w:p>
    <w:p w14:paraId="5D5F9BBA"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1 733</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241 заявление</w:t>
      </w:r>
      <w:r w:rsidRPr="00D03A4F">
        <w:rPr>
          <w:rFonts w:ascii="Times New Roman" w:eastAsia="Calibri" w:hAnsi="Times New Roman" w:cs="Times New Roman"/>
          <w:sz w:val="28"/>
          <w:szCs w:val="28"/>
          <w:shd w:val="clear" w:color="auto" w:fill="FFFFFF"/>
        </w:rPr>
        <w:t xml:space="preserve"> – на оказание платных образовательных услуг (1</w:t>
      </w:r>
      <w:r>
        <w:rPr>
          <w:rFonts w:ascii="Times New Roman" w:eastAsia="Calibri" w:hAnsi="Times New Roman" w:cs="Times New Roman"/>
          <w:sz w:val="28"/>
          <w:szCs w:val="28"/>
          <w:shd w:val="clear" w:color="auto" w:fill="FFFFFF"/>
        </w:rPr>
        <w:t>4</w:t>
      </w:r>
      <w:r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73</w:t>
      </w:r>
      <w:r w:rsidRPr="00D03A4F">
        <w:rPr>
          <w:rFonts w:ascii="Times New Roman" w:eastAsia="Calibri" w:hAnsi="Times New Roman" w:cs="Times New Roman"/>
          <w:sz w:val="28"/>
          <w:szCs w:val="28"/>
          <w:shd w:val="clear" w:color="auto" w:fill="FFFFFF"/>
        </w:rPr>
        <w:t>% от общего количества обращений);</w:t>
      </w:r>
    </w:p>
    <w:p w14:paraId="37E61765"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14</w:t>
      </w:r>
      <w:r>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703</w:t>
      </w:r>
      <w:r w:rsidRPr="00D03A4F">
        <w:rPr>
          <w:rFonts w:ascii="Times New Roman" w:eastAsia="Calibri" w:hAnsi="Times New Roman" w:cs="Times New Roman"/>
          <w:sz w:val="28"/>
          <w:szCs w:val="28"/>
          <w:shd w:val="clear" w:color="auto" w:fill="FFFFFF"/>
        </w:rPr>
        <w:t xml:space="preserve"> заявлени</w:t>
      </w:r>
      <w:r>
        <w:rPr>
          <w:rFonts w:ascii="Times New Roman" w:eastAsia="Calibri" w:hAnsi="Times New Roman" w:cs="Times New Roman"/>
          <w:sz w:val="28"/>
          <w:szCs w:val="28"/>
          <w:shd w:val="clear" w:color="auto" w:fill="FFFFFF"/>
        </w:rPr>
        <w:t>я</w:t>
      </w:r>
      <w:r w:rsidRPr="00D03A4F">
        <w:rPr>
          <w:rFonts w:ascii="Times New Roman" w:eastAsia="Calibri" w:hAnsi="Times New Roman" w:cs="Times New Roman"/>
          <w:sz w:val="28"/>
          <w:szCs w:val="28"/>
          <w:shd w:val="clear" w:color="auto" w:fill="FFFFFF"/>
        </w:rPr>
        <w:t xml:space="preserve"> – на формирование накопительной пенсии женщины (0,</w:t>
      </w:r>
      <w:r>
        <w:rPr>
          <w:rFonts w:ascii="Times New Roman" w:eastAsia="Calibri" w:hAnsi="Times New Roman" w:cs="Times New Roman"/>
          <w:sz w:val="28"/>
          <w:szCs w:val="28"/>
          <w:shd w:val="clear" w:color="auto" w:fill="FFFFFF"/>
        </w:rPr>
        <w:t>12</w:t>
      </w:r>
      <w:r w:rsidRPr="00D03A4F">
        <w:rPr>
          <w:rFonts w:ascii="Times New Roman" w:eastAsia="Calibri" w:hAnsi="Times New Roman" w:cs="Times New Roman"/>
          <w:sz w:val="28"/>
          <w:szCs w:val="28"/>
          <w:shd w:val="clear" w:color="auto" w:fill="FFFFFF"/>
        </w:rPr>
        <w:t>% от общего количества обращений);</w:t>
      </w:r>
    </w:p>
    <w:p w14:paraId="111C5BF4" w14:textId="32AD893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900</w:t>
      </w:r>
      <w:r w:rsidRPr="00D03A4F">
        <w:rPr>
          <w:rFonts w:ascii="Times New Roman" w:eastAsia="Calibri" w:hAnsi="Times New Roman" w:cs="Times New Roman"/>
          <w:sz w:val="28"/>
          <w:szCs w:val="28"/>
          <w:shd w:val="clear" w:color="auto" w:fill="FFFFFF"/>
        </w:rPr>
        <w:t xml:space="preserve"> заявлени</w:t>
      </w:r>
      <w:r>
        <w:rPr>
          <w:rFonts w:ascii="Times New Roman" w:eastAsia="Calibri" w:hAnsi="Times New Roman" w:cs="Times New Roman"/>
          <w:sz w:val="28"/>
          <w:szCs w:val="28"/>
          <w:shd w:val="clear" w:color="auto" w:fill="FFFFFF"/>
        </w:rPr>
        <w:t>й</w:t>
      </w:r>
      <w:r w:rsidRPr="00D03A4F">
        <w:rPr>
          <w:rFonts w:ascii="Times New Roman" w:eastAsia="Calibri" w:hAnsi="Times New Roman" w:cs="Times New Roman"/>
          <w:sz w:val="28"/>
          <w:szCs w:val="28"/>
          <w:shd w:val="clear" w:color="auto" w:fill="FFFFFF"/>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w:t>
      </w:r>
      <w:r w:rsidR="00F21943">
        <w:rPr>
          <w:rFonts w:ascii="Times New Roman" w:eastAsia="Calibri" w:hAnsi="Times New Roman" w:cs="Times New Roman"/>
          <w:sz w:val="28"/>
          <w:szCs w:val="28"/>
          <w:shd w:val="clear" w:color="auto" w:fill="FFFFFF"/>
        </w:rPr>
        <w:t xml:space="preserve"> с инвалидностью</w:t>
      </w:r>
      <w:r w:rsidRPr="00D03A4F">
        <w:rPr>
          <w:rFonts w:ascii="Times New Roman" w:eastAsia="Calibri" w:hAnsi="Times New Roman" w:cs="Times New Roman"/>
          <w:sz w:val="28"/>
          <w:szCs w:val="28"/>
          <w:shd w:val="clear" w:color="auto" w:fill="FFFFFF"/>
        </w:rPr>
        <w:t xml:space="preserve"> (0,00</w:t>
      </w:r>
      <w:r>
        <w:rPr>
          <w:rFonts w:ascii="Times New Roman" w:eastAsia="Calibri" w:hAnsi="Times New Roman" w:cs="Times New Roman"/>
          <w:sz w:val="28"/>
          <w:szCs w:val="28"/>
          <w:shd w:val="clear" w:color="auto" w:fill="FFFFFF"/>
        </w:rPr>
        <w:t>8</w:t>
      </w:r>
      <w:r w:rsidRPr="00D03A4F">
        <w:rPr>
          <w:rFonts w:ascii="Times New Roman" w:eastAsia="Calibri" w:hAnsi="Times New Roman" w:cs="Times New Roman"/>
          <w:sz w:val="28"/>
          <w:szCs w:val="28"/>
          <w:shd w:val="clear" w:color="auto" w:fill="FFFFFF"/>
        </w:rPr>
        <w:t>% от общего количества обращений);</w:t>
      </w:r>
    </w:p>
    <w:p w14:paraId="08006674" w14:textId="44DEF7A9" w:rsidR="00622118" w:rsidRPr="00D03A4F" w:rsidRDefault="00FF1052"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1 073 </w:t>
      </w:r>
      <w:r w:rsidR="00622118">
        <w:rPr>
          <w:rFonts w:ascii="Times New Roman" w:eastAsia="Calibri" w:hAnsi="Times New Roman" w:cs="Times New Roman"/>
          <w:sz w:val="28"/>
          <w:szCs w:val="28"/>
          <w:shd w:val="clear" w:color="auto" w:fill="FFFFFF"/>
        </w:rPr>
        <w:t>386</w:t>
      </w:r>
      <w:r w:rsidR="00622118" w:rsidRPr="00D03A4F">
        <w:rPr>
          <w:rFonts w:ascii="Times New Roman" w:eastAsia="Calibri" w:hAnsi="Times New Roman" w:cs="Times New Roman"/>
          <w:sz w:val="28"/>
          <w:szCs w:val="28"/>
          <w:shd w:val="clear" w:color="auto" w:fill="FFFFFF"/>
        </w:rPr>
        <w:t xml:space="preserve"> заявлений – на ежемесячную выплату в связи с рождением </w:t>
      </w:r>
      <w:r w:rsidR="00622118" w:rsidRPr="00D03A4F">
        <w:rPr>
          <w:rFonts w:ascii="Times New Roman" w:eastAsia="Calibri" w:hAnsi="Times New Roman" w:cs="Times New Roman"/>
          <w:sz w:val="28"/>
          <w:szCs w:val="28"/>
          <w:shd w:val="clear" w:color="auto" w:fill="FFFFFF"/>
        </w:rPr>
        <w:lastRenderedPageBreak/>
        <w:t>(усыновлением) второго ребенка (</w:t>
      </w:r>
      <w:r w:rsidR="00622118">
        <w:rPr>
          <w:rFonts w:ascii="Times New Roman" w:eastAsia="Calibri" w:hAnsi="Times New Roman" w:cs="Times New Roman"/>
          <w:sz w:val="28"/>
          <w:szCs w:val="28"/>
          <w:shd w:val="clear" w:color="auto" w:fill="FFFFFF"/>
        </w:rPr>
        <w:t>9</w:t>
      </w:r>
      <w:r w:rsidR="00622118" w:rsidRPr="00D03A4F">
        <w:rPr>
          <w:rFonts w:ascii="Times New Roman" w:eastAsia="Calibri" w:hAnsi="Times New Roman" w:cs="Times New Roman"/>
          <w:sz w:val="28"/>
          <w:szCs w:val="28"/>
          <w:shd w:val="clear" w:color="auto" w:fill="FFFFFF"/>
        </w:rPr>
        <w:t>,</w:t>
      </w:r>
      <w:r w:rsidR="00622118">
        <w:rPr>
          <w:rFonts w:ascii="Times New Roman" w:eastAsia="Calibri" w:hAnsi="Times New Roman" w:cs="Times New Roman"/>
          <w:sz w:val="28"/>
          <w:szCs w:val="28"/>
          <w:shd w:val="clear" w:color="auto" w:fill="FFFFFF"/>
        </w:rPr>
        <w:t>12</w:t>
      </w:r>
      <w:r w:rsidR="00622118" w:rsidRPr="00D03A4F">
        <w:rPr>
          <w:rFonts w:ascii="Times New Roman" w:eastAsia="Calibri" w:hAnsi="Times New Roman" w:cs="Times New Roman"/>
          <w:sz w:val="28"/>
          <w:szCs w:val="28"/>
          <w:shd w:val="clear" w:color="auto" w:fill="FFFFFF"/>
        </w:rPr>
        <w:t>% от общего количества обращений).</w:t>
      </w:r>
    </w:p>
    <w:p w14:paraId="12671635"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В 20</w:t>
      </w:r>
      <w:r>
        <w:rPr>
          <w:rFonts w:ascii="Times New Roman" w:eastAsia="Calibri" w:hAnsi="Times New Roman" w:cs="Times New Roman"/>
          <w:sz w:val="28"/>
          <w:szCs w:val="28"/>
          <w:shd w:val="clear" w:color="auto" w:fill="FFFFFF"/>
        </w:rPr>
        <w:t>22</w:t>
      </w:r>
      <w:r w:rsidRPr="00D03A4F">
        <w:rPr>
          <w:rFonts w:ascii="Times New Roman" w:eastAsia="Calibri" w:hAnsi="Times New Roman" w:cs="Times New Roman"/>
          <w:sz w:val="28"/>
          <w:szCs w:val="28"/>
          <w:shd w:val="clear" w:color="auto" w:fill="FFFFFF"/>
        </w:rPr>
        <w:t xml:space="preserve"> г</w:t>
      </w:r>
      <w:r>
        <w:rPr>
          <w:rFonts w:ascii="Times New Roman" w:eastAsia="Calibri" w:hAnsi="Times New Roman" w:cs="Times New Roman"/>
          <w:sz w:val="28"/>
          <w:szCs w:val="28"/>
          <w:shd w:val="clear" w:color="auto" w:fill="FFFFFF"/>
        </w:rPr>
        <w:t>.</w:t>
      </w:r>
      <w:r w:rsidRPr="00D03A4F">
        <w:rPr>
          <w:rFonts w:ascii="Times New Roman" w:eastAsia="Calibri" w:hAnsi="Times New Roman" w:cs="Times New Roman"/>
          <w:sz w:val="28"/>
          <w:szCs w:val="28"/>
          <w:shd w:val="clear" w:color="auto" w:fill="FFFFFF"/>
        </w:rPr>
        <w:t xml:space="preserve"> с заявлениями о распоряжении средствами материнского (семейного) капитала в территориальные органы ПФР обратилось </w:t>
      </w:r>
      <w:r>
        <w:rPr>
          <w:rFonts w:ascii="Times New Roman" w:eastAsia="Calibri" w:hAnsi="Times New Roman" w:cs="Times New Roman"/>
          <w:sz w:val="28"/>
          <w:szCs w:val="28"/>
          <w:shd w:val="clear" w:color="auto" w:fill="FFFFFF"/>
        </w:rPr>
        <w:t xml:space="preserve">1 607 168 </w:t>
      </w:r>
      <w:r w:rsidRPr="00D03A4F">
        <w:rPr>
          <w:rFonts w:ascii="Times New Roman" w:eastAsia="Calibri" w:hAnsi="Times New Roman" w:cs="Times New Roman"/>
          <w:sz w:val="28"/>
          <w:szCs w:val="28"/>
          <w:shd w:val="clear" w:color="auto" w:fill="FFFFFF"/>
        </w:rPr>
        <w:t>граждан, в том числе:</w:t>
      </w:r>
    </w:p>
    <w:p w14:paraId="17CBAD39"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841 481</w:t>
      </w:r>
      <w:r w:rsidRPr="00D03A4F">
        <w:rPr>
          <w:rFonts w:ascii="Times New Roman" w:eastAsia="Calibri" w:hAnsi="Times New Roman" w:cs="Times New Roman"/>
          <w:sz w:val="28"/>
          <w:szCs w:val="28"/>
          <w:shd w:val="clear" w:color="auto" w:fill="FFFFFF"/>
        </w:rPr>
        <w:t xml:space="preserve"> граждан</w:t>
      </w:r>
      <w:r w:rsidR="008312C2">
        <w:rPr>
          <w:rFonts w:ascii="Times New Roman" w:eastAsia="Calibri" w:hAnsi="Times New Roman" w:cs="Times New Roman"/>
          <w:sz w:val="28"/>
          <w:szCs w:val="28"/>
          <w:shd w:val="clear" w:color="auto" w:fill="FFFFFF"/>
        </w:rPr>
        <w:t>ин</w:t>
      </w:r>
      <w:r w:rsidRPr="00D03A4F">
        <w:rPr>
          <w:rFonts w:ascii="Times New Roman" w:eastAsia="Calibri" w:hAnsi="Times New Roman" w:cs="Times New Roman"/>
          <w:sz w:val="28"/>
          <w:szCs w:val="28"/>
          <w:shd w:val="clear" w:color="auto" w:fill="FFFFFF"/>
        </w:rPr>
        <w:t xml:space="preserve">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w:t>
      </w:r>
      <w:r w:rsidR="008312C2">
        <w:rPr>
          <w:rFonts w:ascii="Times New Roman" w:eastAsia="Calibri" w:hAnsi="Times New Roman" w:cs="Times New Roman"/>
          <w:sz w:val="28"/>
          <w:szCs w:val="28"/>
          <w:shd w:val="clear" w:color="auto" w:fill="FFFFFF"/>
        </w:rPr>
        <w:t>а улучшение жилищных условий (52</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36</w:t>
      </w:r>
      <w:r w:rsidRPr="00D03A4F">
        <w:rPr>
          <w:rFonts w:ascii="Times New Roman" w:eastAsia="Calibri" w:hAnsi="Times New Roman" w:cs="Times New Roman"/>
          <w:sz w:val="28"/>
          <w:szCs w:val="28"/>
          <w:shd w:val="clear" w:color="auto" w:fill="FFFFFF"/>
        </w:rPr>
        <w:t>% от общего числа обращений);</w:t>
      </w:r>
    </w:p>
    <w:p w14:paraId="7BC11F7F" w14:textId="77777777" w:rsidR="00622118" w:rsidRPr="00D03A4F" w:rsidRDefault="008312C2"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386 593</w:t>
      </w:r>
      <w:r w:rsidR="00622118" w:rsidRPr="00D03A4F">
        <w:rPr>
          <w:rFonts w:ascii="Times New Roman" w:eastAsia="Calibri" w:hAnsi="Times New Roman" w:cs="Times New Roman"/>
          <w:sz w:val="28"/>
          <w:szCs w:val="28"/>
          <w:shd w:val="clear" w:color="auto" w:fill="FFFFFF"/>
        </w:rPr>
        <w:t xml:space="preserve"> граждан</w:t>
      </w:r>
      <w:r>
        <w:rPr>
          <w:rFonts w:ascii="Times New Roman" w:eastAsia="Calibri" w:hAnsi="Times New Roman" w:cs="Times New Roman"/>
          <w:sz w:val="28"/>
          <w:szCs w:val="28"/>
          <w:shd w:val="clear" w:color="auto" w:fill="FFFFFF"/>
        </w:rPr>
        <w:t>ина</w:t>
      </w:r>
      <w:r w:rsidR="00622118" w:rsidRPr="00D03A4F">
        <w:rPr>
          <w:rFonts w:ascii="Times New Roman" w:eastAsia="Calibri" w:hAnsi="Times New Roman" w:cs="Times New Roman"/>
          <w:sz w:val="28"/>
          <w:szCs w:val="28"/>
          <w:shd w:val="clear" w:color="auto" w:fill="FFFFFF"/>
        </w:rPr>
        <w:t xml:space="preserve"> –</w:t>
      </w:r>
      <w:r w:rsidR="00622118" w:rsidRPr="00D03A4F">
        <w:rPr>
          <w:rFonts w:ascii="Times New Roman" w:eastAsia="Calibri" w:hAnsi="Times New Roman" w:cs="Times New Roman"/>
          <w:sz w:val="28"/>
          <w:szCs w:val="28"/>
        </w:rPr>
        <w:t> </w:t>
      </w:r>
      <w:r w:rsidR="00622118" w:rsidRPr="00D03A4F">
        <w:rPr>
          <w:rFonts w:ascii="Times New Roman" w:eastAsia="Calibri" w:hAnsi="Times New Roman" w:cs="Times New Roman"/>
          <w:sz w:val="28"/>
          <w:szCs w:val="28"/>
          <w:shd w:val="clear" w:color="auto" w:fill="FFFFFF"/>
        </w:rPr>
        <w:t xml:space="preserve">с заявлениями о распоряжении средствами материнского (семейного) капитала на оказание платных образовательных услуг </w:t>
      </w:r>
      <w:r>
        <w:rPr>
          <w:rFonts w:ascii="Times New Roman" w:eastAsia="Calibri" w:hAnsi="Times New Roman" w:cs="Times New Roman"/>
          <w:sz w:val="28"/>
          <w:szCs w:val="28"/>
          <w:shd w:val="clear" w:color="auto" w:fill="FFFFFF"/>
        </w:rPr>
        <w:t>(24</w:t>
      </w:r>
      <w:r w:rsidR="00622118">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05</w:t>
      </w:r>
      <w:r w:rsidR="00622118" w:rsidRPr="00D03A4F">
        <w:rPr>
          <w:rFonts w:ascii="Times New Roman" w:eastAsia="Calibri" w:hAnsi="Times New Roman" w:cs="Times New Roman"/>
          <w:sz w:val="28"/>
          <w:szCs w:val="28"/>
          <w:shd w:val="clear" w:color="auto" w:fill="FFFFFF"/>
        </w:rPr>
        <w:t>% от общего числа обращений);</w:t>
      </w:r>
    </w:p>
    <w:p w14:paraId="3AE24964"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4 </w:t>
      </w:r>
      <w:r w:rsidR="008312C2">
        <w:rPr>
          <w:rFonts w:ascii="Times New Roman" w:eastAsia="Calibri" w:hAnsi="Times New Roman" w:cs="Times New Roman"/>
          <w:sz w:val="28"/>
          <w:szCs w:val="28"/>
          <w:shd w:val="clear" w:color="auto" w:fill="FFFFFF"/>
        </w:rPr>
        <w:t>563</w:t>
      </w:r>
      <w:r w:rsidRPr="00D03A4F">
        <w:rPr>
          <w:rFonts w:ascii="Times New Roman" w:eastAsia="Calibri" w:hAnsi="Times New Roman" w:cs="Times New Roman"/>
          <w:sz w:val="28"/>
          <w:szCs w:val="28"/>
          <w:shd w:val="clear" w:color="auto" w:fill="FFFFFF"/>
        </w:rPr>
        <w:t xml:space="preserve"> граждан</w:t>
      </w:r>
      <w:r w:rsidR="008312C2">
        <w:rPr>
          <w:rFonts w:ascii="Times New Roman" w:eastAsia="Calibri" w:hAnsi="Times New Roman" w:cs="Times New Roman"/>
          <w:sz w:val="28"/>
          <w:szCs w:val="28"/>
          <w:shd w:val="clear" w:color="auto" w:fill="FFFFFF"/>
        </w:rPr>
        <w:t>ина</w:t>
      </w:r>
      <w:r w:rsidRPr="00D03A4F">
        <w:rPr>
          <w:rFonts w:ascii="Times New Roman" w:eastAsia="Calibri" w:hAnsi="Times New Roman" w:cs="Times New Roman"/>
          <w:sz w:val="28"/>
          <w:szCs w:val="28"/>
          <w:shd w:val="clear" w:color="auto" w:fill="FFFFFF"/>
        </w:rPr>
        <w:t xml:space="preserve">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формирование накопительной пенсии женщины (0,</w:t>
      </w:r>
      <w:r w:rsidR="008312C2">
        <w:rPr>
          <w:rFonts w:ascii="Times New Roman" w:eastAsia="Calibri" w:hAnsi="Times New Roman" w:cs="Times New Roman"/>
          <w:sz w:val="28"/>
          <w:szCs w:val="28"/>
          <w:shd w:val="clear" w:color="auto" w:fill="FFFFFF"/>
        </w:rPr>
        <w:t>28</w:t>
      </w:r>
      <w:r w:rsidRPr="00D03A4F">
        <w:rPr>
          <w:rFonts w:ascii="Times New Roman" w:eastAsia="Calibri" w:hAnsi="Times New Roman" w:cs="Times New Roman"/>
          <w:sz w:val="28"/>
          <w:szCs w:val="28"/>
          <w:shd w:val="clear" w:color="auto" w:fill="FFFFFF"/>
        </w:rPr>
        <w:t>% от общего числа обращений);</w:t>
      </w:r>
    </w:p>
    <w:p w14:paraId="16265DB8" w14:textId="77777777" w:rsidR="00622118" w:rsidRPr="00D03A4F" w:rsidRDefault="008312C2"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258</w:t>
      </w:r>
      <w:r w:rsidR="00622118" w:rsidRPr="00D03A4F">
        <w:rPr>
          <w:rFonts w:ascii="Times New Roman" w:eastAsia="Calibri" w:hAnsi="Times New Roman" w:cs="Times New Roman"/>
          <w:sz w:val="28"/>
          <w:szCs w:val="28"/>
          <w:shd w:val="clear" w:color="auto" w:fill="FFFFFF"/>
        </w:rPr>
        <w:t xml:space="preserve"> граждан –</w:t>
      </w:r>
      <w:r w:rsidR="00622118" w:rsidRPr="00D03A4F">
        <w:rPr>
          <w:rFonts w:ascii="Times New Roman" w:eastAsia="Calibri" w:hAnsi="Times New Roman" w:cs="Times New Roman"/>
          <w:sz w:val="28"/>
          <w:szCs w:val="28"/>
        </w:rPr>
        <w:t> </w:t>
      </w:r>
      <w:r w:rsidR="00622118"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компенсацию затрат на приобретение товаров и услуг, обеспечив</w:t>
      </w:r>
      <w:r w:rsidR="00622118">
        <w:rPr>
          <w:rFonts w:ascii="Times New Roman" w:eastAsia="Calibri" w:hAnsi="Times New Roman" w:cs="Times New Roman"/>
          <w:sz w:val="28"/>
          <w:szCs w:val="28"/>
          <w:shd w:val="clear" w:color="auto" w:fill="FFFFFF"/>
        </w:rPr>
        <w:t xml:space="preserve">ающих адаптацию и социализацию </w:t>
      </w:r>
      <w:r w:rsidR="00622118" w:rsidRPr="00D03A4F">
        <w:rPr>
          <w:rFonts w:ascii="Times New Roman" w:eastAsia="Calibri" w:hAnsi="Times New Roman" w:cs="Times New Roman"/>
          <w:sz w:val="28"/>
          <w:szCs w:val="28"/>
          <w:shd w:val="clear" w:color="auto" w:fill="FFFFFF"/>
        </w:rPr>
        <w:t>детей</w:t>
      </w:r>
      <w:r w:rsidR="00622118">
        <w:rPr>
          <w:rFonts w:ascii="Times New Roman" w:eastAsia="Calibri" w:hAnsi="Times New Roman" w:cs="Times New Roman"/>
          <w:sz w:val="28"/>
          <w:szCs w:val="28"/>
          <w:shd w:val="clear" w:color="auto" w:fill="FFFFFF"/>
        </w:rPr>
        <w:t xml:space="preserve"> с инвалидностью</w:t>
      </w:r>
      <w:r w:rsidR="00622118" w:rsidRPr="00D03A4F">
        <w:rPr>
          <w:rFonts w:ascii="Times New Roman" w:eastAsia="Calibri" w:hAnsi="Times New Roman" w:cs="Times New Roman"/>
          <w:sz w:val="28"/>
          <w:szCs w:val="28"/>
          <w:shd w:val="clear" w:color="auto" w:fill="FFFFFF"/>
        </w:rPr>
        <w:t xml:space="preserve"> (0,</w:t>
      </w:r>
      <w:r>
        <w:rPr>
          <w:rFonts w:ascii="Times New Roman" w:eastAsia="Calibri" w:hAnsi="Times New Roman" w:cs="Times New Roman"/>
          <w:sz w:val="28"/>
          <w:szCs w:val="28"/>
          <w:shd w:val="clear" w:color="auto" w:fill="FFFFFF"/>
        </w:rPr>
        <w:t>02</w:t>
      </w:r>
      <w:r w:rsidR="00622118" w:rsidRPr="00D03A4F">
        <w:rPr>
          <w:rFonts w:ascii="Times New Roman" w:eastAsia="Calibri" w:hAnsi="Times New Roman" w:cs="Times New Roman"/>
          <w:sz w:val="28"/>
          <w:szCs w:val="28"/>
          <w:shd w:val="clear" w:color="auto" w:fill="FFFFFF"/>
        </w:rPr>
        <w:t>% от общего числа обращений);</w:t>
      </w:r>
    </w:p>
    <w:p w14:paraId="58E60DE5" w14:textId="77777777" w:rsidR="00622118" w:rsidRPr="00D03A4F" w:rsidRDefault="008312C2" w:rsidP="00622118">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374</w:t>
      </w:r>
      <w:r w:rsidR="00622118">
        <w:rPr>
          <w:rFonts w:ascii="Times New Roman" w:eastAsia="Calibri" w:hAnsi="Times New Roman" w:cs="Times New Roman"/>
          <w:sz w:val="28"/>
          <w:szCs w:val="28"/>
        </w:rPr>
        <w:t> </w:t>
      </w:r>
      <w:r>
        <w:rPr>
          <w:rFonts w:ascii="Times New Roman" w:eastAsia="Calibri" w:hAnsi="Times New Roman" w:cs="Times New Roman"/>
          <w:sz w:val="28"/>
          <w:szCs w:val="28"/>
          <w:shd w:val="clear" w:color="auto" w:fill="FFFFFF"/>
        </w:rPr>
        <w:t>27</w:t>
      </w:r>
      <w:r w:rsidR="00622118">
        <w:rPr>
          <w:rFonts w:ascii="Times New Roman" w:eastAsia="Calibri" w:hAnsi="Times New Roman" w:cs="Times New Roman"/>
          <w:sz w:val="28"/>
          <w:szCs w:val="28"/>
          <w:shd w:val="clear" w:color="auto" w:fill="FFFFFF"/>
        </w:rPr>
        <w:t>3</w:t>
      </w:r>
      <w:r w:rsidR="00622118" w:rsidRPr="00D03A4F">
        <w:rPr>
          <w:rFonts w:ascii="Times New Roman" w:eastAsia="Calibri" w:hAnsi="Times New Roman" w:cs="Times New Roman"/>
          <w:sz w:val="28"/>
          <w:szCs w:val="28"/>
          <w:shd w:val="clear" w:color="auto" w:fill="FFFFFF"/>
        </w:rPr>
        <w:t xml:space="preserve"> гражданина –</w:t>
      </w:r>
      <w:r w:rsidR="00622118" w:rsidRPr="00D03A4F">
        <w:rPr>
          <w:rFonts w:ascii="Times New Roman" w:eastAsia="Calibri" w:hAnsi="Times New Roman" w:cs="Times New Roman"/>
          <w:sz w:val="28"/>
          <w:szCs w:val="28"/>
        </w:rPr>
        <w:t> </w:t>
      </w:r>
      <w:r w:rsidR="00622118" w:rsidRPr="00D03A4F">
        <w:rPr>
          <w:rFonts w:ascii="Times New Roman" w:eastAsia="Calibri" w:hAnsi="Times New Roman" w:cs="Times New Roman"/>
          <w:sz w:val="28"/>
          <w:szCs w:val="28"/>
          <w:shd w:val="clear" w:color="auto" w:fill="FFFFFF"/>
        </w:rPr>
        <w:t>с заявлениями о назначении ежемесячной выплаты в связи с рождением (усыновлением) второго ребенка (</w:t>
      </w:r>
      <w:r>
        <w:rPr>
          <w:rFonts w:ascii="Times New Roman" w:eastAsia="Calibri" w:hAnsi="Times New Roman" w:cs="Times New Roman"/>
          <w:sz w:val="28"/>
          <w:szCs w:val="28"/>
          <w:shd w:val="clear" w:color="auto" w:fill="FFFFFF"/>
        </w:rPr>
        <w:t>23</w:t>
      </w:r>
      <w:r w:rsidR="00622118"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29</w:t>
      </w:r>
      <w:r w:rsidR="00622118" w:rsidRPr="00D03A4F">
        <w:rPr>
          <w:rFonts w:ascii="Times New Roman" w:eastAsia="Calibri" w:hAnsi="Times New Roman" w:cs="Times New Roman"/>
          <w:sz w:val="28"/>
          <w:szCs w:val="28"/>
          <w:shd w:val="clear" w:color="auto" w:fill="FFFFFF"/>
        </w:rPr>
        <w:t>% от общего числа обращений).</w:t>
      </w:r>
    </w:p>
    <w:p w14:paraId="0CAFF0EC" w14:textId="6F7C92B6"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Объем средств, направленных на предоставление дополнительных мер государственной поддержки за все время </w:t>
      </w:r>
      <w:r>
        <w:rPr>
          <w:rFonts w:ascii="Times New Roman" w:eastAsia="Calibri" w:hAnsi="Times New Roman" w:cs="Times New Roman"/>
          <w:sz w:val="28"/>
          <w:szCs w:val="28"/>
          <w:shd w:val="clear" w:color="auto" w:fill="FFFFFF"/>
        </w:rPr>
        <w:t xml:space="preserve">реализации Федерального закона </w:t>
      </w:r>
      <w:r>
        <w:rPr>
          <w:rFonts w:ascii="Times New Roman" w:eastAsia="Calibri" w:hAnsi="Times New Roman" w:cs="Times New Roman"/>
          <w:sz w:val="28"/>
          <w:szCs w:val="28"/>
          <w:shd w:val="clear" w:color="auto" w:fill="FFFFFF"/>
        </w:rPr>
        <w:br/>
        <w:t>о</w:t>
      </w:r>
      <w:r w:rsidRPr="00D03A4F">
        <w:rPr>
          <w:rFonts w:ascii="Times New Roman" w:eastAsia="Calibri" w:hAnsi="Times New Roman" w:cs="Times New Roman"/>
          <w:sz w:val="28"/>
          <w:szCs w:val="28"/>
          <w:shd w:val="clear" w:color="auto" w:fill="FFFFFF"/>
        </w:rPr>
        <w:t>т 29 декабря 2006 г. № 256-ФЗ по</w:t>
      </w:r>
      <w:r>
        <w:rPr>
          <w:rFonts w:ascii="Times New Roman" w:eastAsia="Calibri" w:hAnsi="Times New Roman" w:cs="Times New Roman"/>
          <w:sz w:val="28"/>
          <w:szCs w:val="28"/>
          <w:shd w:val="clear" w:color="auto" w:fill="FFFFFF"/>
        </w:rPr>
        <w:t xml:space="preserve"> состоянию на 1 января 202</w:t>
      </w:r>
      <w:r w:rsidR="008312C2">
        <w:rPr>
          <w:rFonts w:ascii="Times New Roman" w:eastAsia="Calibri" w:hAnsi="Times New Roman" w:cs="Times New Roman"/>
          <w:sz w:val="28"/>
          <w:szCs w:val="28"/>
          <w:shd w:val="clear" w:color="auto" w:fill="FFFFFF"/>
        </w:rPr>
        <w:t>3</w:t>
      </w:r>
      <w:r>
        <w:rPr>
          <w:rFonts w:ascii="Times New Roman" w:eastAsia="Calibri" w:hAnsi="Times New Roman" w:cs="Times New Roman"/>
          <w:sz w:val="28"/>
          <w:szCs w:val="28"/>
          <w:shd w:val="clear" w:color="auto" w:fill="FFFFFF"/>
        </w:rPr>
        <w:t xml:space="preserve"> г.</w:t>
      </w:r>
      <w:r w:rsidR="008312C2">
        <w:rPr>
          <w:rFonts w:ascii="Times New Roman" w:eastAsia="Calibri" w:hAnsi="Times New Roman" w:cs="Times New Roman"/>
          <w:sz w:val="28"/>
          <w:szCs w:val="28"/>
          <w:shd w:val="clear" w:color="auto" w:fill="FFFFFF"/>
        </w:rPr>
        <w:t xml:space="preserve"> </w:t>
      </w:r>
      <w:r w:rsidRPr="00D03A4F">
        <w:rPr>
          <w:rFonts w:ascii="Times New Roman" w:eastAsia="Calibri" w:hAnsi="Times New Roman" w:cs="Times New Roman"/>
          <w:sz w:val="28"/>
          <w:szCs w:val="28"/>
          <w:shd w:val="clear" w:color="auto" w:fill="FFFFFF"/>
        </w:rPr>
        <w:t>по всем направлениям использования средств материнского (семейного) капитала,</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xml:space="preserve">составил </w:t>
      </w:r>
      <w:r>
        <w:rPr>
          <w:rFonts w:ascii="Times New Roman" w:eastAsia="Calibri" w:hAnsi="Times New Roman" w:cs="Times New Roman"/>
          <w:sz w:val="28"/>
          <w:szCs w:val="28"/>
          <w:shd w:val="clear" w:color="auto" w:fill="FFFFFF"/>
        </w:rPr>
        <w:t xml:space="preserve">3 </w:t>
      </w:r>
      <w:r w:rsidR="008312C2">
        <w:rPr>
          <w:rFonts w:ascii="Times New Roman" w:eastAsia="Calibri" w:hAnsi="Times New Roman" w:cs="Times New Roman"/>
          <w:sz w:val="28"/>
          <w:szCs w:val="28"/>
          <w:shd w:val="clear" w:color="auto" w:fill="FFFFFF"/>
        </w:rPr>
        <w:t>602</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554</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 xml:space="preserve">2 </w:t>
      </w:r>
      <w:r w:rsidRPr="00D03A4F">
        <w:rPr>
          <w:rFonts w:ascii="Times New Roman" w:eastAsia="Calibri" w:hAnsi="Times New Roman" w:cs="Times New Roman"/>
          <w:sz w:val="28"/>
          <w:szCs w:val="28"/>
          <w:shd w:val="clear" w:color="auto" w:fill="FFFFFF"/>
        </w:rPr>
        <w:t xml:space="preserve">г. – </w:t>
      </w:r>
      <w:r>
        <w:rPr>
          <w:rFonts w:ascii="Times New Roman" w:eastAsia="Calibri" w:hAnsi="Times New Roman" w:cs="Times New Roman"/>
          <w:sz w:val="28"/>
          <w:szCs w:val="28"/>
          <w:shd w:val="clear" w:color="auto" w:fill="FFFFFF"/>
        </w:rPr>
        <w:t>3</w:t>
      </w:r>
      <w:r w:rsidR="008312C2">
        <w:rPr>
          <w:rFonts w:ascii="Times New Roman" w:eastAsia="Calibri" w:hAnsi="Times New Roman" w:cs="Times New Roman"/>
          <w:sz w:val="28"/>
          <w:szCs w:val="28"/>
          <w:shd w:val="clear" w:color="auto" w:fill="FFFFFF"/>
        </w:rPr>
        <w:t>82</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302</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в том числе:</w:t>
      </w:r>
    </w:p>
    <w:p w14:paraId="54BA4255"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улучшение жилищных условий – </w:t>
      </w:r>
      <w:r>
        <w:rPr>
          <w:rFonts w:ascii="Times New Roman" w:eastAsia="Calibri" w:hAnsi="Times New Roman" w:cs="Times New Roman"/>
          <w:sz w:val="28"/>
          <w:szCs w:val="28"/>
          <w:shd w:val="clear" w:color="auto" w:fill="FFFFFF"/>
        </w:rPr>
        <w:t>3 </w:t>
      </w:r>
      <w:r w:rsidR="008312C2">
        <w:rPr>
          <w:rFonts w:ascii="Times New Roman" w:eastAsia="Calibri" w:hAnsi="Times New Roman" w:cs="Times New Roman"/>
          <w:sz w:val="28"/>
          <w:szCs w:val="28"/>
          <w:shd w:val="clear" w:color="auto" w:fill="FFFFFF"/>
        </w:rPr>
        <w:t>425</w:t>
      </w:r>
      <w:r>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550</w:t>
      </w:r>
      <w:r>
        <w:rPr>
          <w:rFonts w:ascii="Times New Roman" w:eastAsia="Calibri" w:hAnsi="Times New Roman" w:cs="Times New Roman"/>
          <w:sz w:val="28"/>
          <w:szCs w:val="28"/>
          <w:shd w:val="clear" w:color="auto" w:fill="FFFFFF"/>
        </w:rPr>
        <w:t xml:space="preserve"> млрд рублей </w:t>
      </w:r>
      <w:r w:rsidRPr="00D03A4F">
        <w:rPr>
          <w:rFonts w:ascii="Times New Roman" w:eastAsia="Calibri" w:hAnsi="Times New Roman" w:cs="Times New Roman"/>
          <w:sz w:val="28"/>
          <w:szCs w:val="28"/>
          <w:shd w:val="clear" w:color="auto" w:fill="FFFFFF"/>
        </w:rPr>
        <w:t>(20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 – </w:t>
      </w:r>
      <w:r>
        <w:rPr>
          <w:rFonts w:ascii="Times New Roman" w:eastAsia="Calibri" w:hAnsi="Times New Roman" w:cs="Times New Roman"/>
          <w:sz w:val="28"/>
          <w:szCs w:val="28"/>
          <w:shd w:val="clear" w:color="auto" w:fill="FFFFFF"/>
        </w:rPr>
        <w:t>3</w:t>
      </w:r>
      <w:r w:rsidR="008312C2">
        <w:rPr>
          <w:rFonts w:ascii="Times New Roman" w:eastAsia="Calibri" w:hAnsi="Times New Roman" w:cs="Times New Roman"/>
          <w:sz w:val="28"/>
          <w:szCs w:val="28"/>
          <w:shd w:val="clear" w:color="auto" w:fill="FFFFFF"/>
        </w:rPr>
        <w:t>35</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708</w:t>
      </w:r>
      <w:r w:rsidRPr="00D03A4F">
        <w:rPr>
          <w:rFonts w:ascii="Times New Roman" w:eastAsia="Calibri" w:hAnsi="Times New Roman" w:cs="Times New Roman"/>
          <w:sz w:val="28"/>
          <w:szCs w:val="28"/>
          <w:shd w:val="clear" w:color="auto" w:fill="FFFFFF"/>
        </w:rPr>
        <w:t xml:space="preserve"> млрд рублей), из них:</w:t>
      </w:r>
    </w:p>
    <w:p w14:paraId="088FA45A"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Pr>
          <w:rFonts w:ascii="Times New Roman" w:eastAsia="Calibri" w:hAnsi="Times New Roman" w:cs="Times New Roman"/>
          <w:sz w:val="28"/>
          <w:szCs w:val="28"/>
          <w:shd w:val="clear" w:color="auto" w:fill="FFFFFF"/>
        </w:rPr>
        <w:t>2 </w:t>
      </w:r>
      <w:r w:rsidR="008312C2">
        <w:rPr>
          <w:rFonts w:ascii="Times New Roman" w:eastAsia="Calibri" w:hAnsi="Times New Roman" w:cs="Times New Roman"/>
          <w:sz w:val="28"/>
          <w:szCs w:val="28"/>
          <w:shd w:val="clear" w:color="auto" w:fill="FFFFFF"/>
        </w:rPr>
        <w:t>367</w:t>
      </w:r>
      <w:r>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571</w:t>
      </w:r>
      <w:r w:rsidRPr="00D03A4F">
        <w:rPr>
          <w:rFonts w:ascii="Times New Roman" w:eastAsia="Calibri" w:hAnsi="Times New Roman" w:cs="Times New Roman"/>
          <w:sz w:val="28"/>
          <w:szCs w:val="28"/>
          <w:shd w:val="clear" w:color="auto" w:fill="FFFFFF"/>
        </w:rPr>
        <w:t xml:space="preserve"> млрд рублей </w:t>
      </w:r>
      <w:r>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 – </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70</w:t>
      </w:r>
      <w:r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6</w:t>
      </w:r>
      <w:r w:rsidR="008312C2">
        <w:rPr>
          <w:rFonts w:ascii="Times New Roman" w:eastAsia="Calibri" w:hAnsi="Times New Roman" w:cs="Times New Roman"/>
          <w:sz w:val="28"/>
          <w:szCs w:val="28"/>
          <w:shd w:val="clear" w:color="auto" w:fill="FFFFFF"/>
        </w:rPr>
        <w:t>47</w:t>
      </w:r>
      <w:r w:rsidRPr="00D03A4F">
        <w:rPr>
          <w:rFonts w:ascii="Times New Roman" w:eastAsia="Calibri" w:hAnsi="Times New Roman" w:cs="Times New Roman"/>
          <w:sz w:val="28"/>
          <w:szCs w:val="28"/>
          <w:shd w:val="clear" w:color="auto" w:fill="FFFFFF"/>
        </w:rPr>
        <w:t xml:space="preserve"> млрд рублей);</w:t>
      </w:r>
    </w:p>
    <w:p w14:paraId="09A0D2A3"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улучшение жилищных усл</w:t>
      </w:r>
      <w:r>
        <w:rPr>
          <w:rFonts w:ascii="Times New Roman" w:eastAsia="Calibri" w:hAnsi="Times New Roman" w:cs="Times New Roman"/>
          <w:sz w:val="28"/>
          <w:szCs w:val="28"/>
          <w:shd w:val="clear" w:color="auto" w:fill="FFFFFF"/>
        </w:rPr>
        <w:t xml:space="preserve">овий без привлечения кредитных </w:t>
      </w:r>
      <w:r w:rsidRPr="00D03A4F">
        <w:rPr>
          <w:rFonts w:ascii="Times New Roman" w:eastAsia="Calibri" w:hAnsi="Times New Roman" w:cs="Times New Roman"/>
          <w:sz w:val="28"/>
          <w:szCs w:val="28"/>
          <w:shd w:val="clear" w:color="auto" w:fill="FFFFFF"/>
        </w:rPr>
        <w:t xml:space="preserve">средств – </w:t>
      </w:r>
      <w:r w:rsidR="008312C2">
        <w:rPr>
          <w:rFonts w:ascii="Times New Roman" w:eastAsia="Calibri" w:hAnsi="Times New Roman" w:cs="Times New Roman"/>
          <w:sz w:val="28"/>
          <w:szCs w:val="28"/>
          <w:shd w:val="clear" w:color="auto" w:fill="FFFFFF"/>
        </w:rPr>
        <w:t>1 057,979</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 – </w:t>
      </w:r>
      <w:r w:rsidR="008312C2">
        <w:rPr>
          <w:rFonts w:ascii="Times New Roman" w:eastAsia="Calibri" w:hAnsi="Times New Roman" w:cs="Times New Roman"/>
          <w:sz w:val="28"/>
          <w:szCs w:val="28"/>
          <w:shd w:val="clear" w:color="auto" w:fill="FFFFFF"/>
        </w:rPr>
        <w:t>65</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061</w:t>
      </w:r>
      <w:r w:rsidRPr="00D03A4F">
        <w:rPr>
          <w:rFonts w:ascii="Times New Roman" w:eastAsia="Calibri" w:hAnsi="Times New Roman" w:cs="Times New Roman"/>
          <w:sz w:val="28"/>
          <w:szCs w:val="28"/>
          <w:shd w:val="clear" w:color="auto" w:fill="FFFFFF"/>
        </w:rPr>
        <w:t xml:space="preserve"> млрд рублей);</w:t>
      </w:r>
    </w:p>
    <w:p w14:paraId="79BD64B1"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w:t>
      </w:r>
      <w:r w:rsidR="008312C2">
        <w:rPr>
          <w:rFonts w:ascii="Times New Roman" w:eastAsia="Calibri" w:hAnsi="Times New Roman" w:cs="Times New Roman"/>
          <w:sz w:val="28"/>
          <w:szCs w:val="28"/>
          <w:shd w:val="clear" w:color="auto" w:fill="FFFFFF"/>
        </w:rPr>
        <w:t>оказание платных образовательных услуг</w:t>
      </w:r>
      <w:r w:rsidRPr="00D03A4F">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 </w:t>
      </w:r>
      <w:r w:rsidR="008312C2">
        <w:rPr>
          <w:rFonts w:ascii="Times New Roman" w:eastAsia="Calibri" w:hAnsi="Times New Roman" w:cs="Times New Roman"/>
          <w:sz w:val="28"/>
          <w:szCs w:val="28"/>
          <w:shd w:val="clear" w:color="auto" w:fill="FFFFFF"/>
        </w:rPr>
        <w:t>98</w:t>
      </w:r>
      <w:r>
        <w:rPr>
          <w:rFonts w:ascii="Times New Roman" w:eastAsia="Calibri" w:hAnsi="Times New Roman" w:cs="Times New Roman"/>
          <w:sz w:val="28"/>
          <w:szCs w:val="28"/>
          <w:shd w:val="clear" w:color="auto" w:fill="FFFFFF"/>
        </w:rPr>
        <w:t>,1</w:t>
      </w:r>
      <w:r w:rsidR="008312C2">
        <w:rPr>
          <w:rFonts w:ascii="Times New Roman" w:eastAsia="Calibri" w:hAnsi="Times New Roman" w:cs="Times New Roman"/>
          <w:sz w:val="28"/>
          <w:szCs w:val="28"/>
          <w:shd w:val="clear" w:color="auto" w:fill="FFFFFF"/>
        </w:rPr>
        <w:t>52</w:t>
      </w:r>
      <w:r>
        <w:rPr>
          <w:rFonts w:ascii="Times New Roman" w:eastAsia="Calibri" w:hAnsi="Times New Roman" w:cs="Times New Roman"/>
          <w:sz w:val="28"/>
          <w:szCs w:val="28"/>
          <w:shd w:val="clear" w:color="auto" w:fill="FFFFFF"/>
        </w:rPr>
        <w:t xml:space="preserve"> млрд рублей (202</w:t>
      </w:r>
      <w:r w:rsidR="008312C2">
        <w:rPr>
          <w:rFonts w:ascii="Times New Roman" w:eastAsia="Calibri" w:hAnsi="Times New Roman" w:cs="Times New Roman"/>
          <w:sz w:val="28"/>
          <w:szCs w:val="28"/>
          <w:shd w:val="clear" w:color="auto" w:fill="FFFFFF"/>
        </w:rPr>
        <w:t>2</w:t>
      </w:r>
      <w:r>
        <w:rPr>
          <w:rFonts w:ascii="Times New Roman" w:eastAsia="Calibri" w:hAnsi="Times New Roman" w:cs="Times New Roman"/>
          <w:sz w:val="28"/>
          <w:szCs w:val="28"/>
          <w:shd w:val="clear" w:color="auto" w:fill="FFFFFF"/>
        </w:rPr>
        <w:t xml:space="preserve"> г. – </w:t>
      </w:r>
      <w:r w:rsidR="008312C2">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w:t>
      </w:r>
      <w:r w:rsidR="008312C2">
        <w:rPr>
          <w:rFonts w:ascii="Times New Roman" w:eastAsia="Calibri" w:hAnsi="Times New Roman" w:cs="Times New Roman"/>
          <w:sz w:val="28"/>
          <w:szCs w:val="28"/>
          <w:shd w:val="clear" w:color="auto" w:fill="FFFFFF"/>
        </w:rPr>
        <w:t>049</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p>
    <w:p w14:paraId="71CCE451" w14:textId="77777777"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формирование накопительной пенсии женщин – 1,</w:t>
      </w:r>
      <w:r w:rsidR="008312C2">
        <w:rPr>
          <w:rFonts w:ascii="Times New Roman" w:eastAsia="Calibri" w:hAnsi="Times New Roman" w:cs="Times New Roman"/>
          <w:sz w:val="28"/>
          <w:szCs w:val="28"/>
          <w:shd w:val="clear" w:color="auto" w:fill="FFFFFF"/>
        </w:rPr>
        <w:t>915</w:t>
      </w:r>
      <w:r w:rsidRPr="00D03A4F">
        <w:rPr>
          <w:rFonts w:ascii="Times New Roman" w:eastAsia="Calibri" w:hAnsi="Times New Roman" w:cs="Times New Roman"/>
          <w:sz w:val="28"/>
          <w:szCs w:val="28"/>
          <w:shd w:val="clear" w:color="auto" w:fill="FFFFFF"/>
        </w:rPr>
        <w:t xml:space="preserve"> млрд рублей </w:t>
      </w:r>
      <w:r>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 – 0,</w:t>
      </w:r>
      <w:r w:rsidR="008312C2">
        <w:rPr>
          <w:rFonts w:ascii="Times New Roman" w:eastAsia="Calibri" w:hAnsi="Times New Roman" w:cs="Times New Roman"/>
          <w:sz w:val="28"/>
          <w:szCs w:val="28"/>
          <w:shd w:val="clear" w:color="auto" w:fill="FFFFFF"/>
        </w:rPr>
        <w:t>429</w:t>
      </w:r>
      <w:r>
        <w:rPr>
          <w:rFonts w:ascii="Times New Roman" w:eastAsia="Calibri" w:hAnsi="Times New Roman" w:cs="Times New Roman"/>
          <w:sz w:val="28"/>
          <w:szCs w:val="28"/>
          <w:shd w:val="clear" w:color="auto" w:fill="FFFFFF"/>
        </w:rPr>
        <w:t> млрд</w:t>
      </w:r>
      <w:r w:rsidRPr="00D03A4F">
        <w:rPr>
          <w:rFonts w:ascii="Times New Roman" w:eastAsia="Calibri" w:hAnsi="Times New Roman" w:cs="Times New Roman"/>
          <w:sz w:val="28"/>
          <w:szCs w:val="28"/>
          <w:shd w:val="clear" w:color="auto" w:fill="FFFFFF"/>
        </w:rPr>
        <w:t xml:space="preserve"> рублей);</w:t>
      </w:r>
    </w:p>
    <w:p w14:paraId="5C5FE7BE" w14:textId="35FDD532" w:rsidR="00622118" w:rsidRPr="00D03A4F" w:rsidRDefault="00622118" w:rsidP="00622118">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компенсацию расходов, связанных с приобретением товаров и услуг, предназначенных для социальной адаптаци</w:t>
      </w:r>
      <w:r w:rsidR="00F21943">
        <w:rPr>
          <w:rFonts w:ascii="Times New Roman" w:eastAsia="Calibri" w:hAnsi="Times New Roman" w:cs="Times New Roman"/>
          <w:sz w:val="28"/>
          <w:szCs w:val="28"/>
          <w:shd w:val="clear" w:color="auto" w:fill="FFFFFF"/>
        </w:rPr>
        <w:t>и и интеграции в общество детей с инвалидностью</w:t>
      </w:r>
      <w:r w:rsidRPr="00D03A4F">
        <w:rPr>
          <w:rFonts w:ascii="Times New Roman" w:eastAsia="Calibri" w:hAnsi="Times New Roman" w:cs="Times New Roman"/>
          <w:sz w:val="28"/>
          <w:szCs w:val="28"/>
          <w:shd w:val="clear" w:color="auto" w:fill="FFFFFF"/>
        </w:rPr>
        <w:t>, – 0,0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9</w:t>
      </w:r>
      <w:r>
        <w:rPr>
          <w:rFonts w:ascii="Times New Roman" w:eastAsia="Calibri" w:hAnsi="Times New Roman" w:cs="Times New Roman"/>
          <w:sz w:val="28"/>
          <w:szCs w:val="28"/>
          <w:shd w:val="clear" w:color="auto" w:fill="FFFFFF"/>
        </w:rPr>
        <w:t xml:space="preserve"> млрд рублей (202</w:t>
      </w:r>
      <w:r w:rsidR="008312C2">
        <w:rPr>
          <w:rFonts w:ascii="Times New Roman" w:eastAsia="Calibri" w:hAnsi="Times New Roman" w:cs="Times New Roman"/>
          <w:sz w:val="28"/>
          <w:szCs w:val="28"/>
          <w:shd w:val="clear" w:color="auto" w:fill="FFFFFF"/>
        </w:rPr>
        <w:t>2</w:t>
      </w:r>
      <w:r>
        <w:rPr>
          <w:rFonts w:ascii="Times New Roman" w:eastAsia="Calibri" w:hAnsi="Times New Roman" w:cs="Times New Roman"/>
          <w:sz w:val="28"/>
          <w:szCs w:val="28"/>
          <w:shd w:val="clear" w:color="auto" w:fill="FFFFFF"/>
        </w:rPr>
        <w:t xml:space="preserve"> г. – 0,00</w:t>
      </w:r>
      <w:r w:rsidR="008312C2">
        <w:rPr>
          <w:rFonts w:ascii="Times New Roman" w:eastAsia="Calibri" w:hAnsi="Times New Roman" w:cs="Times New Roman"/>
          <w:sz w:val="28"/>
          <w:szCs w:val="28"/>
          <w:shd w:val="clear" w:color="auto" w:fill="FFFFFF"/>
        </w:rPr>
        <w:t>62</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p>
    <w:p w14:paraId="664A48A6" w14:textId="77777777" w:rsidR="00622118" w:rsidRDefault="00622118"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 xml:space="preserve">на ежемесячную выплату в связи с рождением (усыновлением) второго </w:t>
      </w:r>
      <w:r>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 xml:space="preserve">ребенка – </w:t>
      </w:r>
      <w:r w:rsidR="008312C2">
        <w:rPr>
          <w:rFonts w:ascii="Times New Roman" w:eastAsia="Calibri" w:hAnsi="Times New Roman" w:cs="Times New Roman"/>
          <w:sz w:val="28"/>
          <w:szCs w:val="28"/>
          <w:shd w:val="clear" w:color="auto" w:fill="FFFFFF"/>
        </w:rPr>
        <w:t>76,908</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xml:space="preserve">– </w:t>
      </w:r>
      <w:r w:rsidR="008312C2">
        <w:rPr>
          <w:rFonts w:ascii="Times New Roman" w:eastAsia="Calibri" w:hAnsi="Times New Roman" w:cs="Times New Roman"/>
          <w:sz w:val="28"/>
          <w:szCs w:val="28"/>
          <w:shd w:val="clear" w:color="auto" w:fill="FFFFFF"/>
        </w:rPr>
        <w:t>26,110</w:t>
      </w:r>
      <w:r>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r w:rsidR="008312C2">
        <w:rPr>
          <w:rFonts w:ascii="Times New Roman" w:eastAsia="Calibri" w:hAnsi="Times New Roman" w:cs="Times New Roman"/>
          <w:sz w:val="28"/>
          <w:szCs w:val="28"/>
          <w:shd w:val="clear" w:color="auto" w:fill="FFFFFF"/>
        </w:rPr>
        <w:t>.</w:t>
      </w:r>
    </w:p>
    <w:p w14:paraId="4AD20655" w14:textId="77777777" w:rsidR="00622118" w:rsidRPr="00D03A4F" w:rsidRDefault="008312C2" w:rsidP="008312C2">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Кроме того, на предоставление единовременных выплат </w:t>
      </w:r>
      <w:r w:rsidR="00622118" w:rsidRPr="00D03A4F">
        <w:rPr>
          <w:rFonts w:ascii="Times New Roman" w:eastAsia="Calibri" w:hAnsi="Times New Roman" w:cs="Times New Roman"/>
          <w:sz w:val="28"/>
          <w:szCs w:val="28"/>
          <w:shd w:val="clear" w:color="auto" w:fill="FFFFFF"/>
        </w:rPr>
        <w:t>за счет средств материнского (семейного) капитала</w:t>
      </w:r>
      <w:r w:rsidR="00622118">
        <w:rPr>
          <w:rFonts w:ascii="Times New Roman" w:eastAsia="Calibri" w:hAnsi="Times New Roman" w:cs="Times New Roman"/>
          <w:sz w:val="28"/>
          <w:szCs w:val="28"/>
          <w:shd w:val="clear" w:color="auto" w:fill="FFFFFF"/>
        </w:rPr>
        <w:t xml:space="preserve"> в период 2009-2011 гг., 2015-2016 гг.</w:t>
      </w:r>
      <w:r w:rsidR="00622118" w:rsidRPr="00D03A4F">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направлено</w:t>
      </w:r>
      <w:r w:rsidR="00622118" w:rsidRPr="00D03A4F">
        <w:rPr>
          <w:rFonts w:ascii="Times New Roman" w:eastAsia="Calibri" w:hAnsi="Times New Roman" w:cs="Times New Roman"/>
          <w:sz w:val="28"/>
          <w:szCs w:val="28"/>
          <w:shd w:val="clear" w:color="auto" w:fill="FFFFFF"/>
        </w:rPr>
        <w:t xml:space="preserve"> 128,33</w:t>
      </w:r>
      <w:r w:rsidR="00622118">
        <w:rPr>
          <w:rFonts w:ascii="Times New Roman" w:eastAsia="Calibri" w:hAnsi="Times New Roman" w:cs="Times New Roman"/>
          <w:sz w:val="28"/>
          <w:szCs w:val="28"/>
          <w:shd w:val="clear" w:color="auto" w:fill="FFFFFF"/>
        </w:rPr>
        <w:t>4 млрд</w:t>
      </w:r>
      <w:r w:rsidR="00622118" w:rsidRPr="00D03A4F">
        <w:rPr>
          <w:rFonts w:ascii="Times New Roman" w:eastAsia="Calibri" w:hAnsi="Times New Roman" w:cs="Times New Roman"/>
          <w:sz w:val="28"/>
          <w:szCs w:val="28"/>
          <w:shd w:val="clear" w:color="auto" w:fill="FFFFFF"/>
        </w:rPr>
        <w:t xml:space="preserve"> рублей.</w:t>
      </w:r>
    </w:p>
    <w:p w14:paraId="7649D8A5" w14:textId="77777777" w:rsidR="00622118" w:rsidRDefault="00622118"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В 20</w:t>
      </w:r>
      <w:r>
        <w:rPr>
          <w:rFonts w:ascii="Times New Roman" w:eastAsia="Calibri" w:hAnsi="Times New Roman" w:cs="Times New Roman"/>
          <w:sz w:val="28"/>
          <w:szCs w:val="28"/>
          <w:shd w:val="clear" w:color="auto" w:fill="FFFFFF"/>
        </w:rPr>
        <w:t>2</w:t>
      </w:r>
      <w:r w:rsidR="008312C2">
        <w:rPr>
          <w:rFonts w:ascii="Times New Roman" w:eastAsia="Calibri" w:hAnsi="Times New Roman" w:cs="Times New Roman"/>
          <w:sz w:val="28"/>
          <w:szCs w:val="28"/>
          <w:shd w:val="clear" w:color="auto" w:fill="FFFFFF"/>
        </w:rPr>
        <w:t>2</w:t>
      </w:r>
      <w:r w:rsidRPr="00D03A4F">
        <w:rPr>
          <w:rFonts w:ascii="Times New Roman" w:eastAsia="Calibri" w:hAnsi="Times New Roman" w:cs="Times New Roman"/>
          <w:sz w:val="28"/>
          <w:szCs w:val="28"/>
          <w:shd w:val="clear" w:color="auto" w:fill="FFFFFF"/>
        </w:rPr>
        <w:t xml:space="preserve"> г</w:t>
      </w:r>
      <w:r>
        <w:rPr>
          <w:rFonts w:ascii="Times New Roman" w:eastAsia="Calibri" w:hAnsi="Times New Roman" w:cs="Times New Roman"/>
          <w:sz w:val="28"/>
          <w:szCs w:val="28"/>
          <w:shd w:val="clear" w:color="auto" w:fill="FFFFFF"/>
        </w:rPr>
        <w:t>.</w:t>
      </w:r>
      <w:r w:rsidRPr="00D03A4F">
        <w:rPr>
          <w:rFonts w:ascii="Times New Roman" w:eastAsia="Calibri" w:hAnsi="Times New Roman" w:cs="Times New Roman"/>
          <w:sz w:val="28"/>
          <w:szCs w:val="28"/>
          <w:shd w:val="clear" w:color="auto" w:fill="FFFFFF"/>
        </w:rPr>
        <w:t xml:space="preserve">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14:paraId="0A09361E" w14:textId="77777777" w:rsidR="008312C2" w:rsidRDefault="008312C2"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Федеральным законом от 30 апреля 2022 г. № 116-ФЗ «О внесении изменений в отдельные законодательные акты Российской Федерации» внесены изменения, предусматривающие:</w:t>
      </w:r>
    </w:p>
    <w:p w14:paraId="1E6DE043" w14:textId="77777777" w:rsidR="008312C2" w:rsidRDefault="008312C2"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возникновение права на материнский (семейный) капитал у мужчины, воспитывающего первого, второго, третьего или последующего ребенка, являющегося их отцом (усыновителем), в случае смерти женщины, не имевшей гражданства Российской Федерации, родившей этих детей;</w:t>
      </w:r>
    </w:p>
    <w:p w14:paraId="78412920" w14:textId="77777777" w:rsidR="008312C2" w:rsidRDefault="008312C2"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прекращение права на материнский (семейный) капитала в случае оставления ребенка, в связи с рождением которого возникло право, в родильном доме (отделении) или медицинской организации, а также в случае наличия письменного согласия на усыновление ребенка (за исключением согласия на усыновление отчимом (мачехой);</w:t>
      </w:r>
    </w:p>
    <w:p w14:paraId="76D3B911" w14:textId="77777777" w:rsidR="008312C2" w:rsidRDefault="008312C2"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исключение выдачи дубликата государственного сертификата на материнский (семейный) капитал.</w:t>
      </w:r>
    </w:p>
    <w:p w14:paraId="336FB88A" w14:textId="77777777" w:rsidR="008312C2" w:rsidRDefault="00585E1A"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соответствии с Федеральным законом от 4 августа 2022 г. № 361-ФЗ </w:t>
      </w:r>
      <w:r w:rsidR="0038058F">
        <w:rPr>
          <w:rFonts w:ascii="Times New Roman" w:eastAsia="Calibri" w:hAnsi="Times New Roman" w:cs="Times New Roman"/>
          <w:sz w:val="28"/>
          <w:szCs w:val="28"/>
          <w:shd w:val="clear" w:color="auto" w:fill="FFFFFF"/>
        </w:rPr>
        <w:br/>
      </w:r>
      <w:r>
        <w:rPr>
          <w:rFonts w:ascii="Times New Roman" w:eastAsia="Calibri" w:hAnsi="Times New Roman" w:cs="Times New Roman"/>
          <w:sz w:val="28"/>
          <w:szCs w:val="28"/>
          <w:shd w:val="clear" w:color="auto" w:fill="FFFFFF"/>
        </w:rPr>
        <w:t>«О внесении изменения в статью 11 Федерального закона «О дополнительных мерах государственной поддержки семей, имеющих детей» средства материнского (семейного) капитала могут быть направлены на оплату платных образовательных услуг, оказываемых индивидуальными предпринимателями, имеющими лицензию на осуществление образовательной деятельности.</w:t>
      </w:r>
    </w:p>
    <w:p w14:paraId="6007473E" w14:textId="77777777" w:rsidR="00585E1A" w:rsidRDefault="00585E1A"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Федеральным законом от 5 декабря 2022 г. № 508-ФЗ «О внесении изменений в статьи 8 и 10 Федерального закона «О дополнительных мерах государственной поддержки семей, имеющий детей» внесены изменения, предусматривающие:</w:t>
      </w:r>
    </w:p>
    <w:p w14:paraId="12450FCF" w14:textId="77777777" w:rsidR="00585E1A" w:rsidRDefault="00585E1A"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возможность при подаче заявления о распоряжении средствами материнского (семейного) капитала на получение образования не представлять договор об оказании платных образовательных услуг в случае, если между ПФР и образовательной организацией заключено соглашение об информационном взаимодействии;</w:t>
      </w:r>
    </w:p>
    <w:p w14:paraId="7E7C3C75" w14:textId="77777777" w:rsidR="00585E1A" w:rsidRDefault="00585E1A"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установление дополнительных требований к кредитным потребительским кооперативам и сельскохозяйственным кредитным потребительским кооперативам, предоставляющим займ на приобретение (строительство) жилого помещения, на погашение которого направляются средства материнского (семейного) капитала: соответствие требованиям, установленным </w:t>
      </w:r>
      <w:r>
        <w:rPr>
          <w:rFonts w:ascii="Times New Roman" w:eastAsia="Calibri" w:hAnsi="Times New Roman" w:cs="Times New Roman"/>
          <w:sz w:val="28"/>
          <w:szCs w:val="28"/>
          <w:shd w:val="clear" w:color="auto" w:fill="FFFFFF"/>
        </w:rPr>
        <w:lastRenderedPageBreak/>
        <w:t>Центральным банком Российской Федерации, наличие кооператива в перечне, размещаемом на официальном сайте Центрального банка Российской Федерации в информационно-телекоммуникационной сети «Интернет».</w:t>
      </w:r>
    </w:p>
    <w:p w14:paraId="7F28408C" w14:textId="38CFEB28" w:rsidR="00585E1A" w:rsidRDefault="00585E1A" w:rsidP="00622118">
      <w:pPr>
        <w:widowControl w:val="0"/>
        <w:spacing w:after="0" w:line="264"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соответствии с Федеральным законом от </w:t>
      </w:r>
      <w:r w:rsidR="00FF1052">
        <w:rPr>
          <w:rFonts w:ascii="Times New Roman" w:eastAsia="Calibri" w:hAnsi="Times New Roman" w:cs="Times New Roman"/>
          <w:sz w:val="28"/>
          <w:szCs w:val="28"/>
          <w:shd w:val="clear" w:color="auto" w:fill="FFFFFF"/>
        </w:rPr>
        <w:t>5</w:t>
      </w:r>
      <w:r>
        <w:rPr>
          <w:rFonts w:ascii="Times New Roman" w:eastAsia="Calibri" w:hAnsi="Times New Roman" w:cs="Times New Roman"/>
          <w:sz w:val="28"/>
          <w:szCs w:val="28"/>
          <w:shd w:val="clear" w:color="auto" w:fill="FFFFFF"/>
        </w:rPr>
        <w:t xml:space="preserve"> декабря 2022 г. № 475-ФЗ </w:t>
      </w:r>
      <w:r w:rsidR="0038058F">
        <w:rPr>
          <w:rFonts w:ascii="Times New Roman" w:eastAsia="Calibri" w:hAnsi="Times New Roman" w:cs="Times New Roman"/>
          <w:sz w:val="28"/>
          <w:szCs w:val="28"/>
          <w:shd w:val="clear" w:color="auto" w:fill="FFFFFF"/>
        </w:rPr>
        <w:br/>
      </w:r>
      <w:r>
        <w:rPr>
          <w:rFonts w:ascii="Times New Roman" w:eastAsia="Calibri" w:hAnsi="Times New Roman" w:cs="Times New Roman"/>
          <w:sz w:val="28"/>
          <w:szCs w:val="28"/>
          <w:shd w:val="clear" w:color="auto" w:fill="FFFFFF"/>
        </w:rPr>
        <w:t xml:space="preserve">«О внесении изменений в Федеральный закон «О дополнительных мерах государственной поддержки семей, имеющих детей» и Федеральный закон </w:t>
      </w:r>
      <w:r w:rsidR="00C33879">
        <w:rPr>
          <w:rFonts w:ascii="Times New Roman" w:eastAsia="Calibri" w:hAnsi="Times New Roman" w:cs="Times New Roman"/>
          <w:sz w:val="28"/>
          <w:szCs w:val="28"/>
          <w:shd w:val="clear" w:color="auto" w:fill="FFFFFF"/>
        </w:rPr>
        <w:br/>
      </w:r>
      <w:r>
        <w:rPr>
          <w:rFonts w:ascii="Times New Roman" w:eastAsia="Calibri" w:hAnsi="Times New Roman" w:cs="Times New Roman"/>
          <w:sz w:val="28"/>
          <w:szCs w:val="28"/>
          <w:shd w:val="clear" w:color="auto" w:fill="FFFFFF"/>
        </w:rPr>
        <w:t>«О ежемесячных выплатах семьям, имеющим детей» с 1 января 2023 г. введено новое направление распоряжения средствами материнского (семейного) капитала – получение ежемесячной выплаты на ребенка в возрасте до 3 лет независимо от очередности его рождения при условии, что среднедушевой доход семьи не превышает 2-кратной величины прожиточного минимума на душу населения.</w:t>
      </w:r>
    </w:p>
    <w:p w14:paraId="4641385D" w14:textId="77777777" w:rsidR="00D03A4F" w:rsidRDefault="00D03A4F" w:rsidP="00D03A4F">
      <w:pPr>
        <w:autoSpaceDE w:val="0"/>
        <w:autoSpaceDN w:val="0"/>
        <w:adjustRightInd w:val="0"/>
        <w:spacing w:before="240" w:after="240" w:line="312" w:lineRule="auto"/>
        <w:ind w:firstLine="709"/>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Меры налоговой поддержки семей, имеющих детей</w:t>
      </w:r>
    </w:p>
    <w:p w14:paraId="4F1C2B37"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В главе 23 «Налог на доходы физических лиц» Налогового кодекса Российской Федерации (далее по тексту подраздела – Кодекс, НДФЛ)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14:paraId="06B2B83F"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Кодексом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и, соответственно, снижается сумма налога к уплате в бюджет.</w:t>
      </w:r>
    </w:p>
    <w:p w14:paraId="11530582"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lastRenderedPageBreak/>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14:paraId="3906FDAE"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Кроме того, налогоплательщики</w:t>
      </w:r>
      <w:r>
        <w:rPr>
          <w:rFonts w:ascii="Times New Roman" w:hAnsi="Times New Roman" w:cs="Times New Roman"/>
          <w:color w:val="000000" w:themeColor="text1"/>
          <w:sz w:val="28"/>
          <w:szCs w:val="28"/>
        </w:rPr>
        <w:t xml:space="preserve"> – </w:t>
      </w:r>
      <w:r w:rsidRPr="006A41D5">
        <w:rPr>
          <w:rFonts w:ascii="Times New Roman" w:hAnsi="Times New Roman" w:cs="Times New Roman"/>
          <w:color w:val="000000" w:themeColor="text1"/>
          <w:sz w:val="28"/>
          <w:szCs w:val="28"/>
        </w:rPr>
        <w:t xml:space="preserve">родители вправе получать социальный налоговый вычет по расходам, связанным с обучением своих детей по очной форме обучения, а также их лечением в медицинских организациях, </w:t>
      </w:r>
      <w:r w:rsidR="00F05C76">
        <w:rPr>
          <w:rFonts w:ascii="Times New Roman" w:hAnsi="Times New Roman" w:cs="Times New Roman"/>
          <w:color w:val="000000" w:themeColor="text1"/>
          <w:sz w:val="28"/>
          <w:szCs w:val="28"/>
        </w:rPr>
        <w:t xml:space="preserve">у </w:t>
      </w:r>
      <w:r w:rsidRPr="006A41D5">
        <w:rPr>
          <w:rFonts w:ascii="Times New Roman" w:hAnsi="Times New Roman" w:cs="Times New Roman"/>
          <w:color w:val="000000" w:themeColor="text1"/>
          <w:sz w:val="28"/>
          <w:szCs w:val="28"/>
        </w:rPr>
        <w:t>индивидуальных предпринимателей, осуществляющих медицинскую деятельность.</w:t>
      </w:r>
    </w:p>
    <w:p w14:paraId="5C3ED18E"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 xml:space="preserve">Меры, которые принимались в отношении поддержки многодетных семей, также сопровождались введением налоговых преференций в виде освобождений </w:t>
      </w:r>
      <w:r w:rsidR="00E06C23">
        <w:rPr>
          <w:rFonts w:ascii="Times New Roman" w:hAnsi="Times New Roman" w:cs="Times New Roman"/>
          <w:color w:val="000000" w:themeColor="text1"/>
          <w:sz w:val="28"/>
          <w:szCs w:val="28"/>
        </w:rPr>
        <w:br/>
      </w:r>
      <w:r w:rsidRPr="006A41D5">
        <w:rPr>
          <w:rFonts w:ascii="Times New Roman" w:hAnsi="Times New Roman" w:cs="Times New Roman"/>
          <w:color w:val="000000" w:themeColor="text1"/>
          <w:sz w:val="28"/>
          <w:szCs w:val="28"/>
        </w:rPr>
        <w:t>от налогообложения следующих видов доходов физических лиц:</w:t>
      </w:r>
    </w:p>
    <w:p w14:paraId="70FA0A27" w14:textId="77777777" w:rsidR="006A41D5" w:rsidRP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поддержки в виде материнского (семейного) капитала в случаях и в порядке, пред</w:t>
      </w:r>
      <w:r w:rsidR="00A03BE7">
        <w:rPr>
          <w:rFonts w:ascii="Times New Roman" w:hAnsi="Times New Roman" w:cs="Times New Roman"/>
          <w:color w:val="000000" w:themeColor="text1"/>
          <w:sz w:val="28"/>
          <w:szCs w:val="28"/>
        </w:rPr>
        <w:t>усмотренных</w:t>
      </w:r>
      <w:r w:rsidR="00F01EBB">
        <w:rPr>
          <w:rFonts w:ascii="Times New Roman" w:hAnsi="Times New Roman" w:cs="Times New Roman"/>
          <w:color w:val="000000" w:themeColor="text1"/>
          <w:sz w:val="28"/>
          <w:szCs w:val="28"/>
        </w:rPr>
        <w:t xml:space="preserve"> в соответствии с</w:t>
      </w:r>
      <w:r w:rsidRPr="006A41D5">
        <w:rPr>
          <w:rFonts w:ascii="Times New Roman" w:hAnsi="Times New Roman" w:cs="Times New Roman"/>
          <w:color w:val="000000" w:themeColor="text1"/>
          <w:sz w:val="28"/>
          <w:szCs w:val="28"/>
        </w:rPr>
        <w:t xml:space="preserve"> Федеральным законом </w:t>
      </w:r>
      <w:r w:rsidR="00BB5821">
        <w:rPr>
          <w:rFonts w:ascii="Times New Roman" w:hAnsi="Times New Roman" w:cs="Times New Roman"/>
          <w:color w:val="000000"/>
          <w:sz w:val="28"/>
          <w:szCs w:val="28"/>
          <w:shd w:val="clear" w:color="auto" w:fill="FFFFFF"/>
        </w:rPr>
        <w:t xml:space="preserve">от 29 декабря 2006 г. </w:t>
      </w:r>
      <w:r w:rsidR="00F01EBB">
        <w:rPr>
          <w:rFonts w:ascii="Times New Roman" w:hAnsi="Times New Roman" w:cs="Times New Roman"/>
          <w:color w:val="000000"/>
          <w:sz w:val="28"/>
          <w:szCs w:val="28"/>
          <w:shd w:val="clear" w:color="auto" w:fill="FFFFFF"/>
        </w:rPr>
        <w:br/>
      </w:r>
      <w:r w:rsidRPr="006A41D5">
        <w:rPr>
          <w:rFonts w:ascii="Times New Roman" w:hAnsi="Times New Roman" w:cs="Times New Roman"/>
          <w:color w:val="000000" w:themeColor="text1"/>
          <w:sz w:val="28"/>
          <w:szCs w:val="28"/>
        </w:rPr>
        <w:t>№ 256-ФЗ</w:t>
      </w:r>
      <w:r w:rsidR="00A03BE7">
        <w:rPr>
          <w:rFonts w:ascii="Times New Roman" w:hAnsi="Times New Roman" w:cs="Times New Roman"/>
          <w:color w:val="000000" w:themeColor="text1"/>
          <w:sz w:val="28"/>
          <w:szCs w:val="28"/>
        </w:rPr>
        <w:t xml:space="preserve">, </w:t>
      </w:r>
      <w:r w:rsidRPr="006A41D5">
        <w:rPr>
          <w:rFonts w:ascii="Times New Roman" w:hAnsi="Times New Roman" w:cs="Times New Roman"/>
          <w:color w:val="000000" w:themeColor="text1"/>
          <w:sz w:val="28"/>
          <w:szCs w:val="28"/>
        </w:rPr>
        <w:t>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осуществляемых в соот</w:t>
      </w:r>
      <w:r w:rsidR="005B3A4F">
        <w:rPr>
          <w:rFonts w:ascii="Times New Roman" w:hAnsi="Times New Roman" w:cs="Times New Roman"/>
          <w:color w:val="000000" w:themeColor="text1"/>
          <w:sz w:val="28"/>
          <w:szCs w:val="28"/>
        </w:rPr>
        <w:t xml:space="preserve">ветствии с Федеральным законом </w:t>
      </w:r>
      <w:r w:rsidRPr="006A41D5">
        <w:rPr>
          <w:rFonts w:ascii="Times New Roman" w:hAnsi="Times New Roman" w:cs="Times New Roman"/>
          <w:color w:val="000000" w:themeColor="text1"/>
          <w:sz w:val="28"/>
          <w:szCs w:val="28"/>
        </w:rPr>
        <w:t xml:space="preserve">от 28 декабря </w:t>
      </w:r>
      <w:r w:rsidR="00A03BE7">
        <w:rPr>
          <w:rFonts w:ascii="Times New Roman" w:hAnsi="Times New Roman" w:cs="Times New Roman"/>
          <w:color w:val="000000" w:themeColor="text1"/>
          <w:sz w:val="28"/>
          <w:szCs w:val="28"/>
        </w:rPr>
        <w:br/>
      </w:r>
      <w:r w:rsidRPr="006A41D5">
        <w:rPr>
          <w:rFonts w:ascii="Times New Roman" w:hAnsi="Times New Roman" w:cs="Times New Roman"/>
          <w:color w:val="000000" w:themeColor="text1"/>
          <w:sz w:val="28"/>
          <w:szCs w:val="28"/>
        </w:rPr>
        <w:t>2017 г. № 418-ФЗ;</w:t>
      </w:r>
    </w:p>
    <w:p w14:paraId="436464A4" w14:textId="77777777" w:rsidR="006A41D5" w:rsidRDefault="006A41D5" w:rsidP="00D2383F">
      <w:pPr>
        <w:spacing w:after="0" w:line="264" w:lineRule="auto"/>
        <w:ind w:firstLine="709"/>
        <w:jc w:val="both"/>
        <w:rPr>
          <w:rFonts w:ascii="Times New Roman" w:hAnsi="Times New Roman" w:cs="Times New Roman"/>
          <w:color w:val="000000" w:themeColor="text1"/>
          <w:sz w:val="28"/>
          <w:szCs w:val="28"/>
        </w:rPr>
      </w:pPr>
      <w:r w:rsidRPr="006A41D5">
        <w:rPr>
          <w:rFonts w:ascii="Times New Roman" w:hAnsi="Times New Roman" w:cs="Times New Roman"/>
          <w:color w:val="000000" w:themeColor="text1"/>
          <w:sz w:val="28"/>
          <w:szCs w:val="28"/>
        </w:rPr>
        <w:t xml:space="preserve">однократной выплаты в размере 450 </w:t>
      </w:r>
      <w:r w:rsidR="00D2383F">
        <w:rPr>
          <w:rFonts w:ascii="Times New Roman" w:hAnsi="Times New Roman" w:cs="Times New Roman"/>
          <w:color w:val="000000" w:themeColor="text1"/>
          <w:sz w:val="28"/>
          <w:szCs w:val="28"/>
        </w:rPr>
        <w:t>тыс.</w:t>
      </w:r>
      <w:r w:rsidRPr="006A41D5">
        <w:rPr>
          <w:rFonts w:ascii="Times New Roman" w:hAnsi="Times New Roman" w:cs="Times New Roman"/>
          <w:color w:val="000000" w:themeColor="text1"/>
          <w:sz w:val="28"/>
          <w:szCs w:val="28"/>
        </w:rPr>
        <w:t xml:space="preserve"> рублей на погашение обязательств по ипотечному жилищному кредиту</w:t>
      </w:r>
      <w:r w:rsidR="004F3D31">
        <w:rPr>
          <w:rFonts w:ascii="Times New Roman" w:hAnsi="Times New Roman" w:cs="Times New Roman"/>
          <w:color w:val="000000" w:themeColor="text1"/>
          <w:sz w:val="28"/>
          <w:szCs w:val="28"/>
        </w:rPr>
        <w:t xml:space="preserve"> (займу)</w:t>
      </w:r>
      <w:r w:rsidRPr="006A41D5">
        <w:rPr>
          <w:rFonts w:ascii="Times New Roman" w:hAnsi="Times New Roman" w:cs="Times New Roman"/>
          <w:color w:val="000000" w:themeColor="text1"/>
          <w:sz w:val="28"/>
          <w:szCs w:val="28"/>
        </w:rPr>
        <w:t xml:space="preserve"> при рождении третьего ребенка или по</w:t>
      </w:r>
      <w:r w:rsidR="00A03BE7">
        <w:rPr>
          <w:rFonts w:ascii="Times New Roman" w:hAnsi="Times New Roman" w:cs="Times New Roman"/>
          <w:color w:val="000000" w:themeColor="text1"/>
          <w:sz w:val="28"/>
          <w:szCs w:val="28"/>
        </w:rPr>
        <w:t>следующих детей;</w:t>
      </w:r>
    </w:p>
    <w:p w14:paraId="7D75C5C2" w14:textId="77777777" w:rsidR="00A03BE7" w:rsidRDefault="00A03BE7"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продажи семьями с двумя и более детьми объекта недвижимого имущества в виде комнаты, квартиры, жилого дома, части квартиры, части жилого дома или доли в праве </w:t>
      </w:r>
      <w:r w:rsidR="00722F16">
        <w:rPr>
          <w:rFonts w:ascii="Times New Roman" w:hAnsi="Times New Roman" w:cs="Times New Roman"/>
          <w:color w:val="000000" w:themeColor="text1"/>
          <w:sz w:val="28"/>
          <w:szCs w:val="28"/>
        </w:rPr>
        <w:t xml:space="preserve">собственности на жилое помещение, независимо от срока нахождения в собственности налогоплательщика продаваемого </w:t>
      </w:r>
      <w:r w:rsidR="00722F16">
        <w:rPr>
          <w:rFonts w:ascii="Times New Roman" w:hAnsi="Times New Roman" w:cs="Times New Roman"/>
          <w:color w:val="000000" w:themeColor="text1"/>
          <w:sz w:val="28"/>
          <w:szCs w:val="28"/>
        </w:rPr>
        <w:lastRenderedPageBreak/>
        <w:t xml:space="preserve">жилого помещения или доли в праве собственности на жилое помещение, при улучшении жилищных условий в порядке, предусмотренном Федеральным законом от 29 ноября 2021 г. № 382-ФЗ </w:t>
      </w:r>
      <w:r w:rsidR="00722F16">
        <w:rPr>
          <w:rFonts w:ascii="Times New Roman" w:hAnsi="Times New Roman" w:cs="Times New Roman"/>
          <w:color w:val="000000" w:themeColor="text1"/>
          <w:sz w:val="28"/>
          <w:szCs w:val="28"/>
        </w:rPr>
        <w:br/>
        <w:t>«О внесении изменений в часть вторую Налогового кодекса Российской Федерации».</w:t>
      </w:r>
    </w:p>
    <w:p w14:paraId="2A30B00B" w14:textId="77777777" w:rsidR="00722F16" w:rsidRDefault="00806AB6"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Кодексом физическим лицам, имеющим 3 и более несовершеннолетних детей, предоставляются налоговые льготы по земельному налогу и налогу на имущество физических лиц:</w:t>
      </w:r>
    </w:p>
    <w:p w14:paraId="28DE668C" w14:textId="77777777" w:rsidR="00806AB6" w:rsidRDefault="00806AB6"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налоговый вычет по земельному налогу в размере кадастровой стоимости </w:t>
      </w:r>
      <w:r>
        <w:rPr>
          <w:rFonts w:ascii="Times New Roman" w:hAnsi="Times New Roman" w:cs="Times New Roman"/>
          <w:color w:val="000000" w:themeColor="text1"/>
          <w:sz w:val="28"/>
          <w:szCs w:val="28"/>
        </w:rPr>
        <w:br/>
        <w:t>600 кв. метров площади одного земельного участка (подпункт 10 пункта 5 статьи 391 Кодекса);</w:t>
      </w:r>
    </w:p>
    <w:p w14:paraId="7710C673" w14:textId="77777777" w:rsidR="00806AB6" w:rsidRDefault="00806AB6"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81705">
        <w:rPr>
          <w:rFonts w:ascii="Times New Roman" w:hAnsi="Times New Roman" w:cs="Times New Roman"/>
          <w:color w:val="000000" w:themeColor="text1"/>
          <w:sz w:val="28"/>
          <w:szCs w:val="28"/>
        </w:rPr>
        <w:t>налоговый вычет по налогу на имущество физических лиц в отношении одной квартиры – в размере кадастровой стоимости 5 кв. метров площади квартиры, в отношении одного жилого дома – в размере кадастровой стоимости 7 кв. метров площади жилого дома в расчете на каждого несовершеннолетнего ребенка (пункт 6</w:t>
      </w:r>
      <w:r w:rsidR="00081705">
        <w:rPr>
          <w:rFonts w:ascii="Times New Roman" w:hAnsi="Times New Roman" w:cs="Times New Roman"/>
          <w:color w:val="000000" w:themeColor="text1"/>
          <w:sz w:val="28"/>
          <w:szCs w:val="28"/>
          <w:vertAlign w:val="superscript"/>
        </w:rPr>
        <w:t>1</w:t>
      </w:r>
      <w:r w:rsidR="00081705">
        <w:rPr>
          <w:rFonts w:ascii="Times New Roman" w:hAnsi="Times New Roman" w:cs="Times New Roman"/>
          <w:color w:val="000000" w:themeColor="text1"/>
          <w:sz w:val="28"/>
          <w:szCs w:val="28"/>
        </w:rPr>
        <w:t xml:space="preserve"> статьи 403 Кодекса).</w:t>
      </w:r>
    </w:p>
    <w:p w14:paraId="599A0F74" w14:textId="77777777" w:rsidR="00081705" w:rsidRDefault="00081705"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Указанные налоговые льготы предоставляются в проактивном порядке, то есть без участия налогоплательщика, на основании сведений, получаемых налоговыми органами ежегодно в рамках информационного обмена с уполномоченными органами исполнительной власти субъектов Российской Федерации или находящимися в их ведении учреждениями, которые осуществляют функции в сфере социальной защиты населения.</w:t>
      </w:r>
    </w:p>
    <w:p w14:paraId="064FC1B7" w14:textId="77777777" w:rsidR="00081705" w:rsidRDefault="00081705"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тем налогоплательщики вправе самостоятельно представить в налоговый орган по своему выбору (в том числе через многофункциональный центр предоставления государственных и муниципальных услуг) заявление о предоставлении налоговой льготы, а также вправе представить документы, подтверждающие их право на налоговые льготы.</w:t>
      </w:r>
    </w:p>
    <w:p w14:paraId="3CC74486" w14:textId="77777777" w:rsidR="00081705" w:rsidRPr="00081705" w:rsidRDefault="00081705" w:rsidP="00D2383F">
      <w:pPr>
        <w:spacing w:after="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Нормативными правовыми </w:t>
      </w:r>
      <w:r w:rsidR="00F530EE">
        <w:rPr>
          <w:rFonts w:ascii="Times New Roman" w:hAnsi="Times New Roman" w:cs="Times New Roman"/>
          <w:color w:val="000000" w:themeColor="text1"/>
          <w:sz w:val="28"/>
          <w:szCs w:val="28"/>
        </w:rPr>
        <w:t>актами представительных органов муниципальных образований могут быть установлены для многодетных семей налоговые льготы по земельному налогу, налогу на имущество физических лиц, не предусмотренные Кодексом, а также определены основания и порядок их применения.</w:t>
      </w:r>
    </w:p>
    <w:p w14:paraId="439CA79D" w14:textId="77777777"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837670">
        <w:rPr>
          <w:rFonts w:ascii="Times New Roman" w:eastAsia="Times New Roman" w:hAnsi="Times New Roman" w:cs="Times New Roman"/>
          <w:b/>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p>
    <w:p w14:paraId="6BD71131" w14:textId="0E95D10F" w:rsidR="006774CF" w:rsidRDefault="006774CF" w:rsidP="00F22EC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15 декабря 2001 г. № 166-ФЗ </w:t>
      </w:r>
      <w:r>
        <w:rPr>
          <w:rFonts w:ascii="Times New Roman" w:eastAsia="Times New Roman" w:hAnsi="Times New Roman" w:cs="Times New Roman"/>
          <w:sz w:val="28"/>
          <w:szCs w:val="28"/>
          <w:lang w:eastAsia="ru-RU"/>
        </w:rPr>
        <w:br/>
        <w:t xml:space="preserve">«О государственном пенсионном обеспечении в Российской Федерации» </w:t>
      </w:r>
      <w:r>
        <w:rPr>
          <w:rFonts w:ascii="Times New Roman" w:eastAsia="Times New Roman" w:hAnsi="Times New Roman" w:cs="Times New Roman"/>
          <w:sz w:val="28"/>
          <w:szCs w:val="28"/>
          <w:lang w:eastAsia="ru-RU"/>
        </w:rPr>
        <w:br/>
        <w:t>(далее – Федеральный закон от 15 декабря 2001 г. № 166-ФЗ) нетрудоспособные граждане, к которым относятся, в том числе дети</w:t>
      </w:r>
      <w:r w:rsidR="0005075E">
        <w:rPr>
          <w:rFonts w:ascii="Times New Roman" w:eastAsia="Times New Roman" w:hAnsi="Times New Roman" w:cs="Times New Roman"/>
          <w:sz w:val="28"/>
          <w:szCs w:val="28"/>
          <w:lang w:eastAsia="ru-RU"/>
        </w:rPr>
        <w:t xml:space="preserve"> с инвалидностью</w:t>
      </w:r>
      <w:r>
        <w:rPr>
          <w:rFonts w:ascii="Times New Roman" w:eastAsia="Times New Roman" w:hAnsi="Times New Roman" w:cs="Times New Roman"/>
          <w:sz w:val="28"/>
          <w:szCs w:val="28"/>
          <w:lang w:eastAsia="ru-RU"/>
        </w:rPr>
        <w:t>,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w:t>
      </w:r>
      <w:r w:rsidR="00F9561C">
        <w:rPr>
          <w:rFonts w:ascii="Times New Roman" w:eastAsia="Times New Roman" w:hAnsi="Times New Roman" w:cs="Times New Roman"/>
          <w:sz w:val="28"/>
          <w:szCs w:val="28"/>
          <w:lang w:eastAsia="ru-RU"/>
        </w:rPr>
        <w:t>, дети умершей одинокой матери и дети, оба родителя которых неизвестны в целях предоставления им средств к существованию имеют право на установление социальной пенсии по инвалидности, социальной пенсии по случаю потери кормильца и социальной пенсии детям, оба родителя которых неизвестны.</w:t>
      </w:r>
    </w:p>
    <w:p w14:paraId="34BB78DE" w14:textId="77777777" w:rsidR="00F9561C" w:rsidRDefault="00F9561C" w:rsidP="00F22EC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размеры пенсий по случаю потери кормильца по государственному </w:t>
      </w:r>
      <w:r>
        <w:rPr>
          <w:rFonts w:ascii="Times New Roman" w:eastAsia="Times New Roman" w:hAnsi="Times New Roman" w:cs="Times New Roman"/>
          <w:sz w:val="28"/>
          <w:szCs w:val="28"/>
          <w:lang w:eastAsia="ru-RU"/>
        </w:rPr>
        <w:lastRenderedPageBreak/>
        <w:t xml:space="preserve">пенсионному обеспечению, социальной пенсии, а также </w:t>
      </w:r>
      <w:r w:rsidRPr="00A82592">
        <w:rPr>
          <w:rFonts w:ascii="Times New Roman" w:eastAsia="Times New Roman" w:hAnsi="Times New Roman" w:cs="Times New Roman"/>
          <w:sz w:val="28"/>
          <w:szCs w:val="28"/>
          <w:lang w:eastAsia="ru-RU"/>
        </w:rPr>
        <w:t xml:space="preserve">ежемесячной выплаты </w:t>
      </w:r>
      <w:r>
        <w:rPr>
          <w:rFonts w:ascii="Times New Roman" w:eastAsia="Times New Roman" w:hAnsi="Times New Roman" w:cs="Times New Roman"/>
          <w:sz w:val="28"/>
          <w:szCs w:val="28"/>
          <w:lang w:eastAsia="ru-RU"/>
        </w:rPr>
        <w:t>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w:t>
      </w:r>
    </w:p>
    <w:p w14:paraId="17189E10" w14:textId="7F53F0D2" w:rsidR="00A666D2" w:rsidRDefault="00A666D2" w:rsidP="00F22EC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апреля 2022 г. увеличен размер социальной пенсии в соответствии со статьей 18 Федерального закона от 15 декабря 2001 г. № 166-ФЗ. Кроме того, в соответствии с постановлением Правительства Российской Федерации от 28 мая 2022 г. № 973 </w:t>
      </w:r>
      <w:r w:rsidR="00F84621">
        <w:rPr>
          <w:rFonts w:ascii="Times New Roman" w:hAnsi="Times New Roman" w:cs="Times New Roman"/>
          <w:sz w:val="28"/>
          <w:szCs w:val="28"/>
        </w:rPr>
        <w:br/>
      </w:r>
      <w:r>
        <w:rPr>
          <w:rFonts w:ascii="Times New Roman" w:hAnsi="Times New Roman" w:cs="Times New Roman"/>
          <w:sz w:val="28"/>
          <w:szCs w:val="28"/>
        </w:rPr>
        <w:t>«Об особенностях исчисления и установления в 2022 г.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размер социальной пенсии дополнительно увеличен</w:t>
      </w:r>
      <w:r w:rsidR="00724313">
        <w:rPr>
          <w:rFonts w:ascii="Times New Roman" w:hAnsi="Times New Roman" w:cs="Times New Roman"/>
          <w:sz w:val="28"/>
          <w:szCs w:val="28"/>
        </w:rPr>
        <w:t xml:space="preserve"> </w:t>
      </w:r>
      <w:r w:rsidR="00824904">
        <w:rPr>
          <w:rFonts w:ascii="Times New Roman" w:hAnsi="Times New Roman" w:cs="Times New Roman"/>
          <w:sz w:val="28"/>
          <w:szCs w:val="28"/>
        </w:rPr>
        <w:br/>
      </w:r>
      <w:r w:rsidR="00724313">
        <w:rPr>
          <w:rFonts w:ascii="Times New Roman" w:hAnsi="Times New Roman" w:cs="Times New Roman"/>
          <w:sz w:val="28"/>
          <w:szCs w:val="28"/>
        </w:rPr>
        <w:t>с 1 июня 2022 г</w:t>
      </w:r>
      <w:r>
        <w:rPr>
          <w:rFonts w:ascii="Times New Roman" w:hAnsi="Times New Roman" w:cs="Times New Roman"/>
          <w:sz w:val="28"/>
          <w:szCs w:val="28"/>
        </w:rPr>
        <w:t>.</w:t>
      </w:r>
    </w:p>
    <w:p w14:paraId="2674953E" w14:textId="77777777" w:rsidR="001B7049" w:rsidRPr="00E75903" w:rsidRDefault="00A666D2" w:rsidP="00F22EC5">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С учетом вышеуказанных изменений</w:t>
      </w:r>
      <w:r w:rsidR="001B7049" w:rsidRPr="00E75903">
        <w:rPr>
          <w:rFonts w:ascii="Times New Roman" w:hAnsi="Times New Roman" w:cs="Times New Roman"/>
          <w:sz w:val="28"/>
          <w:szCs w:val="28"/>
        </w:rPr>
        <w:t>:</w:t>
      </w:r>
    </w:p>
    <w:p w14:paraId="618E45A9" w14:textId="77777777" w:rsidR="006774CF" w:rsidRPr="00E75903" w:rsidRDefault="00A666D2" w:rsidP="00F22EC5">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р</w:t>
      </w:r>
      <w:r w:rsidR="006774CF" w:rsidRPr="00E75903">
        <w:rPr>
          <w:rFonts w:ascii="Times New Roman" w:hAnsi="Times New Roman" w:cs="Times New Roman"/>
          <w:sz w:val="28"/>
          <w:szCs w:val="28"/>
        </w:rPr>
        <w:t xml:space="preserve">азмер социальной пенсии по инвалидности </w:t>
      </w:r>
      <w:r w:rsidR="001B7049" w:rsidRPr="00E75903">
        <w:rPr>
          <w:rFonts w:ascii="Times New Roman" w:hAnsi="Times New Roman" w:cs="Times New Roman"/>
          <w:sz w:val="28"/>
          <w:szCs w:val="28"/>
        </w:rPr>
        <w:t xml:space="preserve">инвалидам с детства </w:t>
      </w:r>
      <w:r w:rsidR="001B7049" w:rsidRPr="00E75903">
        <w:rPr>
          <w:rFonts w:ascii="Times New Roman" w:hAnsi="Times New Roman" w:cs="Times New Roman"/>
          <w:sz w:val="28"/>
          <w:szCs w:val="28"/>
          <w:lang w:val="en-US"/>
        </w:rPr>
        <w:t>I</w:t>
      </w:r>
      <w:r w:rsidR="001B7049" w:rsidRPr="00E75903">
        <w:rPr>
          <w:rFonts w:ascii="Times New Roman" w:hAnsi="Times New Roman" w:cs="Times New Roman"/>
          <w:sz w:val="28"/>
          <w:szCs w:val="28"/>
        </w:rPr>
        <w:t xml:space="preserve"> группы и </w:t>
      </w:r>
      <w:r w:rsidR="006774CF" w:rsidRPr="00E75903">
        <w:rPr>
          <w:rFonts w:ascii="Times New Roman" w:hAnsi="Times New Roman" w:cs="Times New Roman"/>
          <w:sz w:val="28"/>
          <w:szCs w:val="28"/>
        </w:rPr>
        <w:t xml:space="preserve">детям с инвалидностью составил </w:t>
      </w:r>
      <w:r w:rsidR="00724313" w:rsidRPr="00E75903">
        <w:rPr>
          <w:rFonts w:ascii="Times New Roman" w:hAnsi="Times New Roman" w:cs="Times New Roman"/>
          <w:sz w:val="28"/>
          <w:szCs w:val="28"/>
        </w:rPr>
        <w:t>16 619,39 рублей (с 1 апреля 2022 г. – 15 108,54</w:t>
      </w:r>
      <w:r w:rsidR="006774CF" w:rsidRPr="00E75903">
        <w:rPr>
          <w:rFonts w:ascii="Times New Roman" w:hAnsi="Times New Roman" w:cs="Times New Roman"/>
          <w:sz w:val="28"/>
          <w:szCs w:val="28"/>
        </w:rPr>
        <w:t xml:space="preserve"> рубл</w:t>
      </w:r>
      <w:r w:rsidR="00724313" w:rsidRPr="00E75903">
        <w:rPr>
          <w:rFonts w:ascii="Times New Roman" w:hAnsi="Times New Roman" w:cs="Times New Roman"/>
          <w:sz w:val="28"/>
          <w:szCs w:val="28"/>
        </w:rPr>
        <w:t>ей</w:t>
      </w:r>
      <w:r w:rsidR="000B19AE" w:rsidRPr="00E75903">
        <w:rPr>
          <w:rFonts w:ascii="Times New Roman" w:hAnsi="Times New Roman" w:cs="Times New Roman"/>
          <w:sz w:val="28"/>
          <w:szCs w:val="28"/>
        </w:rPr>
        <w:t>; с 1 апреля 2021 г. – 13 912,10 рублей</w:t>
      </w:r>
      <w:r w:rsidR="001B7049" w:rsidRPr="00E75903">
        <w:rPr>
          <w:rFonts w:ascii="Times New Roman" w:hAnsi="Times New Roman" w:cs="Times New Roman"/>
          <w:sz w:val="28"/>
          <w:szCs w:val="28"/>
        </w:rPr>
        <w:t>)</w:t>
      </w:r>
      <w:r w:rsidR="007616CA" w:rsidRPr="00E75903">
        <w:rPr>
          <w:rFonts w:ascii="Times New Roman" w:hAnsi="Times New Roman" w:cs="Times New Roman"/>
          <w:sz w:val="28"/>
          <w:szCs w:val="28"/>
        </w:rPr>
        <w:t xml:space="preserve">, инвалидам с детства </w:t>
      </w:r>
      <w:r w:rsidR="007616CA" w:rsidRPr="00E75903">
        <w:rPr>
          <w:rFonts w:ascii="Times New Roman" w:hAnsi="Times New Roman" w:cs="Times New Roman"/>
          <w:sz w:val="28"/>
          <w:szCs w:val="28"/>
          <w:lang w:val="en-US"/>
        </w:rPr>
        <w:t>II</w:t>
      </w:r>
      <w:r w:rsidR="007616CA" w:rsidRPr="00E75903">
        <w:rPr>
          <w:rFonts w:ascii="Times New Roman" w:hAnsi="Times New Roman" w:cs="Times New Roman"/>
          <w:sz w:val="28"/>
          <w:szCs w:val="28"/>
        </w:rPr>
        <w:t xml:space="preserve"> группы – 13 849,69 рублей (с 1 апреля 2022 г. – 12 590,63 рублей</w:t>
      </w:r>
      <w:r w:rsidR="00E75903" w:rsidRPr="00E75903">
        <w:rPr>
          <w:rFonts w:ascii="Times New Roman" w:hAnsi="Times New Roman" w:cs="Times New Roman"/>
          <w:sz w:val="28"/>
          <w:szCs w:val="28"/>
        </w:rPr>
        <w:t>; с 1 апреля 2021 г. – 11 593,58 рублей</w:t>
      </w:r>
      <w:r w:rsidR="007616CA" w:rsidRPr="00E75903">
        <w:rPr>
          <w:rFonts w:ascii="Times New Roman" w:hAnsi="Times New Roman" w:cs="Times New Roman"/>
          <w:sz w:val="28"/>
          <w:szCs w:val="28"/>
        </w:rPr>
        <w:t>)</w:t>
      </w:r>
      <w:r w:rsidR="001B7049" w:rsidRPr="00E75903">
        <w:rPr>
          <w:rFonts w:ascii="Times New Roman" w:hAnsi="Times New Roman" w:cs="Times New Roman"/>
          <w:sz w:val="28"/>
          <w:szCs w:val="28"/>
        </w:rPr>
        <w:t>;</w:t>
      </w:r>
    </w:p>
    <w:p w14:paraId="2A1351F1" w14:textId="77777777" w:rsidR="00E75903" w:rsidRPr="00E75903" w:rsidRDefault="007616CA" w:rsidP="00E75903">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размер социальной пенсии по случаю потери кормильца составил</w:t>
      </w:r>
      <w:r w:rsidR="00E75903" w:rsidRPr="00E75903">
        <w:rPr>
          <w:rFonts w:ascii="Times New Roman" w:hAnsi="Times New Roman" w:cs="Times New Roman"/>
          <w:sz w:val="28"/>
          <w:szCs w:val="28"/>
        </w:rPr>
        <w:t>:</w:t>
      </w:r>
    </w:p>
    <w:p w14:paraId="423B5375" w14:textId="6B137716" w:rsidR="006774CF" w:rsidRPr="00E75903" w:rsidRDefault="007616CA" w:rsidP="00E75903">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детям</w:t>
      </w:r>
      <w:r w:rsidR="00E75903" w:rsidRPr="00E75903">
        <w:rPr>
          <w:rFonts w:ascii="Times New Roman" w:hAnsi="Times New Roman" w:cs="Times New Roman"/>
          <w:sz w:val="28"/>
          <w:szCs w:val="28"/>
        </w:rPr>
        <w:t xml:space="preserve">, </w:t>
      </w:r>
      <w:r w:rsidR="006774CF" w:rsidRPr="00E75903">
        <w:rPr>
          <w:rFonts w:ascii="Times New Roman" w:hAnsi="Times New Roman" w:cs="Times New Roman"/>
          <w:sz w:val="28"/>
          <w:szCs w:val="28"/>
        </w:rPr>
        <w:t xml:space="preserve">потерявшим одного из родителей в размере </w:t>
      </w:r>
      <w:r w:rsidR="00E75903" w:rsidRPr="00E75903">
        <w:rPr>
          <w:rFonts w:ascii="Times New Roman" w:hAnsi="Times New Roman" w:cs="Times New Roman"/>
          <w:sz w:val="28"/>
          <w:szCs w:val="28"/>
        </w:rPr>
        <w:t>6 924,81</w:t>
      </w:r>
      <w:r w:rsidR="006E3E54">
        <w:rPr>
          <w:rFonts w:ascii="Times New Roman" w:hAnsi="Times New Roman" w:cs="Times New Roman"/>
          <w:sz w:val="28"/>
          <w:szCs w:val="28"/>
        </w:rPr>
        <w:t xml:space="preserve"> рублей</w:t>
      </w:r>
      <w:r w:rsidR="00E75903" w:rsidRPr="00E75903">
        <w:rPr>
          <w:rFonts w:ascii="Times New Roman" w:hAnsi="Times New Roman" w:cs="Times New Roman"/>
          <w:sz w:val="28"/>
          <w:szCs w:val="28"/>
        </w:rPr>
        <w:t xml:space="preserve"> (с 1 апреля 2022 г. – 6 295,28 рублей; с 1 апреля 2021 г. – 5 796,76 рублей)</w:t>
      </w:r>
      <w:r w:rsidR="006774CF" w:rsidRPr="00E75903">
        <w:rPr>
          <w:rFonts w:ascii="Times New Roman" w:hAnsi="Times New Roman" w:cs="Times New Roman"/>
          <w:sz w:val="28"/>
          <w:szCs w:val="28"/>
        </w:rPr>
        <w:t>;</w:t>
      </w:r>
    </w:p>
    <w:p w14:paraId="78FD7F39" w14:textId="77777777" w:rsidR="006774CF" w:rsidRPr="00E75903"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lastRenderedPageBreak/>
        <w:t xml:space="preserve">потерявшим обоих родителей (детям умершей одинокой матери), детям, оба родителя которых неизвестны, в размере </w:t>
      </w:r>
      <w:r w:rsidR="00E75903" w:rsidRPr="00E75903">
        <w:rPr>
          <w:rFonts w:ascii="Times New Roman" w:hAnsi="Times New Roman" w:cs="Times New Roman"/>
          <w:sz w:val="28"/>
          <w:szCs w:val="28"/>
        </w:rPr>
        <w:t>13 849,69 рублей (с 1 апреля 202</w:t>
      </w:r>
      <w:r w:rsidR="002119D5">
        <w:rPr>
          <w:rFonts w:ascii="Times New Roman" w:hAnsi="Times New Roman" w:cs="Times New Roman"/>
          <w:sz w:val="28"/>
          <w:szCs w:val="28"/>
        </w:rPr>
        <w:t>2</w:t>
      </w:r>
      <w:r w:rsidR="00E75903" w:rsidRPr="00E75903">
        <w:rPr>
          <w:rFonts w:ascii="Times New Roman" w:hAnsi="Times New Roman" w:cs="Times New Roman"/>
          <w:sz w:val="28"/>
          <w:szCs w:val="28"/>
        </w:rPr>
        <w:t xml:space="preserve"> г. – 12 590,63 рублей; с 1 апреля 2021 г. </w:t>
      </w:r>
      <w:r w:rsidR="00E75903">
        <w:rPr>
          <w:rFonts w:ascii="Times New Roman" w:hAnsi="Times New Roman" w:cs="Times New Roman"/>
          <w:sz w:val="28"/>
          <w:szCs w:val="28"/>
        </w:rPr>
        <w:t>–</w:t>
      </w:r>
      <w:r w:rsidR="00E75903" w:rsidRPr="00E75903">
        <w:rPr>
          <w:rFonts w:ascii="Times New Roman" w:hAnsi="Times New Roman" w:cs="Times New Roman"/>
          <w:sz w:val="28"/>
          <w:szCs w:val="28"/>
        </w:rPr>
        <w:t xml:space="preserve"> </w:t>
      </w:r>
      <w:r w:rsidRPr="00E75903">
        <w:rPr>
          <w:rFonts w:ascii="Times New Roman" w:hAnsi="Times New Roman" w:cs="Times New Roman"/>
          <w:sz w:val="28"/>
          <w:szCs w:val="28"/>
        </w:rPr>
        <w:t>11 593,58 рубля</w:t>
      </w:r>
      <w:r w:rsidR="00E75903" w:rsidRPr="00E75903">
        <w:rPr>
          <w:rFonts w:ascii="Times New Roman" w:hAnsi="Times New Roman" w:cs="Times New Roman"/>
          <w:sz w:val="28"/>
          <w:szCs w:val="28"/>
        </w:rPr>
        <w:t>)</w:t>
      </w:r>
      <w:r w:rsidRPr="00E75903">
        <w:rPr>
          <w:rFonts w:ascii="Times New Roman" w:hAnsi="Times New Roman" w:cs="Times New Roman"/>
          <w:sz w:val="28"/>
          <w:szCs w:val="28"/>
        </w:rPr>
        <w:t>.</w:t>
      </w:r>
    </w:p>
    <w:p w14:paraId="3006B81A" w14:textId="77777777" w:rsidR="006774CF" w:rsidRPr="00E75903"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 xml:space="preserve">В случае гибели (смерти) военнослужащих, проходивших военную службу по призыву в качестве солдат, матросов, сержантов и старшин, </w:t>
      </w:r>
      <w:r w:rsidR="00A34F2B" w:rsidRPr="00A34F2B">
        <w:rPr>
          <w:rFonts w:ascii="Times New Roman" w:hAnsi="Times New Roman" w:cs="Times New Roman"/>
          <w:sz w:val="28"/>
          <w:szCs w:val="28"/>
        </w:rPr>
        <w:t xml:space="preserve">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w:t>
      </w:r>
      <w:r w:rsidR="00A34F2B" w:rsidRPr="00A34F2B">
        <w:rPr>
          <w:rFonts w:ascii="Times New Roman" w:hAnsi="Times New Roman" w:cs="Times New Roman"/>
          <w:bCs/>
          <w:sz w:val="28"/>
          <w:szCs w:val="28"/>
        </w:rPr>
        <w:t>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w:t>
      </w:r>
      <w:r w:rsidR="00A34F2B" w:rsidRPr="00A34F2B">
        <w:rPr>
          <w:rFonts w:ascii="Times New Roman" w:hAnsi="Times New Roman" w:cs="Times New Roman"/>
          <w:sz w:val="28"/>
          <w:szCs w:val="28"/>
        </w:rPr>
        <w:t xml:space="preserve"> их детям</w:t>
      </w:r>
      <w:r w:rsidR="00A34F2B">
        <w:rPr>
          <w:rFonts w:ascii="Times New Roman" w:hAnsi="Times New Roman" w:cs="Times New Roman"/>
          <w:sz w:val="28"/>
          <w:szCs w:val="28"/>
        </w:rPr>
        <w:t xml:space="preserve"> </w:t>
      </w:r>
      <w:r w:rsidRPr="00E75903">
        <w:rPr>
          <w:rFonts w:ascii="Times New Roman" w:hAnsi="Times New Roman" w:cs="Times New Roman"/>
          <w:sz w:val="28"/>
          <w:szCs w:val="28"/>
        </w:rPr>
        <w:t>устанавливается пенсия по случаю потери кормильца, размер которой в зависимости от причины смерти кормильца составляет 200% или 150% размера социальной пенсии (</w:t>
      </w:r>
      <w:r w:rsidR="002119D5">
        <w:rPr>
          <w:rFonts w:ascii="Times New Roman" w:hAnsi="Times New Roman" w:cs="Times New Roman"/>
          <w:sz w:val="28"/>
          <w:szCs w:val="28"/>
        </w:rPr>
        <w:t>с 1 июня 2022 г. – 13 849,62</w:t>
      </w:r>
      <w:r w:rsidRPr="00E75903">
        <w:rPr>
          <w:rFonts w:ascii="Times New Roman" w:hAnsi="Times New Roman" w:cs="Times New Roman"/>
          <w:sz w:val="28"/>
          <w:szCs w:val="28"/>
        </w:rPr>
        <w:t xml:space="preserve"> рубл</w:t>
      </w:r>
      <w:r w:rsidR="002119D5">
        <w:rPr>
          <w:rFonts w:ascii="Times New Roman" w:hAnsi="Times New Roman" w:cs="Times New Roman"/>
          <w:sz w:val="28"/>
          <w:szCs w:val="28"/>
        </w:rPr>
        <w:t>ей</w:t>
      </w:r>
      <w:r w:rsidRPr="00E75903">
        <w:rPr>
          <w:rFonts w:ascii="Times New Roman" w:hAnsi="Times New Roman" w:cs="Times New Roman"/>
          <w:sz w:val="28"/>
          <w:szCs w:val="28"/>
        </w:rPr>
        <w:t xml:space="preserve"> или </w:t>
      </w:r>
      <w:r w:rsidR="002119D5">
        <w:rPr>
          <w:rFonts w:ascii="Times New Roman" w:hAnsi="Times New Roman" w:cs="Times New Roman"/>
          <w:sz w:val="28"/>
          <w:szCs w:val="28"/>
        </w:rPr>
        <w:t>10 387,22 рублей</w:t>
      </w:r>
      <w:r w:rsidRPr="00E75903">
        <w:rPr>
          <w:rFonts w:ascii="Times New Roman" w:hAnsi="Times New Roman" w:cs="Times New Roman"/>
          <w:sz w:val="28"/>
          <w:szCs w:val="28"/>
        </w:rPr>
        <w:t>, соответственно).</w:t>
      </w:r>
    </w:p>
    <w:p w14:paraId="0CD183CE" w14:textId="77777777" w:rsidR="006774CF" w:rsidRPr="00E75903"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E75903">
        <w:rPr>
          <w:rFonts w:ascii="Times New Roman" w:hAnsi="Times New Roman" w:cs="Times New Roman"/>
          <w:sz w:val="28"/>
          <w:szCs w:val="28"/>
        </w:rPr>
        <w:t xml:space="preserve">Детям отдельных категорий граждан, пострадавших в результате радиационных или техногенных катастроф, потерявшим одного или обоих родителей, в том числе детям умершей одинокой матери, устанавливается пенсия по случаю потери кормильца, размер которой составляет 125% или 250% размера социальной пенсии </w:t>
      </w:r>
      <w:r w:rsidR="000804AB">
        <w:rPr>
          <w:rFonts w:ascii="Times New Roman" w:hAnsi="Times New Roman" w:cs="Times New Roman"/>
          <w:sz w:val="28"/>
          <w:szCs w:val="28"/>
        </w:rPr>
        <w:br/>
      </w:r>
      <w:r w:rsidRPr="00E75903">
        <w:rPr>
          <w:rFonts w:ascii="Times New Roman" w:hAnsi="Times New Roman" w:cs="Times New Roman"/>
          <w:sz w:val="28"/>
          <w:szCs w:val="28"/>
        </w:rPr>
        <w:t>(</w:t>
      </w:r>
      <w:r w:rsidR="002119D5">
        <w:rPr>
          <w:rFonts w:ascii="Times New Roman" w:hAnsi="Times New Roman" w:cs="Times New Roman"/>
          <w:sz w:val="28"/>
          <w:szCs w:val="28"/>
        </w:rPr>
        <w:t xml:space="preserve">с 1 июня 2022 г. – 8 656,01 рублей </w:t>
      </w:r>
      <w:r w:rsidRPr="00E75903">
        <w:rPr>
          <w:rFonts w:ascii="Times New Roman" w:hAnsi="Times New Roman" w:cs="Times New Roman"/>
          <w:sz w:val="28"/>
          <w:szCs w:val="28"/>
        </w:rPr>
        <w:t>или 1</w:t>
      </w:r>
      <w:r w:rsidR="002119D5">
        <w:rPr>
          <w:rFonts w:ascii="Times New Roman" w:hAnsi="Times New Roman" w:cs="Times New Roman"/>
          <w:sz w:val="28"/>
          <w:szCs w:val="28"/>
        </w:rPr>
        <w:t>7</w:t>
      </w:r>
      <w:r w:rsidRPr="00E75903">
        <w:rPr>
          <w:rFonts w:ascii="Times New Roman" w:hAnsi="Times New Roman" w:cs="Times New Roman"/>
          <w:sz w:val="28"/>
          <w:szCs w:val="28"/>
        </w:rPr>
        <w:t xml:space="preserve"> </w:t>
      </w:r>
      <w:r w:rsidR="002119D5">
        <w:rPr>
          <w:rFonts w:ascii="Times New Roman" w:hAnsi="Times New Roman" w:cs="Times New Roman"/>
          <w:sz w:val="28"/>
          <w:szCs w:val="28"/>
        </w:rPr>
        <w:t>312</w:t>
      </w:r>
      <w:r w:rsidRPr="00E75903">
        <w:rPr>
          <w:rFonts w:ascii="Times New Roman" w:hAnsi="Times New Roman" w:cs="Times New Roman"/>
          <w:sz w:val="28"/>
          <w:szCs w:val="28"/>
        </w:rPr>
        <w:t>,</w:t>
      </w:r>
      <w:r w:rsidR="002119D5">
        <w:rPr>
          <w:rFonts w:ascii="Times New Roman" w:hAnsi="Times New Roman" w:cs="Times New Roman"/>
          <w:sz w:val="28"/>
          <w:szCs w:val="28"/>
        </w:rPr>
        <w:t>03</w:t>
      </w:r>
      <w:r w:rsidRPr="00E75903">
        <w:rPr>
          <w:rFonts w:ascii="Times New Roman" w:hAnsi="Times New Roman" w:cs="Times New Roman"/>
          <w:sz w:val="28"/>
          <w:szCs w:val="28"/>
        </w:rPr>
        <w:t xml:space="preserve"> рубл</w:t>
      </w:r>
      <w:r w:rsidR="002119D5">
        <w:rPr>
          <w:rFonts w:ascii="Times New Roman" w:hAnsi="Times New Roman" w:cs="Times New Roman"/>
          <w:sz w:val="28"/>
          <w:szCs w:val="28"/>
        </w:rPr>
        <w:t>ей,</w:t>
      </w:r>
      <w:r w:rsidRPr="00E75903">
        <w:rPr>
          <w:rFonts w:ascii="Times New Roman" w:hAnsi="Times New Roman" w:cs="Times New Roman"/>
          <w:sz w:val="28"/>
          <w:szCs w:val="28"/>
        </w:rPr>
        <w:t xml:space="preserve"> соответственно).</w:t>
      </w:r>
    </w:p>
    <w:p w14:paraId="5CBA3ED1" w14:textId="77777777" w:rsidR="006774CF" w:rsidRPr="000B19AE"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0B19AE">
        <w:rPr>
          <w:rFonts w:ascii="Times New Roman" w:hAnsi="Times New Roman" w:cs="Times New Roman"/>
          <w:sz w:val="28"/>
          <w:szCs w:val="28"/>
        </w:rPr>
        <w:t xml:space="preserve">В соответствии с Указом Президента Российской Федерации от 26 февраля </w:t>
      </w:r>
      <w:r w:rsidRPr="000B19AE">
        <w:rPr>
          <w:rFonts w:ascii="Times New Roman" w:hAnsi="Times New Roman" w:cs="Times New Roman"/>
          <w:sz w:val="28"/>
          <w:szCs w:val="28"/>
        </w:rPr>
        <w:br/>
        <w:t xml:space="preserve">2013 г. № 175 «О ежемесячных выплатах лицам, осуществляющим уход </w:t>
      </w:r>
      <w:r w:rsidRPr="000B19AE">
        <w:rPr>
          <w:rFonts w:ascii="Times New Roman" w:hAnsi="Times New Roman" w:cs="Times New Roman"/>
          <w:sz w:val="28"/>
          <w:szCs w:val="28"/>
        </w:rPr>
        <w:br/>
        <w:t xml:space="preserve">за детьми-инвалидами и инвалидами с детства I группы» в отношении каждого ребенка с инвалидностью или инвалидностью с детства I группы к </w:t>
      </w:r>
      <w:r w:rsidRPr="000B19AE">
        <w:rPr>
          <w:rFonts w:ascii="Times New Roman" w:hAnsi="Times New Roman" w:cs="Times New Roman"/>
          <w:sz w:val="28"/>
          <w:szCs w:val="28"/>
        </w:rPr>
        <w:lastRenderedPageBreak/>
        <w:t>установленной ребенку с инвалидностью или инвалиду с детства I группы пенсии на период осуществления ухода за ним производятся ежемесячные выплаты одному неработающему трудоспособному лицу.</w:t>
      </w:r>
    </w:p>
    <w:p w14:paraId="7008AE9D" w14:textId="77777777" w:rsidR="006774CF" w:rsidRPr="000B19AE"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0B19AE">
        <w:rPr>
          <w:rFonts w:ascii="Times New Roman" w:hAnsi="Times New Roman" w:cs="Times New Roman"/>
          <w:sz w:val="28"/>
          <w:szCs w:val="28"/>
        </w:rPr>
        <w:t xml:space="preserve">Размер ежемесячных выплат родителю (усыновителю) или опекуну (попечителю), осуществляющим уход за ребенком с инвалидностью в возрасте </w:t>
      </w:r>
      <w:r w:rsidR="000804AB">
        <w:rPr>
          <w:rFonts w:ascii="Times New Roman" w:hAnsi="Times New Roman" w:cs="Times New Roman"/>
          <w:sz w:val="28"/>
          <w:szCs w:val="28"/>
        </w:rPr>
        <w:br/>
      </w:r>
      <w:r w:rsidRPr="000B19AE">
        <w:rPr>
          <w:rFonts w:ascii="Times New Roman" w:hAnsi="Times New Roman" w:cs="Times New Roman"/>
          <w:sz w:val="28"/>
          <w:szCs w:val="28"/>
        </w:rPr>
        <w:t>до 18 лет</w:t>
      </w:r>
      <w:r w:rsidR="00496098">
        <w:rPr>
          <w:rFonts w:ascii="Times New Roman" w:hAnsi="Times New Roman" w:cs="Times New Roman"/>
          <w:sz w:val="28"/>
          <w:szCs w:val="28"/>
        </w:rPr>
        <w:t xml:space="preserve"> или лиц с инвалидностью с детства </w:t>
      </w:r>
      <w:r w:rsidR="00496098">
        <w:rPr>
          <w:rFonts w:ascii="Times New Roman" w:hAnsi="Times New Roman" w:cs="Times New Roman"/>
          <w:sz w:val="28"/>
          <w:szCs w:val="28"/>
          <w:lang w:val="en-US"/>
        </w:rPr>
        <w:t>I</w:t>
      </w:r>
      <w:r w:rsidR="00496098" w:rsidRPr="00496098">
        <w:rPr>
          <w:rFonts w:ascii="Times New Roman" w:hAnsi="Times New Roman" w:cs="Times New Roman"/>
          <w:sz w:val="28"/>
          <w:szCs w:val="28"/>
        </w:rPr>
        <w:t xml:space="preserve"> </w:t>
      </w:r>
      <w:r w:rsidR="00496098">
        <w:rPr>
          <w:rFonts w:ascii="Times New Roman" w:hAnsi="Times New Roman" w:cs="Times New Roman"/>
          <w:sz w:val="28"/>
          <w:szCs w:val="28"/>
        </w:rPr>
        <w:t>группы</w:t>
      </w:r>
      <w:r w:rsidRPr="000B19AE">
        <w:rPr>
          <w:rFonts w:ascii="Times New Roman" w:hAnsi="Times New Roman" w:cs="Times New Roman"/>
          <w:sz w:val="28"/>
          <w:szCs w:val="28"/>
        </w:rPr>
        <w:t>, составляет 10 000 рублей, другим лицам – 1 200 рублей.</w:t>
      </w:r>
    </w:p>
    <w:p w14:paraId="181FC34F" w14:textId="77777777" w:rsidR="006774CF" w:rsidRPr="000B19AE"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0B19AE">
        <w:rPr>
          <w:rFonts w:ascii="Times New Roman" w:hAnsi="Times New Roman" w:cs="Times New Roman"/>
          <w:sz w:val="28"/>
          <w:szCs w:val="28"/>
        </w:rPr>
        <w:t>Размер ежемесячных выплат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увеличивается на соответствующий районный коэффициент.</w:t>
      </w:r>
    </w:p>
    <w:p w14:paraId="1594745C" w14:textId="77777777" w:rsidR="006774CF" w:rsidRPr="00B52448"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B52448">
        <w:rPr>
          <w:rFonts w:ascii="Times New Roman" w:hAnsi="Times New Roman" w:cs="Times New Roman"/>
          <w:sz w:val="28"/>
          <w:szCs w:val="28"/>
        </w:rPr>
        <w:t xml:space="preserve">Дети с инвалидностью, получающие социальную пенсию и дети, получающие пенсию по случаю потери кормильца, в случае если сумма их материального обеспечения ниже величины прожиточного минимума пенсионера, установленного в субъекте Российской Федерации по месту их жительства (пребывания), в соответствии со статьей 12.1 Федерального закона от 17 июля 1999 г. № 178-ФЗ </w:t>
      </w:r>
      <w:r w:rsidRPr="00B52448">
        <w:rPr>
          <w:rFonts w:ascii="Times New Roman" w:hAnsi="Times New Roman" w:cs="Times New Roman"/>
          <w:sz w:val="28"/>
          <w:szCs w:val="28"/>
        </w:rPr>
        <w:br/>
        <w:t>«О государственной социальной помощи»</w:t>
      </w:r>
      <w:r w:rsidR="004C2B5F">
        <w:rPr>
          <w:rFonts w:ascii="Times New Roman" w:hAnsi="Times New Roman" w:cs="Times New Roman"/>
          <w:sz w:val="28"/>
          <w:szCs w:val="28"/>
        </w:rPr>
        <w:t xml:space="preserve"> (далее – Федеральный закон от 17 июля 1999 г. № 178-ФЗ)</w:t>
      </w:r>
      <w:r w:rsidRPr="00B52448">
        <w:rPr>
          <w:rFonts w:ascii="Times New Roman" w:hAnsi="Times New Roman" w:cs="Times New Roman"/>
          <w:sz w:val="28"/>
          <w:szCs w:val="28"/>
        </w:rPr>
        <w:t>, имеют право на социальную доплату к пенсии.</w:t>
      </w:r>
    </w:p>
    <w:p w14:paraId="7B40ABE9" w14:textId="77777777" w:rsidR="006774CF" w:rsidRPr="00B52448"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B52448">
        <w:rPr>
          <w:rFonts w:ascii="Times New Roman" w:hAnsi="Times New Roman" w:cs="Times New Roman"/>
          <w:sz w:val="28"/>
          <w:szCs w:val="28"/>
        </w:rPr>
        <w:t xml:space="preserve">Социальная доплата к пенсии может быть федеральной социальной доплатой (ФСД), которая устанавливается пенсионеру территориальными органами ПФР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по месту его жительства или месту его пребывания и не превышающей величину прожиточного минимума пенсионера в целом по Российской Федерации или региональной (РСД), которая устанавливается пенсионеру уполномоченным органом исполнительной </w:t>
      </w:r>
      <w:r w:rsidRPr="00B52448">
        <w:rPr>
          <w:rFonts w:ascii="Times New Roman" w:hAnsi="Times New Roman" w:cs="Times New Roman"/>
          <w:sz w:val="28"/>
          <w:szCs w:val="28"/>
        </w:rPr>
        <w:lastRenderedPageBreak/>
        <w:t>власти субъекта Российской Федерации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w:t>
      </w:r>
    </w:p>
    <w:p w14:paraId="7B0FF636" w14:textId="77777777" w:rsidR="006774CF" w:rsidRPr="00B52448" w:rsidRDefault="006774CF" w:rsidP="00F22EC5">
      <w:pPr>
        <w:autoSpaceDE w:val="0"/>
        <w:autoSpaceDN w:val="0"/>
        <w:adjustRightInd w:val="0"/>
        <w:spacing w:after="0" w:line="264" w:lineRule="auto"/>
        <w:ind w:firstLine="709"/>
        <w:jc w:val="both"/>
        <w:rPr>
          <w:rFonts w:ascii="Times New Roman" w:hAnsi="Times New Roman" w:cs="Times New Roman"/>
          <w:sz w:val="28"/>
          <w:szCs w:val="28"/>
        </w:rPr>
      </w:pPr>
      <w:r w:rsidRPr="00B52448">
        <w:rPr>
          <w:rFonts w:ascii="Times New Roman" w:hAnsi="Times New Roman" w:cs="Times New Roman"/>
          <w:sz w:val="28"/>
          <w:szCs w:val="28"/>
        </w:rPr>
        <w:t xml:space="preserve">В соответствии с Федеральным законом от 24 ноября 1995 г. № 181-ФЗ </w:t>
      </w:r>
      <w:r w:rsidRPr="00B52448">
        <w:rPr>
          <w:rFonts w:ascii="Times New Roman" w:hAnsi="Times New Roman" w:cs="Times New Roman"/>
          <w:sz w:val="28"/>
          <w:szCs w:val="28"/>
        </w:rPr>
        <w:br/>
        <w:t>«О социальной защите инвалидов в Российской Федерации» (далее – Федеральный закон от 24 ноября 1995 г. № 181-ФЗ) дети с инвалидностью имеют право на ежемесячную денежную выплату (далее по тексту подраздела – ЕДВ), размер которой подлежит ежегодной индексации с 1 февраля на индекс потребительских цен за предыдущий год. С 1 февраля 202</w:t>
      </w:r>
      <w:r w:rsidR="00496098">
        <w:rPr>
          <w:rFonts w:ascii="Times New Roman" w:hAnsi="Times New Roman" w:cs="Times New Roman"/>
          <w:sz w:val="28"/>
          <w:szCs w:val="28"/>
        </w:rPr>
        <w:t>2</w:t>
      </w:r>
      <w:r w:rsidRPr="00B52448">
        <w:rPr>
          <w:rFonts w:ascii="Times New Roman" w:hAnsi="Times New Roman" w:cs="Times New Roman"/>
          <w:sz w:val="28"/>
          <w:szCs w:val="28"/>
        </w:rPr>
        <w:t xml:space="preserve"> г. полный размер ЕДВ был проиндексирован на </w:t>
      </w:r>
      <w:r w:rsidR="00E75903" w:rsidRPr="00B52448">
        <w:rPr>
          <w:rFonts w:ascii="Times New Roman" w:hAnsi="Times New Roman" w:cs="Times New Roman"/>
          <w:sz w:val="28"/>
          <w:szCs w:val="28"/>
        </w:rPr>
        <w:t>8,4</w:t>
      </w:r>
      <w:r w:rsidRPr="00B52448">
        <w:rPr>
          <w:rFonts w:ascii="Times New Roman" w:hAnsi="Times New Roman" w:cs="Times New Roman"/>
          <w:sz w:val="28"/>
          <w:szCs w:val="28"/>
        </w:rPr>
        <w:t xml:space="preserve">% и составил </w:t>
      </w:r>
      <w:r w:rsidR="00E75903" w:rsidRPr="00B52448">
        <w:rPr>
          <w:rFonts w:ascii="Times New Roman" w:hAnsi="Times New Roman" w:cs="Times New Roman"/>
          <w:sz w:val="28"/>
          <w:szCs w:val="28"/>
        </w:rPr>
        <w:t>3</w:t>
      </w:r>
      <w:r w:rsidRPr="00B52448">
        <w:rPr>
          <w:rFonts w:ascii="Times New Roman" w:hAnsi="Times New Roman" w:cs="Times New Roman"/>
          <w:sz w:val="28"/>
          <w:szCs w:val="28"/>
        </w:rPr>
        <w:t> </w:t>
      </w:r>
      <w:r w:rsidR="00E75903" w:rsidRPr="00B52448">
        <w:rPr>
          <w:rFonts w:ascii="Times New Roman" w:hAnsi="Times New Roman" w:cs="Times New Roman"/>
          <w:sz w:val="28"/>
          <w:szCs w:val="28"/>
        </w:rPr>
        <w:t>164</w:t>
      </w:r>
      <w:r w:rsidRPr="00B52448">
        <w:rPr>
          <w:rFonts w:ascii="Times New Roman" w:hAnsi="Times New Roman" w:cs="Times New Roman"/>
          <w:sz w:val="28"/>
          <w:szCs w:val="28"/>
        </w:rPr>
        <w:t>,</w:t>
      </w:r>
      <w:r w:rsidR="00E75903" w:rsidRPr="00B52448">
        <w:rPr>
          <w:rFonts w:ascii="Times New Roman" w:hAnsi="Times New Roman" w:cs="Times New Roman"/>
          <w:sz w:val="28"/>
          <w:szCs w:val="28"/>
        </w:rPr>
        <w:t>22 рубля</w:t>
      </w:r>
      <w:r w:rsidRPr="00B52448">
        <w:rPr>
          <w:rFonts w:ascii="Times New Roman" w:hAnsi="Times New Roman" w:cs="Times New Roman"/>
          <w:sz w:val="28"/>
          <w:szCs w:val="28"/>
        </w:rPr>
        <w:t>. Часть суммы ЕДВ может направляться на финансирование набора социальных услуг, стоимость которого с учетом индексации составила 1 </w:t>
      </w:r>
      <w:r w:rsidR="000B19AE" w:rsidRPr="00B52448">
        <w:rPr>
          <w:rFonts w:ascii="Times New Roman" w:hAnsi="Times New Roman" w:cs="Times New Roman"/>
          <w:sz w:val="28"/>
          <w:szCs w:val="28"/>
        </w:rPr>
        <w:t>313</w:t>
      </w:r>
      <w:r w:rsidRPr="00B52448">
        <w:rPr>
          <w:rFonts w:ascii="Times New Roman" w:hAnsi="Times New Roman" w:cs="Times New Roman"/>
          <w:sz w:val="28"/>
          <w:szCs w:val="28"/>
        </w:rPr>
        <w:t>,</w:t>
      </w:r>
      <w:r w:rsidR="000B19AE" w:rsidRPr="00B52448">
        <w:rPr>
          <w:rFonts w:ascii="Times New Roman" w:hAnsi="Times New Roman" w:cs="Times New Roman"/>
          <w:sz w:val="28"/>
          <w:szCs w:val="28"/>
        </w:rPr>
        <w:t>44</w:t>
      </w:r>
      <w:r w:rsidRPr="00B52448">
        <w:rPr>
          <w:rFonts w:ascii="Times New Roman" w:hAnsi="Times New Roman" w:cs="Times New Roman"/>
          <w:sz w:val="28"/>
          <w:szCs w:val="28"/>
        </w:rPr>
        <w:t xml:space="preserve"> рублей.</w:t>
      </w:r>
    </w:p>
    <w:p w14:paraId="2E657D77" w14:textId="1A3E9467" w:rsidR="006774CF" w:rsidRPr="00B52448" w:rsidRDefault="00244ACA" w:rsidP="00F22EC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Дети с инвалидностью</w:t>
      </w:r>
      <w:r w:rsidR="00E75903" w:rsidRPr="00B52448">
        <w:rPr>
          <w:rFonts w:ascii="Times New Roman" w:hAnsi="Times New Roman" w:cs="Times New Roman"/>
          <w:sz w:val="28"/>
          <w:szCs w:val="28"/>
        </w:rPr>
        <w:t xml:space="preserve"> пользуются преимуществами приобретения путевок </w:t>
      </w:r>
      <w:r>
        <w:rPr>
          <w:rFonts w:ascii="Times New Roman" w:hAnsi="Times New Roman" w:cs="Times New Roman"/>
          <w:sz w:val="28"/>
          <w:szCs w:val="28"/>
        </w:rPr>
        <w:br/>
      </w:r>
      <w:r w:rsidR="00E75903" w:rsidRPr="00B52448">
        <w:rPr>
          <w:rFonts w:ascii="Times New Roman" w:hAnsi="Times New Roman" w:cs="Times New Roman"/>
          <w:sz w:val="28"/>
          <w:szCs w:val="28"/>
        </w:rPr>
        <w:t>2 раза за 1 год, а также имеют право на приобретение второй путевки и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 на тех же условиях.</w:t>
      </w:r>
    </w:p>
    <w:p w14:paraId="068AFDD9" w14:textId="77777777" w:rsidR="00E75903" w:rsidRPr="00B52448" w:rsidRDefault="00E75903" w:rsidP="00F22EC5">
      <w:pPr>
        <w:autoSpaceDE w:val="0"/>
        <w:autoSpaceDN w:val="0"/>
        <w:adjustRightInd w:val="0"/>
        <w:spacing w:after="0" w:line="264" w:lineRule="auto"/>
        <w:ind w:firstLine="709"/>
        <w:jc w:val="both"/>
        <w:rPr>
          <w:rFonts w:ascii="Times New Roman" w:hAnsi="Times New Roman" w:cs="Times New Roman"/>
          <w:sz w:val="28"/>
          <w:szCs w:val="28"/>
        </w:rPr>
      </w:pPr>
      <w:r w:rsidRPr="00B52448">
        <w:rPr>
          <w:rFonts w:ascii="Times New Roman" w:hAnsi="Times New Roman" w:cs="Times New Roman"/>
          <w:sz w:val="28"/>
          <w:szCs w:val="28"/>
        </w:rPr>
        <w:t>Бесплатный проезд к месту лечения и обратно оплачивается и в случае авиаперелета, если стоимость такого перелета ниже, чем цена на любой другой транспорт, или же в случае отсутствия другого транспорта до места назначения.</w:t>
      </w:r>
    </w:p>
    <w:p w14:paraId="1D39297A" w14:textId="77777777" w:rsidR="00E75903" w:rsidRPr="00B52448" w:rsidRDefault="00E75903" w:rsidP="00F22EC5">
      <w:pPr>
        <w:autoSpaceDE w:val="0"/>
        <w:autoSpaceDN w:val="0"/>
        <w:adjustRightInd w:val="0"/>
        <w:spacing w:after="0" w:line="264" w:lineRule="auto"/>
        <w:ind w:firstLine="709"/>
        <w:jc w:val="both"/>
        <w:rPr>
          <w:rFonts w:ascii="Times New Roman" w:hAnsi="Times New Roman" w:cs="Times New Roman"/>
          <w:sz w:val="28"/>
          <w:szCs w:val="28"/>
        </w:rPr>
      </w:pPr>
      <w:r w:rsidRPr="00B52448">
        <w:rPr>
          <w:rFonts w:ascii="Times New Roman" w:hAnsi="Times New Roman" w:cs="Times New Roman"/>
          <w:sz w:val="28"/>
          <w:szCs w:val="28"/>
        </w:rPr>
        <w:t xml:space="preserve">Льготные </w:t>
      </w:r>
      <w:r w:rsidR="00B52448" w:rsidRPr="00B52448">
        <w:rPr>
          <w:rFonts w:ascii="Times New Roman" w:hAnsi="Times New Roman" w:cs="Times New Roman"/>
          <w:sz w:val="28"/>
          <w:szCs w:val="28"/>
        </w:rPr>
        <w:t>категории граждан вправе пользоваться бесплатным проездом на железнодорожном транспорте пригородного сообщения в любом субъекте Российской Федерации, при этом количество поездок не ограничено.</w:t>
      </w:r>
    </w:p>
    <w:p w14:paraId="34F8F747" w14:textId="77777777" w:rsidR="009F01C0" w:rsidRDefault="009F01C0" w:rsidP="009F01C0">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Государственная социальная помощь малоимущим семьям</w:t>
      </w:r>
    </w:p>
    <w:p w14:paraId="4E331CFC" w14:textId="77777777" w:rsidR="009D7E0F" w:rsidRPr="0016439B" w:rsidRDefault="009D7E0F" w:rsidP="00F22EC5">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16439B">
        <w:rPr>
          <w:rFonts w:ascii="Times New Roman" w:eastAsia="Times New Roman" w:hAnsi="Times New Roman" w:cs="Times New Roman"/>
          <w:sz w:val="28"/>
          <w:szCs w:val="28"/>
          <w:lang w:eastAsia="ru-RU"/>
        </w:rPr>
        <w:t xml:space="preserve">Указом Президента Российской Федерации от 21 июля 2020 г. № 474 </w:t>
      </w:r>
      <w:r w:rsidR="009C750D">
        <w:rPr>
          <w:rFonts w:ascii="Times New Roman" w:eastAsia="Times New Roman" w:hAnsi="Times New Roman" w:cs="Times New Roman"/>
          <w:sz w:val="28"/>
          <w:szCs w:val="28"/>
          <w:lang w:eastAsia="ru-RU"/>
        </w:rPr>
        <w:br/>
      </w:r>
      <w:r w:rsidRPr="0016439B">
        <w:rPr>
          <w:rFonts w:ascii="Times New Roman" w:eastAsia="Times New Roman" w:hAnsi="Times New Roman" w:cs="Times New Roman"/>
          <w:sz w:val="28"/>
          <w:szCs w:val="28"/>
          <w:lang w:eastAsia="ru-RU"/>
        </w:rPr>
        <w:t>(далее – Указ № 474) Правительству Российской Федерации поручено обеспечить достижение национальных целей развития Российской Федерации на период до 2030 г</w:t>
      </w:r>
      <w:r w:rsidR="00F22EC5">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14:paraId="19EBC03F" w14:textId="77777777" w:rsidR="009D7E0F" w:rsidRPr="0016439B" w:rsidRDefault="009D7E0F" w:rsidP="00F22EC5">
      <w:pPr>
        <w:spacing w:after="0" w:line="264" w:lineRule="auto"/>
        <w:ind w:firstLine="709"/>
        <w:jc w:val="both"/>
        <w:rPr>
          <w:rFonts w:ascii="Times New Roman" w:eastAsia="Times New Roman" w:hAnsi="Times New Roman" w:cs="Times New Roman"/>
          <w:sz w:val="28"/>
          <w:szCs w:val="28"/>
          <w:lang w:eastAsia="ru-RU"/>
        </w:rPr>
      </w:pPr>
      <w:r w:rsidRPr="0016439B">
        <w:rPr>
          <w:rFonts w:ascii="Times New Roman" w:eastAsia="Times New Roman" w:hAnsi="Times New Roman" w:cs="Times New Roman"/>
          <w:sz w:val="28"/>
          <w:szCs w:val="28"/>
          <w:lang w:eastAsia="ru-RU"/>
        </w:rPr>
        <w:t xml:space="preserve">Достижение поставленной национальной цели развития обеспечивается за счет осуществления мер по повышению </w:t>
      </w:r>
      <w:r w:rsidR="00F22EC5">
        <w:rPr>
          <w:rFonts w:ascii="Times New Roman" w:eastAsia="Times New Roman" w:hAnsi="Times New Roman" w:cs="Times New Roman"/>
          <w:sz w:val="28"/>
          <w:szCs w:val="28"/>
          <w:lang w:eastAsia="ru-RU"/>
        </w:rPr>
        <w:t>минимального размера оплаты труда</w:t>
      </w:r>
      <w:r w:rsidRPr="0016439B">
        <w:rPr>
          <w:rFonts w:ascii="Times New Roman" w:eastAsia="Times New Roman" w:hAnsi="Times New Roman" w:cs="Times New Roman"/>
          <w:sz w:val="28"/>
          <w:szCs w:val="28"/>
          <w:lang w:eastAsia="ru-RU"/>
        </w:rPr>
        <w:t xml:space="preserve">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 индексации социальных выплат, ускорению социально-экономического развития регионов, прежде всего</w:t>
      </w:r>
      <w:r w:rsidR="00F22EC5">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xml:space="preserve"> сельских территорий.</w:t>
      </w:r>
    </w:p>
    <w:p w14:paraId="043AFC6B" w14:textId="77777777" w:rsidR="009D7E0F" w:rsidRPr="0016439B" w:rsidRDefault="009D7E0F" w:rsidP="00F22EC5">
      <w:pPr>
        <w:spacing w:after="0" w:line="264" w:lineRule="auto"/>
        <w:ind w:firstLine="709"/>
        <w:jc w:val="both"/>
        <w:rPr>
          <w:rFonts w:ascii="Times New Roman" w:hAnsi="Times New Roman" w:cs="Times New Roman"/>
          <w:sz w:val="28"/>
          <w:szCs w:val="28"/>
        </w:rPr>
      </w:pPr>
      <w:r w:rsidRPr="0016439B">
        <w:rPr>
          <w:rFonts w:ascii="Times New Roman" w:hAnsi="Times New Roman" w:cs="Times New Roman"/>
          <w:sz w:val="28"/>
          <w:szCs w:val="28"/>
        </w:rPr>
        <w:t xml:space="preserve">Предоставление малоимущим гражданам государственной социальной помощи на основании социального контракта является одним из действенных инструментов </w:t>
      </w:r>
      <w:r w:rsidRPr="0016439B">
        <w:rPr>
          <w:rFonts w:ascii="Times New Roman" w:hAnsi="Times New Roman" w:cs="Times New Roman"/>
          <w:spacing w:val="-4"/>
          <w:sz w:val="28"/>
          <w:szCs w:val="28"/>
        </w:rPr>
        <w:t>по достижению целевого показателя «снижение уровня бедности в 2 раза по сравнению</w:t>
      </w:r>
      <w:r w:rsidRPr="0016439B">
        <w:rPr>
          <w:rFonts w:ascii="Times New Roman" w:hAnsi="Times New Roman" w:cs="Times New Roman"/>
          <w:sz w:val="28"/>
          <w:szCs w:val="28"/>
        </w:rPr>
        <w:t xml:space="preserve"> с показателем 2017 г</w:t>
      </w:r>
      <w:r w:rsidR="00F22EC5">
        <w:rPr>
          <w:rFonts w:ascii="Times New Roman" w:hAnsi="Times New Roman" w:cs="Times New Roman"/>
          <w:sz w:val="28"/>
          <w:szCs w:val="28"/>
        </w:rPr>
        <w:t>.</w:t>
      </w:r>
      <w:r w:rsidRPr="0016439B">
        <w:rPr>
          <w:rFonts w:ascii="Times New Roman" w:hAnsi="Times New Roman" w:cs="Times New Roman"/>
          <w:sz w:val="28"/>
          <w:szCs w:val="28"/>
        </w:rPr>
        <w:t>» национальной цели развития «Сохранение населения, здоровье и благополучие людей», установленной Указом № 474, позволяющим не только поддержать доходы семьи на период выплат, но и помочь преодолеть причины бедности в долгосрочной перспективе.</w:t>
      </w:r>
    </w:p>
    <w:p w14:paraId="65F24BF1" w14:textId="77777777" w:rsidR="009D7E0F" w:rsidRPr="0016439B" w:rsidRDefault="009D7E0F" w:rsidP="00526AD2">
      <w:pPr>
        <w:spacing w:after="0" w:line="264" w:lineRule="auto"/>
        <w:ind w:firstLine="709"/>
        <w:jc w:val="both"/>
        <w:rPr>
          <w:rFonts w:ascii="Times New Roman" w:eastAsia="Times New Roman" w:hAnsi="Times New Roman" w:cs="Times New Roman"/>
          <w:sz w:val="28"/>
          <w:szCs w:val="28"/>
          <w:lang w:eastAsia="ru-RU"/>
        </w:rPr>
      </w:pPr>
      <w:r w:rsidRPr="0016439B">
        <w:rPr>
          <w:rFonts w:ascii="Times New Roman" w:eastAsia="Times New Roman" w:hAnsi="Times New Roman" w:cs="Times New Roman"/>
          <w:sz w:val="28"/>
          <w:szCs w:val="28"/>
          <w:lang w:eastAsia="ru-RU"/>
        </w:rPr>
        <w:t>Программа оказания государственной социальной помощи на основании социального контракта реализуется с 2013 г</w:t>
      </w:r>
      <w:r>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xml:space="preserve">, при этом в целях ее активного внедрения </w:t>
      </w:r>
      <w:r w:rsidR="00F22EC5">
        <w:rPr>
          <w:rFonts w:ascii="Times New Roman" w:eastAsia="Times New Roman" w:hAnsi="Times New Roman" w:cs="Times New Roman"/>
          <w:sz w:val="28"/>
          <w:szCs w:val="28"/>
          <w:lang w:eastAsia="ru-RU"/>
        </w:rPr>
        <w:t xml:space="preserve">в рамках пилотного проекта в 2020 г. осуществлялось </w:t>
      </w:r>
      <w:r w:rsidR="00F22EC5">
        <w:rPr>
          <w:rFonts w:ascii="Times New Roman" w:eastAsia="Times New Roman" w:hAnsi="Times New Roman" w:cs="Times New Roman"/>
          <w:sz w:val="28"/>
          <w:szCs w:val="28"/>
          <w:lang w:eastAsia="ru-RU"/>
        </w:rPr>
        <w:lastRenderedPageBreak/>
        <w:t>софинансирование из средств федерального бюджета расходных обязательств 21 субъекта Российской Федерации, с 2021 г. – 84 субъектов Россий</w:t>
      </w:r>
      <w:r w:rsidR="003C4BB6">
        <w:rPr>
          <w:rFonts w:ascii="Times New Roman" w:eastAsia="Times New Roman" w:hAnsi="Times New Roman" w:cs="Times New Roman"/>
          <w:sz w:val="28"/>
          <w:szCs w:val="28"/>
          <w:lang w:eastAsia="ru-RU"/>
        </w:rPr>
        <w:t xml:space="preserve">ской Федерации (за исключением </w:t>
      </w:r>
      <w:r w:rsidR="00F22EC5">
        <w:rPr>
          <w:rFonts w:ascii="Times New Roman" w:eastAsia="Times New Roman" w:hAnsi="Times New Roman" w:cs="Times New Roman"/>
          <w:sz w:val="28"/>
          <w:szCs w:val="28"/>
          <w:lang w:eastAsia="ru-RU"/>
        </w:rPr>
        <w:t xml:space="preserve">г. Москвы, реализующего </w:t>
      </w:r>
      <w:r w:rsidRPr="0016439B">
        <w:rPr>
          <w:rFonts w:ascii="Times New Roman" w:eastAsia="Times New Roman" w:hAnsi="Times New Roman" w:cs="Times New Roman"/>
          <w:sz w:val="28"/>
          <w:szCs w:val="28"/>
          <w:lang w:eastAsia="ru-RU"/>
        </w:rPr>
        <w:t>указанные мероприятия за счет собственных средств).</w:t>
      </w:r>
    </w:p>
    <w:p w14:paraId="1B5849CC" w14:textId="77777777" w:rsidR="009D7E0F" w:rsidRPr="0016439B" w:rsidRDefault="009D7E0F" w:rsidP="00F22EC5">
      <w:pPr>
        <w:spacing w:after="0" w:line="264" w:lineRule="auto"/>
        <w:ind w:firstLine="709"/>
        <w:jc w:val="both"/>
        <w:rPr>
          <w:rFonts w:ascii="Times New Roman" w:eastAsia="Calibri" w:hAnsi="Times New Roman" w:cs="Times New Roman"/>
          <w:sz w:val="28"/>
          <w:szCs w:val="28"/>
          <w:lang w:eastAsia="ru-RU"/>
        </w:rPr>
      </w:pPr>
      <w:r w:rsidRPr="0016439B">
        <w:rPr>
          <w:rFonts w:ascii="Times New Roman" w:eastAsia="Times New Roman" w:hAnsi="Times New Roman" w:cs="Times New Roman"/>
          <w:sz w:val="28"/>
          <w:szCs w:val="28"/>
          <w:lang w:eastAsia="ru-RU"/>
        </w:rPr>
        <w:t>Объем денежных средств федерального бюджета, фактически израсходованных регионами в 2022 г</w:t>
      </w:r>
      <w:r>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xml:space="preserve"> на оказание государственной социальной помощи на основании социального</w:t>
      </w:r>
      <w:r w:rsidR="00F22EC5">
        <w:rPr>
          <w:rFonts w:ascii="Times New Roman" w:eastAsia="Times New Roman" w:hAnsi="Times New Roman" w:cs="Times New Roman"/>
          <w:sz w:val="28"/>
          <w:szCs w:val="28"/>
          <w:lang w:eastAsia="ru-RU"/>
        </w:rPr>
        <w:t xml:space="preserve"> контракта, составил 29,96 млрд</w:t>
      </w:r>
      <w:r w:rsidRPr="0016439B">
        <w:rPr>
          <w:rFonts w:ascii="Times New Roman" w:eastAsia="Times New Roman" w:hAnsi="Times New Roman" w:cs="Times New Roman"/>
          <w:sz w:val="28"/>
          <w:szCs w:val="28"/>
          <w:lang w:eastAsia="ru-RU"/>
        </w:rPr>
        <w:t xml:space="preserve"> руб</w:t>
      </w:r>
      <w:r w:rsidR="00F22EC5">
        <w:rPr>
          <w:rFonts w:ascii="Times New Roman" w:eastAsia="Times New Roman" w:hAnsi="Times New Roman" w:cs="Times New Roman"/>
          <w:sz w:val="28"/>
          <w:szCs w:val="28"/>
          <w:lang w:eastAsia="ru-RU"/>
        </w:rPr>
        <w:t>лей</w:t>
      </w:r>
      <w:r w:rsidRPr="0016439B">
        <w:rPr>
          <w:rFonts w:ascii="Times New Roman" w:eastAsia="Times New Roman" w:hAnsi="Times New Roman" w:cs="Times New Roman"/>
          <w:sz w:val="28"/>
          <w:szCs w:val="28"/>
          <w:lang w:eastAsia="ru-RU"/>
        </w:rPr>
        <w:t xml:space="preserve"> (99,9% от предусмотренного на 2022 г</w:t>
      </w:r>
      <w:r>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xml:space="preserve">). </w:t>
      </w:r>
      <w:r w:rsidRPr="0016439B">
        <w:rPr>
          <w:rFonts w:ascii="Times New Roman" w:eastAsia="Calibri" w:hAnsi="Times New Roman" w:cs="Times New Roman"/>
          <w:sz w:val="28"/>
          <w:szCs w:val="28"/>
          <w:lang w:eastAsia="ru-RU"/>
        </w:rPr>
        <w:t>В целом по Российской Федерации в 2022 г</w:t>
      </w:r>
      <w:r w:rsidR="00F22EC5">
        <w:rPr>
          <w:rFonts w:ascii="Times New Roman" w:eastAsia="Calibri" w:hAnsi="Times New Roman" w:cs="Times New Roman"/>
          <w:sz w:val="28"/>
          <w:szCs w:val="28"/>
          <w:lang w:eastAsia="ru-RU"/>
        </w:rPr>
        <w:t>.</w:t>
      </w:r>
      <w:r w:rsidRPr="0016439B">
        <w:rPr>
          <w:rFonts w:ascii="Times New Roman" w:eastAsia="Calibri" w:hAnsi="Times New Roman" w:cs="Times New Roman"/>
          <w:sz w:val="28"/>
          <w:szCs w:val="28"/>
          <w:lang w:eastAsia="ru-RU"/>
        </w:rPr>
        <w:t xml:space="preserve"> было заключено 276,3 тыс. социальных контрактов с охватом 875,6 тыс. граждан, что составляет 6,1% от общей численности малоимущих </w:t>
      </w:r>
      <w:r w:rsidR="00F22EC5">
        <w:rPr>
          <w:rFonts w:ascii="Times New Roman" w:eastAsia="Calibri" w:hAnsi="Times New Roman" w:cs="Times New Roman"/>
          <w:sz w:val="28"/>
          <w:szCs w:val="28"/>
          <w:lang w:eastAsia="ru-RU"/>
        </w:rPr>
        <w:t>граждан в Российской Федерации.</w:t>
      </w:r>
    </w:p>
    <w:p w14:paraId="2513EA82" w14:textId="77777777" w:rsidR="009D7E0F" w:rsidRPr="0016439B" w:rsidRDefault="009D7E0F" w:rsidP="00F22EC5">
      <w:pPr>
        <w:spacing w:after="0" w:line="264" w:lineRule="auto"/>
        <w:ind w:firstLine="709"/>
        <w:jc w:val="both"/>
        <w:rPr>
          <w:rFonts w:ascii="Times New Roman" w:eastAsia="Calibri" w:hAnsi="Times New Roman" w:cs="Times New Roman"/>
          <w:sz w:val="28"/>
          <w:szCs w:val="28"/>
          <w:lang w:eastAsia="ru-RU"/>
        </w:rPr>
      </w:pPr>
      <w:r w:rsidRPr="0016439B">
        <w:rPr>
          <w:rFonts w:ascii="Times New Roman" w:eastAsia="Calibri" w:hAnsi="Times New Roman" w:cs="Times New Roman"/>
          <w:sz w:val="28"/>
          <w:szCs w:val="28"/>
          <w:lang w:eastAsia="ru-RU"/>
        </w:rPr>
        <w:t>В приоритетном порядке государственная социальная помощь предоставлялась семьям с детьми. Так, по итогам 2022 г</w:t>
      </w:r>
      <w:r>
        <w:rPr>
          <w:rFonts w:ascii="Times New Roman" w:eastAsia="Calibri" w:hAnsi="Times New Roman" w:cs="Times New Roman"/>
          <w:sz w:val="28"/>
          <w:szCs w:val="28"/>
          <w:lang w:eastAsia="ru-RU"/>
        </w:rPr>
        <w:t>.</w:t>
      </w:r>
      <w:r w:rsidRPr="0016439B">
        <w:rPr>
          <w:rFonts w:ascii="Times New Roman" w:eastAsia="Calibri" w:hAnsi="Times New Roman" w:cs="Times New Roman"/>
          <w:sz w:val="28"/>
          <w:szCs w:val="28"/>
          <w:lang w:eastAsia="ru-RU"/>
        </w:rPr>
        <w:t xml:space="preserve"> доля социальных контрактов, заключенных с семьями с детьми, составила 67%.</w:t>
      </w:r>
    </w:p>
    <w:p w14:paraId="08183713" w14:textId="77777777" w:rsidR="009D7E0F" w:rsidRPr="0016439B" w:rsidRDefault="00F22EC5" w:rsidP="00F22EC5">
      <w:pPr>
        <w:tabs>
          <w:tab w:val="left" w:pos="1845"/>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D7E0F" w:rsidRPr="0016439B">
        <w:rPr>
          <w:rFonts w:ascii="Times New Roman" w:eastAsia="Times New Roman" w:hAnsi="Times New Roman" w:cs="Times New Roman"/>
          <w:sz w:val="28"/>
          <w:szCs w:val="28"/>
          <w:lang w:eastAsia="ru-RU"/>
        </w:rPr>
        <w:t>о итогам реализации в 2022 г</w:t>
      </w:r>
      <w:r w:rsidR="009D7E0F">
        <w:rPr>
          <w:rFonts w:ascii="Times New Roman" w:eastAsia="Times New Roman" w:hAnsi="Times New Roman" w:cs="Times New Roman"/>
          <w:sz w:val="28"/>
          <w:szCs w:val="28"/>
          <w:lang w:eastAsia="ru-RU"/>
        </w:rPr>
        <w:t>.</w:t>
      </w:r>
      <w:r w:rsidR="009D7E0F" w:rsidRPr="0016439B">
        <w:rPr>
          <w:rFonts w:ascii="Times New Roman" w:eastAsia="Times New Roman" w:hAnsi="Times New Roman" w:cs="Times New Roman"/>
          <w:sz w:val="28"/>
          <w:szCs w:val="28"/>
          <w:lang w:eastAsia="ru-RU"/>
        </w:rPr>
        <w:t xml:space="preserve"> программы оказания государственной социальной помощи на основании социального контракта 70,6% граждан</w:t>
      </w:r>
      <w:r w:rsidR="001172FF">
        <w:rPr>
          <w:rFonts w:ascii="Times New Roman" w:eastAsia="Times New Roman" w:hAnsi="Times New Roman" w:cs="Times New Roman"/>
          <w:sz w:val="28"/>
          <w:szCs w:val="28"/>
          <w:lang w:eastAsia="ru-RU"/>
        </w:rPr>
        <w:t xml:space="preserve">, </w:t>
      </w:r>
      <w:r w:rsidR="009D7E0F" w:rsidRPr="0016439B">
        <w:rPr>
          <w:rFonts w:ascii="Times New Roman" w:eastAsia="Times New Roman" w:hAnsi="Times New Roman" w:cs="Times New Roman"/>
          <w:sz w:val="28"/>
          <w:szCs w:val="28"/>
          <w:lang w:eastAsia="ru-RU"/>
        </w:rPr>
        <w:t>включая прожи</w:t>
      </w:r>
      <w:r w:rsidR="001172FF">
        <w:rPr>
          <w:rFonts w:ascii="Times New Roman" w:eastAsia="Times New Roman" w:hAnsi="Times New Roman" w:cs="Times New Roman"/>
          <w:sz w:val="28"/>
          <w:szCs w:val="28"/>
          <w:lang w:eastAsia="ru-RU"/>
        </w:rPr>
        <w:t>вающих в составе семей с детьми</w:t>
      </w:r>
      <w:r w:rsidR="009D7E0F" w:rsidRPr="0016439B">
        <w:rPr>
          <w:rFonts w:ascii="Times New Roman" w:eastAsia="Times New Roman" w:hAnsi="Times New Roman" w:cs="Times New Roman"/>
          <w:sz w:val="28"/>
          <w:szCs w:val="28"/>
          <w:lang w:eastAsia="ru-RU"/>
        </w:rPr>
        <w:t>, из числа завершивших реализацию социального контракта, увеличили свои доходы, в том числе 28,7% вышли из бедности.</w:t>
      </w:r>
    </w:p>
    <w:p w14:paraId="24059012" w14:textId="73A9DCA5" w:rsidR="00DD6688" w:rsidRDefault="009D7E0F" w:rsidP="00F22EC5">
      <w:pPr>
        <w:tabs>
          <w:tab w:val="left" w:pos="1946"/>
        </w:tabs>
        <w:spacing w:after="0" w:line="264" w:lineRule="auto"/>
        <w:ind w:firstLine="709"/>
        <w:jc w:val="both"/>
        <w:rPr>
          <w:rFonts w:ascii="Times New Roman" w:hAnsi="Times New Roman" w:cs="Times New Roman"/>
          <w:sz w:val="28"/>
          <w:szCs w:val="28"/>
        </w:rPr>
      </w:pPr>
      <w:r w:rsidRPr="0016439B">
        <w:rPr>
          <w:rFonts w:ascii="Times New Roman" w:eastAsia="Times New Roman" w:hAnsi="Times New Roman" w:cs="Times New Roman"/>
          <w:sz w:val="28"/>
          <w:szCs w:val="28"/>
          <w:lang w:eastAsia="ru-RU"/>
        </w:rPr>
        <w:t>С учетом обратной связи, полученной от граждан, общественных организаций и субъектов Российской Федерации в ходе мониторинга реализации мероприятий социального контракта</w:t>
      </w:r>
      <w:r w:rsidR="00F07C45">
        <w:rPr>
          <w:rFonts w:ascii="Times New Roman" w:eastAsia="Times New Roman" w:hAnsi="Times New Roman" w:cs="Times New Roman"/>
          <w:sz w:val="28"/>
          <w:szCs w:val="28"/>
          <w:lang w:eastAsia="ru-RU"/>
        </w:rPr>
        <w:t>,</w:t>
      </w:r>
      <w:r w:rsidRPr="0016439B">
        <w:rPr>
          <w:rFonts w:ascii="Times New Roman" w:eastAsia="Times New Roman" w:hAnsi="Times New Roman" w:cs="Times New Roman"/>
          <w:sz w:val="28"/>
          <w:szCs w:val="28"/>
          <w:lang w:eastAsia="ru-RU"/>
        </w:rPr>
        <w:t xml:space="preserve"> в </w:t>
      </w:r>
      <w:r w:rsidRPr="0024470C">
        <w:rPr>
          <w:rFonts w:ascii="Times New Roman" w:hAnsi="Times New Roman" w:cs="Times New Roman"/>
          <w:sz w:val="28"/>
          <w:szCs w:val="28"/>
        </w:rPr>
        <w:t>2022 г</w:t>
      </w:r>
      <w:r>
        <w:rPr>
          <w:rFonts w:ascii="Times New Roman" w:hAnsi="Times New Roman" w:cs="Times New Roman"/>
          <w:sz w:val="28"/>
          <w:szCs w:val="28"/>
        </w:rPr>
        <w:t>.</w:t>
      </w:r>
      <w:r w:rsidRPr="0024470C">
        <w:rPr>
          <w:rFonts w:ascii="Times New Roman" w:hAnsi="Times New Roman" w:cs="Times New Roman"/>
          <w:sz w:val="28"/>
          <w:szCs w:val="28"/>
        </w:rPr>
        <w:t xml:space="preserve"> внесены изменения в действующую модель социального контракта, которые</w:t>
      </w:r>
      <w:r w:rsidR="00F07C45">
        <w:rPr>
          <w:rFonts w:ascii="Times New Roman" w:hAnsi="Times New Roman" w:cs="Times New Roman"/>
          <w:sz w:val="28"/>
          <w:szCs w:val="28"/>
        </w:rPr>
        <w:t>,</w:t>
      </w:r>
      <w:r w:rsidRPr="0024470C">
        <w:rPr>
          <w:rFonts w:ascii="Times New Roman" w:hAnsi="Times New Roman" w:cs="Times New Roman"/>
          <w:sz w:val="28"/>
          <w:szCs w:val="28"/>
        </w:rPr>
        <w:t xml:space="preserve"> в частности</w:t>
      </w:r>
      <w:r w:rsidR="00F07C45">
        <w:rPr>
          <w:rFonts w:ascii="Times New Roman" w:hAnsi="Times New Roman" w:cs="Times New Roman"/>
          <w:sz w:val="28"/>
          <w:szCs w:val="28"/>
        </w:rPr>
        <w:t>,</w:t>
      </w:r>
      <w:r w:rsidRPr="0024470C">
        <w:rPr>
          <w:rFonts w:ascii="Times New Roman" w:hAnsi="Times New Roman" w:cs="Times New Roman"/>
          <w:sz w:val="28"/>
          <w:szCs w:val="28"/>
        </w:rPr>
        <w:t xml:space="preserve"> предусматривают: </w:t>
      </w:r>
    </w:p>
    <w:p w14:paraId="0474D6EA" w14:textId="77777777" w:rsidR="009D7E0F" w:rsidRPr="0016439B" w:rsidRDefault="009D7E0F" w:rsidP="00F22EC5">
      <w:pPr>
        <w:tabs>
          <w:tab w:val="left" w:pos="1946"/>
        </w:tabs>
        <w:spacing w:after="0" w:line="264" w:lineRule="auto"/>
        <w:ind w:firstLine="709"/>
        <w:jc w:val="both"/>
        <w:rPr>
          <w:rFonts w:ascii="Times New Roman" w:eastAsia="Times New Roman" w:hAnsi="Times New Roman" w:cs="Times New Roman"/>
          <w:sz w:val="28"/>
          <w:szCs w:val="28"/>
          <w:lang w:eastAsia="ru-RU"/>
        </w:rPr>
      </w:pPr>
      <w:r w:rsidRPr="0024470C">
        <w:rPr>
          <w:rFonts w:ascii="Times New Roman" w:hAnsi="Times New Roman" w:cs="Times New Roman"/>
          <w:sz w:val="28"/>
          <w:szCs w:val="28"/>
        </w:rPr>
        <w:t>расширение перечня возможных направлений расходования средств социального контракта по мероприятию «осуществление индивидуальной предпринимательской деятельности»</w:t>
      </w:r>
      <w:r w:rsidR="00DD6688">
        <w:rPr>
          <w:rFonts w:ascii="Times New Roman" w:hAnsi="Times New Roman" w:cs="Times New Roman"/>
          <w:sz w:val="28"/>
          <w:szCs w:val="28"/>
        </w:rPr>
        <w:t>:</w:t>
      </w:r>
      <w:r w:rsidRPr="0024470C">
        <w:rPr>
          <w:rFonts w:ascii="Times New Roman" w:hAnsi="Times New Roman" w:cs="Times New Roman"/>
          <w:sz w:val="28"/>
          <w:szCs w:val="28"/>
        </w:rPr>
        <w:t xml:space="preserve"> предусмотрена возможность приобретать лицензии (программные продукты);</w:t>
      </w:r>
    </w:p>
    <w:p w14:paraId="1165705B" w14:textId="77777777" w:rsidR="009D7E0F" w:rsidRPr="0016439B" w:rsidRDefault="009D7E0F" w:rsidP="00F22EC5">
      <w:pPr>
        <w:pStyle w:val="aff8"/>
        <w:spacing w:line="264" w:lineRule="auto"/>
        <w:ind w:firstLine="709"/>
        <w:jc w:val="both"/>
        <w:rPr>
          <w:sz w:val="28"/>
          <w:szCs w:val="28"/>
        </w:rPr>
      </w:pPr>
      <w:r w:rsidRPr="0016439B">
        <w:rPr>
          <w:sz w:val="28"/>
          <w:szCs w:val="28"/>
        </w:rPr>
        <w:lastRenderedPageBreak/>
        <w:t>возможность привлечения организации инфраструктуры поддержки малого и среднего предпринимательства (центры «Мой Бизнес») в целях консультационной поддержки граждан по вопросам осуществления предпринимательской деятельности;</w:t>
      </w:r>
    </w:p>
    <w:p w14:paraId="7B940003" w14:textId="77777777" w:rsidR="009D7E0F" w:rsidRPr="0016439B" w:rsidRDefault="009D7E0F" w:rsidP="00F22EC5">
      <w:pPr>
        <w:pStyle w:val="aff8"/>
        <w:spacing w:line="264" w:lineRule="auto"/>
        <w:ind w:firstLine="709"/>
        <w:jc w:val="both"/>
        <w:rPr>
          <w:sz w:val="28"/>
          <w:szCs w:val="28"/>
        </w:rPr>
      </w:pPr>
      <w:r w:rsidRPr="0016439B">
        <w:rPr>
          <w:sz w:val="28"/>
          <w:szCs w:val="28"/>
        </w:rPr>
        <w:t>учет актуальной величины прожиточного минимума, установленного в субъекте Российской Федерации, на момент осуществления выплат в рамках реализации мероприятий социального контракта по «поиску работы» и «иным мероприятиям, направленным на преодоление гражданином трудной жизненной ситуации».</w:t>
      </w:r>
    </w:p>
    <w:p w14:paraId="77D172B1" w14:textId="68E85C54" w:rsidR="009D7E0F" w:rsidRPr="0016439B" w:rsidRDefault="009D7E0F" w:rsidP="00F22EC5">
      <w:pPr>
        <w:pStyle w:val="aff8"/>
        <w:spacing w:line="264" w:lineRule="auto"/>
        <w:ind w:firstLine="709"/>
        <w:jc w:val="both"/>
        <w:rPr>
          <w:sz w:val="28"/>
          <w:szCs w:val="28"/>
        </w:rPr>
      </w:pPr>
      <w:r w:rsidRPr="0016439B">
        <w:rPr>
          <w:sz w:val="28"/>
          <w:szCs w:val="28"/>
        </w:rPr>
        <w:t xml:space="preserve">Кроме того, с учетом решений, принятых на заседании Президиума Государственного </w:t>
      </w:r>
      <w:r w:rsidR="00F07C45">
        <w:rPr>
          <w:sz w:val="28"/>
          <w:szCs w:val="28"/>
        </w:rPr>
        <w:t>С</w:t>
      </w:r>
      <w:r w:rsidRPr="0016439B">
        <w:rPr>
          <w:sz w:val="28"/>
          <w:szCs w:val="28"/>
        </w:rPr>
        <w:t>овета Российской Федерации 25 мая 2022 г., с 1 июля 2022 г</w:t>
      </w:r>
      <w:r>
        <w:rPr>
          <w:sz w:val="28"/>
          <w:szCs w:val="28"/>
        </w:rPr>
        <w:t>.</w:t>
      </w:r>
      <w:r w:rsidRPr="0016439B">
        <w:rPr>
          <w:sz w:val="28"/>
          <w:szCs w:val="28"/>
        </w:rPr>
        <w:t xml:space="preserve"> увеличены единовременные выплаты в рамках реализации социального контракта по мероприятиям «осуществление индивидуальной предпринимательской деятельности» и «ведение личного подсобного хозяйства» на 100 тыс. руб</w:t>
      </w:r>
      <w:r w:rsidR="00DD6688">
        <w:rPr>
          <w:sz w:val="28"/>
          <w:szCs w:val="28"/>
        </w:rPr>
        <w:t>лей</w:t>
      </w:r>
      <w:r w:rsidRPr="0016439B">
        <w:rPr>
          <w:sz w:val="28"/>
          <w:szCs w:val="28"/>
        </w:rPr>
        <w:t xml:space="preserve"> (с 250 до 350 тыс. руб</w:t>
      </w:r>
      <w:r w:rsidR="00DD6688">
        <w:rPr>
          <w:sz w:val="28"/>
          <w:szCs w:val="28"/>
        </w:rPr>
        <w:t>лей</w:t>
      </w:r>
      <w:r w:rsidRPr="0016439B">
        <w:rPr>
          <w:sz w:val="28"/>
          <w:szCs w:val="28"/>
        </w:rPr>
        <w:t xml:space="preserve"> и со 100 до 200 тыс. руб</w:t>
      </w:r>
      <w:r w:rsidR="00DD6688">
        <w:rPr>
          <w:sz w:val="28"/>
          <w:szCs w:val="28"/>
        </w:rPr>
        <w:t>лей</w:t>
      </w:r>
      <w:r w:rsidRPr="0016439B">
        <w:rPr>
          <w:sz w:val="28"/>
          <w:szCs w:val="28"/>
        </w:rPr>
        <w:t>, соответственно).</w:t>
      </w:r>
    </w:p>
    <w:p w14:paraId="3929D707" w14:textId="77777777" w:rsidR="009D7E0F" w:rsidRPr="0016439B" w:rsidRDefault="009D7E0F" w:rsidP="00F22EC5">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16439B">
        <w:rPr>
          <w:rFonts w:ascii="Times New Roman" w:eastAsia="Times New Roman" w:hAnsi="Times New Roman" w:cs="Times New Roman"/>
          <w:sz w:val="28"/>
          <w:szCs w:val="28"/>
          <w:lang w:eastAsia="ru-RU"/>
        </w:rPr>
        <w:t>Государственной программой Российской Федерации «Социальная поддержка граждан» предусмотрено увеличение доли граждан, охваченных государственной социальной помощью на основании социального контракта, среднедушевой доход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до 23%.</w:t>
      </w:r>
    </w:p>
    <w:p w14:paraId="46BC92E2" w14:textId="77777777" w:rsidR="00E76F29" w:rsidRDefault="00E76F29" w:rsidP="009F01C0">
      <w:pPr>
        <w:spacing w:before="240" w:after="240"/>
        <w:ind w:firstLine="709"/>
        <w:jc w:val="center"/>
        <w:rPr>
          <w:rFonts w:ascii="Times New Roman" w:eastAsia="Times New Roman" w:hAnsi="Times New Roman" w:cs="Times New Roman"/>
          <w:b/>
          <w:sz w:val="28"/>
          <w:szCs w:val="28"/>
          <w:lang w:eastAsia="ru-RU"/>
        </w:rPr>
      </w:pPr>
    </w:p>
    <w:p w14:paraId="4B5BC071" w14:textId="77777777" w:rsidR="00E76F29" w:rsidRDefault="00E76F29" w:rsidP="009F01C0">
      <w:pPr>
        <w:spacing w:before="240" w:after="240"/>
        <w:ind w:firstLine="709"/>
        <w:jc w:val="center"/>
        <w:rPr>
          <w:rFonts w:ascii="Times New Roman" w:eastAsia="Times New Roman" w:hAnsi="Times New Roman" w:cs="Times New Roman"/>
          <w:b/>
          <w:sz w:val="28"/>
          <w:szCs w:val="28"/>
          <w:lang w:eastAsia="ru-RU"/>
        </w:rPr>
      </w:pPr>
    </w:p>
    <w:p w14:paraId="152B0295" w14:textId="77777777" w:rsidR="009F01C0" w:rsidRDefault="00D03A4F" w:rsidP="009F01C0">
      <w:pPr>
        <w:spacing w:before="240" w:after="240"/>
        <w:ind w:firstLine="709"/>
        <w:jc w:val="center"/>
        <w:rPr>
          <w:rFonts w:ascii="Times New Roman" w:eastAsia="Times New Roman" w:hAnsi="Times New Roman" w:cs="Times New Roman"/>
          <w:b/>
          <w:sz w:val="28"/>
          <w:szCs w:val="28"/>
          <w:lang w:eastAsia="ru-RU"/>
        </w:rPr>
      </w:pPr>
      <w:r w:rsidRPr="0098690D">
        <w:rPr>
          <w:rFonts w:ascii="Times New Roman" w:eastAsia="Times New Roman" w:hAnsi="Times New Roman" w:cs="Times New Roman"/>
          <w:b/>
          <w:sz w:val="28"/>
          <w:szCs w:val="28"/>
          <w:lang w:eastAsia="ru-RU"/>
        </w:rPr>
        <w:lastRenderedPageBreak/>
        <w:t>Меры поддержки многодетных семей</w:t>
      </w:r>
    </w:p>
    <w:p w14:paraId="2E0EDC35"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По состоянию на 1 января 202</w:t>
      </w:r>
      <w:r>
        <w:rPr>
          <w:rFonts w:ascii="Times New Roman" w:eastAsia="Times New Roman" w:hAnsi="Times New Roman" w:cs="Times New Roman"/>
          <w:sz w:val="28"/>
          <w:szCs w:val="28"/>
          <w:lang w:eastAsia="ru-RU"/>
        </w:rPr>
        <w:t>3</w:t>
      </w:r>
      <w:r w:rsidRPr="00397B2B">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397B2B">
        <w:rPr>
          <w:rFonts w:ascii="Times New Roman" w:eastAsia="Times New Roman" w:hAnsi="Times New Roman" w:cs="Times New Roman"/>
          <w:sz w:val="28"/>
          <w:szCs w:val="28"/>
          <w:lang w:eastAsia="ru-RU"/>
        </w:rPr>
        <w:t xml:space="preserve"> по данным органов исполнительной власти субъектов Российской Федерации численность много</w:t>
      </w:r>
      <w:r>
        <w:rPr>
          <w:rFonts w:ascii="Times New Roman" w:eastAsia="Times New Roman" w:hAnsi="Times New Roman" w:cs="Times New Roman"/>
          <w:sz w:val="28"/>
          <w:szCs w:val="28"/>
          <w:lang w:eastAsia="ru-RU"/>
        </w:rPr>
        <w:t xml:space="preserve">детных семей составляет </w:t>
      </w:r>
      <w:r>
        <w:rPr>
          <w:rFonts w:ascii="Times New Roman" w:eastAsia="Times New Roman" w:hAnsi="Times New Roman" w:cs="Times New Roman"/>
          <w:sz w:val="28"/>
          <w:szCs w:val="28"/>
          <w:lang w:eastAsia="ru-RU"/>
        </w:rPr>
        <w:br/>
        <w:t>2,</w:t>
      </w:r>
      <w:r w:rsidR="000B717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млн</w:t>
      </w:r>
      <w:r w:rsidRPr="00397B2B">
        <w:rPr>
          <w:rFonts w:ascii="Times New Roman" w:eastAsia="Times New Roman" w:hAnsi="Times New Roman" w:cs="Times New Roman"/>
          <w:sz w:val="28"/>
          <w:szCs w:val="28"/>
          <w:lang w:eastAsia="ru-RU"/>
        </w:rPr>
        <w:t xml:space="preserve"> семей, </w:t>
      </w:r>
      <w:r>
        <w:rPr>
          <w:rFonts w:ascii="Times New Roman" w:eastAsia="Times New Roman" w:hAnsi="Times New Roman" w:cs="Times New Roman"/>
          <w:sz w:val="28"/>
          <w:szCs w:val="28"/>
          <w:lang w:eastAsia="ru-RU"/>
        </w:rPr>
        <w:t>в которых воспитывается 7,</w:t>
      </w:r>
      <w:r w:rsidR="000B717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млн</w:t>
      </w:r>
      <w:r w:rsidRPr="00397B2B">
        <w:rPr>
          <w:rFonts w:ascii="Times New Roman" w:eastAsia="Times New Roman" w:hAnsi="Times New Roman" w:cs="Times New Roman"/>
          <w:sz w:val="28"/>
          <w:szCs w:val="28"/>
          <w:lang w:eastAsia="ru-RU"/>
        </w:rPr>
        <w:t xml:space="preserve"> детей.</w:t>
      </w:r>
    </w:p>
    <w:p w14:paraId="0B229B13"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По состоянию на 1 января 202</w:t>
      </w:r>
      <w:r>
        <w:rPr>
          <w:rFonts w:ascii="Times New Roman" w:eastAsia="Times New Roman" w:hAnsi="Times New Roman" w:cs="Times New Roman"/>
          <w:sz w:val="28"/>
          <w:szCs w:val="28"/>
          <w:lang w:eastAsia="ru-RU"/>
        </w:rPr>
        <w:t>3</w:t>
      </w:r>
      <w:r w:rsidRPr="00397B2B">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397B2B">
        <w:rPr>
          <w:rFonts w:ascii="Times New Roman" w:eastAsia="Times New Roman" w:hAnsi="Times New Roman" w:cs="Times New Roman"/>
          <w:sz w:val="28"/>
          <w:szCs w:val="28"/>
          <w:lang w:eastAsia="ru-RU"/>
        </w:rPr>
        <w:t xml:space="preserve"> многодетным семьям предоставляются следующие меры социальной поддержки:</w:t>
      </w:r>
    </w:p>
    <w:p w14:paraId="49A3D5C2"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1. Меры в связи с рождением и воспитанием детей: </w:t>
      </w:r>
    </w:p>
    <w:p w14:paraId="2D4C539C"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единовременные пособия при рождении третьего и последующего ребенка, троих и более детей в результате многоплодных родов</w:t>
      </w:r>
      <w:r w:rsidR="0098690D">
        <w:rPr>
          <w:rFonts w:ascii="Times New Roman" w:eastAsia="Times New Roman" w:hAnsi="Times New Roman" w:cs="Times New Roman"/>
          <w:sz w:val="28"/>
          <w:szCs w:val="28"/>
          <w:lang w:eastAsia="ru-RU"/>
        </w:rPr>
        <w:t xml:space="preserve"> (46 субъектов Российской Федерации)</w:t>
      </w:r>
      <w:r w:rsidRPr="00397B2B">
        <w:rPr>
          <w:rFonts w:ascii="Times New Roman" w:eastAsia="Times New Roman" w:hAnsi="Times New Roman" w:cs="Times New Roman"/>
          <w:sz w:val="28"/>
          <w:szCs w:val="28"/>
          <w:lang w:eastAsia="ru-RU"/>
        </w:rPr>
        <w:t>;</w:t>
      </w:r>
    </w:p>
    <w:p w14:paraId="6430633B"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пособия и выплаты, предоставляемые ежемесячно, ежеквартально и ежегодно</w:t>
      </w:r>
      <w:r w:rsidR="0098690D">
        <w:rPr>
          <w:rFonts w:ascii="Times New Roman" w:eastAsia="Times New Roman" w:hAnsi="Times New Roman" w:cs="Times New Roman"/>
          <w:sz w:val="28"/>
          <w:szCs w:val="28"/>
          <w:lang w:eastAsia="ru-RU"/>
        </w:rPr>
        <w:t xml:space="preserve"> (56 субъектов Российской Федерации)</w:t>
      </w:r>
      <w:r w:rsidRPr="00397B2B">
        <w:rPr>
          <w:rFonts w:ascii="Times New Roman" w:eastAsia="Times New Roman" w:hAnsi="Times New Roman" w:cs="Times New Roman"/>
          <w:sz w:val="28"/>
          <w:szCs w:val="28"/>
          <w:lang w:eastAsia="ru-RU"/>
        </w:rPr>
        <w:t>.</w:t>
      </w:r>
    </w:p>
    <w:p w14:paraId="2F5BCD4A"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2. Меры, связанные с обучением детей: </w:t>
      </w:r>
    </w:p>
    <w:p w14:paraId="6FDF5736"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прием детей в дошкольные образовательные организации в первоочередном порядке</w:t>
      </w:r>
      <w:r w:rsidR="00EB4EF8">
        <w:rPr>
          <w:rFonts w:ascii="Times New Roman" w:eastAsia="Times New Roman" w:hAnsi="Times New Roman" w:cs="Times New Roman"/>
          <w:sz w:val="28"/>
          <w:szCs w:val="28"/>
          <w:lang w:eastAsia="ru-RU"/>
        </w:rPr>
        <w:t xml:space="preserve"> (73 субъекта Российской Федерации)</w:t>
      </w:r>
      <w:r w:rsidRPr="00397B2B">
        <w:rPr>
          <w:rFonts w:ascii="Times New Roman" w:eastAsia="Times New Roman" w:hAnsi="Times New Roman" w:cs="Times New Roman"/>
          <w:sz w:val="28"/>
          <w:szCs w:val="28"/>
          <w:lang w:eastAsia="ru-RU"/>
        </w:rPr>
        <w:t>;</w:t>
      </w:r>
    </w:p>
    <w:p w14:paraId="6621AFD2"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 компенсация части родительской платы за </w:t>
      </w:r>
      <w:r>
        <w:rPr>
          <w:rFonts w:ascii="Times New Roman" w:eastAsia="Times New Roman" w:hAnsi="Times New Roman" w:cs="Times New Roman"/>
          <w:sz w:val="28"/>
          <w:szCs w:val="28"/>
          <w:lang w:eastAsia="ru-RU"/>
        </w:rPr>
        <w:t>присмотр и уход за ребенком в дошкольной образовательной организации</w:t>
      </w:r>
      <w:r w:rsidR="0098690D">
        <w:rPr>
          <w:rFonts w:ascii="Times New Roman" w:eastAsia="Times New Roman" w:hAnsi="Times New Roman" w:cs="Times New Roman"/>
          <w:sz w:val="28"/>
          <w:szCs w:val="28"/>
          <w:lang w:eastAsia="ru-RU"/>
        </w:rPr>
        <w:t xml:space="preserve"> (45 субъектов Российской Федерации)</w:t>
      </w:r>
      <w:r w:rsidRPr="00397B2B">
        <w:rPr>
          <w:rFonts w:ascii="Times New Roman" w:eastAsia="Times New Roman" w:hAnsi="Times New Roman" w:cs="Times New Roman"/>
          <w:sz w:val="28"/>
          <w:szCs w:val="28"/>
          <w:lang w:eastAsia="ru-RU"/>
        </w:rPr>
        <w:t>;</w:t>
      </w:r>
    </w:p>
    <w:p w14:paraId="3562F936"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бесплатный проезд для обучающихся или предоставление компенсации его стоимости</w:t>
      </w:r>
      <w:r w:rsidR="0098690D">
        <w:rPr>
          <w:rFonts w:ascii="Times New Roman" w:eastAsia="Times New Roman" w:hAnsi="Times New Roman" w:cs="Times New Roman"/>
          <w:sz w:val="28"/>
          <w:szCs w:val="28"/>
          <w:lang w:eastAsia="ru-RU"/>
        </w:rPr>
        <w:t xml:space="preserve"> (6</w:t>
      </w:r>
      <w:r w:rsidR="00567A0A">
        <w:rPr>
          <w:rFonts w:ascii="Times New Roman" w:eastAsia="Times New Roman" w:hAnsi="Times New Roman" w:cs="Times New Roman"/>
          <w:sz w:val="28"/>
          <w:szCs w:val="28"/>
          <w:lang w:eastAsia="ru-RU"/>
        </w:rPr>
        <w:t>7</w:t>
      </w:r>
      <w:r w:rsidR="0098690D">
        <w:rPr>
          <w:rFonts w:ascii="Times New Roman" w:eastAsia="Times New Roman" w:hAnsi="Times New Roman" w:cs="Times New Roman"/>
          <w:sz w:val="28"/>
          <w:szCs w:val="28"/>
          <w:lang w:eastAsia="ru-RU"/>
        </w:rPr>
        <w:t xml:space="preserve"> субъекта Российской Федерации)</w:t>
      </w:r>
      <w:r w:rsidRPr="00397B2B">
        <w:rPr>
          <w:rFonts w:ascii="Times New Roman" w:eastAsia="Times New Roman" w:hAnsi="Times New Roman" w:cs="Times New Roman"/>
          <w:sz w:val="28"/>
          <w:szCs w:val="28"/>
          <w:lang w:eastAsia="ru-RU"/>
        </w:rPr>
        <w:t>;</w:t>
      </w:r>
    </w:p>
    <w:p w14:paraId="30FF5201"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бесплатное питание для обучающихся</w:t>
      </w:r>
      <w:r>
        <w:rPr>
          <w:rFonts w:ascii="Times New Roman" w:eastAsia="Times New Roman" w:hAnsi="Times New Roman" w:cs="Times New Roman"/>
          <w:sz w:val="28"/>
          <w:szCs w:val="28"/>
          <w:lang w:eastAsia="ru-RU"/>
        </w:rPr>
        <w:t xml:space="preserve"> или предоставление компенсации</w:t>
      </w:r>
      <w:r w:rsidR="004B22C9">
        <w:rPr>
          <w:rFonts w:ascii="Times New Roman" w:eastAsia="Times New Roman" w:hAnsi="Times New Roman" w:cs="Times New Roman"/>
          <w:sz w:val="28"/>
          <w:szCs w:val="28"/>
          <w:lang w:eastAsia="ru-RU"/>
        </w:rPr>
        <w:t xml:space="preserve"> </w:t>
      </w:r>
      <w:r w:rsidR="004B22C9">
        <w:rPr>
          <w:rFonts w:ascii="Times New Roman" w:eastAsia="Times New Roman" w:hAnsi="Times New Roman" w:cs="Times New Roman"/>
          <w:sz w:val="28"/>
          <w:szCs w:val="28"/>
          <w:lang w:eastAsia="ru-RU"/>
        </w:rPr>
        <w:br/>
        <w:t>(6</w:t>
      </w:r>
      <w:r w:rsidR="00EB4EF8">
        <w:rPr>
          <w:rFonts w:ascii="Times New Roman" w:eastAsia="Times New Roman" w:hAnsi="Times New Roman" w:cs="Times New Roman"/>
          <w:sz w:val="28"/>
          <w:szCs w:val="28"/>
          <w:lang w:eastAsia="ru-RU"/>
        </w:rPr>
        <w:t>3</w:t>
      </w:r>
      <w:r w:rsidR="004B22C9">
        <w:rPr>
          <w:rFonts w:ascii="Times New Roman" w:eastAsia="Times New Roman" w:hAnsi="Times New Roman" w:cs="Times New Roman"/>
          <w:sz w:val="28"/>
          <w:szCs w:val="28"/>
          <w:lang w:eastAsia="ru-RU"/>
        </w:rPr>
        <w:t xml:space="preserve"> субъект</w:t>
      </w:r>
      <w:r w:rsidR="00EB4EF8">
        <w:rPr>
          <w:rFonts w:ascii="Times New Roman" w:eastAsia="Times New Roman" w:hAnsi="Times New Roman" w:cs="Times New Roman"/>
          <w:sz w:val="28"/>
          <w:szCs w:val="28"/>
          <w:lang w:eastAsia="ru-RU"/>
        </w:rPr>
        <w:t>а</w:t>
      </w:r>
      <w:r w:rsidR="004B22C9">
        <w:rPr>
          <w:rFonts w:ascii="Times New Roman" w:eastAsia="Times New Roman" w:hAnsi="Times New Roman" w:cs="Times New Roman"/>
          <w:sz w:val="28"/>
          <w:szCs w:val="28"/>
          <w:lang w:eastAsia="ru-RU"/>
        </w:rPr>
        <w:t xml:space="preserve"> Российской Федерации)</w:t>
      </w:r>
      <w:r w:rsidRPr="00397B2B">
        <w:rPr>
          <w:rFonts w:ascii="Times New Roman" w:eastAsia="Times New Roman" w:hAnsi="Times New Roman" w:cs="Times New Roman"/>
          <w:sz w:val="28"/>
          <w:szCs w:val="28"/>
          <w:lang w:eastAsia="ru-RU"/>
        </w:rPr>
        <w:t>;</w:t>
      </w:r>
    </w:p>
    <w:p w14:paraId="4DF9AB7B"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социальные выплаты на приобретение школьной, спортивной формы, на подготовку к школе</w:t>
      </w:r>
      <w:r w:rsidR="004B22C9">
        <w:rPr>
          <w:rFonts w:ascii="Times New Roman" w:eastAsia="Times New Roman" w:hAnsi="Times New Roman" w:cs="Times New Roman"/>
          <w:sz w:val="28"/>
          <w:szCs w:val="28"/>
          <w:lang w:eastAsia="ru-RU"/>
        </w:rPr>
        <w:t xml:space="preserve"> (5</w:t>
      </w:r>
      <w:r w:rsidR="004A3340">
        <w:rPr>
          <w:rFonts w:ascii="Times New Roman" w:eastAsia="Times New Roman" w:hAnsi="Times New Roman" w:cs="Times New Roman"/>
          <w:sz w:val="28"/>
          <w:szCs w:val="28"/>
          <w:lang w:eastAsia="ru-RU"/>
        </w:rPr>
        <w:t>9</w:t>
      </w:r>
      <w:r w:rsidR="004B22C9">
        <w:rPr>
          <w:rFonts w:ascii="Times New Roman" w:eastAsia="Times New Roman" w:hAnsi="Times New Roman" w:cs="Times New Roman"/>
          <w:sz w:val="28"/>
          <w:szCs w:val="28"/>
          <w:lang w:eastAsia="ru-RU"/>
        </w:rPr>
        <w:t xml:space="preserve"> субъектов Российской Федерации)</w:t>
      </w:r>
      <w:r w:rsidRPr="00397B2B">
        <w:rPr>
          <w:rFonts w:ascii="Times New Roman" w:eastAsia="Times New Roman" w:hAnsi="Times New Roman" w:cs="Times New Roman"/>
          <w:sz w:val="28"/>
          <w:szCs w:val="28"/>
          <w:lang w:eastAsia="ru-RU"/>
        </w:rPr>
        <w:t>.</w:t>
      </w:r>
    </w:p>
    <w:p w14:paraId="7E347395"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lastRenderedPageBreak/>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14:paraId="3D431C88"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В Алтайском крае и Новосибирской области указанные выплаты предоставляются как на первоклассников, так и на детей, обучающихся </w:t>
      </w:r>
      <w:r>
        <w:rPr>
          <w:rFonts w:ascii="Times New Roman" w:eastAsia="Times New Roman" w:hAnsi="Times New Roman" w:cs="Times New Roman"/>
          <w:sz w:val="28"/>
          <w:szCs w:val="28"/>
          <w:lang w:eastAsia="ru-RU"/>
        </w:rPr>
        <w:br/>
      </w:r>
      <w:r w:rsidRPr="00397B2B">
        <w:rPr>
          <w:rFonts w:ascii="Times New Roman" w:eastAsia="Times New Roman" w:hAnsi="Times New Roman" w:cs="Times New Roman"/>
          <w:sz w:val="28"/>
          <w:szCs w:val="28"/>
          <w:lang w:eastAsia="ru-RU"/>
        </w:rPr>
        <w:t>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14:paraId="52AA5B8E"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3. Меры, связанные с предоставлением медицинских услуг и оздоровлением: </w:t>
      </w:r>
    </w:p>
    <w:p w14:paraId="6C8741BB"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бесплатное лекарственное обеспе</w:t>
      </w:r>
      <w:r>
        <w:rPr>
          <w:rFonts w:ascii="Times New Roman" w:eastAsia="Times New Roman" w:hAnsi="Times New Roman" w:cs="Times New Roman"/>
          <w:sz w:val="28"/>
          <w:szCs w:val="28"/>
          <w:lang w:eastAsia="ru-RU"/>
        </w:rPr>
        <w:t>чение детей в возрасте до 6 лет</w:t>
      </w:r>
      <w:r w:rsidR="004B22C9">
        <w:rPr>
          <w:rFonts w:ascii="Times New Roman" w:eastAsia="Times New Roman" w:hAnsi="Times New Roman" w:cs="Times New Roman"/>
          <w:sz w:val="28"/>
          <w:szCs w:val="28"/>
          <w:lang w:eastAsia="ru-RU"/>
        </w:rPr>
        <w:t xml:space="preserve"> (</w:t>
      </w:r>
      <w:r w:rsidR="00CB3C8C">
        <w:rPr>
          <w:rFonts w:ascii="Times New Roman" w:eastAsia="Times New Roman" w:hAnsi="Times New Roman" w:cs="Times New Roman"/>
          <w:sz w:val="28"/>
          <w:szCs w:val="28"/>
          <w:lang w:eastAsia="ru-RU"/>
        </w:rPr>
        <w:t>83</w:t>
      </w:r>
      <w:r w:rsidR="004B22C9">
        <w:rPr>
          <w:rFonts w:ascii="Times New Roman" w:eastAsia="Times New Roman" w:hAnsi="Times New Roman" w:cs="Times New Roman"/>
          <w:sz w:val="28"/>
          <w:szCs w:val="28"/>
          <w:lang w:eastAsia="ru-RU"/>
        </w:rPr>
        <w:t xml:space="preserve"> субъект</w:t>
      </w:r>
      <w:r w:rsidR="00CB3C8C">
        <w:rPr>
          <w:rFonts w:ascii="Times New Roman" w:eastAsia="Times New Roman" w:hAnsi="Times New Roman" w:cs="Times New Roman"/>
          <w:sz w:val="28"/>
          <w:szCs w:val="28"/>
          <w:lang w:eastAsia="ru-RU"/>
        </w:rPr>
        <w:t>а</w:t>
      </w:r>
      <w:r w:rsidR="004B22C9">
        <w:rPr>
          <w:rFonts w:ascii="Times New Roman" w:eastAsia="Times New Roman" w:hAnsi="Times New Roman" w:cs="Times New Roman"/>
          <w:sz w:val="28"/>
          <w:szCs w:val="28"/>
          <w:lang w:eastAsia="ru-RU"/>
        </w:rPr>
        <w:t xml:space="preserve"> Российской Федерации)</w:t>
      </w:r>
      <w:r w:rsidRPr="00397B2B">
        <w:rPr>
          <w:rFonts w:ascii="Times New Roman" w:eastAsia="Times New Roman" w:hAnsi="Times New Roman" w:cs="Times New Roman"/>
          <w:sz w:val="28"/>
          <w:szCs w:val="28"/>
          <w:lang w:eastAsia="ru-RU"/>
        </w:rPr>
        <w:t>;</w:t>
      </w:r>
    </w:p>
    <w:p w14:paraId="1BF19966"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предоставление путевок в оздоровительные лагеря или предоставление компенсации стоимости</w:t>
      </w:r>
      <w:r w:rsidR="00F2105C">
        <w:rPr>
          <w:rFonts w:ascii="Times New Roman" w:eastAsia="Times New Roman" w:hAnsi="Times New Roman" w:cs="Times New Roman"/>
          <w:sz w:val="28"/>
          <w:szCs w:val="28"/>
          <w:lang w:eastAsia="ru-RU"/>
        </w:rPr>
        <w:t xml:space="preserve"> (41 субъект Российской Федерации)</w:t>
      </w:r>
      <w:r w:rsidRPr="00397B2B">
        <w:rPr>
          <w:rFonts w:ascii="Times New Roman" w:eastAsia="Times New Roman" w:hAnsi="Times New Roman" w:cs="Times New Roman"/>
          <w:sz w:val="28"/>
          <w:szCs w:val="28"/>
          <w:lang w:eastAsia="ru-RU"/>
        </w:rPr>
        <w:t>.</w:t>
      </w:r>
    </w:p>
    <w:p w14:paraId="1E969847"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4. Меры, связанные с досугом семей: бесплатное посещение музеев, парков культуры и отдыха, театров, возмещени</w:t>
      </w:r>
      <w:r>
        <w:rPr>
          <w:rFonts w:ascii="Times New Roman" w:eastAsia="Times New Roman" w:hAnsi="Times New Roman" w:cs="Times New Roman"/>
          <w:sz w:val="28"/>
          <w:szCs w:val="28"/>
          <w:lang w:eastAsia="ru-RU"/>
        </w:rPr>
        <w:t>е расходов в связи с посещением</w:t>
      </w:r>
      <w:r w:rsidR="00E52228">
        <w:rPr>
          <w:rFonts w:ascii="Times New Roman" w:eastAsia="Times New Roman" w:hAnsi="Times New Roman" w:cs="Times New Roman"/>
          <w:sz w:val="28"/>
          <w:szCs w:val="28"/>
          <w:lang w:eastAsia="ru-RU"/>
        </w:rPr>
        <w:t xml:space="preserve"> (81 субъект Российской Федерации)</w:t>
      </w:r>
      <w:r w:rsidRPr="00397B2B">
        <w:rPr>
          <w:rFonts w:ascii="Times New Roman" w:eastAsia="Times New Roman" w:hAnsi="Times New Roman" w:cs="Times New Roman"/>
          <w:sz w:val="28"/>
          <w:szCs w:val="28"/>
          <w:lang w:eastAsia="ru-RU"/>
        </w:rPr>
        <w:t>.</w:t>
      </w:r>
    </w:p>
    <w:p w14:paraId="125C9471"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5. Меры, связанные с жизнедеятельностью семьи:</w:t>
      </w:r>
    </w:p>
    <w:p w14:paraId="04B772D2"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льготы по оплате за жилое помещение и коммунальные услуги</w:t>
      </w:r>
      <w:r w:rsidR="00CB3C8C">
        <w:rPr>
          <w:rFonts w:ascii="Times New Roman" w:eastAsia="Times New Roman" w:hAnsi="Times New Roman" w:cs="Times New Roman"/>
          <w:sz w:val="28"/>
          <w:szCs w:val="28"/>
          <w:lang w:eastAsia="ru-RU"/>
        </w:rPr>
        <w:t xml:space="preserve"> (78 субъектов Российской Федерации)</w:t>
      </w:r>
      <w:r w:rsidRPr="00397B2B">
        <w:rPr>
          <w:rFonts w:ascii="Times New Roman" w:eastAsia="Times New Roman" w:hAnsi="Times New Roman" w:cs="Times New Roman"/>
          <w:sz w:val="28"/>
          <w:szCs w:val="28"/>
          <w:lang w:eastAsia="ru-RU"/>
        </w:rPr>
        <w:t>.</w:t>
      </w:r>
    </w:p>
    <w:p w14:paraId="0CBC8582"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Размер льготы зависит от количества детей в многодетной семье и составляет </w:t>
      </w:r>
      <w:r w:rsidR="00CB3C8C">
        <w:rPr>
          <w:rFonts w:ascii="Times New Roman" w:eastAsia="Times New Roman" w:hAnsi="Times New Roman" w:cs="Times New Roman"/>
          <w:sz w:val="28"/>
          <w:szCs w:val="28"/>
          <w:lang w:eastAsia="ru-RU"/>
        </w:rPr>
        <w:br/>
      </w:r>
      <w:r w:rsidRPr="00397B2B">
        <w:rPr>
          <w:rFonts w:ascii="Times New Roman" w:eastAsia="Times New Roman" w:hAnsi="Times New Roman" w:cs="Times New Roman"/>
          <w:sz w:val="28"/>
          <w:szCs w:val="28"/>
          <w:lang w:eastAsia="ru-RU"/>
        </w:rPr>
        <w:t>от 30% до 100%. При этом в Кировской области предусмотрено предостав</w:t>
      </w:r>
      <w:r w:rsidRPr="00397B2B">
        <w:rPr>
          <w:rFonts w:ascii="Times New Roman" w:eastAsia="Times New Roman" w:hAnsi="Times New Roman" w:cs="Times New Roman"/>
          <w:sz w:val="28"/>
          <w:szCs w:val="28"/>
          <w:lang w:eastAsia="ru-RU"/>
        </w:rPr>
        <w:lastRenderedPageBreak/>
        <w:t>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14:paraId="375A8DF1"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налоговые льготы: льготы по уплате транспортного, земельного налогов, налога на имущество физических лиц</w:t>
      </w:r>
      <w:r w:rsidR="00F2105C">
        <w:rPr>
          <w:rFonts w:ascii="Times New Roman" w:eastAsia="Times New Roman" w:hAnsi="Times New Roman" w:cs="Times New Roman"/>
          <w:sz w:val="28"/>
          <w:szCs w:val="28"/>
          <w:lang w:eastAsia="ru-RU"/>
        </w:rPr>
        <w:t xml:space="preserve"> (41 субъект Российской Федерации)</w:t>
      </w:r>
      <w:r w:rsidRPr="00397B2B">
        <w:rPr>
          <w:rFonts w:ascii="Times New Roman" w:eastAsia="Times New Roman" w:hAnsi="Times New Roman" w:cs="Times New Roman"/>
          <w:sz w:val="28"/>
          <w:szCs w:val="28"/>
          <w:lang w:eastAsia="ru-RU"/>
        </w:rPr>
        <w:t>;</w:t>
      </w:r>
    </w:p>
    <w:p w14:paraId="2804157E"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предоставление транспортного средства или денежных средств на его приобретение</w:t>
      </w:r>
      <w:r w:rsidR="00F2105C">
        <w:rPr>
          <w:rFonts w:ascii="Times New Roman" w:eastAsia="Times New Roman" w:hAnsi="Times New Roman" w:cs="Times New Roman"/>
          <w:sz w:val="28"/>
          <w:szCs w:val="28"/>
          <w:lang w:eastAsia="ru-RU"/>
        </w:rPr>
        <w:t xml:space="preserve"> (20 субъектов Российской Федерации)</w:t>
      </w:r>
      <w:r w:rsidRPr="00397B2B">
        <w:rPr>
          <w:rFonts w:ascii="Times New Roman" w:eastAsia="Times New Roman" w:hAnsi="Times New Roman" w:cs="Times New Roman"/>
          <w:sz w:val="28"/>
          <w:szCs w:val="28"/>
          <w:lang w:eastAsia="ru-RU"/>
        </w:rPr>
        <w:t>.</w:t>
      </w:r>
    </w:p>
    <w:p w14:paraId="3FB94C6E" w14:textId="611C1B23"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xml:space="preserve">Право на получение указанной меры поддержки зависит от количества детей в семье. В Хабаровском крае, Воронежской, Тверской областях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w:t>
      </w:r>
      <w:r>
        <w:rPr>
          <w:rFonts w:ascii="Times New Roman" w:eastAsia="Times New Roman" w:hAnsi="Times New Roman" w:cs="Times New Roman"/>
          <w:sz w:val="28"/>
          <w:szCs w:val="28"/>
          <w:lang w:eastAsia="ru-RU"/>
        </w:rPr>
        <w:br/>
      </w:r>
      <w:r w:rsidRPr="00397B2B">
        <w:rPr>
          <w:rFonts w:ascii="Times New Roman" w:eastAsia="Times New Roman" w:hAnsi="Times New Roman" w:cs="Times New Roman"/>
          <w:sz w:val="28"/>
          <w:szCs w:val="28"/>
          <w:lang w:eastAsia="ru-RU"/>
        </w:rPr>
        <w:t>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Республиках Коми и Хакасия, Ленинградской, Магаданской, Новосибирской, Саратовской областях и городе Санкт-Петербурге – 7 и более детей, в Республике Башкортостан, Камчатском крае, Амурской, Иркутской, Липецкой областях – 8 и более де</w:t>
      </w:r>
      <w:r w:rsidR="008C7B94">
        <w:rPr>
          <w:rFonts w:ascii="Times New Roman" w:eastAsia="Times New Roman" w:hAnsi="Times New Roman" w:cs="Times New Roman"/>
          <w:sz w:val="28"/>
          <w:szCs w:val="28"/>
          <w:lang w:eastAsia="ru-RU"/>
        </w:rPr>
        <w:t>тей, в Республике Саха (Якутия)</w:t>
      </w:r>
      <w:r w:rsidRPr="00397B2B">
        <w:rPr>
          <w:rFonts w:ascii="Times New Roman" w:eastAsia="Times New Roman" w:hAnsi="Times New Roman" w:cs="Times New Roman"/>
          <w:sz w:val="28"/>
          <w:szCs w:val="28"/>
          <w:lang w:eastAsia="ru-RU"/>
        </w:rPr>
        <w:t xml:space="preserve"> и Ульяновской 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w:t>
      </w:r>
    </w:p>
    <w:p w14:paraId="42B5E0A4"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6. Меры, связанные с улучшением жилищных условий:</w:t>
      </w:r>
    </w:p>
    <w:p w14:paraId="5677D4C2"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 предоставление земельных участков или компенсации взамен предоставления земельного участка</w:t>
      </w:r>
      <w:r w:rsidR="00E52228">
        <w:rPr>
          <w:rFonts w:ascii="Times New Roman" w:eastAsia="Times New Roman" w:hAnsi="Times New Roman" w:cs="Times New Roman"/>
          <w:sz w:val="28"/>
          <w:szCs w:val="28"/>
          <w:lang w:eastAsia="ru-RU"/>
        </w:rPr>
        <w:t xml:space="preserve"> (72 субъекта Российской Федерации)</w:t>
      </w:r>
      <w:r w:rsidRPr="00397B2B">
        <w:rPr>
          <w:rFonts w:ascii="Times New Roman" w:eastAsia="Times New Roman" w:hAnsi="Times New Roman" w:cs="Times New Roman"/>
          <w:sz w:val="28"/>
          <w:szCs w:val="28"/>
          <w:lang w:eastAsia="ru-RU"/>
        </w:rPr>
        <w:t>;</w:t>
      </w:r>
    </w:p>
    <w:p w14:paraId="4E2A06DE"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lastRenderedPageBreak/>
        <w:t xml:space="preserve">- предоставление жилых помещений, субсидий, единовременных выплат на приобретение (строительство) жилья, возмещение расходов по ипотечным кредитам, </w:t>
      </w:r>
      <w:r>
        <w:rPr>
          <w:rFonts w:ascii="Times New Roman" w:eastAsia="Times New Roman" w:hAnsi="Times New Roman" w:cs="Times New Roman"/>
          <w:sz w:val="28"/>
          <w:szCs w:val="28"/>
          <w:lang w:eastAsia="ru-RU"/>
        </w:rPr>
        <w:t>процентной ставки по кредиту</w:t>
      </w:r>
      <w:r w:rsidR="00F2105C">
        <w:rPr>
          <w:rFonts w:ascii="Times New Roman" w:eastAsia="Times New Roman" w:hAnsi="Times New Roman" w:cs="Times New Roman"/>
          <w:sz w:val="28"/>
          <w:szCs w:val="28"/>
          <w:lang w:eastAsia="ru-RU"/>
        </w:rPr>
        <w:t xml:space="preserve"> (65 субъектов Российской Федерации).</w:t>
      </w:r>
    </w:p>
    <w:p w14:paraId="3D565E2C" w14:textId="77777777" w:rsidR="00B52448" w:rsidRPr="00397B2B"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397B2B">
        <w:rPr>
          <w:rFonts w:ascii="Times New Roman" w:eastAsia="Times New Roman" w:hAnsi="Times New Roman" w:cs="Times New Roman"/>
          <w:sz w:val="28"/>
          <w:szCs w:val="28"/>
          <w:lang w:eastAsia="ru-RU"/>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на полное или частичное возмещение процентной ставки по кредиту, компенсирующих часть расходов по ипотечным кредитам.</w:t>
      </w:r>
    </w:p>
    <w:p w14:paraId="35678A90"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Начиная с 2019 г</w:t>
      </w:r>
      <w:r>
        <w:rPr>
          <w:rFonts w:ascii="Times New Roman" w:eastAsia="Times New Roman" w:hAnsi="Times New Roman" w:cs="Times New Roman"/>
          <w:sz w:val="28"/>
          <w:szCs w:val="28"/>
          <w:lang w:eastAsia="ru-RU"/>
        </w:rPr>
        <w:t>.</w:t>
      </w:r>
      <w:r w:rsidRPr="00401F00">
        <w:rPr>
          <w:rFonts w:ascii="Times New Roman" w:eastAsia="Times New Roman" w:hAnsi="Times New Roman" w:cs="Times New Roman"/>
          <w:sz w:val="28"/>
          <w:szCs w:val="28"/>
          <w:lang w:eastAsia="ru-RU"/>
        </w:rPr>
        <w:t>, на федеральном уровне установлен ряд дополнительных мер социальной поддержки многодетных семей.</w:t>
      </w:r>
    </w:p>
    <w:p w14:paraId="603B8237"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 xml:space="preserve">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401F00">
        <w:rPr>
          <w:rFonts w:ascii="Times New Roman" w:eastAsia="Times New Roman" w:hAnsi="Times New Roman" w:cs="Times New Roman"/>
          <w:sz w:val="28"/>
        </w:rPr>
        <w:t xml:space="preserve">обязательств по ипотечным жилищным кредитам (займам) (более подробная информация о мере поддержки представлена в подразделе «Обеспечение жильем многодетных семей» раздела 3 «Жилищные условия семей, имеющих </w:t>
      </w:r>
      <w:r w:rsidRPr="00401F00">
        <w:rPr>
          <w:rFonts w:ascii="Times New Roman" w:eastAsia="Times New Roman" w:hAnsi="Times New Roman" w:cs="Times New Roman"/>
          <w:sz w:val="28"/>
          <w:szCs w:val="28"/>
          <w:lang w:eastAsia="ru-RU"/>
        </w:rPr>
        <w:t>детей»).</w:t>
      </w:r>
    </w:p>
    <w:p w14:paraId="65FF51E4"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Федераль</w:t>
      </w:r>
      <w:r>
        <w:rPr>
          <w:rFonts w:ascii="Times New Roman" w:eastAsia="Times New Roman" w:hAnsi="Times New Roman" w:cs="Times New Roman"/>
          <w:sz w:val="28"/>
          <w:szCs w:val="28"/>
          <w:lang w:eastAsia="ru-RU"/>
        </w:rPr>
        <w:t>ным законом от 15 апреля 2019 г.</w:t>
      </w:r>
      <w:r w:rsidRPr="00401F00">
        <w:rPr>
          <w:rFonts w:ascii="Times New Roman" w:eastAsia="Times New Roman" w:hAnsi="Times New Roman" w:cs="Times New Roman"/>
          <w:sz w:val="28"/>
          <w:szCs w:val="28"/>
          <w:lang w:eastAsia="ru-RU"/>
        </w:rPr>
        <w:t xml:space="preserve">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w:t>
      </w:r>
    </w:p>
    <w:p w14:paraId="0EF596D6"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lastRenderedPageBreak/>
        <w:t>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r>
        <w:rPr>
          <w:rFonts w:ascii="Times New Roman" w:eastAsia="Times New Roman" w:hAnsi="Times New Roman" w:cs="Times New Roman"/>
          <w:sz w:val="28"/>
          <w:szCs w:val="28"/>
          <w:lang w:eastAsia="ru-RU"/>
        </w:rPr>
        <w:t xml:space="preserve"> Н</w:t>
      </w:r>
      <w:r w:rsidRPr="00401F00">
        <w:rPr>
          <w:rFonts w:ascii="Times New Roman" w:eastAsia="Times New Roman" w:hAnsi="Times New Roman" w:cs="Times New Roman"/>
          <w:sz w:val="28"/>
          <w:szCs w:val="28"/>
          <w:lang w:eastAsia="ru-RU"/>
        </w:rPr>
        <w:t>ачиная с 1 января 2020 г</w:t>
      </w:r>
      <w:r>
        <w:rPr>
          <w:rFonts w:ascii="Times New Roman" w:eastAsia="Times New Roman" w:hAnsi="Times New Roman" w:cs="Times New Roman"/>
          <w:sz w:val="28"/>
          <w:szCs w:val="28"/>
          <w:lang w:eastAsia="ru-RU"/>
        </w:rPr>
        <w:t>.</w:t>
      </w:r>
      <w:r w:rsidRPr="00401F00">
        <w:rPr>
          <w:rFonts w:ascii="Times New Roman" w:eastAsia="Times New Roman" w:hAnsi="Times New Roman" w:cs="Times New Roman"/>
          <w:sz w:val="28"/>
          <w:szCs w:val="28"/>
          <w:lang w:eastAsia="ru-RU"/>
        </w:rPr>
        <w:t xml:space="preserve"> поддержка из федерального бюджета независимо от величины суммарного коэффициента рождаемости оказывается всем субъектам Российской Федерации, входящим в состав Дальневосточного, Сибирского и Уральского федеральных округов.</w:t>
      </w:r>
    </w:p>
    <w:p w14:paraId="7EA83EA5"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утверждены постановлением Правительства Российской Федерации от 15 апреля 2014 г. № 296. </w:t>
      </w:r>
    </w:p>
    <w:p w14:paraId="177834E8"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В 202</w:t>
      </w:r>
      <w:r w:rsidR="00622118">
        <w:rPr>
          <w:rFonts w:ascii="Times New Roman" w:eastAsia="Times New Roman" w:hAnsi="Times New Roman" w:cs="Times New Roman"/>
          <w:sz w:val="28"/>
          <w:szCs w:val="28"/>
          <w:lang w:eastAsia="ru-RU"/>
        </w:rPr>
        <w:t>2</w:t>
      </w:r>
      <w:r w:rsidRPr="00401F00">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401F00">
        <w:rPr>
          <w:rFonts w:ascii="Times New Roman" w:eastAsia="Times New Roman" w:hAnsi="Times New Roman" w:cs="Times New Roman"/>
          <w:sz w:val="28"/>
          <w:szCs w:val="28"/>
          <w:lang w:eastAsia="ru-RU"/>
        </w:rPr>
        <w:t xml:space="preserve"> субсидии общим объемом</w:t>
      </w:r>
      <w:r>
        <w:rPr>
          <w:rFonts w:ascii="Times New Roman" w:eastAsia="Times New Roman" w:hAnsi="Times New Roman" w:cs="Times New Roman"/>
          <w:sz w:val="28"/>
          <w:szCs w:val="28"/>
          <w:lang w:eastAsia="ru-RU"/>
        </w:rPr>
        <w:t xml:space="preserve"> </w:t>
      </w:r>
      <w:r w:rsidR="00622118">
        <w:rPr>
          <w:rFonts w:ascii="Times New Roman" w:eastAsia="Times New Roman" w:hAnsi="Times New Roman" w:cs="Times New Roman"/>
          <w:sz w:val="28"/>
          <w:szCs w:val="28"/>
          <w:lang w:eastAsia="ru-RU"/>
        </w:rPr>
        <w:t>80 206,4</w:t>
      </w:r>
      <w:r>
        <w:rPr>
          <w:rFonts w:ascii="Times New Roman" w:eastAsia="Times New Roman" w:hAnsi="Times New Roman" w:cs="Times New Roman"/>
          <w:sz w:val="28"/>
          <w:szCs w:val="28"/>
          <w:lang w:eastAsia="ru-RU"/>
        </w:rPr>
        <w:t xml:space="preserve"> млн</w:t>
      </w:r>
      <w:r w:rsidRPr="00401F00">
        <w:rPr>
          <w:rFonts w:ascii="Times New Roman" w:eastAsia="Times New Roman" w:hAnsi="Times New Roman" w:cs="Times New Roman"/>
          <w:sz w:val="28"/>
          <w:szCs w:val="28"/>
          <w:lang w:eastAsia="ru-RU"/>
        </w:rPr>
        <w:t xml:space="preserve"> рублей были предоставлены бюджетам </w:t>
      </w:r>
      <w:r>
        <w:rPr>
          <w:rFonts w:ascii="Times New Roman" w:eastAsia="Times New Roman" w:hAnsi="Times New Roman" w:cs="Times New Roman"/>
          <w:sz w:val="28"/>
          <w:szCs w:val="28"/>
          <w:lang w:eastAsia="ru-RU"/>
        </w:rPr>
        <w:t>7</w:t>
      </w:r>
      <w:r w:rsidRPr="00401F00">
        <w:rPr>
          <w:rFonts w:ascii="Times New Roman" w:eastAsia="Times New Roman" w:hAnsi="Times New Roman" w:cs="Times New Roman"/>
          <w:sz w:val="28"/>
          <w:szCs w:val="28"/>
          <w:lang w:eastAsia="ru-RU"/>
        </w:rPr>
        <w:t>5 субъектов Российской Федерации (</w:t>
      </w:r>
      <w:r>
        <w:rPr>
          <w:rFonts w:ascii="Times New Roman" w:eastAsia="Times New Roman" w:hAnsi="Times New Roman" w:cs="Times New Roman"/>
          <w:sz w:val="28"/>
          <w:szCs w:val="28"/>
          <w:lang w:eastAsia="ru-RU"/>
        </w:rPr>
        <w:t xml:space="preserve">2021 г. – 64 797,5 млн рублей бюджетам </w:t>
      </w:r>
      <w:r w:rsidR="00622118">
        <w:rPr>
          <w:rFonts w:ascii="Times New Roman" w:eastAsia="Times New Roman" w:hAnsi="Times New Roman" w:cs="Times New Roman"/>
          <w:sz w:val="28"/>
          <w:szCs w:val="28"/>
          <w:lang w:eastAsia="ru-RU"/>
        </w:rPr>
        <w:t xml:space="preserve">75 субъектов Российской Федерации; </w:t>
      </w:r>
      <w:r w:rsidRPr="00401F0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401F0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51 497</w:t>
      </w:r>
      <w:r w:rsidRPr="00401F00">
        <w:rPr>
          <w:rFonts w:ascii="Times New Roman" w:eastAsia="Times New Roman" w:hAnsi="Times New Roman" w:cs="Times New Roman"/>
          <w:sz w:val="28"/>
          <w:szCs w:val="28"/>
          <w:lang w:eastAsia="ru-RU"/>
        </w:rPr>
        <w:t xml:space="preserve">,7 млн рублей бюджетам </w:t>
      </w:r>
      <w:r>
        <w:rPr>
          <w:rFonts w:ascii="Times New Roman" w:eastAsia="Times New Roman" w:hAnsi="Times New Roman" w:cs="Times New Roman"/>
          <w:sz w:val="28"/>
          <w:szCs w:val="28"/>
          <w:lang w:eastAsia="ru-RU"/>
        </w:rPr>
        <w:t>75</w:t>
      </w:r>
      <w:r w:rsidR="00622118">
        <w:rPr>
          <w:rFonts w:ascii="Times New Roman" w:eastAsia="Times New Roman" w:hAnsi="Times New Roman" w:cs="Times New Roman"/>
          <w:sz w:val="28"/>
          <w:szCs w:val="28"/>
          <w:lang w:eastAsia="ru-RU"/>
        </w:rPr>
        <w:t xml:space="preserve"> субъектов Российской Федерации</w:t>
      </w:r>
      <w:r w:rsidRPr="00401F00">
        <w:rPr>
          <w:rFonts w:ascii="Times New Roman" w:eastAsia="Times New Roman" w:hAnsi="Times New Roman" w:cs="Times New Roman"/>
          <w:sz w:val="28"/>
          <w:szCs w:val="28"/>
          <w:lang w:eastAsia="ru-RU"/>
        </w:rPr>
        <w:t>).</w:t>
      </w:r>
    </w:p>
    <w:p w14:paraId="79927095"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w:t>
      </w:r>
      <w:r>
        <w:rPr>
          <w:rFonts w:ascii="Times New Roman" w:eastAsia="Times New Roman" w:hAnsi="Times New Roman" w:cs="Times New Roman"/>
          <w:sz w:val="28"/>
          <w:szCs w:val="28"/>
          <w:lang w:eastAsia="ru-RU"/>
        </w:rPr>
        <w:br/>
      </w:r>
      <w:r w:rsidRPr="00401F00">
        <w:rPr>
          <w:rFonts w:ascii="Times New Roman" w:eastAsia="Times New Roman" w:hAnsi="Times New Roman" w:cs="Times New Roman"/>
          <w:sz w:val="28"/>
          <w:szCs w:val="28"/>
          <w:lang w:eastAsia="ru-RU"/>
        </w:rPr>
        <w:t>№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14:paraId="01F60F33" w14:textId="05EF2AD5"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w:t>
      </w:r>
      <w:r w:rsidR="008C7B94">
        <w:rPr>
          <w:rFonts w:ascii="Times New Roman" w:eastAsia="Times New Roman" w:hAnsi="Times New Roman" w:cs="Times New Roman"/>
          <w:sz w:val="28"/>
          <w:szCs w:val="28"/>
          <w:lang w:eastAsia="ru-RU"/>
        </w:rPr>
        <w:t>орые воспитывают или воспитали 7</w:t>
      </w:r>
      <w:r w:rsidRPr="00401F00">
        <w:rPr>
          <w:rFonts w:ascii="Times New Roman" w:eastAsia="Times New Roman" w:hAnsi="Times New Roman" w:cs="Times New Roman"/>
          <w:sz w:val="28"/>
          <w:szCs w:val="28"/>
          <w:lang w:eastAsia="ru-RU"/>
        </w:rPr>
        <w:t xml:space="preserve">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14:paraId="57B1CFCC" w14:textId="130A23AE"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 xml:space="preserve">При награждении орденом «Родительская слава» установлено единовременное денежное поощрение в размере </w:t>
      </w:r>
      <w:r>
        <w:rPr>
          <w:rFonts w:ascii="Times New Roman" w:eastAsia="Times New Roman" w:hAnsi="Times New Roman" w:cs="Times New Roman"/>
          <w:sz w:val="28"/>
          <w:szCs w:val="28"/>
          <w:lang w:eastAsia="ru-RU"/>
        </w:rPr>
        <w:t>5</w:t>
      </w:r>
      <w:r w:rsidRPr="00401F00">
        <w:rPr>
          <w:rFonts w:ascii="Times New Roman" w:eastAsia="Times New Roman" w:hAnsi="Times New Roman" w:cs="Times New Roman"/>
          <w:sz w:val="28"/>
          <w:szCs w:val="28"/>
          <w:lang w:eastAsia="ru-RU"/>
        </w:rPr>
        <w:t xml:space="preserve">00 </w:t>
      </w:r>
      <w:r w:rsidR="008C7B94">
        <w:rPr>
          <w:rFonts w:ascii="Times New Roman" w:eastAsia="Times New Roman" w:hAnsi="Times New Roman" w:cs="Times New Roman"/>
          <w:sz w:val="28"/>
          <w:szCs w:val="28"/>
          <w:lang w:eastAsia="ru-RU"/>
        </w:rPr>
        <w:t>тыс.</w:t>
      </w:r>
      <w:r w:rsidRPr="00401F00">
        <w:rPr>
          <w:rFonts w:ascii="Times New Roman" w:eastAsia="Times New Roman" w:hAnsi="Times New Roman" w:cs="Times New Roman"/>
          <w:sz w:val="28"/>
          <w:szCs w:val="28"/>
          <w:lang w:eastAsia="ru-RU"/>
        </w:rPr>
        <w:t xml:space="preserve"> рублей.</w:t>
      </w:r>
    </w:p>
    <w:p w14:paraId="5B7DAEC2" w14:textId="77777777" w:rsidR="00B52448"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401F00">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401F00">
        <w:rPr>
          <w:rFonts w:ascii="Times New Roman" w:eastAsia="Times New Roman" w:hAnsi="Times New Roman" w:cs="Times New Roman"/>
          <w:sz w:val="28"/>
          <w:szCs w:val="28"/>
          <w:lang w:eastAsia="ru-RU"/>
        </w:rPr>
        <w:t xml:space="preserve"> на выплату указанного единовременного денежного поощрения было направлено </w:t>
      </w:r>
      <w:r>
        <w:rPr>
          <w:rFonts w:ascii="Times New Roman" w:eastAsia="Times New Roman" w:hAnsi="Times New Roman" w:cs="Times New Roman"/>
          <w:sz w:val="28"/>
          <w:szCs w:val="28"/>
          <w:lang w:eastAsia="ru-RU"/>
        </w:rPr>
        <w:t xml:space="preserve">11,5 млн рублей </w:t>
      </w:r>
      <w:r w:rsidRPr="00401F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2021 г. – 3,2 млн рублей; </w:t>
      </w:r>
      <w:r w:rsidRPr="00401F0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401F0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4</w:t>
      </w:r>
      <w:r w:rsidRPr="00401F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401F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 рублей)</w:t>
      </w:r>
      <w:r w:rsidRPr="00401F00">
        <w:rPr>
          <w:rFonts w:ascii="Times New Roman" w:eastAsia="Times New Roman" w:hAnsi="Times New Roman" w:cs="Times New Roman"/>
          <w:sz w:val="28"/>
          <w:szCs w:val="28"/>
          <w:lang w:eastAsia="ru-RU"/>
        </w:rPr>
        <w:t>.</w:t>
      </w:r>
    </w:p>
    <w:p w14:paraId="7FA63DA9" w14:textId="77777777" w:rsidR="00B52448" w:rsidRDefault="00B52448" w:rsidP="00B52448">
      <w:pPr>
        <w:spacing w:after="0" w:line="264" w:lineRule="auto"/>
        <w:ind w:firstLine="709"/>
        <w:jc w:val="both"/>
        <w:rPr>
          <w:rFonts w:ascii="Times New Roman" w:eastAsia="Times New Roman" w:hAnsi="Times New Roman" w:cs="Times New Roman"/>
          <w:sz w:val="28"/>
          <w:szCs w:val="28"/>
          <w:lang w:eastAsia="ru-RU"/>
        </w:rPr>
      </w:pPr>
      <w:r>
        <w:rPr>
          <w:rFonts w:ascii="TimesNewRomanPSMT" w:hAnsi="TimesNewRomanPSMT" w:cs="TimesNewRomanPSMT"/>
          <w:sz w:val="28"/>
          <w:szCs w:val="28"/>
        </w:rPr>
        <w:t>С 15 августа 2022 г. Указом Президента Российской Федерации</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от 15 августа 2022 г. № 558 «О некоторых вопросах совершенствования</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государственной наградной системы Российской Федерации» установлено звание</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«Мать-героиня», при присвоении которого выплачивается единовременное</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денежное поощрение в размере 1 млн рублей, а также предусматривается</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 xml:space="preserve">единовременное денежное поощрение в размере 200 тыс. рублей при </w:t>
      </w:r>
      <w:r>
        <w:rPr>
          <w:rFonts w:ascii="TimesNewRomanPSMT" w:hAnsi="TimesNewRomanPSMT" w:cs="TimesNewRomanPSMT"/>
          <w:sz w:val="28"/>
          <w:szCs w:val="28"/>
        </w:rPr>
        <w:lastRenderedPageBreak/>
        <w:t>награждении</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медалью ордена «Родительская слава» одному из награжденных родителей</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(усыновителей).</w:t>
      </w:r>
    </w:p>
    <w:p w14:paraId="27987FE5" w14:textId="4CE7EFEB"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Pr>
          <w:rFonts w:ascii="TimesNewRomanPSMT" w:hAnsi="TimesNewRomanPSMT" w:cs="TimesNewRomanPSMT"/>
          <w:sz w:val="28"/>
          <w:szCs w:val="28"/>
        </w:rPr>
        <w:t>В 2022 г. на выплату единовременного денежного поощрения при</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присвоении зва</w:t>
      </w:r>
      <w:r w:rsidR="008C7B94">
        <w:rPr>
          <w:rFonts w:ascii="TimesNewRomanPSMT" w:hAnsi="TimesNewRomanPSMT" w:cs="TimesNewRomanPSMT"/>
          <w:sz w:val="28"/>
          <w:szCs w:val="28"/>
        </w:rPr>
        <w:t>ния «Мать-героиня» направлено 9</w:t>
      </w:r>
      <w:r>
        <w:rPr>
          <w:rFonts w:ascii="TimesNewRomanPSMT" w:hAnsi="TimesNewRomanPSMT" w:cs="TimesNewRomanPSMT"/>
          <w:sz w:val="28"/>
          <w:szCs w:val="28"/>
        </w:rPr>
        <w:t xml:space="preserve"> млн рублей, на выплату</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единовременного денежного поощрения при награждении медалью ордена</w:t>
      </w:r>
      <w:r>
        <w:rPr>
          <w:rFonts w:ascii="Times New Roman" w:eastAsia="Times New Roman" w:hAnsi="Times New Roman" w:cs="Times New Roman"/>
          <w:sz w:val="28"/>
          <w:szCs w:val="28"/>
          <w:lang w:eastAsia="ru-RU"/>
        </w:rPr>
        <w:t xml:space="preserve"> </w:t>
      </w:r>
      <w:r>
        <w:rPr>
          <w:rFonts w:ascii="TimesNewRomanPSMT" w:hAnsi="TimesNewRomanPSMT" w:cs="TimesNewRomanPSMT"/>
          <w:sz w:val="28"/>
          <w:szCs w:val="28"/>
        </w:rPr>
        <w:t>«Родительская слава</w:t>
      </w:r>
      <w:r w:rsidR="00A93D4B">
        <w:rPr>
          <w:rFonts w:ascii="TimesNewRomanPSMT" w:hAnsi="TimesNewRomanPSMT" w:cs="TimesNewRomanPSMT"/>
          <w:sz w:val="28"/>
          <w:szCs w:val="28"/>
        </w:rPr>
        <w:t>»</w:t>
      </w:r>
      <w:r>
        <w:rPr>
          <w:rFonts w:ascii="TimesNewRomanPSMT" w:hAnsi="TimesNewRomanPSMT" w:cs="TimesNewRomanPSMT"/>
          <w:sz w:val="28"/>
          <w:szCs w:val="28"/>
        </w:rPr>
        <w:t xml:space="preserve"> </w:t>
      </w:r>
      <w:r w:rsidR="00A93D4B">
        <w:rPr>
          <w:rFonts w:ascii="TimesNewRomanPSMT" w:hAnsi="TimesNewRomanPSMT" w:cs="TimesNewRomanPSMT"/>
          <w:sz w:val="28"/>
          <w:szCs w:val="28"/>
        </w:rPr>
        <w:t>–</w:t>
      </w:r>
      <w:r>
        <w:rPr>
          <w:rFonts w:ascii="TimesNewRomanPSMT" w:hAnsi="TimesNewRomanPSMT" w:cs="TimesNewRomanPSMT"/>
          <w:sz w:val="28"/>
          <w:szCs w:val="28"/>
        </w:rPr>
        <w:t xml:space="preserve"> </w:t>
      </w:r>
      <w:r w:rsidR="00A93D4B">
        <w:rPr>
          <w:rFonts w:ascii="TimesNewRomanPSMT" w:hAnsi="TimesNewRomanPSMT" w:cs="TimesNewRomanPSMT"/>
          <w:sz w:val="28"/>
          <w:szCs w:val="28"/>
        </w:rPr>
        <w:br/>
      </w:r>
      <w:r>
        <w:rPr>
          <w:rFonts w:ascii="TimesNewRomanPSMT" w:hAnsi="TimesNewRomanPSMT" w:cs="TimesNewRomanPSMT"/>
          <w:sz w:val="28"/>
          <w:szCs w:val="28"/>
        </w:rPr>
        <w:t>5,4 млн рублей.</w:t>
      </w:r>
    </w:p>
    <w:p w14:paraId="206F45A4" w14:textId="77777777"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14:paraId="67CF690F" w14:textId="12BCB98D" w:rsidR="00B52448" w:rsidRPr="00401F00"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401F00">
        <w:rPr>
          <w:rFonts w:ascii="Times New Roman" w:eastAsia="Times New Roman" w:hAnsi="Times New Roman" w:cs="Times New Roman"/>
          <w:sz w:val="28"/>
          <w:szCs w:val="28"/>
          <w:lang w:eastAsia="ru-RU"/>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w:t>
      </w:r>
      <w:r w:rsidR="0046175D">
        <w:rPr>
          <w:rFonts w:ascii="Times New Roman" w:eastAsia="Times New Roman" w:hAnsi="Times New Roman" w:cs="Times New Roman"/>
          <w:sz w:val="28"/>
          <w:szCs w:val="28"/>
          <w:lang w:eastAsia="ru-RU"/>
        </w:rPr>
        <w:br/>
      </w:r>
      <w:r w:rsidRPr="00401F00">
        <w:rPr>
          <w:rFonts w:ascii="Times New Roman" w:eastAsia="Times New Roman" w:hAnsi="Times New Roman" w:cs="Times New Roman"/>
          <w:sz w:val="28"/>
          <w:szCs w:val="28"/>
          <w:lang w:eastAsia="ru-RU"/>
        </w:rPr>
        <w:t xml:space="preserve">В Мурманской области к Международному дню семьи предусмотрена ежегодная денежная выплата в размере 1 </w:t>
      </w:r>
      <w:r w:rsidR="008C7B94">
        <w:rPr>
          <w:rFonts w:ascii="Times New Roman" w:eastAsia="Times New Roman" w:hAnsi="Times New Roman" w:cs="Times New Roman"/>
          <w:sz w:val="28"/>
          <w:szCs w:val="28"/>
          <w:lang w:eastAsia="ru-RU"/>
        </w:rPr>
        <w:t>тыс.</w:t>
      </w:r>
      <w:r w:rsidRPr="00401F00">
        <w:rPr>
          <w:rFonts w:ascii="Times New Roman" w:eastAsia="Times New Roman" w:hAnsi="Times New Roman" w:cs="Times New Roman"/>
          <w:sz w:val="28"/>
          <w:szCs w:val="28"/>
          <w:lang w:eastAsia="ru-RU"/>
        </w:rPr>
        <w:t xml:space="preserve"> рублей.</w:t>
      </w:r>
    </w:p>
    <w:p w14:paraId="1AFE6567" w14:textId="77777777" w:rsidR="00B52448" w:rsidRPr="00600C03" w:rsidRDefault="00B52448" w:rsidP="00B52448">
      <w:pPr>
        <w:spacing w:after="0" w:line="264" w:lineRule="auto"/>
        <w:ind w:firstLine="709"/>
        <w:jc w:val="both"/>
        <w:rPr>
          <w:rFonts w:ascii="Times New Roman" w:eastAsia="Calibri" w:hAnsi="Times New Roman" w:cs="Times New Roman"/>
          <w:sz w:val="28"/>
          <w:szCs w:val="28"/>
        </w:rPr>
      </w:pPr>
      <w:r w:rsidRPr="00401F00">
        <w:rPr>
          <w:rFonts w:ascii="Times New Roman" w:eastAsia="Times New Roman" w:hAnsi="Times New Roman" w:cs="Times New Roman"/>
          <w:sz w:val="28"/>
          <w:szCs w:val="28"/>
          <w:lang w:eastAsia="ru-RU"/>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401F00">
        <w:rPr>
          <w:rFonts w:ascii="Times New Roman" w:eastAsia="Calibri" w:hAnsi="Times New Roman" w:cs="Times New Roman"/>
          <w:sz w:val="28"/>
          <w:szCs w:val="28"/>
        </w:rPr>
        <w:t xml:space="preserve">предоставляется микроавтобус, многодетным семьям, </w:t>
      </w:r>
      <w:r w:rsidRPr="00401F00">
        <w:rPr>
          <w:rFonts w:ascii="Times New Roman" w:eastAsia="Calibri" w:hAnsi="Times New Roman" w:cs="Times New Roman"/>
          <w:sz w:val="28"/>
          <w:szCs w:val="28"/>
        </w:rPr>
        <w:lastRenderedPageBreak/>
        <w:t xml:space="preserve">занявшим </w:t>
      </w:r>
      <w:r>
        <w:rPr>
          <w:rFonts w:ascii="Times New Roman" w:eastAsia="Calibri" w:hAnsi="Times New Roman" w:cs="Times New Roman"/>
          <w:sz w:val="28"/>
          <w:szCs w:val="28"/>
        </w:rPr>
        <w:br/>
      </w:r>
      <w:r w:rsidRPr="00401F00">
        <w:rPr>
          <w:rFonts w:ascii="Times New Roman" w:eastAsia="Calibri" w:hAnsi="Times New Roman" w:cs="Times New Roman"/>
          <w:sz w:val="28"/>
          <w:szCs w:val="28"/>
        </w:rPr>
        <w:t xml:space="preserve">2 место, – </w:t>
      </w:r>
      <w:r w:rsidRPr="00600C03">
        <w:rPr>
          <w:rFonts w:ascii="Times New Roman" w:eastAsia="Calibri" w:hAnsi="Times New Roman" w:cs="Times New Roman"/>
          <w:sz w:val="28"/>
          <w:szCs w:val="28"/>
        </w:rPr>
        <w:t>легковые автомобили, многодетным семьям, занявшим</w:t>
      </w:r>
      <w:r w:rsidRPr="00600C03">
        <w:rPr>
          <w:rFonts w:ascii="Times New Roman" w:eastAsia="Times New Roman" w:hAnsi="Times New Roman" w:cs="Times New Roman"/>
          <w:sz w:val="28"/>
          <w:szCs w:val="28"/>
          <w:lang w:eastAsia="ru-RU"/>
        </w:rPr>
        <w:t> </w:t>
      </w:r>
      <w:r w:rsidRPr="00600C03">
        <w:rPr>
          <w:rFonts w:ascii="Times New Roman" w:eastAsia="Calibri" w:hAnsi="Times New Roman" w:cs="Times New Roman"/>
          <w:sz w:val="28"/>
          <w:szCs w:val="28"/>
        </w:rPr>
        <w:t>3 место, – комплекты бытовой техники.</w:t>
      </w:r>
    </w:p>
    <w:p w14:paraId="2C84EB0C" w14:textId="0E743FF5" w:rsidR="007E1757" w:rsidRPr="00600C03"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Calibri" w:hAnsi="Times New Roman" w:cs="Times New Roman"/>
          <w:sz w:val="28"/>
          <w:szCs w:val="28"/>
        </w:rPr>
        <w:t xml:space="preserve">Аналогичные конкурсы проводятся в Иркутской области: конкурс по развитию личного подсобного хозяйства </w:t>
      </w:r>
      <w:r w:rsidRPr="00600C03">
        <w:rPr>
          <w:rFonts w:ascii="Times New Roman" w:eastAsia="Times New Roman" w:hAnsi="Times New Roman" w:cs="Times New Roman"/>
          <w:sz w:val="28"/>
          <w:szCs w:val="28"/>
          <w:lang w:eastAsia="ru-RU"/>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w:t>
      </w:r>
      <w:r w:rsidR="008C7B94">
        <w:rPr>
          <w:rFonts w:ascii="Times New Roman" w:eastAsia="Times New Roman" w:hAnsi="Times New Roman" w:cs="Times New Roman"/>
          <w:sz w:val="28"/>
          <w:szCs w:val="28"/>
          <w:lang w:eastAsia="ru-RU"/>
        </w:rPr>
        <w:t>тыс.</w:t>
      </w:r>
      <w:r w:rsidRPr="00600C03">
        <w:rPr>
          <w:rFonts w:ascii="Times New Roman" w:eastAsia="Times New Roman" w:hAnsi="Times New Roman" w:cs="Times New Roman"/>
          <w:sz w:val="28"/>
          <w:szCs w:val="28"/>
          <w:lang w:eastAsia="ru-RU"/>
        </w:rPr>
        <w:t xml:space="preserve"> – 250 </w:t>
      </w:r>
      <w:r w:rsidR="008C7B94">
        <w:rPr>
          <w:rFonts w:ascii="Times New Roman" w:eastAsia="Times New Roman" w:hAnsi="Times New Roman" w:cs="Times New Roman"/>
          <w:sz w:val="28"/>
          <w:szCs w:val="28"/>
          <w:lang w:eastAsia="ru-RU"/>
        </w:rPr>
        <w:t>тыс.</w:t>
      </w:r>
      <w:r w:rsidRPr="00600C03">
        <w:rPr>
          <w:rFonts w:ascii="Times New Roman" w:eastAsia="Times New Roman" w:hAnsi="Times New Roman" w:cs="Times New Roman"/>
          <w:sz w:val="28"/>
          <w:szCs w:val="28"/>
          <w:lang w:eastAsia="ru-RU"/>
        </w:rPr>
        <w:t xml:space="preserve"> рублей, победителям и призерам конкурса «Почетная семья Иркутской области» предоставляются социальные выплаты в размере 50 </w:t>
      </w:r>
      <w:r w:rsidR="008C7B94">
        <w:rPr>
          <w:rFonts w:ascii="Times New Roman" w:eastAsia="Times New Roman" w:hAnsi="Times New Roman" w:cs="Times New Roman"/>
          <w:sz w:val="28"/>
          <w:szCs w:val="28"/>
          <w:lang w:eastAsia="ru-RU"/>
        </w:rPr>
        <w:t>тыс.</w:t>
      </w:r>
      <w:r w:rsidRPr="00600C03">
        <w:rPr>
          <w:rFonts w:ascii="Times New Roman" w:eastAsia="Times New Roman" w:hAnsi="Times New Roman" w:cs="Times New Roman"/>
          <w:sz w:val="28"/>
          <w:szCs w:val="28"/>
          <w:lang w:eastAsia="ru-RU"/>
        </w:rPr>
        <w:t xml:space="preserve"> – 400 </w:t>
      </w:r>
      <w:r w:rsidR="008C7B94">
        <w:rPr>
          <w:rFonts w:ascii="Times New Roman" w:eastAsia="Times New Roman" w:hAnsi="Times New Roman" w:cs="Times New Roman"/>
          <w:sz w:val="28"/>
          <w:szCs w:val="28"/>
          <w:lang w:eastAsia="ru-RU"/>
        </w:rPr>
        <w:t>тыс.</w:t>
      </w:r>
      <w:r w:rsidRPr="00600C03">
        <w:rPr>
          <w:rFonts w:ascii="Times New Roman" w:eastAsia="Times New Roman" w:hAnsi="Times New Roman" w:cs="Times New Roman"/>
          <w:sz w:val="28"/>
          <w:szCs w:val="28"/>
          <w:lang w:eastAsia="ru-RU"/>
        </w:rPr>
        <w:t xml:space="preserve"> рублей.</w:t>
      </w:r>
    </w:p>
    <w:p w14:paraId="023A01E8" w14:textId="77777777" w:rsidR="00D03A4F" w:rsidRPr="00600C03" w:rsidRDefault="00D03A4F" w:rsidP="00D03A4F">
      <w:pPr>
        <w:spacing w:before="240" w:after="240" w:line="312" w:lineRule="auto"/>
        <w:ind w:firstLine="709"/>
        <w:jc w:val="center"/>
        <w:rPr>
          <w:rFonts w:ascii="Times New Roman" w:eastAsia="Calibri" w:hAnsi="Times New Roman" w:cs="Times New Roman"/>
          <w:b/>
          <w:sz w:val="28"/>
          <w:szCs w:val="28"/>
        </w:rPr>
      </w:pPr>
      <w:r w:rsidRPr="00600C03">
        <w:rPr>
          <w:rFonts w:ascii="Times New Roman" w:eastAsia="Calibri" w:hAnsi="Times New Roman" w:cs="Times New Roman"/>
          <w:b/>
          <w:sz w:val="28"/>
          <w:szCs w:val="28"/>
        </w:rPr>
        <w:t>Меры по взысканию алиментов на несовершеннолетних детей</w:t>
      </w:r>
    </w:p>
    <w:p w14:paraId="0667CCE5" w14:textId="1CC6524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Вопросы принудительного исполнения требований исполнительных документов, связанных с обеспечением прав и законных интересов социально незащищенных категорий граждан, прежде всего</w:t>
      </w:r>
      <w:r w:rsidR="008C7B94">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несовершеннолетних детей, продолжают оставаться в числе наиболее значимых для ФССП России.</w:t>
      </w:r>
    </w:p>
    <w:p w14:paraId="572C15BB" w14:textId="6C2A8D96"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 xml:space="preserve">В результате системного многоуровневого контроля </w:t>
      </w:r>
      <w:r w:rsidR="00824904">
        <w:rPr>
          <w:rFonts w:ascii="Times New Roman" w:eastAsia="Times New Roman" w:hAnsi="Times New Roman" w:cs="Times New Roman"/>
          <w:sz w:val="28"/>
          <w:szCs w:val="28"/>
          <w:lang w:eastAsia="ru-RU"/>
        </w:rPr>
        <w:t xml:space="preserve">сотрудниками ФССП России </w:t>
      </w:r>
      <w:r w:rsidRPr="00600C03">
        <w:rPr>
          <w:rFonts w:ascii="Times New Roman" w:eastAsia="Times New Roman" w:hAnsi="Times New Roman" w:cs="Times New Roman"/>
          <w:sz w:val="28"/>
          <w:szCs w:val="28"/>
          <w:lang w:eastAsia="ru-RU"/>
        </w:rPr>
        <w:t xml:space="preserve">обеспечен существенный рост взысканной суммы алиментных платежей. </w:t>
      </w:r>
      <w:r w:rsidR="00824904">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В 2022 г</w:t>
      </w:r>
      <w:r w:rsidR="00F016D4"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взыскано 47,6 млрд</w:t>
      </w:r>
      <w:r w:rsidR="00A93D4B" w:rsidRPr="00600C03">
        <w:rPr>
          <w:rFonts w:ascii="Times New Roman" w:eastAsia="Times New Roman" w:hAnsi="Times New Roman" w:cs="Times New Roman"/>
          <w:sz w:val="28"/>
          <w:szCs w:val="28"/>
          <w:lang w:eastAsia="ru-RU"/>
        </w:rPr>
        <w:t> </w:t>
      </w:r>
      <w:r w:rsidRPr="00600C03">
        <w:rPr>
          <w:rFonts w:ascii="Times New Roman" w:eastAsia="Times New Roman" w:hAnsi="Times New Roman" w:cs="Times New Roman"/>
          <w:sz w:val="28"/>
          <w:szCs w:val="28"/>
          <w:lang w:eastAsia="ru-RU"/>
        </w:rPr>
        <w:t>руб</w:t>
      </w:r>
      <w:r w:rsidR="00F016D4" w:rsidRPr="00600C03">
        <w:rPr>
          <w:rFonts w:ascii="Times New Roman" w:eastAsia="Times New Roman" w:hAnsi="Times New Roman" w:cs="Times New Roman"/>
          <w:sz w:val="28"/>
          <w:szCs w:val="28"/>
          <w:lang w:eastAsia="ru-RU"/>
        </w:rPr>
        <w:t>лей</w:t>
      </w:r>
      <w:r w:rsidRPr="00600C03">
        <w:rPr>
          <w:rFonts w:ascii="Times New Roman" w:eastAsia="Times New Roman" w:hAnsi="Times New Roman" w:cs="Times New Roman"/>
          <w:sz w:val="28"/>
          <w:szCs w:val="28"/>
          <w:lang w:eastAsia="ru-RU"/>
        </w:rPr>
        <w:t>, что на 14,7 млрд</w:t>
      </w:r>
      <w:r w:rsidR="006313D0" w:rsidRPr="00600C03">
        <w:rPr>
          <w:rFonts w:ascii="Times New Roman" w:eastAsia="Times New Roman" w:hAnsi="Times New Roman" w:cs="Times New Roman"/>
          <w:sz w:val="28"/>
          <w:szCs w:val="28"/>
          <w:lang w:eastAsia="ru-RU"/>
        </w:rPr>
        <w:t xml:space="preserve"> </w:t>
      </w:r>
      <w:r w:rsidRPr="00600C03">
        <w:rPr>
          <w:rFonts w:ascii="Times New Roman" w:eastAsia="Times New Roman" w:hAnsi="Times New Roman" w:cs="Times New Roman"/>
          <w:sz w:val="28"/>
          <w:szCs w:val="28"/>
          <w:lang w:eastAsia="ru-RU"/>
        </w:rPr>
        <w:t>руб</w:t>
      </w:r>
      <w:r w:rsidR="00F016D4" w:rsidRPr="00600C03">
        <w:rPr>
          <w:rFonts w:ascii="Times New Roman" w:eastAsia="Times New Roman" w:hAnsi="Times New Roman" w:cs="Times New Roman"/>
          <w:sz w:val="28"/>
          <w:szCs w:val="28"/>
          <w:lang w:eastAsia="ru-RU"/>
        </w:rPr>
        <w:t>лей</w:t>
      </w:r>
      <w:r w:rsidRPr="00600C03">
        <w:rPr>
          <w:rFonts w:ascii="Times New Roman" w:eastAsia="Times New Roman" w:hAnsi="Times New Roman" w:cs="Times New Roman"/>
          <w:sz w:val="28"/>
          <w:szCs w:val="28"/>
          <w:lang w:eastAsia="ru-RU"/>
        </w:rPr>
        <w:t xml:space="preserve"> больше, чем в 2021 г</w:t>
      </w:r>
      <w:r w:rsidR="00F016D4" w:rsidRPr="00600C03">
        <w:rPr>
          <w:rFonts w:ascii="Times New Roman" w:eastAsia="Times New Roman" w:hAnsi="Times New Roman" w:cs="Times New Roman"/>
          <w:sz w:val="28"/>
          <w:szCs w:val="28"/>
          <w:lang w:eastAsia="ru-RU"/>
        </w:rPr>
        <w:t xml:space="preserve">. (2021 г. – </w:t>
      </w:r>
      <w:r w:rsidR="00A93D4B" w:rsidRPr="00600C03">
        <w:rPr>
          <w:rFonts w:ascii="Times New Roman" w:eastAsia="Times New Roman" w:hAnsi="Times New Roman" w:cs="Times New Roman"/>
          <w:sz w:val="28"/>
          <w:szCs w:val="28"/>
          <w:lang w:eastAsia="ru-RU"/>
        </w:rPr>
        <w:t>32,9 млрд</w:t>
      </w:r>
      <w:r w:rsidRPr="00600C03">
        <w:rPr>
          <w:rFonts w:ascii="Times New Roman" w:eastAsia="Times New Roman" w:hAnsi="Times New Roman" w:cs="Times New Roman"/>
          <w:sz w:val="28"/>
          <w:szCs w:val="28"/>
          <w:lang w:eastAsia="ru-RU"/>
        </w:rPr>
        <w:t xml:space="preserve"> руб</w:t>
      </w:r>
      <w:r w:rsidR="00A93D4B" w:rsidRPr="00600C03">
        <w:rPr>
          <w:rFonts w:ascii="Times New Roman" w:eastAsia="Times New Roman" w:hAnsi="Times New Roman" w:cs="Times New Roman"/>
          <w:sz w:val="28"/>
          <w:szCs w:val="28"/>
          <w:lang w:eastAsia="ru-RU"/>
        </w:rPr>
        <w:t>лей</w:t>
      </w:r>
      <w:r w:rsidRPr="00600C03">
        <w:rPr>
          <w:rFonts w:ascii="Times New Roman" w:eastAsia="Times New Roman" w:hAnsi="Times New Roman" w:cs="Times New Roman"/>
          <w:sz w:val="28"/>
          <w:szCs w:val="28"/>
          <w:lang w:eastAsia="ru-RU"/>
        </w:rPr>
        <w:t>).</w:t>
      </w:r>
    </w:p>
    <w:p w14:paraId="514A7BAB" w14:textId="77777777" w:rsidR="00D03A4F"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 xml:space="preserve">Одновременно с этим обеспечено выполнение показателя, установленного Планом основных мероприятий, проводимых в рамках Десятилетия детства, на период до 2027 года, по </w:t>
      </w:r>
      <w:r w:rsidR="00F016D4" w:rsidRPr="00600C03">
        <w:rPr>
          <w:rFonts w:ascii="Times New Roman" w:eastAsia="Times New Roman" w:hAnsi="Times New Roman" w:cs="Times New Roman"/>
          <w:sz w:val="28"/>
          <w:szCs w:val="28"/>
          <w:lang w:eastAsia="ru-RU"/>
        </w:rPr>
        <w:t xml:space="preserve">сокращению остатка неоконченных </w:t>
      </w:r>
      <w:r w:rsidRPr="00600C03">
        <w:rPr>
          <w:rFonts w:ascii="Times New Roman" w:eastAsia="Times New Roman" w:hAnsi="Times New Roman" w:cs="Times New Roman"/>
          <w:sz w:val="28"/>
          <w:szCs w:val="28"/>
          <w:lang w:eastAsia="ru-RU"/>
        </w:rPr>
        <w:t>исполнительных</w:t>
      </w:r>
      <w:r w:rsidR="006313D0" w:rsidRPr="00600C03">
        <w:rPr>
          <w:rFonts w:ascii="Times New Roman" w:eastAsia="Times New Roman" w:hAnsi="Times New Roman" w:cs="Times New Roman"/>
          <w:sz w:val="28"/>
          <w:szCs w:val="28"/>
          <w:lang w:eastAsia="ru-RU"/>
        </w:rPr>
        <w:t xml:space="preserve"> </w:t>
      </w:r>
      <w:r w:rsidRPr="00600C03">
        <w:rPr>
          <w:rFonts w:ascii="Times New Roman" w:eastAsia="Times New Roman" w:hAnsi="Times New Roman" w:cs="Times New Roman"/>
          <w:sz w:val="28"/>
          <w:szCs w:val="28"/>
          <w:lang w:eastAsia="ru-RU"/>
        </w:rPr>
        <w:t>производств о взыскании алиментов (</w:t>
      </w:r>
      <w:r w:rsidR="00F46E14" w:rsidRPr="00600C03">
        <w:rPr>
          <w:rFonts w:ascii="Times New Roman" w:eastAsia="Times New Roman" w:hAnsi="Times New Roman" w:cs="Times New Roman"/>
          <w:sz w:val="28"/>
          <w:szCs w:val="28"/>
          <w:lang w:eastAsia="ru-RU"/>
        </w:rPr>
        <w:t xml:space="preserve">2022 г. – 771,2 тыс.; </w:t>
      </w:r>
      <w:r w:rsidRPr="00600C03">
        <w:rPr>
          <w:rFonts w:ascii="Times New Roman" w:eastAsia="Times New Roman" w:hAnsi="Times New Roman" w:cs="Times New Roman"/>
          <w:sz w:val="28"/>
          <w:szCs w:val="28"/>
          <w:lang w:eastAsia="ru-RU"/>
        </w:rPr>
        <w:t>2021 г</w:t>
      </w:r>
      <w:r w:rsidR="00F46E14"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 </w:t>
      </w:r>
      <w:r w:rsidR="00F46E14" w:rsidRPr="00600C03">
        <w:rPr>
          <w:rFonts w:ascii="Times New Roman" w:eastAsia="Times New Roman" w:hAnsi="Times New Roman" w:cs="Times New Roman"/>
          <w:sz w:val="28"/>
          <w:szCs w:val="28"/>
          <w:lang w:eastAsia="ru-RU"/>
        </w:rPr>
        <w:t>782,5 тыс.</w:t>
      </w:r>
      <w:r w:rsidRPr="00600C03">
        <w:rPr>
          <w:rFonts w:ascii="Times New Roman" w:eastAsia="Times New Roman" w:hAnsi="Times New Roman" w:cs="Times New Roman"/>
          <w:sz w:val="28"/>
          <w:szCs w:val="28"/>
          <w:lang w:eastAsia="ru-RU"/>
        </w:rPr>
        <w:t>).</w:t>
      </w:r>
    </w:p>
    <w:p w14:paraId="31772A63"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lastRenderedPageBreak/>
        <w:t>Показатель «Доля исполнительных производств, в рамках которых реализуются права на получение алиментов», утвержденный государственной программой Российской Федерации «Юстиция», превысил 88%.</w:t>
      </w:r>
    </w:p>
    <w:p w14:paraId="43A1D495"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2022 г</w:t>
      </w:r>
      <w:r w:rsidR="000D74BA"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в рамках реализации возложенных полномочий судебными приставами-исполнителями принимались меры по установлению имущественного</w:t>
      </w:r>
      <w:r w:rsidR="006313D0" w:rsidRPr="00600C03">
        <w:rPr>
          <w:rFonts w:ascii="Times New Roman" w:eastAsia="Times New Roman" w:hAnsi="Times New Roman" w:cs="Times New Roman"/>
          <w:sz w:val="28"/>
          <w:szCs w:val="28"/>
          <w:lang w:eastAsia="ru-RU"/>
        </w:rPr>
        <w:t xml:space="preserve"> </w:t>
      </w:r>
      <w:r w:rsidRPr="00600C03">
        <w:rPr>
          <w:rFonts w:ascii="Times New Roman" w:eastAsia="Times New Roman" w:hAnsi="Times New Roman" w:cs="Times New Roman"/>
          <w:sz w:val="28"/>
          <w:szCs w:val="28"/>
          <w:lang w:eastAsia="ru-RU"/>
        </w:rPr>
        <w:t>положения и доходов должников, по установлению в отношении должников временных ограничений на выезд из Российской Федерации и на пользование специальным правом, а также меры по розыску должников.</w:t>
      </w:r>
    </w:p>
    <w:p w14:paraId="32652FF2"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Привлечение должников, не исполняющих алиментные обязательства, к административной и уголовной ответственности является важным правовым инструментом защиты и восстановления нарушенных прав несовершеннолетних детей и нетрудоспособных родителей.</w:t>
      </w:r>
    </w:p>
    <w:p w14:paraId="6EED2C41"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С 10 января 2022 г</w:t>
      </w:r>
      <w:r w:rsidR="00181AD9"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вступили в силу </w:t>
      </w:r>
      <w:r w:rsidR="00181AD9" w:rsidRPr="00600C03">
        <w:rPr>
          <w:rFonts w:ascii="Times New Roman" w:eastAsia="Times New Roman" w:hAnsi="Times New Roman" w:cs="Times New Roman"/>
          <w:sz w:val="28"/>
          <w:szCs w:val="28"/>
          <w:lang w:eastAsia="ru-RU"/>
        </w:rPr>
        <w:t>Ф</w:t>
      </w:r>
      <w:r w:rsidRPr="00600C03">
        <w:rPr>
          <w:rFonts w:ascii="Times New Roman" w:eastAsia="Times New Roman" w:hAnsi="Times New Roman" w:cs="Times New Roman"/>
          <w:sz w:val="28"/>
          <w:szCs w:val="28"/>
          <w:lang w:eastAsia="ru-RU"/>
        </w:rPr>
        <w:t>едеральные законы от 30</w:t>
      </w:r>
      <w:r w:rsidR="00181AD9" w:rsidRPr="00600C03">
        <w:rPr>
          <w:rFonts w:ascii="Times New Roman" w:eastAsia="Times New Roman" w:hAnsi="Times New Roman" w:cs="Times New Roman"/>
          <w:sz w:val="28"/>
          <w:szCs w:val="28"/>
          <w:lang w:eastAsia="ru-RU"/>
        </w:rPr>
        <w:t xml:space="preserve"> декабря </w:t>
      </w:r>
      <w:r w:rsidRPr="00600C03">
        <w:rPr>
          <w:rFonts w:ascii="Times New Roman" w:eastAsia="Times New Roman" w:hAnsi="Times New Roman" w:cs="Times New Roman"/>
          <w:sz w:val="28"/>
          <w:szCs w:val="28"/>
          <w:lang w:eastAsia="ru-RU"/>
        </w:rPr>
        <w:t>2021</w:t>
      </w:r>
      <w:r w:rsidR="00181AD9" w:rsidRPr="00600C03">
        <w:rPr>
          <w:rFonts w:ascii="Times New Roman" w:eastAsia="Times New Roman" w:hAnsi="Times New Roman" w:cs="Times New Roman"/>
          <w:sz w:val="28"/>
          <w:szCs w:val="28"/>
          <w:lang w:eastAsia="ru-RU"/>
        </w:rPr>
        <w:t xml:space="preserve"> г.</w:t>
      </w:r>
      <w:r w:rsidRPr="00600C03">
        <w:rPr>
          <w:rFonts w:ascii="Times New Roman" w:eastAsia="Times New Roman" w:hAnsi="Times New Roman" w:cs="Times New Roman"/>
          <w:sz w:val="28"/>
          <w:szCs w:val="28"/>
          <w:lang w:eastAsia="ru-RU"/>
        </w:rPr>
        <w:t xml:space="preserve"> № 479-ФЗ «О внесении изменений в статью 5.35.1 Кодекса Российской Федерации об</w:t>
      </w:r>
      <w:r w:rsidR="00A93D4B" w:rsidRPr="00600C03">
        <w:rPr>
          <w:rFonts w:ascii="Times New Roman" w:eastAsia="Times New Roman" w:hAnsi="Times New Roman" w:cs="Times New Roman"/>
          <w:sz w:val="28"/>
          <w:szCs w:val="28"/>
          <w:lang w:eastAsia="ru-RU"/>
        </w:rPr>
        <w:t> </w:t>
      </w:r>
      <w:r w:rsidRPr="00600C03">
        <w:rPr>
          <w:rFonts w:ascii="Times New Roman" w:eastAsia="Times New Roman" w:hAnsi="Times New Roman" w:cs="Times New Roman"/>
          <w:sz w:val="28"/>
          <w:szCs w:val="28"/>
          <w:lang w:eastAsia="ru-RU"/>
        </w:rPr>
        <w:t>административных правонарушениях» и № 499-ФЗ «О внесении изменений в статью 157 Уголовного кодекса Российской Федерации», направленные на исключение возможности должникам по алиментным</w:t>
      </w:r>
      <w:r w:rsidR="00181AD9"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обязательствам избегать ответственности при внесении ими средств на содержание</w:t>
      </w:r>
      <w:r w:rsidR="006313D0" w:rsidRPr="00600C03">
        <w:rPr>
          <w:rFonts w:ascii="Times New Roman" w:eastAsia="Times New Roman" w:hAnsi="Times New Roman" w:cs="Times New Roman"/>
          <w:sz w:val="28"/>
          <w:szCs w:val="28"/>
          <w:lang w:eastAsia="ru-RU"/>
        </w:rPr>
        <w:t xml:space="preserve"> </w:t>
      </w:r>
      <w:r w:rsidRPr="00600C03">
        <w:rPr>
          <w:rFonts w:ascii="Times New Roman" w:eastAsia="Times New Roman" w:hAnsi="Times New Roman" w:cs="Times New Roman"/>
          <w:sz w:val="28"/>
          <w:szCs w:val="28"/>
          <w:lang w:eastAsia="ru-RU"/>
        </w:rPr>
        <w:t>детей или нетрудоспособных родителей в размере менее установленного судебным</w:t>
      </w:r>
      <w:r w:rsidR="00181AD9"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решением либо нотариально удостоверенным соглашением.</w:t>
      </w:r>
    </w:p>
    <w:p w14:paraId="1BC7B58C"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 xml:space="preserve">За рассматриваемый период должностными лицами </w:t>
      </w:r>
      <w:r w:rsidR="005B50DB" w:rsidRPr="00600C03">
        <w:rPr>
          <w:rFonts w:ascii="Times New Roman" w:eastAsia="Times New Roman" w:hAnsi="Times New Roman" w:cs="Times New Roman"/>
          <w:sz w:val="28"/>
          <w:szCs w:val="28"/>
          <w:lang w:eastAsia="ru-RU"/>
        </w:rPr>
        <w:t>ФССП России</w:t>
      </w:r>
      <w:r w:rsidRPr="00600C03">
        <w:rPr>
          <w:rFonts w:ascii="Times New Roman" w:eastAsia="Times New Roman" w:hAnsi="Times New Roman" w:cs="Times New Roman"/>
          <w:sz w:val="28"/>
          <w:szCs w:val="28"/>
          <w:lang w:eastAsia="ru-RU"/>
        </w:rPr>
        <w:t xml:space="preserve"> в отношении должников по алиментам возбуждено 110 тыс. дел</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 xml:space="preserve">об административных правонарушениях, предусмотренных статьей 5.35.1 </w:t>
      </w:r>
      <w:r w:rsidR="005B50DB" w:rsidRPr="00600C03">
        <w:rPr>
          <w:rFonts w:ascii="Times New Roman" w:eastAsia="Times New Roman" w:hAnsi="Times New Roman" w:cs="Times New Roman"/>
          <w:sz w:val="28"/>
          <w:szCs w:val="28"/>
          <w:lang w:eastAsia="ru-RU"/>
        </w:rPr>
        <w:t>Кодекса Российской Федерации об административных правонарушениях (далее – КоАП РФ)</w:t>
      </w:r>
      <w:r w:rsidRPr="00600C03">
        <w:rPr>
          <w:rFonts w:ascii="Times New Roman" w:eastAsia="Times New Roman" w:hAnsi="Times New Roman" w:cs="Times New Roman"/>
          <w:sz w:val="28"/>
          <w:szCs w:val="28"/>
          <w:lang w:eastAsia="ru-RU"/>
        </w:rPr>
        <w:t>,</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в том числе в отношении 40,4 тыс. должников, осуществляющих частичные выплаты</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по алиментным обязательствам.</w:t>
      </w:r>
    </w:p>
    <w:p w14:paraId="578C801E" w14:textId="7F4F3113"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lastRenderedPageBreak/>
        <w:t>По итогам рассмотрения судами таких дел более 107 тыс. должников подвергнуты административному наказанию, в том числе административному аресту</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 xml:space="preserve">– 6 тыс., обязательным работам – 100 тыс., административному штрафу – </w:t>
      </w:r>
      <w:r w:rsidR="008C7B94">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1,3 тыс. на</w:t>
      </w:r>
      <w:r w:rsidR="005B50DB" w:rsidRPr="00600C03">
        <w:rPr>
          <w:rFonts w:ascii="Times New Roman" w:hAnsi="Times New Roman" w:cs="Times New Roman"/>
          <w:sz w:val="28"/>
          <w:szCs w:val="28"/>
        </w:rPr>
        <w:t> </w:t>
      </w:r>
      <w:r w:rsidR="00A93D4B" w:rsidRPr="00600C03">
        <w:rPr>
          <w:rFonts w:ascii="Times New Roman" w:eastAsia="Times New Roman" w:hAnsi="Times New Roman" w:cs="Times New Roman"/>
          <w:sz w:val="28"/>
          <w:szCs w:val="28"/>
          <w:lang w:eastAsia="ru-RU"/>
        </w:rPr>
        <w:t>общую сумму 20,3 млн</w:t>
      </w:r>
      <w:r w:rsidRPr="00600C03">
        <w:rPr>
          <w:rFonts w:ascii="Times New Roman" w:eastAsia="Times New Roman" w:hAnsi="Times New Roman" w:cs="Times New Roman"/>
          <w:sz w:val="28"/>
          <w:szCs w:val="28"/>
          <w:lang w:eastAsia="ru-RU"/>
        </w:rPr>
        <w:t xml:space="preserve"> руб</w:t>
      </w:r>
      <w:r w:rsidR="00A93D4B" w:rsidRPr="00600C03">
        <w:rPr>
          <w:rFonts w:ascii="Times New Roman" w:eastAsia="Times New Roman" w:hAnsi="Times New Roman" w:cs="Times New Roman"/>
          <w:sz w:val="28"/>
          <w:szCs w:val="28"/>
          <w:lang w:eastAsia="ru-RU"/>
        </w:rPr>
        <w:t>лей</w:t>
      </w:r>
      <w:r w:rsidRPr="00600C03">
        <w:rPr>
          <w:rFonts w:ascii="Times New Roman" w:eastAsia="Times New Roman" w:hAnsi="Times New Roman" w:cs="Times New Roman"/>
          <w:sz w:val="28"/>
          <w:szCs w:val="28"/>
          <w:lang w:eastAsia="ru-RU"/>
        </w:rPr>
        <w:t>.</w:t>
      </w:r>
    </w:p>
    <w:p w14:paraId="441BEAF2" w14:textId="1C1AAA74"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отношении должников, не принявших мер по исполнению алиментных обязательств, несмотря на административное наказание, возбуждено 56,8 тыс. уголовных дел по ст</w:t>
      </w:r>
      <w:r w:rsidR="005B50DB" w:rsidRPr="00600C03">
        <w:rPr>
          <w:rFonts w:ascii="Times New Roman" w:eastAsia="Times New Roman" w:hAnsi="Times New Roman" w:cs="Times New Roman"/>
          <w:sz w:val="28"/>
          <w:szCs w:val="28"/>
          <w:lang w:eastAsia="ru-RU"/>
        </w:rPr>
        <w:t>атье</w:t>
      </w:r>
      <w:r w:rsidRPr="00600C03">
        <w:rPr>
          <w:rFonts w:ascii="Times New Roman" w:eastAsia="Times New Roman" w:hAnsi="Times New Roman" w:cs="Times New Roman"/>
          <w:sz w:val="28"/>
          <w:szCs w:val="28"/>
          <w:lang w:eastAsia="ru-RU"/>
        </w:rPr>
        <w:t xml:space="preserve"> 157 У</w:t>
      </w:r>
      <w:r w:rsidR="005B50DB" w:rsidRPr="00600C03">
        <w:rPr>
          <w:rFonts w:ascii="Times New Roman" w:eastAsia="Times New Roman" w:hAnsi="Times New Roman" w:cs="Times New Roman"/>
          <w:sz w:val="28"/>
          <w:szCs w:val="28"/>
          <w:lang w:eastAsia="ru-RU"/>
        </w:rPr>
        <w:t>головного кодекса</w:t>
      </w:r>
      <w:r w:rsidRPr="00600C03">
        <w:rPr>
          <w:rFonts w:ascii="Times New Roman" w:eastAsia="Times New Roman" w:hAnsi="Times New Roman" w:cs="Times New Roman"/>
          <w:sz w:val="28"/>
          <w:szCs w:val="28"/>
          <w:lang w:eastAsia="ru-RU"/>
        </w:rPr>
        <w:t xml:space="preserve"> Р</w:t>
      </w:r>
      <w:r w:rsidR="005B50DB" w:rsidRPr="00600C03">
        <w:rPr>
          <w:rFonts w:ascii="Times New Roman" w:eastAsia="Times New Roman" w:hAnsi="Times New Roman" w:cs="Times New Roman"/>
          <w:sz w:val="28"/>
          <w:szCs w:val="28"/>
          <w:lang w:eastAsia="ru-RU"/>
        </w:rPr>
        <w:t xml:space="preserve">оссийской </w:t>
      </w:r>
      <w:r w:rsidRPr="00600C03">
        <w:rPr>
          <w:rFonts w:ascii="Times New Roman" w:eastAsia="Times New Roman" w:hAnsi="Times New Roman" w:cs="Times New Roman"/>
          <w:sz w:val="28"/>
          <w:szCs w:val="28"/>
          <w:lang w:eastAsia="ru-RU"/>
        </w:rPr>
        <w:t>Ф</w:t>
      </w:r>
      <w:r w:rsidR="005B50DB" w:rsidRPr="00600C03">
        <w:rPr>
          <w:rFonts w:ascii="Times New Roman" w:eastAsia="Times New Roman" w:hAnsi="Times New Roman" w:cs="Times New Roman"/>
          <w:sz w:val="28"/>
          <w:szCs w:val="28"/>
          <w:lang w:eastAsia="ru-RU"/>
        </w:rPr>
        <w:t xml:space="preserve">едерации (далее – </w:t>
      </w:r>
      <w:r w:rsidR="008C7B94">
        <w:rPr>
          <w:rFonts w:ascii="Times New Roman" w:eastAsia="Times New Roman" w:hAnsi="Times New Roman" w:cs="Times New Roman"/>
          <w:sz w:val="28"/>
          <w:szCs w:val="28"/>
          <w:lang w:eastAsia="ru-RU"/>
        </w:rPr>
        <w:br/>
      </w:r>
      <w:r w:rsidR="005B50DB" w:rsidRPr="00600C03">
        <w:rPr>
          <w:rFonts w:ascii="Times New Roman" w:eastAsia="Times New Roman" w:hAnsi="Times New Roman" w:cs="Times New Roman"/>
          <w:sz w:val="28"/>
          <w:szCs w:val="28"/>
          <w:lang w:eastAsia="ru-RU"/>
        </w:rPr>
        <w:t>УК РФ)</w:t>
      </w:r>
      <w:r w:rsidRPr="00600C03">
        <w:rPr>
          <w:rFonts w:ascii="Times New Roman" w:eastAsia="Times New Roman" w:hAnsi="Times New Roman" w:cs="Times New Roman"/>
          <w:sz w:val="28"/>
          <w:szCs w:val="28"/>
          <w:lang w:eastAsia="ru-RU"/>
        </w:rPr>
        <w:t>, в том числе в отношении должников, осуществляющих алиментные платежи в размере менее установленного судебным</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решением либо нотариально удостоверенным соглашением, – 18,3 тыс. уголовных</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дел.</w:t>
      </w:r>
    </w:p>
    <w:p w14:paraId="7E111CE7" w14:textId="4609E40E"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По сведениям территориальных органов ФССП России, по результатам</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рассмотрения уголовных дел по ст</w:t>
      </w:r>
      <w:r w:rsidR="005B50DB" w:rsidRPr="00600C03">
        <w:rPr>
          <w:rFonts w:ascii="Times New Roman" w:eastAsia="Times New Roman" w:hAnsi="Times New Roman" w:cs="Times New Roman"/>
          <w:sz w:val="28"/>
          <w:szCs w:val="28"/>
          <w:lang w:eastAsia="ru-RU"/>
        </w:rPr>
        <w:t>атье</w:t>
      </w:r>
      <w:r w:rsidRPr="00600C03">
        <w:rPr>
          <w:rFonts w:ascii="Times New Roman" w:eastAsia="Times New Roman" w:hAnsi="Times New Roman" w:cs="Times New Roman"/>
          <w:sz w:val="28"/>
          <w:szCs w:val="28"/>
          <w:lang w:eastAsia="ru-RU"/>
        </w:rPr>
        <w:t xml:space="preserve"> 157 УК РФ судами назначены наказания в виде</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 xml:space="preserve">исправительных работ в отношении 36,6 тыс. должников, лишения свободы – 8,3 тыс. (в том числе условно в отношении 4,9 тыс. должников), </w:t>
      </w:r>
      <w:r w:rsidR="008C7B94">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в 427 случаях виновные</w:t>
      </w:r>
      <w:r w:rsidR="005B50DB"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лица осуждены к принудительным работам.</w:t>
      </w:r>
    </w:p>
    <w:p w14:paraId="718EC5B2" w14:textId="77777777" w:rsidR="00FC1BED" w:rsidRPr="00600C03" w:rsidRDefault="00FC1BED" w:rsidP="00F016D4">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2022 г</w:t>
      </w:r>
      <w:r w:rsidR="005B50DB"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от уголовной ответственности в соответстви</w:t>
      </w:r>
      <w:r w:rsidR="005B50DB" w:rsidRPr="00600C03">
        <w:rPr>
          <w:rFonts w:ascii="Times New Roman" w:eastAsia="Times New Roman" w:hAnsi="Times New Roman" w:cs="Times New Roman"/>
          <w:sz w:val="28"/>
          <w:szCs w:val="28"/>
          <w:lang w:eastAsia="ru-RU"/>
        </w:rPr>
        <w:t>и</w:t>
      </w:r>
      <w:r w:rsidRPr="00600C03">
        <w:rPr>
          <w:rFonts w:ascii="Times New Roman" w:eastAsia="Times New Roman" w:hAnsi="Times New Roman" w:cs="Times New Roman"/>
          <w:sz w:val="28"/>
          <w:szCs w:val="28"/>
          <w:lang w:eastAsia="ru-RU"/>
        </w:rPr>
        <w:t xml:space="preserve"> с примечанием 3 к ст</w:t>
      </w:r>
      <w:r w:rsidR="005B50DB" w:rsidRPr="00600C03">
        <w:rPr>
          <w:rFonts w:ascii="Times New Roman" w:eastAsia="Times New Roman" w:hAnsi="Times New Roman" w:cs="Times New Roman"/>
          <w:sz w:val="28"/>
          <w:szCs w:val="28"/>
          <w:lang w:eastAsia="ru-RU"/>
        </w:rPr>
        <w:t>атье</w:t>
      </w:r>
      <w:r w:rsidRPr="00600C03">
        <w:rPr>
          <w:rFonts w:ascii="Times New Roman" w:eastAsia="Times New Roman" w:hAnsi="Times New Roman" w:cs="Times New Roman"/>
          <w:sz w:val="28"/>
          <w:szCs w:val="28"/>
          <w:lang w:eastAsia="ru-RU"/>
        </w:rPr>
        <w:t xml:space="preserve"> 157 УК РФ освобождено 677 должников в связи с погашением задолженности по</w:t>
      </w:r>
      <w:r w:rsidR="00052CAF" w:rsidRPr="00600C03">
        <w:rPr>
          <w:rFonts w:ascii="Times New Roman" w:eastAsia="Times New Roman" w:hAnsi="Times New Roman" w:cs="Times New Roman"/>
          <w:sz w:val="28"/>
          <w:szCs w:val="28"/>
          <w:lang w:eastAsia="ru-RU"/>
        </w:rPr>
        <w:t> </w:t>
      </w:r>
      <w:r w:rsidRPr="00600C03">
        <w:rPr>
          <w:rFonts w:ascii="Times New Roman" w:eastAsia="Times New Roman" w:hAnsi="Times New Roman" w:cs="Times New Roman"/>
          <w:sz w:val="28"/>
          <w:szCs w:val="28"/>
          <w:lang w:eastAsia="ru-RU"/>
        </w:rPr>
        <w:t>алиментам в полном объеме на сумму около 140 млн руб</w:t>
      </w:r>
      <w:r w:rsidR="00276115" w:rsidRPr="00600C03">
        <w:rPr>
          <w:rFonts w:ascii="Times New Roman" w:eastAsia="Times New Roman" w:hAnsi="Times New Roman" w:cs="Times New Roman"/>
          <w:sz w:val="28"/>
          <w:szCs w:val="28"/>
          <w:lang w:eastAsia="ru-RU"/>
        </w:rPr>
        <w:t>лей</w:t>
      </w:r>
      <w:r w:rsidRPr="00600C03">
        <w:rPr>
          <w:rFonts w:ascii="Times New Roman" w:eastAsia="Times New Roman" w:hAnsi="Times New Roman" w:cs="Times New Roman"/>
          <w:sz w:val="28"/>
          <w:szCs w:val="28"/>
          <w:lang w:eastAsia="ru-RU"/>
        </w:rPr>
        <w:t>.</w:t>
      </w:r>
    </w:p>
    <w:p w14:paraId="0D434091" w14:textId="77777777" w:rsidR="007E1757" w:rsidRPr="00600C03" w:rsidRDefault="007E1757" w:rsidP="00A40C3E">
      <w:pPr>
        <w:spacing w:after="0" w:line="312" w:lineRule="auto"/>
        <w:ind w:firstLine="709"/>
        <w:jc w:val="both"/>
        <w:rPr>
          <w:rFonts w:ascii="Times New Roman" w:eastAsia="Calibri" w:hAnsi="Times New Roman" w:cs="Times New Roman"/>
          <w:sz w:val="28"/>
          <w:szCs w:val="28"/>
        </w:rPr>
      </w:pPr>
    </w:p>
    <w:p w14:paraId="6810BABD" w14:textId="77777777" w:rsidR="00D03A4F" w:rsidRPr="00600C03" w:rsidRDefault="00D03A4F" w:rsidP="00D03A4F">
      <w:pPr>
        <w:spacing w:after="0"/>
        <w:ind w:firstLine="709"/>
        <w:jc w:val="both"/>
        <w:rPr>
          <w:rFonts w:ascii="Times New Roman" w:eastAsia="Times New Roman" w:hAnsi="Times New Roman" w:cs="Times New Roman"/>
          <w:b/>
          <w:sz w:val="28"/>
          <w:szCs w:val="28"/>
          <w:lang w:eastAsia="ru-RU"/>
        </w:rPr>
        <w:sectPr w:rsidR="00D03A4F" w:rsidRPr="00600C03" w:rsidSect="00CF4D70">
          <w:pgSz w:w="11906" w:h="16838"/>
          <w:pgMar w:top="1134" w:right="567" w:bottom="1134" w:left="993" w:header="708" w:footer="708" w:gutter="0"/>
          <w:cols w:space="708"/>
          <w:docGrid w:linePitch="360"/>
        </w:sectPr>
      </w:pPr>
    </w:p>
    <w:p w14:paraId="64D8CA1C" w14:textId="77777777" w:rsidR="00D03A4F" w:rsidRPr="00600C03" w:rsidRDefault="00D03A4F" w:rsidP="00D03A4F">
      <w:pPr>
        <w:shd w:val="clear" w:color="auto" w:fill="FFFFFF"/>
        <w:spacing w:after="0" w:line="240" w:lineRule="auto"/>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lastRenderedPageBreak/>
        <w:t>3. ЖИЛИЩНЫЕ УСЛОВИЯ СЕМЕЙ, ИМЕЮЩИХ ДЕТЕЙ</w:t>
      </w:r>
    </w:p>
    <w:p w14:paraId="6BCE9220" w14:textId="77777777" w:rsidR="00D03A4F" w:rsidRPr="00600C03" w:rsidRDefault="00D03A4F" w:rsidP="00D03A4F">
      <w:pPr>
        <w:shd w:val="clear" w:color="auto" w:fill="FFFFFF"/>
        <w:spacing w:before="240" w:after="240" w:line="240" w:lineRule="auto"/>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Обеспечение жильем молодых семей</w:t>
      </w:r>
    </w:p>
    <w:p w14:paraId="6EC8BC6D" w14:textId="77777777" w:rsidR="009C402C" w:rsidRPr="00600C03" w:rsidRDefault="009C402C" w:rsidP="009C402C">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(далее по тексту подраздела – мероприятие).</w:t>
      </w:r>
    </w:p>
    <w:p w14:paraId="25F18388" w14:textId="77777777" w:rsidR="009C402C" w:rsidRPr="00600C03" w:rsidRDefault="009C402C" w:rsidP="009C402C">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w:t>
      </w:r>
    </w:p>
    <w:p w14:paraId="3D4FBB78" w14:textId="77777777" w:rsidR="009C402C" w:rsidRPr="00600C03" w:rsidRDefault="009C402C" w:rsidP="009C402C">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рамках реализации мероприятия для приобретения или строительства жилья молодым семьям предоставляются социальные выплаты в размере 30-35% от расчетной стоимости жилья.</w:t>
      </w:r>
    </w:p>
    <w:p w14:paraId="36D7B3E0" w14:textId="77777777" w:rsidR="009C402C" w:rsidRPr="00600C03" w:rsidRDefault="009C402C" w:rsidP="009C402C">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Участниками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14:paraId="0C1C6495" w14:textId="3E841051" w:rsidR="009B1D92" w:rsidRDefault="009C402C" w:rsidP="009B1D9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 xml:space="preserve">Первоочередным правом на включение в списки молодых семей – участников мероприятия наделены молодые семьи, поставленные на учет в качестве нуждающихся в улучшении жилищных условий до 1 марта 2005 г., а также молодые семьи, имеющие </w:t>
      </w:r>
      <w:r w:rsidR="008C7B94">
        <w:rPr>
          <w:rFonts w:ascii="Times New Roman" w:eastAsia="Times New Roman" w:hAnsi="Times New Roman" w:cs="Times New Roman"/>
          <w:sz w:val="28"/>
          <w:szCs w:val="28"/>
          <w:lang w:eastAsia="ru-RU"/>
        </w:rPr>
        <w:t>3</w:t>
      </w:r>
      <w:r w:rsidRPr="00600C03">
        <w:rPr>
          <w:rFonts w:ascii="Times New Roman" w:eastAsia="Times New Roman" w:hAnsi="Times New Roman" w:cs="Times New Roman"/>
          <w:sz w:val="28"/>
          <w:szCs w:val="28"/>
          <w:lang w:eastAsia="ru-RU"/>
        </w:rPr>
        <w:t xml:space="preserve"> и более детей.</w:t>
      </w:r>
    </w:p>
    <w:p w14:paraId="384B5131" w14:textId="77777777" w:rsidR="00F36CB4" w:rsidRPr="00600C03" w:rsidRDefault="00F36CB4" w:rsidP="009B1D92">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Объем бюджетных средств, предусмотренный в 2022 г. на реализацию мероприятия, составил 14,2 млрд рублей, в том числе бюджетные ассигнования из федерального бюджета – 4,5 млрд рублей, с учетом которого по итогам года социальными выплатами обеспечены 14 295 молодых семей.</w:t>
      </w:r>
    </w:p>
    <w:p w14:paraId="3C768CF5" w14:textId="77777777" w:rsidR="00D03A4F" w:rsidRPr="00600C03" w:rsidRDefault="00D03A4F" w:rsidP="00D03A4F">
      <w:pPr>
        <w:spacing w:before="240" w:after="240"/>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Обеспечение жильем многодетных семей</w:t>
      </w:r>
    </w:p>
    <w:p w14:paraId="2B0A69C6" w14:textId="23298FF2" w:rsidR="00406D3F" w:rsidRPr="00600C03" w:rsidRDefault="00406D3F" w:rsidP="00276115">
      <w:pPr>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Согласно подпункту 6 статьи 39</w:t>
      </w:r>
      <w:r w:rsidR="00276115"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5 Земельного кодекса</w:t>
      </w:r>
      <w:r w:rsidR="00276115" w:rsidRPr="00600C03">
        <w:rPr>
          <w:rFonts w:ascii="Times New Roman" w:eastAsia="Times New Roman" w:hAnsi="Times New Roman" w:cs="Times New Roman"/>
          <w:sz w:val="28"/>
          <w:szCs w:val="28"/>
          <w:lang w:eastAsia="ru-RU"/>
        </w:rPr>
        <w:t xml:space="preserve"> Российской Федерации</w:t>
      </w:r>
      <w:r w:rsidR="008C7B94">
        <w:rPr>
          <w:rFonts w:ascii="Times New Roman" w:eastAsia="Times New Roman" w:hAnsi="Times New Roman" w:cs="Times New Roman"/>
          <w:sz w:val="28"/>
          <w:szCs w:val="28"/>
          <w:lang w:eastAsia="ru-RU"/>
        </w:rPr>
        <w:t xml:space="preserve"> граждане, имеющие 3</w:t>
      </w:r>
      <w:r w:rsidRPr="00600C03">
        <w:rPr>
          <w:rFonts w:ascii="Times New Roman" w:eastAsia="Times New Roman" w:hAnsi="Times New Roman" w:cs="Times New Roman"/>
          <w:sz w:val="28"/>
          <w:szCs w:val="28"/>
          <w:lang w:eastAsia="ru-RU"/>
        </w:rPr>
        <w:t xml:space="preserve"> и более детей, имеют право на предоставление им земельного участка в собственность бесплатно в случаях и в порядке, которые установлены органами</w:t>
      </w:r>
      <w:r w:rsidR="00276115"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государственной власти субъектов Российской Федерации. Также органами государственной власти субъектов Российской Федерации может быть установлена</w:t>
      </w:r>
      <w:r w:rsidR="00276115"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возможность предоставления таким гражданам с их согласия иных мер социальной</w:t>
      </w:r>
      <w:r w:rsidR="00276115"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поддержки по обеспечению жилыми помещениями взамен предоставления им земельного участка в собственность бесплатно.</w:t>
      </w:r>
    </w:p>
    <w:p w14:paraId="49889171" w14:textId="7BE3804A" w:rsidR="007E1757" w:rsidRPr="00600C03" w:rsidRDefault="00406D3F" w:rsidP="00276115">
      <w:pPr>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Согласно информации, представленной субъектами Российской Федерации, по состоянию на 1 января 2023 г</w:t>
      </w:r>
      <w:r w:rsidR="00276115" w:rsidRPr="00600C03">
        <w:rPr>
          <w:rFonts w:ascii="Times New Roman" w:eastAsia="Times New Roman" w:hAnsi="Times New Roman" w:cs="Times New Roman"/>
          <w:sz w:val="28"/>
          <w:szCs w:val="28"/>
          <w:lang w:eastAsia="ru-RU"/>
        </w:rPr>
        <w:t>. 428,4 тыс. семей, имеющих 3</w:t>
      </w:r>
      <w:r w:rsidRPr="00600C03">
        <w:rPr>
          <w:rFonts w:ascii="Times New Roman" w:eastAsia="Times New Roman" w:hAnsi="Times New Roman" w:cs="Times New Roman"/>
          <w:sz w:val="28"/>
          <w:szCs w:val="28"/>
          <w:lang w:eastAsia="ru-RU"/>
        </w:rPr>
        <w:t xml:space="preserve"> и более детей,</w:t>
      </w:r>
      <w:r w:rsidR="00276115"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состоят на учете на получение земельного участка в собственность бесплатно. В 2022 г</w:t>
      </w:r>
      <w:r w:rsidR="00276115"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семьям, имеющим </w:t>
      </w:r>
      <w:r w:rsidR="00276115" w:rsidRPr="00600C03">
        <w:rPr>
          <w:rFonts w:ascii="Times New Roman" w:eastAsia="Times New Roman" w:hAnsi="Times New Roman" w:cs="Times New Roman"/>
          <w:sz w:val="28"/>
          <w:szCs w:val="28"/>
          <w:lang w:eastAsia="ru-RU"/>
        </w:rPr>
        <w:t>3</w:t>
      </w:r>
      <w:r w:rsidRPr="00600C03">
        <w:rPr>
          <w:rFonts w:ascii="Times New Roman" w:eastAsia="Times New Roman" w:hAnsi="Times New Roman" w:cs="Times New Roman"/>
          <w:sz w:val="28"/>
          <w:szCs w:val="28"/>
          <w:lang w:eastAsia="ru-RU"/>
        </w:rPr>
        <w:t xml:space="preserve"> и более детей, предоставлено 36,4 тыс. земельных участков, </w:t>
      </w:r>
      <w:r w:rsidR="00276115" w:rsidRPr="00600C03">
        <w:rPr>
          <w:rFonts w:ascii="Times New Roman" w:eastAsia="Times New Roman" w:hAnsi="Times New Roman" w:cs="Times New Roman"/>
          <w:sz w:val="28"/>
          <w:szCs w:val="28"/>
          <w:lang w:eastAsia="ru-RU"/>
        </w:rPr>
        <w:t xml:space="preserve">из которых </w:t>
      </w:r>
      <w:r w:rsidRPr="00600C03">
        <w:rPr>
          <w:rFonts w:ascii="Times New Roman" w:eastAsia="Times New Roman" w:hAnsi="Times New Roman" w:cs="Times New Roman"/>
          <w:sz w:val="28"/>
          <w:szCs w:val="28"/>
          <w:lang w:eastAsia="ru-RU"/>
        </w:rPr>
        <w:t>19,8 тыс. земельных участк</w:t>
      </w:r>
      <w:r w:rsidR="005C1DE5">
        <w:rPr>
          <w:rFonts w:ascii="Times New Roman" w:eastAsia="Times New Roman" w:hAnsi="Times New Roman" w:cs="Times New Roman"/>
          <w:sz w:val="28"/>
          <w:szCs w:val="28"/>
          <w:lang w:eastAsia="ru-RU"/>
        </w:rPr>
        <w:t>ов, обеспеченных инфраструктур</w:t>
      </w:r>
      <w:r w:rsidRPr="00600C03">
        <w:rPr>
          <w:rFonts w:ascii="Times New Roman" w:eastAsia="Times New Roman" w:hAnsi="Times New Roman" w:cs="Times New Roman"/>
          <w:sz w:val="28"/>
          <w:szCs w:val="28"/>
          <w:lang w:eastAsia="ru-RU"/>
        </w:rPr>
        <w:t>ой. Иные меры социальной поддержки взамен земельного участка</w:t>
      </w:r>
      <w:r w:rsidR="00276115"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получили 8,6 тыс. семей.</w:t>
      </w:r>
    </w:p>
    <w:p w14:paraId="174084F4" w14:textId="77777777" w:rsidR="009B1D92" w:rsidRPr="00600C03" w:rsidRDefault="009B1D92" w:rsidP="009B1D92">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Федеральным законом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предусмотрено оказание помощи семьям, взявшим ипотечный жилищный кредит (заем) для приобретения жилья, в виде выплаты из федерального </w:t>
      </w:r>
      <w:r w:rsidRPr="00600C03">
        <w:rPr>
          <w:rFonts w:ascii="Times New Roman" w:hAnsi="Times New Roman" w:cs="Times New Roman"/>
          <w:sz w:val="28"/>
          <w:szCs w:val="28"/>
        </w:rPr>
        <w:lastRenderedPageBreak/>
        <w:t>бюджета суммы в размере 450 тыс. рублей в счет погашения кредита (займа) в случае рождения после 1 января 2019 г. в таких семьях третьего ребенка или последующих детей.</w:t>
      </w:r>
    </w:p>
    <w:p w14:paraId="21394382" w14:textId="77777777" w:rsidR="009B1D92" w:rsidRPr="00600C03" w:rsidRDefault="009B1D92" w:rsidP="009B1D92">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Согласно данным АО «ДОМ.РФ» в 2022 г. предоставлено 1</w:t>
      </w:r>
      <w:r w:rsidR="004F3D31">
        <w:rPr>
          <w:rFonts w:ascii="Times New Roman" w:hAnsi="Times New Roman" w:cs="Times New Roman"/>
          <w:sz w:val="28"/>
          <w:szCs w:val="28"/>
        </w:rPr>
        <w:t>67</w:t>
      </w:r>
      <w:r w:rsidRPr="00600C03">
        <w:rPr>
          <w:rFonts w:ascii="Times New Roman" w:hAnsi="Times New Roman" w:cs="Times New Roman"/>
          <w:sz w:val="28"/>
          <w:szCs w:val="28"/>
        </w:rPr>
        <w:t>,</w:t>
      </w:r>
      <w:r w:rsidR="004F3D31">
        <w:rPr>
          <w:rFonts w:ascii="Times New Roman" w:hAnsi="Times New Roman" w:cs="Times New Roman"/>
          <w:sz w:val="28"/>
          <w:szCs w:val="28"/>
        </w:rPr>
        <w:t>8</w:t>
      </w:r>
      <w:r w:rsidRPr="00600C03">
        <w:rPr>
          <w:rFonts w:ascii="Times New Roman" w:hAnsi="Times New Roman" w:cs="Times New Roman"/>
          <w:sz w:val="28"/>
          <w:szCs w:val="28"/>
        </w:rPr>
        <w:t xml:space="preserve"> тыс. таких выплат общим объемом </w:t>
      </w:r>
      <w:r w:rsidR="004F3D31">
        <w:rPr>
          <w:rFonts w:ascii="Times New Roman" w:hAnsi="Times New Roman" w:cs="Times New Roman"/>
          <w:sz w:val="28"/>
          <w:szCs w:val="28"/>
        </w:rPr>
        <w:t>75</w:t>
      </w:r>
      <w:r w:rsidRPr="00600C03">
        <w:rPr>
          <w:rFonts w:ascii="Times New Roman" w:hAnsi="Times New Roman" w:cs="Times New Roman"/>
          <w:sz w:val="28"/>
          <w:szCs w:val="28"/>
        </w:rPr>
        <w:t>,1</w:t>
      </w:r>
      <w:r w:rsidR="004F3D31">
        <w:rPr>
          <w:rFonts w:ascii="Times New Roman" w:hAnsi="Times New Roman" w:cs="Times New Roman"/>
          <w:sz w:val="28"/>
          <w:szCs w:val="28"/>
        </w:rPr>
        <w:t>2</w:t>
      </w:r>
      <w:r w:rsidRPr="00600C03">
        <w:rPr>
          <w:rFonts w:ascii="Times New Roman" w:hAnsi="Times New Roman" w:cs="Times New Roman"/>
          <w:sz w:val="28"/>
          <w:szCs w:val="28"/>
        </w:rPr>
        <w:t xml:space="preserve"> млрд рублей.</w:t>
      </w:r>
    </w:p>
    <w:p w14:paraId="2CDF94EA" w14:textId="77777777" w:rsidR="00D03A4F" w:rsidRPr="00600C03" w:rsidRDefault="00D03A4F" w:rsidP="005C1DE5">
      <w:pPr>
        <w:shd w:val="clear" w:color="auto" w:fill="FFFFFF"/>
        <w:spacing w:before="240" w:after="240" w:line="264" w:lineRule="auto"/>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 xml:space="preserve">Обеспечение жильем детей-сирот и детей, оставшихся </w:t>
      </w:r>
      <w:r w:rsidRPr="00600C03">
        <w:rPr>
          <w:rFonts w:ascii="Times New Roman" w:eastAsia="Times New Roman" w:hAnsi="Times New Roman" w:cs="Times New Roman"/>
          <w:b/>
          <w:sz w:val="28"/>
          <w:szCs w:val="28"/>
          <w:lang w:eastAsia="ru-RU"/>
        </w:rPr>
        <w:br/>
        <w:t>без попечения родителей</w:t>
      </w:r>
    </w:p>
    <w:p w14:paraId="1860A1D0" w14:textId="02F03346" w:rsidR="00184A2A" w:rsidRPr="00600C03" w:rsidRDefault="00184A2A" w:rsidP="00276115">
      <w:pPr>
        <w:pStyle w:val="aa"/>
        <w:widowControl w:val="0"/>
        <w:pBdr>
          <w:bottom w:val="single" w:sz="6" w:space="31" w:color="FFFFFF"/>
        </w:pBdr>
        <w:shd w:val="clear" w:color="auto" w:fill="FFFFFF"/>
        <w:spacing w:after="0" w:line="264" w:lineRule="auto"/>
        <w:ind w:left="0" w:firstLine="709"/>
        <w:contextualSpacing/>
        <w:jc w:val="both"/>
        <w:rPr>
          <w:rFonts w:eastAsia="Calibri"/>
          <w:color w:val="000000"/>
          <w:sz w:val="28"/>
          <w:szCs w:val="28"/>
          <w:lang w:bidi="ru-RU"/>
        </w:rPr>
      </w:pPr>
      <w:r w:rsidRPr="00600C03">
        <w:rPr>
          <w:rFonts w:eastAsia="Calibri"/>
          <w:color w:val="000000"/>
          <w:sz w:val="28"/>
          <w:szCs w:val="28"/>
          <w:lang w:bidi="ru-RU"/>
        </w:rPr>
        <w:t>Государственные гарантии жилищных прав детей-сирот, детей, оставшихся без попечения родителей, а также лиц из их числа установлены Федеральным законом от 21 декабря 1996 г. № 159-ФЗ «О дополнительных гарантиях по социальной поддержке детей-сирот и детей, оставшихся без попечения родителей».</w:t>
      </w:r>
    </w:p>
    <w:p w14:paraId="4E2C6302" w14:textId="77777777" w:rsidR="00184A2A" w:rsidRPr="00600C03" w:rsidRDefault="00184A2A" w:rsidP="00276115">
      <w:pPr>
        <w:pStyle w:val="aa"/>
        <w:widowControl w:val="0"/>
        <w:pBdr>
          <w:bottom w:val="single" w:sz="6" w:space="31" w:color="FFFFFF"/>
        </w:pBdr>
        <w:shd w:val="clear" w:color="auto" w:fill="FFFFFF"/>
        <w:spacing w:after="0" w:line="264" w:lineRule="auto"/>
        <w:ind w:left="0" w:firstLine="709"/>
        <w:contextualSpacing/>
        <w:jc w:val="both"/>
      </w:pPr>
      <w:r w:rsidRPr="00600C03">
        <w:rPr>
          <w:rFonts w:eastAsia="Calibri"/>
          <w:color w:val="000000"/>
          <w:sz w:val="28"/>
          <w:szCs w:val="28"/>
          <w:lang w:bidi="ru-RU"/>
        </w:rPr>
        <w:t>В целях единообразного подхода к формированию и ведению списка</w:t>
      </w:r>
      <w:r w:rsidRPr="00600C03">
        <w:rPr>
          <w:rFonts w:eastAsia="Calibri"/>
          <w:color w:val="000000"/>
          <w:sz w:val="28"/>
          <w:szCs w:val="28"/>
          <w:lang w:bidi="ru-RU"/>
        </w:rPr>
        <w:br/>
        <w:t>детей-сирот, детей, оставшихся без п</w:t>
      </w:r>
      <w:r w:rsidR="00276115" w:rsidRPr="00600C03">
        <w:rPr>
          <w:rFonts w:eastAsia="Calibri"/>
          <w:color w:val="000000"/>
          <w:sz w:val="28"/>
          <w:szCs w:val="28"/>
          <w:lang w:bidi="ru-RU"/>
        </w:rPr>
        <w:t xml:space="preserve">опечения родителей, а также лиц </w:t>
      </w:r>
      <w:r w:rsidRPr="00600C03">
        <w:rPr>
          <w:rFonts w:eastAsia="Calibri"/>
          <w:color w:val="000000"/>
          <w:sz w:val="28"/>
          <w:szCs w:val="28"/>
          <w:lang w:bidi="ru-RU"/>
        </w:rPr>
        <w:t xml:space="preserve">из их числа (далее </w:t>
      </w:r>
      <w:r w:rsidR="00205F5A" w:rsidRPr="00600C03">
        <w:rPr>
          <w:rFonts w:eastAsia="Calibri"/>
          <w:color w:val="000000"/>
          <w:sz w:val="28"/>
          <w:szCs w:val="28"/>
          <w:lang w:bidi="ru-RU"/>
        </w:rPr>
        <w:t xml:space="preserve">по тексту подраздела </w:t>
      </w:r>
      <w:r w:rsidRPr="00600C03">
        <w:rPr>
          <w:rFonts w:eastAsia="Calibri"/>
          <w:color w:val="000000"/>
          <w:sz w:val="28"/>
          <w:szCs w:val="28"/>
          <w:lang w:bidi="ru-RU"/>
        </w:rPr>
        <w:t xml:space="preserve">– дети-сироты), нуждающихся в обеспечении жилыми помещениями, ранее принято постановление Правительства Российской Федерации от 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w:t>
      </w:r>
      <w:r w:rsidR="00276115" w:rsidRPr="00600C03">
        <w:rPr>
          <w:rFonts w:eastAsia="Calibri"/>
          <w:color w:val="000000"/>
          <w:sz w:val="28"/>
          <w:szCs w:val="28"/>
          <w:lang w:bidi="ru-RU"/>
        </w:rPr>
        <w:t xml:space="preserve">детей-сирот и детей, оставшихся </w:t>
      </w:r>
      <w:r w:rsidRPr="00600C03">
        <w:rPr>
          <w:rFonts w:eastAsia="Calibri"/>
          <w:color w:val="000000"/>
          <w:sz w:val="28"/>
          <w:szCs w:val="28"/>
          <w:lang w:bidi="ru-RU"/>
        </w:rPr>
        <w:t>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17DF1148" w14:textId="77777777" w:rsidR="00184A2A" w:rsidRPr="00600C03" w:rsidRDefault="00184A2A" w:rsidP="00276115">
      <w:pPr>
        <w:pStyle w:val="aa"/>
        <w:pBdr>
          <w:bottom w:val="single" w:sz="6" w:space="31" w:color="FFFFFF"/>
        </w:pBdr>
        <w:shd w:val="clear" w:color="auto" w:fill="FFFFFF"/>
        <w:spacing w:after="0" w:line="264" w:lineRule="auto"/>
        <w:ind w:left="0" w:firstLine="709"/>
        <w:contextualSpacing/>
        <w:jc w:val="both"/>
        <w:rPr>
          <w:sz w:val="28"/>
          <w:szCs w:val="28"/>
        </w:rPr>
      </w:pPr>
      <w:r w:rsidRPr="00600C03">
        <w:rPr>
          <w:sz w:val="28"/>
          <w:szCs w:val="28"/>
        </w:rPr>
        <w:lastRenderedPageBreak/>
        <w:t>По данным Единой государственной информационной системы социального обеспечения</w:t>
      </w:r>
      <w:r w:rsidR="008654C2" w:rsidRPr="00600C03">
        <w:rPr>
          <w:sz w:val="28"/>
          <w:szCs w:val="28"/>
        </w:rPr>
        <w:t>,</w:t>
      </w:r>
      <w:r w:rsidRPr="00600C03">
        <w:rPr>
          <w:sz w:val="28"/>
          <w:szCs w:val="28"/>
        </w:rPr>
        <w:t xml:space="preserve"> по состоянию на 1 января 202</w:t>
      </w:r>
      <w:r w:rsidRPr="00600C03">
        <w:rPr>
          <w:color w:val="000000"/>
          <w:sz w:val="28"/>
          <w:szCs w:val="28"/>
        </w:rPr>
        <w:t>3</w:t>
      </w:r>
      <w:r w:rsidRPr="00600C03">
        <w:rPr>
          <w:sz w:val="28"/>
          <w:szCs w:val="28"/>
        </w:rPr>
        <w:t> г. численность детей-сирот, включая лиц от 23 лет и старше, состоящих в списке на получение жилых помещений специализированного жилищного фонда, составляет</w:t>
      </w:r>
      <w:bookmarkStart w:id="1" w:name="__DdeLink__1793_33896702921"/>
      <w:bookmarkEnd w:id="1"/>
      <w:r w:rsidR="008654C2" w:rsidRPr="00600C03">
        <w:rPr>
          <w:sz w:val="28"/>
          <w:szCs w:val="28"/>
        </w:rPr>
        <w:t> </w:t>
      </w:r>
      <w:r w:rsidRPr="00600C03">
        <w:rPr>
          <w:color w:val="000000"/>
          <w:sz w:val="28"/>
          <w:szCs w:val="28"/>
        </w:rPr>
        <w:t>2</w:t>
      </w:r>
      <w:r w:rsidR="009E431B">
        <w:rPr>
          <w:color w:val="000000"/>
          <w:sz w:val="28"/>
          <w:szCs w:val="28"/>
        </w:rPr>
        <w:t>82</w:t>
      </w:r>
      <w:r w:rsidRPr="00600C03">
        <w:rPr>
          <w:color w:val="000000"/>
          <w:sz w:val="28"/>
          <w:szCs w:val="28"/>
        </w:rPr>
        <w:t>,</w:t>
      </w:r>
      <w:r w:rsidR="009E431B">
        <w:rPr>
          <w:color w:val="000000"/>
          <w:sz w:val="28"/>
          <w:szCs w:val="28"/>
        </w:rPr>
        <w:t>3</w:t>
      </w:r>
      <w:r w:rsidRPr="00600C03">
        <w:rPr>
          <w:sz w:val="28"/>
          <w:szCs w:val="28"/>
        </w:rPr>
        <w:t xml:space="preserve"> тыс. человек, из которых право на обеспечение жилым помещением наступило у </w:t>
      </w:r>
      <w:r w:rsidRPr="00600C03">
        <w:rPr>
          <w:color w:val="000000"/>
          <w:sz w:val="28"/>
          <w:szCs w:val="28"/>
        </w:rPr>
        <w:t>1</w:t>
      </w:r>
      <w:r w:rsidR="009E431B">
        <w:rPr>
          <w:color w:val="000000"/>
          <w:sz w:val="28"/>
          <w:szCs w:val="28"/>
        </w:rPr>
        <w:t>91</w:t>
      </w:r>
      <w:r w:rsidRPr="00600C03">
        <w:rPr>
          <w:color w:val="000000"/>
          <w:sz w:val="28"/>
          <w:szCs w:val="28"/>
        </w:rPr>
        <w:t>,</w:t>
      </w:r>
      <w:r w:rsidR="009E431B">
        <w:rPr>
          <w:color w:val="000000"/>
          <w:sz w:val="28"/>
          <w:szCs w:val="28"/>
        </w:rPr>
        <w:t>7</w:t>
      </w:r>
      <w:r w:rsidRPr="00600C03">
        <w:rPr>
          <w:sz w:val="28"/>
          <w:szCs w:val="28"/>
        </w:rPr>
        <w:t xml:space="preserve"> тыс. человек. </w:t>
      </w:r>
    </w:p>
    <w:p w14:paraId="63A6AA8E" w14:textId="77777777" w:rsidR="00184A2A" w:rsidRPr="00600C03" w:rsidRDefault="00184A2A" w:rsidP="00276115">
      <w:pPr>
        <w:pStyle w:val="aa"/>
        <w:pBdr>
          <w:bottom w:val="single" w:sz="6" w:space="31" w:color="FFFFFF"/>
        </w:pBdr>
        <w:shd w:val="clear" w:color="auto" w:fill="FFFFFF"/>
        <w:spacing w:after="0" w:line="264" w:lineRule="auto"/>
        <w:ind w:left="0" w:firstLine="709"/>
        <w:contextualSpacing/>
        <w:jc w:val="both"/>
      </w:pPr>
      <w:r w:rsidRPr="00600C03">
        <w:rPr>
          <w:sz w:val="28"/>
          <w:szCs w:val="28"/>
        </w:rPr>
        <w:t>В 202</w:t>
      </w:r>
      <w:r w:rsidRPr="00600C03">
        <w:rPr>
          <w:color w:val="000000"/>
          <w:sz w:val="28"/>
          <w:szCs w:val="28"/>
        </w:rPr>
        <w:t>2</w:t>
      </w:r>
      <w:r w:rsidRPr="00600C03">
        <w:rPr>
          <w:sz w:val="28"/>
          <w:szCs w:val="28"/>
        </w:rPr>
        <w:t xml:space="preserve"> г</w:t>
      </w:r>
      <w:r w:rsidR="008654C2" w:rsidRPr="00600C03">
        <w:rPr>
          <w:sz w:val="28"/>
          <w:szCs w:val="28"/>
        </w:rPr>
        <w:t>.</w:t>
      </w:r>
      <w:r w:rsidRPr="00600C03">
        <w:rPr>
          <w:sz w:val="28"/>
          <w:szCs w:val="28"/>
        </w:rPr>
        <w:t xml:space="preserve"> в Российской Федерации </w:t>
      </w:r>
      <w:r w:rsidR="008654C2" w:rsidRPr="00600C03">
        <w:rPr>
          <w:sz w:val="28"/>
          <w:szCs w:val="28"/>
        </w:rPr>
        <w:t xml:space="preserve">обеспечены жилыми помещениями </w:t>
      </w:r>
      <w:r w:rsidRPr="00600C03">
        <w:rPr>
          <w:sz w:val="28"/>
          <w:szCs w:val="28"/>
        </w:rPr>
        <w:t>по договору найма специализированных жилых помещений 2</w:t>
      </w:r>
      <w:r w:rsidR="009E431B">
        <w:rPr>
          <w:color w:val="000000"/>
          <w:sz w:val="28"/>
          <w:szCs w:val="28"/>
        </w:rPr>
        <w:t>7</w:t>
      </w:r>
      <w:r w:rsidRPr="00600C03">
        <w:rPr>
          <w:color w:val="000000"/>
          <w:sz w:val="28"/>
          <w:szCs w:val="28"/>
        </w:rPr>
        <w:t>,</w:t>
      </w:r>
      <w:r w:rsidR="009E431B">
        <w:rPr>
          <w:color w:val="000000"/>
          <w:sz w:val="28"/>
          <w:szCs w:val="28"/>
        </w:rPr>
        <w:t>5</w:t>
      </w:r>
      <w:r w:rsidRPr="00600C03">
        <w:rPr>
          <w:color w:val="000000"/>
          <w:sz w:val="28"/>
          <w:szCs w:val="28"/>
        </w:rPr>
        <w:t xml:space="preserve"> </w:t>
      </w:r>
      <w:r w:rsidR="008654C2" w:rsidRPr="00600C03">
        <w:rPr>
          <w:sz w:val="28"/>
          <w:szCs w:val="28"/>
        </w:rPr>
        <w:t xml:space="preserve">тыс. человек </w:t>
      </w:r>
      <w:r w:rsidRPr="00600C03">
        <w:rPr>
          <w:sz w:val="28"/>
          <w:szCs w:val="28"/>
        </w:rPr>
        <w:t>(202</w:t>
      </w:r>
      <w:r w:rsidRPr="00600C03">
        <w:rPr>
          <w:color w:val="000000"/>
          <w:sz w:val="28"/>
          <w:szCs w:val="28"/>
        </w:rPr>
        <w:t>1</w:t>
      </w:r>
      <w:r w:rsidRPr="00600C03">
        <w:rPr>
          <w:sz w:val="28"/>
          <w:szCs w:val="28"/>
        </w:rPr>
        <w:t xml:space="preserve"> г</w:t>
      </w:r>
      <w:r w:rsidR="008654C2" w:rsidRPr="00600C03">
        <w:rPr>
          <w:sz w:val="28"/>
          <w:szCs w:val="28"/>
        </w:rPr>
        <w:t>.</w:t>
      </w:r>
      <w:r w:rsidR="001C636A" w:rsidRPr="00600C03">
        <w:rPr>
          <w:sz w:val="28"/>
          <w:szCs w:val="28"/>
        </w:rPr>
        <w:t> </w:t>
      </w:r>
      <w:r w:rsidR="008654C2" w:rsidRPr="00600C03">
        <w:rPr>
          <w:sz w:val="28"/>
          <w:szCs w:val="28"/>
        </w:rPr>
        <w:t>–</w:t>
      </w:r>
      <w:r w:rsidRPr="00600C03">
        <w:rPr>
          <w:sz w:val="28"/>
          <w:szCs w:val="28"/>
        </w:rPr>
        <w:t xml:space="preserve"> 2</w:t>
      </w:r>
      <w:r w:rsidRPr="00600C03">
        <w:rPr>
          <w:color w:val="000000"/>
          <w:sz w:val="28"/>
          <w:szCs w:val="28"/>
        </w:rPr>
        <w:t>3,9</w:t>
      </w:r>
      <w:r w:rsidRPr="00600C03">
        <w:rPr>
          <w:sz w:val="28"/>
          <w:szCs w:val="28"/>
        </w:rPr>
        <w:t xml:space="preserve"> тыс. человек</w:t>
      </w:r>
      <w:r w:rsidR="008654C2" w:rsidRPr="00600C03">
        <w:rPr>
          <w:sz w:val="28"/>
          <w:szCs w:val="28"/>
        </w:rPr>
        <w:t>;</w:t>
      </w:r>
      <w:r w:rsidRPr="00600C03">
        <w:rPr>
          <w:sz w:val="28"/>
          <w:szCs w:val="28"/>
        </w:rPr>
        <w:t xml:space="preserve"> 20</w:t>
      </w:r>
      <w:r w:rsidRPr="00600C03">
        <w:rPr>
          <w:color w:val="000000"/>
          <w:sz w:val="28"/>
          <w:szCs w:val="28"/>
        </w:rPr>
        <w:t>20</w:t>
      </w:r>
      <w:r w:rsidRPr="00600C03">
        <w:rPr>
          <w:sz w:val="28"/>
          <w:szCs w:val="28"/>
        </w:rPr>
        <w:t xml:space="preserve"> г</w:t>
      </w:r>
      <w:r w:rsidR="008654C2" w:rsidRPr="00600C03">
        <w:rPr>
          <w:sz w:val="28"/>
          <w:szCs w:val="28"/>
        </w:rPr>
        <w:t>.</w:t>
      </w:r>
      <w:r w:rsidR="001C636A" w:rsidRPr="00600C03">
        <w:rPr>
          <w:sz w:val="28"/>
          <w:szCs w:val="28"/>
        </w:rPr>
        <w:t> </w:t>
      </w:r>
      <w:r w:rsidR="008654C2" w:rsidRPr="00600C03">
        <w:rPr>
          <w:sz w:val="28"/>
          <w:szCs w:val="28"/>
        </w:rPr>
        <w:t>–</w:t>
      </w:r>
      <w:r w:rsidRPr="00600C03">
        <w:rPr>
          <w:sz w:val="28"/>
          <w:szCs w:val="28"/>
        </w:rPr>
        <w:t xml:space="preserve"> 2</w:t>
      </w:r>
      <w:r w:rsidRPr="00600C03">
        <w:rPr>
          <w:color w:val="000000"/>
          <w:sz w:val="28"/>
          <w:szCs w:val="28"/>
        </w:rPr>
        <w:t>2,9</w:t>
      </w:r>
      <w:r w:rsidRPr="00600C03">
        <w:rPr>
          <w:sz w:val="28"/>
          <w:szCs w:val="28"/>
        </w:rPr>
        <w:t xml:space="preserve"> тыс. человек).</w:t>
      </w:r>
    </w:p>
    <w:p w14:paraId="0BE9FAA8" w14:textId="77777777" w:rsidR="00184A2A" w:rsidRPr="00600C03" w:rsidRDefault="00184A2A" w:rsidP="008654C2">
      <w:pPr>
        <w:pStyle w:val="Standard"/>
        <w:pBdr>
          <w:bottom w:val="single" w:sz="6" w:space="31" w:color="FFFFFF"/>
        </w:pBdr>
        <w:spacing w:line="264" w:lineRule="auto"/>
        <w:ind w:firstLine="709"/>
        <w:jc w:val="both"/>
      </w:pPr>
      <w:r w:rsidRPr="00600C03">
        <w:rPr>
          <w:rFonts w:ascii="Times New Roman" w:hAnsi="Times New Roman" w:cs="Times New Roman"/>
          <w:color w:val="000000"/>
          <w:szCs w:val="28"/>
        </w:rPr>
        <w:t>В 52 субъектах Российской Федерации на основании регионального законодательства применяется дополнител</w:t>
      </w:r>
      <w:r w:rsidR="008654C2" w:rsidRPr="00600C03">
        <w:rPr>
          <w:rFonts w:ascii="Times New Roman" w:hAnsi="Times New Roman" w:cs="Times New Roman"/>
          <w:color w:val="000000"/>
          <w:szCs w:val="28"/>
        </w:rPr>
        <w:t xml:space="preserve">ьный механизм обеспечения права </w:t>
      </w:r>
      <w:r w:rsidRPr="00600C03">
        <w:rPr>
          <w:rFonts w:ascii="Times New Roman" w:hAnsi="Times New Roman" w:cs="Times New Roman"/>
          <w:color w:val="000000"/>
          <w:szCs w:val="28"/>
        </w:rPr>
        <w:t xml:space="preserve">на жилье и решения проблемы задолженности перед </w:t>
      </w:r>
      <w:r w:rsidRPr="00600C03">
        <w:rPr>
          <w:rFonts w:ascii="Times New Roman" w:eastAsia="Times New Roman" w:hAnsi="Times New Roman" w:cs="Times New Roman"/>
          <w:color w:val="000000"/>
          <w:szCs w:val="28"/>
        </w:rPr>
        <w:t>детьми-сиротами, в виде предоставления сертификата (социальной выплаты).</w:t>
      </w:r>
      <w:r w:rsidR="00D82940" w:rsidRPr="00600C03">
        <w:rPr>
          <w:szCs w:val="28"/>
        </w:rPr>
        <w:t> </w:t>
      </w:r>
      <w:r w:rsidRPr="00600C03">
        <w:rPr>
          <w:rFonts w:ascii="Times New Roman" w:eastAsia="Times New Roman" w:hAnsi="Times New Roman" w:cs="Times New Roman"/>
          <w:kern w:val="0"/>
          <w:szCs w:val="28"/>
          <w:lang w:eastAsia="zh-CN"/>
        </w:rPr>
        <w:t xml:space="preserve">Общий объем денежных средств, </w:t>
      </w:r>
      <w:r w:rsidR="008654C2" w:rsidRPr="00600C03">
        <w:rPr>
          <w:rFonts w:ascii="Times New Roman" w:eastAsia="Times New Roman" w:hAnsi="Times New Roman" w:cs="Times New Roman"/>
          <w:color w:val="000000"/>
          <w:kern w:val="0"/>
          <w:szCs w:val="28"/>
          <w:lang w:eastAsia="zh-CN"/>
        </w:rPr>
        <w:t>израсходованных</w:t>
      </w:r>
      <w:r w:rsidRPr="00600C03">
        <w:rPr>
          <w:rFonts w:ascii="Times New Roman" w:eastAsia="Times New Roman" w:hAnsi="Times New Roman" w:cs="Times New Roman"/>
          <w:kern w:val="0"/>
          <w:szCs w:val="28"/>
          <w:lang w:eastAsia="zh-CN"/>
        </w:rPr>
        <w:t xml:space="preserve"> в 202</w:t>
      </w:r>
      <w:r w:rsidRPr="00600C03">
        <w:rPr>
          <w:rFonts w:ascii="Times New Roman" w:eastAsia="Times New Roman" w:hAnsi="Times New Roman" w:cs="Times New Roman"/>
          <w:color w:val="000000"/>
          <w:kern w:val="0"/>
          <w:szCs w:val="28"/>
          <w:lang w:eastAsia="zh-CN"/>
        </w:rPr>
        <w:t>2</w:t>
      </w:r>
      <w:r w:rsidR="008654C2" w:rsidRPr="00600C03">
        <w:rPr>
          <w:rFonts w:ascii="Times New Roman" w:eastAsia="Times New Roman" w:hAnsi="Times New Roman" w:cs="Times New Roman"/>
          <w:kern w:val="0"/>
          <w:szCs w:val="28"/>
          <w:lang w:eastAsia="zh-CN"/>
        </w:rPr>
        <w:t xml:space="preserve"> г. </w:t>
      </w:r>
      <w:r w:rsidRPr="00600C03">
        <w:rPr>
          <w:rFonts w:ascii="Times New Roman" w:eastAsia="Times New Roman" w:hAnsi="Times New Roman" w:cs="Times New Roman"/>
          <w:kern w:val="0"/>
          <w:szCs w:val="28"/>
          <w:lang w:eastAsia="zh-CN"/>
        </w:rPr>
        <w:t>на предоставление указанных сертификатов, составил 12,</w:t>
      </w:r>
      <w:r w:rsidRPr="00600C03">
        <w:rPr>
          <w:rFonts w:ascii="Times New Roman" w:eastAsia="Times New Roman" w:hAnsi="Times New Roman" w:cs="Times New Roman"/>
          <w:color w:val="000000"/>
          <w:kern w:val="0"/>
          <w:szCs w:val="28"/>
          <w:lang w:eastAsia="zh-CN"/>
        </w:rPr>
        <w:t>3</w:t>
      </w:r>
      <w:r w:rsidRPr="00600C03">
        <w:rPr>
          <w:rFonts w:ascii="Times New Roman" w:eastAsia="Times New Roman" w:hAnsi="Times New Roman" w:cs="Times New Roman"/>
          <w:kern w:val="0"/>
          <w:szCs w:val="28"/>
          <w:lang w:eastAsia="zh-CN"/>
        </w:rPr>
        <w:t xml:space="preserve"> мл</w:t>
      </w:r>
      <w:r w:rsidRPr="00600C03">
        <w:rPr>
          <w:rFonts w:ascii="Times New Roman" w:eastAsia="Times New Roman" w:hAnsi="Times New Roman" w:cs="Times New Roman"/>
          <w:color w:val="000000"/>
          <w:kern w:val="0"/>
          <w:szCs w:val="28"/>
          <w:lang w:eastAsia="zh-CN"/>
        </w:rPr>
        <w:t>рд</w:t>
      </w:r>
      <w:r w:rsidR="008654C2" w:rsidRPr="00600C03">
        <w:rPr>
          <w:rFonts w:ascii="Times New Roman" w:eastAsia="Times New Roman" w:hAnsi="Times New Roman" w:cs="Times New Roman"/>
          <w:kern w:val="0"/>
          <w:szCs w:val="28"/>
          <w:lang w:eastAsia="zh-CN"/>
        </w:rPr>
        <w:t xml:space="preserve"> рублей.</w:t>
      </w:r>
    </w:p>
    <w:p w14:paraId="2A41B62E" w14:textId="77777777" w:rsidR="00184A2A" w:rsidRPr="00600C03" w:rsidRDefault="00184A2A" w:rsidP="00276115">
      <w:pPr>
        <w:pStyle w:val="Standard"/>
        <w:pBdr>
          <w:bottom w:val="single" w:sz="6" w:space="31" w:color="FFFFFF"/>
        </w:pBdr>
        <w:spacing w:line="264" w:lineRule="auto"/>
        <w:ind w:firstLine="709"/>
        <w:jc w:val="both"/>
      </w:pPr>
      <w:r w:rsidRPr="00600C03">
        <w:rPr>
          <w:rFonts w:ascii="Times New Roman" w:eastAsia="Times New Roman" w:hAnsi="Times New Roman" w:cs="Times New Roman"/>
          <w:kern w:val="0"/>
          <w:szCs w:val="28"/>
          <w:lang w:eastAsia="zh-CN"/>
        </w:rPr>
        <w:t>За 202</w:t>
      </w:r>
      <w:r w:rsidRPr="00600C03">
        <w:rPr>
          <w:rFonts w:ascii="Times New Roman" w:eastAsia="Times New Roman" w:hAnsi="Times New Roman" w:cs="Times New Roman"/>
          <w:color w:val="000000"/>
          <w:kern w:val="0"/>
          <w:szCs w:val="28"/>
          <w:lang w:eastAsia="zh-CN"/>
        </w:rPr>
        <w:t>2</w:t>
      </w:r>
      <w:r w:rsidRPr="00600C03">
        <w:rPr>
          <w:rFonts w:ascii="Times New Roman" w:eastAsia="Times New Roman" w:hAnsi="Times New Roman" w:cs="Times New Roman"/>
          <w:kern w:val="0"/>
          <w:szCs w:val="28"/>
          <w:lang w:eastAsia="zh-CN"/>
        </w:rPr>
        <w:t xml:space="preserve"> г. </w:t>
      </w:r>
      <w:r w:rsidR="008654C2" w:rsidRPr="00600C03">
        <w:rPr>
          <w:rFonts w:ascii="Times New Roman" w:eastAsia="Times New Roman" w:hAnsi="Times New Roman" w:cs="Times New Roman"/>
          <w:kern w:val="0"/>
          <w:szCs w:val="28"/>
          <w:lang w:eastAsia="zh-CN"/>
        </w:rPr>
        <w:t xml:space="preserve">детям-сиротам </w:t>
      </w:r>
      <w:r w:rsidRPr="00600C03">
        <w:rPr>
          <w:rFonts w:ascii="Times New Roman" w:eastAsia="Times New Roman" w:hAnsi="Times New Roman" w:cs="Times New Roman"/>
          <w:kern w:val="0"/>
          <w:szCs w:val="28"/>
          <w:lang w:eastAsia="zh-CN"/>
        </w:rPr>
        <w:t xml:space="preserve">предоставлено </w:t>
      </w:r>
      <w:r w:rsidRPr="00600C03">
        <w:rPr>
          <w:rFonts w:ascii="Times New Roman" w:eastAsia="Times New Roman" w:hAnsi="Times New Roman" w:cs="Times New Roman"/>
          <w:color w:val="000000"/>
          <w:kern w:val="0"/>
          <w:szCs w:val="28"/>
          <w:lang w:eastAsia="zh-CN"/>
        </w:rPr>
        <w:t>5 385</w:t>
      </w:r>
      <w:r w:rsidRPr="00600C03">
        <w:rPr>
          <w:rFonts w:ascii="Times New Roman" w:eastAsia="Times New Roman" w:hAnsi="Times New Roman" w:cs="Times New Roman"/>
          <w:kern w:val="0"/>
          <w:szCs w:val="28"/>
          <w:lang w:eastAsia="zh-CN"/>
        </w:rPr>
        <w:t xml:space="preserve"> сертификатов/социальных выплат</w:t>
      </w:r>
      <w:r w:rsidR="008654C2" w:rsidRPr="00600C03">
        <w:rPr>
          <w:rFonts w:ascii="Times New Roman" w:eastAsia="Times New Roman" w:hAnsi="Times New Roman" w:cs="Times New Roman"/>
          <w:kern w:val="0"/>
          <w:szCs w:val="28"/>
          <w:lang w:eastAsia="zh-CN"/>
        </w:rPr>
        <w:t xml:space="preserve">, что составляет </w:t>
      </w:r>
      <w:r w:rsidR="009E431B">
        <w:rPr>
          <w:rFonts w:ascii="Times New Roman" w:eastAsia="Times New Roman" w:hAnsi="Times New Roman" w:cs="Times New Roman"/>
          <w:color w:val="000000"/>
          <w:kern w:val="0"/>
          <w:szCs w:val="28"/>
          <w:lang w:eastAsia="zh-CN"/>
        </w:rPr>
        <w:t>19,5</w:t>
      </w:r>
      <w:r w:rsidR="008654C2" w:rsidRPr="00600C03">
        <w:rPr>
          <w:rFonts w:ascii="Times New Roman" w:eastAsia="Times New Roman" w:hAnsi="Times New Roman" w:cs="Times New Roman"/>
          <w:kern w:val="0"/>
          <w:szCs w:val="28"/>
          <w:lang w:eastAsia="zh-CN"/>
        </w:rPr>
        <w:t xml:space="preserve">% </w:t>
      </w:r>
      <w:r w:rsidRPr="00600C03">
        <w:rPr>
          <w:rFonts w:ascii="Times New Roman" w:eastAsia="Times New Roman" w:hAnsi="Times New Roman" w:cs="Times New Roman"/>
          <w:kern w:val="0"/>
          <w:szCs w:val="28"/>
          <w:lang w:eastAsia="zh-CN"/>
        </w:rPr>
        <w:t>от общего числа обеспеченных жилыми помещениями.</w:t>
      </w:r>
    </w:p>
    <w:p w14:paraId="35F6D090" w14:textId="77777777" w:rsidR="00184A2A" w:rsidRPr="00600C03" w:rsidRDefault="00184A2A" w:rsidP="00276115">
      <w:pPr>
        <w:pStyle w:val="Standard"/>
        <w:pBdr>
          <w:bottom w:val="single" w:sz="6" w:space="31" w:color="FFFFFF"/>
        </w:pBdr>
        <w:spacing w:line="264" w:lineRule="auto"/>
        <w:ind w:firstLine="709"/>
        <w:jc w:val="both"/>
        <w:rPr>
          <w:rFonts w:ascii="Times New Roman" w:eastAsia="Times New Roman" w:hAnsi="Times New Roman" w:cs="Times New Roman"/>
          <w:kern w:val="0"/>
          <w:szCs w:val="28"/>
          <w:lang w:eastAsia="zh-CN"/>
        </w:rPr>
      </w:pPr>
      <w:r w:rsidRPr="00600C03">
        <w:rPr>
          <w:rFonts w:ascii="Times New Roman" w:eastAsia="Times New Roman" w:hAnsi="Times New Roman" w:cs="Times New Roman"/>
          <w:color w:val="000000"/>
          <w:kern w:val="0"/>
          <w:szCs w:val="28"/>
          <w:lang w:eastAsia="zh-CN"/>
        </w:rPr>
        <w:t xml:space="preserve">В целях распространения лучшего опыта </w:t>
      </w:r>
      <w:r w:rsidR="008654C2" w:rsidRPr="00600C03">
        <w:rPr>
          <w:rFonts w:ascii="Times New Roman" w:eastAsia="Times New Roman" w:hAnsi="Times New Roman" w:cs="Times New Roman"/>
          <w:color w:val="000000"/>
          <w:kern w:val="0"/>
          <w:szCs w:val="28"/>
          <w:lang w:eastAsia="zh-CN"/>
        </w:rPr>
        <w:t xml:space="preserve">субъектов Российской Федерации </w:t>
      </w:r>
      <w:r w:rsidRPr="00600C03">
        <w:rPr>
          <w:rFonts w:ascii="Times New Roman" w:eastAsia="Times New Roman" w:hAnsi="Times New Roman" w:cs="Times New Roman"/>
          <w:color w:val="000000"/>
          <w:kern w:val="0"/>
          <w:szCs w:val="28"/>
          <w:lang w:eastAsia="zh-CN"/>
        </w:rPr>
        <w:t>по обеспечени</w:t>
      </w:r>
      <w:r w:rsidR="008654C2" w:rsidRPr="00600C03">
        <w:rPr>
          <w:rFonts w:ascii="Times New Roman" w:eastAsia="Times New Roman" w:hAnsi="Times New Roman" w:cs="Times New Roman"/>
          <w:color w:val="000000"/>
          <w:kern w:val="0"/>
          <w:szCs w:val="28"/>
          <w:lang w:eastAsia="zh-CN"/>
        </w:rPr>
        <w:t>ю</w:t>
      </w:r>
      <w:r w:rsidRPr="00600C03">
        <w:rPr>
          <w:rFonts w:ascii="Times New Roman" w:eastAsia="Times New Roman" w:hAnsi="Times New Roman" w:cs="Times New Roman"/>
          <w:color w:val="000000"/>
          <w:kern w:val="0"/>
          <w:szCs w:val="28"/>
          <w:lang w:eastAsia="zh-CN"/>
        </w:rPr>
        <w:t xml:space="preserve"> жилыми помещениями специализированного жилищного фонда </w:t>
      </w:r>
      <w:r w:rsidR="008654C2" w:rsidRPr="00600C03">
        <w:rPr>
          <w:rFonts w:ascii="Times New Roman" w:eastAsia="Times New Roman" w:hAnsi="Times New Roman" w:cs="Times New Roman"/>
          <w:color w:val="000000"/>
          <w:kern w:val="0"/>
          <w:szCs w:val="28"/>
          <w:lang w:eastAsia="zh-CN"/>
        </w:rPr>
        <w:br/>
      </w:r>
      <w:r w:rsidRPr="00600C03">
        <w:rPr>
          <w:rFonts w:ascii="Times New Roman" w:eastAsia="Times New Roman" w:hAnsi="Times New Roman" w:cs="Times New Roman"/>
          <w:color w:val="000000"/>
          <w:kern w:val="0"/>
          <w:szCs w:val="28"/>
          <w:lang w:eastAsia="zh-CN"/>
        </w:rPr>
        <w:t xml:space="preserve">детей-сирот Минпросвещения России обеспечено ежегодное направление в регионы соответствующих информационно-аналитических и методических материалов. </w:t>
      </w:r>
    </w:p>
    <w:p w14:paraId="58ABF396" w14:textId="77777777" w:rsidR="00184A2A" w:rsidRPr="00600C03" w:rsidRDefault="00184A2A" w:rsidP="00276115">
      <w:pPr>
        <w:pStyle w:val="Standard"/>
        <w:pBdr>
          <w:bottom w:val="single" w:sz="6" w:space="31" w:color="FFFFFF"/>
        </w:pBdr>
        <w:spacing w:line="264" w:lineRule="auto"/>
        <w:ind w:firstLine="709"/>
        <w:jc w:val="both"/>
        <w:rPr>
          <w:rFonts w:ascii="Times New Roman" w:eastAsia="Times New Roman" w:hAnsi="Times New Roman" w:cs="Times New Roman"/>
          <w:kern w:val="0"/>
          <w:szCs w:val="28"/>
          <w:lang w:eastAsia="zh-CN"/>
        </w:rPr>
      </w:pPr>
      <w:r w:rsidRPr="00600C03">
        <w:rPr>
          <w:rFonts w:ascii="Times New Roman" w:eastAsia="Times New Roman" w:hAnsi="Times New Roman" w:cs="Times New Roman"/>
          <w:color w:val="000000"/>
          <w:kern w:val="0"/>
          <w:szCs w:val="28"/>
          <w:lang w:eastAsia="zh-CN"/>
        </w:rPr>
        <w:t>Субъектами Российской Федерации приняты региональные нормативные правовые акты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w:t>
      </w:r>
      <w:r w:rsidR="00C94F55" w:rsidRPr="00600C03">
        <w:rPr>
          <w:rFonts w:ascii="Times New Roman" w:eastAsia="Times New Roman" w:hAnsi="Times New Roman" w:cs="Times New Roman"/>
          <w:color w:val="000000"/>
          <w:kern w:val="0"/>
          <w:szCs w:val="28"/>
          <w:lang w:eastAsia="zh-CN"/>
        </w:rPr>
        <w:t>,</w:t>
      </w:r>
      <w:r w:rsidRPr="00600C03">
        <w:rPr>
          <w:rFonts w:ascii="Times New Roman" w:eastAsia="Times New Roman" w:hAnsi="Times New Roman" w:cs="Times New Roman"/>
          <w:color w:val="000000"/>
          <w:kern w:val="0"/>
          <w:szCs w:val="28"/>
          <w:lang w:eastAsia="zh-CN"/>
        </w:rPr>
        <w:t xml:space="preserve"> либо </w:t>
      </w:r>
      <w:r w:rsidRPr="00600C03">
        <w:rPr>
          <w:rFonts w:ascii="Times New Roman" w:eastAsia="Times New Roman" w:hAnsi="Times New Roman" w:cs="Times New Roman"/>
          <w:color w:val="000000"/>
          <w:kern w:val="0"/>
          <w:szCs w:val="28"/>
          <w:lang w:eastAsia="zh-CN"/>
        </w:rPr>
        <w:lastRenderedPageBreak/>
        <w:t xml:space="preserve">собственниками которых являются дети-сироты. </w:t>
      </w:r>
    </w:p>
    <w:p w14:paraId="57ACA213" w14:textId="77777777" w:rsidR="00184A2A" w:rsidRPr="00600C03" w:rsidRDefault="00184A2A" w:rsidP="00276115">
      <w:pPr>
        <w:pStyle w:val="Standard"/>
        <w:pBdr>
          <w:bottom w:val="single" w:sz="6" w:space="31" w:color="FFFFFF"/>
        </w:pBdr>
        <w:spacing w:line="264" w:lineRule="auto"/>
        <w:ind w:firstLine="709"/>
        <w:jc w:val="both"/>
      </w:pPr>
      <w:r w:rsidRPr="00600C03">
        <w:rPr>
          <w:rFonts w:ascii="Times New Roman" w:eastAsia="Times New Roman" w:hAnsi="Times New Roman" w:cs="Times New Roman"/>
          <w:color w:val="000000"/>
          <w:kern w:val="0"/>
          <w:szCs w:val="28"/>
          <w:lang w:eastAsia="zh-CN"/>
        </w:rPr>
        <w:t>Во всех регионах Российской Федерации (</w:t>
      </w:r>
      <w:r w:rsidR="00C94F55" w:rsidRPr="00600C03">
        <w:rPr>
          <w:rFonts w:ascii="Times New Roman" w:eastAsia="Times New Roman" w:hAnsi="Times New Roman" w:cs="Times New Roman"/>
          <w:color w:val="000000"/>
          <w:kern w:val="0"/>
          <w:szCs w:val="28"/>
          <w:lang w:eastAsia="zh-CN"/>
        </w:rPr>
        <w:t>за исключением</w:t>
      </w:r>
      <w:r w:rsidRPr="00600C03">
        <w:rPr>
          <w:rFonts w:ascii="Times New Roman" w:eastAsia="Times New Roman" w:hAnsi="Times New Roman" w:cs="Times New Roman"/>
          <w:color w:val="000000"/>
          <w:kern w:val="0"/>
          <w:szCs w:val="28"/>
          <w:lang w:eastAsia="zh-CN"/>
        </w:rPr>
        <w:t xml:space="preserve"> новы</w:t>
      </w:r>
      <w:r w:rsidR="00C94F55" w:rsidRPr="00600C03">
        <w:rPr>
          <w:rFonts w:ascii="Times New Roman" w:eastAsia="Times New Roman" w:hAnsi="Times New Roman" w:cs="Times New Roman"/>
          <w:color w:val="000000"/>
          <w:kern w:val="0"/>
          <w:szCs w:val="28"/>
          <w:lang w:eastAsia="zh-CN"/>
        </w:rPr>
        <w:t>х субъектов</w:t>
      </w:r>
      <w:r w:rsidRPr="00600C03">
        <w:rPr>
          <w:rFonts w:ascii="Times New Roman" w:eastAsia="Times New Roman" w:hAnsi="Times New Roman" w:cs="Times New Roman"/>
          <w:color w:val="000000"/>
          <w:kern w:val="0"/>
          <w:szCs w:val="28"/>
          <w:lang w:eastAsia="zh-CN"/>
        </w:rPr>
        <w:t xml:space="preserve"> Российской Федерации) утверждены</w:t>
      </w:r>
      <w:r w:rsidR="00C94F55" w:rsidRPr="00600C03">
        <w:rPr>
          <w:rFonts w:ascii="Times New Roman" w:eastAsia="Times New Roman" w:hAnsi="Times New Roman" w:cs="Times New Roman"/>
          <w:color w:val="000000"/>
          <w:kern w:val="0"/>
          <w:szCs w:val="28"/>
          <w:lang w:eastAsia="zh-CN"/>
        </w:rPr>
        <w:t xml:space="preserve"> Планы мероприятий по контролю </w:t>
      </w:r>
      <w:r w:rsidRPr="00600C03">
        <w:rPr>
          <w:rFonts w:ascii="Times New Roman" w:eastAsia="Times New Roman" w:hAnsi="Times New Roman" w:cs="Times New Roman"/>
          <w:color w:val="000000"/>
          <w:kern w:val="0"/>
          <w:szCs w:val="28"/>
          <w:lang w:eastAsia="zh-CN"/>
        </w:rPr>
        <w:t>за сохранностью и использованием жилых помещений, нанимателями или членами семей нанимателей по договорам социального найма либо собственниками которых являются дети-сироты, в 77 субъектах Российской Федерации ведется реестр жилых помещений детей-сирот, в отношении к</w:t>
      </w:r>
      <w:r w:rsidR="00C94F55" w:rsidRPr="00600C03">
        <w:rPr>
          <w:rFonts w:ascii="Times New Roman" w:eastAsia="Times New Roman" w:hAnsi="Times New Roman" w:cs="Times New Roman"/>
          <w:color w:val="000000"/>
          <w:kern w:val="0"/>
          <w:szCs w:val="28"/>
          <w:lang w:eastAsia="zh-CN"/>
        </w:rPr>
        <w:t xml:space="preserve">оторых осуществляется контроль </w:t>
      </w:r>
      <w:r w:rsidRPr="00600C03">
        <w:rPr>
          <w:rFonts w:ascii="Times New Roman" w:eastAsia="Times New Roman" w:hAnsi="Times New Roman" w:cs="Times New Roman"/>
          <w:color w:val="000000"/>
          <w:kern w:val="0"/>
          <w:szCs w:val="28"/>
          <w:lang w:eastAsia="zh-CN"/>
        </w:rPr>
        <w:t>за использованием, распоряжением и сохранностью, а также за обеспечением надлежащего санитарного и технического состояния данных жилых помещений.</w:t>
      </w:r>
    </w:p>
    <w:p w14:paraId="14D291EA" w14:textId="77777777" w:rsidR="00E50D55" w:rsidRPr="00600C03" w:rsidRDefault="00C94F55" w:rsidP="00276115">
      <w:pPr>
        <w:pStyle w:val="Standard"/>
        <w:pBdr>
          <w:bottom w:val="single" w:sz="6" w:space="31" w:color="FFFFFF"/>
        </w:pBdr>
        <w:spacing w:line="264" w:lineRule="auto"/>
        <w:ind w:firstLine="709"/>
        <w:jc w:val="both"/>
        <w:rPr>
          <w:rFonts w:ascii="Times New Roman" w:eastAsia="Times New Roman" w:hAnsi="Times New Roman" w:cs="Times New Roman"/>
          <w:color w:val="000000"/>
          <w:kern w:val="0"/>
          <w:szCs w:val="28"/>
          <w:lang w:eastAsia="zh-CN"/>
        </w:rPr>
      </w:pPr>
      <w:r w:rsidRPr="00600C03">
        <w:rPr>
          <w:rFonts w:ascii="Times New Roman" w:eastAsia="Times New Roman" w:hAnsi="Times New Roman" w:cs="Times New Roman"/>
          <w:color w:val="000000"/>
          <w:kern w:val="0"/>
          <w:szCs w:val="28"/>
          <w:lang w:eastAsia="zh-CN"/>
        </w:rPr>
        <w:t>В этой связи в</w:t>
      </w:r>
      <w:r w:rsidR="00184A2A" w:rsidRPr="00600C03">
        <w:rPr>
          <w:rFonts w:ascii="Times New Roman" w:eastAsia="Times New Roman" w:hAnsi="Times New Roman" w:cs="Times New Roman"/>
          <w:color w:val="000000"/>
          <w:kern w:val="0"/>
          <w:szCs w:val="28"/>
          <w:lang w:eastAsia="zh-CN"/>
        </w:rPr>
        <w:t xml:space="preserve"> отношении </w:t>
      </w:r>
      <w:r w:rsidRPr="00600C03">
        <w:rPr>
          <w:rFonts w:ascii="Times New Roman" w:eastAsia="Times New Roman" w:hAnsi="Times New Roman" w:cs="Times New Roman"/>
          <w:color w:val="000000"/>
          <w:kern w:val="0"/>
          <w:szCs w:val="28"/>
          <w:lang w:eastAsia="zh-CN"/>
        </w:rPr>
        <w:t xml:space="preserve">115,6 тыс. жилых помещений </w:t>
      </w:r>
      <w:r w:rsidR="00184A2A" w:rsidRPr="00600C03">
        <w:rPr>
          <w:rFonts w:ascii="Times New Roman" w:eastAsia="Times New Roman" w:hAnsi="Times New Roman" w:cs="Times New Roman"/>
          <w:color w:val="000000"/>
          <w:kern w:val="0"/>
          <w:szCs w:val="28"/>
          <w:lang w:eastAsia="zh-CN"/>
        </w:rPr>
        <w:t>осуществляется контроль за использованием, распоря</w:t>
      </w:r>
      <w:r w:rsidRPr="00600C03">
        <w:rPr>
          <w:rFonts w:ascii="Times New Roman" w:eastAsia="Times New Roman" w:hAnsi="Times New Roman" w:cs="Times New Roman"/>
          <w:color w:val="000000"/>
          <w:kern w:val="0"/>
          <w:szCs w:val="28"/>
          <w:lang w:eastAsia="zh-CN"/>
        </w:rPr>
        <w:t xml:space="preserve">жением и сохранностью, а также </w:t>
      </w:r>
      <w:r w:rsidR="00184A2A" w:rsidRPr="00600C03">
        <w:rPr>
          <w:rFonts w:ascii="Times New Roman" w:eastAsia="Times New Roman" w:hAnsi="Times New Roman" w:cs="Times New Roman"/>
          <w:color w:val="000000"/>
          <w:kern w:val="0"/>
          <w:szCs w:val="28"/>
          <w:lang w:eastAsia="zh-CN"/>
        </w:rPr>
        <w:t>за обеспечением надлежащего санитарного и технического состояния</w:t>
      </w:r>
      <w:r w:rsidR="00E50D55" w:rsidRPr="00600C03">
        <w:rPr>
          <w:rFonts w:ascii="Times New Roman" w:eastAsia="Times New Roman" w:hAnsi="Times New Roman" w:cs="Times New Roman"/>
          <w:color w:val="000000"/>
          <w:kern w:val="0"/>
          <w:szCs w:val="28"/>
          <w:lang w:eastAsia="zh-CN"/>
        </w:rPr>
        <w:t>.</w:t>
      </w:r>
    </w:p>
    <w:p w14:paraId="6D347DC5" w14:textId="77777777" w:rsidR="00FC1BED" w:rsidRPr="00600C03" w:rsidRDefault="00184A2A" w:rsidP="00E50D55">
      <w:pPr>
        <w:pStyle w:val="Standard"/>
        <w:pBdr>
          <w:bottom w:val="single" w:sz="6" w:space="31" w:color="FFFFFF"/>
        </w:pBdr>
        <w:spacing w:line="264" w:lineRule="auto"/>
        <w:ind w:firstLine="709"/>
        <w:jc w:val="both"/>
        <w:rPr>
          <w:rFonts w:ascii="Times New Roman" w:eastAsia="Times New Roman" w:hAnsi="Times New Roman" w:cs="Times New Roman"/>
          <w:color w:val="000000"/>
          <w:kern w:val="0"/>
          <w:szCs w:val="28"/>
          <w:lang w:eastAsia="zh-CN"/>
        </w:rPr>
      </w:pPr>
      <w:r w:rsidRPr="00600C03">
        <w:rPr>
          <w:rFonts w:ascii="Times New Roman" w:eastAsia="Times New Roman" w:hAnsi="Times New Roman" w:cs="Times New Roman"/>
          <w:color w:val="000000"/>
          <w:kern w:val="0"/>
          <w:szCs w:val="28"/>
          <w:lang w:eastAsia="zh-CN"/>
        </w:rPr>
        <w:t>Кроме того, в 2022 г</w:t>
      </w:r>
      <w:r w:rsidR="00E50D55" w:rsidRPr="00600C03">
        <w:rPr>
          <w:rFonts w:ascii="Times New Roman" w:eastAsia="Times New Roman" w:hAnsi="Times New Roman" w:cs="Times New Roman"/>
          <w:color w:val="000000"/>
          <w:kern w:val="0"/>
          <w:szCs w:val="28"/>
          <w:lang w:eastAsia="zh-CN"/>
        </w:rPr>
        <w:t>.</w:t>
      </w:r>
      <w:r w:rsidRPr="00600C03">
        <w:rPr>
          <w:rFonts w:ascii="Times New Roman" w:eastAsia="Times New Roman" w:hAnsi="Times New Roman" w:cs="Times New Roman"/>
          <w:color w:val="000000"/>
          <w:kern w:val="0"/>
          <w:szCs w:val="28"/>
          <w:lang w:eastAsia="zh-CN"/>
        </w:rPr>
        <w:t xml:space="preserve"> проведен ряд совещаний в режиме видео-конференц-связи с участием представителей </w:t>
      </w:r>
      <w:r w:rsidR="00D808A7" w:rsidRPr="00600C03">
        <w:rPr>
          <w:rFonts w:ascii="Times New Roman" w:eastAsia="Times New Roman" w:hAnsi="Times New Roman" w:cs="Times New Roman"/>
          <w:color w:val="000000"/>
          <w:kern w:val="0"/>
          <w:szCs w:val="28"/>
          <w:lang w:eastAsia="zh-CN"/>
        </w:rPr>
        <w:t>федеральных органов исполнительной власти</w:t>
      </w:r>
      <w:r w:rsidR="00D808A7">
        <w:rPr>
          <w:rFonts w:ascii="Times New Roman" w:eastAsia="Times New Roman" w:hAnsi="Times New Roman" w:cs="Times New Roman"/>
          <w:color w:val="000000"/>
          <w:kern w:val="0"/>
          <w:szCs w:val="28"/>
          <w:lang w:eastAsia="zh-CN"/>
        </w:rPr>
        <w:t>, исполнительных</w:t>
      </w:r>
      <w:r w:rsidRPr="00600C03">
        <w:rPr>
          <w:rFonts w:ascii="Times New Roman" w:eastAsia="Times New Roman" w:hAnsi="Times New Roman" w:cs="Times New Roman"/>
          <w:color w:val="000000"/>
          <w:kern w:val="0"/>
          <w:szCs w:val="28"/>
          <w:lang w:eastAsia="zh-CN"/>
        </w:rPr>
        <w:t xml:space="preserve"> органов </w:t>
      </w:r>
      <w:r w:rsidR="00D808A7">
        <w:rPr>
          <w:rFonts w:ascii="Times New Roman" w:eastAsia="Times New Roman" w:hAnsi="Times New Roman" w:cs="Times New Roman"/>
          <w:color w:val="000000"/>
          <w:kern w:val="0"/>
          <w:szCs w:val="28"/>
          <w:lang w:eastAsia="zh-CN"/>
        </w:rPr>
        <w:t>субъектов Российской Федерации</w:t>
      </w:r>
      <w:r w:rsidR="00E50D55" w:rsidRPr="00600C03">
        <w:rPr>
          <w:rFonts w:ascii="Times New Roman" w:eastAsia="Times New Roman" w:hAnsi="Times New Roman" w:cs="Times New Roman"/>
          <w:color w:val="000000"/>
          <w:kern w:val="0"/>
          <w:szCs w:val="28"/>
          <w:lang w:eastAsia="zh-CN"/>
        </w:rPr>
        <w:t xml:space="preserve">, на которых обсуждались </w:t>
      </w:r>
      <w:r w:rsidRPr="00600C03">
        <w:rPr>
          <w:rFonts w:ascii="Times New Roman" w:eastAsia="Times New Roman" w:hAnsi="Times New Roman" w:cs="Times New Roman"/>
          <w:color w:val="000000"/>
          <w:kern w:val="0"/>
          <w:szCs w:val="28"/>
          <w:lang w:eastAsia="zh-CN"/>
        </w:rPr>
        <w:t>вопросы</w:t>
      </w:r>
      <w:r w:rsidR="00E50D55" w:rsidRPr="00600C03">
        <w:rPr>
          <w:rFonts w:ascii="Times New Roman" w:eastAsia="Times New Roman" w:hAnsi="Times New Roman" w:cs="Times New Roman"/>
          <w:color w:val="000000"/>
          <w:kern w:val="0"/>
          <w:szCs w:val="28"/>
          <w:lang w:eastAsia="zh-CN"/>
        </w:rPr>
        <w:t xml:space="preserve">, связанные в том числе с </w:t>
      </w:r>
      <w:r w:rsidRPr="00600C03">
        <w:rPr>
          <w:rFonts w:ascii="Times New Roman" w:eastAsia="Times New Roman" w:hAnsi="Times New Roman" w:cs="Times New Roman"/>
          <w:color w:val="000000"/>
          <w:kern w:val="0"/>
          <w:szCs w:val="28"/>
          <w:lang w:eastAsia="zh-CN"/>
        </w:rPr>
        <w:t>реализаци</w:t>
      </w:r>
      <w:r w:rsidR="00E50D55" w:rsidRPr="00600C03">
        <w:rPr>
          <w:rFonts w:ascii="Times New Roman" w:eastAsia="Times New Roman" w:hAnsi="Times New Roman" w:cs="Times New Roman"/>
          <w:color w:val="000000"/>
          <w:kern w:val="0"/>
          <w:szCs w:val="28"/>
          <w:lang w:eastAsia="zh-CN"/>
        </w:rPr>
        <w:t>ей детьми-сиротами</w:t>
      </w:r>
      <w:r w:rsidRPr="00600C03">
        <w:rPr>
          <w:rFonts w:ascii="Times New Roman" w:eastAsia="Times New Roman" w:hAnsi="Times New Roman" w:cs="Times New Roman"/>
          <w:color w:val="000000"/>
          <w:kern w:val="0"/>
          <w:szCs w:val="28"/>
          <w:lang w:eastAsia="zh-CN"/>
        </w:rPr>
        <w:t xml:space="preserve"> жилищных прав.</w:t>
      </w:r>
      <w:r w:rsidR="00E50D55" w:rsidRPr="00600C03">
        <w:rPr>
          <w:rFonts w:ascii="Times New Roman" w:eastAsia="Times New Roman" w:hAnsi="Times New Roman" w:cs="Times New Roman"/>
          <w:color w:val="000000"/>
          <w:kern w:val="0"/>
          <w:szCs w:val="28"/>
          <w:lang w:eastAsia="zh-CN"/>
        </w:rPr>
        <w:t xml:space="preserve"> Лучший опыт субъектов Российской Федерации был представлен на </w:t>
      </w:r>
      <w:r w:rsidRPr="00600C03">
        <w:rPr>
          <w:rFonts w:ascii="Times New Roman" w:eastAsia="Times New Roman" w:hAnsi="Times New Roman" w:cs="Times New Roman"/>
          <w:color w:val="000000"/>
          <w:kern w:val="0"/>
          <w:szCs w:val="28"/>
          <w:lang w:eastAsia="zh-CN"/>
        </w:rPr>
        <w:t>Всероссийском совещании с руководителями органов исполнительной власти в сфере опеки и попечительства</w:t>
      </w:r>
      <w:r w:rsidR="00E50D55" w:rsidRPr="00600C03">
        <w:rPr>
          <w:rFonts w:ascii="Times New Roman" w:eastAsia="Times New Roman" w:hAnsi="Times New Roman" w:cs="Times New Roman"/>
          <w:color w:val="000000"/>
          <w:kern w:val="0"/>
          <w:szCs w:val="28"/>
          <w:lang w:eastAsia="zh-CN"/>
        </w:rPr>
        <w:t>, состоявшемся 8-9 декабря 2022 г.</w:t>
      </w:r>
    </w:p>
    <w:p w14:paraId="11C9DE83"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В 2022 г</w:t>
      </w:r>
      <w:r w:rsidR="00E50D55" w:rsidRPr="00600C03">
        <w:rPr>
          <w:rFonts w:ascii="Times New Roman" w:hAnsi="Times New Roman" w:cs="Times New Roman"/>
          <w:szCs w:val="28"/>
        </w:rPr>
        <w:t>.</w:t>
      </w:r>
      <w:r w:rsidRPr="00600C03">
        <w:rPr>
          <w:rFonts w:ascii="Times New Roman" w:hAnsi="Times New Roman" w:cs="Times New Roman"/>
          <w:szCs w:val="28"/>
        </w:rPr>
        <w:t xml:space="preserve"> на принудительном исполнении в территориальных органах</w:t>
      </w:r>
      <w:r w:rsidR="00E50D55" w:rsidRPr="00600C03">
        <w:rPr>
          <w:rFonts w:ascii="Times New Roman" w:hAnsi="Times New Roman" w:cs="Times New Roman"/>
          <w:szCs w:val="28"/>
        </w:rPr>
        <w:t> </w:t>
      </w:r>
      <w:r w:rsidRPr="00600C03">
        <w:rPr>
          <w:rFonts w:ascii="Times New Roman" w:hAnsi="Times New Roman" w:cs="Times New Roman"/>
          <w:szCs w:val="28"/>
        </w:rPr>
        <w:t>ФССП России находилось 38 тыс. исполнительных производств о предоставлении</w:t>
      </w:r>
      <w:r w:rsidR="00E50D55" w:rsidRPr="00600C03">
        <w:rPr>
          <w:rFonts w:ascii="Times New Roman" w:hAnsi="Times New Roman" w:cs="Times New Roman"/>
          <w:szCs w:val="28"/>
        </w:rPr>
        <w:t> </w:t>
      </w:r>
      <w:r w:rsidRPr="00600C03">
        <w:rPr>
          <w:rFonts w:ascii="Times New Roman" w:hAnsi="Times New Roman" w:cs="Times New Roman"/>
          <w:szCs w:val="28"/>
        </w:rPr>
        <w:t>жилья детям-сиротам (2021 г</w:t>
      </w:r>
      <w:r w:rsidR="00E50D55" w:rsidRPr="00600C03">
        <w:rPr>
          <w:rFonts w:ascii="Times New Roman" w:hAnsi="Times New Roman" w:cs="Times New Roman"/>
          <w:szCs w:val="28"/>
        </w:rPr>
        <w:t>.</w:t>
      </w:r>
      <w:r w:rsidRPr="00600C03">
        <w:rPr>
          <w:rFonts w:ascii="Times New Roman" w:hAnsi="Times New Roman" w:cs="Times New Roman"/>
          <w:szCs w:val="28"/>
        </w:rPr>
        <w:t xml:space="preserve"> – 36,6 тыс.).</w:t>
      </w:r>
    </w:p>
    <w:p w14:paraId="086A0975"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В результате мер, принятых судебными приставами-исполнителями, в рамках</w:t>
      </w:r>
      <w:r w:rsidR="004D3DCD" w:rsidRPr="00600C03">
        <w:rPr>
          <w:rFonts w:ascii="Times New Roman" w:hAnsi="Times New Roman" w:cs="Times New Roman"/>
          <w:szCs w:val="28"/>
        </w:rPr>
        <w:t> </w:t>
      </w:r>
      <w:r w:rsidRPr="00600C03">
        <w:rPr>
          <w:rFonts w:ascii="Times New Roman" w:hAnsi="Times New Roman" w:cs="Times New Roman"/>
          <w:szCs w:val="28"/>
        </w:rPr>
        <w:t xml:space="preserve">9,8 тыс. исполнительных производств </w:t>
      </w:r>
      <w:r w:rsidR="004D3DCD" w:rsidRPr="00600C03">
        <w:rPr>
          <w:rFonts w:ascii="Times New Roman" w:hAnsi="Times New Roman" w:cs="Times New Roman"/>
          <w:szCs w:val="28"/>
        </w:rPr>
        <w:t>детям-сиротам</w:t>
      </w:r>
      <w:r w:rsidR="0057511B" w:rsidRPr="00600C03">
        <w:rPr>
          <w:szCs w:val="28"/>
        </w:rPr>
        <w:t> </w:t>
      </w:r>
      <w:r w:rsidRPr="00600C03">
        <w:rPr>
          <w:rFonts w:ascii="Times New Roman" w:hAnsi="Times New Roman" w:cs="Times New Roman"/>
          <w:szCs w:val="28"/>
        </w:rPr>
        <w:t xml:space="preserve">предоставлены жилые помещения (2021 </w:t>
      </w:r>
      <w:r w:rsidR="004D3DCD" w:rsidRPr="00600C03">
        <w:rPr>
          <w:rFonts w:ascii="Times New Roman" w:hAnsi="Times New Roman" w:cs="Times New Roman"/>
          <w:szCs w:val="28"/>
        </w:rPr>
        <w:t>г.</w:t>
      </w:r>
      <w:r w:rsidRPr="00600C03">
        <w:rPr>
          <w:rFonts w:ascii="Times New Roman" w:hAnsi="Times New Roman" w:cs="Times New Roman"/>
          <w:szCs w:val="28"/>
        </w:rPr>
        <w:t xml:space="preserve"> – 8,1 тыс.).</w:t>
      </w:r>
    </w:p>
    <w:p w14:paraId="66F97404"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 xml:space="preserve">Предоставление жилья детям-сиротам реализуется также путем </w:t>
      </w:r>
      <w:r w:rsidRPr="00600C03">
        <w:rPr>
          <w:rFonts w:ascii="Times New Roman" w:hAnsi="Times New Roman" w:cs="Times New Roman"/>
          <w:szCs w:val="28"/>
        </w:rPr>
        <w:lastRenderedPageBreak/>
        <w:t>заключения</w:t>
      </w:r>
      <w:r w:rsidR="004D3DCD" w:rsidRPr="00600C03">
        <w:rPr>
          <w:rFonts w:ascii="Times New Roman" w:hAnsi="Times New Roman" w:cs="Times New Roman"/>
          <w:szCs w:val="28"/>
        </w:rPr>
        <w:t> </w:t>
      </w:r>
      <w:r w:rsidRPr="00600C03">
        <w:rPr>
          <w:rFonts w:ascii="Times New Roman" w:hAnsi="Times New Roman" w:cs="Times New Roman"/>
          <w:szCs w:val="28"/>
        </w:rPr>
        <w:t>мировых соглашений между должниками и взыскателями в связи с предоставлением</w:t>
      </w:r>
      <w:r w:rsidR="004D3DCD" w:rsidRPr="00600C03">
        <w:rPr>
          <w:rFonts w:ascii="Times New Roman" w:hAnsi="Times New Roman" w:cs="Times New Roman"/>
          <w:szCs w:val="28"/>
        </w:rPr>
        <w:t> </w:t>
      </w:r>
      <w:r w:rsidRPr="00600C03">
        <w:rPr>
          <w:rFonts w:ascii="Times New Roman" w:hAnsi="Times New Roman" w:cs="Times New Roman"/>
          <w:szCs w:val="28"/>
        </w:rPr>
        <w:t>детям-сиротам жилищных сертификатов, что служит основанием для прекращения</w:t>
      </w:r>
      <w:r w:rsidR="004D3DCD" w:rsidRPr="00600C03">
        <w:rPr>
          <w:rFonts w:ascii="Times New Roman" w:hAnsi="Times New Roman" w:cs="Times New Roman"/>
          <w:szCs w:val="28"/>
        </w:rPr>
        <w:t> </w:t>
      </w:r>
      <w:r w:rsidRPr="00600C03">
        <w:rPr>
          <w:rFonts w:ascii="Times New Roman" w:hAnsi="Times New Roman" w:cs="Times New Roman"/>
          <w:szCs w:val="28"/>
        </w:rPr>
        <w:t>исполнительных производств.</w:t>
      </w:r>
    </w:p>
    <w:p w14:paraId="0AE4A53B"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Так, количество исполнительных производств, прекращенных судом или</w:t>
      </w:r>
      <w:r w:rsidR="004D3DCD" w:rsidRPr="00600C03">
        <w:rPr>
          <w:rFonts w:ascii="Times New Roman" w:hAnsi="Times New Roman" w:cs="Times New Roman"/>
          <w:szCs w:val="28"/>
        </w:rPr>
        <w:t> </w:t>
      </w:r>
      <w:r w:rsidRPr="00600C03">
        <w:rPr>
          <w:rFonts w:ascii="Times New Roman" w:hAnsi="Times New Roman" w:cs="Times New Roman"/>
          <w:szCs w:val="28"/>
        </w:rPr>
        <w:t>судебными приставами-исполнителями в связи с утверждением судами мировых</w:t>
      </w:r>
      <w:r w:rsidR="004D3DCD" w:rsidRPr="00600C03">
        <w:rPr>
          <w:rFonts w:ascii="Times New Roman" w:hAnsi="Times New Roman" w:cs="Times New Roman"/>
          <w:szCs w:val="28"/>
        </w:rPr>
        <w:t> соглашений, увеличилось на 45</w:t>
      </w:r>
      <w:r w:rsidRPr="00600C03">
        <w:rPr>
          <w:rFonts w:ascii="Times New Roman" w:hAnsi="Times New Roman" w:cs="Times New Roman"/>
          <w:szCs w:val="28"/>
        </w:rPr>
        <w:t>% (с 1 641 в 2021 г</w:t>
      </w:r>
      <w:r w:rsidR="004D3DCD" w:rsidRPr="00600C03">
        <w:rPr>
          <w:rFonts w:ascii="Times New Roman" w:hAnsi="Times New Roman" w:cs="Times New Roman"/>
          <w:szCs w:val="28"/>
        </w:rPr>
        <w:t>.</w:t>
      </w:r>
      <w:r w:rsidRPr="00600C03">
        <w:rPr>
          <w:rFonts w:ascii="Times New Roman" w:hAnsi="Times New Roman" w:cs="Times New Roman"/>
          <w:szCs w:val="28"/>
        </w:rPr>
        <w:t xml:space="preserve"> до 2 378 в 2022 г</w:t>
      </w:r>
      <w:r w:rsidR="004D3DCD" w:rsidRPr="00600C03">
        <w:rPr>
          <w:rFonts w:ascii="Times New Roman" w:hAnsi="Times New Roman" w:cs="Times New Roman"/>
          <w:szCs w:val="28"/>
        </w:rPr>
        <w:t>.</w:t>
      </w:r>
      <w:r w:rsidRPr="00600C03">
        <w:rPr>
          <w:rFonts w:ascii="Times New Roman" w:hAnsi="Times New Roman" w:cs="Times New Roman"/>
          <w:szCs w:val="28"/>
        </w:rPr>
        <w:t>).</w:t>
      </w:r>
    </w:p>
    <w:p w14:paraId="00A391DE" w14:textId="24AAE8D1"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Наибольшее количество исполнительных производств о предоставлении</w:t>
      </w:r>
      <w:r w:rsidR="004D3DCD" w:rsidRPr="00600C03">
        <w:rPr>
          <w:rFonts w:ascii="Times New Roman" w:hAnsi="Times New Roman" w:cs="Times New Roman"/>
          <w:szCs w:val="28"/>
        </w:rPr>
        <w:t> </w:t>
      </w:r>
      <w:r w:rsidRPr="00600C03">
        <w:rPr>
          <w:rFonts w:ascii="Times New Roman" w:hAnsi="Times New Roman" w:cs="Times New Roman"/>
          <w:szCs w:val="28"/>
        </w:rPr>
        <w:t>жилья детям-сиротам, находившихся на принудительном исполнении, по состоянию</w:t>
      </w:r>
      <w:r w:rsidR="0046175D">
        <w:rPr>
          <w:rFonts w:ascii="Times New Roman" w:hAnsi="Times New Roman" w:cs="Times New Roman"/>
          <w:szCs w:val="28"/>
        </w:rPr>
        <w:br/>
      </w:r>
      <w:r w:rsidR="004D3DCD" w:rsidRPr="00600C03">
        <w:rPr>
          <w:rFonts w:ascii="Times New Roman" w:hAnsi="Times New Roman" w:cs="Times New Roman"/>
          <w:szCs w:val="28"/>
        </w:rPr>
        <w:t xml:space="preserve">на </w:t>
      </w:r>
      <w:r w:rsidRPr="00600C03">
        <w:rPr>
          <w:rFonts w:ascii="Times New Roman" w:hAnsi="Times New Roman" w:cs="Times New Roman"/>
          <w:szCs w:val="28"/>
        </w:rPr>
        <w:t>1</w:t>
      </w:r>
      <w:r w:rsidR="004D3DCD" w:rsidRPr="00600C03">
        <w:rPr>
          <w:rFonts w:ascii="Times New Roman" w:hAnsi="Times New Roman" w:cs="Times New Roman"/>
          <w:szCs w:val="28"/>
        </w:rPr>
        <w:t xml:space="preserve"> января </w:t>
      </w:r>
      <w:r w:rsidRPr="00600C03">
        <w:rPr>
          <w:rFonts w:ascii="Times New Roman" w:hAnsi="Times New Roman" w:cs="Times New Roman"/>
          <w:szCs w:val="28"/>
        </w:rPr>
        <w:t>2023</w:t>
      </w:r>
      <w:r w:rsidR="004D3DCD" w:rsidRPr="00600C03">
        <w:rPr>
          <w:rFonts w:ascii="Times New Roman" w:hAnsi="Times New Roman" w:cs="Times New Roman"/>
          <w:szCs w:val="28"/>
        </w:rPr>
        <w:t xml:space="preserve"> г.</w:t>
      </w:r>
      <w:r w:rsidRPr="00600C03">
        <w:rPr>
          <w:rFonts w:ascii="Times New Roman" w:hAnsi="Times New Roman" w:cs="Times New Roman"/>
          <w:szCs w:val="28"/>
        </w:rPr>
        <w:t xml:space="preserve"> по-прежнему отмечается в Управлении ФССП России по</w:t>
      </w:r>
      <w:r w:rsidR="004D3DCD" w:rsidRPr="00600C03">
        <w:rPr>
          <w:rFonts w:ascii="Times New Roman" w:hAnsi="Times New Roman" w:cs="Times New Roman"/>
          <w:szCs w:val="28"/>
        </w:rPr>
        <w:t> </w:t>
      </w:r>
      <w:r w:rsidRPr="00600C03">
        <w:rPr>
          <w:rFonts w:ascii="Times New Roman" w:hAnsi="Times New Roman" w:cs="Times New Roman"/>
          <w:szCs w:val="28"/>
        </w:rPr>
        <w:t>Забайкальскому краю (1 796 исполнительных производств), в главных управлениях</w:t>
      </w:r>
      <w:r w:rsidR="004D3DCD" w:rsidRPr="00600C03">
        <w:rPr>
          <w:rFonts w:ascii="Times New Roman" w:hAnsi="Times New Roman" w:cs="Times New Roman"/>
          <w:szCs w:val="28"/>
        </w:rPr>
        <w:t> </w:t>
      </w:r>
      <w:r w:rsidRPr="00600C03">
        <w:rPr>
          <w:rFonts w:ascii="Times New Roman" w:hAnsi="Times New Roman" w:cs="Times New Roman"/>
          <w:szCs w:val="28"/>
        </w:rPr>
        <w:t>ФССП России по Алтайскому краю (1</w:t>
      </w:r>
      <w:r w:rsidR="004D3DCD" w:rsidRPr="00600C03">
        <w:rPr>
          <w:rFonts w:ascii="Times New Roman" w:hAnsi="Times New Roman" w:cs="Times New Roman"/>
          <w:szCs w:val="28"/>
        </w:rPr>
        <w:t> </w:t>
      </w:r>
      <w:r w:rsidRPr="00600C03">
        <w:rPr>
          <w:rFonts w:ascii="Times New Roman" w:hAnsi="Times New Roman" w:cs="Times New Roman"/>
          <w:szCs w:val="28"/>
        </w:rPr>
        <w:t>539</w:t>
      </w:r>
      <w:r w:rsidR="004D3DCD" w:rsidRPr="00600C03">
        <w:rPr>
          <w:rFonts w:ascii="Times New Roman" w:hAnsi="Times New Roman" w:cs="Times New Roman"/>
          <w:szCs w:val="28"/>
        </w:rPr>
        <w:t xml:space="preserve"> исполнительных производств</w:t>
      </w:r>
      <w:r w:rsidRPr="00600C03">
        <w:rPr>
          <w:rFonts w:ascii="Times New Roman" w:hAnsi="Times New Roman" w:cs="Times New Roman"/>
          <w:szCs w:val="28"/>
        </w:rPr>
        <w:t>), по Саратовской области (1</w:t>
      </w:r>
      <w:r w:rsidR="004D3DCD" w:rsidRPr="00600C03">
        <w:rPr>
          <w:rFonts w:ascii="Times New Roman" w:hAnsi="Times New Roman" w:cs="Times New Roman"/>
          <w:szCs w:val="28"/>
        </w:rPr>
        <w:t> </w:t>
      </w:r>
      <w:r w:rsidRPr="00600C03">
        <w:rPr>
          <w:rFonts w:ascii="Times New Roman" w:hAnsi="Times New Roman" w:cs="Times New Roman"/>
          <w:szCs w:val="28"/>
        </w:rPr>
        <w:t>467</w:t>
      </w:r>
      <w:r w:rsidR="004D3DCD" w:rsidRPr="00600C03">
        <w:rPr>
          <w:rFonts w:ascii="Times New Roman" w:hAnsi="Times New Roman" w:cs="Times New Roman"/>
          <w:szCs w:val="28"/>
        </w:rPr>
        <w:t xml:space="preserve"> исполнительных производств</w:t>
      </w:r>
      <w:r w:rsidRPr="00600C03">
        <w:rPr>
          <w:rFonts w:ascii="Times New Roman" w:hAnsi="Times New Roman" w:cs="Times New Roman"/>
          <w:szCs w:val="28"/>
        </w:rPr>
        <w:t>), по</w:t>
      </w:r>
      <w:r w:rsidR="004D3DCD" w:rsidRPr="00600C03">
        <w:rPr>
          <w:rFonts w:ascii="Times New Roman" w:hAnsi="Times New Roman" w:cs="Times New Roman"/>
          <w:szCs w:val="28"/>
        </w:rPr>
        <w:t> </w:t>
      </w:r>
      <w:r w:rsidRPr="00600C03">
        <w:rPr>
          <w:rFonts w:ascii="Times New Roman" w:hAnsi="Times New Roman" w:cs="Times New Roman"/>
          <w:szCs w:val="28"/>
        </w:rPr>
        <w:t>Омской области (1</w:t>
      </w:r>
      <w:r w:rsidR="004D3DCD" w:rsidRPr="00600C03">
        <w:rPr>
          <w:rFonts w:ascii="Times New Roman" w:hAnsi="Times New Roman" w:cs="Times New Roman"/>
          <w:szCs w:val="28"/>
        </w:rPr>
        <w:t> </w:t>
      </w:r>
      <w:r w:rsidRPr="00600C03">
        <w:rPr>
          <w:rFonts w:ascii="Times New Roman" w:hAnsi="Times New Roman" w:cs="Times New Roman"/>
          <w:szCs w:val="28"/>
        </w:rPr>
        <w:t>430</w:t>
      </w:r>
      <w:r w:rsidR="004D3DCD" w:rsidRPr="00600C03">
        <w:rPr>
          <w:rFonts w:ascii="Times New Roman" w:hAnsi="Times New Roman" w:cs="Times New Roman"/>
          <w:szCs w:val="28"/>
        </w:rPr>
        <w:t xml:space="preserve"> исполнительных производств</w:t>
      </w:r>
      <w:r w:rsidRPr="00600C03">
        <w:rPr>
          <w:rFonts w:ascii="Times New Roman" w:hAnsi="Times New Roman" w:cs="Times New Roman"/>
          <w:szCs w:val="28"/>
        </w:rPr>
        <w:t>), по Приморскому краю (1</w:t>
      </w:r>
      <w:r w:rsidR="004D3DCD" w:rsidRPr="00600C03">
        <w:rPr>
          <w:rFonts w:ascii="Times New Roman" w:hAnsi="Times New Roman" w:cs="Times New Roman"/>
          <w:szCs w:val="28"/>
        </w:rPr>
        <w:t> </w:t>
      </w:r>
      <w:r w:rsidRPr="00600C03">
        <w:rPr>
          <w:rFonts w:ascii="Times New Roman" w:hAnsi="Times New Roman" w:cs="Times New Roman"/>
          <w:szCs w:val="28"/>
        </w:rPr>
        <w:t>417</w:t>
      </w:r>
      <w:r w:rsidR="004D3DCD" w:rsidRPr="00600C03">
        <w:rPr>
          <w:rFonts w:ascii="Times New Roman" w:hAnsi="Times New Roman" w:cs="Times New Roman"/>
          <w:szCs w:val="28"/>
        </w:rPr>
        <w:t xml:space="preserve"> исполнительных производств</w:t>
      </w:r>
      <w:r w:rsidRPr="00600C03">
        <w:rPr>
          <w:rFonts w:ascii="Times New Roman" w:hAnsi="Times New Roman" w:cs="Times New Roman"/>
          <w:szCs w:val="28"/>
        </w:rPr>
        <w:t>), по Красноярскому краю (1</w:t>
      </w:r>
      <w:r w:rsidR="004D3DCD" w:rsidRPr="00600C03">
        <w:rPr>
          <w:rFonts w:ascii="Times New Roman" w:hAnsi="Times New Roman" w:cs="Times New Roman"/>
          <w:szCs w:val="28"/>
        </w:rPr>
        <w:t> </w:t>
      </w:r>
      <w:r w:rsidRPr="00600C03">
        <w:rPr>
          <w:rFonts w:ascii="Times New Roman" w:hAnsi="Times New Roman" w:cs="Times New Roman"/>
          <w:szCs w:val="28"/>
        </w:rPr>
        <w:t>362</w:t>
      </w:r>
      <w:r w:rsidR="004D3DCD" w:rsidRPr="00600C03">
        <w:rPr>
          <w:rFonts w:ascii="Times New Roman" w:hAnsi="Times New Roman" w:cs="Times New Roman"/>
          <w:szCs w:val="28"/>
        </w:rPr>
        <w:t xml:space="preserve"> исполнительных производства</w:t>
      </w:r>
      <w:r w:rsidRPr="00600C03">
        <w:rPr>
          <w:rFonts w:ascii="Times New Roman" w:hAnsi="Times New Roman" w:cs="Times New Roman"/>
          <w:szCs w:val="28"/>
        </w:rPr>
        <w:t xml:space="preserve">), по Хабаровскому краю и Еврейской автономной области </w:t>
      </w:r>
      <w:r w:rsidR="0046175D">
        <w:rPr>
          <w:rFonts w:ascii="Times New Roman" w:hAnsi="Times New Roman" w:cs="Times New Roman"/>
          <w:szCs w:val="28"/>
        </w:rPr>
        <w:br/>
      </w:r>
      <w:r w:rsidRPr="00600C03">
        <w:rPr>
          <w:rFonts w:ascii="Times New Roman" w:hAnsi="Times New Roman" w:cs="Times New Roman"/>
          <w:szCs w:val="28"/>
        </w:rPr>
        <w:t>(1</w:t>
      </w:r>
      <w:r w:rsidR="004D3DCD" w:rsidRPr="00600C03">
        <w:rPr>
          <w:rFonts w:ascii="Times New Roman" w:hAnsi="Times New Roman" w:cs="Times New Roman"/>
          <w:szCs w:val="28"/>
        </w:rPr>
        <w:t> </w:t>
      </w:r>
      <w:r w:rsidRPr="00600C03">
        <w:rPr>
          <w:rFonts w:ascii="Times New Roman" w:hAnsi="Times New Roman" w:cs="Times New Roman"/>
          <w:szCs w:val="28"/>
        </w:rPr>
        <w:t>185</w:t>
      </w:r>
      <w:r w:rsidR="004D3DCD" w:rsidRPr="00600C03">
        <w:rPr>
          <w:rFonts w:ascii="Times New Roman" w:hAnsi="Times New Roman" w:cs="Times New Roman"/>
          <w:szCs w:val="28"/>
        </w:rPr>
        <w:t xml:space="preserve"> исполнительных производств</w:t>
      </w:r>
      <w:r w:rsidRPr="00600C03">
        <w:rPr>
          <w:rFonts w:ascii="Times New Roman" w:hAnsi="Times New Roman" w:cs="Times New Roman"/>
          <w:szCs w:val="28"/>
        </w:rPr>
        <w:t>), по</w:t>
      </w:r>
      <w:r w:rsidR="004D3DCD" w:rsidRPr="00600C03">
        <w:rPr>
          <w:rFonts w:ascii="Times New Roman" w:hAnsi="Times New Roman" w:cs="Times New Roman"/>
          <w:szCs w:val="28"/>
        </w:rPr>
        <w:t> </w:t>
      </w:r>
      <w:r w:rsidRPr="00600C03">
        <w:rPr>
          <w:rFonts w:ascii="Times New Roman" w:hAnsi="Times New Roman" w:cs="Times New Roman"/>
          <w:szCs w:val="28"/>
        </w:rPr>
        <w:t xml:space="preserve">Кемеровской области – Кузбассу </w:t>
      </w:r>
      <w:r w:rsidR="0046175D">
        <w:rPr>
          <w:rFonts w:ascii="Times New Roman" w:hAnsi="Times New Roman" w:cs="Times New Roman"/>
          <w:szCs w:val="28"/>
        </w:rPr>
        <w:br/>
      </w:r>
      <w:r w:rsidRPr="00600C03">
        <w:rPr>
          <w:rFonts w:ascii="Times New Roman" w:hAnsi="Times New Roman" w:cs="Times New Roman"/>
          <w:szCs w:val="28"/>
        </w:rPr>
        <w:t>(1</w:t>
      </w:r>
      <w:r w:rsidR="004D3DCD" w:rsidRPr="00600C03">
        <w:rPr>
          <w:rFonts w:ascii="Times New Roman" w:hAnsi="Times New Roman" w:cs="Times New Roman"/>
          <w:szCs w:val="28"/>
        </w:rPr>
        <w:t> </w:t>
      </w:r>
      <w:r w:rsidRPr="00600C03">
        <w:rPr>
          <w:rFonts w:ascii="Times New Roman" w:hAnsi="Times New Roman" w:cs="Times New Roman"/>
          <w:szCs w:val="28"/>
        </w:rPr>
        <w:t>051</w:t>
      </w:r>
      <w:r w:rsidR="004D3DCD" w:rsidRPr="00600C03">
        <w:rPr>
          <w:rFonts w:ascii="Times New Roman" w:hAnsi="Times New Roman" w:cs="Times New Roman"/>
          <w:szCs w:val="28"/>
        </w:rPr>
        <w:t xml:space="preserve"> исполнительное производство</w:t>
      </w:r>
      <w:r w:rsidRPr="00600C03">
        <w:rPr>
          <w:rFonts w:ascii="Times New Roman" w:hAnsi="Times New Roman" w:cs="Times New Roman"/>
          <w:szCs w:val="28"/>
        </w:rPr>
        <w:t>).</w:t>
      </w:r>
    </w:p>
    <w:p w14:paraId="1E1FA56D" w14:textId="77777777" w:rsidR="00FC1BED" w:rsidRPr="00600C03" w:rsidRDefault="00FC1BED" w:rsidP="004D3DCD">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Требования неимущественного характера, содержащиеся в исполнительном</w:t>
      </w:r>
      <w:r w:rsidR="004D3DCD" w:rsidRPr="00600C03">
        <w:rPr>
          <w:rFonts w:ascii="Times New Roman" w:hAnsi="Times New Roman" w:cs="Times New Roman"/>
          <w:szCs w:val="28"/>
        </w:rPr>
        <w:t> </w:t>
      </w:r>
      <w:r w:rsidRPr="00600C03">
        <w:rPr>
          <w:rFonts w:ascii="Times New Roman" w:hAnsi="Times New Roman" w:cs="Times New Roman"/>
          <w:szCs w:val="28"/>
        </w:rPr>
        <w:t>документе, исполняются в порядке, предусмотренном ст</w:t>
      </w:r>
      <w:r w:rsidR="004D3DCD" w:rsidRPr="00600C03">
        <w:rPr>
          <w:rFonts w:ascii="Times New Roman" w:hAnsi="Times New Roman" w:cs="Times New Roman"/>
          <w:szCs w:val="28"/>
        </w:rPr>
        <w:t>атьей</w:t>
      </w:r>
      <w:r w:rsidRPr="00600C03">
        <w:rPr>
          <w:rFonts w:ascii="Times New Roman" w:hAnsi="Times New Roman" w:cs="Times New Roman"/>
          <w:szCs w:val="28"/>
        </w:rPr>
        <w:t xml:space="preserve"> 105 Федерального закона</w:t>
      </w:r>
      <w:r w:rsidR="004D3DCD" w:rsidRPr="00600C03">
        <w:rPr>
          <w:rFonts w:ascii="Times New Roman" w:hAnsi="Times New Roman" w:cs="Times New Roman"/>
          <w:szCs w:val="28"/>
        </w:rPr>
        <w:t> </w:t>
      </w:r>
      <w:r w:rsidRPr="00600C03">
        <w:rPr>
          <w:rFonts w:ascii="Times New Roman" w:hAnsi="Times New Roman" w:cs="Times New Roman"/>
          <w:szCs w:val="28"/>
        </w:rPr>
        <w:t>от</w:t>
      </w:r>
      <w:r w:rsidR="00010756" w:rsidRPr="00600C03">
        <w:rPr>
          <w:rFonts w:ascii="Times New Roman" w:eastAsia="Times New Roman" w:hAnsi="Times New Roman" w:cs="Times New Roman"/>
          <w:szCs w:val="28"/>
        </w:rPr>
        <w:t> </w:t>
      </w:r>
      <w:r w:rsidRPr="00600C03">
        <w:rPr>
          <w:rFonts w:ascii="Times New Roman" w:hAnsi="Times New Roman" w:cs="Times New Roman"/>
          <w:szCs w:val="28"/>
        </w:rPr>
        <w:t>2</w:t>
      </w:r>
      <w:r w:rsidR="004D3DCD" w:rsidRPr="00600C03">
        <w:rPr>
          <w:rFonts w:ascii="Times New Roman" w:hAnsi="Times New Roman" w:cs="Times New Roman"/>
          <w:szCs w:val="28"/>
        </w:rPr>
        <w:t xml:space="preserve"> октября </w:t>
      </w:r>
      <w:r w:rsidRPr="00600C03">
        <w:rPr>
          <w:rFonts w:ascii="Times New Roman" w:hAnsi="Times New Roman" w:cs="Times New Roman"/>
          <w:szCs w:val="28"/>
        </w:rPr>
        <w:t>2007</w:t>
      </w:r>
      <w:r w:rsidR="004D3DCD" w:rsidRPr="00600C03">
        <w:rPr>
          <w:rFonts w:ascii="Times New Roman" w:hAnsi="Times New Roman" w:cs="Times New Roman"/>
          <w:szCs w:val="28"/>
        </w:rPr>
        <w:t xml:space="preserve"> г.</w:t>
      </w:r>
      <w:r w:rsidRPr="00600C03">
        <w:rPr>
          <w:rFonts w:ascii="Times New Roman" w:hAnsi="Times New Roman" w:cs="Times New Roman"/>
          <w:szCs w:val="28"/>
        </w:rPr>
        <w:t xml:space="preserve"> № 229-ФЗ «Об исполнительном производстве», путем направления в</w:t>
      </w:r>
      <w:r w:rsidR="0057511B" w:rsidRPr="00600C03">
        <w:rPr>
          <w:rFonts w:ascii="Times New Roman" w:hAnsi="Times New Roman" w:cs="Times New Roman"/>
          <w:szCs w:val="28"/>
        </w:rPr>
        <w:t xml:space="preserve"> </w:t>
      </w:r>
      <w:r w:rsidRPr="00600C03">
        <w:rPr>
          <w:rFonts w:ascii="Times New Roman" w:hAnsi="Times New Roman" w:cs="Times New Roman"/>
          <w:szCs w:val="28"/>
        </w:rPr>
        <w:t>адрес должников требований об исполнении решения суда, взыскания</w:t>
      </w:r>
      <w:r w:rsidR="004D3DCD" w:rsidRPr="00600C03">
        <w:rPr>
          <w:rFonts w:ascii="Times New Roman" w:hAnsi="Times New Roman" w:cs="Times New Roman"/>
          <w:szCs w:val="28"/>
        </w:rPr>
        <w:t> </w:t>
      </w:r>
      <w:r w:rsidRPr="00600C03">
        <w:rPr>
          <w:rFonts w:ascii="Times New Roman" w:hAnsi="Times New Roman" w:cs="Times New Roman"/>
          <w:szCs w:val="28"/>
        </w:rPr>
        <w:t>исполнительского сбора, применения к должникам мер административного и</w:t>
      </w:r>
      <w:r w:rsidR="004D3DCD" w:rsidRPr="00600C03">
        <w:rPr>
          <w:rFonts w:ascii="Times New Roman" w:hAnsi="Times New Roman" w:cs="Times New Roman"/>
          <w:szCs w:val="28"/>
        </w:rPr>
        <w:t> </w:t>
      </w:r>
      <w:r w:rsidRPr="00600C03">
        <w:rPr>
          <w:rFonts w:ascii="Times New Roman" w:hAnsi="Times New Roman" w:cs="Times New Roman"/>
          <w:szCs w:val="28"/>
        </w:rPr>
        <w:t>уголовного воздействия.</w:t>
      </w:r>
      <w:r w:rsidR="0057511B" w:rsidRPr="00600C03">
        <w:rPr>
          <w:rFonts w:ascii="Times New Roman" w:hAnsi="Times New Roman" w:cs="Times New Roman"/>
          <w:szCs w:val="28"/>
        </w:rPr>
        <w:t xml:space="preserve"> </w:t>
      </w:r>
      <w:r w:rsidRPr="00600C03">
        <w:rPr>
          <w:rFonts w:ascii="Times New Roman" w:hAnsi="Times New Roman" w:cs="Times New Roman"/>
          <w:szCs w:val="28"/>
        </w:rPr>
        <w:t>При этом принудительное исполнение судебных актов указанной категории</w:t>
      </w:r>
      <w:r w:rsidR="004D3DCD" w:rsidRPr="00600C03">
        <w:rPr>
          <w:rFonts w:ascii="Times New Roman" w:hAnsi="Times New Roman" w:cs="Times New Roman"/>
          <w:szCs w:val="28"/>
        </w:rPr>
        <w:t> </w:t>
      </w:r>
      <w:r w:rsidRPr="00600C03">
        <w:rPr>
          <w:rFonts w:ascii="Times New Roman" w:hAnsi="Times New Roman" w:cs="Times New Roman"/>
          <w:szCs w:val="28"/>
        </w:rPr>
        <w:t xml:space="preserve">осложняется освобождением судами должников от </w:t>
      </w:r>
      <w:r w:rsidRPr="00600C03">
        <w:rPr>
          <w:rFonts w:ascii="Times New Roman" w:hAnsi="Times New Roman" w:cs="Times New Roman"/>
          <w:szCs w:val="28"/>
        </w:rPr>
        <w:lastRenderedPageBreak/>
        <w:t>уплаты исполнительского сбора.</w:t>
      </w:r>
    </w:p>
    <w:p w14:paraId="3F1A0DC8" w14:textId="159D5412"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Так, в 2022 г</w:t>
      </w:r>
      <w:r w:rsidR="004D3DCD" w:rsidRPr="00600C03">
        <w:rPr>
          <w:rFonts w:ascii="Times New Roman" w:hAnsi="Times New Roman" w:cs="Times New Roman"/>
          <w:szCs w:val="28"/>
        </w:rPr>
        <w:t>.</w:t>
      </w:r>
      <w:r w:rsidRPr="00600C03">
        <w:rPr>
          <w:rFonts w:ascii="Times New Roman" w:hAnsi="Times New Roman" w:cs="Times New Roman"/>
          <w:szCs w:val="28"/>
        </w:rPr>
        <w:t xml:space="preserve"> в рамках исполнительных производств о предоставлении</w:t>
      </w:r>
      <w:r w:rsidR="004D3DCD" w:rsidRPr="00600C03">
        <w:rPr>
          <w:rFonts w:ascii="Times New Roman" w:hAnsi="Times New Roman" w:cs="Times New Roman"/>
          <w:szCs w:val="28"/>
        </w:rPr>
        <w:t> </w:t>
      </w:r>
      <w:r w:rsidRPr="00600C03">
        <w:rPr>
          <w:rFonts w:ascii="Times New Roman" w:hAnsi="Times New Roman" w:cs="Times New Roman"/>
          <w:szCs w:val="28"/>
        </w:rPr>
        <w:t>жилья детям-сиротам обжалованы должниками в судебном порядке 13,3 тыс.</w:t>
      </w:r>
      <w:r w:rsidR="00BC3709" w:rsidRPr="00600C03">
        <w:rPr>
          <w:rFonts w:ascii="Times New Roman" w:eastAsia="Times New Roman" w:hAnsi="Times New Roman" w:cs="Times New Roman"/>
          <w:szCs w:val="28"/>
        </w:rPr>
        <w:t> </w:t>
      </w:r>
      <w:r w:rsidRPr="00600C03">
        <w:rPr>
          <w:rFonts w:ascii="Times New Roman" w:hAnsi="Times New Roman" w:cs="Times New Roman"/>
          <w:szCs w:val="28"/>
        </w:rPr>
        <w:t>постановлений о взыскании исполнительского сбора, из которых по 10,9 тыс.</w:t>
      </w:r>
      <w:r w:rsidR="00BC3709" w:rsidRPr="00600C03">
        <w:rPr>
          <w:rFonts w:ascii="Times New Roman" w:eastAsia="Times New Roman" w:hAnsi="Times New Roman" w:cs="Times New Roman"/>
          <w:szCs w:val="28"/>
        </w:rPr>
        <w:t> </w:t>
      </w:r>
      <w:r w:rsidRPr="00600C03">
        <w:rPr>
          <w:rFonts w:ascii="Times New Roman" w:hAnsi="Times New Roman" w:cs="Times New Roman"/>
          <w:szCs w:val="28"/>
        </w:rPr>
        <w:t>постановлений должник освобожден от уплаты исполнительского сбора.</w:t>
      </w:r>
    </w:p>
    <w:p w14:paraId="658F8610"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Такая судебная практика фактически освобождает должников от</w:t>
      </w:r>
      <w:r w:rsidR="004D3DCD" w:rsidRPr="00600C03">
        <w:rPr>
          <w:rFonts w:ascii="Times New Roman" w:hAnsi="Times New Roman" w:cs="Times New Roman"/>
          <w:szCs w:val="28"/>
        </w:rPr>
        <w:t> </w:t>
      </w:r>
      <w:r w:rsidRPr="00600C03">
        <w:rPr>
          <w:rFonts w:ascii="Times New Roman" w:hAnsi="Times New Roman" w:cs="Times New Roman"/>
          <w:szCs w:val="28"/>
        </w:rPr>
        <w:t>ответственности и делает невозможным применение к ним мер, предусмотренных</w:t>
      </w:r>
      <w:r w:rsidR="004D3DCD" w:rsidRPr="00600C03">
        <w:rPr>
          <w:rFonts w:ascii="Times New Roman" w:hAnsi="Times New Roman" w:cs="Times New Roman"/>
          <w:szCs w:val="28"/>
        </w:rPr>
        <w:t> </w:t>
      </w:r>
      <w:r w:rsidRPr="00600C03">
        <w:rPr>
          <w:rFonts w:ascii="Times New Roman" w:hAnsi="Times New Roman" w:cs="Times New Roman"/>
          <w:szCs w:val="28"/>
        </w:rPr>
        <w:t>законодательством</w:t>
      </w:r>
      <w:r w:rsidR="004D3DCD" w:rsidRPr="00600C03">
        <w:rPr>
          <w:rFonts w:ascii="Times New Roman" w:hAnsi="Times New Roman" w:cs="Times New Roman"/>
          <w:szCs w:val="28"/>
        </w:rPr>
        <w:t xml:space="preserve"> Российской Федерации</w:t>
      </w:r>
      <w:r w:rsidRPr="00600C03">
        <w:rPr>
          <w:rFonts w:ascii="Times New Roman" w:hAnsi="Times New Roman" w:cs="Times New Roman"/>
          <w:szCs w:val="28"/>
        </w:rPr>
        <w:t xml:space="preserve"> об исполнительном производстве.</w:t>
      </w:r>
    </w:p>
    <w:p w14:paraId="4E16F239"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По результатам применения полномочий административной юрисдикции и</w:t>
      </w:r>
      <w:r w:rsidR="004D3DCD" w:rsidRPr="00600C03">
        <w:rPr>
          <w:rFonts w:ascii="Times New Roman" w:hAnsi="Times New Roman" w:cs="Times New Roman"/>
          <w:szCs w:val="28"/>
        </w:rPr>
        <w:t> </w:t>
      </w:r>
      <w:r w:rsidRPr="00600C03">
        <w:rPr>
          <w:rFonts w:ascii="Times New Roman" w:hAnsi="Times New Roman" w:cs="Times New Roman"/>
          <w:szCs w:val="28"/>
        </w:rPr>
        <w:t>мер уголовно-правового характера в отношении должников, не исполняющих</w:t>
      </w:r>
      <w:r w:rsidR="004D3DCD" w:rsidRPr="00600C03">
        <w:rPr>
          <w:rFonts w:ascii="Times New Roman" w:hAnsi="Times New Roman" w:cs="Times New Roman"/>
          <w:szCs w:val="28"/>
        </w:rPr>
        <w:t> </w:t>
      </w:r>
      <w:r w:rsidRPr="00600C03">
        <w:rPr>
          <w:rFonts w:ascii="Times New Roman" w:hAnsi="Times New Roman" w:cs="Times New Roman"/>
          <w:szCs w:val="28"/>
        </w:rPr>
        <w:t>судебные решения указанной категории, возбуждено более 18 тыс. дел об</w:t>
      </w:r>
      <w:r w:rsidR="004D3DCD" w:rsidRPr="00600C03">
        <w:rPr>
          <w:rFonts w:ascii="Times New Roman" w:hAnsi="Times New Roman" w:cs="Times New Roman"/>
          <w:szCs w:val="28"/>
        </w:rPr>
        <w:t> </w:t>
      </w:r>
      <w:r w:rsidRPr="00600C03">
        <w:rPr>
          <w:rFonts w:ascii="Times New Roman" w:hAnsi="Times New Roman" w:cs="Times New Roman"/>
          <w:szCs w:val="28"/>
        </w:rPr>
        <w:t>административных правонарушениях по ст</w:t>
      </w:r>
      <w:r w:rsidR="004D3DCD" w:rsidRPr="00600C03">
        <w:rPr>
          <w:rFonts w:ascii="Times New Roman" w:hAnsi="Times New Roman" w:cs="Times New Roman"/>
          <w:szCs w:val="28"/>
        </w:rPr>
        <w:t xml:space="preserve">атье </w:t>
      </w:r>
      <w:r w:rsidRPr="00600C03">
        <w:rPr>
          <w:rFonts w:ascii="Times New Roman" w:hAnsi="Times New Roman" w:cs="Times New Roman"/>
          <w:szCs w:val="28"/>
        </w:rPr>
        <w:t>17.15 КоАП РФ, зарегистрировано 378 сообщений о преступлениях, предусмотренных ч</w:t>
      </w:r>
      <w:r w:rsidR="00027BE3" w:rsidRPr="00600C03">
        <w:rPr>
          <w:rFonts w:ascii="Times New Roman" w:hAnsi="Times New Roman" w:cs="Times New Roman"/>
          <w:szCs w:val="28"/>
        </w:rPr>
        <w:t xml:space="preserve">астью </w:t>
      </w:r>
      <w:r w:rsidRPr="00600C03">
        <w:rPr>
          <w:rFonts w:ascii="Times New Roman" w:hAnsi="Times New Roman" w:cs="Times New Roman"/>
          <w:szCs w:val="28"/>
        </w:rPr>
        <w:t>2 ст</w:t>
      </w:r>
      <w:r w:rsidR="00027BE3" w:rsidRPr="00600C03">
        <w:rPr>
          <w:rFonts w:ascii="Times New Roman" w:hAnsi="Times New Roman" w:cs="Times New Roman"/>
          <w:szCs w:val="28"/>
        </w:rPr>
        <w:t>атьи</w:t>
      </w:r>
      <w:r w:rsidRPr="00600C03">
        <w:rPr>
          <w:rFonts w:ascii="Times New Roman" w:hAnsi="Times New Roman" w:cs="Times New Roman"/>
          <w:szCs w:val="28"/>
        </w:rPr>
        <w:t xml:space="preserve"> 315 УК РФ, по фактам</w:t>
      </w:r>
      <w:r w:rsidR="00027BE3" w:rsidRPr="00600C03">
        <w:rPr>
          <w:rFonts w:ascii="Times New Roman" w:hAnsi="Times New Roman" w:cs="Times New Roman"/>
          <w:szCs w:val="28"/>
        </w:rPr>
        <w:t> </w:t>
      </w:r>
      <w:r w:rsidRPr="00600C03">
        <w:rPr>
          <w:rFonts w:ascii="Times New Roman" w:hAnsi="Times New Roman" w:cs="Times New Roman"/>
          <w:szCs w:val="28"/>
        </w:rPr>
        <w:t>злостного неисполнения судебных решений о предоставлении жилья детям-сиротам.</w:t>
      </w:r>
    </w:p>
    <w:p w14:paraId="61574973"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По результатам доследственных проверок дознавателями ФССП России</w:t>
      </w:r>
      <w:r w:rsidR="00027BE3" w:rsidRPr="00600C03">
        <w:rPr>
          <w:rFonts w:ascii="Times New Roman" w:hAnsi="Times New Roman" w:cs="Times New Roman"/>
          <w:szCs w:val="28"/>
        </w:rPr>
        <w:t> </w:t>
      </w:r>
      <w:r w:rsidRPr="00600C03">
        <w:rPr>
          <w:rFonts w:ascii="Times New Roman" w:hAnsi="Times New Roman" w:cs="Times New Roman"/>
          <w:szCs w:val="28"/>
        </w:rPr>
        <w:t>приняты решения о возбуждении 50 уголовных дел.</w:t>
      </w:r>
    </w:p>
    <w:p w14:paraId="6CA9AB53"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По информации должников – получателей бюджетных средств</w:t>
      </w:r>
      <w:r w:rsidR="00027BE3" w:rsidRPr="00600C03">
        <w:rPr>
          <w:rFonts w:ascii="Times New Roman" w:hAnsi="Times New Roman" w:cs="Times New Roman"/>
          <w:szCs w:val="28"/>
        </w:rPr>
        <w:t>,</w:t>
      </w:r>
      <w:r w:rsidRPr="00600C03">
        <w:rPr>
          <w:rFonts w:ascii="Times New Roman" w:hAnsi="Times New Roman" w:cs="Times New Roman"/>
          <w:szCs w:val="28"/>
        </w:rPr>
        <w:t xml:space="preserve"> причинами</w:t>
      </w:r>
      <w:r w:rsidR="00027BE3" w:rsidRPr="00600C03">
        <w:rPr>
          <w:rFonts w:ascii="Times New Roman" w:hAnsi="Times New Roman" w:cs="Times New Roman"/>
          <w:szCs w:val="28"/>
        </w:rPr>
        <w:t> </w:t>
      </w:r>
      <w:r w:rsidRPr="00600C03">
        <w:rPr>
          <w:rFonts w:ascii="Times New Roman" w:hAnsi="Times New Roman" w:cs="Times New Roman"/>
          <w:szCs w:val="28"/>
        </w:rPr>
        <w:t>длительности исполнения судебных решений о предоставлении жилых помещений</w:t>
      </w:r>
      <w:r w:rsidR="00BC3709" w:rsidRPr="00600C03">
        <w:rPr>
          <w:rFonts w:ascii="Times New Roman" w:eastAsia="Times New Roman" w:hAnsi="Times New Roman" w:cs="Times New Roman"/>
          <w:szCs w:val="28"/>
        </w:rPr>
        <w:t> </w:t>
      </w:r>
      <w:r w:rsidRPr="00600C03">
        <w:rPr>
          <w:rFonts w:ascii="Times New Roman" w:hAnsi="Times New Roman" w:cs="Times New Roman"/>
          <w:szCs w:val="28"/>
        </w:rPr>
        <w:t>детям-сиротам по-прежнему остаются недостаточное финансирование</w:t>
      </w:r>
      <w:r w:rsidR="00814CE0" w:rsidRPr="00600C03">
        <w:rPr>
          <w:rFonts w:ascii="Times New Roman" w:eastAsia="Times New Roman" w:hAnsi="Times New Roman" w:cs="Times New Roman"/>
          <w:szCs w:val="28"/>
        </w:rPr>
        <w:t> </w:t>
      </w:r>
      <w:r w:rsidRPr="00600C03">
        <w:rPr>
          <w:rFonts w:ascii="Times New Roman" w:hAnsi="Times New Roman" w:cs="Times New Roman"/>
          <w:szCs w:val="28"/>
        </w:rPr>
        <w:t>строительства жилья для детей-сирот, отсутствие в большинстве субъектов</w:t>
      </w:r>
      <w:r w:rsidR="00814CE0" w:rsidRPr="00600C03">
        <w:rPr>
          <w:rFonts w:ascii="Times New Roman" w:eastAsia="Times New Roman" w:hAnsi="Times New Roman" w:cs="Times New Roman"/>
          <w:szCs w:val="28"/>
        </w:rPr>
        <w:t> </w:t>
      </w:r>
      <w:r w:rsidRPr="00600C03">
        <w:rPr>
          <w:rFonts w:ascii="Times New Roman" w:hAnsi="Times New Roman" w:cs="Times New Roman"/>
          <w:szCs w:val="28"/>
        </w:rPr>
        <w:t>Российской Федерации специализированного жилищного фонда, соответствующего требованиям судебного решения жилья на территориях</w:t>
      </w:r>
      <w:r w:rsidR="00814CE0" w:rsidRPr="00600C03">
        <w:rPr>
          <w:rFonts w:ascii="Times New Roman" w:eastAsia="Times New Roman" w:hAnsi="Times New Roman" w:cs="Times New Roman"/>
          <w:szCs w:val="28"/>
        </w:rPr>
        <w:t> </w:t>
      </w:r>
      <w:r w:rsidRPr="00600C03">
        <w:rPr>
          <w:rFonts w:ascii="Times New Roman" w:hAnsi="Times New Roman" w:cs="Times New Roman"/>
          <w:szCs w:val="28"/>
        </w:rPr>
        <w:t xml:space="preserve">муниципальных образований </w:t>
      </w:r>
      <w:r w:rsidR="008C629B" w:rsidRPr="00600C03">
        <w:rPr>
          <w:rFonts w:ascii="Times New Roman" w:hAnsi="Times New Roman" w:cs="Times New Roman"/>
          <w:szCs w:val="28"/>
        </w:rPr>
        <w:t>субъектов Российской Федерации</w:t>
      </w:r>
      <w:r w:rsidRPr="00600C03">
        <w:rPr>
          <w:rFonts w:ascii="Times New Roman" w:hAnsi="Times New Roman" w:cs="Times New Roman"/>
          <w:szCs w:val="28"/>
        </w:rPr>
        <w:t>.</w:t>
      </w:r>
    </w:p>
    <w:p w14:paraId="441E743B" w14:textId="77777777" w:rsidR="00FC1BED" w:rsidRPr="00600C03" w:rsidRDefault="00FC1BED" w:rsidP="00276115">
      <w:pPr>
        <w:pStyle w:val="Standard"/>
        <w:pBdr>
          <w:bottom w:val="single" w:sz="6" w:space="31" w:color="FFFFFF"/>
        </w:pBdr>
        <w:spacing w:line="264" w:lineRule="auto"/>
        <w:ind w:firstLine="709"/>
        <w:jc w:val="both"/>
        <w:rPr>
          <w:rFonts w:ascii="Times New Roman" w:hAnsi="Times New Roman" w:cs="Times New Roman"/>
          <w:szCs w:val="28"/>
        </w:rPr>
      </w:pPr>
      <w:r w:rsidRPr="00600C03">
        <w:rPr>
          <w:rFonts w:ascii="Times New Roman" w:hAnsi="Times New Roman" w:cs="Times New Roman"/>
          <w:szCs w:val="28"/>
        </w:rPr>
        <w:t xml:space="preserve">О ситуации, связанной с обеспечением детей-сирот жилыми </w:t>
      </w:r>
      <w:r w:rsidRPr="00600C03">
        <w:rPr>
          <w:rFonts w:ascii="Times New Roman" w:hAnsi="Times New Roman" w:cs="Times New Roman"/>
          <w:szCs w:val="28"/>
        </w:rPr>
        <w:lastRenderedPageBreak/>
        <w:t>помещениями,</w:t>
      </w:r>
      <w:r w:rsidR="008C629B" w:rsidRPr="00600C03">
        <w:rPr>
          <w:rFonts w:ascii="Times New Roman" w:hAnsi="Times New Roman" w:cs="Times New Roman"/>
          <w:szCs w:val="28"/>
        </w:rPr>
        <w:t> </w:t>
      </w:r>
      <w:r w:rsidRPr="00600C03">
        <w:rPr>
          <w:rFonts w:ascii="Times New Roman" w:hAnsi="Times New Roman" w:cs="Times New Roman"/>
          <w:szCs w:val="28"/>
        </w:rPr>
        <w:t>ФССП России ежегодно информирует Совет Федерации Федерального Собрания</w:t>
      </w:r>
      <w:r w:rsidR="008C629B" w:rsidRPr="00600C03">
        <w:rPr>
          <w:rFonts w:ascii="Times New Roman" w:hAnsi="Times New Roman" w:cs="Times New Roman"/>
          <w:szCs w:val="28"/>
        </w:rPr>
        <w:t> </w:t>
      </w:r>
      <w:r w:rsidRPr="00600C03">
        <w:rPr>
          <w:rFonts w:ascii="Times New Roman" w:hAnsi="Times New Roman" w:cs="Times New Roman"/>
          <w:szCs w:val="28"/>
        </w:rPr>
        <w:t>Российской Федерации, Государственную Думу Федерального Собрания Российской</w:t>
      </w:r>
      <w:r w:rsidR="008C629B" w:rsidRPr="00600C03">
        <w:rPr>
          <w:rFonts w:ascii="Times New Roman" w:hAnsi="Times New Roman" w:cs="Times New Roman"/>
          <w:szCs w:val="28"/>
        </w:rPr>
        <w:t> </w:t>
      </w:r>
      <w:r w:rsidRPr="00600C03">
        <w:rPr>
          <w:rFonts w:ascii="Times New Roman" w:hAnsi="Times New Roman" w:cs="Times New Roman"/>
          <w:szCs w:val="28"/>
        </w:rPr>
        <w:t>Федерации, Уполномоченного по правам человека в Российской Федерации,</w:t>
      </w:r>
      <w:r w:rsidR="008C629B" w:rsidRPr="00600C03">
        <w:rPr>
          <w:rFonts w:ascii="Times New Roman" w:hAnsi="Times New Roman" w:cs="Times New Roman"/>
          <w:szCs w:val="28"/>
        </w:rPr>
        <w:t> </w:t>
      </w:r>
      <w:r w:rsidRPr="00600C03">
        <w:rPr>
          <w:rFonts w:ascii="Times New Roman" w:hAnsi="Times New Roman" w:cs="Times New Roman"/>
          <w:szCs w:val="28"/>
        </w:rPr>
        <w:t>Уполномоченного при Президенте Российской Федерации по правам ребенка,</w:t>
      </w:r>
      <w:r w:rsidR="008C629B" w:rsidRPr="00600C03">
        <w:rPr>
          <w:rFonts w:ascii="Times New Roman" w:hAnsi="Times New Roman" w:cs="Times New Roman"/>
          <w:szCs w:val="28"/>
        </w:rPr>
        <w:t> </w:t>
      </w:r>
      <w:r w:rsidRPr="00600C03">
        <w:rPr>
          <w:rFonts w:ascii="Times New Roman" w:hAnsi="Times New Roman" w:cs="Times New Roman"/>
          <w:szCs w:val="28"/>
        </w:rPr>
        <w:t>Генеральную прокуратуру Российской Федерации.</w:t>
      </w:r>
    </w:p>
    <w:p w14:paraId="5F5DD69F" w14:textId="77777777" w:rsidR="00FC1BED" w:rsidRPr="00600C03" w:rsidRDefault="00FC1BED" w:rsidP="00FA7A60">
      <w:pPr>
        <w:pStyle w:val="Standard"/>
        <w:pBdr>
          <w:bottom w:val="single" w:sz="6" w:space="31" w:color="FFFFFF"/>
        </w:pBdr>
        <w:spacing w:line="264" w:lineRule="auto"/>
        <w:ind w:firstLine="709"/>
        <w:contextualSpacing/>
        <w:jc w:val="both"/>
        <w:rPr>
          <w:rFonts w:ascii="Times New Roman" w:hAnsi="Times New Roman" w:cs="Times New Roman"/>
          <w:szCs w:val="28"/>
        </w:rPr>
      </w:pPr>
      <w:r w:rsidRPr="00600C03">
        <w:rPr>
          <w:rFonts w:ascii="Times New Roman" w:hAnsi="Times New Roman" w:cs="Times New Roman"/>
          <w:szCs w:val="28"/>
        </w:rPr>
        <w:t>В целях повышения эффективности исполнения требований исполнительных</w:t>
      </w:r>
      <w:r w:rsidR="008C629B" w:rsidRPr="00600C03">
        <w:rPr>
          <w:rFonts w:ascii="Times New Roman" w:hAnsi="Times New Roman" w:cs="Times New Roman"/>
          <w:szCs w:val="28"/>
        </w:rPr>
        <w:t> </w:t>
      </w:r>
      <w:r w:rsidRPr="00600C03">
        <w:rPr>
          <w:rFonts w:ascii="Times New Roman" w:hAnsi="Times New Roman" w:cs="Times New Roman"/>
          <w:szCs w:val="28"/>
        </w:rPr>
        <w:t>документов по предоставлению жилья детям-сиротам территориальные органы</w:t>
      </w:r>
      <w:r w:rsidR="008C629B" w:rsidRPr="00600C03">
        <w:rPr>
          <w:rFonts w:ascii="Times New Roman" w:hAnsi="Times New Roman" w:cs="Times New Roman"/>
          <w:szCs w:val="28"/>
        </w:rPr>
        <w:t> </w:t>
      </w:r>
      <w:r w:rsidRPr="00600C03">
        <w:rPr>
          <w:rFonts w:ascii="Times New Roman" w:hAnsi="Times New Roman" w:cs="Times New Roman"/>
          <w:szCs w:val="28"/>
        </w:rPr>
        <w:t xml:space="preserve">ФССП России </w:t>
      </w:r>
      <w:r w:rsidR="008C629B" w:rsidRPr="00600C03">
        <w:rPr>
          <w:rFonts w:ascii="Times New Roman" w:hAnsi="Times New Roman" w:cs="Times New Roman"/>
          <w:szCs w:val="28"/>
        </w:rPr>
        <w:t>в течение 2022 г.</w:t>
      </w:r>
      <w:r w:rsidR="00814CE0" w:rsidRPr="00600C03">
        <w:rPr>
          <w:rFonts w:ascii="Times New Roman" w:eastAsia="Times New Roman" w:hAnsi="Times New Roman" w:cs="Times New Roman"/>
          <w:szCs w:val="28"/>
        </w:rPr>
        <w:t> </w:t>
      </w:r>
      <w:r w:rsidRPr="00600C03">
        <w:rPr>
          <w:rFonts w:ascii="Times New Roman" w:hAnsi="Times New Roman" w:cs="Times New Roman"/>
          <w:szCs w:val="28"/>
        </w:rPr>
        <w:t>информировали органы исполнительной и</w:t>
      </w:r>
      <w:r w:rsidR="008C629B" w:rsidRPr="00600C03">
        <w:rPr>
          <w:rFonts w:ascii="Times New Roman" w:hAnsi="Times New Roman" w:cs="Times New Roman"/>
          <w:szCs w:val="28"/>
        </w:rPr>
        <w:t> </w:t>
      </w:r>
      <w:r w:rsidRPr="00600C03">
        <w:rPr>
          <w:rFonts w:ascii="Times New Roman" w:hAnsi="Times New Roman" w:cs="Times New Roman"/>
          <w:szCs w:val="28"/>
        </w:rPr>
        <w:t>законодательной власти субъектов Российской Федерации о количестве</w:t>
      </w:r>
      <w:r w:rsidR="008C629B" w:rsidRPr="00600C03">
        <w:rPr>
          <w:rFonts w:ascii="Times New Roman" w:hAnsi="Times New Roman" w:cs="Times New Roman"/>
          <w:szCs w:val="28"/>
        </w:rPr>
        <w:t> </w:t>
      </w:r>
      <w:r w:rsidRPr="00600C03">
        <w:rPr>
          <w:rFonts w:ascii="Times New Roman" w:hAnsi="Times New Roman" w:cs="Times New Roman"/>
          <w:szCs w:val="28"/>
        </w:rPr>
        <w:t xml:space="preserve">неисполненных судебных решений о предоставлении жилья </w:t>
      </w:r>
      <w:r w:rsidR="008C629B" w:rsidRPr="00600C03">
        <w:rPr>
          <w:rFonts w:ascii="Times New Roman" w:hAnsi="Times New Roman" w:cs="Times New Roman"/>
          <w:szCs w:val="28"/>
        </w:rPr>
        <w:br/>
      </w:r>
      <w:r w:rsidRPr="00600C03">
        <w:rPr>
          <w:rFonts w:ascii="Times New Roman" w:hAnsi="Times New Roman" w:cs="Times New Roman"/>
          <w:szCs w:val="28"/>
        </w:rPr>
        <w:t>детям-сиротам, а также</w:t>
      </w:r>
      <w:r w:rsidR="008C629B" w:rsidRPr="00600C03">
        <w:rPr>
          <w:rFonts w:ascii="Times New Roman" w:hAnsi="Times New Roman" w:cs="Times New Roman"/>
          <w:szCs w:val="28"/>
        </w:rPr>
        <w:t> </w:t>
      </w:r>
      <w:r w:rsidRPr="00600C03">
        <w:rPr>
          <w:rFonts w:ascii="Times New Roman" w:hAnsi="Times New Roman" w:cs="Times New Roman"/>
          <w:szCs w:val="28"/>
        </w:rPr>
        <w:t>вносили предложения о дополнительном финансировании данных бюджетных</w:t>
      </w:r>
      <w:r w:rsidR="008C629B" w:rsidRPr="00600C03">
        <w:rPr>
          <w:rFonts w:ascii="Times New Roman" w:hAnsi="Times New Roman" w:cs="Times New Roman"/>
          <w:szCs w:val="28"/>
        </w:rPr>
        <w:t> </w:t>
      </w:r>
      <w:r w:rsidRPr="00600C03">
        <w:rPr>
          <w:rFonts w:ascii="Times New Roman" w:hAnsi="Times New Roman" w:cs="Times New Roman"/>
          <w:szCs w:val="28"/>
        </w:rPr>
        <w:t>обязательств, на постоянной основе принимали участие в работе межведомственных</w:t>
      </w:r>
      <w:r w:rsidR="00FA7A60" w:rsidRPr="00600C03">
        <w:rPr>
          <w:rFonts w:ascii="Times New Roman" w:hAnsi="Times New Roman" w:cs="Times New Roman"/>
          <w:szCs w:val="28"/>
        </w:rPr>
        <w:t> </w:t>
      </w:r>
      <w:r w:rsidRPr="00600C03">
        <w:rPr>
          <w:rFonts w:ascii="Times New Roman" w:hAnsi="Times New Roman" w:cs="Times New Roman"/>
          <w:szCs w:val="28"/>
        </w:rPr>
        <w:t>групп, проводили совместные совещания с органами исполнительной и</w:t>
      </w:r>
      <w:r w:rsidR="00FA7A60" w:rsidRPr="00600C03">
        <w:rPr>
          <w:rFonts w:ascii="Times New Roman" w:hAnsi="Times New Roman" w:cs="Times New Roman"/>
          <w:szCs w:val="28"/>
        </w:rPr>
        <w:t> </w:t>
      </w:r>
      <w:r w:rsidRPr="00600C03">
        <w:rPr>
          <w:rFonts w:ascii="Times New Roman" w:hAnsi="Times New Roman" w:cs="Times New Roman"/>
          <w:szCs w:val="28"/>
        </w:rPr>
        <w:t>законодательной власти и местного самоуправления.</w:t>
      </w:r>
    </w:p>
    <w:p w14:paraId="2DFF6DC6" w14:textId="77777777" w:rsidR="00D03A4F" w:rsidRPr="00600C03" w:rsidRDefault="00D03A4F" w:rsidP="00D03A4F">
      <w:pPr>
        <w:spacing w:after="0"/>
        <w:ind w:firstLine="709"/>
        <w:jc w:val="both"/>
        <w:rPr>
          <w:rFonts w:ascii="Times New Roman" w:eastAsia="Times New Roman" w:hAnsi="Times New Roman" w:cs="Times New Roman"/>
          <w:b/>
          <w:sz w:val="28"/>
          <w:szCs w:val="28"/>
          <w:lang w:eastAsia="ru-RU"/>
        </w:rPr>
        <w:sectPr w:rsidR="00D03A4F" w:rsidRPr="00600C03" w:rsidSect="005B3A4F">
          <w:pgSz w:w="11906" w:h="16838"/>
          <w:pgMar w:top="1134" w:right="567" w:bottom="1134" w:left="1134" w:header="709" w:footer="709" w:gutter="0"/>
          <w:cols w:space="708"/>
          <w:docGrid w:linePitch="360"/>
        </w:sectPr>
      </w:pPr>
    </w:p>
    <w:p w14:paraId="3B2320DE" w14:textId="77777777" w:rsidR="00D03A4F" w:rsidRPr="00600C03" w:rsidRDefault="00D03A4F" w:rsidP="00D03A4F">
      <w:pPr>
        <w:shd w:val="clear" w:color="auto" w:fill="FFFFFF"/>
        <w:autoSpaceDE w:val="0"/>
        <w:autoSpaceDN w:val="0"/>
        <w:adjustRightInd w:val="0"/>
        <w:spacing w:after="240" w:line="312" w:lineRule="auto"/>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lastRenderedPageBreak/>
        <w:t>4. СОСТОЯНИЕ ЗДОРОВЬЯ ЖЕНЩИН И ДЕТЕЙ</w:t>
      </w:r>
    </w:p>
    <w:p w14:paraId="4DB0B99E" w14:textId="77777777" w:rsidR="00D03A4F" w:rsidRPr="00600C03" w:rsidRDefault="00D03A4F" w:rsidP="00D03A4F">
      <w:pPr>
        <w:shd w:val="clear" w:color="auto" w:fill="FFFFFF"/>
        <w:autoSpaceDE w:val="0"/>
        <w:autoSpaceDN w:val="0"/>
        <w:adjustRightInd w:val="0"/>
        <w:spacing w:before="240" w:after="240" w:line="312" w:lineRule="auto"/>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Оценка состояния здоровья женщин и детей</w:t>
      </w:r>
    </w:p>
    <w:p w14:paraId="0FCDBB7E"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Федеральным законом от 21</w:t>
      </w:r>
      <w:r w:rsidR="002739E8" w:rsidRPr="00600C03">
        <w:rPr>
          <w:rFonts w:ascii="Times New Roman" w:hAnsi="Times New Roman" w:cs="Times New Roman"/>
          <w:sz w:val="28"/>
          <w:szCs w:val="28"/>
        </w:rPr>
        <w:t xml:space="preserve"> ноября </w:t>
      </w:r>
      <w:r w:rsidRPr="00600C03">
        <w:rPr>
          <w:rFonts w:ascii="Times New Roman" w:hAnsi="Times New Roman" w:cs="Times New Roman"/>
          <w:sz w:val="28"/>
          <w:szCs w:val="28"/>
        </w:rPr>
        <w:t>2011</w:t>
      </w:r>
      <w:r w:rsidR="002739E8"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 323-ФЗ «Об основах охраны здоровья</w:t>
      </w:r>
      <w:r w:rsidR="0068410A" w:rsidRPr="00600C03">
        <w:rPr>
          <w:rFonts w:ascii="Times New Roman" w:eastAsia="Times New Roman" w:hAnsi="Times New Roman" w:cs="Times New Roman"/>
          <w:sz w:val="28"/>
          <w:szCs w:val="28"/>
          <w:lang w:eastAsia="ru-RU"/>
        </w:rPr>
        <w:t> </w:t>
      </w:r>
      <w:r w:rsidRPr="00600C03">
        <w:rPr>
          <w:rFonts w:ascii="Times New Roman" w:hAnsi="Times New Roman" w:cs="Times New Roman"/>
          <w:sz w:val="28"/>
          <w:szCs w:val="28"/>
        </w:rPr>
        <w:t>граждан в Российской Федерации» (далее – Федера</w:t>
      </w:r>
      <w:r w:rsidR="00526B8F" w:rsidRPr="00600C03">
        <w:rPr>
          <w:rFonts w:ascii="Times New Roman" w:hAnsi="Times New Roman" w:cs="Times New Roman"/>
          <w:sz w:val="28"/>
          <w:szCs w:val="28"/>
        </w:rPr>
        <w:t xml:space="preserve">льный закон № 323-ФЗ) закреплен </w:t>
      </w:r>
      <w:r w:rsidRPr="00600C03">
        <w:rPr>
          <w:rFonts w:ascii="Times New Roman" w:hAnsi="Times New Roman" w:cs="Times New Roman"/>
          <w:sz w:val="28"/>
          <w:szCs w:val="28"/>
        </w:rPr>
        <w:t>приоритет охраны здоровья детей. Государство</w:t>
      </w:r>
      <w:r w:rsidR="00526B8F" w:rsidRPr="00600C03">
        <w:rPr>
          <w:rFonts w:ascii="Times New Roman" w:hAnsi="Times New Roman" w:cs="Times New Roman"/>
          <w:sz w:val="28"/>
          <w:szCs w:val="28"/>
        </w:rPr>
        <w:t xml:space="preserve"> признает охрану здоровья детей </w:t>
      </w:r>
      <w:r w:rsidRPr="00600C03">
        <w:rPr>
          <w:rFonts w:ascii="Times New Roman" w:hAnsi="Times New Roman" w:cs="Times New Roman"/>
          <w:sz w:val="28"/>
          <w:szCs w:val="28"/>
        </w:rPr>
        <w:t>как одно из важнейших и необходимых условий их</w:t>
      </w:r>
      <w:r w:rsidR="00526B8F" w:rsidRPr="00600C03">
        <w:rPr>
          <w:rFonts w:ascii="Times New Roman" w:hAnsi="Times New Roman" w:cs="Times New Roman"/>
          <w:sz w:val="28"/>
          <w:szCs w:val="28"/>
        </w:rPr>
        <w:t xml:space="preserve"> физического и психического </w:t>
      </w:r>
      <w:r w:rsidRPr="00600C03">
        <w:rPr>
          <w:rFonts w:ascii="Times New Roman" w:hAnsi="Times New Roman" w:cs="Times New Roman"/>
          <w:sz w:val="28"/>
          <w:szCs w:val="28"/>
        </w:rPr>
        <w:t>развития.</w:t>
      </w:r>
    </w:p>
    <w:p w14:paraId="629E8320"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Дети независимо от их семейного и социально</w:t>
      </w:r>
      <w:r w:rsidR="00526B8F" w:rsidRPr="00600C03">
        <w:rPr>
          <w:rFonts w:ascii="Times New Roman" w:hAnsi="Times New Roman" w:cs="Times New Roman"/>
          <w:sz w:val="28"/>
          <w:szCs w:val="28"/>
        </w:rPr>
        <w:t xml:space="preserve">го благополучия подлежат особой </w:t>
      </w:r>
      <w:r w:rsidRPr="00600C03">
        <w:rPr>
          <w:rFonts w:ascii="Times New Roman" w:hAnsi="Times New Roman" w:cs="Times New Roman"/>
          <w:sz w:val="28"/>
          <w:szCs w:val="28"/>
        </w:rPr>
        <w:t>охране, включая заботу об их здоровье и надлежащую</w:t>
      </w:r>
      <w:r w:rsidR="00526B8F" w:rsidRPr="00600C03">
        <w:rPr>
          <w:rFonts w:ascii="Times New Roman" w:hAnsi="Times New Roman" w:cs="Times New Roman"/>
          <w:sz w:val="28"/>
          <w:szCs w:val="28"/>
        </w:rPr>
        <w:t xml:space="preserve"> правовую защиту в сфере охраны </w:t>
      </w:r>
      <w:r w:rsidRPr="00600C03">
        <w:rPr>
          <w:rFonts w:ascii="Times New Roman" w:hAnsi="Times New Roman" w:cs="Times New Roman"/>
          <w:sz w:val="28"/>
          <w:szCs w:val="28"/>
        </w:rPr>
        <w:t>здоровья, и имеют приоритетные права при оказании медицинской помощи.</w:t>
      </w:r>
    </w:p>
    <w:p w14:paraId="76193EDC"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Медицинские организации, общественные</w:t>
      </w:r>
      <w:r w:rsidR="00526B8F" w:rsidRPr="00600C03">
        <w:rPr>
          <w:rFonts w:ascii="Times New Roman" w:hAnsi="Times New Roman" w:cs="Times New Roman"/>
          <w:sz w:val="28"/>
          <w:szCs w:val="28"/>
        </w:rPr>
        <w:t xml:space="preserve"> объединения и иные организации </w:t>
      </w:r>
      <w:r w:rsidRPr="00600C03">
        <w:rPr>
          <w:rFonts w:ascii="Times New Roman" w:hAnsi="Times New Roman" w:cs="Times New Roman"/>
          <w:sz w:val="28"/>
          <w:szCs w:val="28"/>
        </w:rPr>
        <w:t>обязаны признавать и соблюдать права детей в сфере охраны здоровья.</w:t>
      </w:r>
    </w:p>
    <w:p w14:paraId="418D6EC4" w14:textId="4797BCF0"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Органы государственной власти Российской Фе</w:t>
      </w:r>
      <w:r w:rsidR="00526B8F" w:rsidRPr="00600C03">
        <w:rPr>
          <w:rFonts w:ascii="Times New Roman" w:hAnsi="Times New Roman" w:cs="Times New Roman"/>
          <w:sz w:val="28"/>
          <w:szCs w:val="28"/>
        </w:rPr>
        <w:t xml:space="preserve">дерации, органы государственной </w:t>
      </w:r>
      <w:r w:rsidRPr="00600C03">
        <w:rPr>
          <w:rFonts w:ascii="Times New Roman" w:hAnsi="Times New Roman" w:cs="Times New Roman"/>
          <w:sz w:val="28"/>
          <w:szCs w:val="28"/>
        </w:rPr>
        <w:t>власти субъектов Российской Федерации и</w:t>
      </w:r>
      <w:r w:rsidR="00526B8F" w:rsidRPr="00600C03">
        <w:rPr>
          <w:rFonts w:ascii="Times New Roman" w:hAnsi="Times New Roman" w:cs="Times New Roman"/>
          <w:sz w:val="28"/>
          <w:szCs w:val="28"/>
        </w:rPr>
        <w:t xml:space="preserve"> органы местного самоуправления </w:t>
      </w:r>
      <w:r w:rsidRPr="00600C03">
        <w:rPr>
          <w:rFonts w:ascii="Times New Roman" w:hAnsi="Times New Roman" w:cs="Times New Roman"/>
          <w:sz w:val="28"/>
          <w:szCs w:val="28"/>
        </w:rPr>
        <w:t>в соответствии со своими полномочиями разра</w:t>
      </w:r>
      <w:r w:rsidR="00526B8F" w:rsidRPr="00600C03">
        <w:rPr>
          <w:rFonts w:ascii="Times New Roman" w:hAnsi="Times New Roman" w:cs="Times New Roman"/>
          <w:sz w:val="28"/>
          <w:szCs w:val="28"/>
        </w:rPr>
        <w:t xml:space="preserve">батывают и реализуют программы, </w:t>
      </w:r>
      <w:r w:rsidRPr="00600C03">
        <w:rPr>
          <w:rFonts w:ascii="Times New Roman" w:hAnsi="Times New Roman" w:cs="Times New Roman"/>
          <w:sz w:val="28"/>
          <w:szCs w:val="28"/>
        </w:rPr>
        <w:t xml:space="preserve">направленные на профилактику, раннее выявление </w:t>
      </w:r>
      <w:r w:rsidR="00526B8F" w:rsidRPr="00600C03">
        <w:rPr>
          <w:rFonts w:ascii="Times New Roman" w:hAnsi="Times New Roman" w:cs="Times New Roman"/>
          <w:sz w:val="28"/>
          <w:szCs w:val="28"/>
        </w:rPr>
        <w:t xml:space="preserve">и лечение заболеваний, снижение </w:t>
      </w:r>
      <w:r w:rsidRPr="00600C03">
        <w:rPr>
          <w:rFonts w:ascii="Times New Roman" w:hAnsi="Times New Roman" w:cs="Times New Roman"/>
          <w:sz w:val="28"/>
          <w:szCs w:val="28"/>
        </w:rPr>
        <w:t>материнской и младенческой смертности, формирование у детей и их р</w:t>
      </w:r>
      <w:r w:rsidR="00526B8F" w:rsidRPr="00600C03">
        <w:rPr>
          <w:rFonts w:ascii="Times New Roman" w:hAnsi="Times New Roman" w:cs="Times New Roman"/>
          <w:sz w:val="28"/>
          <w:szCs w:val="28"/>
        </w:rPr>
        <w:t xml:space="preserve">одителей </w:t>
      </w:r>
      <w:r w:rsidRPr="00600C03">
        <w:rPr>
          <w:rFonts w:ascii="Times New Roman" w:hAnsi="Times New Roman" w:cs="Times New Roman"/>
          <w:sz w:val="28"/>
          <w:szCs w:val="28"/>
        </w:rPr>
        <w:t>мотивации к здоровому образу жизни, и</w:t>
      </w:r>
      <w:r w:rsidR="00526B8F" w:rsidRPr="00600C03">
        <w:rPr>
          <w:rFonts w:ascii="Times New Roman" w:hAnsi="Times New Roman" w:cs="Times New Roman"/>
          <w:sz w:val="28"/>
          <w:szCs w:val="28"/>
        </w:rPr>
        <w:t xml:space="preserve"> принимают соответствующие меры </w:t>
      </w:r>
      <w:r w:rsidRPr="00600C03">
        <w:rPr>
          <w:rFonts w:ascii="Times New Roman" w:hAnsi="Times New Roman" w:cs="Times New Roman"/>
          <w:sz w:val="28"/>
          <w:szCs w:val="28"/>
        </w:rPr>
        <w:t>по организации обеспечения де</w:t>
      </w:r>
      <w:r w:rsidR="00526B8F" w:rsidRPr="00600C03">
        <w:rPr>
          <w:rFonts w:ascii="Times New Roman" w:hAnsi="Times New Roman" w:cs="Times New Roman"/>
          <w:sz w:val="28"/>
          <w:szCs w:val="28"/>
        </w:rPr>
        <w:t xml:space="preserve">тей лекарственными препаратами, </w:t>
      </w:r>
      <w:r w:rsidRPr="00600C03">
        <w:rPr>
          <w:rFonts w:ascii="Times New Roman" w:hAnsi="Times New Roman" w:cs="Times New Roman"/>
          <w:sz w:val="28"/>
          <w:szCs w:val="28"/>
        </w:rPr>
        <w:t>специализированными продуктами лечебного питания, медицинскими изделиями</w:t>
      </w:r>
      <w:r w:rsidR="00413F67" w:rsidRPr="00600C03">
        <w:rPr>
          <w:rFonts w:ascii="Times New Roman" w:hAnsi="Times New Roman" w:cs="Times New Roman"/>
          <w:sz w:val="28"/>
          <w:szCs w:val="28"/>
        </w:rPr>
        <w:t>, а также</w:t>
      </w:r>
      <w:r w:rsidRPr="00600C03">
        <w:rPr>
          <w:rFonts w:ascii="Times New Roman" w:hAnsi="Times New Roman" w:cs="Times New Roman"/>
          <w:sz w:val="28"/>
          <w:szCs w:val="28"/>
        </w:rPr>
        <w:t xml:space="preserve"> создают и развивают медиц</w:t>
      </w:r>
      <w:r w:rsidR="00526B8F" w:rsidRPr="00600C03">
        <w:rPr>
          <w:rFonts w:ascii="Times New Roman" w:hAnsi="Times New Roman" w:cs="Times New Roman"/>
          <w:sz w:val="28"/>
          <w:szCs w:val="28"/>
        </w:rPr>
        <w:t xml:space="preserve">инские организации, оказывающие </w:t>
      </w:r>
      <w:r w:rsidRPr="00600C03">
        <w:rPr>
          <w:rFonts w:ascii="Times New Roman" w:hAnsi="Times New Roman" w:cs="Times New Roman"/>
          <w:sz w:val="28"/>
          <w:szCs w:val="28"/>
        </w:rPr>
        <w:t>медицинскую помощь детям, с учетом об</w:t>
      </w:r>
      <w:r w:rsidR="00526B8F" w:rsidRPr="00600C03">
        <w:rPr>
          <w:rFonts w:ascii="Times New Roman" w:hAnsi="Times New Roman" w:cs="Times New Roman"/>
          <w:sz w:val="28"/>
          <w:szCs w:val="28"/>
        </w:rPr>
        <w:t xml:space="preserve">еспечения благоприятных условий </w:t>
      </w:r>
      <w:r w:rsidRPr="00600C03">
        <w:rPr>
          <w:rFonts w:ascii="Times New Roman" w:hAnsi="Times New Roman" w:cs="Times New Roman"/>
          <w:sz w:val="28"/>
          <w:szCs w:val="28"/>
        </w:rPr>
        <w:t>для пребывания в них детей, в том числе детей</w:t>
      </w:r>
      <w:r w:rsidR="00BB24FF">
        <w:rPr>
          <w:rFonts w:ascii="Times New Roman" w:hAnsi="Times New Roman" w:cs="Times New Roman"/>
          <w:sz w:val="28"/>
          <w:szCs w:val="28"/>
        </w:rPr>
        <w:t xml:space="preserve"> с </w:t>
      </w:r>
      <w:r w:rsidRPr="00600C03">
        <w:rPr>
          <w:rFonts w:ascii="Times New Roman" w:hAnsi="Times New Roman" w:cs="Times New Roman"/>
          <w:sz w:val="28"/>
          <w:szCs w:val="28"/>
        </w:rPr>
        <w:t>инва</w:t>
      </w:r>
      <w:r w:rsidR="00BB24FF">
        <w:rPr>
          <w:rFonts w:ascii="Times New Roman" w:hAnsi="Times New Roman" w:cs="Times New Roman"/>
          <w:sz w:val="28"/>
          <w:szCs w:val="28"/>
        </w:rPr>
        <w:t>лидностью</w:t>
      </w:r>
      <w:r w:rsidR="00526B8F" w:rsidRPr="00600C03">
        <w:rPr>
          <w:rFonts w:ascii="Times New Roman" w:hAnsi="Times New Roman" w:cs="Times New Roman"/>
          <w:sz w:val="28"/>
          <w:szCs w:val="28"/>
        </w:rPr>
        <w:t xml:space="preserve">, и возможности пребывания </w:t>
      </w:r>
      <w:r w:rsidRPr="00600C03">
        <w:rPr>
          <w:rFonts w:ascii="Times New Roman" w:hAnsi="Times New Roman" w:cs="Times New Roman"/>
          <w:sz w:val="28"/>
          <w:szCs w:val="28"/>
        </w:rPr>
        <w:t xml:space="preserve">с ними родителей </w:t>
      </w:r>
      <w:r w:rsidRPr="00600C03">
        <w:rPr>
          <w:rFonts w:ascii="Times New Roman" w:hAnsi="Times New Roman" w:cs="Times New Roman"/>
          <w:sz w:val="28"/>
          <w:szCs w:val="28"/>
        </w:rPr>
        <w:lastRenderedPageBreak/>
        <w:t>и (или) иных членов семьи, а т</w:t>
      </w:r>
      <w:r w:rsidR="00526B8F" w:rsidRPr="00600C03">
        <w:rPr>
          <w:rFonts w:ascii="Times New Roman" w:hAnsi="Times New Roman" w:cs="Times New Roman"/>
          <w:sz w:val="28"/>
          <w:szCs w:val="28"/>
        </w:rPr>
        <w:t xml:space="preserve">акже социальную инфраструктуру, </w:t>
      </w:r>
      <w:r w:rsidRPr="00600C03">
        <w:rPr>
          <w:rFonts w:ascii="Times New Roman" w:hAnsi="Times New Roman" w:cs="Times New Roman"/>
          <w:sz w:val="28"/>
          <w:szCs w:val="28"/>
        </w:rPr>
        <w:t>ориентированную на организованный отдых, оздо</w:t>
      </w:r>
      <w:r w:rsidR="00526B8F" w:rsidRPr="00600C03">
        <w:rPr>
          <w:rFonts w:ascii="Times New Roman" w:hAnsi="Times New Roman" w:cs="Times New Roman"/>
          <w:sz w:val="28"/>
          <w:szCs w:val="28"/>
        </w:rPr>
        <w:t xml:space="preserve">ровление детей и восстановление </w:t>
      </w:r>
      <w:r w:rsidRPr="00600C03">
        <w:rPr>
          <w:rFonts w:ascii="Times New Roman" w:hAnsi="Times New Roman" w:cs="Times New Roman"/>
          <w:sz w:val="28"/>
          <w:szCs w:val="28"/>
        </w:rPr>
        <w:t>их здоровья.</w:t>
      </w:r>
    </w:p>
    <w:p w14:paraId="69DF1DF5" w14:textId="77777777" w:rsidR="00392A34" w:rsidRPr="00600C03" w:rsidRDefault="00392A34" w:rsidP="00392A34">
      <w:pPr>
        <w:spacing w:before="240" w:after="240"/>
        <w:ind w:firstLine="720"/>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Состояние репродуктивного здоровья женщин</w:t>
      </w:r>
    </w:p>
    <w:p w14:paraId="2F8D2828"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413F67" w:rsidRPr="00600C03">
        <w:rPr>
          <w:rFonts w:ascii="Times New Roman" w:hAnsi="Times New Roman" w:cs="Times New Roman"/>
          <w:sz w:val="28"/>
          <w:szCs w:val="28"/>
        </w:rPr>
        <w:t>.</w:t>
      </w:r>
      <w:r w:rsidRPr="00600C03">
        <w:rPr>
          <w:rFonts w:ascii="Times New Roman" w:hAnsi="Times New Roman" w:cs="Times New Roman"/>
          <w:sz w:val="28"/>
          <w:szCs w:val="28"/>
        </w:rPr>
        <w:t xml:space="preserve"> продолжалась реализация Кон</w:t>
      </w:r>
      <w:r w:rsidR="00526B8F" w:rsidRPr="00600C03">
        <w:rPr>
          <w:rFonts w:ascii="Times New Roman" w:hAnsi="Times New Roman" w:cs="Times New Roman"/>
          <w:sz w:val="28"/>
          <w:szCs w:val="28"/>
        </w:rPr>
        <w:t xml:space="preserve">цепции демографической политики </w:t>
      </w:r>
      <w:r w:rsidRPr="00600C03">
        <w:rPr>
          <w:rFonts w:ascii="Times New Roman" w:hAnsi="Times New Roman" w:cs="Times New Roman"/>
          <w:sz w:val="28"/>
          <w:szCs w:val="28"/>
        </w:rPr>
        <w:t>Российской Федерации на период до 2025 г</w:t>
      </w:r>
      <w:r w:rsidR="00413F67" w:rsidRPr="00600C03">
        <w:rPr>
          <w:rFonts w:ascii="Times New Roman" w:hAnsi="Times New Roman" w:cs="Times New Roman"/>
          <w:sz w:val="28"/>
          <w:szCs w:val="28"/>
        </w:rPr>
        <w:t>.</w:t>
      </w:r>
      <w:r w:rsidR="007A06DE" w:rsidRPr="00600C03">
        <w:rPr>
          <w:rFonts w:ascii="Times New Roman" w:hAnsi="Times New Roman" w:cs="Times New Roman"/>
          <w:sz w:val="28"/>
          <w:szCs w:val="28"/>
        </w:rPr>
        <w:t>,</w:t>
      </w:r>
      <w:r w:rsidR="0068410A" w:rsidRPr="00600C03">
        <w:rPr>
          <w:rFonts w:ascii="Times New Roman" w:eastAsia="Times New Roman" w:hAnsi="Times New Roman" w:cs="Times New Roman"/>
          <w:sz w:val="28"/>
          <w:szCs w:val="28"/>
          <w:lang w:eastAsia="ru-RU"/>
        </w:rPr>
        <w:t> </w:t>
      </w:r>
      <w:r w:rsidR="00A25428" w:rsidRPr="00600C03">
        <w:rPr>
          <w:rFonts w:ascii="Times New Roman" w:hAnsi="Times New Roman" w:cs="Times New Roman"/>
          <w:sz w:val="28"/>
          <w:szCs w:val="28"/>
        </w:rPr>
        <w:t xml:space="preserve">направленной на усиление </w:t>
      </w:r>
      <w:r w:rsidRPr="00600C03">
        <w:rPr>
          <w:rFonts w:ascii="Times New Roman" w:hAnsi="Times New Roman" w:cs="Times New Roman"/>
          <w:sz w:val="28"/>
          <w:szCs w:val="28"/>
        </w:rPr>
        <w:t>государственной поддержки семей в связи с рождением и воспитанием ребенка.</w:t>
      </w:r>
    </w:p>
    <w:p w14:paraId="554A4C70" w14:textId="398E0820" w:rsidR="00E8752F" w:rsidRPr="00600C03" w:rsidRDefault="00D87525" w:rsidP="00862656">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8752F" w:rsidRPr="00600C03">
        <w:rPr>
          <w:rFonts w:ascii="Times New Roman" w:hAnsi="Times New Roman" w:cs="Times New Roman"/>
          <w:sz w:val="28"/>
          <w:szCs w:val="28"/>
        </w:rPr>
        <w:t>остояние здоровья женщи</w:t>
      </w:r>
      <w:r w:rsidR="00A25428" w:rsidRPr="00600C03">
        <w:rPr>
          <w:rFonts w:ascii="Times New Roman" w:hAnsi="Times New Roman" w:cs="Times New Roman"/>
          <w:sz w:val="28"/>
          <w:szCs w:val="28"/>
        </w:rPr>
        <w:t>н</w:t>
      </w:r>
      <w:r>
        <w:rPr>
          <w:rFonts w:ascii="Times New Roman" w:hAnsi="Times New Roman" w:cs="Times New Roman"/>
          <w:sz w:val="28"/>
          <w:szCs w:val="28"/>
        </w:rPr>
        <w:t xml:space="preserve"> репродуктивного возраста</w:t>
      </w:r>
      <w:r w:rsidR="00A25428" w:rsidRPr="00600C03">
        <w:rPr>
          <w:rFonts w:ascii="Times New Roman" w:hAnsi="Times New Roman" w:cs="Times New Roman"/>
          <w:sz w:val="28"/>
          <w:szCs w:val="28"/>
        </w:rPr>
        <w:t xml:space="preserve"> требует пристального внимания </w:t>
      </w:r>
      <w:r w:rsidR="00E8752F" w:rsidRPr="00600C03">
        <w:rPr>
          <w:rFonts w:ascii="Times New Roman" w:hAnsi="Times New Roman" w:cs="Times New Roman"/>
          <w:sz w:val="28"/>
          <w:szCs w:val="28"/>
        </w:rPr>
        <w:t>со сто</w:t>
      </w:r>
      <w:r w:rsidR="00A25428" w:rsidRPr="00600C03">
        <w:rPr>
          <w:rFonts w:ascii="Times New Roman" w:hAnsi="Times New Roman" w:cs="Times New Roman"/>
          <w:sz w:val="28"/>
          <w:szCs w:val="28"/>
        </w:rPr>
        <w:t>роны системы здравоохранения.</w:t>
      </w:r>
    </w:p>
    <w:p w14:paraId="1E635096" w14:textId="77777777" w:rsidR="00E8752F" w:rsidRPr="00600C03" w:rsidRDefault="007A06D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Д</w:t>
      </w:r>
      <w:r w:rsidR="00E8752F" w:rsidRPr="00600C03">
        <w:rPr>
          <w:rFonts w:ascii="Times New Roman" w:hAnsi="Times New Roman" w:cs="Times New Roman"/>
          <w:sz w:val="28"/>
          <w:szCs w:val="28"/>
        </w:rPr>
        <w:t>анны</w:t>
      </w:r>
      <w:r w:rsidRPr="00600C03">
        <w:rPr>
          <w:rFonts w:ascii="Times New Roman" w:hAnsi="Times New Roman" w:cs="Times New Roman"/>
          <w:sz w:val="28"/>
          <w:szCs w:val="28"/>
        </w:rPr>
        <w:t>е</w:t>
      </w:r>
      <w:r w:rsidR="00E8752F" w:rsidRPr="00600C03">
        <w:rPr>
          <w:rFonts w:ascii="Times New Roman" w:hAnsi="Times New Roman" w:cs="Times New Roman"/>
          <w:sz w:val="28"/>
          <w:szCs w:val="28"/>
        </w:rPr>
        <w:t xml:space="preserve"> федерального статистического наб</w:t>
      </w:r>
      <w:r w:rsidR="00A25428" w:rsidRPr="00600C03">
        <w:rPr>
          <w:rFonts w:ascii="Times New Roman" w:hAnsi="Times New Roman" w:cs="Times New Roman"/>
          <w:sz w:val="28"/>
          <w:szCs w:val="28"/>
        </w:rPr>
        <w:t xml:space="preserve">людения в сфере здравоохранения </w:t>
      </w:r>
      <w:r w:rsidRPr="00600C03">
        <w:rPr>
          <w:rFonts w:ascii="Times New Roman" w:hAnsi="Times New Roman" w:cs="Times New Roman"/>
          <w:sz w:val="28"/>
          <w:szCs w:val="28"/>
        </w:rPr>
        <w:t>свидетельствуют о том</w:t>
      </w:r>
      <w:r w:rsidR="00E8752F" w:rsidRPr="00600C03">
        <w:rPr>
          <w:rFonts w:ascii="Times New Roman" w:hAnsi="Times New Roman" w:cs="Times New Roman"/>
          <w:sz w:val="28"/>
          <w:szCs w:val="28"/>
        </w:rPr>
        <w:t xml:space="preserve">, что </w:t>
      </w:r>
      <w:r w:rsidRPr="00600C03">
        <w:rPr>
          <w:rFonts w:ascii="Times New Roman" w:hAnsi="Times New Roman" w:cs="Times New Roman"/>
          <w:sz w:val="28"/>
          <w:szCs w:val="28"/>
        </w:rPr>
        <w:t xml:space="preserve">в 2022 г. </w:t>
      </w:r>
      <w:r w:rsidR="00E8752F" w:rsidRPr="00600C03">
        <w:rPr>
          <w:rFonts w:ascii="Times New Roman" w:hAnsi="Times New Roman" w:cs="Times New Roman"/>
          <w:sz w:val="28"/>
          <w:szCs w:val="28"/>
        </w:rPr>
        <w:t xml:space="preserve">у женщин старше 18 лет </w:t>
      </w:r>
      <w:r w:rsidR="00A25428" w:rsidRPr="00600C03">
        <w:rPr>
          <w:rFonts w:ascii="Times New Roman" w:hAnsi="Times New Roman" w:cs="Times New Roman"/>
          <w:sz w:val="28"/>
          <w:szCs w:val="28"/>
        </w:rPr>
        <w:t xml:space="preserve">увеличилась частота </w:t>
      </w:r>
      <w:r w:rsidRPr="00600C03">
        <w:rPr>
          <w:rFonts w:ascii="Times New Roman" w:hAnsi="Times New Roman" w:cs="Times New Roman"/>
          <w:sz w:val="28"/>
          <w:szCs w:val="28"/>
        </w:rPr>
        <w:t>расстройств менструации (</w:t>
      </w:r>
      <w:r w:rsidR="0042536F">
        <w:rPr>
          <w:rFonts w:ascii="Times New Roman" w:hAnsi="Times New Roman" w:cs="Times New Roman"/>
          <w:sz w:val="28"/>
          <w:szCs w:val="28"/>
        </w:rPr>
        <w:t xml:space="preserve">2 563,4 на 100 тыс. соответствующего населения или </w:t>
      </w:r>
      <w:r w:rsidR="0042536F">
        <w:rPr>
          <w:rFonts w:ascii="Times New Roman" w:hAnsi="Times New Roman" w:cs="Times New Roman"/>
          <w:sz w:val="28"/>
          <w:szCs w:val="28"/>
        </w:rPr>
        <w:br/>
      </w:r>
      <w:r w:rsidRPr="00600C03">
        <w:rPr>
          <w:rFonts w:ascii="Times New Roman" w:hAnsi="Times New Roman" w:cs="Times New Roman"/>
          <w:sz w:val="28"/>
          <w:szCs w:val="28"/>
        </w:rPr>
        <w:t>на 3,4% к уровню 2021 г.</w:t>
      </w:r>
      <w:r w:rsidR="0042536F">
        <w:rPr>
          <w:rFonts w:ascii="Times New Roman" w:hAnsi="Times New Roman" w:cs="Times New Roman"/>
          <w:sz w:val="28"/>
          <w:szCs w:val="28"/>
        </w:rPr>
        <w:t xml:space="preserve"> (2021 г. – 2 549,4 на 100 тыс. соответствующего населения)</w:t>
      </w:r>
      <w:r w:rsidRPr="00600C03">
        <w:rPr>
          <w:rFonts w:ascii="Times New Roman" w:hAnsi="Times New Roman" w:cs="Times New Roman"/>
          <w:sz w:val="28"/>
          <w:szCs w:val="28"/>
        </w:rPr>
        <w:t xml:space="preserve"> и на 1</w:t>
      </w:r>
      <w:r w:rsidR="0042536F">
        <w:rPr>
          <w:rFonts w:ascii="Times New Roman" w:hAnsi="Times New Roman" w:cs="Times New Roman"/>
          <w:sz w:val="28"/>
          <w:szCs w:val="28"/>
        </w:rPr>
        <w:t>1</w:t>
      </w:r>
      <w:r w:rsidRPr="00600C03">
        <w:rPr>
          <w:rFonts w:ascii="Times New Roman" w:hAnsi="Times New Roman" w:cs="Times New Roman"/>
          <w:sz w:val="28"/>
          <w:szCs w:val="28"/>
        </w:rPr>
        <w:t>,</w:t>
      </w:r>
      <w:r w:rsidR="0042536F">
        <w:rPr>
          <w:rFonts w:ascii="Times New Roman" w:hAnsi="Times New Roman" w:cs="Times New Roman"/>
          <w:sz w:val="28"/>
          <w:szCs w:val="28"/>
        </w:rPr>
        <w:t>9</w:t>
      </w:r>
      <w:r w:rsidR="00E8752F" w:rsidRPr="00600C03">
        <w:rPr>
          <w:rFonts w:ascii="Times New Roman" w:hAnsi="Times New Roman" w:cs="Times New Roman"/>
          <w:sz w:val="28"/>
          <w:szCs w:val="28"/>
        </w:rPr>
        <w:t>% к уровню 2020 г.</w:t>
      </w:r>
      <w:r w:rsidR="0042536F">
        <w:rPr>
          <w:rFonts w:ascii="Times New Roman" w:hAnsi="Times New Roman" w:cs="Times New Roman"/>
          <w:sz w:val="28"/>
          <w:szCs w:val="28"/>
        </w:rPr>
        <w:t xml:space="preserve"> (2020 г. – 2 337,6 на 100 тыс. соответствующего населения</w:t>
      </w:r>
      <w:r w:rsidR="00E8752F" w:rsidRPr="00600C03">
        <w:rPr>
          <w:rFonts w:ascii="Times New Roman" w:hAnsi="Times New Roman" w:cs="Times New Roman"/>
          <w:sz w:val="28"/>
          <w:szCs w:val="28"/>
        </w:rPr>
        <w:t>).</w:t>
      </w:r>
    </w:p>
    <w:p w14:paraId="6317538C" w14:textId="77777777" w:rsidR="00286728"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При этом заболеваемость сальпингитами и оофорита</w:t>
      </w:r>
      <w:r w:rsidR="007A06DE" w:rsidRPr="00600C03">
        <w:rPr>
          <w:rFonts w:ascii="Times New Roman" w:hAnsi="Times New Roman" w:cs="Times New Roman"/>
          <w:sz w:val="28"/>
          <w:szCs w:val="28"/>
        </w:rPr>
        <w:t>ми снизилась (</w:t>
      </w:r>
      <w:r w:rsidR="00286728">
        <w:rPr>
          <w:rFonts w:ascii="Times New Roman" w:hAnsi="Times New Roman" w:cs="Times New Roman"/>
          <w:sz w:val="28"/>
          <w:szCs w:val="28"/>
        </w:rPr>
        <w:t xml:space="preserve">938,4 на 100 тыс. соответствующего населения или </w:t>
      </w:r>
      <w:r w:rsidR="007A06DE" w:rsidRPr="00600C03">
        <w:rPr>
          <w:rFonts w:ascii="Times New Roman" w:hAnsi="Times New Roman" w:cs="Times New Roman"/>
          <w:sz w:val="28"/>
          <w:szCs w:val="28"/>
        </w:rPr>
        <w:t xml:space="preserve">на </w:t>
      </w:r>
      <w:r w:rsidR="00286728">
        <w:rPr>
          <w:rFonts w:ascii="Times New Roman" w:hAnsi="Times New Roman" w:cs="Times New Roman"/>
          <w:sz w:val="28"/>
          <w:szCs w:val="28"/>
        </w:rPr>
        <w:t>8</w:t>
      </w:r>
      <w:r w:rsidR="007A06DE" w:rsidRPr="00600C03">
        <w:rPr>
          <w:rFonts w:ascii="Times New Roman" w:hAnsi="Times New Roman" w:cs="Times New Roman"/>
          <w:sz w:val="28"/>
          <w:szCs w:val="28"/>
        </w:rPr>
        <w:t>,</w:t>
      </w:r>
      <w:r w:rsidR="00286728">
        <w:rPr>
          <w:rFonts w:ascii="Times New Roman" w:hAnsi="Times New Roman" w:cs="Times New Roman"/>
          <w:sz w:val="28"/>
          <w:szCs w:val="28"/>
        </w:rPr>
        <w:t>7</w:t>
      </w:r>
      <w:r w:rsidR="00A25428" w:rsidRPr="00600C03">
        <w:rPr>
          <w:rFonts w:ascii="Times New Roman" w:hAnsi="Times New Roman" w:cs="Times New Roman"/>
          <w:sz w:val="28"/>
          <w:szCs w:val="28"/>
        </w:rPr>
        <w:t xml:space="preserve">% к уровню </w:t>
      </w:r>
      <w:r w:rsidR="007A06DE" w:rsidRPr="00600C03">
        <w:rPr>
          <w:rFonts w:ascii="Times New Roman" w:hAnsi="Times New Roman" w:cs="Times New Roman"/>
          <w:sz w:val="28"/>
          <w:szCs w:val="28"/>
        </w:rPr>
        <w:t>2021 г.</w:t>
      </w:r>
      <w:r w:rsidR="00286728">
        <w:rPr>
          <w:rFonts w:ascii="Times New Roman" w:hAnsi="Times New Roman" w:cs="Times New Roman"/>
          <w:sz w:val="28"/>
          <w:szCs w:val="28"/>
        </w:rPr>
        <w:t xml:space="preserve"> (2021 г. – 1 037,1 на 100 тыс. соответствующего населения)</w:t>
      </w:r>
      <w:r w:rsidR="007A06DE" w:rsidRPr="00600C03">
        <w:rPr>
          <w:rFonts w:ascii="Times New Roman" w:hAnsi="Times New Roman" w:cs="Times New Roman"/>
          <w:sz w:val="28"/>
          <w:szCs w:val="28"/>
        </w:rPr>
        <w:t xml:space="preserve"> и на 1</w:t>
      </w:r>
      <w:r w:rsidR="00286728">
        <w:rPr>
          <w:rFonts w:ascii="Times New Roman" w:hAnsi="Times New Roman" w:cs="Times New Roman"/>
          <w:sz w:val="28"/>
          <w:szCs w:val="28"/>
        </w:rPr>
        <w:t>7</w:t>
      </w:r>
      <w:r w:rsidRPr="00600C03">
        <w:rPr>
          <w:rFonts w:ascii="Times New Roman" w:hAnsi="Times New Roman" w:cs="Times New Roman"/>
          <w:sz w:val="28"/>
          <w:szCs w:val="28"/>
        </w:rPr>
        <w:t>% к уровню 2020 г.</w:t>
      </w:r>
      <w:r w:rsidR="00286728">
        <w:rPr>
          <w:rFonts w:ascii="Times New Roman" w:hAnsi="Times New Roman" w:cs="Times New Roman"/>
          <w:sz w:val="28"/>
          <w:szCs w:val="28"/>
        </w:rPr>
        <w:t xml:space="preserve"> (2020 г. – 1 131,1 на 100 тыс. соответствующего населения</w:t>
      </w:r>
      <w:r w:rsidRPr="00600C03">
        <w:rPr>
          <w:rFonts w:ascii="Times New Roman" w:hAnsi="Times New Roman" w:cs="Times New Roman"/>
          <w:sz w:val="28"/>
          <w:szCs w:val="28"/>
        </w:rPr>
        <w:t xml:space="preserve">). </w:t>
      </w:r>
    </w:p>
    <w:p w14:paraId="10ECFF86" w14:textId="77777777" w:rsidR="00286728" w:rsidRDefault="00286728" w:rsidP="00286728">
      <w:pPr>
        <w:autoSpaceDE w:val="0"/>
        <w:autoSpaceDN w:val="0"/>
        <w:adjustRightInd w:val="0"/>
        <w:spacing w:after="0" w:line="264" w:lineRule="auto"/>
        <w:ind w:firstLine="709"/>
        <w:jc w:val="both"/>
        <w:rPr>
          <w:rFonts w:ascii="Times New Roman" w:hAnsi="Times New Roman" w:cs="Times New Roman"/>
          <w:sz w:val="28"/>
          <w:szCs w:val="28"/>
        </w:rPr>
      </w:pPr>
      <w:r w:rsidRPr="00286728">
        <w:rPr>
          <w:rFonts w:ascii="Times New Roman" w:hAnsi="Times New Roman" w:cs="Times New Roman"/>
          <w:sz w:val="28"/>
          <w:szCs w:val="28"/>
        </w:rPr>
        <w:t>Частота женского бесплодия в 2022 г. (761,9 на 100 тыс. женского населения)</w:t>
      </w:r>
      <w:r>
        <w:rPr>
          <w:rFonts w:ascii="Times New Roman" w:hAnsi="Times New Roman" w:cs="Times New Roman"/>
          <w:sz w:val="28"/>
          <w:szCs w:val="28"/>
        </w:rPr>
        <w:t xml:space="preserve"> снизилась на 3,5</w:t>
      </w:r>
      <w:r w:rsidRPr="00286728">
        <w:rPr>
          <w:rFonts w:ascii="Times New Roman" w:hAnsi="Times New Roman" w:cs="Times New Roman"/>
          <w:sz w:val="28"/>
          <w:szCs w:val="28"/>
        </w:rPr>
        <w:t>% к уровню 2021 г. (789,1 на 100 тыс. женского населения) и</w:t>
      </w:r>
      <w:r>
        <w:rPr>
          <w:rFonts w:ascii="Times New Roman" w:hAnsi="Times New Roman" w:cs="Times New Roman"/>
          <w:sz w:val="28"/>
          <w:szCs w:val="28"/>
        </w:rPr>
        <w:t xml:space="preserve"> увеличилась на 4,9</w:t>
      </w:r>
      <w:r w:rsidRPr="00286728">
        <w:rPr>
          <w:rFonts w:ascii="Times New Roman" w:hAnsi="Times New Roman" w:cs="Times New Roman"/>
          <w:sz w:val="28"/>
          <w:szCs w:val="28"/>
        </w:rPr>
        <w:t>% по сравнению с 2020 г. (724 на 100 тыс. женского населения).</w:t>
      </w:r>
    </w:p>
    <w:p w14:paraId="6F136D1A"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Частота эндометриоза в 2022 г</w:t>
      </w:r>
      <w:r w:rsidR="007A06DE" w:rsidRPr="00600C03">
        <w:rPr>
          <w:rFonts w:ascii="Times New Roman" w:hAnsi="Times New Roman" w:cs="Times New Roman"/>
          <w:sz w:val="28"/>
          <w:szCs w:val="28"/>
        </w:rPr>
        <w:t>.</w:t>
      </w:r>
      <w:r w:rsidRPr="00600C03">
        <w:rPr>
          <w:rFonts w:ascii="Times New Roman" w:hAnsi="Times New Roman" w:cs="Times New Roman"/>
          <w:sz w:val="28"/>
          <w:szCs w:val="28"/>
        </w:rPr>
        <w:t xml:space="preserve"> соста</w:t>
      </w:r>
      <w:r w:rsidR="00A25428" w:rsidRPr="00600C03">
        <w:rPr>
          <w:rFonts w:ascii="Times New Roman" w:hAnsi="Times New Roman" w:cs="Times New Roman"/>
          <w:sz w:val="28"/>
          <w:szCs w:val="28"/>
        </w:rPr>
        <w:t xml:space="preserve">вила </w:t>
      </w:r>
      <w:r w:rsidR="00E4666D">
        <w:rPr>
          <w:rFonts w:ascii="Times New Roman" w:hAnsi="Times New Roman" w:cs="Times New Roman"/>
          <w:sz w:val="28"/>
          <w:szCs w:val="28"/>
        </w:rPr>
        <w:t>85</w:t>
      </w:r>
      <w:r w:rsidR="00A25428" w:rsidRPr="00600C03">
        <w:rPr>
          <w:rFonts w:ascii="Times New Roman" w:hAnsi="Times New Roman" w:cs="Times New Roman"/>
          <w:sz w:val="28"/>
          <w:szCs w:val="28"/>
        </w:rPr>
        <w:t>6,</w:t>
      </w:r>
      <w:r w:rsidR="00E4666D">
        <w:rPr>
          <w:rFonts w:ascii="Times New Roman" w:hAnsi="Times New Roman" w:cs="Times New Roman"/>
          <w:sz w:val="28"/>
          <w:szCs w:val="28"/>
        </w:rPr>
        <w:t>2</w:t>
      </w:r>
      <w:r w:rsidR="00A25428" w:rsidRPr="00600C03">
        <w:rPr>
          <w:rFonts w:ascii="Times New Roman" w:hAnsi="Times New Roman" w:cs="Times New Roman"/>
          <w:sz w:val="28"/>
          <w:szCs w:val="28"/>
        </w:rPr>
        <w:t xml:space="preserve"> на 100 тыс. женского </w:t>
      </w:r>
      <w:r w:rsidR="007A06DE" w:rsidRPr="00600C03">
        <w:rPr>
          <w:rFonts w:ascii="Times New Roman" w:hAnsi="Times New Roman" w:cs="Times New Roman"/>
          <w:sz w:val="28"/>
          <w:szCs w:val="28"/>
        </w:rPr>
        <w:t xml:space="preserve">населения, что на </w:t>
      </w:r>
      <w:r w:rsidR="00E4666D">
        <w:rPr>
          <w:rFonts w:ascii="Times New Roman" w:hAnsi="Times New Roman" w:cs="Times New Roman"/>
          <w:sz w:val="28"/>
          <w:szCs w:val="28"/>
        </w:rPr>
        <w:t>0,2</w:t>
      </w:r>
      <w:r w:rsidRPr="00600C03">
        <w:rPr>
          <w:rFonts w:ascii="Times New Roman" w:hAnsi="Times New Roman" w:cs="Times New Roman"/>
          <w:sz w:val="28"/>
          <w:szCs w:val="28"/>
        </w:rPr>
        <w:t>% больше чем в 2021 г</w:t>
      </w:r>
      <w:r w:rsidR="007A06DE" w:rsidRPr="00600C03">
        <w:rPr>
          <w:rFonts w:ascii="Times New Roman" w:hAnsi="Times New Roman" w:cs="Times New Roman"/>
          <w:sz w:val="28"/>
          <w:szCs w:val="28"/>
        </w:rPr>
        <w:t>. (</w:t>
      </w:r>
      <w:r w:rsidR="00E4666D">
        <w:rPr>
          <w:rFonts w:ascii="Times New Roman" w:hAnsi="Times New Roman" w:cs="Times New Roman"/>
          <w:sz w:val="28"/>
          <w:szCs w:val="28"/>
        </w:rPr>
        <w:t>853,8</w:t>
      </w:r>
      <w:r w:rsidR="00A25428" w:rsidRPr="00600C03">
        <w:rPr>
          <w:rFonts w:ascii="Times New Roman" w:hAnsi="Times New Roman" w:cs="Times New Roman"/>
          <w:sz w:val="28"/>
          <w:szCs w:val="28"/>
        </w:rPr>
        <w:t xml:space="preserve"> на 100 тыс. женского </w:t>
      </w:r>
      <w:r w:rsidR="00A25428" w:rsidRPr="00600C03">
        <w:rPr>
          <w:rFonts w:ascii="Times New Roman" w:hAnsi="Times New Roman" w:cs="Times New Roman"/>
          <w:sz w:val="28"/>
          <w:szCs w:val="28"/>
        </w:rPr>
        <w:lastRenderedPageBreak/>
        <w:t>населения</w:t>
      </w:r>
      <w:r w:rsidR="007A06DE" w:rsidRPr="00600C03">
        <w:rPr>
          <w:rFonts w:ascii="Times New Roman" w:hAnsi="Times New Roman" w:cs="Times New Roman"/>
          <w:sz w:val="28"/>
          <w:szCs w:val="28"/>
        </w:rPr>
        <w:t>)</w:t>
      </w:r>
      <w:r w:rsidR="0058442C" w:rsidRPr="00600C03">
        <w:rPr>
          <w:rFonts w:ascii="Times New Roman" w:eastAsia="Times New Roman" w:hAnsi="Times New Roman" w:cs="Times New Roman"/>
          <w:sz w:val="28"/>
          <w:szCs w:val="28"/>
          <w:lang w:eastAsia="ru-RU"/>
        </w:rPr>
        <w:t> </w:t>
      </w:r>
      <w:r w:rsidR="007A06DE" w:rsidRPr="00600C03">
        <w:rPr>
          <w:rFonts w:ascii="Times New Roman" w:hAnsi="Times New Roman" w:cs="Times New Roman"/>
          <w:sz w:val="28"/>
          <w:szCs w:val="28"/>
        </w:rPr>
        <w:t xml:space="preserve">и на </w:t>
      </w:r>
      <w:r w:rsidR="00E4666D">
        <w:rPr>
          <w:rFonts w:ascii="Times New Roman" w:hAnsi="Times New Roman" w:cs="Times New Roman"/>
          <w:sz w:val="28"/>
          <w:szCs w:val="28"/>
        </w:rPr>
        <w:t>7</w:t>
      </w:r>
      <w:r w:rsidR="007A06DE" w:rsidRPr="00600C03">
        <w:rPr>
          <w:rFonts w:ascii="Times New Roman" w:hAnsi="Times New Roman" w:cs="Times New Roman"/>
          <w:sz w:val="28"/>
          <w:szCs w:val="28"/>
        </w:rPr>
        <w:t>,</w:t>
      </w:r>
      <w:r w:rsidR="00E4666D">
        <w:rPr>
          <w:rFonts w:ascii="Times New Roman" w:hAnsi="Times New Roman" w:cs="Times New Roman"/>
          <w:sz w:val="28"/>
          <w:szCs w:val="28"/>
        </w:rPr>
        <w:t>5</w:t>
      </w:r>
      <w:r w:rsidRPr="00600C03">
        <w:rPr>
          <w:rFonts w:ascii="Times New Roman" w:hAnsi="Times New Roman" w:cs="Times New Roman"/>
          <w:sz w:val="28"/>
          <w:szCs w:val="28"/>
        </w:rPr>
        <w:t>% больше, чем в 2020 г</w:t>
      </w:r>
      <w:r w:rsidR="007A06DE" w:rsidRPr="00600C03">
        <w:rPr>
          <w:rFonts w:ascii="Times New Roman" w:hAnsi="Times New Roman" w:cs="Times New Roman"/>
          <w:sz w:val="28"/>
          <w:szCs w:val="28"/>
        </w:rPr>
        <w:t>.</w:t>
      </w:r>
      <w:r w:rsidR="0058442C" w:rsidRPr="00600C03">
        <w:rPr>
          <w:rFonts w:ascii="Times New Roman" w:eastAsia="Times New Roman" w:hAnsi="Times New Roman" w:cs="Times New Roman"/>
          <w:sz w:val="28"/>
          <w:szCs w:val="28"/>
          <w:lang w:eastAsia="ru-RU"/>
        </w:rPr>
        <w:t> </w:t>
      </w:r>
      <w:r w:rsidR="007A06DE" w:rsidRPr="00600C03">
        <w:rPr>
          <w:rFonts w:ascii="Times New Roman" w:hAnsi="Times New Roman" w:cs="Times New Roman"/>
          <w:sz w:val="28"/>
          <w:szCs w:val="28"/>
        </w:rPr>
        <w:t>(</w:t>
      </w:r>
      <w:r w:rsidR="00E4666D">
        <w:rPr>
          <w:rFonts w:ascii="Times New Roman" w:hAnsi="Times New Roman" w:cs="Times New Roman"/>
          <w:sz w:val="28"/>
          <w:szCs w:val="28"/>
        </w:rPr>
        <w:t>791,7</w:t>
      </w:r>
      <w:r w:rsidRPr="00600C03">
        <w:rPr>
          <w:rFonts w:ascii="Times New Roman" w:hAnsi="Times New Roman" w:cs="Times New Roman"/>
          <w:sz w:val="28"/>
          <w:szCs w:val="28"/>
        </w:rPr>
        <w:t xml:space="preserve"> на 100 тыс. женского населения</w:t>
      </w:r>
      <w:r w:rsidR="007A06DE" w:rsidRPr="00600C03">
        <w:rPr>
          <w:rFonts w:ascii="Times New Roman" w:hAnsi="Times New Roman" w:cs="Times New Roman"/>
          <w:sz w:val="28"/>
          <w:szCs w:val="28"/>
        </w:rPr>
        <w:t>)</w:t>
      </w:r>
      <w:r w:rsidRPr="00600C03">
        <w:rPr>
          <w:rFonts w:ascii="Times New Roman" w:hAnsi="Times New Roman" w:cs="Times New Roman"/>
          <w:sz w:val="28"/>
          <w:szCs w:val="28"/>
        </w:rPr>
        <w:t>.</w:t>
      </w:r>
    </w:p>
    <w:p w14:paraId="574D6BD7" w14:textId="337698BA"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результате проводимых мероприятий в Р</w:t>
      </w:r>
      <w:r w:rsidR="00A25428" w:rsidRPr="00600C03">
        <w:rPr>
          <w:rFonts w:ascii="Times New Roman" w:hAnsi="Times New Roman" w:cs="Times New Roman"/>
          <w:sz w:val="28"/>
          <w:szCs w:val="28"/>
        </w:rPr>
        <w:t xml:space="preserve">оссийской Федерации сохраняется </w:t>
      </w:r>
      <w:r w:rsidRPr="00600C03">
        <w:rPr>
          <w:rFonts w:ascii="Times New Roman" w:hAnsi="Times New Roman" w:cs="Times New Roman"/>
          <w:sz w:val="28"/>
          <w:szCs w:val="28"/>
        </w:rPr>
        <w:t>стойкая тенденция к снижению числа абортов. За 202</w:t>
      </w:r>
      <w:r w:rsidR="00A25428" w:rsidRPr="00600C03">
        <w:rPr>
          <w:rFonts w:ascii="Times New Roman" w:hAnsi="Times New Roman" w:cs="Times New Roman"/>
          <w:sz w:val="28"/>
          <w:szCs w:val="28"/>
        </w:rPr>
        <w:t>0-2022 г</w:t>
      </w:r>
      <w:r w:rsidR="00520FF4" w:rsidRPr="00600C03">
        <w:rPr>
          <w:rFonts w:ascii="Times New Roman" w:hAnsi="Times New Roman" w:cs="Times New Roman"/>
          <w:sz w:val="28"/>
          <w:szCs w:val="28"/>
        </w:rPr>
        <w:t>г.</w:t>
      </w:r>
      <w:r w:rsidR="00A25428" w:rsidRPr="00600C03">
        <w:rPr>
          <w:rFonts w:ascii="Times New Roman" w:hAnsi="Times New Roman" w:cs="Times New Roman"/>
          <w:sz w:val="28"/>
          <w:szCs w:val="28"/>
        </w:rPr>
        <w:t xml:space="preserve"> общее число абортов </w:t>
      </w:r>
      <w:r w:rsidRPr="00600C03">
        <w:rPr>
          <w:rFonts w:ascii="Times New Roman" w:hAnsi="Times New Roman" w:cs="Times New Roman"/>
          <w:sz w:val="28"/>
          <w:szCs w:val="28"/>
        </w:rPr>
        <w:t>в стране снизилось на 12,3% (2022 г. – 395</w:t>
      </w:r>
      <w:r w:rsidR="00520FF4" w:rsidRPr="00600C03">
        <w:rPr>
          <w:rFonts w:ascii="Times New Roman" w:hAnsi="Times New Roman" w:cs="Times New Roman"/>
          <w:sz w:val="28"/>
          <w:szCs w:val="28"/>
        </w:rPr>
        <w:t> </w:t>
      </w:r>
      <w:r w:rsidRPr="00600C03">
        <w:rPr>
          <w:rFonts w:ascii="Times New Roman" w:hAnsi="Times New Roman" w:cs="Times New Roman"/>
          <w:sz w:val="28"/>
          <w:szCs w:val="28"/>
        </w:rPr>
        <w:t>201</w:t>
      </w:r>
      <w:r w:rsidR="00520FF4" w:rsidRPr="00600C03">
        <w:rPr>
          <w:rFonts w:ascii="Times New Roman" w:hAnsi="Times New Roman" w:cs="Times New Roman"/>
          <w:sz w:val="28"/>
          <w:szCs w:val="28"/>
        </w:rPr>
        <w:t>;</w:t>
      </w:r>
      <w:r w:rsidRPr="00600C03">
        <w:rPr>
          <w:rFonts w:ascii="Times New Roman" w:hAnsi="Times New Roman" w:cs="Times New Roman"/>
          <w:sz w:val="28"/>
          <w:szCs w:val="28"/>
        </w:rPr>
        <w:t xml:space="preserve"> 2021 г.</w:t>
      </w:r>
      <w:r w:rsidR="00A25428" w:rsidRPr="00600C03">
        <w:rPr>
          <w:rFonts w:ascii="Times New Roman" w:hAnsi="Times New Roman" w:cs="Times New Roman"/>
          <w:sz w:val="28"/>
          <w:szCs w:val="28"/>
        </w:rPr>
        <w:t xml:space="preserve"> – 411</w:t>
      </w:r>
      <w:r w:rsidR="00520FF4" w:rsidRPr="00600C03">
        <w:rPr>
          <w:rFonts w:ascii="Times New Roman" w:hAnsi="Times New Roman" w:cs="Times New Roman"/>
          <w:sz w:val="28"/>
          <w:szCs w:val="28"/>
        </w:rPr>
        <w:t> </w:t>
      </w:r>
      <w:r w:rsidR="00A25428" w:rsidRPr="00600C03">
        <w:rPr>
          <w:rFonts w:ascii="Times New Roman" w:hAnsi="Times New Roman" w:cs="Times New Roman"/>
          <w:sz w:val="28"/>
          <w:szCs w:val="28"/>
        </w:rPr>
        <w:t>414</w:t>
      </w:r>
      <w:r w:rsidR="00520FF4" w:rsidRPr="00600C03">
        <w:rPr>
          <w:rFonts w:ascii="Times New Roman" w:hAnsi="Times New Roman" w:cs="Times New Roman"/>
          <w:sz w:val="28"/>
          <w:szCs w:val="28"/>
        </w:rPr>
        <w:t>;</w:t>
      </w:r>
      <w:r w:rsidR="00A25428" w:rsidRPr="00600C03">
        <w:rPr>
          <w:rFonts w:ascii="Times New Roman" w:hAnsi="Times New Roman" w:cs="Times New Roman"/>
          <w:sz w:val="28"/>
          <w:szCs w:val="28"/>
        </w:rPr>
        <w:t xml:space="preserve"> 2020 г. – 450 408), </w:t>
      </w:r>
      <w:r w:rsidRPr="00600C03">
        <w:rPr>
          <w:rFonts w:ascii="Times New Roman" w:hAnsi="Times New Roman" w:cs="Times New Roman"/>
          <w:sz w:val="28"/>
          <w:szCs w:val="28"/>
        </w:rPr>
        <w:t>общее число абортов у девочек в возрастной группе</w:t>
      </w:r>
      <w:r w:rsidR="00A25428" w:rsidRPr="00600C03">
        <w:rPr>
          <w:rFonts w:ascii="Times New Roman" w:hAnsi="Times New Roman" w:cs="Times New Roman"/>
          <w:sz w:val="28"/>
          <w:szCs w:val="28"/>
        </w:rPr>
        <w:t xml:space="preserve"> 0-14 лет сократилось на </w:t>
      </w:r>
      <w:r w:rsidR="00F41462">
        <w:rPr>
          <w:rFonts w:ascii="Times New Roman" w:hAnsi="Times New Roman" w:cs="Times New Roman"/>
          <w:sz w:val="28"/>
          <w:szCs w:val="28"/>
        </w:rPr>
        <w:t>18,1</w:t>
      </w:r>
      <w:r w:rsidR="00A25428" w:rsidRPr="00600C03">
        <w:rPr>
          <w:rFonts w:ascii="Times New Roman" w:hAnsi="Times New Roman" w:cs="Times New Roman"/>
          <w:sz w:val="28"/>
          <w:szCs w:val="28"/>
        </w:rPr>
        <w:t xml:space="preserve">% </w:t>
      </w:r>
      <w:r w:rsidR="00A72E31">
        <w:rPr>
          <w:rFonts w:ascii="Times New Roman" w:hAnsi="Times New Roman" w:cs="Times New Roman"/>
          <w:sz w:val="28"/>
          <w:szCs w:val="28"/>
        </w:rPr>
        <w:br/>
      </w:r>
      <w:r w:rsidRPr="00600C03">
        <w:rPr>
          <w:rFonts w:ascii="Times New Roman" w:hAnsi="Times New Roman" w:cs="Times New Roman"/>
          <w:sz w:val="28"/>
          <w:szCs w:val="28"/>
        </w:rPr>
        <w:t>(с 237 в 2020 г. до 19</w:t>
      </w:r>
      <w:r w:rsidR="00A72E31">
        <w:rPr>
          <w:rFonts w:ascii="Times New Roman" w:hAnsi="Times New Roman" w:cs="Times New Roman"/>
          <w:sz w:val="28"/>
          <w:szCs w:val="28"/>
        </w:rPr>
        <w:t>4</w:t>
      </w:r>
      <w:r w:rsidRPr="00600C03">
        <w:rPr>
          <w:rFonts w:ascii="Times New Roman" w:hAnsi="Times New Roman" w:cs="Times New Roman"/>
          <w:sz w:val="28"/>
          <w:szCs w:val="28"/>
        </w:rPr>
        <w:t xml:space="preserve"> в 2022 г.), в возрастной группе</w:t>
      </w:r>
      <w:r w:rsidR="00520FF4" w:rsidRPr="00600C03">
        <w:rPr>
          <w:rFonts w:ascii="Times New Roman" w:hAnsi="Times New Roman" w:cs="Times New Roman"/>
          <w:sz w:val="28"/>
          <w:szCs w:val="28"/>
        </w:rPr>
        <w:t xml:space="preserve"> 15-17 лет – на </w:t>
      </w:r>
      <w:r w:rsidR="00F41462">
        <w:rPr>
          <w:rFonts w:ascii="Times New Roman" w:hAnsi="Times New Roman" w:cs="Times New Roman"/>
          <w:sz w:val="28"/>
          <w:szCs w:val="28"/>
        </w:rPr>
        <w:t>10,6</w:t>
      </w:r>
      <w:r w:rsidR="00A25428" w:rsidRPr="00600C03">
        <w:rPr>
          <w:rFonts w:ascii="Times New Roman" w:hAnsi="Times New Roman" w:cs="Times New Roman"/>
          <w:sz w:val="28"/>
          <w:szCs w:val="28"/>
        </w:rPr>
        <w:t xml:space="preserve">% (с 3 502 </w:t>
      </w:r>
      <w:r w:rsidR="00A72E31">
        <w:rPr>
          <w:rFonts w:ascii="Times New Roman" w:hAnsi="Times New Roman" w:cs="Times New Roman"/>
          <w:sz w:val="28"/>
          <w:szCs w:val="28"/>
        </w:rPr>
        <w:t>в 2020 г. до 3 131</w:t>
      </w:r>
      <w:r w:rsidRPr="00600C03">
        <w:rPr>
          <w:rFonts w:ascii="Times New Roman" w:hAnsi="Times New Roman" w:cs="Times New Roman"/>
          <w:sz w:val="28"/>
          <w:szCs w:val="28"/>
        </w:rPr>
        <w:t xml:space="preserve"> в 2022 г.). Число абортов у пер</w:t>
      </w:r>
      <w:r w:rsidR="00A25428" w:rsidRPr="00600C03">
        <w:rPr>
          <w:rFonts w:ascii="Times New Roman" w:hAnsi="Times New Roman" w:cs="Times New Roman"/>
          <w:sz w:val="28"/>
          <w:szCs w:val="28"/>
        </w:rPr>
        <w:t xml:space="preserve">вобеременных женщин уменьшилось </w:t>
      </w:r>
      <w:r w:rsidR="00520FF4" w:rsidRPr="00600C03">
        <w:rPr>
          <w:rFonts w:ascii="Times New Roman" w:hAnsi="Times New Roman" w:cs="Times New Roman"/>
          <w:sz w:val="28"/>
          <w:szCs w:val="28"/>
        </w:rPr>
        <w:t>на 1,0</w:t>
      </w:r>
      <w:r w:rsidRPr="00600C03">
        <w:rPr>
          <w:rFonts w:ascii="Times New Roman" w:hAnsi="Times New Roman" w:cs="Times New Roman"/>
          <w:sz w:val="28"/>
          <w:szCs w:val="28"/>
        </w:rPr>
        <w:t>% (с 43 082 в 2020 г. до 42 654 в 2022 г.).</w:t>
      </w:r>
    </w:p>
    <w:p w14:paraId="502EF870" w14:textId="77777777" w:rsidR="00E8752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Улучшается качество диспансерног</w:t>
      </w:r>
      <w:r w:rsidR="00A25428" w:rsidRPr="00600C03">
        <w:rPr>
          <w:rFonts w:ascii="Times New Roman" w:hAnsi="Times New Roman" w:cs="Times New Roman"/>
          <w:sz w:val="28"/>
          <w:szCs w:val="28"/>
        </w:rPr>
        <w:t xml:space="preserve">о наблюдения беременных женщин. </w:t>
      </w:r>
      <w:r w:rsidR="00DE6167" w:rsidRPr="00600C03">
        <w:rPr>
          <w:rFonts w:ascii="Times New Roman" w:hAnsi="Times New Roman" w:cs="Times New Roman"/>
          <w:sz w:val="28"/>
          <w:szCs w:val="28"/>
        </w:rPr>
        <w:br/>
      </w:r>
      <w:r w:rsidRPr="00600C03">
        <w:rPr>
          <w:rFonts w:ascii="Times New Roman" w:hAnsi="Times New Roman" w:cs="Times New Roman"/>
          <w:sz w:val="28"/>
          <w:szCs w:val="28"/>
        </w:rPr>
        <w:t>В 2022 г</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доля женщин, поступивших под на</w:t>
      </w:r>
      <w:r w:rsidR="00A25428" w:rsidRPr="00600C03">
        <w:rPr>
          <w:rFonts w:ascii="Times New Roman" w:hAnsi="Times New Roman" w:cs="Times New Roman"/>
          <w:sz w:val="28"/>
          <w:szCs w:val="28"/>
        </w:rPr>
        <w:t xml:space="preserve">блюдение в женские консультации </w:t>
      </w:r>
      <w:r w:rsidR="00324407" w:rsidRPr="00600C03">
        <w:rPr>
          <w:rFonts w:ascii="Times New Roman" w:hAnsi="Times New Roman" w:cs="Times New Roman"/>
          <w:sz w:val="28"/>
          <w:szCs w:val="28"/>
        </w:rPr>
        <w:br/>
      </w:r>
      <w:r w:rsidRPr="00600C03">
        <w:rPr>
          <w:rFonts w:ascii="Times New Roman" w:hAnsi="Times New Roman" w:cs="Times New Roman"/>
          <w:sz w:val="28"/>
          <w:szCs w:val="28"/>
        </w:rPr>
        <w:t>до 12 недель, составила 89,7</w:t>
      </w:r>
      <w:r w:rsidR="00DE6167" w:rsidRPr="00600C03">
        <w:rPr>
          <w:rFonts w:ascii="Times New Roman" w:hAnsi="Times New Roman" w:cs="Times New Roman"/>
          <w:sz w:val="28"/>
          <w:szCs w:val="28"/>
        </w:rPr>
        <w:t>% (2021 г. – 88,8</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w:t>
      </w:r>
      <w:r w:rsidR="007D3612" w:rsidRPr="00600C03">
        <w:rPr>
          <w:rFonts w:ascii="Times New Roman" w:hAnsi="Times New Roman" w:cs="Times New Roman"/>
          <w:sz w:val="28"/>
          <w:szCs w:val="28"/>
        </w:rPr>
        <w:t xml:space="preserve"> </w:t>
      </w:r>
      <w:r w:rsidR="00DE6167" w:rsidRPr="00600C03">
        <w:rPr>
          <w:rFonts w:ascii="Times New Roman" w:hAnsi="Times New Roman" w:cs="Times New Roman"/>
          <w:sz w:val="28"/>
          <w:szCs w:val="28"/>
        </w:rPr>
        <w:t>2020 г. – 87,4</w:t>
      </w:r>
      <w:r w:rsidR="00A25428" w:rsidRPr="00600C03">
        <w:rPr>
          <w:rFonts w:ascii="Times New Roman" w:hAnsi="Times New Roman" w:cs="Times New Roman"/>
          <w:sz w:val="28"/>
          <w:szCs w:val="28"/>
        </w:rPr>
        <w:t xml:space="preserve">%). Доля женщин, </w:t>
      </w:r>
      <w:r w:rsidRPr="00600C03">
        <w:rPr>
          <w:rFonts w:ascii="Times New Roman" w:hAnsi="Times New Roman" w:cs="Times New Roman"/>
          <w:sz w:val="28"/>
          <w:szCs w:val="28"/>
        </w:rPr>
        <w:t>не состоявших под наблюдением в женских консультаци</w:t>
      </w:r>
      <w:r w:rsidR="00A25428" w:rsidRPr="00600C03">
        <w:rPr>
          <w:rFonts w:ascii="Times New Roman" w:hAnsi="Times New Roman" w:cs="Times New Roman"/>
          <w:sz w:val="28"/>
          <w:szCs w:val="28"/>
        </w:rPr>
        <w:t>ях, составила 1,56% (2021 г. – 1,28%</w:t>
      </w:r>
      <w:r w:rsidR="00DE6167" w:rsidRPr="00600C03">
        <w:rPr>
          <w:rFonts w:ascii="Times New Roman" w:hAnsi="Times New Roman" w:cs="Times New Roman"/>
          <w:sz w:val="28"/>
          <w:szCs w:val="28"/>
        </w:rPr>
        <w:t>;</w:t>
      </w:r>
      <w:r w:rsidR="00A25428" w:rsidRPr="00600C03">
        <w:rPr>
          <w:rFonts w:ascii="Times New Roman" w:hAnsi="Times New Roman" w:cs="Times New Roman"/>
          <w:sz w:val="28"/>
          <w:szCs w:val="28"/>
        </w:rPr>
        <w:t xml:space="preserve"> 2020 г. – 1,51</w:t>
      </w:r>
      <w:r w:rsidRPr="00600C03">
        <w:rPr>
          <w:rFonts w:ascii="Times New Roman" w:hAnsi="Times New Roman" w:cs="Times New Roman"/>
          <w:sz w:val="28"/>
          <w:szCs w:val="28"/>
        </w:rPr>
        <w:t>%). Удельный вес бер</w:t>
      </w:r>
      <w:r w:rsidR="00A25428" w:rsidRPr="00600C03">
        <w:rPr>
          <w:rFonts w:ascii="Times New Roman" w:hAnsi="Times New Roman" w:cs="Times New Roman"/>
          <w:sz w:val="28"/>
          <w:szCs w:val="28"/>
        </w:rPr>
        <w:t xml:space="preserve">еменных, осмотренных терапевтом </w:t>
      </w:r>
      <w:r w:rsidR="00324407" w:rsidRPr="00600C03">
        <w:rPr>
          <w:rFonts w:ascii="Times New Roman" w:hAnsi="Times New Roman" w:cs="Times New Roman"/>
          <w:sz w:val="28"/>
          <w:szCs w:val="28"/>
        </w:rPr>
        <w:br/>
      </w:r>
      <w:r w:rsidRPr="00600C03">
        <w:rPr>
          <w:rFonts w:ascii="Times New Roman" w:hAnsi="Times New Roman" w:cs="Times New Roman"/>
          <w:sz w:val="28"/>
          <w:szCs w:val="28"/>
        </w:rPr>
        <w:t>до 12 недель беременности, по</w:t>
      </w:r>
      <w:r w:rsidR="00DE6167" w:rsidRPr="00600C03">
        <w:rPr>
          <w:rFonts w:ascii="Times New Roman" w:hAnsi="Times New Roman" w:cs="Times New Roman"/>
          <w:sz w:val="28"/>
          <w:szCs w:val="28"/>
        </w:rPr>
        <w:t>высился до 89,4% (2021 г. – 88,2</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 2020 г. – 85,5</w:t>
      </w:r>
      <w:r w:rsidRPr="00600C03">
        <w:rPr>
          <w:rFonts w:ascii="Times New Roman" w:hAnsi="Times New Roman" w:cs="Times New Roman"/>
          <w:sz w:val="28"/>
          <w:szCs w:val="28"/>
        </w:rPr>
        <w:t>%).</w:t>
      </w:r>
    </w:p>
    <w:p w14:paraId="34FDB8A8" w14:textId="67CDEE7C" w:rsidR="00526B8F" w:rsidRPr="00600C03" w:rsidRDefault="00E8752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сохранилась тенденция снижения </w:t>
      </w:r>
      <w:r w:rsidR="00A25428" w:rsidRPr="00600C03">
        <w:rPr>
          <w:rFonts w:ascii="Times New Roman" w:hAnsi="Times New Roman" w:cs="Times New Roman"/>
          <w:sz w:val="28"/>
          <w:szCs w:val="28"/>
        </w:rPr>
        <w:t xml:space="preserve">частоты болезней системы </w:t>
      </w:r>
      <w:r w:rsidRPr="00600C03">
        <w:rPr>
          <w:rFonts w:ascii="Times New Roman" w:hAnsi="Times New Roman" w:cs="Times New Roman"/>
          <w:sz w:val="28"/>
          <w:szCs w:val="28"/>
        </w:rPr>
        <w:t>кровообращения у беременных женщин (2022 г. – 5,93</w:t>
      </w:r>
      <w:r w:rsidR="00A25428" w:rsidRPr="00600C03">
        <w:rPr>
          <w:rFonts w:ascii="Times New Roman" w:hAnsi="Times New Roman" w:cs="Times New Roman"/>
          <w:sz w:val="28"/>
          <w:szCs w:val="28"/>
        </w:rPr>
        <w:t>%</w:t>
      </w:r>
      <w:r w:rsidR="00DE6167" w:rsidRPr="00600C03">
        <w:rPr>
          <w:rFonts w:ascii="Times New Roman" w:hAnsi="Times New Roman" w:cs="Times New Roman"/>
          <w:sz w:val="28"/>
          <w:szCs w:val="28"/>
        </w:rPr>
        <w:t>; 2021 г. – 6,19</w:t>
      </w:r>
      <w:r w:rsidR="00A25428" w:rsidRPr="00600C03">
        <w:rPr>
          <w:rFonts w:ascii="Times New Roman" w:hAnsi="Times New Roman" w:cs="Times New Roman"/>
          <w:sz w:val="28"/>
          <w:szCs w:val="28"/>
        </w:rPr>
        <w:t>%</w:t>
      </w:r>
      <w:r w:rsidR="00DE6167" w:rsidRPr="00600C03">
        <w:rPr>
          <w:rFonts w:ascii="Times New Roman" w:hAnsi="Times New Roman" w:cs="Times New Roman"/>
          <w:sz w:val="28"/>
          <w:szCs w:val="28"/>
        </w:rPr>
        <w:t>;</w:t>
      </w:r>
      <w:r w:rsidR="00A25428" w:rsidRPr="00600C03">
        <w:rPr>
          <w:rFonts w:ascii="Times New Roman" w:hAnsi="Times New Roman" w:cs="Times New Roman"/>
          <w:sz w:val="28"/>
          <w:szCs w:val="28"/>
        </w:rPr>
        <w:t xml:space="preserve"> 2020 г. – </w:t>
      </w:r>
      <w:r w:rsidR="00A72E31">
        <w:rPr>
          <w:rFonts w:ascii="Times New Roman" w:hAnsi="Times New Roman" w:cs="Times New Roman"/>
          <w:sz w:val="28"/>
          <w:szCs w:val="28"/>
        </w:rPr>
        <w:t>4</w:t>
      </w:r>
      <w:r w:rsidR="00DE6167" w:rsidRPr="00600C03">
        <w:rPr>
          <w:rFonts w:ascii="Times New Roman" w:hAnsi="Times New Roman" w:cs="Times New Roman"/>
          <w:sz w:val="28"/>
          <w:szCs w:val="28"/>
        </w:rPr>
        <w:t>,</w:t>
      </w:r>
      <w:r w:rsidR="00A72E31">
        <w:rPr>
          <w:rFonts w:ascii="Times New Roman" w:hAnsi="Times New Roman" w:cs="Times New Roman"/>
          <w:sz w:val="28"/>
          <w:szCs w:val="28"/>
        </w:rPr>
        <w:t>41</w:t>
      </w:r>
      <w:r w:rsidRPr="00600C03">
        <w:rPr>
          <w:rFonts w:ascii="Times New Roman" w:hAnsi="Times New Roman" w:cs="Times New Roman"/>
          <w:sz w:val="28"/>
          <w:szCs w:val="28"/>
        </w:rPr>
        <w:t>%). Уменьшилась частота нарушений родовой деятельности (с 76,0 на 1</w:t>
      </w:r>
      <w:r w:rsidR="00324407" w:rsidRPr="00600C03">
        <w:rPr>
          <w:rFonts w:ascii="Times New Roman" w:hAnsi="Times New Roman" w:cs="Times New Roman"/>
          <w:sz w:val="28"/>
          <w:szCs w:val="28"/>
        </w:rPr>
        <w:t xml:space="preserve"> </w:t>
      </w:r>
      <w:r w:rsidRPr="00600C03">
        <w:rPr>
          <w:rFonts w:ascii="Times New Roman" w:hAnsi="Times New Roman" w:cs="Times New Roman"/>
          <w:sz w:val="28"/>
          <w:szCs w:val="28"/>
        </w:rPr>
        <w:t>000 родов</w:t>
      </w:r>
      <w:r w:rsidR="00526B8F" w:rsidRPr="00600C03">
        <w:rPr>
          <w:rFonts w:ascii="Times New Roman" w:hAnsi="Times New Roman" w:cs="Times New Roman"/>
          <w:sz w:val="28"/>
          <w:szCs w:val="28"/>
        </w:rPr>
        <w:t xml:space="preserve"> в 2020 г</w:t>
      </w:r>
      <w:r w:rsidR="00DE6167" w:rsidRPr="00600C03">
        <w:rPr>
          <w:rFonts w:ascii="Times New Roman" w:hAnsi="Times New Roman" w:cs="Times New Roman"/>
          <w:sz w:val="28"/>
          <w:szCs w:val="28"/>
        </w:rPr>
        <w:t>.</w:t>
      </w:r>
      <w:r w:rsidR="00526B8F" w:rsidRPr="00600C03">
        <w:rPr>
          <w:rFonts w:ascii="Times New Roman" w:hAnsi="Times New Roman" w:cs="Times New Roman"/>
          <w:sz w:val="28"/>
          <w:szCs w:val="28"/>
        </w:rPr>
        <w:t xml:space="preserve"> до 68,</w:t>
      </w:r>
      <w:r w:rsidR="00A72E31">
        <w:rPr>
          <w:rFonts w:ascii="Times New Roman" w:hAnsi="Times New Roman" w:cs="Times New Roman"/>
          <w:sz w:val="28"/>
          <w:szCs w:val="28"/>
        </w:rPr>
        <w:t>6</w:t>
      </w:r>
      <w:r w:rsidR="00526B8F" w:rsidRPr="00600C03">
        <w:rPr>
          <w:rFonts w:ascii="Times New Roman" w:hAnsi="Times New Roman" w:cs="Times New Roman"/>
          <w:sz w:val="28"/>
          <w:szCs w:val="28"/>
        </w:rPr>
        <w:t xml:space="preserve"> на 1</w:t>
      </w:r>
      <w:r w:rsidR="00324407" w:rsidRPr="00600C03">
        <w:rPr>
          <w:rFonts w:ascii="Times New Roman" w:hAnsi="Times New Roman" w:cs="Times New Roman"/>
          <w:sz w:val="28"/>
          <w:szCs w:val="28"/>
        </w:rPr>
        <w:t xml:space="preserve"> </w:t>
      </w:r>
      <w:r w:rsidR="00526B8F" w:rsidRPr="00600C03">
        <w:rPr>
          <w:rFonts w:ascii="Times New Roman" w:hAnsi="Times New Roman" w:cs="Times New Roman"/>
          <w:sz w:val="28"/>
          <w:szCs w:val="28"/>
        </w:rPr>
        <w:t>000 родов в 2022 г</w:t>
      </w:r>
      <w:r w:rsidR="00DE6167" w:rsidRPr="00600C03">
        <w:rPr>
          <w:rFonts w:ascii="Times New Roman" w:hAnsi="Times New Roman" w:cs="Times New Roman"/>
          <w:sz w:val="28"/>
          <w:szCs w:val="28"/>
        </w:rPr>
        <w:t>.</w:t>
      </w:r>
      <w:r w:rsidR="00A25428" w:rsidRPr="00600C03">
        <w:rPr>
          <w:rFonts w:ascii="Times New Roman" w:hAnsi="Times New Roman" w:cs="Times New Roman"/>
          <w:sz w:val="28"/>
          <w:szCs w:val="28"/>
        </w:rPr>
        <w:t xml:space="preserve">), число кровотечений в связи </w:t>
      </w:r>
      <w:r w:rsidR="00526B8F" w:rsidRPr="00600C03">
        <w:rPr>
          <w:rFonts w:ascii="Times New Roman" w:hAnsi="Times New Roman" w:cs="Times New Roman"/>
          <w:sz w:val="28"/>
          <w:szCs w:val="28"/>
        </w:rPr>
        <w:t>с нарушением свертываемости крови на 1</w:t>
      </w:r>
      <w:r w:rsidR="00324407" w:rsidRPr="00600C03">
        <w:rPr>
          <w:rFonts w:ascii="Times New Roman" w:hAnsi="Times New Roman" w:cs="Times New Roman"/>
          <w:sz w:val="28"/>
          <w:szCs w:val="28"/>
        </w:rPr>
        <w:t xml:space="preserve"> </w:t>
      </w:r>
      <w:r w:rsidR="00526B8F" w:rsidRPr="00600C03">
        <w:rPr>
          <w:rFonts w:ascii="Times New Roman" w:hAnsi="Times New Roman" w:cs="Times New Roman"/>
          <w:sz w:val="28"/>
          <w:szCs w:val="28"/>
        </w:rPr>
        <w:t xml:space="preserve">000 </w:t>
      </w:r>
      <w:r w:rsidR="00A25428" w:rsidRPr="00600C03">
        <w:rPr>
          <w:rFonts w:ascii="Times New Roman" w:hAnsi="Times New Roman" w:cs="Times New Roman"/>
          <w:sz w:val="28"/>
          <w:szCs w:val="28"/>
        </w:rPr>
        <w:t>родов в 2022 г</w:t>
      </w:r>
      <w:r w:rsidR="00DE6167" w:rsidRPr="00600C03">
        <w:rPr>
          <w:rFonts w:ascii="Times New Roman" w:hAnsi="Times New Roman" w:cs="Times New Roman"/>
          <w:sz w:val="28"/>
          <w:szCs w:val="28"/>
        </w:rPr>
        <w:t>.</w:t>
      </w:r>
      <w:r w:rsidR="00A25428" w:rsidRPr="00600C03">
        <w:rPr>
          <w:rFonts w:ascii="Times New Roman" w:hAnsi="Times New Roman" w:cs="Times New Roman"/>
          <w:sz w:val="28"/>
          <w:szCs w:val="28"/>
        </w:rPr>
        <w:t xml:space="preserve"> не изменилось </w:t>
      </w:r>
      <w:r w:rsidR="00526B8F" w:rsidRPr="00600C03">
        <w:rPr>
          <w:rFonts w:ascii="Times New Roman" w:hAnsi="Times New Roman" w:cs="Times New Roman"/>
          <w:sz w:val="28"/>
          <w:szCs w:val="28"/>
        </w:rPr>
        <w:t>и составило 0,42 на 1 000 родов, как и в 2020 г.</w:t>
      </w:r>
    </w:p>
    <w:p w14:paraId="04A1C1F4" w14:textId="77777777"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Доля нормальных родов в 2022 г</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состави</w:t>
      </w:r>
      <w:r w:rsidR="00DE6167" w:rsidRPr="00600C03">
        <w:rPr>
          <w:rFonts w:ascii="Times New Roman" w:hAnsi="Times New Roman" w:cs="Times New Roman"/>
          <w:sz w:val="28"/>
          <w:szCs w:val="28"/>
        </w:rPr>
        <w:t>ла 36,2</w:t>
      </w:r>
      <w:r w:rsidR="00A25428" w:rsidRPr="00600C03">
        <w:rPr>
          <w:rFonts w:ascii="Times New Roman" w:hAnsi="Times New Roman" w:cs="Times New Roman"/>
          <w:sz w:val="28"/>
          <w:szCs w:val="28"/>
        </w:rPr>
        <w:t xml:space="preserve">% от общего числа родов </w:t>
      </w:r>
      <w:r w:rsidR="00324407" w:rsidRPr="00600C03">
        <w:rPr>
          <w:rFonts w:ascii="Times New Roman" w:hAnsi="Times New Roman" w:cs="Times New Roman"/>
          <w:sz w:val="28"/>
          <w:szCs w:val="28"/>
        </w:rPr>
        <w:br/>
      </w:r>
      <w:r w:rsidR="00DE6167" w:rsidRPr="00600C03">
        <w:rPr>
          <w:rFonts w:ascii="Times New Roman" w:hAnsi="Times New Roman" w:cs="Times New Roman"/>
          <w:sz w:val="28"/>
          <w:szCs w:val="28"/>
        </w:rPr>
        <w:lastRenderedPageBreak/>
        <w:t>(2021 г. – 35,3</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2020 г. – 3</w:t>
      </w:r>
      <w:r w:rsidR="00A72E31">
        <w:rPr>
          <w:rFonts w:ascii="Times New Roman" w:hAnsi="Times New Roman" w:cs="Times New Roman"/>
          <w:sz w:val="28"/>
          <w:szCs w:val="28"/>
        </w:rPr>
        <w:t>6</w:t>
      </w:r>
      <w:r w:rsidRPr="00600C03">
        <w:rPr>
          <w:rFonts w:ascii="Times New Roman" w:hAnsi="Times New Roman" w:cs="Times New Roman"/>
          <w:sz w:val="28"/>
          <w:szCs w:val="28"/>
        </w:rPr>
        <w:t>,</w:t>
      </w:r>
      <w:r w:rsidR="00A72E31">
        <w:rPr>
          <w:rFonts w:ascii="Times New Roman" w:hAnsi="Times New Roman" w:cs="Times New Roman"/>
          <w:sz w:val="28"/>
          <w:szCs w:val="28"/>
        </w:rPr>
        <w:t>1</w:t>
      </w:r>
      <w:r w:rsidRPr="00600C03">
        <w:rPr>
          <w:rFonts w:ascii="Times New Roman" w:hAnsi="Times New Roman" w:cs="Times New Roman"/>
          <w:sz w:val="28"/>
          <w:szCs w:val="28"/>
        </w:rPr>
        <w:t>%). Вместе с тем</w:t>
      </w:r>
      <w:r w:rsidR="00A25428" w:rsidRPr="00600C03">
        <w:rPr>
          <w:rFonts w:ascii="Times New Roman" w:hAnsi="Times New Roman" w:cs="Times New Roman"/>
          <w:sz w:val="28"/>
          <w:szCs w:val="28"/>
        </w:rPr>
        <w:t xml:space="preserve"> сохранялся рост заболеваемости </w:t>
      </w:r>
      <w:r w:rsidRPr="00600C03">
        <w:rPr>
          <w:rFonts w:ascii="Times New Roman" w:hAnsi="Times New Roman" w:cs="Times New Roman"/>
          <w:sz w:val="28"/>
          <w:szCs w:val="28"/>
        </w:rPr>
        <w:t>беременных женщин сах</w:t>
      </w:r>
      <w:r w:rsidR="00A25428" w:rsidRPr="00600C03">
        <w:rPr>
          <w:rFonts w:ascii="Times New Roman" w:hAnsi="Times New Roman" w:cs="Times New Roman"/>
          <w:sz w:val="28"/>
          <w:szCs w:val="28"/>
        </w:rPr>
        <w:t>арным диабетом (2022 г. – 10,45%</w:t>
      </w:r>
      <w:r w:rsidR="00DE6167" w:rsidRPr="00600C03">
        <w:rPr>
          <w:rFonts w:ascii="Times New Roman" w:hAnsi="Times New Roman" w:cs="Times New Roman"/>
          <w:sz w:val="28"/>
          <w:szCs w:val="28"/>
        </w:rPr>
        <w:t xml:space="preserve">; </w:t>
      </w:r>
      <w:r w:rsidR="00A25428" w:rsidRPr="00600C03">
        <w:rPr>
          <w:rFonts w:ascii="Times New Roman" w:hAnsi="Times New Roman" w:cs="Times New Roman"/>
          <w:sz w:val="28"/>
          <w:szCs w:val="28"/>
        </w:rPr>
        <w:t>2021 г. – 9,01</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2020 г. –</w:t>
      </w:r>
      <w:r w:rsidR="00A72E31">
        <w:rPr>
          <w:rFonts w:ascii="Times New Roman" w:hAnsi="Times New Roman" w:cs="Times New Roman"/>
          <w:sz w:val="28"/>
          <w:szCs w:val="28"/>
        </w:rPr>
        <w:t>5</w:t>
      </w:r>
      <w:r w:rsidR="00A25428" w:rsidRPr="00600C03">
        <w:rPr>
          <w:rFonts w:ascii="Times New Roman" w:hAnsi="Times New Roman" w:cs="Times New Roman"/>
          <w:sz w:val="28"/>
          <w:szCs w:val="28"/>
        </w:rPr>
        <w:t>,</w:t>
      </w:r>
      <w:r w:rsidR="00A72E31">
        <w:rPr>
          <w:rFonts w:ascii="Times New Roman" w:hAnsi="Times New Roman" w:cs="Times New Roman"/>
          <w:sz w:val="28"/>
          <w:szCs w:val="28"/>
        </w:rPr>
        <w:t>2</w:t>
      </w:r>
      <w:r w:rsidRPr="00600C03">
        <w:rPr>
          <w:rFonts w:ascii="Times New Roman" w:hAnsi="Times New Roman" w:cs="Times New Roman"/>
          <w:sz w:val="28"/>
          <w:szCs w:val="28"/>
        </w:rPr>
        <w:t>%), болезнями эндокринной системы (2022</w:t>
      </w:r>
      <w:r w:rsidR="00DE6167" w:rsidRPr="00600C03">
        <w:rPr>
          <w:rFonts w:ascii="Times New Roman" w:hAnsi="Times New Roman" w:cs="Times New Roman"/>
          <w:sz w:val="28"/>
          <w:szCs w:val="28"/>
        </w:rPr>
        <w:t xml:space="preserve"> г. – 11,14</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 2021 г. – 10,18</w:t>
      </w:r>
      <w:r w:rsidRPr="00600C03">
        <w:rPr>
          <w:rFonts w:ascii="Times New Roman" w:hAnsi="Times New Roman" w:cs="Times New Roman"/>
          <w:sz w:val="28"/>
          <w:szCs w:val="28"/>
        </w:rPr>
        <w:t>%</w:t>
      </w:r>
      <w:r w:rsidR="00DE6167" w:rsidRPr="00600C03">
        <w:rPr>
          <w:rFonts w:ascii="Times New Roman" w:hAnsi="Times New Roman" w:cs="Times New Roman"/>
          <w:sz w:val="28"/>
          <w:szCs w:val="28"/>
        </w:rPr>
        <w:t>;</w:t>
      </w:r>
      <w:r w:rsidR="00DE6167" w:rsidRPr="00600C03">
        <w:rPr>
          <w:rFonts w:ascii="Times New Roman" w:hAnsi="Times New Roman" w:cs="Times New Roman"/>
          <w:sz w:val="28"/>
          <w:szCs w:val="28"/>
        </w:rPr>
        <w:br/>
      </w:r>
      <w:r w:rsidRPr="00600C03">
        <w:rPr>
          <w:rFonts w:ascii="Times New Roman" w:hAnsi="Times New Roman" w:cs="Times New Roman"/>
          <w:sz w:val="28"/>
          <w:szCs w:val="28"/>
        </w:rPr>
        <w:t>2020 г.</w:t>
      </w:r>
      <w:r w:rsidR="00DE6167" w:rsidRPr="00600C03">
        <w:rPr>
          <w:rFonts w:ascii="Times New Roman" w:hAnsi="Times New Roman" w:cs="Times New Roman"/>
          <w:sz w:val="28"/>
          <w:szCs w:val="28"/>
        </w:rPr>
        <w:t xml:space="preserve"> – </w:t>
      </w:r>
      <w:r w:rsidR="00A72E31">
        <w:rPr>
          <w:rFonts w:ascii="Times New Roman" w:hAnsi="Times New Roman" w:cs="Times New Roman"/>
          <w:sz w:val="28"/>
          <w:szCs w:val="28"/>
        </w:rPr>
        <w:t>6,3</w:t>
      </w:r>
      <w:r w:rsidR="00DE6167" w:rsidRPr="00600C03">
        <w:rPr>
          <w:rFonts w:ascii="Times New Roman" w:hAnsi="Times New Roman" w:cs="Times New Roman"/>
          <w:sz w:val="28"/>
          <w:szCs w:val="28"/>
        </w:rPr>
        <w:t>4</w:t>
      </w:r>
      <w:r w:rsidRPr="00600C03">
        <w:rPr>
          <w:rFonts w:ascii="Times New Roman" w:hAnsi="Times New Roman" w:cs="Times New Roman"/>
          <w:sz w:val="28"/>
          <w:szCs w:val="28"/>
        </w:rPr>
        <w:t>%).</w:t>
      </w:r>
    </w:p>
    <w:p w14:paraId="4C9A549A" w14:textId="6242FFDC"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 рамках реализации части 4 статьи </w:t>
      </w:r>
      <w:r w:rsidR="00475B61">
        <w:rPr>
          <w:rFonts w:ascii="Times New Roman" w:hAnsi="Times New Roman" w:cs="Times New Roman"/>
          <w:sz w:val="28"/>
          <w:szCs w:val="28"/>
        </w:rPr>
        <w:t>4</w:t>
      </w:r>
      <w:r w:rsidRPr="00600C03">
        <w:rPr>
          <w:rFonts w:ascii="Times New Roman" w:hAnsi="Times New Roman" w:cs="Times New Roman"/>
          <w:sz w:val="28"/>
          <w:szCs w:val="28"/>
        </w:rPr>
        <w:t xml:space="preserve"> Фе</w:t>
      </w:r>
      <w:r w:rsidR="00DE6167" w:rsidRPr="00600C03">
        <w:rPr>
          <w:rFonts w:ascii="Times New Roman" w:hAnsi="Times New Roman" w:cs="Times New Roman"/>
          <w:sz w:val="28"/>
          <w:szCs w:val="28"/>
        </w:rPr>
        <w:t xml:space="preserve">дерального закона от </w:t>
      </w:r>
      <w:r w:rsidR="00475B61">
        <w:rPr>
          <w:rFonts w:ascii="Times New Roman" w:hAnsi="Times New Roman" w:cs="Times New Roman"/>
          <w:sz w:val="28"/>
          <w:szCs w:val="28"/>
        </w:rPr>
        <w:t>6</w:t>
      </w:r>
      <w:r w:rsidR="00DE6167" w:rsidRPr="00600C03">
        <w:rPr>
          <w:rFonts w:ascii="Times New Roman" w:hAnsi="Times New Roman" w:cs="Times New Roman"/>
          <w:sz w:val="28"/>
          <w:szCs w:val="28"/>
        </w:rPr>
        <w:t xml:space="preserve"> декабря </w:t>
      </w:r>
      <w:r w:rsidR="00DE6167" w:rsidRPr="00600C03">
        <w:rPr>
          <w:rFonts w:ascii="Times New Roman" w:hAnsi="Times New Roman" w:cs="Times New Roman"/>
          <w:sz w:val="28"/>
          <w:szCs w:val="28"/>
        </w:rPr>
        <w:br/>
      </w:r>
      <w:r w:rsidR="00A25428" w:rsidRPr="00600C03">
        <w:rPr>
          <w:rFonts w:ascii="Times New Roman" w:hAnsi="Times New Roman" w:cs="Times New Roman"/>
          <w:sz w:val="28"/>
          <w:szCs w:val="28"/>
        </w:rPr>
        <w:t>20</w:t>
      </w:r>
      <w:r w:rsidR="00475B61">
        <w:rPr>
          <w:rFonts w:ascii="Times New Roman" w:hAnsi="Times New Roman" w:cs="Times New Roman"/>
          <w:sz w:val="28"/>
          <w:szCs w:val="28"/>
        </w:rPr>
        <w:t>21</w:t>
      </w:r>
      <w:r w:rsidR="00DE6167" w:rsidRPr="00600C03">
        <w:rPr>
          <w:rFonts w:ascii="Times New Roman" w:hAnsi="Times New Roman" w:cs="Times New Roman"/>
          <w:sz w:val="28"/>
          <w:szCs w:val="28"/>
        </w:rPr>
        <w:t xml:space="preserve"> г. </w:t>
      </w:r>
      <w:r w:rsidRPr="00600C03">
        <w:rPr>
          <w:rFonts w:ascii="Times New Roman" w:hAnsi="Times New Roman" w:cs="Times New Roman"/>
          <w:sz w:val="28"/>
          <w:szCs w:val="28"/>
        </w:rPr>
        <w:t>№ 3</w:t>
      </w:r>
      <w:r w:rsidR="00475B61">
        <w:rPr>
          <w:rFonts w:ascii="Times New Roman" w:hAnsi="Times New Roman" w:cs="Times New Roman"/>
          <w:sz w:val="28"/>
          <w:szCs w:val="28"/>
        </w:rPr>
        <w:t>93</w:t>
      </w:r>
      <w:r w:rsidRPr="00600C03">
        <w:rPr>
          <w:rFonts w:ascii="Times New Roman" w:hAnsi="Times New Roman" w:cs="Times New Roman"/>
          <w:sz w:val="28"/>
          <w:szCs w:val="28"/>
        </w:rPr>
        <w:t>-ФЗ «О бюджете Фонда социального страхован</w:t>
      </w:r>
      <w:r w:rsidR="00A25428" w:rsidRPr="00600C03">
        <w:rPr>
          <w:rFonts w:ascii="Times New Roman" w:hAnsi="Times New Roman" w:cs="Times New Roman"/>
          <w:sz w:val="28"/>
          <w:szCs w:val="28"/>
        </w:rPr>
        <w:t>ия Российской Федерации на 202</w:t>
      </w:r>
      <w:r w:rsidR="00475B61">
        <w:rPr>
          <w:rFonts w:ascii="Times New Roman" w:hAnsi="Times New Roman" w:cs="Times New Roman"/>
          <w:sz w:val="28"/>
          <w:szCs w:val="28"/>
        </w:rPr>
        <w:t>2</w:t>
      </w:r>
      <w:r w:rsidR="00A25428" w:rsidRPr="00600C03">
        <w:rPr>
          <w:rFonts w:ascii="Times New Roman" w:hAnsi="Times New Roman" w:cs="Times New Roman"/>
          <w:sz w:val="28"/>
          <w:szCs w:val="28"/>
        </w:rPr>
        <w:t xml:space="preserve"> </w:t>
      </w:r>
      <w:r w:rsidRPr="00600C03">
        <w:rPr>
          <w:rFonts w:ascii="Times New Roman" w:hAnsi="Times New Roman" w:cs="Times New Roman"/>
          <w:sz w:val="28"/>
          <w:szCs w:val="28"/>
        </w:rPr>
        <w:t>год и на плановый период 202</w:t>
      </w:r>
      <w:r w:rsidR="00475B61">
        <w:rPr>
          <w:rFonts w:ascii="Times New Roman" w:hAnsi="Times New Roman" w:cs="Times New Roman"/>
          <w:sz w:val="28"/>
          <w:szCs w:val="28"/>
        </w:rPr>
        <w:t>3</w:t>
      </w:r>
      <w:r w:rsidRPr="00600C03">
        <w:rPr>
          <w:rFonts w:ascii="Times New Roman" w:hAnsi="Times New Roman" w:cs="Times New Roman"/>
          <w:sz w:val="28"/>
          <w:szCs w:val="28"/>
        </w:rPr>
        <w:t xml:space="preserve"> и 202</w:t>
      </w:r>
      <w:r w:rsidR="00475B61">
        <w:rPr>
          <w:rFonts w:ascii="Times New Roman" w:hAnsi="Times New Roman" w:cs="Times New Roman"/>
          <w:sz w:val="28"/>
          <w:szCs w:val="28"/>
        </w:rPr>
        <w:t>4</w:t>
      </w:r>
      <w:r w:rsidRPr="00600C03">
        <w:rPr>
          <w:rFonts w:ascii="Times New Roman" w:hAnsi="Times New Roman" w:cs="Times New Roman"/>
          <w:sz w:val="28"/>
          <w:szCs w:val="28"/>
        </w:rPr>
        <w:t xml:space="preserve"> годов»</w:t>
      </w:r>
      <w:r w:rsidR="00A25428" w:rsidRPr="00600C03">
        <w:rPr>
          <w:rFonts w:ascii="Times New Roman" w:hAnsi="Times New Roman" w:cs="Times New Roman"/>
          <w:sz w:val="28"/>
          <w:szCs w:val="28"/>
        </w:rPr>
        <w:t xml:space="preserve"> </w:t>
      </w:r>
      <w:r w:rsidR="00324407" w:rsidRPr="00600C03">
        <w:rPr>
          <w:rFonts w:ascii="Times New Roman" w:hAnsi="Times New Roman" w:cs="Times New Roman"/>
          <w:sz w:val="28"/>
          <w:szCs w:val="28"/>
        </w:rPr>
        <w:t>ФСС</w:t>
      </w:r>
      <w:r w:rsidRPr="00600C03">
        <w:rPr>
          <w:rFonts w:ascii="Times New Roman" w:hAnsi="Times New Roman" w:cs="Times New Roman"/>
          <w:sz w:val="28"/>
          <w:szCs w:val="28"/>
        </w:rPr>
        <w:t xml:space="preserve"> осуществлялис</w:t>
      </w:r>
      <w:r w:rsidR="00A25428" w:rsidRPr="00600C03">
        <w:rPr>
          <w:rFonts w:ascii="Times New Roman" w:hAnsi="Times New Roman" w:cs="Times New Roman"/>
          <w:sz w:val="28"/>
          <w:szCs w:val="28"/>
        </w:rPr>
        <w:t xml:space="preserve">ь функции по оплате медицинским </w:t>
      </w:r>
      <w:r w:rsidRPr="00600C03">
        <w:rPr>
          <w:rFonts w:ascii="Times New Roman" w:hAnsi="Times New Roman" w:cs="Times New Roman"/>
          <w:sz w:val="28"/>
          <w:szCs w:val="28"/>
        </w:rPr>
        <w:t>организациям и иным организациям, осуществляющим медицинскую деятельность,</w:t>
      </w:r>
      <w:r w:rsidR="00DE6167" w:rsidRPr="00600C03">
        <w:rPr>
          <w:rFonts w:ascii="Times New Roman" w:hAnsi="Times New Roman" w:cs="Times New Roman"/>
          <w:sz w:val="28"/>
          <w:szCs w:val="28"/>
        </w:rPr>
        <w:t> </w:t>
      </w:r>
      <w:r w:rsidRPr="00600C03">
        <w:rPr>
          <w:rFonts w:ascii="Times New Roman" w:hAnsi="Times New Roman" w:cs="Times New Roman"/>
          <w:sz w:val="28"/>
          <w:szCs w:val="28"/>
        </w:rPr>
        <w:t xml:space="preserve">участвующим в реализации программы государственных </w:t>
      </w:r>
      <w:r w:rsidR="00041B73" w:rsidRPr="00600C03">
        <w:rPr>
          <w:rFonts w:ascii="Times New Roman" w:hAnsi="Times New Roman" w:cs="Times New Roman"/>
          <w:sz w:val="28"/>
          <w:szCs w:val="28"/>
        </w:rPr>
        <w:t xml:space="preserve">гарантий бесплатного </w:t>
      </w:r>
      <w:r w:rsidRPr="00600C03">
        <w:rPr>
          <w:rFonts w:ascii="Times New Roman" w:hAnsi="Times New Roman" w:cs="Times New Roman"/>
          <w:sz w:val="28"/>
          <w:szCs w:val="28"/>
        </w:rPr>
        <w:t>оказания гражданам медицинской по</w:t>
      </w:r>
      <w:r w:rsidR="00041B73" w:rsidRPr="00600C03">
        <w:rPr>
          <w:rFonts w:ascii="Times New Roman" w:hAnsi="Times New Roman" w:cs="Times New Roman"/>
          <w:sz w:val="28"/>
          <w:szCs w:val="28"/>
        </w:rPr>
        <w:t xml:space="preserve">мощи и территориальных программ </w:t>
      </w:r>
      <w:r w:rsidRPr="00600C03">
        <w:rPr>
          <w:rFonts w:ascii="Times New Roman" w:hAnsi="Times New Roman" w:cs="Times New Roman"/>
          <w:sz w:val="28"/>
          <w:szCs w:val="28"/>
        </w:rPr>
        <w:t>государственных гарантий бесплатного оказан</w:t>
      </w:r>
      <w:r w:rsidR="00041B73" w:rsidRPr="00600C03">
        <w:rPr>
          <w:rFonts w:ascii="Times New Roman" w:hAnsi="Times New Roman" w:cs="Times New Roman"/>
          <w:sz w:val="28"/>
          <w:szCs w:val="28"/>
        </w:rPr>
        <w:t xml:space="preserve">ия гражданам медицинской помощи </w:t>
      </w:r>
      <w:r w:rsidRPr="00600C03">
        <w:rPr>
          <w:rFonts w:ascii="Times New Roman" w:hAnsi="Times New Roman" w:cs="Times New Roman"/>
          <w:sz w:val="28"/>
          <w:szCs w:val="28"/>
        </w:rPr>
        <w:t>(далее</w:t>
      </w:r>
      <w:r w:rsidR="00DE6167" w:rsidRPr="00600C03">
        <w:rPr>
          <w:rFonts w:ascii="Times New Roman" w:hAnsi="Times New Roman" w:cs="Times New Roman"/>
          <w:sz w:val="28"/>
          <w:szCs w:val="28"/>
        </w:rPr>
        <w:t xml:space="preserve"> по тексту </w:t>
      </w:r>
      <w:r w:rsidR="00324407" w:rsidRPr="00600C03">
        <w:rPr>
          <w:rFonts w:ascii="Times New Roman" w:hAnsi="Times New Roman" w:cs="Times New Roman"/>
          <w:sz w:val="28"/>
          <w:szCs w:val="28"/>
        </w:rPr>
        <w:br/>
      </w:r>
      <w:r w:rsidR="00DE6167" w:rsidRPr="00600C03">
        <w:rPr>
          <w:rFonts w:ascii="Times New Roman" w:hAnsi="Times New Roman" w:cs="Times New Roman"/>
          <w:sz w:val="28"/>
          <w:szCs w:val="28"/>
        </w:rPr>
        <w:t>подраздела</w:t>
      </w:r>
      <w:r w:rsidRPr="00600C03">
        <w:rPr>
          <w:rFonts w:ascii="Times New Roman" w:hAnsi="Times New Roman" w:cs="Times New Roman"/>
          <w:sz w:val="28"/>
          <w:szCs w:val="28"/>
        </w:rPr>
        <w:t xml:space="preserve"> – медицинские организации), усл</w:t>
      </w:r>
      <w:r w:rsidR="0057123E" w:rsidRPr="00600C03">
        <w:rPr>
          <w:rFonts w:ascii="Times New Roman" w:hAnsi="Times New Roman" w:cs="Times New Roman"/>
          <w:sz w:val="28"/>
          <w:szCs w:val="28"/>
        </w:rPr>
        <w:t xml:space="preserve">уг, оказанных женщинам в период </w:t>
      </w:r>
      <w:r w:rsidRPr="00600C03">
        <w:rPr>
          <w:rFonts w:ascii="Times New Roman" w:hAnsi="Times New Roman" w:cs="Times New Roman"/>
          <w:sz w:val="28"/>
          <w:szCs w:val="28"/>
        </w:rPr>
        <w:t>беременности (услуг по оказанию медицинской</w:t>
      </w:r>
      <w:r w:rsidR="0057123E" w:rsidRPr="00600C03">
        <w:rPr>
          <w:rFonts w:ascii="Times New Roman" w:hAnsi="Times New Roman" w:cs="Times New Roman"/>
          <w:sz w:val="28"/>
          <w:szCs w:val="28"/>
        </w:rPr>
        <w:t xml:space="preserve"> помощи и по оказанию правовой, </w:t>
      </w:r>
      <w:r w:rsidRPr="00600C03">
        <w:rPr>
          <w:rFonts w:ascii="Times New Roman" w:hAnsi="Times New Roman" w:cs="Times New Roman"/>
          <w:sz w:val="28"/>
          <w:szCs w:val="28"/>
        </w:rPr>
        <w:t xml:space="preserve">психологической и медико-социальной помощи), </w:t>
      </w:r>
      <w:r w:rsidR="0057123E" w:rsidRPr="00600C03">
        <w:rPr>
          <w:rFonts w:ascii="Times New Roman" w:hAnsi="Times New Roman" w:cs="Times New Roman"/>
          <w:sz w:val="28"/>
          <w:szCs w:val="28"/>
        </w:rPr>
        <w:t xml:space="preserve">и медицинской помощи, оказанной </w:t>
      </w:r>
      <w:r w:rsidRPr="00600C03">
        <w:rPr>
          <w:rFonts w:ascii="Times New Roman" w:hAnsi="Times New Roman" w:cs="Times New Roman"/>
          <w:sz w:val="28"/>
          <w:szCs w:val="28"/>
        </w:rPr>
        <w:t>женщинам в период беременности, и медицин</w:t>
      </w:r>
      <w:r w:rsidR="0057123E" w:rsidRPr="00600C03">
        <w:rPr>
          <w:rFonts w:ascii="Times New Roman" w:hAnsi="Times New Roman" w:cs="Times New Roman"/>
          <w:sz w:val="28"/>
          <w:szCs w:val="28"/>
        </w:rPr>
        <w:t xml:space="preserve">ской помощи, оказанной женщинам </w:t>
      </w:r>
      <w:r w:rsidRPr="00600C03">
        <w:rPr>
          <w:rFonts w:ascii="Times New Roman" w:hAnsi="Times New Roman" w:cs="Times New Roman"/>
          <w:sz w:val="28"/>
          <w:szCs w:val="28"/>
        </w:rPr>
        <w:t xml:space="preserve">и новорожденным в период родов и в послеродовой период, </w:t>
      </w:r>
      <w:r w:rsidR="0057123E" w:rsidRPr="00600C03">
        <w:rPr>
          <w:rFonts w:ascii="Times New Roman" w:hAnsi="Times New Roman" w:cs="Times New Roman"/>
          <w:sz w:val="28"/>
          <w:szCs w:val="28"/>
        </w:rPr>
        <w:t xml:space="preserve">а также по проведению </w:t>
      </w:r>
      <w:r w:rsidRPr="00600C03">
        <w:rPr>
          <w:rFonts w:ascii="Times New Roman" w:hAnsi="Times New Roman" w:cs="Times New Roman"/>
          <w:sz w:val="28"/>
          <w:szCs w:val="28"/>
        </w:rPr>
        <w:t>профилактических медицинских осмотров ребен</w:t>
      </w:r>
      <w:r w:rsidR="0057123E" w:rsidRPr="00600C03">
        <w:rPr>
          <w:rFonts w:ascii="Times New Roman" w:hAnsi="Times New Roman" w:cs="Times New Roman"/>
          <w:sz w:val="28"/>
          <w:szCs w:val="28"/>
        </w:rPr>
        <w:t xml:space="preserve">ка в течение первого года жизни </w:t>
      </w:r>
      <w:r w:rsidRPr="00600C03">
        <w:rPr>
          <w:rFonts w:ascii="Times New Roman" w:hAnsi="Times New Roman" w:cs="Times New Roman"/>
          <w:sz w:val="28"/>
          <w:szCs w:val="28"/>
        </w:rPr>
        <w:t>в соответствии с порядком и условиями</w:t>
      </w:r>
      <w:r w:rsidR="0057123E" w:rsidRPr="00600C03">
        <w:rPr>
          <w:rFonts w:ascii="Times New Roman" w:hAnsi="Times New Roman" w:cs="Times New Roman"/>
          <w:sz w:val="28"/>
          <w:szCs w:val="28"/>
        </w:rPr>
        <w:t xml:space="preserve">, установленными постановлением </w:t>
      </w:r>
      <w:r w:rsidRPr="00600C03">
        <w:rPr>
          <w:rFonts w:ascii="Times New Roman" w:hAnsi="Times New Roman" w:cs="Times New Roman"/>
          <w:sz w:val="28"/>
          <w:szCs w:val="28"/>
        </w:rPr>
        <w:t>Правительства Российской Федерации от 31</w:t>
      </w:r>
      <w:r w:rsidR="00DE6167" w:rsidRPr="00600C03">
        <w:rPr>
          <w:rFonts w:ascii="Times New Roman" w:hAnsi="Times New Roman" w:cs="Times New Roman"/>
          <w:sz w:val="28"/>
          <w:szCs w:val="28"/>
        </w:rPr>
        <w:t xml:space="preserve"> декабря </w:t>
      </w:r>
      <w:r w:rsidRPr="00600C03">
        <w:rPr>
          <w:rFonts w:ascii="Times New Roman" w:hAnsi="Times New Roman" w:cs="Times New Roman"/>
          <w:sz w:val="28"/>
          <w:szCs w:val="28"/>
        </w:rPr>
        <w:t>201</w:t>
      </w:r>
      <w:r w:rsidR="0057123E" w:rsidRPr="00600C03">
        <w:rPr>
          <w:rFonts w:ascii="Times New Roman" w:hAnsi="Times New Roman" w:cs="Times New Roman"/>
          <w:sz w:val="28"/>
          <w:szCs w:val="28"/>
        </w:rPr>
        <w:t>0</w:t>
      </w:r>
      <w:r w:rsidR="00DE6167" w:rsidRPr="00600C03">
        <w:rPr>
          <w:rFonts w:ascii="Times New Roman" w:hAnsi="Times New Roman" w:cs="Times New Roman"/>
          <w:sz w:val="28"/>
          <w:szCs w:val="28"/>
        </w:rPr>
        <w:t xml:space="preserve"> г.</w:t>
      </w:r>
      <w:r w:rsidR="0057123E" w:rsidRPr="00600C03">
        <w:rPr>
          <w:rFonts w:ascii="Times New Roman" w:hAnsi="Times New Roman" w:cs="Times New Roman"/>
          <w:sz w:val="28"/>
          <w:szCs w:val="28"/>
        </w:rPr>
        <w:t xml:space="preserve"> № 1233 «О порядке финансового </w:t>
      </w:r>
      <w:r w:rsidRPr="00600C03">
        <w:rPr>
          <w:rFonts w:ascii="Times New Roman" w:hAnsi="Times New Roman" w:cs="Times New Roman"/>
          <w:sz w:val="28"/>
          <w:szCs w:val="28"/>
        </w:rPr>
        <w:t>обеспечения расходов на оплату медицински</w:t>
      </w:r>
      <w:r w:rsidR="0057123E" w:rsidRPr="00600C03">
        <w:rPr>
          <w:rFonts w:ascii="Times New Roman" w:hAnsi="Times New Roman" w:cs="Times New Roman"/>
          <w:sz w:val="28"/>
          <w:szCs w:val="28"/>
        </w:rPr>
        <w:t xml:space="preserve">м организациям услуг, оказанных </w:t>
      </w:r>
      <w:r w:rsidRPr="00600C03">
        <w:rPr>
          <w:rFonts w:ascii="Times New Roman" w:hAnsi="Times New Roman" w:cs="Times New Roman"/>
          <w:sz w:val="28"/>
          <w:szCs w:val="28"/>
        </w:rPr>
        <w:t>женщинам в период беременности (услуг</w:t>
      </w:r>
      <w:r w:rsidR="0057123E" w:rsidRPr="00600C03">
        <w:rPr>
          <w:rFonts w:ascii="Times New Roman" w:hAnsi="Times New Roman" w:cs="Times New Roman"/>
          <w:sz w:val="28"/>
          <w:szCs w:val="28"/>
        </w:rPr>
        <w:t xml:space="preserve"> по оказанию медицинской помощи </w:t>
      </w:r>
      <w:r w:rsidRPr="00600C03">
        <w:rPr>
          <w:rFonts w:ascii="Times New Roman" w:hAnsi="Times New Roman" w:cs="Times New Roman"/>
          <w:sz w:val="28"/>
          <w:szCs w:val="28"/>
        </w:rPr>
        <w:t>и по оказанию правовой, психологической и м</w:t>
      </w:r>
      <w:r w:rsidR="0057123E" w:rsidRPr="00600C03">
        <w:rPr>
          <w:rFonts w:ascii="Times New Roman" w:hAnsi="Times New Roman" w:cs="Times New Roman"/>
          <w:sz w:val="28"/>
          <w:szCs w:val="28"/>
        </w:rPr>
        <w:t xml:space="preserve">едико-социальной помощи), услуг </w:t>
      </w:r>
      <w:r w:rsidRPr="00600C03">
        <w:rPr>
          <w:rFonts w:ascii="Times New Roman" w:hAnsi="Times New Roman" w:cs="Times New Roman"/>
          <w:sz w:val="28"/>
          <w:szCs w:val="28"/>
        </w:rPr>
        <w:t>по медицинской помощи, оказанной женщинам и новоро</w:t>
      </w:r>
      <w:r w:rsidR="0057123E" w:rsidRPr="00600C03">
        <w:rPr>
          <w:rFonts w:ascii="Times New Roman" w:hAnsi="Times New Roman" w:cs="Times New Roman"/>
          <w:sz w:val="28"/>
          <w:szCs w:val="28"/>
        </w:rPr>
        <w:t>ж</w:t>
      </w:r>
      <w:r w:rsidR="0057123E" w:rsidRPr="00600C03">
        <w:rPr>
          <w:rFonts w:ascii="Times New Roman" w:hAnsi="Times New Roman" w:cs="Times New Roman"/>
          <w:sz w:val="28"/>
          <w:szCs w:val="28"/>
        </w:rPr>
        <w:lastRenderedPageBreak/>
        <w:t xml:space="preserve">денным в период родов </w:t>
      </w:r>
      <w:r w:rsidRPr="00600C03">
        <w:rPr>
          <w:rFonts w:ascii="Times New Roman" w:hAnsi="Times New Roman" w:cs="Times New Roman"/>
          <w:sz w:val="28"/>
          <w:szCs w:val="28"/>
        </w:rPr>
        <w:t>и в послеродовый период, а также услуг</w:t>
      </w:r>
      <w:r w:rsidR="0057123E" w:rsidRPr="00600C03">
        <w:rPr>
          <w:rFonts w:ascii="Times New Roman" w:hAnsi="Times New Roman" w:cs="Times New Roman"/>
          <w:sz w:val="28"/>
          <w:szCs w:val="28"/>
        </w:rPr>
        <w:t xml:space="preserve"> по проведению профилактических </w:t>
      </w:r>
      <w:r w:rsidRPr="00600C03">
        <w:rPr>
          <w:rFonts w:ascii="Times New Roman" w:hAnsi="Times New Roman" w:cs="Times New Roman"/>
          <w:sz w:val="28"/>
          <w:szCs w:val="28"/>
        </w:rPr>
        <w:t>медицинских осмотров ребенка в течение первого год</w:t>
      </w:r>
      <w:r w:rsidR="0057123E" w:rsidRPr="00600C03">
        <w:rPr>
          <w:rFonts w:ascii="Times New Roman" w:hAnsi="Times New Roman" w:cs="Times New Roman"/>
          <w:sz w:val="28"/>
          <w:szCs w:val="28"/>
        </w:rPr>
        <w:t xml:space="preserve">а жизни» (далее – постановление </w:t>
      </w:r>
      <w:r w:rsidRPr="00600C03">
        <w:rPr>
          <w:rFonts w:ascii="Times New Roman" w:hAnsi="Times New Roman" w:cs="Times New Roman"/>
          <w:sz w:val="28"/>
          <w:szCs w:val="28"/>
        </w:rPr>
        <w:t>Правительства</w:t>
      </w:r>
      <w:r w:rsidR="00DE6167" w:rsidRPr="00600C03">
        <w:rPr>
          <w:rFonts w:ascii="Times New Roman" w:hAnsi="Times New Roman" w:cs="Times New Roman"/>
          <w:sz w:val="28"/>
          <w:szCs w:val="28"/>
        </w:rPr>
        <w:t xml:space="preserve"> Российской Федерации</w:t>
      </w:r>
      <w:r w:rsidRPr="00600C03">
        <w:rPr>
          <w:rFonts w:ascii="Times New Roman" w:hAnsi="Times New Roman" w:cs="Times New Roman"/>
          <w:sz w:val="28"/>
          <w:szCs w:val="28"/>
        </w:rPr>
        <w:t xml:space="preserve"> № 1233) и приказом Минздр</w:t>
      </w:r>
      <w:r w:rsidR="0057123E" w:rsidRPr="00600C03">
        <w:rPr>
          <w:rFonts w:ascii="Times New Roman" w:hAnsi="Times New Roman" w:cs="Times New Roman"/>
          <w:sz w:val="28"/>
          <w:szCs w:val="28"/>
        </w:rPr>
        <w:t>ава России от 16</w:t>
      </w:r>
      <w:r w:rsidR="00DE6167" w:rsidRPr="00600C03">
        <w:rPr>
          <w:rFonts w:ascii="Times New Roman" w:hAnsi="Times New Roman" w:cs="Times New Roman"/>
          <w:sz w:val="28"/>
          <w:szCs w:val="28"/>
        </w:rPr>
        <w:t xml:space="preserve"> июля </w:t>
      </w:r>
      <w:r w:rsidR="0057123E" w:rsidRPr="00600C03">
        <w:rPr>
          <w:rFonts w:ascii="Times New Roman" w:hAnsi="Times New Roman" w:cs="Times New Roman"/>
          <w:sz w:val="28"/>
          <w:szCs w:val="28"/>
        </w:rPr>
        <w:t>2014</w:t>
      </w:r>
      <w:r w:rsidR="00DE6167" w:rsidRPr="00600C03">
        <w:rPr>
          <w:rFonts w:ascii="Times New Roman" w:hAnsi="Times New Roman" w:cs="Times New Roman"/>
          <w:sz w:val="28"/>
          <w:szCs w:val="28"/>
        </w:rPr>
        <w:t xml:space="preserve"> г.</w:t>
      </w:r>
      <w:r w:rsidR="0057123E" w:rsidRPr="00600C03">
        <w:rPr>
          <w:rFonts w:ascii="Times New Roman" w:hAnsi="Times New Roman" w:cs="Times New Roman"/>
          <w:sz w:val="28"/>
          <w:szCs w:val="28"/>
        </w:rPr>
        <w:t xml:space="preserve"> № 370н </w:t>
      </w:r>
      <w:r w:rsidRPr="00600C03">
        <w:rPr>
          <w:rFonts w:ascii="Times New Roman" w:hAnsi="Times New Roman" w:cs="Times New Roman"/>
          <w:sz w:val="28"/>
          <w:szCs w:val="28"/>
        </w:rPr>
        <w:t>«Об утверждении порядка и условий оплаты</w:t>
      </w:r>
      <w:r w:rsidR="0057123E" w:rsidRPr="00600C03">
        <w:rPr>
          <w:rFonts w:ascii="Times New Roman" w:hAnsi="Times New Roman" w:cs="Times New Roman"/>
          <w:sz w:val="28"/>
          <w:szCs w:val="28"/>
        </w:rPr>
        <w:t xml:space="preserve"> медицинским организациям услуг </w:t>
      </w:r>
      <w:r w:rsidRPr="00600C03">
        <w:rPr>
          <w:rFonts w:ascii="Times New Roman" w:hAnsi="Times New Roman" w:cs="Times New Roman"/>
          <w:sz w:val="28"/>
          <w:szCs w:val="28"/>
        </w:rPr>
        <w:t>по медицинской помощи, оказанной женщинам в пер</w:t>
      </w:r>
      <w:r w:rsidR="0057123E" w:rsidRPr="00600C03">
        <w:rPr>
          <w:rFonts w:ascii="Times New Roman" w:hAnsi="Times New Roman" w:cs="Times New Roman"/>
          <w:sz w:val="28"/>
          <w:szCs w:val="28"/>
        </w:rPr>
        <w:t xml:space="preserve">иод беременности, и медицинской </w:t>
      </w:r>
      <w:r w:rsidRPr="00600C03">
        <w:rPr>
          <w:rFonts w:ascii="Times New Roman" w:hAnsi="Times New Roman" w:cs="Times New Roman"/>
          <w:sz w:val="28"/>
          <w:szCs w:val="28"/>
        </w:rPr>
        <w:t xml:space="preserve">помощи, оказанной женщинам и новорожденным </w:t>
      </w:r>
      <w:r w:rsidR="0057123E" w:rsidRPr="00600C03">
        <w:rPr>
          <w:rFonts w:ascii="Times New Roman" w:hAnsi="Times New Roman" w:cs="Times New Roman"/>
          <w:sz w:val="28"/>
          <w:szCs w:val="28"/>
        </w:rPr>
        <w:t xml:space="preserve">в период родов и в послеродовой </w:t>
      </w:r>
      <w:r w:rsidRPr="00600C03">
        <w:rPr>
          <w:rFonts w:ascii="Times New Roman" w:hAnsi="Times New Roman" w:cs="Times New Roman"/>
          <w:sz w:val="28"/>
          <w:szCs w:val="28"/>
        </w:rPr>
        <w:t>период, а также по проведению профилактическ</w:t>
      </w:r>
      <w:r w:rsidR="0057123E" w:rsidRPr="00600C03">
        <w:rPr>
          <w:rFonts w:ascii="Times New Roman" w:hAnsi="Times New Roman" w:cs="Times New Roman"/>
          <w:sz w:val="28"/>
          <w:szCs w:val="28"/>
        </w:rPr>
        <w:t xml:space="preserve">их медицинских осмотров ребенка </w:t>
      </w:r>
      <w:r w:rsidRPr="00600C03">
        <w:rPr>
          <w:rFonts w:ascii="Times New Roman" w:hAnsi="Times New Roman" w:cs="Times New Roman"/>
          <w:sz w:val="28"/>
          <w:szCs w:val="28"/>
        </w:rPr>
        <w:t>в течение первого года жизни».</w:t>
      </w:r>
    </w:p>
    <w:p w14:paraId="57AC832B" w14:textId="77777777"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соответствии с постановлением Правител</w:t>
      </w:r>
      <w:r w:rsidR="0057123E" w:rsidRPr="00600C03">
        <w:rPr>
          <w:rFonts w:ascii="Times New Roman" w:hAnsi="Times New Roman" w:cs="Times New Roman"/>
          <w:sz w:val="28"/>
          <w:szCs w:val="28"/>
        </w:rPr>
        <w:t>ьства</w:t>
      </w:r>
      <w:r w:rsidR="00DE6167" w:rsidRPr="00600C03">
        <w:rPr>
          <w:rFonts w:ascii="Times New Roman" w:hAnsi="Times New Roman" w:cs="Times New Roman"/>
          <w:sz w:val="28"/>
          <w:szCs w:val="28"/>
        </w:rPr>
        <w:t xml:space="preserve"> Российской Федерации</w:t>
      </w:r>
      <w:r w:rsidR="00DE6167" w:rsidRPr="00600C03">
        <w:rPr>
          <w:rFonts w:ascii="Times New Roman" w:hAnsi="Times New Roman" w:cs="Times New Roman"/>
          <w:sz w:val="28"/>
          <w:szCs w:val="28"/>
        </w:rPr>
        <w:br/>
      </w:r>
      <w:r w:rsidR="0057123E" w:rsidRPr="00600C03">
        <w:rPr>
          <w:rFonts w:ascii="Times New Roman" w:hAnsi="Times New Roman" w:cs="Times New Roman"/>
          <w:sz w:val="28"/>
          <w:szCs w:val="28"/>
        </w:rPr>
        <w:t xml:space="preserve">№ 1233 указанные средства </w:t>
      </w:r>
      <w:r w:rsidRPr="00600C03">
        <w:rPr>
          <w:rFonts w:ascii="Times New Roman" w:hAnsi="Times New Roman" w:cs="Times New Roman"/>
          <w:sz w:val="28"/>
          <w:szCs w:val="28"/>
        </w:rPr>
        <w:t>направлялись медицинскими организациями на оплат</w:t>
      </w:r>
      <w:r w:rsidR="0057123E" w:rsidRPr="00600C03">
        <w:rPr>
          <w:rFonts w:ascii="Times New Roman" w:hAnsi="Times New Roman" w:cs="Times New Roman"/>
          <w:sz w:val="28"/>
          <w:szCs w:val="28"/>
        </w:rPr>
        <w:t xml:space="preserve">у труда медицинских работников, </w:t>
      </w:r>
      <w:r w:rsidRPr="00600C03">
        <w:rPr>
          <w:rFonts w:ascii="Times New Roman" w:hAnsi="Times New Roman" w:cs="Times New Roman"/>
          <w:sz w:val="28"/>
          <w:szCs w:val="28"/>
        </w:rPr>
        <w:t>юристов, медицинских психологов (психологов) и спе</w:t>
      </w:r>
      <w:r w:rsidR="0057123E" w:rsidRPr="00600C03">
        <w:rPr>
          <w:rFonts w:ascii="Times New Roman" w:hAnsi="Times New Roman" w:cs="Times New Roman"/>
          <w:sz w:val="28"/>
          <w:szCs w:val="28"/>
        </w:rPr>
        <w:t xml:space="preserve">циалистов по социальной работе, </w:t>
      </w:r>
      <w:r w:rsidRPr="00600C03">
        <w:rPr>
          <w:rFonts w:ascii="Times New Roman" w:hAnsi="Times New Roman" w:cs="Times New Roman"/>
          <w:sz w:val="28"/>
          <w:szCs w:val="28"/>
        </w:rPr>
        <w:t>а также на приобретение медицинского оборуд</w:t>
      </w:r>
      <w:r w:rsidR="0057123E" w:rsidRPr="00600C03">
        <w:rPr>
          <w:rFonts w:ascii="Times New Roman" w:hAnsi="Times New Roman" w:cs="Times New Roman"/>
          <w:sz w:val="28"/>
          <w:szCs w:val="28"/>
        </w:rPr>
        <w:t xml:space="preserve">ования, инструментария, мягкого </w:t>
      </w:r>
      <w:r w:rsidRPr="00600C03">
        <w:rPr>
          <w:rFonts w:ascii="Times New Roman" w:hAnsi="Times New Roman" w:cs="Times New Roman"/>
          <w:sz w:val="28"/>
          <w:szCs w:val="28"/>
        </w:rPr>
        <w:t>инвентаря, изделий медицинского назначения,</w:t>
      </w:r>
      <w:r w:rsidR="0057123E" w:rsidRPr="00600C03">
        <w:rPr>
          <w:rFonts w:ascii="Times New Roman" w:hAnsi="Times New Roman" w:cs="Times New Roman"/>
          <w:sz w:val="28"/>
          <w:szCs w:val="28"/>
        </w:rPr>
        <w:t xml:space="preserve"> медикаментов и дополнительного </w:t>
      </w:r>
      <w:r w:rsidRPr="00600C03">
        <w:rPr>
          <w:rFonts w:ascii="Times New Roman" w:hAnsi="Times New Roman" w:cs="Times New Roman"/>
          <w:sz w:val="28"/>
          <w:szCs w:val="28"/>
        </w:rPr>
        <w:t>питания для беременных и кормящих женщин.</w:t>
      </w:r>
    </w:p>
    <w:p w14:paraId="1030DFB1" w14:textId="77777777"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отчетном периоде оказаны услуги по медицинской помощи женщинам,</w:t>
      </w:r>
      <w:r w:rsidR="00DE6167" w:rsidRPr="00600C03">
        <w:rPr>
          <w:rFonts w:ascii="Times New Roman" w:hAnsi="Times New Roman" w:cs="Times New Roman"/>
          <w:sz w:val="28"/>
          <w:szCs w:val="28"/>
        </w:rPr>
        <w:t> </w:t>
      </w:r>
      <w:r w:rsidRPr="00600C03">
        <w:rPr>
          <w:rFonts w:ascii="Times New Roman" w:hAnsi="Times New Roman" w:cs="Times New Roman"/>
          <w:sz w:val="28"/>
          <w:szCs w:val="28"/>
        </w:rPr>
        <w:t>новорожденным и детям в течение первого года жизни на основании талонов родовых сертификатов:</w:t>
      </w:r>
    </w:p>
    <w:p w14:paraId="3E023F53" w14:textId="77777777"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амбулаторных условиях в период бер</w:t>
      </w:r>
      <w:r w:rsidR="0057123E" w:rsidRPr="00600C03">
        <w:rPr>
          <w:rFonts w:ascii="Times New Roman" w:hAnsi="Times New Roman" w:cs="Times New Roman"/>
          <w:sz w:val="28"/>
          <w:szCs w:val="28"/>
        </w:rPr>
        <w:t xml:space="preserve">еменности (женские консультации </w:t>
      </w:r>
      <w:r w:rsidRPr="00600C03">
        <w:rPr>
          <w:rFonts w:ascii="Times New Roman" w:hAnsi="Times New Roman" w:cs="Times New Roman"/>
          <w:sz w:val="28"/>
          <w:szCs w:val="28"/>
        </w:rPr>
        <w:t>и прочие) – 1</w:t>
      </w:r>
      <w:r w:rsidR="002A7036" w:rsidRPr="00600C03">
        <w:rPr>
          <w:rFonts w:ascii="Times New Roman" w:hAnsi="Times New Roman" w:cs="Times New Roman"/>
          <w:sz w:val="28"/>
          <w:szCs w:val="28"/>
        </w:rPr>
        <w:t xml:space="preserve"> </w:t>
      </w:r>
      <w:r w:rsidRPr="00600C03">
        <w:rPr>
          <w:rFonts w:ascii="Times New Roman" w:hAnsi="Times New Roman" w:cs="Times New Roman"/>
          <w:sz w:val="28"/>
          <w:szCs w:val="28"/>
        </w:rPr>
        <w:t xml:space="preserve">080,5 </w:t>
      </w:r>
      <w:r w:rsidR="00DE6167" w:rsidRPr="00600C03">
        <w:rPr>
          <w:rFonts w:ascii="Times New Roman" w:hAnsi="Times New Roman" w:cs="Times New Roman"/>
          <w:sz w:val="28"/>
          <w:szCs w:val="28"/>
        </w:rPr>
        <w:t xml:space="preserve">тыс. женщин </w:t>
      </w:r>
      <w:r w:rsidRPr="00600C03">
        <w:rPr>
          <w:rFonts w:ascii="Times New Roman" w:hAnsi="Times New Roman" w:cs="Times New Roman"/>
          <w:sz w:val="28"/>
          <w:szCs w:val="28"/>
        </w:rPr>
        <w:t>(2021 г. – 1</w:t>
      </w:r>
      <w:r w:rsidR="002A7036" w:rsidRPr="00600C03">
        <w:rPr>
          <w:rFonts w:ascii="Times New Roman" w:hAnsi="Times New Roman" w:cs="Times New Roman"/>
          <w:sz w:val="28"/>
          <w:szCs w:val="28"/>
        </w:rPr>
        <w:t xml:space="preserve"> </w:t>
      </w:r>
      <w:r w:rsidRPr="00600C03">
        <w:rPr>
          <w:rFonts w:ascii="Times New Roman" w:hAnsi="Times New Roman" w:cs="Times New Roman"/>
          <w:sz w:val="28"/>
          <w:szCs w:val="28"/>
        </w:rPr>
        <w:t>202,0</w:t>
      </w:r>
      <w:r w:rsidR="00DE6167" w:rsidRPr="00600C03">
        <w:rPr>
          <w:rFonts w:ascii="Times New Roman" w:hAnsi="Times New Roman" w:cs="Times New Roman"/>
          <w:sz w:val="28"/>
          <w:szCs w:val="28"/>
        </w:rPr>
        <w:t xml:space="preserve"> тыс. женщин</w:t>
      </w:r>
      <w:r w:rsidRPr="00600C03">
        <w:rPr>
          <w:rFonts w:ascii="Times New Roman" w:hAnsi="Times New Roman" w:cs="Times New Roman"/>
          <w:sz w:val="28"/>
          <w:szCs w:val="28"/>
        </w:rPr>
        <w:t>);</w:t>
      </w:r>
    </w:p>
    <w:p w14:paraId="77442B91" w14:textId="77777777" w:rsidR="0057123E"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стационарных условиях в период родов и в</w:t>
      </w:r>
      <w:r w:rsidR="0057123E" w:rsidRPr="00600C03">
        <w:rPr>
          <w:rFonts w:ascii="Times New Roman" w:hAnsi="Times New Roman" w:cs="Times New Roman"/>
          <w:sz w:val="28"/>
          <w:szCs w:val="28"/>
        </w:rPr>
        <w:t xml:space="preserve"> послеродовой период (родильные </w:t>
      </w:r>
      <w:r w:rsidRPr="00600C03">
        <w:rPr>
          <w:rFonts w:ascii="Times New Roman" w:hAnsi="Times New Roman" w:cs="Times New Roman"/>
          <w:sz w:val="28"/>
          <w:szCs w:val="28"/>
        </w:rPr>
        <w:t>дома, перинатальные центры и т.п.) – 1</w:t>
      </w:r>
      <w:r w:rsidR="002A7036" w:rsidRPr="00600C03">
        <w:rPr>
          <w:rFonts w:ascii="Times New Roman" w:hAnsi="Times New Roman" w:cs="Times New Roman"/>
          <w:sz w:val="28"/>
          <w:szCs w:val="28"/>
        </w:rPr>
        <w:t xml:space="preserve"> </w:t>
      </w:r>
      <w:r w:rsidRPr="00600C03">
        <w:rPr>
          <w:rFonts w:ascii="Times New Roman" w:hAnsi="Times New Roman" w:cs="Times New Roman"/>
          <w:sz w:val="28"/>
          <w:szCs w:val="28"/>
        </w:rPr>
        <w:t xml:space="preserve">184,2 </w:t>
      </w:r>
      <w:r w:rsidR="00DE6167" w:rsidRPr="00600C03">
        <w:rPr>
          <w:rFonts w:ascii="Times New Roman" w:hAnsi="Times New Roman" w:cs="Times New Roman"/>
          <w:sz w:val="28"/>
          <w:szCs w:val="28"/>
        </w:rPr>
        <w:t xml:space="preserve">тыс. женщин </w:t>
      </w:r>
      <w:r w:rsidR="0057123E" w:rsidRPr="00600C03">
        <w:rPr>
          <w:rFonts w:ascii="Times New Roman" w:hAnsi="Times New Roman" w:cs="Times New Roman"/>
          <w:sz w:val="28"/>
          <w:szCs w:val="28"/>
        </w:rPr>
        <w:t>(2021 г. – 1</w:t>
      </w:r>
      <w:r w:rsidR="002A7036" w:rsidRPr="00600C03">
        <w:rPr>
          <w:rFonts w:ascii="Times New Roman" w:hAnsi="Times New Roman" w:cs="Times New Roman"/>
          <w:sz w:val="28"/>
          <w:szCs w:val="28"/>
        </w:rPr>
        <w:t xml:space="preserve"> </w:t>
      </w:r>
      <w:r w:rsidR="0057123E" w:rsidRPr="00600C03">
        <w:rPr>
          <w:rFonts w:ascii="Times New Roman" w:hAnsi="Times New Roman" w:cs="Times New Roman"/>
          <w:sz w:val="28"/>
          <w:szCs w:val="28"/>
        </w:rPr>
        <w:t>273,0</w:t>
      </w:r>
      <w:r w:rsidR="00DE6167" w:rsidRPr="00600C03">
        <w:rPr>
          <w:rFonts w:ascii="Times New Roman" w:hAnsi="Times New Roman" w:cs="Times New Roman"/>
          <w:sz w:val="28"/>
          <w:szCs w:val="28"/>
        </w:rPr>
        <w:t xml:space="preserve"> тыс. женщин</w:t>
      </w:r>
      <w:r w:rsidR="0057123E" w:rsidRPr="00600C03">
        <w:rPr>
          <w:rFonts w:ascii="Times New Roman" w:hAnsi="Times New Roman" w:cs="Times New Roman"/>
          <w:sz w:val="28"/>
          <w:szCs w:val="28"/>
        </w:rPr>
        <w:t>);</w:t>
      </w:r>
    </w:p>
    <w:p w14:paraId="0D484068" w14:textId="77777777" w:rsidR="00526B8F" w:rsidRPr="00600C03" w:rsidRDefault="00526B8F"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 проведению профилактических медицин</w:t>
      </w:r>
      <w:r w:rsidR="0057123E" w:rsidRPr="00600C03">
        <w:rPr>
          <w:rFonts w:ascii="Times New Roman" w:hAnsi="Times New Roman" w:cs="Times New Roman"/>
          <w:sz w:val="28"/>
          <w:szCs w:val="28"/>
        </w:rPr>
        <w:t xml:space="preserve">ских осмотров ребенка в течение </w:t>
      </w:r>
      <w:r w:rsidRPr="00600C03">
        <w:rPr>
          <w:rFonts w:ascii="Times New Roman" w:hAnsi="Times New Roman" w:cs="Times New Roman"/>
          <w:sz w:val="28"/>
          <w:szCs w:val="28"/>
        </w:rPr>
        <w:t>первого года жизни – 1</w:t>
      </w:r>
      <w:r w:rsidR="002A7036" w:rsidRPr="00600C03">
        <w:rPr>
          <w:rFonts w:ascii="Times New Roman" w:hAnsi="Times New Roman" w:cs="Times New Roman"/>
          <w:sz w:val="28"/>
          <w:szCs w:val="28"/>
        </w:rPr>
        <w:t xml:space="preserve"> </w:t>
      </w:r>
      <w:r w:rsidRPr="00600C03">
        <w:rPr>
          <w:rFonts w:ascii="Times New Roman" w:hAnsi="Times New Roman" w:cs="Times New Roman"/>
          <w:sz w:val="28"/>
          <w:szCs w:val="28"/>
        </w:rPr>
        <w:t xml:space="preserve">325,2 </w:t>
      </w:r>
      <w:r w:rsidR="00DE6167" w:rsidRPr="00600C03">
        <w:rPr>
          <w:rFonts w:ascii="Times New Roman" w:hAnsi="Times New Roman" w:cs="Times New Roman"/>
          <w:sz w:val="28"/>
          <w:szCs w:val="28"/>
        </w:rPr>
        <w:t xml:space="preserve">тыс. услуг </w:t>
      </w:r>
      <w:r w:rsidRPr="00600C03">
        <w:rPr>
          <w:rFonts w:ascii="Times New Roman" w:hAnsi="Times New Roman" w:cs="Times New Roman"/>
          <w:sz w:val="28"/>
          <w:szCs w:val="28"/>
        </w:rPr>
        <w:t>(2021 г. – 1 397,3</w:t>
      </w:r>
      <w:r w:rsidR="00DE6167" w:rsidRPr="00600C03">
        <w:rPr>
          <w:rFonts w:ascii="Times New Roman" w:hAnsi="Times New Roman" w:cs="Times New Roman"/>
          <w:sz w:val="28"/>
          <w:szCs w:val="28"/>
        </w:rPr>
        <w:t xml:space="preserve"> тыс. услуг</w:t>
      </w:r>
      <w:r w:rsidRPr="00600C03">
        <w:rPr>
          <w:rFonts w:ascii="Times New Roman" w:hAnsi="Times New Roman" w:cs="Times New Roman"/>
          <w:sz w:val="28"/>
          <w:szCs w:val="28"/>
        </w:rPr>
        <w:t>).</w:t>
      </w:r>
    </w:p>
    <w:p w14:paraId="27DB8A75" w14:textId="1BC3950D" w:rsidR="00862656" w:rsidRPr="00600C03" w:rsidRDefault="00526B8F" w:rsidP="00392A34">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lastRenderedPageBreak/>
        <w:t>Общий объем средств, предусмотренный на</w:t>
      </w:r>
      <w:r w:rsidR="0057123E" w:rsidRPr="00600C03">
        <w:rPr>
          <w:rFonts w:ascii="Times New Roman" w:hAnsi="Times New Roman" w:cs="Times New Roman"/>
          <w:sz w:val="28"/>
          <w:szCs w:val="28"/>
        </w:rPr>
        <w:t xml:space="preserve"> 2022 г</w:t>
      </w:r>
      <w:r w:rsidR="00DE6167" w:rsidRPr="00600C03">
        <w:rPr>
          <w:rFonts w:ascii="Times New Roman" w:hAnsi="Times New Roman" w:cs="Times New Roman"/>
          <w:sz w:val="28"/>
          <w:szCs w:val="28"/>
        </w:rPr>
        <w:t>.</w:t>
      </w:r>
      <w:r w:rsidR="0057123E" w:rsidRPr="00600C03">
        <w:rPr>
          <w:rFonts w:ascii="Times New Roman" w:hAnsi="Times New Roman" w:cs="Times New Roman"/>
          <w:sz w:val="28"/>
          <w:szCs w:val="28"/>
        </w:rPr>
        <w:t xml:space="preserve"> на оплату медицинским </w:t>
      </w:r>
      <w:r w:rsidRPr="00600C03">
        <w:rPr>
          <w:rFonts w:ascii="Times New Roman" w:hAnsi="Times New Roman" w:cs="Times New Roman"/>
          <w:sz w:val="28"/>
          <w:szCs w:val="28"/>
        </w:rPr>
        <w:t>организациям услуг, оказанных женщинам, новорожд</w:t>
      </w:r>
      <w:r w:rsidR="0057123E" w:rsidRPr="00600C03">
        <w:rPr>
          <w:rFonts w:ascii="Times New Roman" w:hAnsi="Times New Roman" w:cs="Times New Roman"/>
          <w:sz w:val="28"/>
          <w:szCs w:val="28"/>
        </w:rPr>
        <w:t xml:space="preserve">енным и детям в течение первого </w:t>
      </w:r>
      <w:r w:rsidRPr="00600C03">
        <w:rPr>
          <w:rFonts w:ascii="Times New Roman" w:hAnsi="Times New Roman" w:cs="Times New Roman"/>
          <w:sz w:val="28"/>
          <w:szCs w:val="28"/>
        </w:rPr>
        <w:t xml:space="preserve">года жизни на основании талонов родовых сертификатов, </w:t>
      </w:r>
      <w:r w:rsidRPr="00824904">
        <w:rPr>
          <w:rFonts w:ascii="Times New Roman" w:hAnsi="Times New Roman" w:cs="Times New Roman"/>
          <w:sz w:val="28"/>
          <w:szCs w:val="28"/>
        </w:rPr>
        <w:t xml:space="preserve">составлял </w:t>
      </w:r>
      <w:r w:rsidR="00DE6167" w:rsidRPr="00824904">
        <w:rPr>
          <w:rFonts w:ascii="Times New Roman" w:hAnsi="Times New Roman" w:cs="Times New Roman"/>
          <w:sz w:val="28"/>
          <w:szCs w:val="28"/>
        </w:rPr>
        <w:br/>
      </w:r>
      <w:r w:rsidRPr="00824904">
        <w:rPr>
          <w:rFonts w:ascii="Times New Roman" w:hAnsi="Times New Roman" w:cs="Times New Roman"/>
          <w:sz w:val="28"/>
          <w:szCs w:val="28"/>
        </w:rPr>
        <w:t>1</w:t>
      </w:r>
      <w:r w:rsidR="00EE55DE" w:rsidRPr="00824904">
        <w:rPr>
          <w:rFonts w:ascii="Times New Roman" w:hAnsi="Times New Roman" w:cs="Times New Roman"/>
          <w:sz w:val="28"/>
          <w:szCs w:val="28"/>
        </w:rPr>
        <w:t>4</w:t>
      </w:r>
      <w:r w:rsidRPr="00824904">
        <w:rPr>
          <w:rFonts w:ascii="Times New Roman" w:hAnsi="Times New Roman" w:cs="Times New Roman"/>
          <w:sz w:val="28"/>
          <w:szCs w:val="28"/>
        </w:rPr>
        <w:t xml:space="preserve"> 2</w:t>
      </w:r>
      <w:r w:rsidR="00EE55DE" w:rsidRPr="00824904">
        <w:rPr>
          <w:rFonts w:ascii="Times New Roman" w:hAnsi="Times New Roman" w:cs="Times New Roman"/>
          <w:sz w:val="28"/>
          <w:szCs w:val="28"/>
        </w:rPr>
        <w:t>65</w:t>
      </w:r>
      <w:r w:rsidRPr="00824904">
        <w:rPr>
          <w:rFonts w:ascii="Times New Roman" w:hAnsi="Times New Roman" w:cs="Times New Roman"/>
          <w:sz w:val="28"/>
          <w:szCs w:val="28"/>
        </w:rPr>
        <w:t>,</w:t>
      </w:r>
      <w:r w:rsidR="00EE55DE" w:rsidRPr="00824904">
        <w:rPr>
          <w:rFonts w:ascii="Times New Roman" w:hAnsi="Times New Roman" w:cs="Times New Roman"/>
          <w:sz w:val="28"/>
          <w:szCs w:val="28"/>
        </w:rPr>
        <w:t xml:space="preserve">3 </w:t>
      </w:r>
      <w:r w:rsidR="00DE6167" w:rsidRPr="00824904">
        <w:rPr>
          <w:rFonts w:ascii="Times New Roman" w:hAnsi="Times New Roman" w:cs="Times New Roman"/>
          <w:sz w:val="28"/>
          <w:szCs w:val="28"/>
        </w:rPr>
        <w:t xml:space="preserve">млн рублей </w:t>
      </w:r>
      <w:r w:rsidRPr="00824904">
        <w:rPr>
          <w:rFonts w:ascii="Times New Roman" w:hAnsi="Times New Roman" w:cs="Times New Roman"/>
          <w:sz w:val="28"/>
          <w:szCs w:val="28"/>
        </w:rPr>
        <w:t>(2021 г. – 13 325,9</w:t>
      </w:r>
      <w:r w:rsidR="00DE6167" w:rsidRPr="00824904">
        <w:rPr>
          <w:rFonts w:ascii="Times New Roman" w:hAnsi="Times New Roman" w:cs="Times New Roman"/>
          <w:sz w:val="28"/>
          <w:szCs w:val="28"/>
        </w:rPr>
        <w:t xml:space="preserve"> млн рублей</w:t>
      </w:r>
      <w:r w:rsidRPr="00824904">
        <w:rPr>
          <w:rFonts w:ascii="Times New Roman" w:hAnsi="Times New Roman" w:cs="Times New Roman"/>
          <w:sz w:val="28"/>
          <w:szCs w:val="28"/>
        </w:rPr>
        <w:t>)</w:t>
      </w:r>
      <w:r w:rsidR="00824904">
        <w:rPr>
          <w:rFonts w:ascii="Times New Roman" w:hAnsi="Times New Roman" w:cs="Times New Roman"/>
          <w:sz w:val="28"/>
          <w:szCs w:val="28"/>
        </w:rPr>
        <w:t>, из них фактически израсходовано 12 203 млн рублей</w:t>
      </w:r>
      <w:r w:rsidRPr="00600C03">
        <w:rPr>
          <w:rFonts w:ascii="Times New Roman" w:hAnsi="Times New Roman" w:cs="Times New Roman"/>
          <w:sz w:val="28"/>
          <w:szCs w:val="28"/>
        </w:rPr>
        <w:t>.</w:t>
      </w:r>
    </w:p>
    <w:p w14:paraId="2C5B7895" w14:textId="77777777" w:rsidR="00D03A4F" w:rsidRPr="00600C03" w:rsidRDefault="00D03A4F" w:rsidP="00F07FD0">
      <w:pPr>
        <w:spacing w:before="240" w:after="240"/>
        <w:ind w:firstLine="720"/>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Состояние здоровья детей</w:t>
      </w:r>
    </w:p>
    <w:p w14:paraId="4C2DA9F2" w14:textId="77777777" w:rsidR="00D03A4F" w:rsidRPr="00600C03" w:rsidRDefault="00D03A4F" w:rsidP="00D03A4F">
      <w:pPr>
        <w:spacing w:before="120" w:after="120"/>
        <w:ind w:firstLine="720"/>
        <w:jc w:val="center"/>
        <w:rPr>
          <w:rFonts w:ascii="Times New Roman" w:eastAsia="Calibri" w:hAnsi="Times New Roman" w:cs="Times New Roman"/>
          <w:i/>
          <w:sz w:val="28"/>
          <w:szCs w:val="28"/>
          <w:lang w:eastAsia="ru-RU"/>
        </w:rPr>
      </w:pPr>
      <w:r w:rsidRPr="00600C03">
        <w:rPr>
          <w:rFonts w:ascii="Times New Roman" w:eastAsia="Calibri" w:hAnsi="Times New Roman" w:cs="Times New Roman"/>
          <w:i/>
          <w:sz w:val="28"/>
          <w:szCs w:val="28"/>
          <w:lang w:eastAsia="ru-RU"/>
        </w:rPr>
        <w:t>Заболеваемость детей в возрасте от 0 до 14 лет</w:t>
      </w:r>
    </w:p>
    <w:p w14:paraId="0EDD7D23" w14:textId="77777777"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по сравнению с 2021 г</w:t>
      </w:r>
      <w:r w:rsidR="00DE6167" w:rsidRPr="00600C03">
        <w:rPr>
          <w:rFonts w:ascii="Times New Roman" w:hAnsi="Times New Roman" w:cs="Times New Roman"/>
          <w:sz w:val="28"/>
          <w:szCs w:val="28"/>
        </w:rPr>
        <w:t>.</w:t>
      </w:r>
      <w:r w:rsidRPr="00600C03">
        <w:rPr>
          <w:rFonts w:ascii="Times New Roman" w:hAnsi="Times New Roman" w:cs="Times New Roman"/>
          <w:sz w:val="28"/>
          <w:szCs w:val="28"/>
        </w:rPr>
        <w:t xml:space="preserve"> отмечается рост показателя общей заболеваемости среди детей в возрастной группе от 0 до 14 лет на 4,6%, который составил 222 617,1 на 100 тыс. населения данного возраста (2021 г. – 212 794,9</w:t>
      </w:r>
      <w:r w:rsidR="00092378" w:rsidRPr="00600C03">
        <w:rPr>
          <w:rFonts w:ascii="Times New Roman" w:hAnsi="Times New Roman" w:cs="Times New Roman"/>
          <w:sz w:val="28"/>
          <w:szCs w:val="28"/>
        </w:rPr>
        <w:t xml:space="preserve"> </w:t>
      </w:r>
      <w:r w:rsidR="00AF6D5E" w:rsidRPr="00600C03">
        <w:rPr>
          <w:rFonts w:ascii="Times New Roman" w:hAnsi="Times New Roman" w:cs="Times New Roman"/>
          <w:sz w:val="28"/>
          <w:szCs w:val="28"/>
        </w:rPr>
        <w:br/>
      </w:r>
      <w:r w:rsidR="00092378" w:rsidRPr="00600C03">
        <w:rPr>
          <w:rFonts w:ascii="Times New Roman" w:hAnsi="Times New Roman" w:cs="Times New Roman"/>
          <w:sz w:val="28"/>
          <w:szCs w:val="28"/>
        </w:rPr>
        <w:t>на 100 тыс. детей в возрасте от 0 до 14 лет</w:t>
      </w:r>
      <w:r w:rsidRPr="00600C03">
        <w:rPr>
          <w:rFonts w:ascii="Times New Roman" w:hAnsi="Times New Roman" w:cs="Times New Roman"/>
          <w:sz w:val="28"/>
          <w:szCs w:val="28"/>
        </w:rPr>
        <w:t>; 2020 г. – 193 193,2</w:t>
      </w:r>
      <w:r w:rsidR="00092378" w:rsidRPr="00600C03">
        <w:rPr>
          <w:rFonts w:ascii="Times New Roman" w:hAnsi="Times New Roman" w:cs="Times New Roman"/>
          <w:sz w:val="28"/>
          <w:szCs w:val="28"/>
        </w:rPr>
        <w:t xml:space="preserve"> на 100 тыс. детей в возрасте от 0 до 14 лет</w:t>
      </w:r>
      <w:r w:rsidRPr="00600C03">
        <w:rPr>
          <w:rFonts w:ascii="Times New Roman" w:hAnsi="Times New Roman" w:cs="Times New Roman"/>
          <w:sz w:val="28"/>
          <w:szCs w:val="28"/>
        </w:rPr>
        <w:t>).</w:t>
      </w:r>
    </w:p>
    <w:p w14:paraId="6216617C" w14:textId="77777777"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структуре общей заболеваемости детей в возрасте от 0 до 14 лет, как и в предыдущие годы, первые ранговые места занимают болезни органов дыхания, болезни глаза и его придаточного аппарата, органов пищеварения, травмы, отравления и некоторые другие последствия воздействия внешних причин, болезни нервной системы и болезни костно-мышечной системы и соединительной ткани.</w:t>
      </w:r>
    </w:p>
    <w:p w14:paraId="0FA6AD9D" w14:textId="4C80F6C3"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092378" w:rsidRPr="00600C03">
        <w:rPr>
          <w:rFonts w:ascii="Times New Roman" w:hAnsi="Times New Roman" w:cs="Times New Roman"/>
          <w:sz w:val="28"/>
          <w:szCs w:val="28"/>
        </w:rPr>
        <w:t>.</w:t>
      </w:r>
      <w:r w:rsidRPr="00600C03">
        <w:rPr>
          <w:rFonts w:ascii="Times New Roman" w:hAnsi="Times New Roman" w:cs="Times New Roman"/>
          <w:sz w:val="28"/>
          <w:szCs w:val="28"/>
        </w:rPr>
        <w:t xml:space="preserve"> заболеваемость детей с диагнозом, установленным впервые в жизни, в возрастной группе от 0 до 14 лет составила 175 010,5 на 100 тыс. населения данного возраста (2021 г. – 166 494,1</w:t>
      </w:r>
      <w:r w:rsidR="00092378" w:rsidRPr="00600C03">
        <w:rPr>
          <w:rFonts w:ascii="Times New Roman" w:hAnsi="Times New Roman" w:cs="Times New Roman"/>
          <w:sz w:val="28"/>
          <w:szCs w:val="28"/>
        </w:rPr>
        <w:t xml:space="preserve"> на 100 тыс. детей в возрасте от 0 до 14 лет</w:t>
      </w:r>
      <w:r w:rsidR="009E3453" w:rsidRPr="00600C03">
        <w:rPr>
          <w:rFonts w:ascii="Times New Roman" w:hAnsi="Times New Roman" w:cs="Times New Roman"/>
          <w:sz w:val="28"/>
          <w:szCs w:val="28"/>
        </w:rPr>
        <w:t>;</w:t>
      </w:r>
      <w:r w:rsidRPr="00600C03">
        <w:rPr>
          <w:rFonts w:ascii="Times New Roman" w:hAnsi="Times New Roman" w:cs="Times New Roman"/>
          <w:sz w:val="28"/>
          <w:szCs w:val="28"/>
        </w:rPr>
        <w:t xml:space="preserve"> 2020 г. – </w:t>
      </w:r>
      <w:r w:rsidR="007E66EA">
        <w:rPr>
          <w:rFonts w:ascii="Times New Roman" w:hAnsi="Times New Roman" w:cs="Times New Roman"/>
          <w:sz w:val="28"/>
          <w:szCs w:val="28"/>
        </w:rPr>
        <w:br/>
      </w:r>
      <w:r w:rsidRPr="00600C03">
        <w:rPr>
          <w:rFonts w:ascii="Times New Roman" w:hAnsi="Times New Roman" w:cs="Times New Roman"/>
          <w:sz w:val="28"/>
          <w:szCs w:val="28"/>
        </w:rPr>
        <w:t>148 678,7</w:t>
      </w:r>
      <w:r w:rsidR="00092378" w:rsidRPr="00600C03">
        <w:rPr>
          <w:rFonts w:ascii="Times New Roman" w:hAnsi="Times New Roman" w:cs="Times New Roman"/>
          <w:sz w:val="28"/>
          <w:szCs w:val="28"/>
        </w:rPr>
        <w:t xml:space="preserve"> на 100 тыс. детей в возрасте от 0 до 14 лет</w:t>
      </w:r>
      <w:r w:rsidRPr="00600C03">
        <w:rPr>
          <w:rFonts w:ascii="Times New Roman" w:hAnsi="Times New Roman" w:cs="Times New Roman"/>
          <w:sz w:val="28"/>
          <w:szCs w:val="28"/>
        </w:rPr>
        <w:t>).</w:t>
      </w:r>
    </w:p>
    <w:p w14:paraId="085F122A" w14:textId="77777777" w:rsidR="007E1757"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 структуре заболеваемости с диагнозом, установленным впервые в жизни, у детей в возрасте от 0 до 14 лет первые ранговые места занимают </w:t>
      </w:r>
      <w:r w:rsidRPr="00600C03">
        <w:rPr>
          <w:rFonts w:ascii="Times New Roman" w:hAnsi="Times New Roman" w:cs="Times New Roman"/>
          <w:sz w:val="28"/>
          <w:szCs w:val="28"/>
        </w:rPr>
        <w:lastRenderedPageBreak/>
        <w:t>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14:paraId="42489C97" w14:textId="77777777" w:rsidR="00D03A4F" w:rsidRPr="00600C03" w:rsidRDefault="00D03A4F" w:rsidP="003A7FCC">
      <w:pPr>
        <w:spacing w:before="120" w:after="120" w:line="312" w:lineRule="auto"/>
        <w:ind w:firstLine="709"/>
        <w:jc w:val="center"/>
        <w:rPr>
          <w:rFonts w:ascii="Times New Roman" w:eastAsia="Calibri" w:hAnsi="Times New Roman" w:cs="Times New Roman"/>
          <w:i/>
          <w:sz w:val="28"/>
          <w:szCs w:val="28"/>
          <w:lang w:eastAsia="ru-RU"/>
        </w:rPr>
      </w:pPr>
      <w:r w:rsidRPr="00600C03">
        <w:rPr>
          <w:rFonts w:ascii="Times New Roman" w:eastAsia="Calibri" w:hAnsi="Times New Roman" w:cs="Times New Roman"/>
          <w:i/>
          <w:sz w:val="28"/>
          <w:szCs w:val="28"/>
          <w:lang w:eastAsia="ru-RU"/>
        </w:rPr>
        <w:t>Заболеваемость детей в возрасте от 15 до 17 лет включительно</w:t>
      </w:r>
    </w:p>
    <w:p w14:paraId="76AC23B2" w14:textId="77777777"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9E3453" w:rsidRPr="00600C03">
        <w:rPr>
          <w:rFonts w:ascii="Times New Roman" w:hAnsi="Times New Roman" w:cs="Times New Roman"/>
          <w:sz w:val="28"/>
          <w:szCs w:val="28"/>
        </w:rPr>
        <w:t>.</w:t>
      </w:r>
      <w:r w:rsidRPr="00600C03">
        <w:rPr>
          <w:rFonts w:ascii="Times New Roman" w:hAnsi="Times New Roman" w:cs="Times New Roman"/>
          <w:sz w:val="28"/>
          <w:szCs w:val="28"/>
        </w:rPr>
        <w:t xml:space="preserve"> по сравнению с 2021 г</w:t>
      </w:r>
      <w:r w:rsidR="009E3453" w:rsidRPr="00600C03">
        <w:rPr>
          <w:rFonts w:ascii="Times New Roman" w:hAnsi="Times New Roman" w:cs="Times New Roman"/>
          <w:sz w:val="28"/>
          <w:szCs w:val="28"/>
        </w:rPr>
        <w:t>.</w:t>
      </w:r>
      <w:r w:rsidRPr="00600C03">
        <w:rPr>
          <w:rFonts w:ascii="Times New Roman" w:hAnsi="Times New Roman" w:cs="Times New Roman"/>
          <w:sz w:val="28"/>
          <w:szCs w:val="28"/>
        </w:rPr>
        <w:t xml:space="preserve"> общ</w:t>
      </w:r>
      <w:r w:rsidR="009E3453" w:rsidRPr="00600C03">
        <w:rPr>
          <w:rFonts w:ascii="Times New Roman" w:hAnsi="Times New Roman" w:cs="Times New Roman"/>
          <w:sz w:val="28"/>
          <w:szCs w:val="28"/>
        </w:rPr>
        <w:t>ая</w:t>
      </w:r>
      <w:r w:rsidRPr="00600C03">
        <w:rPr>
          <w:rFonts w:ascii="Times New Roman" w:hAnsi="Times New Roman" w:cs="Times New Roman"/>
          <w:sz w:val="28"/>
          <w:szCs w:val="28"/>
        </w:rPr>
        <w:t xml:space="preserve"> заболеваемост</w:t>
      </w:r>
      <w:r w:rsidR="009E3453" w:rsidRPr="00600C03">
        <w:rPr>
          <w:rFonts w:ascii="Times New Roman" w:hAnsi="Times New Roman" w:cs="Times New Roman"/>
          <w:sz w:val="28"/>
          <w:szCs w:val="28"/>
        </w:rPr>
        <w:t>ь</w:t>
      </w:r>
      <w:r w:rsidRPr="00600C03">
        <w:rPr>
          <w:rFonts w:ascii="Times New Roman" w:hAnsi="Times New Roman" w:cs="Times New Roman"/>
          <w:sz w:val="28"/>
          <w:szCs w:val="28"/>
        </w:rPr>
        <w:t xml:space="preserve"> среди детей в возрас</w:t>
      </w:r>
      <w:r w:rsidR="009E3453" w:rsidRPr="00600C03">
        <w:rPr>
          <w:rFonts w:ascii="Times New Roman" w:hAnsi="Times New Roman" w:cs="Times New Roman"/>
          <w:sz w:val="28"/>
          <w:szCs w:val="28"/>
        </w:rPr>
        <w:t>тной группе 15-17 лет увеличилась на 6,5</w:t>
      </w:r>
      <w:r w:rsidRPr="00600C03">
        <w:rPr>
          <w:rFonts w:ascii="Times New Roman" w:hAnsi="Times New Roman" w:cs="Times New Roman"/>
          <w:sz w:val="28"/>
          <w:szCs w:val="28"/>
        </w:rPr>
        <w:t xml:space="preserve">%, </w:t>
      </w:r>
      <w:r w:rsidR="009E3453" w:rsidRPr="00600C03">
        <w:rPr>
          <w:rFonts w:ascii="Times New Roman" w:hAnsi="Times New Roman" w:cs="Times New Roman"/>
          <w:sz w:val="28"/>
          <w:szCs w:val="28"/>
        </w:rPr>
        <w:t>составив</w:t>
      </w:r>
      <w:r w:rsidRPr="00600C03">
        <w:rPr>
          <w:rFonts w:ascii="Times New Roman" w:hAnsi="Times New Roman" w:cs="Times New Roman"/>
          <w:sz w:val="28"/>
          <w:szCs w:val="28"/>
        </w:rPr>
        <w:t xml:space="preserve"> 231 505,5 на 100 тыс. населения данного возраста (2021 г. – 217 320,9</w:t>
      </w:r>
      <w:r w:rsidR="009E3453" w:rsidRPr="00600C03">
        <w:rPr>
          <w:rFonts w:ascii="Times New Roman" w:hAnsi="Times New Roman" w:cs="Times New Roman"/>
          <w:sz w:val="28"/>
          <w:szCs w:val="28"/>
        </w:rPr>
        <w:t xml:space="preserve"> на 100 тыс. детей в возрасте 15-17 лет;</w:t>
      </w:r>
      <w:r w:rsidRPr="00600C03">
        <w:rPr>
          <w:rFonts w:ascii="Times New Roman" w:hAnsi="Times New Roman" w:cs="Times New Roman"/>
          <w:sz w:val="28"/>
          <w:szCs w:val="28"/>
        </w:rPr>
        <w:t xml:space="preserve"> 2020 г. – 199 647,3</w:t>
      </w:r>
      <w:r w:rsidR="009E3453" w:rsidRPr="00600C03">
        <w:rPr>
          <w:rFonts w:ascii="Times New Roman" w:hAnsi="Times New Roman" w:cs="Times New Roman"/>
          <w:sz w:val="28"/>
          <w:szCs w:val="28"/>
        </w:rPr>
        <w:t xml:space="preserve"> на 100 тыс. детей в возрасте 15-17 лет</w:t>
      </w:r>
      <w:r w:rsidRPr="00600C03">
        <w:rPr>
          <w:rFonts w:ascii="Times New Roman" w:hAnsi="Times New Roman" w:cs="Times New Roman"/>
          <w:sz w:val="28"/>
          <w:szCs w:val="28"/>
        </w:rPr>
        <w:t>).</w:t>
      </w:r>
    </w:p>
    <w:p w14:paraId="44E25182" w14:textId="77777777"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структуре общей заболеваемости детей в возрасте от 15 до 17 лет, как и в предыдущие годы, первые ранговые места занимают болезни органов дыхания, болезни глаза и его придаточного аппарата, болезни костно-мышечной системы и соединительной ткани, травмы, отравления и некоторые другие последствия воздействия внешних причин, болезни органов пищеварения.</w:t>
      </w:r>
    </w:p>
    <w:p w14:paraId="395DCD28" w14:textId="77BBEEAB" w:rsidR="00495F0E"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возрастной группе 15-17 лет отмечен рост показателя заболеваемости с диагнозом, установленным впервые в жизни. В 2022 г</w:t>
      </w:r>
      <w:r w:rsidR="009E3453" w:rsidRPr="00600C03">
        <w:rPr>
          <w:rFonts w:ascii="Times New Roman" w:hAnsi="Times New Roman" w:cs="Times New Roman"/>
          <w:sz w:val="28"/>
          <w:szCs w:val="28"/>
        </w:rPr>
        <w:t>.</w:t>
      </w:r>
      <w:r w:rsidRPr="00600C03">
        <w:rPr>
          <w:rFonts w:ascii="Times New Roman" w:hAnsi="Times New Roman" w:cs="Times New Roman"/>
          <w:sz w:val="28"/>
          <w:szCs w:val="28"/>
        </w:rPr>
        <w:t xml:space="preserve"> по сравнению с 2021 г</w:t>
      </w:r>
      <w:r w:rsidR="009E3453" w:rsidRPr="00600C03">
        <w:rPr>
          <w:rFonts w:ascii="Times New Roman" w:hAnsi="Times New Roman" w:cs="Times New Roman"/>
          <w:sz w:val="28"/>
          <w:szCs w:val="28"/>
        </w:rPr>
        <w:t>. данный показатель вырос</w:t>
      </w:r>
      <w:r w:rsidRPr="00600C03">
        <w:rPr>
          <w:rFonts w:ascii="Times New Roman" w:hAnsi="Times New Roman" w:cs="Times New Roman"/>
          <w:sz w:val="28"/>
          <w:szCs w:val="28"/>
        </w:rPr>
        <w:t xml:space="preserve"> на 8,8%</w:t>
      </w:r>
      <w:r w:rsidR="009E3453" w:rsidRPr="00600C03">
        <w:rPr>
          <w:rFonts w:ascii="Times New Roman" w:hAnsi="Times New Roman" w:cs="Times New Roman"/>
          <w:sz w:val="28"/>
          <w:szCs w:val="28"/>
        </w:rPr>
        <w:t xml:space="preserve">, составив </w:t>
      </w:r>
      <w:r w:rsidRPr="00600C03">
        <w:rPr>
          <w:rFonts w:ascii="Times New Roman" w:hAnsi="Times New Roman" w:cs="Times New Roman"/>
          <w:sz w:val="28"/>
          <w:szCs w:val="28"/>
        </w:rPr>
        <w:t>149 143,8 на 100 тыс. населения данного возраста (2021 г. – 137 106,4</w:t>
      </w:r>
      <w:r w:rsidR="009F5C74" w:rsidRPr="00600C03">
        <w:rPr>
          <w:rFonts w:ascii="Times New Roman" w:hAnsi="Times New Roman" w:cs="Times New Roman"/>
          <w:sz w:val="28"/>
          <w:szCs w:val="28"/>
        </w:rPr>
        <w:t xml:space="preserve"> на 100 тыс. детей в возрасте 15-17 лет;</w:t>
      </w:r>
      <w:r w:rsidRPr="00600C03">
        <w:rPr>
          <w:rFonts w:ascii="Times New Roman" w:hAnsi="Times New Roman" w:cs="Times New Roman"/>
          <w:sz w:val="28"/>
          <w:szCs w:val="28"/>
        </w:rPr>
        <w:t xml:space="preserve"> 2020 г. – 121 889,0</w:t>
      </w:r>
      <w:r w:rsidR="009F5C74" w:rsidRPr="00600C03">
        <w:rPr>
          <w:rFonts w:ascii="Times New Roman" w:hAnsi="Times New Roman" w:cs="Times New Roman"/>
          <w:sz w:val="28"/>
          <w:szCs w:val="28"/>
        </w:rPr>
        <w:t xml:space="preserve"> </w:t>
      </w:r>
      <w:r w:rsidR="008F55A9">
        <w:rPr>
          <w:rFonts w:ascii="Times New Roman" w:hAnsi="Times New Roman" w:cs="Times New Roman"/>
          <w:sz w:val="28"/>
          <w:szCs w:val="28"/>
        </w:rPr>
        <w:br/>
      </w:r>
      <w:r w:rsidR="009F5C74" w:rsidRPr="00600C03">
        <w:rPr>
          <w:rFonts w:ascii="Times New Roman" w:hAnsi="Times New Roman" w:cs="Times New Roman"/>
          <w:sz w:val="28"/>
          <w:szCs w:val="28"/>
        </w:rPr>
        <w:t>на 100 тыс. детей в возрасте 15-17 лет</w:t>
      </w:r>
      <w:r w:rsidRPr="00600C03">
        <w:rPr>
          <w:rFonts w:ascii="Times New Roman" w:hAnsi="Times New Roman" w:cs="Times New Roman"/>
          <w:sz w:val="28"/>
          <w:szCs w:val="28"/>
        </w:rPr>
        <w:t>).</w:t>
      </w:r>
    </w:p>
    <w:p w14:paraId="5E9444B5" w14:textId="77777777" w:rsidR="007E1757" w:rsidRPr="00600C03" w:rsidRDefault="00495F0E"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w:t>
      </w:r>
      <w:r w:rsidRPr="00600C03">
        <w:rPr>
          <w:rFonts w:ascii="Times New Roman" w:hAnsi="Times New Roman" w:cs="Times New Roman"/>
          <w:sz w:val="28"/>
          <w:szCs w:val="28"/>
        </w:rPr>
        <w:lastRenderedPageBreak/>
        <w:t>последствия воздействия внешних причин, болезни кожи и подкожной клетчатки, болезни глаза и его придаточного аппарата, органов пищеварения, болезни мочеполовой системы.</w:t>
      </w:r>
    </w:p>
    <w:p w14:paraId="791CB109" w14:textId="77777777" w:rsidR="00D03A4F" w:rsidRPr="00600C03" w:rsidRDefault="00D03A4F" w:rsidP="00495F0E">
      <w:pPr>
        <w:spacing w:before="120" w:after="120" w:line="312" w:lineRule="auto"/>
        <w:ind w:firstLine="709"/>
        <w:jc w:val="center"/>
        <w:rPr>
          <w:rFonts w:ascii="Times New Roman" w:eastAsia="Calibri" w:hAnsi="Times New Roman" w:cs="Times New Roman"/>
          <w:i/>
          <w:sz w:val="28"/>
          <w:szCs w:val="28"/>
          <w:lang w:eastAsia="ru-RU"/>
        </w:rPr>
      </w:pPr>
      <w:r w:rsidRPr="00600C03">
        <w:rPr>
          <w:rFonts w:ascii="Times New Roman" w:eastAsia="Calibri" w:hAnsi="Times New Roman" w:cs="Times New Roman"/>
          <w:i/>
          <w:sz w:val="28"/>
          <w:szCs w:val="28"/>
          <w:lang w:eastAsia="ru-RU"/>
        </w:rPr>
        <w:t>Младенческая смертность</w:t>
      </w:r>
    </w:p>
    <w:p w14:paraId="5CC0ABF1" w14:textId="6784428A" w:rsidR="007879F5" w:rsidRPr="00600C03" w:rsidRDefault="007879F5"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Показатель младенческой смертности в Российской Федерации остается стабильно низким. По оперативным данным Росстата</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в 2022 г</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показатель составил 4,4 на 1</w:t>
      </w:r>
      <w:r w:rsidR="00F1644A" w:rsidRPr="00600C03">
        <w:rPr>
          <w:rFonts w:ascii="Times New Roman" w:hAnsi="Times New Roman" w:cs="Times New Roman"/>
          <w:sz w:val="28"/>
          <w:szCs w:val="28"/>
        </w:rPr>
        <w:t xml:space="preserve"> </w:t>
      </w:r>
      <w:r w:rsidRPr="00600C03">
        <w:rPr>
          <w:rFonts w:ascii="Times New Roman" w:hAnsi="Times New Roman" w:cs="Times New Roman"/>
          <w:sz w:val="28"/>
          <w:szCs w:val="28"/>
        </w:rPr>
        <w:t>000 родившихся живыми (</w:t>
      </w:r>
      <w:r w:rsidR="006342A3">
        <w:rPr>
          <w:rFonts w:ascii="Times New Roman" w:hAnsi="Times New Roman" w:cs="Times New Roman"/>
          <w:sz w:val="28"/>
          <w:szCs w:val="28"/>
        </w:rPr>
        <w:t>прогнозное</w:t>
      </w:r>
      <w:r w:rsidRPr="00600C03">
        <w:rPr>
          <w:rFonts w:ascii="Times New Roman" w:hAnsi="Times New Roman" w:cs="Times New Roman"/>
          <w:sz w:val="28"/>
          <w:szCs w:val="28"/>
        </w:rPr>
        <w:t xml:space="preserve"> значение – 4,7).</w:t>
      </w:r>
    </w:p>
    <w:p w14:paraId="66911830" w14:textId="4877879B" w:rsidR="007879F5" w:rsidRPr="00600C03" w:rsidRDefault="007879F5"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Самые низкие показатели младенческой смертности (ниже 4,4 на 1</w:t>
      </w:r>
      <w:r w:rsidR="00F1644A" w:rsidRPr="00600C03">
        <w:rPr>
          <w:rFonts w:ascii="Times New Roman" w:hAnsi="Times New Roman" w:cs="Times New Roman"/>
          <w:sz w:val="28"/>
          <w:szCs w:val="28"/>
        </w:rPr>
        <w:t xml:space="preserve"> </w:t>
      </w:r>
      <w:r w:rsidRPr="00600C03">
        <w:rPr>
          <w:rFonts w:ascii="Times New Roman" w:hAnsi="Times New Roman" w:cs="Times New Roman"/>
          <w:sz w:val="28"/>
          <w:szCs w:val="28"/>
        </w:rPr>
        <w:t>000 родившихся живыми) в 2022 г</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зарегистрированы в 41 субъекте Российской Федерации: Чувашская Республика – 3,1, Удмуртская Республика, Республика Татарстан, Липецкая и Саратовская области, Ханты-Мансийский автономный округ-Югра – 3,2, Калужская и Магаданская области – 3,4, г</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Москва, </w:t>
      </w:r>
      <w:r w:rsidR="00862656" w:rsidRPr="00600C03">
        <w:rPr>
          <w:rFonts w:ascii="Times New Roman" w:hAnsi="Times New Roman" w:cs="Times New Roman"/>
          <w:sz w:val="28"/>
          <w:szCs w:val="28"/>
        </w:rPr>
        <w:t xml:space="preserve">г. </w:t>
      </w:r>
      <w:r w:rsidRPr="00600C03">
        <w:rPr>
          <w:rFonts w:ascii="Times New Roman" w:hAnsi="Times New Roman" w:cs="Times New Roman"/>
          <w:sz w:val="28"/>
          <w:szCs w:val="28"/>
        </w:rPr>
        <w:t>Санкт-Петербург и Ямало-Ненецкий автономный округ – 3,5, Воронежская и Вологодская области – 3,6, Московская и Ярославская области – 3,7, Ленинградская, Мурманская и Тюменская области</w:t>
      </w:r>
      <w:r w:rsidR="004632CC">
        <w:rPr>
          <w:rFonts w:ascii="Times New Roman" w:hAnsi="Times New Roman" w:cs="Times New Roman"/>
          <w:sz w:val="28"/>
          <w:szCs w:val="28"/>
        </w:rPr>
        <w:t xml:space="preserve"> (без автономии)</w:t>
      </w:r>
      <w:r w:rsidRPr="00600C03">
        <w:rPr>
          <w:rFonts w:ascii="Times New Roman" w:hAnsi="Times New Roman" w:cs="Times New Roman"/>
          <w:sz w:val="28"/>
          <w:szCs w:val="28"/>
        </w:rPr>
        <w:t xml:space="preserve"> и г</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Севастополь – 3,8, Костромская, Оренбургская и Томская области – 3,9, Республики Коми, Калмыкия, Мордовия, Саха (Якутия), Кабардино-Балкарская Республика, Краснодарский и Алтайский края, Ульяновская область – 4,0, Ненецкий автономный округ, Республика Северная Осетия-Алания – 4,1, республики Башкортостан и Тыва</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Белгородская, Владимирская, Смоленская и Челябинская области – 4,2, Республика Адыгея, Новгородская и Пензенская </w:t>
      </w:r>
      <w:r w:rsidR="00296DC6">
        <w:rPr>
          <w:rFonts w:ascii="Times New Roman" w:hAnsi="Times New Roman" w:cs="Times New Roman"/>
          <w:sz w:val="28"/>
          <w:szCs w:val="28"/>
        </w:rPr>
        <w:br/>
      </w:r>
      <w:r w:rsidRPr="00600C03">
        <w:rPr>
          <w:rFonts w:ascii="Times New Roman" w:hAnsi="Times New Roman" w:cs="Times New Roman"/>
          <w:sz w:val="28"/>
          <w:szCs w:val="28"/>
        </w:rPr>
        <w:t>области – 4,3.</w:t>
      </w:r>
    </w:p>
    <w:p w14:paraId="6759C8E5" w14:textId="77777777" w:rsidR="007E1757" w:rsidRPr="00600C03" w:rsidRDefault="007879F5" w:rsidP="00862656">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w:t>
      </w:r>
      <w:r w:rsidRPr="00600C03">
        <w:rPr>
          <w:rFonts w:ascii="Times New Roman" w:hAnsi="Times New Roman" w:cs="Times New Roman"/>
          <w:sz w:val="28"/>
          <w:szCs w:val="28"/>
        </w:rPr>
        <w:lastRenderedPageBreak/>
        <w:t>помощи в 202</w:t>
      </w:r>
      <w:r w:rsidR="003F19A5">
        <w:rPr>
          <w:rFonts w:ascii="Times New Roman" w:hAnsi="Times New Roman" w:cs="Times New Roman"/>
          <w:sz w:val="28"/>
          <w:szCs w:val="28"/>
        </w:rPr>
        <w:t>2</w:t>
      </w:r>
      <w:r w:rsidRPr="00600C03">
        <w:rPr>
          <w:rFonts w:ascii="Times New Roman" w:hAnsi="Times New Roman" w:cs="Times New Roman"/>
          <w:sz w:val="28"/>
          <w:szCs w:val="28"/>
        </w:rPr>
        <w:t xml:space="preserve"> г</w:t>
      </w:r>
      <w:r w:rsidR="004D5450" w:rsidRPr="00600C03">
        <w:rPr>
          <w:rFonts w:ascii="Times New Roman" w:hAnsi="Times New Roman" w:cs="Times New Roman"/>
          <w:sz w:val="28"/>
          <w:szCs w:val="28"/>
        </w:rPr>
        <w:t>.</w:t>
      </w:r>
      <w:r w:rsidRPr="00600C03">
        <w:rPr>
          <w:rFonts w:ascii="Times New Roman" w:hAnsi="Times New Roman" w:cs="Times New Roman"/>
          <w:sz w:val="28"/>
          <w:szCs w:val="28"/>
        </w:rPr>
        <w:t xml:space="preserve"> была продолжена реализация мероприятий по пренатальной (дородовой) диагностике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14:paraId="7A7CE2C3" w14:textId="77777777" w:rsidR="00D03A4F" w:rsidRPr="00600C03" w:rsidRDefault="00D03A4F" w:rsidP="00D03A4F">
      <w:pPr>
        <w:tabs>
          <w:tab w:val="left" w:pos="4350"/>
        </w:tabs>
        <w:spacing w:before="120" w:after="120"/>
        <w:ind w:firstLine="709"/>
        <w:jc w:val="center"/>
        <w:rPr>
          <w:rFonts w:ascii="Times New Roman" w:eastAsia="Times New Roman" w:hAnsi="Times New Roman" w:cs="Times New Roman"/>
          <w:i/>
          <w:sz w:val="28"/>
          <w:szCs w:val="28"/>
          <w:lang w:eastAsia="ru-RU"/>
        </w:rPr>
      </w:pPr>
      <w:r w:rsidRPr="00600C03">
        <w:rPr>
          <w:rFonts w:ascii="Times New Roman" w:eastAsia="Times New Roman" w:hAnsi="Times New Roman" w:cs="Times New Roman"/>
          <w:i/>
          <w:sz w:val="28"/>
          <w:szCs w:val="28"/>
          <w:lang w:eastAsia="ru-RU"/>
        </w:rPr>
        <w:t>Неонатальный</w:t>
      </w:r>
      <w:r w:rsidR="00FA67EE" w:rsidRPr="00600C03">
        <w:rPr>
          <w:rFonts w:ascii="Times New Roman" w:eastAsia="Times New Roman" w:hAnsi="Times New Roman" w:cs="Times New Roman"/>
          <w:i/>
          <w:sz w:val="28"/>
          <w:szCs w:val="28"/>
          <w:lang w:eastAsia="ru-RU"/>
        </w:rPr>
        <w:t xml:space="preserve"> и аудиологический</w:t>
      </w:r>
      <w:r w:rsidRPr="00600C03">
        <w:rPr>
          <w:rFonts w:ascii="Times New Roman" w:eastAsia="Times New Roman" w:hAnsi="Times New Roman" w:cs="Times New Roman"/>
          <w:i/>
          <w:sz w:val="28"/>
          <w:szCs w:val="28"/>
          <w:lang w:eastAsia="ru-RU"/>
        </w:rPr>
        <w:t xml:space="preserve"> скрининг</w:t>
      </w:r>
    </w:p>
    <w:p w14:paraId="2414506C" w14:textId="77777777" w:rsidR="0050617E" w:rsidRPr="00600C03" w:rsidRDefault="0050617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целях раннего выявления тяжелых наследственных и врожденных заболеваний в рамках реализации приоритетного национального проекта «Здоровье» в Российской Федерации с 2006 г</w:t>
      </w:r>
      <w:r w:rsidR="00862656" w:rsidRPr="00600C03">
        <w:rPr>
          <w:rFonts w:ascii="Times New Roman" w:hAnsi="Times New Roman" w:cs="Times New Roman"/>
          <w:sz w:val="28"/>
          <w:szCs w:val="28"/>
        </w:rPr>
        <w:t>.</w:t>
      </w:r>
      <w:r w:rsidRPr="00600C03">
        <w:rPr>
          <w:rFonts w:ascii="Times New Roman" w:hAnsi="Times New Roman" w:cs="Times New Roman"/>
          <w:sz w:val="28"/>
          <w:szCs w:val="28"/>
        </w:rPr>
        <w:t xml:space="preserve"> проводится неонатальный скрининг на </w:t>
      </w:r>
      <w:r w:rsidR="004007BB" w:rsidRPr="00600C03">
        <w:rPr>
          <w:rFonts w:ascii="Times New Roman" w:hAnsi="Times New Roman" w:cs="Times New Roman"/>
          <w:sz w:val="28"/>
          <w:szCs w:val="28"/>
        </w:rPr>
        <w:br/>
      </w:r>
      <w:r w:rsidRPr="00600C03">
        <w:rPr>
          <w:rFonts w:ascii="Times New Roman" w:hAnsi="Times New Roman" w:cs="Times New Roman"/>
          <w:sz w:val="28"/>
          <w:szCs w:val="28"/>
        </w:rPr>
        <w:t>5 наследственных</w:t>
      </w:r>
      <w:r w:rsidR="00862656" w:rsidRPr="00600C03">
        <w:rPr>
          <w:rFonts w:ascii="Times New Roman" w:hAnsi="Times New Roman" w:cs="Times New Roman"/>
          <w:sz w:val="28"/>
          <w:szCs w:val="28"/>
        </w:rPr>
        <w:t> </w:t>
      </w:r>
      <w:r w:rsidRPr="00600C03">
        <w:rPr>
          <w:rFonts w:ascii="Times New Roman" w:hAnsi="Times New Roman" w:cs="Times New Roman"/>
          <w:sz w:val="28"/>
          <w:szCs w:val="28"/>
        </w:rPr>
        <w:t>и врожденных заболеваний. Неонатальный скрининг позволяет своевременно, в первые</w:t>
      </w:r>
      <w:r w:rsidR="004007BB" w:rsidRPr="00600C03">
        <w:rPr>
          <w:rFonts w:ascii="Times New Roman" w:hAnsi="Times New Roman" w:cs="Times New Roman"/>
          <w:sz w:val="28"/>
          <w:szCs w:val="28"/>
        </w:rPr>
        <w:t> </w:t>
      </w:r>
      <w:r w:rsidRPr="00600C03">
        <w:rPr>
          <w:rFonts w:ascii="Times New Roman" w:hAnsi="Times New Roman" w:cs="Times New Roman"/>
          <w:sz w:val="28"/>
          <w:szCs w:val="28"/>
        </w:rPr>
        <w:t>дни жизни ребенка, диагностировать заболевания, начать лечение, в том числе</w:t>
      </w:r>
      <w:r w:rsidR="00862656" w:rsidRPr="00600C03">
        <w:rPr>
          <w:rFonts w:ascii="Times New Roman" w:hAnsi="Times New Roman" w:cs="Times New Roman"/>
          <w:sz w:val="28"/>
          <w:szCs w:val="28"/>
        </w:rPr>
        <w:t> </w:t>
      </w:r>
      <w:r w:rsidRPr="00600C03">
        <w:rPr>
          <w:rFonts w:ascii="Times New Roman" w:hAnsi="Times New Roman" w:cs="Times New Roman"/>
          <w:sz w:val="28"/>
          <w:szCs w:val="28"/>
        </w:rPr>
        <w:t>медикаментозное, тем самым влиять на показатель младенческой смертности</w:t>
      </w:r>
      <w:r w:rsidR="004007BB" w:rsidRPr="00600C03">
        <w:rPr>
          <w:rFonts w:ascii="Times New Roman" w:hAnsi="Times New Roman" w:cs="Times New Roman"/>
          <w:sz w:val="28"/>
          <w:szCs w:val="28"/>
        </w:rPr>
        <w:t> </w:t>
      </w:r>
      <w:r w:rsidRPr="00600C03">
        <w:rPr>
          <w:rFonts w:ascii="Times New Roman" w:hAnsi="Times New Roman" w:cs="Times New Roman"/>
          <w:sz w:val="28"/>
          <w:szCs w:val="28"/>
        </w:rPr>
        <w:t>и инвалидизацию детей.</w:t>
      </w:r>
    </w:p>
    <w:p w14:paraId="3A5E0332" w14:textId="77777777" w:rsidR="0050617E" w:rsidRPr="00600C03" w:rsidRDefault="0050617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 данным федерального статистического наблюдения в сфере здравоохранения</w:t>
      </w:r>
      <w:r w:rsidR="00DC1D08" w:rsidRPr="00600C03">
        <w:rPr>
          <w:rFonts w:ascii="Times New Roman" w:hAnsi="Times New Roman" w:cs="Times New Roman"/>
          <w:sz w:val="28"/>
          <w:szCs w:val="28"/>
        </w:rPr>
        <w:t xml:space="preserve">, </w:t>
      </w:r>
      <w:r w:rsidRPr="00600C03">
        <w:rPr>
          <w:rFonts w:ascii="Times New Roman" w:hAnsi="Times New Roman" w:cs="Times New Roman"/>
          <w:sz w:val="28"/>
          <w:szCs w:val="28"/>
        </w:rPr>
        <w:t>охват неонатальным скринингом в 2022 г</w:t>
      </w:r>
      <w:r w:rsidR="00862656" w:rsidRPr="00600C03">
        <w:rPr>
          <w:rFonts w:ascii="Times New Roman" w:hAnsi="Times New Roman" w:cs="Times New Roman"/>
          <w:sz w:val="28"/>
          <w:szCs w:val="28"/>
        </w:rPr>
        <w:t>. составил более 9</w:t>
      </w:r>
      <w:r w:rsidR="00FD16DF">
        <w:rPr>
          <w:rFonts w:ascii="Times New Roman" w:hAnsi="Times New Roman" w:cs="Times New Roman"/>
          <w:sz w:val="28"/>
          <w:szCs w:val="28"/>
        </w:rPr>
        <w:t>5</w:t>
      </w:r>
      <w:r w:rsidRPr="00600C03">
        <w:rPr>
          <w:rFonts w:ascii="Times New Roman" w:hAnsi="Times New Roman" w:cs="Times New Roman"/>
          <w:sz w:val="28"/>
          <w:szCs w:val="28"/>
        </w:rPr>
        <w:t>% детей от числа</w:t>
      </w:r>
      <w:r w:rsidR="00862656" w:rsidRPr="00600C03">
        <w:rPr>
          <w:rFonts w:ascii="Times New Roman" w:hAnsi="Times New Roman" w:cs="Times New Roman"/>
          <w:sz w:val="28"/>
          <w:szCs w:val="28"/>
        </w:rPr>
        <w:t> </w:t>
      </w:r>
      <w:r w:rsidRPr="00600C03">
        <w:rPr>
          <w:rFonts w:ascii="Times New Roman" w:hAnsi="Times New Roman" w:cs="Times New Roman"/>
          <w:sz w:val="28"/>
          <w:szCs w:val="28"/>
        </w:rPr>
        <w:t>новорожденных, поступивших под наблюдение медицинской организации, то отвечает требованиям ВОЗ и свидетельствует об эффективности мероприятия.</w:t>
      </w:r>
    </w:p>
    <w:p w14:paraId="43AD6556" w14:textId="77777777" w:rsidR="0050617E" w:rsidRPr="00600C03" w:rsidRDefault="0050617E" w:rsidP="004007BB">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Выявлено </w:t>
      </w:r>
      <w:r w:rsidR="00FD16DF">
        <w:rPr>
          <w:rFonts w:ascii="Times New Roman" w:hAnsi="Times New Roman" w:cs="Times New Roman"/>
          <w:sz w:val="28"/>
          <w:szCs w:val="28"/>
        </w:rPr>
        <w:t>1 148</w:t>
      </w:r>
      <w:r w:rsidRPr="00600C03">
        <w:rPr>
          <w:rFonts w:ascii="Times New Roman" w:hAnsi="Times New Roman" w:cs="Times New Roman"/>
          <w:sz w:val="28"/>
          <w:szCs w:val="28"/>
        </w:rPr>
        <w:t xml:space="preserve"> </w:t>
      </w:r>
      <w:r w:rsidR="00FD16DF">
        <w:rPr>
          <w:rFonts w:ascii="Times New Roman" w:hAnsi="Times New Roman" w:cs="Times New Roman"/>
          <w:sz w:val="28"/>
          <w:szCs w:val="28"/>
        </w:rPr>
        <w:t>детей</w:t>
      </w:r>
      <w:r w:rsidRPr="00600C03">
        <w:rPr>
          <w:rFonts w:ascii="Times New Roman" w:hAnsi="Times New Roman" w:cs="Times New Roman"/>
          <w:sz w:val="28"/>
          <w:szCs w:val="28"/>
        </w:rPr>
        <w:t xml:space="preserve"> с врожденными и наследственными заболеваниями</w:t>
      </w:r>
      <w:r w:rsidR="004007BB" w:rsidRPr="00600C03">
        <w:rPr>
          <w:rFonts w:ascii="Times New Roman" w:hAnsi="Times New Roman" w:cs="Times New Roman"/>
          <w:sz w:val="28"/>
          <w:szCs w:val="28"/>
        </w:rPr>
        <w:t> </w:t>
      </w:r>
      <w:r w:rsidR="004007BB" w:rsidRPr="00600C03">
        <w:rPr>
          <w:rFonts w:ascii="Times New Roman" w:hAnsi="Times New Roman" w:cs="Times New Roman"/>
          <w:sz w:val="28"/>
          <w:szCs w:val="28"/>
        </w:rPr>
        <w:br/>
      </w:r>
      <w:r w:rsidRPr="00600C03">
        <w:rPr>
          <w:rFonts w:ascii="Times New Roman" w:hAnsi="Times New Roman" w:cs="Times New Roman"/>
          <w:sz w:val="28"/>
          <w:szCs w:val="28"/>
        </w:rPr>
        <w:t xml:space="preserve">(фенилкетонурия – </w:t>
      </w:r>
      <w:r w:rsidR="00FD16DF">
        <w:rPr>
          <w:rFonts w:ascii="Times New Roman" w:hAnsi="Times New Roman" w:cs="Times New Roman"/>
          <w:sz w:val="28"/>
          <w:szCs w:val="28"/>
        </w:rPr>
        <w:t>239</w:t>
      </w:r>
      <w:r w:rsidRPr="00600C03">
        <w:rPr>
          <w:rFonts w:ascii="Times New Roman" w:hAnsi="Times New Roman" w:cs="Times New Roman"/>
          <w:sz w:val="28"/>
          <w:szCs w:val="28"/>
        </w:rPr>
        <w:t xml:space="preserve">, врожденный гипотиреоз – </w:t>
      </w:r>
      <w:r w:rsidR="00FD16DF">
        <w:rPr>
          <w:rFonts w:ascii="Times New Roman" w:hAnsi="Times New Roman" w:cs="Times New Roman"/>
          <w:sz w:val="28"/>
          <w:szCs w:val="28"/>
        </w:rPr>
        <w:t>422</w:t>
      </w:r>
      <w:r w:rsidRPr="00600C03">
        <w:rPr>
          <w:rFonts w:ascii="Times New Roman" w:hAnsi="Times New Roman" w:cs="Times New Roman"/>
          <w:sz w:val="28"/>
          <w:szCs w:val="28"/>
        </w:rPr>
        <w:t xml:space="preserve">, адреногенитальный </w:t>
      </w:r>
      <w:r w:rsidR="004007BB" w:rsidRPr="00600C03">
        <w:rPr>
          <w:rFonts w:ascii="Times New Roman" w:hAnsi="Times New Roman" w:cs="Times New Roman"/>
          <w:sz w:val="28"/>
          <w:szCs w:val="28"/>
        </w:rPr>
        <w:br/>
      </w:r>
      <w:r w:rsidRPr="00600C03">
        <w:rPr>
          <w:rFonts w:ascii="Times New Roman" w:hAnsi="Times New Roman" w:cs="Times New Roman"/>
          <w:sz w:val="28"/>
          <w:szCs w:val="28"/>
        </w:rPr>
        <w:t>синдром –</w:t>
      </w:r>
      <w:r w:rsidR="00073B08" w:rsidRPr="00600C03">
        <w:rPr>
          <w:rFonts w:ascii="Times New Roman" w:hAnsi="Times New Roman" w:cs="Times New Roman"/>
          <w:sz w:val="28"/>
          <w:szCs w:val="28"/>
        </w:rPr>
        <w:t> </w:t>
      </w:r>
      <w:r w:rsidRPr="00600C03">
        <w:rPr>
          <w:rFonts w:ascii="Times New Roman" w:hAnsi="Times New Roman" w:cs="Times New Roman"/>
          <w:sz w:val="28"/>
          <w:szCs w:val="28"/>
        </w:rPr>
        <w:t>1</w:t>
      </w:r>
      <w:r w:rsidR="00FD16DF">
        <w:rPr>
          <w:rFonts w:ascii="Times New Roman" w:hAnsi="Times New Roman" w:cs="Times New Roman"/>
          <w:sz w:val="28"/>
          <w:szCs w:val="28"/>
        </w:rPr>
        <w:t>8</w:t>
      </w:r>
      <w:r w:rsidRPr="00600C03">
        <w:rPr>
          <w:rFonts w:ascii="Times New Roman" w:hAnsi="Times New Roman" w:cs="Times New Roman"/>
          <w:sz w:val="28"/>
          <w:szCs w:val="28"/>
        </w:rPr>
        <w:t>3, галактоземия –</w:t>
      </w:r>
      <w:r w:rsidR="00073B08" w:rsidRPr="00600C03">
        <w:rPr>
          <w:rFonts w:ascii="Times New Roman" w:hAnsi="Times New Roman" w:cs="Times New Roman"/>
          <w:sz w:val="28"/>
          <w:szCs w:val="28"/>
        </w:rPr>
        <w:t> </w:t>
      </w:r>
      <w:r w:rsidR="00FD16DF">
        <w:rPr>
          <w:rFonts w:ascii="Times New Roman" w:hAnsi="Times New Roman" w:cs="Times New Roman"/>
          <w:sz w:val="28"/>
          <w:szCs w:val="28"/>
        </w:rPr>
        <w:t>121</w:t>
      </w:r>
      <w:r w:rsidRPr="00600C03">
        <w:rPr>
          <w:rFonts w:ascii="Times New Roman" w:hAnsi="Times New Roman" w:cs="Times New Roman"/>
          <w:sz w:val="28"/>
          <w:szCs w:val="28"/>
        </w:rPr>
        <w:t>, муковисцидоз – 1</w:t>
      </w:r>
      <w:r w:rsidR="00FD16DF">
        <w:rPr>
          <w:rFonts w:ascii="Times New Roman" w:hAnsi="Times New Roman" w:cs="Times New Roman"/>
          <w:sz w:val="28"/>
          <w:szCs w:val="28"/>
        </w:rPr>
        <w:t>83</w:t>
      </w:r>
      <w:r w:rsidRPr="00600C03">
        <w:rPr>
          <w:rFonts w:ascii="Times New Roman" w:hAnsi="Times New Roman" w:cs="Times New Roman"/>
          <w:sz w:val="28"/>
          <w:szCs w:val="28"/>
        </w:rPr>
        <w:t>). Все дети взяты на диспансерный учет</w:t>
      </w:r>
      <w:r w:rsidR="00DC1D08" w:rsidRPr="00600C03">
        <w:rPr>
          <w:rFonts w:ascii="Times New Roman" w:hAnsi="Times New Roman" w:cs="Times New Roman"/>
          <w:sz w:val="28"/>
          <w:szCs w:val="28"/>
        </w:rPr>
        <w:t xml:space="preserve">, </w:t>
      </w:r>
      <w:r w:rsidRPr="00600C03">
        <w:rPr>
          <w:rFonts w:ascii="Times New Roman" w:hAnsi="Times New Roman" w:cs="Times New Roman"/>
          <w:sz w:val="28"/>
          <w:szCs w:val="28"/>
        </w:rPr>
        <w:t>получают необходимое лечение.</w:t>
      </w:r>
    </w:p>
    <w:p w14:paraId="6E157BB7" w14:textId="7A78A58C" w:rsidR="00FD16DF" w:rsidRDefault="00FD16DF" w:rsidP="00FD16D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 во исполнение поручения </w:t>
      </w:r>
      <w:r w:rsidRPr="00FD16DF">
        <w:rPr>
          <w:rFonts w:ascii="Times New Roman" w:hAnsi="Times New Roman" w:cs="Times New Roman"/>
          <w:sz w:val="28"/>
          <w:szCs w:val="28"/>
        </w:rPr>
        <w:t>Правительства Российской Фед</w:t>
      </w:r>
      <w:r>
        <w:rPr>
          <w:rFonts w:ascii="Times New Roman" w:hAnsi="Times New Roman" w:cs="Times New Roman"/>
          <w:sz w:val="28"/>
          <w:szCs w:val="28"/>
        </w:rPr>
        <w:t xml:space="preserve">ерации </w:t>
      </w:r>
      <w:r w:rsidRPr="00FD16DF">
        <w:rPr>
          <w:rFonts w:ascii="Times New Roman" w:hAnsi="Times New Roman" w:cs="Times New Roman"/>
          <w:sz w:val="28"/>
          <w:szCs w:val="28"/>
        </w:rPr>
        <w:t xml:space="preserve">по вопросу расширения неонатального скрининга на наследственные и </w:t>
      </w:r>
      <w:r w:rsidRPr="00FD16DF">
        <w:rPr>
          <w:rFonts w:ascii="Times New Roman" w:hAnsi="Times New Roman" w:cs="Times New Roman"/>
          <w:sz w:val="28"/>
          <w:szCs w:val="28"/>
        </w:rPr>
        <w:lastRenderedPageBreak/>
        <w:t>врожденные</w:t>
      </w:r>
      <w:r>
        <w:rPr>
          <w:rFonts w:ascii="Times New Roman" w:hAnsi="Times New Roman" w:cs="Times New Roman"/>
          <w:sz w:val="28"/>
          <w:szCs w:val="28"/>
        </w:rPr>
        <w:t xml:space="preserve"> </w:t>
      </w:r>
      <w:r w:rsidRPr="00FD16DF">
        <w:rPr>
          <w:rFonts w:ascii="Times New Roman" w:hAnsi="Times New Roman" w:cs="Times New Roman"/>
          <w:sz w:val="28"/>
          <w:szCs w:val="28"/>
        </w:rPr>
        <w:t>заболевания Министерством здравоохранения Российской Федерации разработан</w:t>
      </w:r>
      <w:r>
        <w:rPr>
          <w:rFonts w:ascii="Times New Roman" w:hAnsi="Times New Roman" w:cs="Times New Roman"/>
          <w:sz w:val="28"/>
          <w:szCs w:val="28"/>
        </w:rPr>
        <w:t xml:space="preserve"> </w:t>
      </w:r>
      <w:r w:rsidRPr="00FD16DF">
        <w:rPr>
          <w:rFonts w:ascii="Times New Roman" w:hAnsi="Times New Roman" w:cs="Times New Roman"/>
          <w:bCs/>
          <w:sz w:val="28"/>
          <w:szCs w:val="28"/>
        </w:rPr>
        <w:t>федеральный проект «Обеспечение расширенного неонатального скрининга»</w:t>
      </w:r>
      <w:r w:rsidRPr="00FD16DF">
        <w:rPr>
          <w:rFonts w:ascii="Times New Roman" w:hAnsi="Times New Roman" w:cs="Times New Roman"/>
          <w:sz w:val="28"/>
          <w:szCs w:val="28"/>
        </w:rPr>
        <w:t xml:space="preserve">, </w:t>
      </w:r>
      <w:r>
        <w:rPr>
          <w:rFonts w:ascii="Times New Roman" w:hAnsi="Times New Roman" w:cs="Times New Roman"/>
          <w:sz w:val="28"/>
          <w:szCs w:val="28"/>
        </w:rPr>
        <w:br/>
      </w:r>
      <w:r w:rsidRPr="00FD16DF">
        <w:rPr>
          <w:rFonts w:ascii="Times New Roman" w:hAnsi="Times New Roman" w:cs="Times New Roman"/>
          <w:sz w:val="28"/>
          <w:szCs w:val="28"/>
        </w:rPr>
        <w:t>в</w:t>
      </w:r>
      <w:r>
        <w:rPr>
          <w:rFonts w:ascii="Times New Roman" w:hAnsi="Times New Roman" w:cs="Times New Roman"/>
          <w:sz w:val="28"/>
          <w:szCs w:val="28"/>
        </w:rPr>
        <w:t xml:space="preserve"> </w:t>
      </w:r>
      <w:r w:rsidRPr="00FD16DF">
        <w:rPr>
          <w:rFonts w:ascii="Times New Roman" w:hAnsi="Times New Roman" w:cs="Times New Roman"/>
          <w:sz w:val="28"/>
          <w:szCs w:val="28"/>
        </w:rPr>
        <w:t>рамках которого проводилась организационная работа по реализации мероприятий,</w:t>
      </w:r>
      <w:r>
        <w:rPr>
          <w:rFonts w:ascii="Times New Roman" w:hAnsi="Times New Roman" w:cs="Times New Roman"/>
          <w:sz w:val="28"/>
          <w:szCs w:val="28"/>
        </w:rPr>
        <w:t xml:space="preserve"> </w:t>
      </w:r>
      <w:r w:rsidRPr="00FD16DF">
        <w:rPr>
          <w:rFonts w:ascii="Times New Roman" w:hAnsi="Times New Roman" w:cs="Times New Roman"/>
          <w:sz w:val="28"/>
          <w:szCs w:val="28"/>
        </w:rPr>
        <w:t>направленных на проведение расширенного неонатального скрининга более чем на</w:t>
      </w:r>
      <w:r>
        <w:rPr>
          <w:rFonts w:ascii="Times New Roman" w:hAnsi="Times New Roman" w:cs="Times New Roman"/>
          <w:sz w:val="28"/>
          <w:szCs w:val="28"/>
        </w:rPr>
        <w:t xml:space="preserve"> </w:t>
      </w:r>
      <w:r w:rsidRPr="00FD16DF">
        <w:rPr>
          <w:rFonts w:ascii="Times New Roman" w:hAnsi="Times New Roman" w:cs="Times New Roman"/>
          <w:sz w:val="28"/>
          <w:szCs w:val="28"/>
        </w:rPr>
        <w:t>40 врожденных и наследственных заболеваний, для которых разработаны точные</w:t>
      </w:r>
      <w:r>
        <w:rPr>
          <w:rFonts w:ascii="Times New Roman" w:hAnsi="Times New Roman" w:cs="Times New Roman"/>
          <w:sz w:val="28"/>
          <w:szCs w:val="28"/>
        </w:rPr>
        <w:t xml:space="preserve"> </w:t>
      </w:r>
      <w:r w:rsidRPr="00FD16DF">
        <w:rPr>
          <w:rFonts w:ascii="Times New Roman" w:hAnsi="Times New Roman" w:cs="Times New Roman"/>
          <w:sz w:val="28"/>
          <w:szCs w:val="28"/>
        </w:rPr>
        <w:t>методы диагностики и доступно лечение, в том числе при поддержке Фонда</w:t>
      </w:r>
      <w:r>
        <w:rPr>
          <w:rFonts w:ascii="Times New Roman" w:hAnsi="Times New Roman" w:cs="Times New Roman"/>
          <w:sz w:val="28"/>
          <w:szCs w:val="28"/>
        </w:rPr>
        <w:t xml:space="preserve"> </w:t>
      </w:r>
      <w:r w:rsidRPr="00FD16DF">
        <w:rPr>
          <w:rFonts w:ascii="Times New Roman" w:hAnsi="Times New Roman" w:cs="Times New Roman"/>
          <w:sz w:val="28"/>
          <w:szCs w:val="28"/>
        </w:rPr>
        <w:t>поддержки детей с тяжелыми жизнеугрожающими и хроническими заболеваниями, в</w:t>
      </w:r>
      <w:r>
        <w:rPr>
          <w:rFonts w:ascii="Times New Roman" w:hAnsi="Times New Roman" w:cs="Times New Roman"/>
          <w:sz w:val="28"/>
          <w:szCs w:val="28"/>
        </w:rPr>
        <w:t xml:space="preserve"> </w:t>
      </w:r>
      <w:r w:rsidRPr="00FD16DF">
        <w:rPr>
          <w:rFonts w:ascii="Times New Roman" w:hAnsi="Times New Roman" w:cs="Times New Roman"/>
          <w:sz w:val="28"/>
          <w:szCs w:val="28"/>
        </w:rPr>
        <w:t>том числе редкими (орфанными) заболеваниями, «Круг добра».</w:t>
      </w:r>
    </w:p>
    <w:p w14:paraId="493815C3" w14:textId="77777777" w:rsidR="00FD16DF" w:rsidRPr="00FD16DF" w:rsidRDefault="00FD16DF" w:rsidP="00FD16DF">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В 10 региональных центрах расширенного неонатального скрининга и</w:t>
      </w:r>
      <w:r>
        <w:rPr>
          <w:rFonts w:ascii="Times New Roman" w:hAnsi="Times New Roman" w:cs="Times New Roman"/>
          <w:sz w:val="28"/>
          <w:szCs w:val="28"/>
        </w:rPr>
        <w:t xml:space="preserve"> </w:t>
      </w:r>
      <w:r w:rsidRPr="00FD16DF">
        <w:rPr>
          <w:rFonts w:ascii="Times New Roman" w:hAnsi="Times New Roman" w:cs="Times New Roman"/>
          <w:sz w:val="28"/>
          <w:szCs w:val="28"/>
        </w:rPr>
        <w:t>референсном центре на базе ФГБНУ «Медико-генетический научный центр имени</w:t>
      </w:r>
      <w:r>
        <w:rPr>
          <w:rFonts w:ascii="Times New Roman" w:hAnsi="Times New Roman" w:cs="Times New Roman"/>
          <w:sz w:val="28"/>
          <w:szCs w:val="28"/>
        </w:rPr>
        <w:t xml:space="preserve"> </w:t>
      </w:r>
      <w:r w:rsidRPr="00FD16DF">
        <w:rPr>
          <w:rFonts w:ascii="Times New Roman" w:hAnsi="Times New Roman" w:cs="Times New Roman"/>
          <w:sz w:val="28"/>
          <w:szCs w:val="28"/>
        </w:rPr>
        <w:t>академика Н.П. Бочкова» проведены мероприятия по оснащению необходимым</w:t>
      </w:r>
      <w:r>
        <w:rPr>
          <w:rFonts w:ascii="Times New Roman" w:hAnsi="Times New Roman" w:cs="Times New Roman"/>
          <w:sz w:val="28"/>
          <w:szCs w:val="28"/>
        </w:rPr>
        <w:t xml:space="preserve"> </w:t>
      </w:r>
      <w:r w:rsidRPr="00FD16DF">
        <w:rPr>
          <w:rFonts w:ascii="Times New Roman" w:hAnsi="Times New Roman" w:cs="Times New Roman"/>
          <w:sz w:val="28"/>
          <w:szCs w:val="28"/>
        </w:rPr>
        <w:t>медицинским и лабораторным оборудованием (закуплено 302 ед</w:t>
      </w:r>
      <w:r>
        <w:rPr>
          <w:rFonts w:ascii="Times New Roman" w:hAnsi="Times New Roman" w:cs="Times New Roman"/>
          <w:sz w:val="28"/>
          <w:szCs w:val="28"/>
        </w:rPr>
        <w:t>иницы</w:t>
      </w:r>
      <w:r w:rsidRPr="00FD16DF">
        <w:rPr>
          <w:rFonts w:ascii="Times New Roman" w:hAnsi="Times New Roman" w:cs="Times New Roman"/>
          <w:sz w:val="28"/>
          <w:szCs w:val="28"/>
        </w:rPr>
        <w:t xml:space="preserve"> медицинского</w:t>
      </w:r>
      <w:r>
        <w:rPr>
          <w:rFonts w:ascii="Times New Roman" w:hAnsi="Times New Roman" w:cs="Times New Roman"/>
          <w:sz w:val="28"/>
          <w:szCs w:val="28"/>
        </w:rPr>
        <w:t xml:space="preserve"> </w:t>
      </w:r>
      <w:r w:rsidRPr="00FD16DF">
        <w:rPr>
          <w:rFonts w:ascii="Times New Roman" w:hAnsi="Times New Roman" w:cs="Times New Roman"/>
          <w:sz w:val="28"/>
          <w:szCs w:val="28"/>
        </w:rPr>
        <w:t>оборудования на сумму 1,3 млрд рублей).</w:t>
      </w:r>
    </w:p>
    <w:p w14:paraId="07A7C477" w14:textId="77777777" w:rsidR="00FD16DF" w:rsidRDefault="00FD16DF" w:rsidP="00FD16DF">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Также проведено обучение и повышена квалификация 66 специалистов</w:t>
      </w:r>
      <w:r>
        <w:rPr>
          <w:rFonts w:ascii="Times New Roman" w:hAnsi="Times New Roman" w:cs="Times New Roman"/>
          <w:sz w:val="28"/>
          <w:szCs w:val="28"/>
        </w:rPr>
        <w:t xml:space="preserve"> </w:t>
      </w:r>
      <w:r w:rsidRPr="00FD16DF">
        <w:rPr>
          <w:rFonts w:ascii="Times New Roman" w:hAnsi="Times New Roman" w:cs="Times New Roman"/>
          <w:sz w:val="28"/>
          <w:szCs w:val="28"/>
        </w:rPr>
        <w:t>медицинских организаций, обеспечивающих проведение расширенного</w:t>
      </w:r>
      <w:r>
        <w:rPr>
          <w:rFonts w:ascii="Times New Roman" w:hAnsi="Times New Roman" w:cs="Times New Roman"/>
          <w:sz w:val="28"/>
          <w:szCs w:val="28"/>
        </w:rPr>
        <w:t xml:space="preserve"> </w:t>
      </w:r>
      <w:r w:rsidRPr="00FD16DF">
        <w:rPr>
          <w:rFonts w:ascii="Times New Roman" w:hAnsi="Times New Roman" w:cs="Times New Roman"/>
          <w:sz w:val="28"/>
          <w:szCs w:val="28"/>
        </w:rPr>
        <w:t>неонатального скрининга.</w:t>
      </w:r>
    </w:p>
    <w:p w14:paraId="4A28CEEA" w14:textId="77777777" w:rsidR="00FD16DF" w:rsidRPr="00FD16DF" w:rsidRDefault="00FD16DF" w:rsidP="00FD16DF">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В целях обеспечения нормативного правового регулирования издан приказ</w:t>
      </w:r>
      <w:r>
        <w:rPr>
          <w:rFonts w:ascii="Times New Roman" w:hAnsi="Times New Roman" w:cs="Times New Roman"/>
          <w:sz w:val="28"/>
          <w:szCs w:val="28"/>
        </w:rPr>
        <w:t xml:space="preserve"> </w:t>
      </w:r>
      <w:r w:rsidRPr="00FD16DF">
        <w:rPr>
          <w:rFonts w:ascii="Times New Roman" w:hAnsi="Times New Roman" w:cs="Times New Roman"/>
          <w:sz w:val="28"/>
          <w:szCs w:val="28"/>
        </w:rPr>
        <w:t>Минздрава России от 21</w:t>
      </w:r>
      <w:r>
        <w:rPr>
          <w:rFonts w:ascii="Times New Roman" w:hAnsi="Times New Roman" w:cs="Times New Roman"/>
          <w:sz w:val="28"/>
          <w:szCs w:val="28"/>
        </w:rPr>
        <w:t xml:space="preserve"> апреля </w:t>
      </w:r>
      <w:r w:rsidRPr="00FD16DF">
        <w:rPr>
          <w:rFonts w:ascii="Times New Roman" w:hAnsi="Times New Roman" w:cs="Times New Roman"/>
          <w:sz w:val="28"/>
          <w:szCs w:val="28"/>
        </w:rPr>
        <w:t xml:space="preserve">2022 </w:t>
      </w:r>
      <w:r>
        <w:rPr>
          <w:rFonts w:ascii="Times New Roman" w:hAnsi="Times New Roman" w:cs="Times New Roman"/>
          <w:sz w:val="28"/>
          <w:szCs w:val="28"/>
        </w:rPr>
        <w:t xml:space="preserve">г. </w:t>
      </w:r>
      <w:r w:rsidRPr="00FD16DF">
        <w:rPr>
          <w:rFonts w:ascii="Times New Roman" w:hAnsi="Times New Roman" w:cs="Times New Roman"/>
          <w:sz w:val="28"/>
          <w:szCs w:val="28"/>
        </w:rPr>
        <w:t>№ 274н «Об утверждении Порядка оказания</w:t>
      </w:r>
      <w:r>
        <w:rPr>
          <w:rFonts w:ascii="Times New Roman" w:hAnsi="Times New Roman" w:cs="Times New Roman"/>
          <w:sz w:val="28"/>
          <w:szCs w:val="28"/>
        </w:rPr>
        <w:t xml:space="preserve"> </w:t>
      </w:r>
      <w:r w:rsidRPr="00FD16DF">
        <w:rPr>
          <w:rFonts w:ascii="Times New Roman" w:hAnsi="Times New Roman" w:cs="Times New Roman"/>
          <w:sz w:val="28"/>
          <w:szCs w:val="28"/>
        </w:rPr>
        <w:t>медицинской помощи пациентам с врожденными и (или) наследственными</w:t>
      </w:r>
      <w:r>
        <w:rPr>
          <w:rFonts w:ascii="Times New Roman" w:hAnsi="Times New Roman" w:cs="Times New Roman"/>
          <w:sz w:val="28"/>
          <w:szCs w:val="28"/>
        </w:rPr>
        <w:t xml:space="preserve"> </w:t>
      </w:r>
      <w:r w:rsidRPr="00FD16DF">
        <w:rPr>
          <w:rFonts w:ascii="Times New Roman" w:hAnsi="Times New Roman" w:cs="Times New Roman"/>
          <w:sz w:val="28"/>
          <w:szCs w:val="28"/>
        </w:rPr>
        <w:t>заболеваниями».</w:t>
      </w:r>
    </w:p>
    <w:p w14:paraId="1A96BE01" w14:textId="77777777" w:rsidR="00FD16DF" w:rsidRP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Для обеспечения маршрутизации образцов биологического материала</w:t>
      </w:r>
      <w:r>
        <w:rPr>
          <w:rFonts w:ascii="Times New Roman" w:hAnsi="Times New Roman" w:cs="Times New Roman"/>
          <w:sz w:val="28"/>
          <w:szCs w:val="28"/>
        </w:rPr>
        <w:t xml:space="preserve"> </w:t>
      </w:r>
      <w:r w:rsidRPr="00FD16DF">
        <w:rPr>
          <w:rFonts w:ascii="Times New Roman" w:hAnsi="Times New Roman" w:cs="Times New Roman"/>
          <w:sz w:val="28"/>
          <w:szCs w:val="28"/>
        </w:rPr>
        <w:t>для проведения расширенного неонатального скрининга издан приказ Минздрава</w:t>
      </w:r>
      <w:r>
        <w:rPr>
          <w:rFonts w:ascii="Times New Roman" w:hAnsi="Times New Roman" w:cs="Times New Roman"/>
          <w:sz w:val="28"/>
          <w:szCs w:val="28"/>
        </w:rPr>
        <w:t xml:space="preserve"> </w:t>
      </w:r>
      <w:r w:rsidRPr="00FD16DF">
        <w:rPr>
          <w:rFonts w:ascii="Times New Roman" w:hAnsi="Times New Roman" w:cs="Times New Roman"/>
          <w:sz w:val="28"/>
          <w:szCs w:val="28"/>
        </w:rPr>
        <w:t>России от 27</w:t>
      </w:r>
      <w:r w:rsidR="003C25E2">
        <w:rPr>
          <w:rFonts w:ascii="Times New Roman" w:hAnsi="Times New Roman" w:cs="Times New Roman"/>
          <w:sz w:val="28"/>
          <w:szCs w:val="28"/>
        </w:rPr>
        <w:t xml:space="preserve"> декабря </w:t>
      </w:r>
      <w:r w:rsidRPr="00FD16DF">
        <w:rPr>
          <w:rFonts w:ascii="Times New Roman" w:hAnsi="Times New Roman" w:cs="Times New Roman"/>
          <w:sz w:val="28"/>
          <w:szCs w:val="28"/>
        </w:rPr>
        <w:t>2022</w:t>
      </w:r>
      <w:r w:rsidR="003C25E2">
        <w:rPr>
          <w:rFonts w:ascii="Times New Roman" w:hAnsi="Times New Roman" w:cs="Times New Roman"/>
          <w:sz w:val="28"/>
          <w:szCs w:val="28"/>
        </w:rPr>
        <w:t xml:space="preserve"> г.</w:t>
      </w:r>
      <w:r w:rsidRPr="00FD16DF">
        <w:rPr>
          <w:rFonts w:ascii="Times New Roman" w:hAnsi="Times New Roman" w:cs="Times New Roman"/>
          <w:sz w:val="28"/>
          <w:szCs w:val="28"/>
        </w:rPr>
        <w:t xml:space="preserve"> № 808н «Об утверждении перечней федеральных</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государственных медицинских организаций и государственных медицинских</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организаций, относящихся к ведению субъектов Российской Федерации,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 xml:space="preserve">осуществляющих расширенный неонатальный скрининг, </w:t>
      </w:r>
      <w:r w:rsidRPr="00FD16DF">
        <w:rPr>
          <w:rFonts w:ascii="Times New Roman" w:hAnsi="Times New Roman" w:cs="Times New Roman"/>
          <w:sz w:val="28"/>
          <w:szCs w:val="28"/>
        </w:rPr>
        <w:lastRenderedPageBreak/>
        <w:t>а также осуществляющих</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проведение подтверждающей биохимической, и (или) молекулярно-генетической, 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(или) молекулярно-цитогенетической диагностики, и прикрепленных к ним</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субъектов Российской Федерации».</w:t>
      </w:r>
    </w:p>
    <w:p w14:paraId="2403DB6C" w14:textId="77777777" w:rsidR="00FD16DF" w:rsidRP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Субъектами Российской Федерации разработаны региональные программы</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«Обеспечение расширенного неонатального скрининга» в соответствии с</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методическими рекомендациями Минздрава России.</w:t>
      </w:r>
    </w:p>
    <w:p w14:paraId="43057468" w14:textId="77777777" w:rsidR="00FD16DF" w:rsidRP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Утвержден регламент информационного взаимодействия между медицинскими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организациями при проведении неонатального и расширенного неонатального</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скрининга в целях обеспечения отслеживания маршрута каждого пациента</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посредством информационных систем.</w:t>
      </w:r>
    </w:p>
    <w:p w14:paraId="434FA022" w14:textId="77777777" w:rsidR="00FD16DF" w:rsidRP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Расширение неонатального скрининга в Российской Федерации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позволит ежегодно выявлять детей с врожденными и наследственными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заболеваниями, своевременно оказывать им медицинскую помощь, в том числе детям</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со спинальной мышечной атрофией, избегать летального исхода или их глубокой</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инвалидизации.</w:t>
      </w:r>
    </w:p>
    <w:p w14:paraId="60BF16D6" w14:textId="77777777" w:rsidR="00FD16DF" w:rsidRP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Также с целью профилактики тугоухости и глухоты проводится ранняя</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диагностика нарушений слуха (аудиологический скрининг) новорожденных и детей</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первого года жизни с последующим проведением при необходимости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операции кохлеарной имплантации.</w:t>
      </w:r>
    </w:p>
    <w:p w14:paraId="1DDBEB75" w14:textId="77777777" w:rsidR="00FD16DF" w:rsidRDefault="00FD16DF" w:rsidP="003C25E2">
      <w:pPr>
        <w:autoSpaceDE w:val="0"/>
        <w:autoSpaceDN w:val="0"/>
        <w:adjustRightInd w:val="0"/>
        <w:spacing w:after="0" w:line="264" w:lineRule="auto"/>
        <w:ind w:firstLine="709"/>
        <w:jc w:val="both"/>
        <w:rPr>
          <w:rFonts w:ascii="Times New Roman" w:hAnsi="Times New Roman" w:cs="Times New Roman"/>
          <w:sz w:val="28"/>
          <w:szCs w:val="28"/>
        </w:rPr>
      </w:pPr>
      <w:r w:rsidRPr="00FD16DF">
        <w:rPr>
          <w:rFonts w:ascii="Times New Roman" w:hAnsi="Times New Roman" w:cs="Times New Roman"/>
          <w:sz w:val="28"/>
          <w:szCs w:val="28"/>
        </w:rPr>
        <w:t>По данным, представленными органами исполнительной власти</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в сфере охраны здоровья о проведении аудиологического скрининга, в 2022 г. на</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наруш</w:t>
      </w:r>
      <w:r w:rsidR="003C25E2">
        <w:rPr>
          <w:rFonts w:ascii="Times New Roman" w:hAnsi="Times New Roman" w:cs="Times New Roman"/>
          <w:sz w:val="28"/>
          <w:szCs w:val="28"/>
        </w:rPr>
        <w:t>ения слуха обследовано более 96</w:t>
      </w:r>
      <w:r w:rsidRPr="00FD16DF">
        <w:rPr>
          <w:rFonts w:ascii="Times New Roman" w:hAnsi="Times New Roman" w:cs="Times New Roman"/>
          <w:sz w:val="28"/>
          <w:szCs w:val="28"/>
        </w:rPr>
        <w:t>% детей от числа новорожденных,</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поступивших под наблюдение медицинской организации, выявлено 24 615 детей с</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подозрением на наличие нарушения слуха, 21 876 детям проведена углубленная</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диагностика, выявлено 3 377 детям с нарушением слуха, все нуждающиеся дети взяты</w:t>
      </w:r>
      <w:r w:rsidR="003C25E2">
        <w:rPr>
          <w:rFonts w:ascii="Times New Roman" w:hAnsi="Times New Roman" w:cs="Times New Roman"/>
          <w:sz w:val="28"/>
          <w:szCs w:val="28"/>
        </w:rPr>
        <w:t xml:space="preserve"> </w:t>
      </w:r>
      <w:r w:rsidRPr="00FD16DF">
        <w:rPr>
          <w:rFonts w:ascii="Times New Roman" w:hAnsi="Times New Roman" w:cs="Times New Roman"/>
          <w:sz w:val="28"/>
          <w:szCs w:val="28"/>
        </w:rPr>
        <w:t>на диспансерное наблюдение.</w:t>
      </w:r>
    </w:p>
    <w:p w14:paraId="18E4A792" w14:textId="61472979" w:rsidR="00E54877" w:rsidRPr="00600C03" w:rsidRDefault="003C25E2" w:rsidP="009F1EE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мониторинговой системе высокотехнологичной медицинской помощи в</w:t>
      </w:r>
      <w:r w:rsidR="0050617E" w:rsidRPr="00600C03">
        <w:rPr>
          <w:rFonts w:ascii="Times New Roman" w:hAnsi="Times New Roman" w:cs="Times New Roman"/>
          <w:sz w:val="28"/>
          <w:szCs w:val="28"/>
        </w:rPr>
        <w:t xml:space="preserve"> 2022 г</w:t>
      </w:r>
      <w:r w:rsidR="009F1EEF" w:rsidRPr="00600C03">
        <w:rPr>
          <w:rFonts w:ascii="Times New Roman" w:hAnsi="Times New Roman" w:cs="Times New Roman"/>
          <w:sz w:val="28"/>
          <w:szCs w:val="28"/>
        </w:rPr>
        <w:t>.</w:t>
      </w:r>
      <w:r w:rsidR="0050617E" w:rsidRPr="00600C03">
        <w:rPr>
          <w:rFonts w:ascii="Times New Roman" w:hAnsi="Times New Roman" w:cs="Times New Roman"/>
          <w:sz w:val="28"/>
          <w:szCs w:val="28"/>
        </w:rPr>
        <w:t xml:space="preserve"> операция кохлеарной имплантации </w:t>
      </w:r>
      <w:r w:rsidR="009F1EEF" w:rsidRPr="00600C03">
        <w:rPr>
          <w:rFonts w:ascii="Times New Roman" w:hAnsi="Times New Roman" w:cs="Times New Roman"/>
          <w:sz w:val="28"/>
          <w:szCs w:val="28"/>
        </w:rPr>
        <w:t xml:space="preserve">проведена </w:t>
      </w:r>
      <w:r w:rsidR="00AE2FEF">
        <w:rPr>
          <w:rFonts w:ascii="Times New Roman" w:hAnsi="Times New Roman" w:cs="Times New Roman"/>
          <w:sz w:val="28"/>
          <w:szCs w:val="28"/>
        </w:rPr>
        <w:t>1 123</w:t>
      </w:r>
      <w:r w:rsidR="0050617E" w:rsidRPr="00600C03">
        <w:rPr>
          <w:rFonts w:ascii="Times New Roman" w:hAnsi="Times New Roman" w:cs="Times New Roman"/>
          <w:sz w:val="28"/>
          <w:szCs w:val="28"/>
        </w:rPr>
        <w:t xml:space="preserve"> детям (2021 г. –</w:t>
      </w:r>
      <w:r w:rsidR="004007BB" w:rsidRPr="00600C03">
        <w:rPr>
          <w:rFonts w:ascii="Times New Roman" w:hAnsi="Times New Roman" w:cs="Times New Roman"/>
          <w:sz w:val="28"/>
          <w:szCs w:val="28"/>
        </w:rPr>
        <w:t> </w:t>
      </w:r>
      <w:r>
        <w:rPr>
          <w:rFonts w:ascii="Times New Roman" w:hAnsi="Times New Roman" w:cs="Times New Roman"/>
          <w:sz w:val="28"/>
          <w:szCs w:val="28"/>
        </w:rPr>
        <w:t>1 117</w:t>
      </w:r>
      <w:r w:rsidR="0050617E" w:rsidRPr="00600C03">
        <w:rPr>
          <w:rFonts w:ascii="Times New Roman" w:hAnsi="Times New Roman" w:cs="Times New Roman"/>
          <w:sz w:val="28"/>
          <w:szCs w:val="28"/>
        </w:rPr>
        <w:t xml:space="preserve"> детям</w:t>
      </w:r>
      <w:r w:rsidR="009F1EEF" w:rsidRPr="00600C03">
        <w:rPr>
          <w:rFonts w:ascii="Times New Roman" w:hAnsi="Times New Roman" w:cs="Times New Roman"/>
          <w:sz w:val="28"/>
          <w:szCs w:val="28"/>
        </w:rPr>
        <w:t>;</w:t>
      </w:r>
      <w:r w:rsidR="0050617E" w:rsidRPr="00600C03">
        <w:rPr>
          <w:rFonts w:ascii="Times New Roman" w:hAnsi="Times New Roman" w:cs="Times New Roman"/>
          <w:sz w:val="28"/>
          <w:szCs w:val="28"/>
        </w:rPr>
        <w:t xml:space="preserve"> 2020 г. – </w:t>
      </w:r>
      <w:r>
        <w:rPr>
          <w:rFonts w:ascii="Times New Roman" w:hAnsi="Times New Roman" w:cs="Times New Roman"/>
          <w:sz w:val="28"/>
          <w:szCs w:val="28"/>
        </w:rPr>
        <w:t>1 126</w:t>
      </w:r>
      <w:r w:rsidR="0050617E" w:rsidRPr="00600C03">
        <w:rPr>
          <w:rFonts w:ascii="Times New Roman" w:hAnsi="Times New Roman" w:cs="Times New Roman"/>
          <w:sz w:val="28"/>
          <w:szCs w:val="28"/>
        </w:rPr>
        <w:t xml:space="preserve"> </w:t>
      </w:r>
      <w:r>
        <w:rPr>
          <w:rFonts w:ascii="Times New Roman" w:hAnsi="Times New Roman" w:cs="Times New Roman"/>
          <w:sz w:val="28"/>
          <w:szCs w:val="28"/>
        </w:rPr>
        <w:t>детям</w:t>
      </w:r>
      <w:r w:rsidR="0050617E" w:rsidRPr="00600C03">
        <w:rPr>
          <w:rFonts w:ascii="Times New Roman" w:hAnsi="Times New Roman" w:cs="Times New Roman"/>
          <w:sz w:val="28"/>
          <w:szCs w:val="28"/>
        </w:rPr>
        <w:t>).</w:t>
      </w:r>
    </w:p>
    <w:p w14:paraId="16FD4B22" w14:textId="77777777" w:rsidR="00D03A4F" w:rsidRPr="00600C03" w:rsidRDefault="00D03A4F" w:rsidP="00F07FD0">
      <w:pPr>
        <w:shd w:val="clear" w:color="auto" w:fill="FFFFFF"/>
        <w:autoSpaceDE w:val="0"/>
        <w:autoSpaceDN w:val="0"/>
        <w:adjustRightInd w:val="0"/>
        <w:spacing w:before="240" w:after="240"/>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14:paraId="0E380895"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соответствии с Федеральным законом от 29</w:t>
      </w:r>
      <w:r w:rsidR="009F1EEF" w:rsidRPr="00600C03">
        <w:rPr>
          <w:rFonts w:ascii="Times New Roman" w:hAnsi="Times New Roman" w:cs="Times New Roman"/>
          <w:sz w:val="28"/>
          <w:szCs w:val="28"/>
        </w:rPr>
        <w:t xml:space="preserve"> ноября </w:t>
      </w:r>
      <w:r w:rsidRPr="00600C03">
        <w:rPr>
          <w:rFonts w:ascii="Times New Roman" w:hAnsi="Times New Roman" w:cs="Times New Roman"/>
          <w:sz w:val="28"/>
          <w:szCs w:val="28"/>
        </w:rPr>
        <w:t>2010</w:t>
      </w:r>
      <w:r w:rsidR="009F1EEF"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 326-ФЗ </w:t>
      </w:r>
      <w:r w:rsidR="009F1EEF" w:rsidRPr="00600C03">
        <w:rPr>
          <w:rFonts w:ascii="Times New Roman" w:hAnsi="Times New Roman" w:cs="Times New Roman"/>
          <w:sz w:val="28"/>
          <w:szCs w:val="28"/>
        </w:rPr>
        <w:br/>
      </w:r>
      <w:r w:rsidRPr="00600C03">
        <w:rPr>
          <w:rFonts w:ascii="Times New Roman" w:hAnsi="Times New Roman" w:cs="Times New Roman"/>
          <w:sz w:val="28"/>
          <w:szCs w:val="28"/>
        </w:rPr>
        <w:t>«Об обязательном медицинском страховании в Российской Федерации» (далее – Федеральный закон № 326-ФЗ) обязательное медицинское страхование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законом № 326-ФЗ случаях в пределах базовой программы обязательного медицинского страхования.</w:t>
      </w:r>
    </w:p>
    <w:p w14:paraId="16ADFC92"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соответствии со статьей 10 Федерального закона № 326-ФЗ застрахованными лицами являются как работающие, так и неработающие граждане.</w:t>
      </w:r>
    </w:p>
    <w:p w14:paraId="2BBF289C"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При этом к неработающим гражданам относятся, в том числе:</w:t>
      </w:r>
    </w:p>
    <w:p w14:paraId="5F85ABA8"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дети со дня рождения до достижения ими возраста 18 лет;</w:t>
      </w:r>
    </w:p>
    <w:p w14:paraId="261734B5"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634DD413"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один из родителей или опекун, занятые уходом за ребенком до достижения им возраста </w:t>
      </w:r>
      <w:r w:rsidR="009F1EEF" w:rsidRPr="00600C03">
        <w:rPr>
          <w:rFonts w:ascii="Times New Roman" w:hAnsi="Times New Roman" w:cs="Times New Roman"/>
          <w:sz w:val="28"/>
          <w:szCs w:val="28"/>
        </w:rPr>
        <w:t xml:space="preserve">3 </w:t>
      </w:r>
      <w:r w:rsidRPr="00600C03">
        <w:rPr>
          <w:rFonts w:ascii="Times New Roman" w:hAnsi="Times New Roman" w:cs="Times New Roman"/>
          <w:sz w:val="28"/>
          <w:szCs w:val="28"/>
        </w:rPr>
        <w:t>лет;</w:t>
      </w:r>
    </w:p>
    <w:p w14:paraId="3BCDD251"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lastRenderedPageBreak/>
        <w:t>трудоспособные граждане, занятые уходом за детьми-инвалидами, инвалидами I группы, лицами, достигшими возраста 80 лет.</w:t>
      </w:r>
    </w:p>
    <w:p w14:paraId="620A391A" w14:textId="77777777" w:rsidR="004A3E80"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В соответствии со статьей 11 Федерального закона № 326-ФЗ страхователями для неработающих граждан являются </w:t>
      </w:r>
      <w:r w:rsidR="00FC322E" w:rsidRPr="00600C03">
        <w:rPr>
          <w:rFonts w:ascii="Times New Roman" w:hAnsi="Times New Roman" w:cs="Times New Roman"/>
          <w:sz w:val="28"/>
          <w:szCs w:val="28"/>
        </w:rPr>
        <w:t>исполнительн</w:t>
      </w:r>
      <w:r w:rsidR="00FC322E">
        <w:rPr>
          <w:rFonts w:ascii="Times New Roman" w:hAnsi="Times New Roman" w:cs="Times New Roman"/>
          <w:sz w:val="28"/>
          <w:szCs w:val="28"/>
        </w:rPr>
        <w:t>ые</w:t>
      </w:r>
      <w:r w:rsidR="00FC322E" w:rsidRPr="00600C03">
        <w:rPr>
          <w:rFonts w:ascii="Times New Roman" w:hAnsi="Times New Roman" w:cs="Times New Roman"/>
          <w:sz w:val="28"/>
          <w:szCs w:val="28"/>
        </w:rPr>
        <w:t xml:space="preserve"> </w:t>
      </w:r>
      <w:r w:rsidRPr="00600C03">
        <w:rPr>
          <w:rFonts w:ascii="Times New Roman" w:hAnsi="Times New Roman" w:cs="Times New Roman"/>
          <w:sz w:val="28"/>
          <w:szCs w:val="28"/>
        </w:rPr>
        <w:t>органы субъектов Россий</w:t>
      </w:r>
      <w:r w:rsidR="00FC322E">
        <w:rPr>
          <w:rFonts w:ascii="Times New Roman" w:hAnsi="Times New Roman" w:cs="Times New Roman"/>
          <w:sz w:val="28"/>
          <w:szCs w:val="28"/>
        </w:rPr>
        <w:t>ской Федерации, уполномоченные</w:t>
      </w:r>
      <w:r w:rsidRPr="00600C03">
        <w:rPr>
          <w:rFonts w:ascii="Times New Roman" w:hAnsi="Times New Roman" w:cs="Times New Roman"/>
          <w:sz w:val="28"/>
          <w:szCs w:val="28"/>
        </w:rPr>
        <w:t xml:space="preserve"> исполнительными органами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14:paraId="3D3D85D1"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Таким образом, обязательное медицинское страхование женщин и детей осуществляется в соответствии с законодательством Российской Федерации в сфере здравоохранения.</w:t>
      </w:r>
    </w:p>
    <w:p w14:paraId="7C4387ED"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Из бюджета Федерального фонда обязательного медицинского страхования ежегодно перечисляются межбюджетные трансферты в бюджет </w:t>
      </w:r>
      <w:r w:rsidR="006146BF" w:rsidRPr="00600C03">
        <w:rPr>
          <w:rFonts w:ascii="Times New Roman" w:hAnsi="Times New Roman" w:cs="Times New Roman"/>
          <w:sz w:val="28"/>
          <w:szCs w:val="28"/>
        </w:rPr>
        <w:t>ФСС</w:t>
      </w:r>
      <w:r w:rsidRPr="00600C03">
        <w:rPr>
          <w:rFonts w:ascii="Times New Roman" w:hAnsi="Times New Roman" w:cs="Times New Roman"/>
          <w:sz w:val="28"/>
          <w:szCs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6847C4">
        <w:rPr>
          <w:rFonts w:ascii="Times New Roman" w:hAnsi="Times New Roman" w:cs="Times New Roman"/>
          <w:sz w:val="28"/>
          <w:szCs w:val="28"/>
        </w:rPr>
        <w:t>ФСС</w:t>
      </w:r>
      <w:r w:rsidRPr="00600C03">
        <w:rPr>
          <w:rFonts w:ascii="Times New Roman" w:hAnsi="Times New Roman" w:cs="Times New Roman"/>
          <w:sz w:val="28"/>
          <w:szCs w:val="28"/>
        </w:rPr>
        <w:t xml:space="preserve"> бланков родовых сертификатов.</w:t>
      </w:r>
    </w:p>
    <w:p w14:paraId="45C2899B"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lastRenderedPageBreak/>
        <w:t xml:space="preserve">По данным Минфина России, расходы на указанные цели в 2022 </w:t>
      </w:r>
      <w:r w:rsidR="009F1EEF" w:rsidRPr="00600C03">
        <w:rPr>
          <w:rFonts w:ascii="Times New Roman" w:hAnsi="Times New Roman" w:cs="Times New Roman"/>
          <w:sz w:val="28"/>
          <w:szCs w:val="28"/>
        </w:rPr>
        <w:t>г.</w:t>
      </w:r>
      <w:r w:rsidRPr="00600C03">
        <w:rPr>
          <w:rFonts w:ascii="Times New Roman" w:hAnsi="Times New Roman" w:cs="Times New Roman"/>
          <w:sz w:val="28"/>
          <w:szCs w:val="28"/>
        </w:rPr>
        <w:t xml:space="preserve"> составили 14 265,3 млн рублей (2021 г</w:t>
      </w:r>
      <w:r w:rsidR="009F1EEF" w:rsidRPr="00600C03">
        <w:rPr>
          <w:rFonts w:ascii="Times New Roman" w:hAnsi="Times New Roman" w:cs="Times New Roman"/>
          <w:sz w:val="28"/>
          <w:szCs w:val="28"/>
        </w:rPr>
        <w:t>. –</w:t>
      </w:r>
      <w:r w:rsidRPr="00600C03">
        <w:rPr>
          <w:rFonts w:ascii="Times New Roman" w:hAnsi="Times New Roman" w:cs="Times New Roman"/>
          <w:sz w:val="28"/>
          <w:szCs w:val="28"/>
        </w:rPr>
        <w:t xml:space="preserve"> 13 324,2 млн рублей</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2020 г</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 13 644,3 млн рублей).</w:t>
      </w:r>
    </w:p>
    <w:p w14:paraId="5325D88C"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рамках федерального проекта «Финансовая поддержка семей при рождении детей» национального проекта «Демография» продолжалась реализация мероприятия «Организация медицинской помощи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(далее – ЭКО).</w:t>
      </w:r>
    </w:p>
    <w:p w14:paraId="6DF15982"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На 2022 г</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w:t>
      </w:r>
      <w:r w:rsidR="005D5E03">
        <w:rPr>
          <w:rFonts w:ascii="Times New Roman" w:hAnsi="Times New Roman" w:cs="Times New Roman"/>
          <w:sz w:val="28"/>
          <w:szCs w:val="28"/>
        </w:rPr>
        <w:t xml:space="preserve">было </w:t>
      </w:r>
      <w:r w:rsidRPr="00600C03">
        <w:rPr>
          <w:rFonts w:ascii="Times New Roman" w:hAnsi="Times New Roman" w:cs="Times New Roman"/>
          <w:sz w:val="28"/>
          <w:szCs w:val="28"/>
        </w:rPr>
        <w:t>запланировано 74 711 циклов ЭКО за счет средств базовой программы обязательного медицинского страхования. По данным Федерального фонда обязательного медицинского страхования</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за 12 месяцев 2022 г</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оплачено </w:t>
      </w:r>
      <w:r w:rsidR="009F1EEF" w:rsidRPr="00600C03">
        <w:rPr>
          <w:rFonts w:ascii="Times New Roman" w:hAnsi="Times New Roman" w:cs="Times New Roman"/>
          <w:sz w:val="28"/>
          <w:szCs w:val="28"/>
        </w:rPr>
        <w:br/>
      </w:r>
      <w:r w:rsidRPr="00600C03">
        <w:rPr>
          <w:rFonts w:ascii="Times New Roman" w:hAnsi="Times New Roman" w:cs="Times New Roman"/>
          <w:sz w:val="28"/>
          <w:szCs w:val="28"/>
        </w:rPr>
        <w:t>102 809 процедур ЭКО (</w:t>
      </w:r>
      <w:r w:rsidR="009F1EEF" w:rsidRPr="00600C03">
        <w:rPr>
          <w:rFonts w:ascii="Times New Roman" w:hAnsi="Times New Roman" w:cs="Times New Roman"/>
          <w:sz w:val="28"/>
          <w:szCs w:val="28"/>
        </w:rPr>
        <w:t xml:space="preserve">2021 г. </w:t>
      </w:r>
      <w:r w:rsidRPr="00600C03">
        <w:rPr>
          <w:rFonts w:ascii="Times New Roman" w:hAnsi="Times New Roman" w:cs="Times New Roman"/>
          <w:sz w:val="28"/>
          <w:szCs w:val="28"/>
        </w:rPr>
        <w:t>– 95</w:t>
      </w:r>
      <w:r w:rsidR="009F1EEF" w:rsidRPr="00600C03">
        <w:rPr>
          <w:rFonts w:ascii="Times New Roman" w:hAnsi="Times New Roman" w:cs="Times New Roman"/>
          <w:sz w:val="28"/>
          <w:szCs w:val="28"/>
        </w:rPr>
        <w:t> </w:t>
      </w:r>
      <w:r w:rsidRPr="00600C03">
        <w:rPr>
          <w:rFonts w:ascii="Times New Roman" w:hAnsi="Times New Roman" w:cs="Times New Roman"/>
          <w:sz w:val="28"/>
          <w:szCs w:val="28"/>
        </w:rPr>
        <w:t>357</w:t>
      </w:r>
      <w:r w:rsidR="009F1EEF" w:rsidRPr="00600C03">
        <w:rPr>
          <w:rFonts w:ascii="Times New Roman" w:hAnsi="Times New Roman" w:cs="Times New Roman"/>
          <w:sz w:val="28"/>
          <w:szCs w:val="28"/>
        </w:rPr>
        <w:t xml:space="preserve"> процедур</w:t>
      </w:r>
      <w:r w:rsidRPr="00600C03">
        <w:rPr>
          <w:rFonts w:ascii="Times New Roman" w:hAnsi="Times New Roman" w:cs="Times New Roman"/>
          <w:sz w:val="28"/>
          <w:szCs w:val="28"/>
        </w:rPr>
        <w:t xml:space="preserve">), из которых проведено </w:t>
      </w:r>
      <w:r w:rsidR="006146BF" w:rsidRPr="00600C03">
        <w:rPr>
          <w:rFonts w:ascii="Times New Roman" w:hAnsi="Times New Roman" w:cs="Times New Roman"/>
          <w:sz w:val="28"/>
          <w:szCs w:val="28"/>
        </w:rPr>
        <w:br/>
      </w:r>
      <w:r w:rsidRPr="00600C03">
        <w:rPr>
          <w:rFonts w:ascii="Times New Roman" w:hAnsi="Times New Roman" w:cs="Times New Roman"/>
          <w:sz w:val="28"/>
          <w:szCs w:val="28"/>
        </w:rPr>
        <w:t xml:space="preserve">89 186 полных циклов (2021 </w:t>
      </w:r>
      <w:r w:rsidR="009F1EEF" w:rsidRPr="00600C03">
        <w:rPr>
          <w:rFonts w:ascii="Times New Roman" w:hAnsi="Times New Roman" w:cs="Times New Roman"/>
          <w:sz w:val="28"/>
          <w:szCs w:val="28"/>
        </w:rPr>
        <w:t>г.</w:t>
      </w:r>
      <w:r w:rsidRPr="00600C03">
        <w:rPr>
          <w:rFonts w:ascii="Times New Roman" w:hAnsi="Times New Roman" w:cs="Times New Roman"/>
          <w:sz w:val="28"/>
          <w:szCs w:val="28"/>
        </w:rPr>
        <w:t xml:space="preserve"> – 84</w:t>
      </w:r>
      <w:r w:rsidR="009F1EEF" w:rsidRPr="00600C03">
        <w:rPr>
          <w:rFonts w:ascii="Times New Roman" w:hAnsi="Times New Roman" w:cs="Times New Roman"/>
          <w:sz w:val="28"/>
          <w:szCs w:val="28"/>
        </w:rPr>
        <w:t> </w:t>
      </w:r>
      <w:r w:rsidRPr="00600C03">
        <w:rPr>
          <w:rFonts w:ascii="Times New Roman" w:hAnsi="Times New Roman" w:cs="Times New Roman"/>
          <w:sz w:val="28"/>
          <w:szCs w:val="28"/>
        </w:rPr>
        <w:t>584</w:t>
      </w:r>
      <w:r w:rsidR="009F1EEF" w:rsidRPr="00600C03">
        <w:rPr>
          <w:rFonts w:ascii="Times New Roman" w:hAnsi="Times New Roman" w:cs="Times New Roman"/>
          <w:sz w:val="28"/>
          <w:szCs w:val="28"/>
        </w:rPr>
        <w:t xml:space="preserve"> полных цикла</w:t>
      </w:r>
      <w:r w:rsidRPr="00600C03">
        <w:rPr>
          <w:rFonts w:ascii="Times New Roman" w:hAnsi="Times New Roman" w:cs="Times New Roman"/>
          <w:sz w:val="28"/>
          <w:szCs w:val="28"/>
        </w:rPr>
        <w:t>). Таким образом, общее число проведенных процедур ЭКО в 2022 г</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увеличилось на 10,6%.</w:t>
      </w:r>
    </w:p>
    <w:p w14:paraId="5F03CA95"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Российской Федерации специализированная, в том числе высокотехнологичная, медицинская помощь детям осуществляется с использованием базы существующих многопрофильных детских больниц, федеральных медицинских организаций.</w:t>
      </w:r>
    </w:p>
    <w:p w14:paraId="2F7FA7CC" w14:textId="6CD2E9DD"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Несмотря на сложную эпидемиологическую ситуацию, связанную с распространением новой коронавирусной инфекци</w:t>
      </w:r>
      <w:r w:rsidR="00533705">
        <w:rPr>
          <w:rFonts w:ascii="Times New Roman" w:hAnsi="Times New Roman" w:cs="Times New Roman"/>
          <w:sz w:val="28"/>
          <w:szCs w:val="28"/>
        </w:rPr>
        <w:t>и</w:t>
      </w:r>
      <w:r w:rsidRPr="00600C03">
        <w:rPr>
          <w:rFonts w:ascii="Times New Roman" w:hAnsi="Times New Roman" w:cs="Times New Roman"/>
          <w:sz w:val="28"/>
          <w:szCs w:val="28"/>
        </w:rPr>
        <w:t xml:space="preserve"> COVID-19, объемы оказания специализированной, в том числе высокотехнологичной, медицинской помощи детям в 2022 </w:t>
      </w:r>
      <w:r w:rsidR="009F1EEF" w:rsidRPr="00600C03">
        <w:rPr>
          <w:rFonts w:ascii="Times New Roman" w:hAnsi="Times New Roman" w:cs="Times New Roman"/>
          <w:sz w:val="28"/>
          <w:szCs w:val="28"/>
        </w:rPr>
        <w:t>г.</w:t>
      </w:r>
      <w:r w:rsidRPr="00600C03">
        <w:rPr>
          <w:rFonts w:ascii="Times New Roman" w:hAnsi="Times New Roman" w:cs="Times New Roman"/>
          <w:sz w:val="28"/>
          <w:szCs w:val="28"/>
        </w:rPr>
        <w:t xml:space="preserve"> не снижались</w:t>
      </w:r>
      <w:r w:rsidR="009F1EEF" w:rsidRPr="00600C03">
        <w:rPr>
          <w:rFonts w:ascii="Times New Roman" w:hAnsi="Times New Roman" w:cs="Times New Roman"/>
          <w:sz w:val="28"/>
          <w:szCs w:val="28"/>
        </w:rPr>
        <w:t>:</w:t>
      </w:r>
      <w:r w:rsidRPr="00600C03">
        <w:rPr>
          <w:rFonts w:ascii="Times New Roman" w:hAnsi="Times New Roman" w:cs="Times New Roman"/>
          <w:sz w:val="28"/>
          <w:szCs w:val="28"/>
        </w:rPr>
        <w:t xml:space="preserve"> было госпитализировано более 4,7 млн детей </w:t>
      </w:r>
      <w:r w:rsidR="00533705">
        <w:rPr>
          <w:rFonts w:ascii="Times New Roman" w:hAnsi="Times New Roman" w:cs="Times New Roman"/>
          <w:sz w:val="28"/>
          <w:szCs w:val="28"/>
        </w:rPr>
        <w:br/>
      </w:r>
      <w:r w:rsidRPr="00600C03">
        <w:rPr>
          <w:rFonts w:ascii="Times New Roman" w:hAnsi="Times New Roman" w:cs="Times New Roman"/>
          <w:sz w:val="28"/>
          <w:szCs w:val="28"/>
        </w:rPr>
        <w:t>(2021 г</w:t>
      </w:r>
      <w:r w:rsidR="009F1EEF" w:rsidRPr="00600C03">
        <w:rPr>
          <w:rFonts w:ascii="Times New Roman" w:hAnsi="Times New Roman" w:cs="Times New Roman"/>
          <w:sz w:val="28"/>
          <w:szCs w:val="28"/>
        </w:rPr>
        <w:t xml:space="preserve">. </w:t>
      </w:r>
      <w:r w:rsidRPr="00600C03">
        <w:rPr>
          <w:rFonts w:ascii="Times New Roman" w:hAnsi="Times New Roman" w:cs="Times New Roman"/>
          <w:sz w:val="28"/>
          <w:szCs w:val="28"/>
        </w:rPr>
        <w:t>– около 4,3 млн детей).</w:t>
      </w:r>
    </w:p>
    <w:p w14:paraId="4F5505A4"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2022 г</w:t>
      </w:r>
      <w:r w:rsidR="00176AC9" w:rsidRPr="00600C03">
        <w:rPr>
          <w:rFonts w:ascii="Times New Roman" w:hAnsi="Times New Roman" w:cs="Times New Roman"/>
          <w:sz w:val="28"/>
          <w:szCs w:val="28"/>
        </w:rPr>
        <w:t>.</w:t>
      </w:r>
      <w:r w:rsidRPr="00600C03">
        <w:rPr>
          <w:rFonts w:ascii="Times New Roman" w:hAnsi="Times New Roman" w:cs="Times New Roman"/>
          <w:sz w:val="28"/>
          <w:szCs w:val="28"/>
        </w:rPr>
        <w:t xml:space="preserve"> объем оказанной высокотехнологичной медицинской помощи детям, не включенной в базовую программу обязательного медицинского </w:t>
      </w:r>
      <w:r w:rsidRPr="00600C03">
        <w:rPr>
          <w:rFonts w:ascii="Times New Roman" w:hAnsi="Times New Roman" w:cs="Times New Roman"/>
          <w:sz w:val="28"/>
          <w:szCs w:val="28"/>
        </w:rPr>
        <w:lastRenderedPageBreak/>
        <w:t>страхования, составил 87 228 объемов, включенных в базовую программу обязательного медицинского страхования – 67 157 объемов (</w:t>
      </w:r>
      <w:r w:rsidR="00176AC9" w:rsidRPr="00600C03">
        <w:rPr>
          <w:rFonts w:ascii="Times New Roman" w:hAnsi="Times New Roman" w:cs="Times New Roman"/>
          <w:sz w:val="28"/>
          <w:szCs w:val="28"/>
        </w:rPr>
        <w:t>общее число составило</w:t>
      </w:r>
      <w:r w:rsidRPr="00600C03">
        <w:rPr>
          <w:rFonts w:ascii="Times New Roman" w:hAnsi="Times New Roman" w:cs="Times New Roman"/>
          <w:sz w:val="28"/>
          <w:szCs w:val="28"/>
        </w:rPr>
        <w:t xml:space="preserve"> 154 385 объемов).</w:t>
      </w:r>
    </w:p>
    <w:p w14:paraId="0BC637D4"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При этом 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14:paraId="4E586BEC"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Согласно статье 80 Федерального закона № 323-ФЗ программой государственных гарантий бесплатного оказания гражданам медицинской помощи устанавливаются</w:t>
      </w:r>
      <w:r w:rsidR="00176AC9" w:rsidRPr="00600C03">
        <w:rPr>
          <w:rFonts w:ascii="Times New Roman" w:hAnsi="Times New Roman" w:cs="Times New Roman"/>
          <w:sz w:val="28"/>
          <w:szCs w:val="28"/>
        </w:rPr>
        <w:t>,</w:t>
      </w:r>
      <w:r w:rsidRPr="00600C03">
        <w:rPr>
          <w:rFonts w:ascii="Times New Roman" w:hAnsi="Times New Roman" w:cs="Times New Roman"/>
          <w:sz w:val="28"/>
          <w:szCs w:val="28"/>
        </w:rPr>
        <w:t xml:space="preserve"> в том числе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p w14:paraId="31312782"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Следует отметить, что медицинская помощь детям в рамках указанной программы может оказываться любыми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(далее</w:t>
      </w:r>
      <w:r w:rsidR="00176AC9" w:rsidRPr="00600C03">
        <w:rPr>
          <w:rFonts w:ascii="Times New Roman" w:hAnsi="Times New Roman" w:cs="Times New Roman"/>
          <w:sz w:val="28"/>
          <w:szCs w:val="28"/>
        </w:rPr>
        <w:t xml:space="preserve"> по тексту </w:t>
      </w:r>
      <w:r w:rsidR="003366DF" w:rsidRPr="00600C03">
        <w:rPr>
          <w:rFonts w:ascii="Times New Roman" w:hAnsi="Times New Roman" w:cs="Times New Roman"/>
          <w:sz w:val="28"/>
          <w:szCs w:val="28"/>
        </w:rPr>
        <w:br/>
      </w:r>
      <w:r w:rsidR="00176AC9" w:rsidRPr="00600C03">
        <w:rPr>
          <w:rFonts w:ascii="Times New Roman" w:hAnsi="Times New Roman" w:cs="Times New Roman"/>
          <w:sz w:val="28"/>
          <w:szCs w:val="28"/>
        </w:rPr>
        <w:t>подраздела</w:t>
      </w:r>
      <w:r w:rsidRPr="00600C03">
        <w:rPr>
          <w:rFonts w:ascii="Times New Roman" w:hAnsi="Times New Roman" w:cs="Times New Roman"/>
          <w:sz w:val="28"/>
          <w:szCs w:val="28"/>
        </w:rPr>
        <w:t xml:space="preserve"> – территориальная программа).</w:t>
      </w:r>
    </w:p>
    <w:p w14:paraId="45C579D9" w14:textId="77777777" w:rsidR="001A5B0E" w:rsidRPr="00600C03" w:rsidRDefault="001A5B0E" w:rsidP="009F1EEF">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Форма федерального статистического наблюдения № 62 «Сведения о ресурсном обеспечении и оказании медицинской помощи населению» включает данные об объеме оказанной медицинской помощи в стационарных условиях и размере ее финансирования по профилям медицинской помощи, оказываемой детям (педиатрия, детская кардиология, детская онкология, детская урология-андрология, детская хирургия, детская эндокринология, стоматология детская). Указанные данные за 2021</w:t>
      </w:r>
      <w:r w:rsidR="00D24DA7" w:rsidRPr="00600C03">
        <w:rPr>
          <w:rFonts w:ascii="Times New Roman" w:hAnsi="Times New Roman" w:cs="Times New Roman"/>
          <w:sz w:val="28"/>
          <w:szCs w:val="28"/>
        </w:rPr>
        <w:t>-</w:t>
      </w:r>
      <w:r w:rsidRPr="00600C03">
        <w:rPr>
          <w:rFonts w:ascii="Times New Roman" w:hAnsi="Times New Roman" w:cs="Times New Roman"/>
          <w:sz w:val="28"/>
          <w:szCs w:val="28"/>
        </w:rPr>
        <w:t>2022 гг. представлены в таблице.</w:t>
      </w:r>
    </w:p>
    <w:p w14:paraId="43E04895" w14:textId="77777777" w:rsidR="001A5B0E" w:rsidRPr="00600C03" w:rsidRDefault="001A5B0E" w:rsidP="001A5B0E">
      <w:pPr>
        <w:spacing w:before="120" w:after="120" w:line="240" w:lineRule="auto"/>
        <w:ind w:firstLine="709"/>
        <w:jc w:val="center"/>
        <w:rPr>
          <w:rFonts w:ascii="Times New Roman" w:eastAsia="Times New Roman" w:hAnsi="Times New Roman" w:cs="Times New Roman"/>
          <w:b/>
          <w:i/>
          <w:sz w:val="28"/>
          <w:szCs w:val="28"/>
          <w:lang w:eastAsia="ru-RU"/>
        </w:rPr>
      </w:pPr>
      <w:r w:rsidRPr="00600C03">
        <w:rPr>
          <w:rFonts w:ascii="Times New Roman" w:eastAsia="Times New Roman" w:hAnsi="Times New Roman" w:cs="Times New Roman"/>
          <w:b/>
          <w:i/>
          <w:sz w:val="28"/>
          <w:szCs w:val="28"/>
          <w:lang w:eastAsia="ru-RU"/>
        </w:rPr>
        <w:t>Объем специализированной медицинской помощи, оказанной в стационарных условиях, и его финансовое обеспечение по профилям медицинской помощи, оказанной детям</w:t>
      </w:r>
    </w:p>
    <w:tbl>
      <w:tblPr>
        <w:tblW w:w="9923" w:type="dxa"/>
        <w:tblInd w:w="108" w:type="dxa"/>
        <w:tblLayout w:type="fixed"/>
        <w:tblLook w:val="04A0" w:firstRow="1" w:lastRow="0" w:firstColumn="1" w:lastColumn="0" w:noHBand="0" w:noVBand="1"/>
      </w:tblPr>
      <w:tblGrid>
        <w:gridCol w:w="1966"/>
        <w:gridCol w:w="1845"/>
        <w:gridCol w:w="2001"/>
        <w:gridCol w:w="1984"/>
        <w:gridCol w:w="2127"/>
      </w:tblGrid>
      <w:tr w:rsidR="001A5B0E" w:rsidRPr="00600C03" w14:paraId="62A64F82" w14:textId="77777777" w:rsidTr="00E83AF6">
        <w:trPr>
          <w:trHeight w:val="375"/>
          <w:tblHeader/>
        </w:trPr>
        <w:tc>
          <w:tcPr>
            <w:tcW w:w="1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D524D" w14:textId="77777777" w:rsidR="001A5B0E" w:rsidRPr="00600C03"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lastRenderedPageBreak/>
              <w:t>Профиль медицинской помощи</w:t>
            </w:r>
          </w:p>
        </w:tc>
        <w:tc>
          <w:tcPr>
            <w:tcW w:w="38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B031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2021 г.</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2DFF4"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2022 г.</w:t>
            </w:r>
          </w:p>
        </w:tc>
      </w:tr>
      <w:tr w:rsidR="001A5B0E" w:rsidRPr="00600C03" w14:paraId="1B826B7A" w14:textId="77777777" w:rsidTr="00E83AF6">
        <w:trPr>
          <w:trHeight w:val="713"/>
          <w:tblHeader/>
        </w:trPr>
        <w:tc>
          <w:tcPr>
            <w:tcW w:w="1966" w:type="dxa"/>
            <w:vMerge/>
            <w:tcBorders>
              <w:top w:val="single" w:sz="4" w:space="0" w:color="auto"/>
              <w:left w:val="single" w:sz="4" w:space="0" w:color="auto"/>
              <w:bottom w:val="single" w:sz="4" w:space="0" w:color="000000"/>
              <w:right w:val="single" w:sz="4" w:space="0" w:color="auto"/>
            </w:tcBorders>
            <w:vAlign w:val="center"/>
            <w:hideMark/>
          </w:tcPr>
          <w:p w14:paraId="21450D17" w14:textId="77777777" w:rsidR="001A5B0E" w:rsidRPr="00600C03" w:rsidRDefault="001A5B0E" w:rsidP="001A5B0E">
            <w:pPr>
              <w:spacing w:after="0"/>
              <w:rPr>
                <w:rFonts w:ascii="Times New Roman" w:eastAsia="Times New Roman" w:hAnsi="Times New Roman" w:cs="Times New Roman"/>
                <w:color w:val="000000"/>
                <w:sz w:val="24"/>
                <w:szCs w:val="24"/>
                <w:lang w:eastAsia="ru-RU"/>
              </w:rPr>
            </w:pPr>
          </w:p>
        </w:tc>
        <w:tc>
          <w:tcPr>
            <w:tcW w:w="1845" w:type="dxa"/>
            <w:tcBorders>
              <w:top w:val="nil"/>
              <w:left w:val="nil"/>
              <w:bottom w:val="single" w:sz="4" w:space="0" w:color="auto"/>
              <w:right w:val="single" w:sz="4" w:space="0" w:color="auto"/>
            </w:tcBorders>
            <w:shd w:val="clear" w:color="auto" w:fill="auto"/>
            <w:vAlign w:val="center"/>
            <w:hideMark/>
          </w:tcPr>
          <w:p w14:paraId="7113DD2E" w14:textId="77777777" w:rsidR="001A5B0E" w:rsidRPr="00600C03"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случаев госпитализации</w:t>
            </w:r>
          </w:p>
        </w:tc>
        <w:tc>
          <w:tcPr>
            <w:tcW w:w="2001" w:type="dxa"/>
            <w:tcBorders>
              <w:top w:val="nil"/>
              <w:left w:val="nil"/>
              <w:bottom w:val="single" w:sz="4" w:space="0" w:color="auto"/>
              <w:right w:val="single" w:sz="4" w:space="0" w:color="auto"/>
            </w:tcBorders>
            <w:shd w:val="clear" w:color="auto" w:fill="auto"/>
            <w:vAlign w:val="center"/>
            <w:hideMark/>
          </w:tcPr>
          <w:p w14:paraId="221925E6" w14:textId="77777777" w:rsidR="001A5B0E" w:rsidRPr="00600C03"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объем финансирования, руб.</w:t>
            </w:r>
          </w:p>
        </w:tc>
        <w:tc>
          <w:tcPr>
            <w:tcW w:w="1984" w:type="dxa"/>
            <w:tcBorders>
              <w:top w:val="nil"/>
              <w:left w:val="nil"/>
              <w:bottom w:val="single" w:sz="4" w:space="0" w:color="auto"/>
              <w:right w:val="single" w:sz="4" w:space="0" w:color="auto"/>
            </w:tcBorders>
            <w:shd w:val="clear" w:color="auto" w:fill="auto"/>
            <w:vAlign w:val="center"/>
            <w:hideMark/>
          </w:tcPr>
          <w:p w14:paraId="39CFA985" w14:textId="77777777" w:rsidR="001A5B0E" w:rsidRPr="00600C03"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случаев госпитализации</w:t>
            </w:r>
          </w:p>
        </w:tc>
        <w:tc>
          <w:tcPr>
            <w:tcW w:w="2127" w:type="dxa"/>
            <w:tcBorders>
              <w:top w:val="nil"/>
              <w:left w:val="nil"/>
              <w:bottom w:val="single" w:sz="4" w:space="0" w:color="auto"/>
              <w:right w:val="single" w:sz="4" w:space="0" w:color="auto"/>
            </w:tcBorders>
            <w:shd w:val="clear" w:color="auto" w:fill="auto"/>
            <w:vAlign w:val="center"/>
            <w:hideMark/>
          </w:tcPr>
          <w:p w14:paraId="6EA7194C" w14:textId="77777777" w:rsidR="001A5B0E" w:rsidRPr="00600C03"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объем финансирования, руб.</w:t>
            </w:r>
          </w:p>
        </w:tc>
      </w:tr>
      <w:tr w:rsidR="001A5B0E" w:rsidRPr="00600C03" w14:paraId="15C27C0D" w14:textId="77777777" w:rsidTr="001A5B0E">
        <w:trPr>
          <w:trHeight w:val="427"/>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7561EC54"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Педиатрия</w:t>
            </w:r>
          </w:p>
        </w:tc>
        <w:tc>
          <w:tcPr>
            <w:tcW w:w="1845" w:type="dxa"/>
            <w:tcBorders>
              <w:top w:val="nil"/>
              <w:left w:val="nil"/>
              <w:bottom w:val="single" w:sz="4" w:space="0" w:color="auto"/>
              <w:right w:val="single" w:sz="4" w:space="0" w:color="auto"/>
            </w:tcBorders>
            <w:shd w:val="clear" w:color="auto" w:fill="auto"/>
            <w:vAlign w:val="bottom"/>
          </w:tcPr>
          <w:p w14:paraId="48B43785"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772 753</w:t>
            </w:r>
          </w:p>
        </w:tc>
        <w:tc>
          <w:tcPr>
            <w:tcW w:w="2001" w:type="dxa"/>
            <w:tcBorders>
              <w:top w:val="nil"/>
              <w:left w:val="nil"/>
              <w:bottom w:val="single" w:sz="4" w:space="0" w:color="auto"/>
              <w:right w:val="single" w:sz="4" w:space="0" w:color="auto"/>
            </w:tcBorders>
            <w:shd w:val="clear" w:color="auto" w:fill="auto"/>
            <w:vAlign w:val="bottom"/>
          </w:tcPr>
          <w:p w14:paraId="44C2BD76"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21 937 944 807</w:t>
            </w:r>
          </w:p>
        </w:tc>
        <w:tc>
          <w:tcPr>
            <w:tcW w:w="1984" w:type="dxa"/>
            <w:tcBorders>
              <w:top w:val="nil"/>
              <w:left w:val="nil"/>
              <w:bottom w:val="single" w:sz="4" w:space="0" w:color="auto"/>
              <w:right w:val="single" w:sz="4" w:space="0" w:color="auto"/>
            </w:tcBorders>
            <w:shd w:val="clear" w:color="auto" w:fill="auto"/>
            <w:vAlign w:val="bottom"/>
          </w:tcPr>
          <w:p w14:paraId="7DEB3107"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818 009</w:t>
            </w:r>
          </w:p>
        </w:tc>
        <w:tc>
          <w:tcPr>
            <w:tcW w:w="2127" w:type="dxa"/>
            <w:tcBorders>
              <w:top w:val="nil"/>
              <w:left w:val="nil"/>
              <w:bottom w:val="single" w:sz="4" w:space="0" w:color="auto"/>
              <w:right w:val="single" w:sz="4" w:space="0" w:color="auto"/>
            </w:tcBorders>
            <w:shd w:val="clear" w:color="auto" w:fill="auto"/>
            <w:vAlign w:val="bottom"/>
          </w:tcPr>
          <w:p w14:paraId="42C4DF97"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24 441 388 509</w:t>
            </w:r>
          </w:p>
        </w:tc>
      </w:tr>
      <w:tr w:rsidR="001A5B0E" w:rsidRPr="00600C03" w14:paraId="63A36B3A" w14:textId="77777777" w:rsidTr="001A5B0E">
        <w:trPr>
          <w:trHeight w:val="405"/>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611DAA2E"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Детская кардиология</w:t>
            </w:r>
          </w:p>
        </w:tc>
        <w:tc>
          <w:tcPr>
            <w:tcW w:w="1845" w:type="dxa"/>
            <w:tcBorders>
              <w:top w:val="nil"/>
              <w:left w:val="nil"/>
              <w:bottom w:val="single" w:sz="4" w:space="0" w:color="auto"/>
              <w:right w:val="single" w:sz="4" w:space="0" w:color="auto"/>
            </w:tcBorders>
            <w:shd w:val="clear" w:color="auto" w:fill="auto"/>
            <w:vAlign w:val="bottom"/>
          </w:tcPr>
          <w:p w14:paraId="4A168E09"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39 072</w:t>
            </w:r>
          </w:p>
        </w:tc>
        <w:tc>
          <w:tcPr>
            <w:tcW w:w="2001" w:type="dxa"/>
            <w:tcBorders>
              <w:top w:val="nil"/>
              <w:left w:val="nil"/>
              <w:bottom w:val="single" w:sz="4" w:space="0" w:color="auto"/>
              <w:right w:val="single" w:sz="4" w:space="0" w:color="auto"/>
            </w:tcBorders>
            <w:shd w:val="clear" w:color="auto" w:fill="auto"/>
            <w:vAlign w:val="bottom"/>
          </w:tcPr>
          <w:p w14:paraId="5E53DB9D"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1 595 042 581</w:t>
            </w:r>
          </w:p>
        </w:tc>
        <w:tc>
          <w:tcPr>
            <w:tcW w:w="1984" w:type="dxa"/>
            <w:tcBorders>
              <w:top w:val="nil"/>
              <w:left w:val="nil"/>
              <w:bottom w:val="single" w:sz="4" w:space="0" w:color="auto"/>
              <w:right w:val="single" w:sz="4" w:space="0" w:color="auto"/>
            </w:tcBorders>
            <w:shd w:val="clear" w:color="auto" w:fill="auto"/>
            <w:vAlign w:val="bottom"/>
          </w:tcPr>
          <w:p w14:paraId="521D08E6"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57 360</w:t>
            </w:r>
          </w:p>
        </w:tc>
        <w:tc>
          <w:tcPr>
            <w:tcW w:w="2127" w:type="dxa"/>
            <w:tcBorders>
              <w:top w:val="nil"/>
              <w:left w:val="nil"/>
              <w:bottom w:val="single" w:sz="4" w:space="0" w:color="auto"/>
              <w:right w:val="single" w:sz="4" w:space="0" w:color="auto"/>
            </w:tcBorders>
            <w:shd w:val="clear" w:color="auto" w:fill="auto"/>
            <w:vAlign w:val="bottom"/>
          </w:tcPr>
          <w:p w14:paraId="3EEB4AD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2 613 105 283</w:t>
            </w:r>
          </w:p>
        </w:tc>
      </w:tr>
      <w:tr w:rsidR="001A5B0E" w:rsidRPr="00600C03" w14:paraId="4AB687C7" w14:textId="77777777" w:rsidTr="001A5B0E">
        <w:trPr>
          <w:trHeight w:val="411"/>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0F558EB4"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Детская онкология</w:t>
            </w:r>
          </w:p>
        </w:tc>
        <w:tc>
          <w:tcPr>
            <w:tcW w:w="1845" w:type="dxa"/>
            <w:tcBorders>
              <w:top w:val="nil"/>
              <w:left w:val="nil"/>
              <w:bottom w:val="single" w:sz="4" w:space="0" w:color="auto"/>
              <w:right w:val="single" w:sz="4" w:space="0" w:color="auto"/>
            </w:tcBorders>
            <w:shd w:val="clear" w:color="auto" w:fill="auto"/>
            <w:vAlign w:val="bottom"/>
          </w:tcPr>
          <w:p w14:paraId="605041D1"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33 866</w:t>
            </w:r>
          </w:p>
        </w:tc>
        <w:tc>
          <w:tcPr>
            <w:tcW w:w="2001" w:type="dxa"/>
            <w:tcBorders>
              <w:top w:val="nil"/>
              <w:left w:val="nil"/>
              <w:bottom w:val="single" w:sz="4" w:space="0" w:color="auto"/>
              <w:right w:val="single" w:sz="4" w:space="0" w:color="auto"/>
            </w:tcBorders>
            <w:shd w:val="clear" w:color="auto" w:fill="auto"/>
            <w:vAlign w:val="bottom"/>
          </w:tcPr>
          <w:p w14:paraId="01F9D223"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6 694 239 785</w:t>
            </w:r>
          </w:p>
        </w:tc>
        <w:tc>
          <w:tcPr>
            <w:tcW w:w="1984" w:type="dxa"/>
            <w:tcBorders>
              <w:top w:val="nil"/>
              <w:left w:val="nil"/>
              <w:bottom w:val="single" w:sz="4" w:space="0" w:color="auto"/>
              <w:right w:val="single" w:sz="4" w:space="0" w:color="auto"/>
            </w:tcBorders>
            <w:shd w:val="clear" w:color="auto" w:fill="auto"/>
            <w:vAlign w:val="bottom"/>
          </w:tcPr>
          <w:p w14:paraId="67FF28B5"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35 761</w:t>
            </w:r>
          </w:p>
        </w:tc>
        <w:tc>
          <w:tcPr>
            <w:tcW w:w="2127" w:type="dxa"/>
            <w:tcBorders>
              <w:top w:val="nil"/>
              <w:left w:val="nil"/>
              <w:bottom w:val="single" w:sz="4" w:space="0" w:color="auto"/>
              <w:right w:val="single" w:sz="4" w:space="0" w:color="auto"/>
            </w:tcBorders>
            <w:shd w:val="clear" w:color="auto" w:fill="auto"/>
            <w:vAlign w:val="bottom"/>
          </w:tcPr>
          <w:p w14:paraId="42C9971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7 027 099 397</w:t>
            </w:r>
          </w:p>
        </w:tc>
      </w:tr>
      <w:tr w:rsidR="001A5B0E" w:rsidRPr="00600C03" w14:paraId="56316D1D" w14:textId="77777777" w:rsidTr="001A5B0E">
        <w:trPr>
          <w:trHeight w:val="559"/>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5783B422"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Детская урология-андрология</w:t>
            </w:r>
          </w:p>
        </w:tc>
        <w:tc>
          <w:tcPr>
            <w:tcW w:w="1845" w:type="dxa"/>
            <w:tcBorders>
              <w:top w:val="nil"/>
              <w:left w:val="nil"/>
              <w:bottom w:val="single" w:sz="4" w:space="0" w:color="auto"/>
              <w:right w:val="single" w:sz="4" w:space="0" w:color="auto"/>
            </w:tcBorders>
            <w:shd w:val="clear" w:color="auto" w:fill="auto"/>
            <w:vAlign w:val="bottom"/>
          </w:tcPr>
          <w:p w14:paraId="72A26A32"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103 529</w:t>
            </w:r>
          </w:p>
        </w:tc>
        <w:tc>
          <w:tcPr>
            <w:tcW w:w="2001" w:type="dxa"/>
            <w:tcBorders>
              <w:top w:val="nil"/>
              <w:left w:val="nil"/>
              <w:bottom w:val="single" w:sz="4" w:space="0" w:color="auto"/>
              <w:right w:val="single" w:sz="4" w:space="0" w:color="auto"/>
            </w:tcBorders>
            <w:shd w:val="clear" w:color="auto" w:fill="auto"/>
            <w:vAlign w:val="bottom"/>
          </w:tcPr>
          <w:p w14:paraId="5BD0E4F1"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3 778 110 422</w:t>
            </w:r>
          </w:p>
        </w:tc>
        <w:tc>
          <w:tcPr>
            <w:tcW w:w="1984" w:type="dxa"/>
            <w:tcBorders>
              <w:top w:val="nil"/>
              <w:left w:val="nil"/>
              <w:bottom w:val="single" w:sz="4" w:space="0" w:color="auto"/>
              <w:right w:val="single" w:sz="4" w:space="0" w:color="auto"/>
            </w:tcBorders>
            <w:shd w:val="clear" w:color="auto" w:fill="auto"/>
            <w:vAlign w:val="bottom"/>
          </w:tcPr>
          <w:p w14:paraId="77EBD73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110 989</w:t>
            </w:r>
          </w:p>
        </w:tc>
        <w:tc>
          <w:tcPr>
            <w:tcW w:w="2127" w:type="dxa"/>
            <w:tcBorders>
              <w:top w:val="nil"/>
              <w:left w:val="nil"/>
              <w:bottom w:val="single" w:sz="4" w:space="0" w:color="auto"/>
              <w:right w:val="single" w:sz="4" w:space="0" w:color="auto"/>
            </w:tcBorders>
            <w:shd w:val="clear" w:color="auto" w:fill="auto"/>
            <w:vAlign w:val="bottom"/>
          </w:tcPr>
          <w:p w14:paraId="2DACB891"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4 375 699 989</w:t>
            </w:r>
          </w:p>
        </w:tc>
      </w:tr>
      <w:tr w:rsidR="001A5B0E" w:rsidRPr="00600C03" w14:paraId="280BE260" w14:textId="77777777" w:rsidTr="001A5B0E">
        <w:trPr>
          <w:trHeight w:val="388"/>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4133D497"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Детская хирургия</w:t>
            </w:r>
          </w:p>
        </w:tc>
        <w:tc>
          <w:tcPr>
            <w:tcW w:w="1845" w:type="dxa"/>
            <w:tcBorders>
              <w:top w:val="nil"/>
              <w:left w:val="nil"/>
              <w:bottom w:val="single" w:sz="4" w:space="0" w:color="auto"/>
              <w:right w:val="single" w:sz="4" w:space="0" w:color="auto"/>
            </w:tcBorders>
            <w:shd w:val="clear" w:color="auto" w:fill="auto"/>
            <w:vAlign w:val="bottom"/>
          </w:tcPr>
          <w:p w14:paraId="7C6F83A3"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292 301</w:t>
            </w:r>
          </w:p>
        </w:tc>
        <w:tc>
          <w:tcPr>
            <w:tcW w:w="2001" w:type="dxa"/>
            <w:tcBorders>
              <w:top w:val="nil"/>
              <w:left w:val="nil"/>
              <w:bottom w:val="single" w:sz="4" w:space="0" w:color="auto"/>
              <w:right w:val="single" w:sz="4" w:space="0" w:color="auto"/>
            </w:tcBorders>
            <w:shd w:val="clear" w:color="auto" w:fill="auto"/>
            <w:vAlign w:val="bottom"/>
          </w:tcPr>
          <w:p w14:paraId="5D19FBCD"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8 894 914 672</w:t>
            </w:r>
          </w:p>
        </w:tc>
        <w:tc>
          <w:tcPr>
            <w:tcW w:w="1984" w:type="dxa"/>
            <w:tcBorders>
              <w:top w:val="nil"/>
              <w:left w:val="nil"/>
              <w:bottom w:val="single" w:sz="4" w:space="0" w:color="auto"/>
              <w:right w:val="single" w:sz="4" w:space="0" w:color="auto"/>
            </w:tcBorders>
            <w:shd w:val="clear" w:color="auto" w:fill="auto"/>
            <w:vAlign w:val="bottom"/>
          </w:tcPr>
          <w:p w14:paraId="48DDBD6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317 481</w:t>
            </w:r>
          </w:p>
        </w:tc>
        <w:tc>
          <w:tcPr>
            <w:tcW w:w="2127" w:type="dxa"/>
            <w:tcBorders>
              <w:top w:val="nil"/>
              <w:left w:val="nil"/>
              <w:bottom w:val="single" w:sz="4" w:space="0" w:color="auto"/>
              <w:right w:val="single" w:sz="4" w:space="0" w:color="auto"/>
            </w:tcBorders>
            <w:shd w:val="clear" w:color="auto" w:fill="auto"/>
            <w:vAlign w:val="bottom"/>
          </w:tcPr>
          <w:p w14:paraId="7DB87275"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10 546 370 094</w:t>
            </w:r>
          </w:p>
        </w:tc>
      </w:tr>
      <w:tr w:rsidR="001A5B0E" w:rsidRPr="00600C03" w14:paraId="16F46D29" w14:textId="77777777" w:rsidTr="001A5B0E">
        <w:trPr>
          <w:trHeight w:val="570"/>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6AF837B1"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Детская эндокринология</w:t>
            </w:r>
          </w:p>
        </w:tc>
        <w:tc>
          <w:tcPr>
            <w:tcW w:w="1845" w:type="dxa"/>
            <w:tcBorders>
              <w:top w:val="nil"/>
              <w:left w:val="nil"/>
              <w:bottom w:val="single" w:sz="4" w:space="0" w:color="auto"/>
              <w:right w:val="single" w:sz="4" w:space="0" w:color="auto"/>
            </w:tcBorders>
            <w:shd w:val="clear" w:color="auto" w:fill="auto"/>
            <w:vAlign w:val="bottom"/>
          </w:tcPr>
          <w:p w14:paraId="4F7D71B1"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47 350</w:t>
            </w:r>
          </w:p>
        </w:tc>
        <w:tc>
          <w:tcPr>
            <w:tcW w:w="2001" w:type="dxa"/>
            <w:tcBorders>
              <w:top w:val="nil"/>
              <w:left w:val="nil"/>
              <w:bottom w:val="single" w:sz="4" w:space="0" w:color="auto"/>
              <w:right w:val="single" w:sz="4" w:space="0" w:color="auto"/>
            </w:tcBorders>
            <w:shd w:val="clear" w:color="auto" w:fill="auto"/>
            <w:vAlign w:val="bottom"/>
          </w:tcPr>
          <w:p w14:paraId="1A7F7ED3"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2 462 818 917</w:t>
            </w:r>
          </w:p>
        </w:tc>
        <w:tc>
          <w:tcPr>
            <w:tcW w:w="1984" w:type="dxa"/>
            <w:tcBorders>
              <w:top w:val="nil"/>
              <w:left w:val="nil"/>
              <w:bottom w:val="single" w:sz="4" w:space="0" w:color="auto"/>
              <w:right w:val="single" w:sz="4" w:space="0" w:color="auto"/>
            </w:tcBorders>
            <w:shd w:val="clear" w:color="auto" w:fill="auto"/>
            <w:vAlign w:val="bottom"/>
          </w:tcPr>
          <w:p w14:paraId="2831313B"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50 315</w:t>
            </w:r>
          </w:p>
        </w:tc>
        <w:tc>
          <w:tcPr>
            <w:tcW w:w="2127" w:type="dxa"/>
            <w:tcBorders>
              <w:top w:val="nil"/>
              <w:left w:val="nil"/>
              <w:bottom w:val="single" w:sz="4" w:space="0" w:color="auto"/>
              <w:right w:val="single" w:sz="4" w:space="0" w:color="auto"/>
            </w:tcBorders>
            <w:shd w:val="clear" w:color="auto" w:fill="auto"/>
            <w:vAlign w:val="bottom"/>
          </w:tcPr>
          <w:p w14:paraId="023A7057"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2 725 701 874</w:t>
            </w:r>
          </w:p>
        </w:tc>
      </w:tr>
      <w:tr w:rsidR="001A5B0E" w:rsidRPr="00600C03" w14:paraId="5832C5BB" w14:textId="77777777" w:rsidTr="001A5B0E">
        <w:trPr>
          <w:trHeight w:val="292"/>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3A0C702D" w14:textId="77777777" w:rsidR="001A5B0E" w:rsidRPr="00600C03" w:rsidRDefault="001A5B0E" w:rsidP="00176AC9">
            <w:pPr>
              <w:spacing w:after="0" w:line="240" w:lineRule="auto"/>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Стоматология детская</w:t>
            </w:r>
          </w:p>
        </w:tc>
        <w:tc>
          <w:tcPr>
            <w:tcW w:w="1845" w:type="dxa"/>
            <w:tcBorders>
              <w:top w:val="nil"/>
              <w:left w:val="nil"/>
              <w:bottom w:val="single" w:sz="4" w:space="0" w:color="auto"/>
              <w:right w:val="single" w:sz="4" w:space="0" w:color="auto"/>
            </w:tcBorders>
            <w:shd w:val="clear" w:color="auto" w:fill="auto"/>
            <w:vAlign w:val="bottom"/>
          </w:tcPr>
          <w:p w14:paraId="0A383442"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6 034</w:t>
            </w:r>
          </w:p>
        </w:tc>
        <w:tc>
          <w:tcPr>
            <w:tcW w:w="2001" w:type="dxa"/>
            <w:tcBorders>
              <w:top w:val="nil"/>
              <w:left w:val="nil"/>
              <w:bottom w:val="single" w:sz="4" w:space="0" w:color="auto"/>
              <w:right w:val="single" w:sz="4" w:space="0" w:color="auto"/>
            </w:tcBorders>
            <w:shd w:val="clear" w:color="auto" w:fill="auto"/>
            <w:vAlign w:val="bottom"/>
          </w:tcPr>
          <w:p w14:paraId="29398D83"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170 616 521</w:t>
            </w:r>
          </w:p>
        </w:tc>
        <w:tc>
          <w:tcPr>
            <w:tcW w:w="1984" w:type="dxa"/>
            <w:tcBorders>
              <w:top w:val="nil"/>
              <w:left w:val="nil"/>
              <w:bottom w:val="single" w:sz="4" w:space="0" w:color="auto"/>
              <w:right w:val="single" w:sz="4" w:space="0" w:color="auto"/>
            </w:tcBorders>
            <w:shd w:val="clear" w:color="auto" w:fill="auto"/>
            <w:vAlign w:val="bottom"/>
          </w:tcPr>
          <w:p w14:paraId="1FF6A3A6"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7 501</w:t>
            </w:r>
          </w:p>
        </w:tc>
        <w:tc>
          <w:tcPr>
            <w:tcW w:w="2127" w:type="dxa"/>
            <w:tcBorders>
              <w:top w:val="nil"/>
              <w:left w:val="nil"/>
              <w:bottom w:val="single" w:sz="4" w:space="0" w:color="auto"/>
              <w:right w:val="single" w:sz="4" w:space="0" w:color="auto"/>
            </w:tcBorders>
            <w:shd w:val="clear" w:color="auto" w:fill="auto"/>
            <w:vAlign w:val="bottom"/>
          </w:tcPr>
          <w:p w14:paraId="53F0CE9A" w14:textId="77777777" w:rsidR="001A5B0E" w:rsidRPr="00600C03" w:rsidRDefault="001A5B0E" w:rsidP="001A5B0E">
            <w:pPr>
              <w:spacing w:after="0"/>
              <w:jc w:val="center"/>
              <w:rPr>
                <w:rFonts w:ascii="Times New Roman" w:eastAsia="Times New Roman" w:hAnsi="Times New Roman" w:cs="Times New Roman"/>
                <w:color w:val="000000"/>
                <w:sz w:val="24"/>
                <w:szCs w:val="24"/>
                <w:lang w:eastAsia="ru-RU"/>
              </w:rPr>
            </w:pPr>
            <w:r w:rsidRPr="00600C03">
              <w:rPr>
                <w:rFonts w:ascii="Times New Roman" w:eastAsia="Times New Roman" w:hAnsi="Times New Roman" w:cs="Times New Roman"/>
                <w:color w:val="000000"/>
                <w:sz w:val="24"/>
                <w:szCs w:val="24"/>
                <w:lang w:eastAsia="ru-RU"/>
              </w:rPr>
              <w:t>246 092 279</w:t>
            </w:r>
          </w:p>
        </w:tc>
      </w:tr>
    </w:tbl>
    <w:p w14:paraId="2ED88455" w14:textId="77777777" w:rsidR="001A61D7" w:rsidRPr="00600C03" w:rsidRDefault="001A61D7" w:rsidP="005D5E03">
      <w:pPr>
        <w:autoSpaceDE w:val="0"/>
        <w:autoSpaceDN w:val="0"/>
        <w:adjustRightInd w:val="0"/>
        <w:spacing w:after="0" w:line="240" w:lineRule="auto"/>
        <w:rPr>
          <w:rFonts w:ascii="Times New Roman" w:hAnsi="Times New Roman" w:cs="Times New Roman"/>
          <w:i/>
          <w:sz w:val="28"/>
          <w:szCs w:val="28"/>
        </w:rPr>
      </w:pPr>
    </w:p>
    <w:p w14:paraId="43596BD9" w14:textId="77777777" w:rsidR="002A5267" w:rsidRPr="00600C03" w:rsidRDefault="002A5267" w:rsidP="002A5267">
      <w:pPr>
        <w:autoSpaceDE w:val="0"/>
        <w:autoSpaceDN w:val="0"/>
        <w:adjustRightInd w:val="0"/>
        <w:spacing w:after="0" w:line="240" w:lineRule="auto"/>
        <w:ind w:firstLine="709"/>
        <w:jc w:val="center"/>
        <w:rPr>
          <w:rFonts w:ascii="Times New Roman" w:hAnsi="Times New Roman" w:cs="Times New Roman"/>
          <w:i/>
          <w:sz w:val="28"/>
          <w:szCs w:val="28"/>
        </w:rPr>
      </w:pPr>
      <w:r w:rsidRPr="00600C03">
        <w:rPr>
          <w:rFonts w:ascii="Times New Roman" w:hAnsi="Times New Roman" w:cs="Times New Roman"/>
          <w:i/>
          <w:sz w:val="28"/>
          <w:szCs w:val="28"/>
        </w:rPr>
        <w:t>Об итогах реализации федерального проекта «Развитие детского</w:t>
      </w:r>
    </w:p>
    <w:p w14:paraId="588B3BCC" w14:textId="77777777" w:rsidR="002A5267" w:rsidRPr="00600C03" w:rsidRDefault="002A5267" w:rsidP="002A5267">
      <w:pPr>
        <w:autoSpaceDE w:val="0"/>
        <w:autoSpaceDN w:val="0"/>
        <w:adjustRightInd w:val="0"/>
        <w:spacing w:after="0" w:line="240" w:lineRule="auto"/>
        <w:ind w:firstLine="709"/>
        <w:jc w:val="center"/>
        <w:rPr>
          <w:rFonts w:ascii="Times New Roman" w:hAnsi="Times New Roman" w:cs="Times New Roman"/>
          <w:i/>
          <w:sz w:val="28"/>
          <w:szCs w:val="28"/>
        </w:rPr>
      </w:pPr>
      <w:r w:rsidRPr="00600C03">
        <w:rPr>
          <w:rFonts w:ascii="Times New Roman" w:hAnsi="Times New Roman" w:cs="Times New Roman"/>
          <w:i/>
          <w:sz w:val="28"/>
          <w:szCs w:val="28"/>
        </w:rPr>
        <w:t>здравоохранения, включая создание современной инфраструктуры оказания</w:t>
      </w:r>
    </w:p>
    <w:p w14:paraId="7081E463" w14:textId="77777777" w:rsidR="002A5267" w:rsidRPr="00600C03" w:rsidRDefault="002A5267" w:rsidP="002A5267">
      <w:pPr>
        <w:autoSpaceDE w:val="0"/>
        <w:autoSpaceDN w:val="0"/>
        <w:adjustRightInd w:val="0"/>
        <w:spacing w:after="0" w:line="240" w:lineRule="auto"/>
        <w:ind w:firstLine="709"/>
        <w:jc w:val="center"/>
        <w:rPr>
          <w:rFonts w:ascii="Times New Roman" w:hAnsi="Times New Roman" w:cs="Times New Roman"/>
          <w:i/>
          <w:sz w:val="28"/>
          <w:szCs w:val="28"/>
        </w:rPr>
      </w:pPr>
      <w:r w:rsidRPr="00600C03">
        <w:rPr>
          <w:rFonts w:ascii="Times New Roman" w:hAnsi="Times New Roman" w:cs="Times New Roman"/>
          <w:i/>
          <w:sz w:val="28"/>
          <w:szCs w:val="28"/>
        </w:rPr>
        <w:t>медицинской помощи детям» национального проекта «Здравоохранение»</w:t>
      </w:r>
    </w:p>
    <w:p w14:paraId="42239DA8" w14:textId="77777777" w:rsidR="002A5267" w:rsidRPr="00600C03" w:rsidRDefault="002A5267" w:rsidP="002A5267">
      <w:pPr>
        <w:autoSpaceDE w:val="0"/>
        <w:autoSpaceDN w:val="0"/>
        <w:adjustRightInd w:val="0"/>
        <w:spacing w:after="0" w:line="240" w:lineRule="auto"/>
        <w:ind w:firstLine="709"/>
        <w:jc w:val="center"/>
        <w:rPr>
          <w:rFonts w:ascii="Times New Roman" w:hAnsi="Times New Roman" w:cs="Times New Roman"/>
          <w:i/>
          <w:sz w:val="28"/>
          <w:szCs w:val="28"/>
        </w:rPr>
      </w:pPr>
    </w:p>
    <w:p w14:paraId="6B63FAE3"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 2019 г</w:t>
      </w:r>
      <w:r w:rsidR="0063386D" w:rsidRPr="00600C03">
        <w:rPr>
          <w:rFonts w:ascii="Times New Roman" w:hAnsi="Times New Roman" w:cs="Times New Roman"/>
          <w:sz w:val="28"/>
          <w:szCs w:val="28"/>
        </w:rPr>
        <w:t>.</w:t>
      </w:r>
      <w:r w:rsidRPr="00600C03">
        <w:rPr>
          <w:rFonts w:ascii="Times New Roman" w:hAnsi="Times New Roman" w:cs="Times New Roman"/>
          <w:sz w:val="28"/>
          <w:szCs w:val="28"/>
        </w:rPr>
        <w:t xml:space="preserve"> Минздравом России реализуется национальный проект «Здравоохранение», который включает в себя федеральный проект «Развитие детского здравоохранения, включая создание современной инфраструктуры оказания медицинской помощи детям» (далее по тексту подраздела – Федеральный проект).</w:t>
      </w:r>
    </w:p>
    <w:p w14:paraId="759CD3E4"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Федеральный проект направлен на:</w:t>
      </w:r>
    </w:p>
    <w:p w14:paraId="1C79D4BB"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обеспечение доступности для детей детских поликлиник и детских поликлинических отделений с созданной современной инфраструктурой оказания медицинской помощи;</w:t>
      </w:r>
    </w:p>
    <w:p w14:paraId="08E2CA00"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lastRenderedPageBreak/>
        <w:t>обеспечение развития профилактического направления в педиатрии и раннего взятия на диспансерный учет детей с впервые выявленными хроническими заболеваниями;</w:t>
      </w:r>
    </w:p>
    <w:p w14:paraId="7F6C2116"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повышение качества и доступности медицинской помощи детям и снижение детской смертности.</w:t>
      </w:r>
    </w:p>
    <w:p w14:paraId="723E46F2"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Основной целью Федерального проекта является снижение младенческой смертности до 4,5 случая на 1 </w:t>
      </w:r>
      <w:r w:rsidR="0063386D" w:rsidRPr="00600C03">
        <w:rPr>
          <w:rFonts w:ascii="Times New Roman" w:hAnsi="Times New Roman" w:cs="Times New Roman"/>
          <w:sz w:val="28"/>
          <w:szCs w:val="28"/>
        </w:rPr>
        <w:t>000</w:t>
      </w:r>
      <w:r w:rsidRPr="00600C03">
        <w:rPr>
          <w:rFonts w:ascii="Times New Roman" w:hAnsi="Times New Roman" w:cs="Times New Roman"/>
          <w:sz w:val="28"/>
          <w:szCs w:val="28"/>
        </w:rPr>
        <w:t xml:space="preserve"> родившихся детей к 2024 г</w:t>
      </w:r>
      <w:r w:rsidR="0063386D" w:rsidRPr="00600C03">
        <w:rPr>
          <w:rFonts w:ascii="Times New Roman" w:hAnsi="Times New Roman" w:cs="Times New Roman"/>
          <w:sz w:val="28"/>
          <w:szCs w:val="28"/>
        </w:rPr>
        <w:t>.</w:t>
      </w:r>
      <w:r w:rsidRPr="00600C03">
        <w:rPr>
          <w:rFonts w:ascii="Times New Roman" w:hAnsi="Times New Roman" w:cs="Times New Roman"/>
          <w:sz w:val="28"/>
          <w:szCs w:val="28"/>
        </w:rPr>
        <w:t xml:space="preserve"> и до 3,9 случая </w:t>
      </w:r>
      <w:r w:rsidR="0063386D" w:rsidRPr="00600C03">
        <w:rPr>
          <w:rFonts w:ascii="Times New Roman" w:hAnsi="Times New Roman" w:cs="Times New Roman"/>
          <w:sz w:val="28"/>
          <w:szCs w:val="28"/>
        </w:rPr>
        <w:br/>
      </w:r>
      <w:r w:rsidRPr="00600C03">
        <w:rPr>
          <w:rFonts w:ascii="Times New Roman" w:hAnsi="Times New Roman" w:cs="Times New Roman"/>
          <w:sz w:val="28"/>
          <w:szCs w:val="28"/>
        </w:rPr>
        <w:t xml:space="preserve">на 1 </w:t>
      </w:r>
      <w:r w:rsidR="0063386D" w:rsidRPr="00600C03">
        <w:rPr>
          <w:rFonts w:ascii="Times New Roman" w:hAnsi="Times New Roman" w:cs="Times New Roman"/>
          <w:sz w:val="28"/>
          <w:szCs w:val="28"/>
        </w:rPr>
        <w:t>000</w:t>
      </w:r>
      <w:r w:rsidRPr="00600C03">
        <w:rPr>
          <w:rFonts w:ascii="Times New Roman" w:hAnsi="Times New Roman" w:cs="Times New Roman"/>
          <w:sz w:val="28"/>
          <w:szCs w:val="28"/>
        </w:rPr>
        <w:t xml:space="preserve"> родившихся детей к 2030 г.</w:t>
      </w:r>
    </w:p>
    <w:p w14:paraId="5A3498CA"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 данным Росстата</w:t>
      </w:r>
      <w:r w:rsidR="00163FFA" w:rsidRPr="00600C03">
        <w:rPr>
          <w:rFonts w:ascii="Times New Roman" w:hAnsi="Times New Roman" w:cs="Times New Roman"/>
          <w:sz w:val="28"/>
          <w:szCs w:val="28"/>
        </w:rPr>
        <w:t>,</w:t>
      </w:r>
      <w:r w:rsidRPr="00600C03">
        <w:rPr>
          <w:rFonts w:ascii="Times New Roman" w:hAnsi="Times New Roman" w:cs="Times New Roman"/>
          <w:sz w:val="28"/>
          <w:szCs w:val="28"/>
        </w:rPr>
        <w:t xml:space="preserve"> с 2019</w:t>
      </w:r>
      <w:r w:rsidR="00163FFA" w:rsidRPr="00600C03">
        <w:rPr>
          <w:rFonts w:ascii="Times New Roman" w:hAnsi="Times New Roman" w:cs="Times New Roman"/>
          <w:sz w:val="28"/>
          <w:szCs w:val="28"/>
        </w:rPr>
        <w:t xml:space="preserve"> г. по 2022 г</w:t>
      </w:r>
      <w:r w:rsidRPr="00600C03">
        <w:rPr>
          <w:rFonts w:ascii="Times New Roman" w:hAnsi="Times New Roman" w:cs="Times New Roman"/>
          <w:sz w:val="28"/>
          <w:szCs w:val="28"/>
        </w:rPr>
        <w:t>. показатель младенчес</w:t>
      </w:r>
      <w:r w:rsidR="00163FFA" w:rsidRPr="00600C03">
        <w:rPr>
          <w:rFonts w:ascii="Times New Roman" w:hAnsi="Times New Roman" w:cs="Times New Roman"/>
          <w:sz w:val="28"/>
          <w:szCs w:val="28"/>
        </w:rPr>
        <w:t>кой смертности снизился на 10,2</w:t>
      </w:r>
      <w:r w:rsidRPr="00600C03">
        <w:rPr>
          <w:rFonts w:ascii="Times New Roman" w:hAnsi="Times New Roman" w:cs="Times New Roman"/>
          <w:sz w:val="28"/>
          <w:szCs w:val="28"/>
        </w:rPr>
        <w:t xml:space="preserve">% (с 4,9 до 4,4 на 1 000 родившихся живыми). </w:t>
      </w:r>
      <w:r w:rsidR="00163FFA" w:rsidRPr="00600C03">
        <w:rPr>
          <w:rFonts w:ascii="Times New Roman" w:hAnsi="Times New Roman" w:cs="Times New Roman"/>
          <w:sz w:val="28"/>
          <w:szCs w:val="28"/>
        </w:rPr>
        <w:t>Также о</w:t>
      </w:r>
      <w:r w:rsidRPr="00600C03">
        <w:rPr>
          <w:rFonts w:ascii="Times New Roman" w:hAnsi="Times New Roman" w:cs="Times New Roman"/>
          <w:sz w:val="28"/>
          <w:szCs w:val="28"/>
        </w:rPr>
        <w:t xml:space="preserve">тмечается снижение </w:t>
      </w:r>
      <w:r w:rsidR="00163FFA" w:rsidRPr="00600C03">
        <w:rPr>
          <w:rFonts w:ascii="Times New Roman" w:hAnsi="Times New Roman" w:cs="Times New Roman"/>
          <w:sz w:val="28"/>
          <w:szCs w:val="28"/>
        </w:rPr>
        <w:t>детской смертности на 10,3</w:t>
      </w:r>
      <w:r w:rsidRPr="00600C03">
        <w:rPr>
          <w:rFonts w:ascii="Times New Roman" w:hAnsi="Times New Roman" w:cs="Times New Roman"/>
          <w:sz w:val="28"/>
          <w:szCs w:val="28"/>
        </w:rPr>
        <w:t>% (с 48,6 до 43,6 на 100 тыс. детей соответствующего возраста).</w:t>
      </w:r>
    </w:p>
    <w:p w14:paraId="2ED6665C"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Существенно изменилась инфраструктура оказания медицинской помощи детям в детских поликлиниках, детских поликлинических отделениях и детских больницах.</w:t>
      </w:r>
    </w:p>
    <w:p w14:paraId="72219D41" w14:textId="77777777"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 2018 г</w:t>
      </w:r>
      <w:r w:rsidR="00163FFA" w:rsidRPr="00600C03">
        <w:rPr>
          <w:rFonts w:ascii="Times New Roman" w:hAnsi="Times New Roman" w:cs="Times New Roman"/>
          <w:sz w:val="28"/>
          <w:szCs w:val="28"/>
        </w:rPr>
        <w:t>.</w:t>
      </w:r>
      <w:r w:rsidRPr="00600C03">
        <w:rPr>
          <w:rFonts w:ascii="Times New Roman" w:hAnsi="Times New Roman" w:cs="Times New Roman"/>
          <w:sz w:val="28"/>
          <w:szCs w:val="28"/>
        </w:rPr>
        <w:t>, в том числе за время реализации Федерального проекта с 2019</w:t>
      </w:r>
      <w:r w:rsidR="00163FFA"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по 2022 г</w:t>
      </w:r>
      <w:r w:rsidR="00163FFA" w:rsidRPr="00600C03">
        <w:rPr>
          <w:rFonts w:ascii="Times New Roman" w:hAnsi="Times New Roman" w:cs="Times New Roman"/>
          <w:sz w:val="28"/>
          <w:szCs w:val="28"/>
        </w:rPr>
        <w:t>.</w:t>
      </w:r>
      <w:r w:rsidRPr="00600C03">
        <w:rPr>
          <w:rFonts w:ascii="Times New Roman" w:hAnsi="Times New Roman" w:cs="Times New Roman"/>
          <w:sz w:val="28"/>
          <w:szCs w:val="28"/>
        </w:rPr>
        <w:t xml:space="preserve">, дооснащены медицинскими изделиями и реализовали организационно- планировочные решения внутренних пространств </w:t>
      </w:r>
      <w:r w:rsidR="00C61923">
        <w:rPr>
          <w:rFonts w:ascii="Times New Roman" w:hAnsi="Times New Roman" w:cs="Times New Roman"/>
          <w:sz w:val="28"/>
          <w:szCs w:val="28"/>
        </w:rPr>
        <w:t>более 98%</w:t>
      </w:r>
      <w:r w:rsidRPr="00600C03">
        <w:rPr>
          <w:rFonts w:ascii="Times New Roman" w:hAnsi="Times New Roman" w:cs="Times New Roman"/>
          <w:sz w:val="28"/>
          <w:szCs w:val="28"/>
        </w:rPr>
        <w:t xml:space="preserve"> детских поликлиник/поликлинических отделений субъектов Российской Федерации. Закуплено более 20 тыс. единиц медицинских изделий, в том числе 31,6% отечественного производства, что позволило обеспечить доступность оказания медицинской помощи детям, повысить качество оказания первичной медико-санитарной помощи детям</w:t>
      </w:r>
      <w:r w:rsidR="00163FFA" w:rsidRPr="00600C03">
        <w:rPr>
          <w:rFonts w:ascii="Times New Roman" w:hAnsi="Times New Roman" w:cs="Times New Roman"/>
          <w:sz w:val="28"/>
          <w:szCs w:val="28"/>
        </w:rPr>
        <w:t>,</w:t>
      </w:r>
      <w:r w:rsidRPr="00600C03">
        <w:rPr>
          <w:rFonts w:ascii="Times New Roman" w:hAnsi="Times New Roman" w:cs="Times New Roman"/>
          <w:sz w:val="28"/>
          <w:szCs w:val="28"/>
        </w:rPr>
        <w:t xml:space="preserve"> создать условия для внедрения принципов бережливого производства и комфортного пребывания детей и их родителей.</w:t>
      </w:r>
    </w:p>
    <w:p w14:paraId="0E9AAB8C" w14:textId="74D0AA4A"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lastRenderedPageBreak/>
        <w:t>Проводятся мероприятия по строительству/реконструкции детских больниц (корпусов) для оказания специализированной, в том числе высокотехнологичной медицинской помощи детям в субъектах Российской Федерации. В период с 2019 г</w:t>
      </w:r>
      <w:r w:rsidR="00F84049" w:rsidRPr="00600C03">
        <w:rPr>
          <w:rFonts w:ascii="Times New Roman" w:hAnsi="Times New Roman" w:cs="Times New Roman"/>
          <w:sz w:val="28"/>
          <w:szCs w:val="28"/>
        </w:rPr>
        <w:t>.</w:t>
      </w:r>
      <w:r w:rsidRPr="00600C03">
        <w:rPr>
          <w:rFonts w:ascii="Times New Roman" w:hAnsi="Times New Roman" w:cs="Times New Roman"/>
          <w:sz w:val="28"/>
          <w:szCs w:val="28"/>
        </w:rPr>
        <w:t xml:space="preserve"> по 2022 г</w:t>
      </w:r>
      <w:r w:rsidR="00F84049" w:rsidRPr="00600C03">
        <w:rPr>
          <w:rFonts w:ascii="Times New Roman" w:hAnsi="Times New Roman" w:cs="Times New Roman"/>
          <w:sz w:val="28"/>
          <w:szCs w:val="28"/>
        </w:rPr>
        <w:t>.</w:t>
      </w:r>
      <w:r w:rsidRPr="00600C03">
        <w:rPr>
          <w:rFonts w:ascii="Times New Roman" w:hAnsi="Times New Roman" w:cs="Times New Roman"/>
          <w:sz w:val="28"/>
          <w:szCs w:val="28"/>
        </w:rPr>
        <w:t xml:space="preserve"> введено в эксплуатацию 1</w:t>
      </w:r>
      <w:r w:rsidR="00C61923">
        <w:rPr>
          <w:rFonts w:ascii="Times New Roman" w:hAnsi="Times New Roman" w:cs="Times New Roman"/>
          <w:sz w:val="28"/>
          <w:szCs w:val="28"/>
        </w:rPr>
        <w:t>1</w:t>
      </w:r>
      <w:r w:rsidRPr="00600C03">
        <w:rPr>
          <w:rFonts w:ascii="Times New Roman" w:hAnsi="Times New Roman" w:cs="Times New Roman"/>
          <w:sz w:val="28"/>
          <w:szCs w:val="28"/>
        </w:rPr>
        <w:t xml:space="preserve"> детских больниц, а всего в рамках федера</w:t>
      </w:r>
      <w:r w:rsidR="00517735">
        <w:rPr>
          <w:rFonts w:ascii="Times New Roman" w:hAnsi="Times New Roman" w:cs="Times New Roman"/>
          <w:sz w:val="28"/>
          <w:szCs w:val="28"/>
        </w:rPr>
        <w:t>льного проекта будет построено/</w:t>
      </w:r>
      <w:r w:rsidRPr="00600C03">
        <w:rPr>
          <w:rFonts w:ascii="Times New Roman" w:hAnsi="Times New Roman" w:cs="Times New Roman"/>
          <w:sz w:val="28"/>
          <w:szCs w:val="28"/>
        </w:rPr>
        <w:t>реконструировано 39 детских больниц/корпусов.</w:t>
      </w:r>
    </w:p>
    <w:p w14:paraId="5EB3C0BF" w14:textId="38918D84" w:rsidR="002A5267" w:rsidRPr="00600C03"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Строительство/реконструкция детских больниц</w:t>
      </w:r>
      <w:r w:rsidR="00517735" w:rsidRPr="006D6DED">
        <w:rPr>
          <w:rFonts w:ascii="Times New Roman" w:hAnsi="Times New Roman" w:cs="Times New Roman"/>
          <w:sz w:val="28"/>
          <w:szCs w:val="28"/>
        </w:rPr>
        <w:t>/</w:t>
      </w:r>
      <w:r w:rsidR="00517735">
        <w:rPr>
          <w:rFonts w:ascii="Times New Roman" w:hAnsi="Times New Roman" w:cs="Times New Roman"/>
          <w:sz w:val="28"/>
          <w:szCs w:val="28"/>
        </w:rPr>
        <w:t>корпусов</w:t>
      </w:r>
      <w:r w:rsidRPr="00600C03">
        <w:rPr>
          <w:rFonts w:ascii="Times New Roman" w:hAnsi="Times New Roman" w:cs="Times New Roman"/>
          <w:sz w:val="28"/>
          <w:szCs w:val="28"/>
        </w:rPr>
        <w:t xml:space="preserve"> расширит возможности по оказанию специализированной, в том числе высокотехнологичной медицинской помощи детям,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 и будет способствовать повышению качества оказания медицинской помощи женщинам и детям, а также снижению детской и младенческой смертности.</w:t>
      </w:r>
    </w:p>
    <w:p w14:paraId="30F643A4" w14:textId="77777777" w:rsidR="002A5267"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Продолжено обучение специалистов в области перинатологии, неонатологии и педиатрии в симуляционных центрах, в которых с 2019 г</w:t>
      </w:r>
      <w:r w:rsidR="00F84049" w:rsidRPr="00600C03">
        <w:rPr>
          <w:rFonts w:ascii="Times New Roman" w:hAnsi="Times New Roman" w:cs="Times New Roman"/>
          <w:sz w:val="28"/>
          <w:szCs w:val="28"/>
        </w:rPr>
        <w:t>.</w:t>
      </w:r>
      <w:r w:rsidRPr="00600C03">
        <w:rPr>
          <w:rFonts w:ascii="Times New Roman" w:hAnsi="Times New Roman" w:cs="Times New Roman"/>
          <w:sz w:val="28"/>
          <w:szCs w:val="28"/>
        </w:rPr>
        <w:t xml:space="preserve"> обучено более 43,8 тыс. специалистов (плановое значение на 2022 г</w:t>
      </w:r>
      <w:r w:rsidR="00F84049" w:rsidRPr="00600C03">
        <w:rPr>
          <w:rFonts w:ascii="Times New Roman" w:hAnsi="Times New Roman" w:cs="Times New Roman"/>
          <w:sz w:val="28"/>
          <w:szCs w:val="28"/>
        </w:rPr>
        <w:t>.</w:t>
      </w:r>
      <w:r w:rsidR="001A61D7" w:rsidRPr="00600C03">
        <w:rPr>
          <w:rFonts w:ascii="Times New Roman" w:hAnsi="Times New Roman" w:cs="Times New Roman"/>
          <w:sz w:val="28"/>
          <w:szCs w:val="28"/>
        </w:rPr>
        <w:t xml:space="preserve"> – 33,0 тыс., </w:t>
      </w:r>
      <w:r w:rsidRPr="00600C03">
        <w:rPr>
          <w:rFonts w:ascii="Times New Roman" w:hAnsi="Times New Roman" w:cs="Times New Roman"/>
          <w:sz w:val="28"/>
          <w:szCs w:val="28"/>
        </w:rPr>
        <w:t>н</w:t>
      </w:r>
      <w:r>
        <w:rPr>
          <w:rFonts w:ascii="Times New Roman" w:hAnsi="Times New Roman" w:cs="Times New Roman"/>
          <w:sz w:val="28"/>
          <w:szCs w:val="28"/>
        </w:rPr>
        <w:t>арастающим итогом).</w:t>
      </w:r>
    </w:p>
    <w:p w14:paraId="728DC5C3" w14:textId="77777777" w:rsidR="002A5267"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квалификации специалистов в области перинатологии, неонатологии и в симуляционных центрах обеспечивает освоение ими самых современных и эффективных методик оказания помощи женщинам и детям, способствует повышению качества оказания медицинской помощи.</w:t>
      </w:r>
    </w:p>
    <w:p w14:paraId="43E8CC37" w14:textId="77777777" w:rsidR="002A5267"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 2019</w:t>
      </w:r>
      <w:r w:rsidR="00F84049">
        <w:rPr>
          <w:rFonts w:ascii="Times New Roman" w:hAnsi="Times New Roman" w:cs="Times New Roman"/>
          <w:sz w:val="28"/>
          <w:szCs w:val="28"/>
        </w:rPr>
        <w:t xml:space="preserve"> г.</w:t>
      </w:r>
      <w:r>
        <w:rPr>
          <w:rFonts w:ascii="Times New Roman" w:hAnsi="Times New Roman" w:cs="Times New Roman"/>
          <w:sz w:val="28"/>
          <w:szCs w:val="28"/>
        </w:rPr>
        <w:t xml:space="preserve"> по 2022 г</w:t>
      </w:r>
      <w:r w:rsidR="00F84049">
        <w:rPr>
          <w:rFonts w:ascii="Times New Roman" w:hAnsi="Times New Roman" w:cs="Times New Roman"/>
          <w:sz w:val="28"/>
          <w:szCs w:val="28"/>
        </w:rPr>
        <w:t>.</w:t>
      </w:r>
      <w:r>
        <w:rPr>
          <w:rFonts w:ascii="Times New Roman" w:hAnsi="Times New Roman" w:cs="Times New Roman"/>
          <w:sz w:val="28"/>
          <w:szCs w:val="28"/>
        </w:rPr>
        <w:t xml:space="preserve"> (нарастающим итогом) получили медицинскую помощь в период беременности, родов и в послеродовый период, в том числе за счет родовых сертификатов – 5,</w:t>
      </w:r>
      <w:r w:rsidR="00C61923">
        <w:rPr>
          <w:rFonts w:ascii="Times New Roman" w:hAnsi="Times New Roman" w:cs="Times New Roman"/>
          <w:sz w:val="28"/>
          <w:szCs w:val="28"/>
        </w:rPr>
        <w:t>2</w:t>
      </w:r>
      <w:r>
        <w:rPr>
          <w:rFonts w:ascii="Times New Roman" w:hAnsi="Times New Roman" w:cs="Times New Roman"/>
          <w:sz w:val="28"/>
          <w:szCs w:val="28"/>
        </w:rPr>
        <w:t xml:space="preserve"> млн женщин, при плановом значении к концу 2022 г</w:t>
      </w:r>
      <w:r w:rsidR="009E6293">
        <w:rPr>
          <w:rFonts w:ascii="Times New Roman" w:hAnsi="Times New Roman" w:cs="Times New Roman"/>
          <w:sz w:val="28"/>
          <w:szCs w:val="28"/>
        </w:rPr>
        <w:t>.</w:t>
      </w:r>
      <w:r>
        <w:rPr>
          <w:rFonts w:ascii="Times New Roman" w:hAnsi="Times New Roman" w:cs="Times New Roman"/>
          <w:sz w:val="28"/>
          <w:szCs w:val="28"/>
        </w:rPr>
        <w:t xml:space="preserve"> – 5,1 млн женщин. Финансовые средства от родовых сертификатов позволяют укрепить материально-техническую базу учреждений </w:t>
      </w:r>
      <w:r>
        <w:rPr>
          <w:rFonts w:ascii="Times New Roman" w:hAnsi="Times New Roman" w:cs="Times New Roman"/>
          <w:sz w:val="28"/>
          <w:szCs w:val="28"/>
        </w:rPr>
        <w:lastRenderedPageBreak/>
        <w:t>родовспоможения (женских консультаций, родильных домов, перинатальных центров), повысить качество оказания медицинской помощи, а также мотивацию специалистов к работе.</w:t>
      </w:r>
    </w:p>
    <w:p w14:paraId="54EF35EB" w14:textId="77777777" w:rsidR="002A5267" w:rsidRDefault="002A5267" w:rsidP="0063386D">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Минфина России</w:t>
      </w:r>
      <w:r w:rsidR="009E6293">
        <w:rPr>
          <w:rFonts w:ascii="Times New Roman" w:hAnsi="Times New Roman" w:cs="Times New Roman"/>
          <w:sz w:val="28"/>
          <w:szCs w:val="28"/>
        </w:rPr>
        <w:t>,</w:t>
      </w:r>
      <w:r>
        <w:rPr>
          <w:rFonts w:ascii="Times New Roman" w:hAnsi="Times New Roman" w:cs="Times New Roman"/>
          <w:sz w:val="28"/>
          <w:szCs w:val="28"/>
        </w:rPr>
        <w:t xml:space="preserve"> согласно паспорту Федерального проекта, финансовое обеспечение Федерального проекта за счет бюджетных ассигнований федерального бюджета на 2022 г</w:t>
      </w:r>
      <w:r w:rsidR="009E6293">
        <w:rPr>
          <w:rFonts w:ascii="Times New Roman" w:hAnsi="Times New Roman" w:cs="Times New Roman"/>
          <w:sz w:val="28"/>
          <w:szCs w:val="28"/>
        </w:rPr>
        <w:t>.</w:t>
      </w:r>
      <w:r>
        <w:rPr>
          <w:rFonts w:ascii="Times New Roman" w:hAnsi="Times New Roman" w:cs="Times New Roman"/>
          <w:sz w:val="28"/>
          <w:szCs w:val="28"/>
        </w:rPr>
        <w:t xml:space="preserve"> составило 21 832,8 млн рублей (2021 г</w:t>
      </w:r>
      <w:r w:rsidR="009E6293">
        <w:rPr>
          <w:rFonts w:ascii="Times New Roman" w:hAnsi="Times New Roman" w:cs="Times New Roman"/>
          <w:sz w:val="28"/>
          <w:szCs w:val="28"/>
        </w:rPr>
        <w:t>.</w:t>
      </w:r>
      <w:r>
        <w:rPr>
          <w:rFonts w:ascii="Times New Roman" w:hAnsi="Times New Roman" w:cs="Times New Roman"/>
          <w:sz w:val="28"/>
          <w:szCs w:val="28"/>
        </w:rPr>
        <w:t xml:space="preserve"> – </w:t>
      </w:r>
      <w:r w:rsidR="001A61D7">
        <w:rPr>
          <w:rFonts w:ascii="Times New Roman" w:hAnsi="Times New Roman" w:cs="Times New Roman"/>
          <w:sz w:val="28"/>
          <w:szCs w:val="28"/>
        </w:rPr>
        <w:br/>
      </w:r>
      <w:r>
        <w:rPr>
          <w:rFonts w:ascii="Times New Roman" w:hAnsi="Times New Roman" w:cs="Times New Roman"/>
          <w:sz w:val="28"/>
          <w:szCs w:val="28"/>
        </w:rPr>
        <w:t>9 669,9 млн рублей</w:t>
      </w:r>
      <w:r w:rsidR="009E6293">
        <w:rPr>
          <w:rFonts w:ascii="Times New Roman" w:hAnsi="Times New Roman" w:cs="Times New Roman"/>
          <w:sz w:val="28"/>
          <w:szCs w:val="28"/>
        </w:rPr>
        <w:t>;</w:t>
      </w:r>
      <w:r>
        <w:rPr>
          <w:rFonts w:ascii="Times New Roman" w:hAnsi="Times New Roman" w:cs="Times New Roman"/>
          <w:sz w:val="28"/>
          <w:szCs w:val="28"/>
        </w:rPr>
        <w:t xml:space="preserve"> 2020 г</w:t>
      </w:r>
      <w:r w:rsidR="009E6293">
        <w:rPr>
          <w:rFonts w:ascii="Times New Roman" w:hAnsi="Times New Roman" w:cs="Times New Roman"/>
          <w:sz w:val="28"/>
          <w:szCs w:val="28"/>
        </w:rPr>
        <w:t>.</w:t>
      </w:r>
      <w:r>
        <w:rPr>
          <w:rFonts w:ascii="Times New Roman" w:hAnsi="Times New Roman" w:cs="Times New Roman"/>
          <w:sz w:val="28"/>
          <w:szCs w:val="28"/>
        </w:rPr>
        <w:t xml:space="preserve"> – 17 370,7 млн рублей).</w:t>
      </w:r>
    </w:p>
    <w:p w14:paraId="77F44D56" w14:textId="77777777" w:rsidR="002A5267" w:rsidRDefault="00C61923" w:rsidP="0063386D">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всех вышеперечисленных мероприятий будет способствовать дальнейшему развитию системы здравоохранения Российской Федерации в сфере материнства и детства.</w:t>
      </w:r>
    </w:p>
    <w:p w14:paraId="7247DBB1" w14:textId="77777777" w:rsidR="001434E3" w:rsidRPr="001434E3" w:rsidRDefault="001434E3" w:rsidP="009C2BE0">
      <w:pPr>
        <w:spacing w:before="120" w:after="120"/>
        <w:ind w:firstLine="709"/>
        <w:jc w:val="center"/>
        <w:rPr>
          <w:rFonts w:ascii="Times New Roman" w:eastAsia="Times New Roman" w:hAnsi="Times New Roman" w:cs="Times New Roman"/>
          <w:i/>
          <w:sz w:val="28"/>
          <w:szCs w:val="28"/>
          <w:lang w:eastAsia="ru-RU"/>
        </w:rPr>
      </w:pPr>
      <w:r w:rsidRPr="001434E3">
        <w:rPr>
          <w:rFonts w:ascii="Times New Roman" w:eastAsia="Times New Roman" w:hAnsi="Times New Roman" w:cs="Times New Roman"/>
          <w:i/>
          <w:sz w:val="28"/>
          <w:szCs w:val="28"/>
          <w:lang w:eastAsia="ru-RU"/>
        </w:rPr>
        <w:t>Профилактические медицинские осмотры (диспансеризация) несовершеннолетних</w:t>
      </w:r>
    </w:p>
    <w:p w14:paraId="49C41474"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Существенное значение в развитии здравоохранения имеет профилактика, которая позволяет сохранить здоровье, тем самым не только улучшить жизнь людей, но и во многих случаях не допустить возникновения потребности в сложных медицинских вмешательствах.</w:t>
      </w:r>
    </w:p>
    <w:p w14:paraId="0251896D" w14:textId="77777777" w:rsidR="007E1757"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мероприятий, решающих эту задачу, является проведение профилактических осмотров и диспансеризации детского населения.</w:t>
      </w:r>
    </w:p>
    <w:p w14:paraId="0D11C190"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Профилактические медицинские осмотры проводятся ежегодно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7D3B762C" w14:textId="50FB079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то, что в условиях угрозы распространения новой коронавирусной инфекции</w:t>
      </w:r>
      <w:r w:rsidR="009E6293">
        <w:rPr>
          <w:rFonts w:ascii="Times New Roman" w:hAnsi="Times New Roman" w:cs="Times New Roman"/>
          <w:sz w:val="28"/>
          <w:szCs w:val="28"/>
        </w:rPr>
        <w:t>,</w:t>
      </w:r>
      <w:r>
        <w:rPr>
          <w:rFonts w:ascii="Times New Roman" w:hAnsi="Times New Roman" w:cs="Times New Roman"/>
          <w:sz w:val="28"/>
          <w:szCs w:val="28"/>
        </w:rPr>
        <w:t xml:space="preserve"> согласно постановлению Правите</w:t>
      </w:r>
      <w:r w:rsidR="009E6293">
        <w:rPr>
          <w:rFonts w:ascii="Times New Roman" w:hAnsi="Times New Roman" w:cs="Times New Roman"/>
          <w:sz w:val="28"/>
          <w:szCs w:val="28"/>
        </w:rPr>
        <w:t xml:space="preserve">льства Российской Федерации от </w:t>
      </w:r>
      <w:r>
        <w:rPr>
          <w:rFonts w:ascii="Times New Roman" w:hAnsi="Times New Roman" w:cs="Times New Roman"/>
          <w:sz w:val="28"/>
          <w:szCs w:val="28"/>
        </w:rPr>
        <w:t>3</w:t>
      </w:r>
      <w:r w:rsidR="009E6293">
        <w:rPr>
          <w:rFonts w:ascii="Times New Roman" w:hAnsi="Times New Roman" w:cs="Times New Roman"/>
          <w:sz w:val="28"/>
          <w:szCs w:val="28"/>
        </w:rPr>
        <w:t xml:space="preserve"> апреля </w:t>
      </w:r>
      <w:r>
        <w:rPr>
          <w:rFonts w:ascii="Times New Roman" w:hAnsi="Times New Roman" w:cs="Times New Roman"/>
          <w:sz w:val="28"/>
          <w:szCs w:val="28"/>
        </w:rPr>
        <w:t>2020</w:t>
      </w:r>
      <w:r w:rsidR="009E6293">
        <w:rPr>
          <w:rFonts w:ascii="Times New Roman" w:hAnsi="Times New Roman" w:cs="Times New Roman"/>
          <w:sz w:val="28"/>
          <w:szCs w:val="28"/>
        </w:rPr>
        <w:t xml:space="preserve"> г.</w:t>
      </w:r>
      <w:r>
        <w:rPr>
          <w:rFonts w:ascii="Times New Roman" w:hAnsi="Times New Roman" w:cs="Times New Roman"/>
          <w:sz w:val="28"/>
          <w:szCs w:val="28"/>
        </w:rPr>
        <w:t xml:space="preserve"> № 432, в субъектах Российской Федерации были приостановлены профилактические осмотры (диспансеризация)</w:t>
      </w:r>
      <w:r w:rsidR="00296DC6">
        <w:rPr>
          <w:rFonts w:ascii="Times New Roman" w:hAnsi="Times New Roman" w:cs="Times New Roman"/>
          <w:sz w:val="28"/>
          <w:szCs w:val="28"/>
        </w:rPr>
        <w:t xml:space="preserve"> </w:t>
      </w:r>
      <w:r>
        <w:rPr>
          <w:rFonts w:ascii="Times New Roman" w:hAnsi="Times New Roman" w:cs="Times New Roman"/>
          <w:sz w:val="28"/>
          <w:szCs w:val="28"/>
        </w:rPr>
        <w:t xml:space="preserve">несовершеннолетних, </w:t>
      </w:r>
      <w:r w:rsidR="009E6293">
        <w:rPr>
          <w:rFonts w:ascii="Times New Roman" w:hAnsi="Times New Roman" w:cs="Times New Roman"/>
          <w:sz w:val="28"/>
          <w:szCs w:val="28"/>
        </w:rPr>
        <w:t>с</w:t>
      </w:r>
      <w:r>
        <w:rPr>
          <w:rFonts w:ascii="Times New Roman" w:hAnsi="Times New Roman" w:cs="Times New Roman"/>
          <w:sz w:val="28"/>
          <w:szCs w:val="28"/>
        </w:rPr>
        <w:t xml:space="preserve"> 2021 г</w:t>
      </w:r>
      <w:r w:rsidR="009E6293">
        <w:rPr>
          <w:rFonts w:ascii="Times New Roman" w:hAnsi="Times New Roman" w:cs="Times New Roman"/>
          <w:sz w:val="28"/>
          <w:szCs w:val="28"/>
        </w:rPr>
        <w:t>.</w:t>
      </w:r>
      <w:r>
        <w:rPr>
          <w:rFonts w:ascii="Times New Roman" w:hAnsi="Times New Roman" w:cs="Times New Roman"/>
          <w:sz w:val="28"/>
          <w:szCs w:val="28"/>
        </w:rPr>
        <w:t xml:space="preserve"> по мере стабилизации ситуации, исходя из санитарно-эпидемиологической обстановки и особенностей распространения новой коронавирусной инфекции каждого субъекта Российской Федерации, проведение профилактических осмотров (диспансеризации)</w:t>
      </w:r>
      <w:r w:rsidR="009E6293">
        <w:rPr>
          <w:rFonts w:ascii="Times New Roman" w:hAnsi="Times New Roman" w:cs="Times New Roman"/>
          <w:sz w:val="28"/>
          <w:szCs w:val="28"/>
        </w:rPr>
        <w:t> </w:t>
      </w:r>
      <w:r>
        <w:rPr>
          <w:rFonts w:ascii="Times New Roman" w:hAnsi="Times New Roman" w:cs="Times New Roman"/>
          <w:sz w:val="28"/>
          <w:szCs w:val="28"/>
        </w:rPr>
        <w:t>несовершеннолетних в большинстве регионов было возобновлено.</w:t>
      </w:r>
    </w:p>
    <w:p w14:paraId="6D31640B"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2022 г</w:t>
      </w:r>
      <w:r w:rsidR="009E6293">
        <w:rPr>
          <w:rFonts w:ascii="Times New Roman" w:hAnsi="Times New Roman" w:cs="Times New Roman"/>
          <w:sz w:val="28"/>
          <w:szCs w:val="28"/>
        </w:rPr>
        <w:t>.</w:t>
      </w:r>
      <w:r>
        <w:rPr>
          <w:rFonts w:ascii="Times New Roman" w:hAnsi="Times New Roman" w:cs="Times New Roman"/>
          <w:sz w:val="28"/>
          <w:szCs w:val="28"/>
        </w:rPr>
        <w:t xml:space="preserve"> охват профилактическими осмотрами несовершеннолетних в целом</w:t>
      </w:r>
      <w:r w:rsidR="009E6293">
        <w:rPr>
          <w:rFonts w:ascii="Times New Roman" w:hAnsi="Times New Roman" w:cs="Times New Roman"/>
          <w:sz w:val="28"/>
          <w:szCs w:val="28"/>
        </w:rPr>
        <w:t> </w:t>
      </w:r>
      <w:r>
        <w:rPr>
          <w:rFonts w:ascii="Times New Roman" w:hAnsi="Times New Roman" w:cs="Times New Roman"/>
          <w:sz w:val="28"/>
          <w:szCs w:val="28"/>
        </w:rPr>
        <w:t>по Рос</w:t>
      </w:r>
      <w:r w:rsidR="009E6293">
        <w:rPr>
          <w:rFonts w:ascii="Times New Roman" w:hAnsi="Times New Roman" w:cs="Times New Roman"/>
          <w:sz w:val="28"/>
          <w:szCs w:val="28"/>
        </w:rPr>
        <w:t>сийской Федерации составил 93,4</w:t>
      </w:r>
      <w:r>
        <w:rPr>
          <w:rFonts w:ascii="Times New Roman" w:hAnsi="Times New Roman" w:cs="Times New Roman"/>
          <w:sz w:val="28"/>
          <w:szCs w:val="28"/>
        </w:rPr>
        <w:t>%. Таким образом</w:t>
      </w:r>
      <w:r w:rsidR="009E6293">
        <w:rPr>
          <w:rFonts w:ascii="Times New Roman" w:hAnsi="Times New Roman" w:cs="Times New Roman"/>
          <w:sz w:val="28"/>
          <w:szCs w:val="28"/>
        </w:rPr>
        <w:t>,</w:t>
      </w:r>
      <w:r>
        <w:rPr>
          <w:rFonts w:ascii="Times New Roman" w:hAnsi="Times New Roman" w:cs="Times New Roman"/>
          <w:sz w:val="28"/>
          <w:szCs w:val="28"/>
        </w:rPr>
        <w:t xml:space="preserve"> профилактические</w:t>
      </w:r>
      <w:r w:rsidR="003F1E5D">
        <w:rPr>
          <w:rFonts w:ascii="Times New Roman" w:hAnsi="Times New Roman" w:cs="Times New Roman"/>
          <w:sz w:val="28"/>
          <w:szCs w:val="28"/>
        </w:rPr>
        <w:br/>
      </w:r>
      <w:r w:rsidR="009E6293">
        <w:rPr>
          <w:rFonts w:ascii="Times New Roman" w:hAnsi="Times New Roman" w:cs="Times New Roman"/>
          <w:sz w:val="28"/>
          <w:szCs w:val="28"/>
        </w:rPr>
        <w:t> </w:t>
      </w:r>
      <w:r>
        <w:rPr>
          <w:rFonts w:ascii="Times New Roman" w:hAnsi="Times New Roman" w:cs="Times New Roman"/>
          <w:sz w:val="28"/>
          <w:szCs w:val="28"/>
        </w:rPr>
        <w:t>медицинские осмотры прошли 25,7 млн детей, что на 0,8 млн детей больше</w:t>
      </w:r>
      <w:r w:rsidR="003F1E5D">
        <w:rPr>
          <w:rFonts w:ascii="Times New Roman" w:hAnsi="Times New Roman" w:cs="Times New Roman"/>
          <w:sz w:val="28"/>
          <w:szCs w:val="28"/>
        </w:rPr>
        <w:t> </w:t>
      </w:r>
      <w:r>
        <w:rPr>
          <w:rFonts w:ascii="Times New Roman" w:hAnsi="Times New Roman" w:cs="Times New Roman"/>
          <w:sz w:val="28"/>
          <w:szCs w:val="28"/>
        </w:rPr>
        <w:t>по сравнению с прошлым годом (</w:t>
      </w:r>
      <w:r w:rsidR="009E6293">
        <w:rPr>
          <w:rFonts w:ascii="Times New Roman" w:hAnsi="Times New Roman" w:cs="Times New Roman"/>
          <w:sz w:val="28"/>
          <w:szCs w:val="28"/>
        </w:rPr>
        <w:t xml:space="preserve">2021 г. – </w:t>
      </w:r>
      <w:r>
        <w:rPr>
          <w:rFonts w:ascii="Times New Roman" w:hAnsi="Times New Roman" w:cs="Times New Roman"/>
          <w:sz w:val="28"/>
          <w:szCs w:val="28"/>
        </w:rPr>
        <w:t>24,9 млн детей).</w:t>
      </w:r>
    </w:p>
    <w:p w14:paraId="1AD7E479"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профилактических осмотров дети распределены по следующим</w:t>
      </w:r>
      <w:r w:rsidR="009E6293">
        <w:rPr>
          <w:rFonts w:ascii="Times New Roman" w:hAnsi="Times New Roman" w:cs="Times New Roman"/>
          <w:sz w:val="28"/>
          <w:szCs w:val="28"/>
        </w:rPr>
        <w:t> </w:t>
      </w:r>
      <w:r>
        <w:rPr>
          <w:rFonts w:ascii="Times New Roman" w:hAnsi="Times New Roman" w:cs="Times New Roman"/>
          <w:sz w:val="28"/>
          <w:szCs w:val="28"/>
        </w:rPr>
        <w:t>гр</w:t>
      </w:r>
      <w:r w:rsidR="009E6293">
        <w:rPr>
          <w:rFonts w:ascii="Times New Roman" w:hAnsi="Times New Roman" w:cs="Times New Roman"/>
          <w:sz w:val="28"/>
          <w:szCs w:val="28"/>
        </w:rPr>
        <w:t>уппам здоровья: Ι группа – 28,5%; ΙΙ группа – 55,8%; ΙΙΙ группа – 13,1</w:t>
      </w:r>
      <w:r>
        <w:rPr>
          <w:rFonts w:ascii="Times New Roman" w:hAnsi="Times New Roman" w:cs="Times New Roman"/>
          <w:sz w:val="28"/>
          <w:szCs w:val="28"/>
        </w:rPr>
        <w:t>%; ΙV группа</w:t>
      </w:r>
      <w:r w:rsidR="009E6293">
        <w:rPr>
          <w:rFonts w:ascii="Times New Roman" w:hAnsi="Times New Roman" w:cs="Times New Roman"/>
          <w:sz w:val="28"/>
          <w:szCs w:val="28"/>
        </w:rPr>
        <w:t> – 0,5%; V группа – 2,0</w:t>
      </w:r>
      <w:r>
        <w:rPr>
          <w:rFonts w:ascii="Times New Roman" w:hAnsi="Times New Roman" w:cs="Times New Roman"/>
          <w:sz w:val="28"/>
          <w:szCs w:val="28"/>
        </w:rPr>
        <w:t>%.</w:t>
      </w:r>
    </w:p>
    <w:p w14:paraId="6764ADC7"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является не только провести осмотры детского населения</w:t>
      </w:r>
      <w:r w:rsidR="00E61483">
        <w:rPr>
          <w:rFonts w:ascii="Times New Roman" w:hAnsi="Times New Roman" w:cs="Times New Roman"/>
          <w:sz w:val="28"/>
          <w:szCs w:val="28"/>
        </w:rPr>
        <w:t xml:space="preserve">, </w:t>
      </w:r>
      <w:r>
        <w:rPr>
          <w:rFonts w:ascii="Times New Roman" w:hAnsi="Times New Roman" w:cs="Times New Roman"/>
          <w:sz w:val="28"/>
          <w:szCs w:val="28"/>
        </w:rPr>
        <w:t>но и обеспечить всех нуждающихся детей необходимой медицинской помощью.</w:t>
      </w:r>
    </w:p>
    <w:p w14:paraId="1C6B917F"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профилактических осмотров (диспансеризации) при выявлении</w:t>
      </w:r>
      <w:r w:rsidR="00B36DE8">
        <w:rPr>
          <w:rFonts w:ascii="Times New Roman" w:hAnsi="Times New Roman" w:cs="Times New Roman"/>
          <w:sz w:val="28"/>
          <w:szCs w:val="28"/>
        </w:rPr>
        <w:t> </w:t>
      </w:r>
      <w:r>
        <w:rPr>
          <w:rFonts w:ascii="Times New Roman" w:hAnsi="Times New Roman" w:cs="Times New Roman"/>
          <w:sz w:val="28"/>
          <w:szCs w:val="28"/>
        </w:rPr>
        <w:t>заболеваний дети берутся под диспансерное наблюдение, проводятся соответствующие</w:t>
      </w:r>
      <w:r w:rsidR="00B36DE8">
        <w:rPr>
          <w:rFonts w:ascii="Times New Roman" w:hAnsi="Times New Roman" w:cs="Times New Roman"/>
          <w:sz w:val="28"/>
          <w:szCs w:val="28"/>
        </w:rPr>
        <w:t> </w:t>
      </w:r>
      <w:r>
        <w:rPr>
          <w:rFonts w:ascii="Times New Roman" w:hAnsi="Times New Roman" w:cs="Times New Roman"/>
          <w:sz w:val="28"/>
          <w:szCs w:val="28"/>
        </w:rPr>
        <w:t>лечебно-реабилитационные мероприятия, а также работа по формированию здорового</w:t>
      </w:r>
      <w:r w:rsidR="00B36DE8">
        <w:rPr>
          <w:rFonts w:ascii="Times New Roman" w:hAnsi="Times New Roman" w:cs="Times New Roman"/>
          <w:sz w:val="28"/>
          <w:szCs w:val="28"/>
        </w:rPr>
        <w:t> </w:t>
      </w:r>
      <w:r>
        <w:rPr>
          <w:rFonts w:ascii="Times New Roman" w:hAnsi="Times New Roman" w:cs="Times New Roman"/>
          <w:sz w:val="28"/>
          <w:szCs w:val="28"/>
        </w:rPr>
        <w:t>образа жизни.</w:t>
      </w:r>
    </w:p>
    <w:p w14:paraId="41977D57"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Также ежегодно проводится углубленная диспансеризация наиболее</w:t>
      </w:r>
      <w:r w:rsidR="0030536A">
        <w:rPr>
          <w:rFonts w:ascii="Times New Roman" w:hAnsi="Times New Roman" w:cs="Times New Roman"/>
          <w:sz w:val="28"/>
          <w:szCs w:val="28"/>
        </w:rPr>
        <w:t> </w:t>
      </w:r>
      <w:r w:rsidR="00950F4C">
        <w:rPr>
          <w:rFonts w:ascii="Times New Roman" w:hAnsi="Times New Roman" w:cs="Times New Roman"/>
          <w:sz w:val="28"/>
          <w:szCs w:val="28"/>
        </w:rPr>
        <w:br/>
      </w:r>
      <w:r>
        <w:rPr>
          <w:rFonts w:ascii="Times New Roman" w:hAnsi="Times New Roman" w:cs="Times New Roman"/>
          <w:sz w:val="28"/>
          <w:szCs w:val="28"/>
        </w:rPr>
        <w:t xml:space="preserve">незащищенной группы детей – детей-сирот. Вопросы по организации и проведению диспансеризации, качества последующего оказания медицинской </w:t>
      </w:r>
      <w:r>
        <w:rPr>
          <w:rFonts w:ascii="Times New Roman" w:hAnsi="Times New Roman" w:cs="Times New Roman"/>
          <w:sz w:val="28"/>
          <w:szCs w:val="28"/>
        </w:rPr>
        <w:lastRenderedPageBreak/>
        <w:t>помощи указанной категории детей находятся на</w:t>
      </w:r>
      <w:r w:rsidR="0030536A">
        <w:rPr>
          <w:rFonts w:ascii="Times New Roman" w:hAnsi="Times New Roman" w:cs="Times New Roman"/>
          <w:sz w:val="28"/>
          <w:szCs w:val="28"/>
        </w:rPr>
        <w:t> </w:t>
      </w:r>
      <w:r>
        <w:rPr>
          <w:rFonts w:ascii="Times New Roman" w:hAnsi="Times New Roman" w:cs="Times New Roman"/>
          <w:sz w:val="28"/>
          <w:szCs w:val="28"/>
        </w:rPr>
        <w:t>постоянном контроле Минздрава России.</w:t>
      </w:r>
    </w:p>
    <w:p w14:paraId="6BB04D0B" w14:textId="77777777" w:rsidR="00E71751" w:rsidRDefault="00E71751" w:rsidP="009E6293">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2022 г</w:t>
      </w:r>
      <w:r w:rsidR="0030536A">
        <w:rPr>
          <w:rFonts w:ascii="Times New Roman" w:hAnsi="Times New Roman" w:cs="Times New Roman"/>
          <w:sz w:val="28"/>
          <w:szCs w:val="28"/>
        </w:rPr>
        <w:t>.</w:t>
      </w:r>
      <w:r>
        <w:rPr>
          <w:rFonts w:ascii="Times New Roman" w:hAnsi="Times New Roman" w:cs="Times New Roman"/>
          <w:sz w:val="28"/>
          <w:szCs w:val="28"/>
        </w:rPr>
        <w:t xml:space="preserve"> сохранялся высокий уровень посещаемости амбулаторно</w:t>
      </w:r>
      <w:r w:rsidR="00E61483">
        <w:rPr>
          <w:rFonts w:ascii="Times New Roman" w:hAnsi="Times New Roman" w:cs="Times New Roman"/>
          <w:sz w:val="28"/>
          <w:szCs w:val="28"/>
        </w:rPr>
        <w:t>-</w:t>
      </w:r>
      <w:r>
        <w:rPr>
          <w:rFonts w:ascii="Times New Roman" w:hAnsi="Times New Roman" w:cs="Times New Roman"/>
          <w:sz w:val="28"/>
          <w:szCs w:val="28"/>
        </w:rPr>
        <w:t>поликлинических учреждений для оказания первичной медико-санитарной помощи.</w:t>
      </w:r>
      <w:r w:rsidR="0030536A">
        <w:rPr>
          <w:rFonts w:ascii="Times New Roman" w:hAnsi="Times New Roman" w:cs="Times New Roman"/>
          <w:sz w:val="28"/>
          <w:szCs w:val="28"/>
        </w:rPr>
        <w:t> </w:t>
      </w:r>
      <w:r>
        <w:rPr>
          <w:rFonts w:ascii="Times New Roman" w:hAnsi="Times New Roman" w:cs="Times New Roman"/>
          <w:sz w:val="28"/>
          <w:szCs w:val="28"/>
        </w:rPr>
        <w:t>Число посещений детьми амбулаторно-поликлинических учреждений составило более</w:t>
      </w:r>
      <w:r w:rsidR="0030536A">
        <w:rPr>
          <w:rFonts w:ascii="Times New Roman" w:hAnsi="Times New Roman" w:cs="Times New Roman"/>
          <w:sz w:val="28"/>
          <w:szCs w:val="28"/>
        </w:rPr>
        <w:t> </w:t>
      </w:r>
      <w:r>
        <w:rPr>
          <w:rFonts w:ascii="Times New Roman" w:hAnsi="Times New Roman" w:cs="Times New Roman"/>
          <w:sz w:val="28"/>
          <w:szCs w:val="28"/>
        </w:rPr>
        <w:t xml:space="preserve">385 млн, что на 9 млн посещений больше, чем </w:t>
      </w:r>
      <w:r w:rsidR="0030536A">
        <w:rPr>
          <w:rFonts w:ascii="Times New Roman" w:hAnsi="Times New Roman" w:cs="Times New Roman"/>
          <w:sz w:val="28"/>
          <w:szCs w:val="28"/>
        </w:rPr>
        <w:t>в 2021 г</w:t>
      </w:r>
      <w:r>
        <w:rPr>
          <w:rFonts w:ascii="Times New Roman" w:hAnsi="Times New Roman" w:cs="Times New Roman"/>
          <w:sz w:val="28"/>
          <w:szCs w:val="28"/>
        </w:rPr>
        <w:t>.</w:t>
      </w:r>
      <w:r w:rsidR="00950F4C">
        <w:rPr>
          <w:rFonts w:ascii="Times New Roman" w:hAnsi="Times New Roman" w:cs="Times New Roman"/>
          <w:sz w:val="28"/>
          <w:szCs w:val="28"/>
        </w:rPr>
        <w:t> </w:t>
      </w:r>
      <w:r>
        <w:rPr>
          <w:rFonts w:ascii="Times New Roman" w:hAnsi="Times New Roman" w:cs="Times New Roman"/>
          <w:sz w:val="28"/>
          <w:szCs w:val="28"/>
        </w:rPr>
        <w:t>Количество посещений детских поликлиник с профилактическими целями также</w:t>
      </w:r>
      <w:r w:rsidR="0030536A">
        <w:rPr>
          <w:rFonts w:ascii="Times New Roman" w:hAnsi="Times New Roman" w:cs="Times New Roman"/>
          <w:sz w:val="28"/>
          <w:szCs w:val="28"/>
        </w:rPr>
        <w:t> </w:t>
      </w:r>
      <w:r>
        <w:rPr>
          <w:rFonts w:ascii="Times New Roman" w:hAnsi="Times New Roman" w:cs="Times New Roman"/>
          <w:sz w:val="28"/>
          <w:szCs w:val="28"/>
        </w:rPr>
        <w:t>увеличилось и составило 198 млн посещений.</w:t>
      </w:r>
    </w:p>
    <w:p w14:paraId="6588820D" w14:textId="77777777" w:rsidR="00D03A4F" w:rsidRDefault="00D03A4F" w:rsidP="008B599B">
      <w:pPr>
        <w:spacing w:before="240" w:after="240" w:line="312" w:lineRule="auto"/>
        <w:ind w:firstLine="709"/>
        <w:jc w:val="center"/>
        <w:rPr>
          <w:rFonts w:ascii="Times New Roman" w:eastAsia="Calibri" w:hAnsi="Times New Roman" w:cs="Times New Roman"/>
          <w:bCs/>
          <w:i/>
          <w:sz w:val="28"/>
          <w:szCs w:val="28"/>
          <w:lang w:eastAsia="ru-RU"/>
        </w:rPr>
      </w:pPr>
      <w:r w:rsidRPr="00D03A4F">
        <w:rPr>
          <w:rFonts w:ascii="Times New Roman" w:eastAsia="Times New Roman" w:hAnsi="Times New Roman" w:cs="Times New Roman"/>
          <w:i/>
          <w:sz w:val="28"/>
          <w:szCs w:val="28"/>
          <w:lang w:eastAsia="ru-RU"/>
        </w:rPr>
        <w:t xml:space="preserve">Охрана здоровья детей, </w:t>
      </w:r>
      <w:r w:rsidRPr="00D03A4F">
        <w:rPr>
          <w:rFonts w:ascii="Times New Roman" w:eastAsia="Calibri" w:hAnsi="Times New Roman" w:cs="Times New Roman"/>
          <w:bCs/>
          <w:i/>
          <w:sz w:val="28"/>
          <w:szCs w:val="28"/>
          <w:lang w:eastAsia="ru-RU"/>
        </w:rPr>
        <w:t>страдающих редкими (орфанными) заболеваниями</w:t>
      </w:r>
    </w:p>
    <w:p w14:paraId="40F20BA8" w14:textId="77777777" w:rsid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государства уделяется кате</w:t>
      </w:r>
      <w:r w:rsidR="00040643">
        <w:rPr>
          <w:rFonts w:ascii="Times New Roman" w:hAnsi="Times New Roman" w:cs="Times New Roman"/>
          <w:sz w:val="28"/>
          <w:szCs w:val="28"/>
        </w:rPr>
        <w:t xml:space="preserve">гории детей, страдающих редкими </w:t>
      </w:r>
      <w:r>
        <w:rPr>
          <w:rFonts w:ascii="Times New Roman" w:hAnsi="Times New Roman" w:cs="Times New Roman"/>
          <w:sz w:val="28"/>
          <w:szCs w:val="28"/>
        </w:rPr>
        <w:t>(орфанными) заболеваниями, приводящими к ранней инвалидизации и сокращению</w:t>
      </w:r>
      <w:r w:rsidR="00A86C27">
        <w:rPr>
          <w:rFonts w:ascii="Times New Roman" w:hAnsi="Times New Roman" w:cs="Times New Roman"/>
          <w:sz w:val="28"/>
          <w:szCs w:val="28"/>
        </w:rPr>
        <w:t> </w:t>
      </w:r>
      <w:r>
        <w:rPr>
          <w:rFonts w:ascii="Times New Roman" w:hAnsi="Times New Roman" w:cs="Times New Roman"/>
          <w:sz w:val="28"/>
          <w:szCs w:val="28"/>
        </w:rPr>
        <w:t>продолжительности жизни.</w:t>
      </w:r>
    </w:p>
    <w:p w14:paraId="20B60B31" w14:textId="77777777" w:rsid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 323-ФЗ</w:t>
      </w:r>
      <w:r w:rsidR="00040643">
        <w:rPr>
          <w:rFonts w:ascii="Times New Roman" w:hAnsi="Times New Roman" w:cs="Times New Roman"/>
          <w:sz w:val="28"/>
          <w:szCs w:val="28"/>
        </w:rPr>
        <w:t xml:space="preserve"> закреплено определение редкого </w:t>
      </w:r>
      <w:r>
        <w:rPr>
          <w:rFonts w:ascii="Times New Roman" w:hAnsi="Times New Roman" w:cs="Times New Roman"/>
          <w:sz w:val="28"/>
          <w:szCs w:val="28"/>
        </w:rPr>
        <w:t>(орфанного) заболевания</w:t>
      </w:r>
      <w:r w:rsidR="00444BD9">
        <w:rPr>
          <w:rFonts w:ascii="Times New Roman" w:hAnsi="Times New Roman" w:cs="Times New Roman"/>
          <w:sz w:val="28"/>
          <w:szCs w:val="28"/>
        </w:rPr>
        <w:t>, к которым</w:t>
      </w:r>
      <w:r>
        <w:rPr>
          <w:rFonts w:ascii="Times New Roman" w:hAnsi="Times New Roman" w:cs="Times New Roman"/>
          <w:sz w:val="28"/>
          <w:szCs w:val="28"/>
        </w:rPr>
        <w:t xml:space="preserve"> относятся заболевания,</w:t>
      </w:r>
      <w:r w:rsidR="00444BD9">
        <w:rPr>
          <w:rFonts w:ascii="Times New Roman" w:hAnsi="Times New Roman" w:cs="Times New Roman"/>
          <w:sz w:val="28"/>
          <w:szCs w:val="28"/>
        </w:rPr>
        <w:t> </w:t>
      </w:r>
      <w:r>
        <w:rPr>
          <w:rFonts w:ascii="Times New Roman" w:hAnsi="Times New Roman" w:cs="Times New Roman"/>
          <w:sz w:val="28"/>
          <w:szCs w:val="28"/>
        </w:rPr>
        <w:t>имеющие распространенность не более 10</w:t>
      </w:r>
      <w:r w:rsidR="00040643">
        <w:rPr>
          <w:rFonts w:ascii="Times New Roman" w:hAnsi="Times New Roman" w:cs="Times New Roman"/>
          <w:sz w:val="28"/>
          <w:szCs w:val="28"/>
        </w:rPr>
        <w:t xml:space="preserve"> случаев на 100 тыс. населения, </w:t>
      </w:r>
      <w:r>
        <w:rPr>
          <w:rFonts w:ascii="Times New Roman" w:hAnsi="Times New Roman" w:cs="Times New Roman"/>
          <w:sz w:val="28"/>
          <w:szCs w:val="28"/>
        </w:rPr>
        <w:t>характеризующиеся хроническим прогр</w:t>
      </w:r>
      <w:r w:rsidR="00040643">
        <w:rPr>
          <w:rFonts w:ascii="Times New Roman" w:hAnsi="Times New Roman" w:cs="Times New Roman"/>
          <w:sz w:val="28"/>
          <w:szCs w:val="28"/>
        </w:rPr>
        <w:t xml:space="preserve">ессирующим течением, приводящие </w:t>
      </w:r>
      <w:r>
        <w:rPr>
          <w:rFonts w:ascii="Times New Roman" w:hAnsi="Times New Roman" w:cs="Times New Roman"/>
          <w:sz w:val="28"/>
          <w:szCs w:val="28"/>
        </w:rPr>
        <w:t>к сокращению продолжительности жиз</w:t>
      </w:r>
      <w:r w:rsidR="00040643">
        <w:rPr>
          <w:rFonts w:ascii="Times New Roman" w:hAnsi="Times New Roman" w:cs="Times New Roman"/>
          <w:sz w:val="28"/>
          <w:szCs w:val="28"/>
        </w:rPr>
        <w:t xml:space="preserve">ни больного или его пожизненной </w:t>
      </w:r>
      <w:r>
        <w:rPr>
          <w:rFonts w:ascii="Times New Roman" w:hAnsi="Times New Roman" w:cs="Times New Roman"/>
          <w:sz w:val="28"/>
          <w:szCs w:val="28"/>
        </w:rPr>
        <w:t>инвалидизации. Также законодательно предусмотрено регулирование вопросов,</w:t>
      </w:r>
      <w:r w:rsidR="00444BD9">
        <w:rPr>
          <w:rFonts w:ascii="Times New Roman" w:hAnsi="Times New Roman" w:cs="Times New Roman"/>
          <w:sz w:val="28"/>
          <w:szCs w:val="28"/>
        </w:rPr>
        <w:t> </w:t>
      </w:r>
      <w:r>
        <w:rPr>
          <w:rFonts w:ascii="Times New Roman" w:hAnsi="Times New Roman" w:cs="Times New Roman"/>
          <w:sz w:val="28"/>
          <w:szCs w:val="28"/>
        </w:rPr>
        <w:t>связанных с оказанием медицинской помощ</w:t>
      </w:r>
      <w:r w:rsidR="00040643">
        <w:rPr>
          <w:rFonts w:ascii="Times New Roman" w:hAnsi="Times New Roman" w:cs="Times New Roman"/>
          <w:sz w:val="28"/>
          <w:szCs w:val="28"/>
        </w:rPr>
        <w:t xml:space="preserve">и больным с редкими (орфанными) </w:t>
      </w:r>
      <w:r>
        <w:rPr>
          <w:rFonts w:ascii="Times New Roman" w:hAnsi="Times New Roman" w:cs="Times New Roman"/>
          <w:sz w:val="28"/>
          <w:szCs w:val="28"/>
        </w:rPr>
        <w:t>заболеваниями и их лекарственным обеспечением.</w:t>
      </w:r>
    </w:p>
    <w:p w14:paraId="02D82481" w14:textId="77777777" w:rsid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информационно-аналитической системы Минздрава России создана</w:t>
      </w:r>
      <w:r w:rsidR="00444BD9">
        <w:rPr>
          <w:rFonts w:ascii="Times New Roman" w:hAnsi="Times New Roman" w:cs="Times New Roman"/>
          <w:sz w:val="28"/>
          <w:szCs w:val="28"/>
        </w:rPr>
        <w:t> </w:t>
      </w:r>
      <w:r>
        <w:rPr>
          <w:rFonts w:ascii="Times New Roman" w:hAnsi="Times New Roman" w:cs="Times New Roman"/>
          <w:sz w:val="28"/>
          <w:szCs w:val="28"/>
        </w:rPr>
        <w:t>подсистема «Федеральный регистр л</w:t>
      </w:r>
      <w:r w:rsidR="00040643">
        <w:rPr>
          <w:rFonts w:ascii="Times New Roman" w:hAnsi="Times New Roman" w:cs="Times New Roman"/>
          <w:sz w:val="28"/>
          <w:szCs w:val="28"/>
        </w:rPr>
        <w:t xml:space="preserve">иц, страдающих жизнеугрожающими </w:t>
      </w:r>
      <w:r>
        <w:rPr>
          <w:rFonts w:ascii="Times New Roman" w:hAnsi="Times New Roman" w:cs="Times New Roman"/>
          <w:sz w:val="28"/>
          <w:szCs w:val="28"/>
        </w:rPr>
        <w:t>и хроническими прогрессирующими ред</w:t>
      </w:r>
      <w:r w:rsidR="00040643">
        <w:rPr>
          <w:rFonts w:ascii="Times New Roman" w:hAnsi="Times New Roman" w:cs="Times New Roman"/>
          <w:sz w:val="28"/>
          <w:szCs w:val="28"/>
        </w:rPr>
        <w:t xml:space="preserve">кими (орфанными) заболеваниями, </w:t>
      </w:r>
      <w:r>
        <w:rPr>
          <w:rFonts w:ascii="Times New Roman" w:hAnsi="Times New Roman" w:cs="Times New Roman"/>
          <w:sz w:val="28"/>
          <w:szCs w:val="28"/>
        </w:rPr>
        <w:t>приводящими к сокращению продолжительности жизни граждан или их инвалидности»</w:t>
      </w:r>
      <w:r w:rsidR="00444BD9">
        <w:rPr>
          <w:rFonts w:ascii="Times New Roman" w:hAnsi="Times New Roman" w:cs="Times New Roman"/>
          <w:sz w:val="28"/>
          <w:szCs w:val="28"/>
        </w:rPr>
        <w:t> </w:t>
      </w:r>
      <w:r>
        <w:rPr>
          <w:rFonts w:ascii="Times New Roman" w:hAnsi="Times New Roman" w:cs="Times New Roman"/>
          <w:sz w:val="28"/>
          <w:szCs w:val="28"/>
        </w:rPr>
        <w:t xml:space="preserve">(далее </w:t>
      </w:r>
      <w:r w:rsidR="00040643">
        <w:rPr>
          <w:rFonts w:ascii="Times New Roman" w:hAnsi="Times New Roman" w:cs="Times New Roman"/>
          <w:sz w:val="28"/>
          <w:szCs w:val="28"/>
        </w:rPr>
        <w:t xml:space="preserve">по тексту подраздела </w:t>
      </w:r>
      <w:r>
        <w:rPr>
          <w:rFonts w:ascii="Times New Roman" w:hAnsi="Times New Roman" w:cs="Times New Roman"/>
          <w:sz w:val="28"/>
          <w:szCs w:val="28"/>
        </w:rPr>
        <w:t>– Федеральный регистр).</w:t>
      </w:r>
    </w:p>
    <w:p w14:paraId="38FD2A34" w14:textId="77777777" w:rsid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в Федеральный регистр в</w:t>
      </w:r>
      <w:r w:rsidR="00040643">
        <w:rPr>
          <w:rFonts w:ascii="Times New Roman" w:hAnsi="Times New Roman" w:cs="Times New Roman"/>
          <w:sz w:val="28"/>
          <w:szCs w:val="28"/>
        </w:rPr>
        <w:t xml:space="preserve">несены данные о более </w:t>
      </w:r>
      <w:r w:rsidR="00D74640">
        <w:rPr>
          <w:rFonts w:ascii="Times New Roman" w:hAnsi="Times New Roman" w:cs="Times New Roman"/>
          <w:sz w:val="28"/>
          <w:szCs w:val="28"/>
        </w:rPr>
        <w:t>21</w:t>
      </w:r>
      <w:r w:rsidR="00040643">
        <w:rPr>
          <w:rFonts w:ascii="Times New Roman" w:hAnsi="Times New Roman" w:cs="Times New Roman"/>
          <w:sz w:val="28"/>
          <w:szCs w:val="28"/>
        </w:rPr>
        <w:t>,</w:t>
      </w:r>
      <w:r w:rsidR="00D74640">
        <w:rPr>
          <w:rFonts w:ascii="Times New Roman" w:hAnsi="Times New Roman" w:cs="Times New Roman"/>
          <w:sz w:val="28"/>
          <w:szCs w:val="28"/>
        </w:rPr>
        <w:t>3</w:t>
      </w:r>
      <w:r w:rsidR="00040643">
        <w:rPr>
          <w:rFonts w:ascii="Times New Roman" w:hAnsi="Times New Roman" w:cs="Times New Roman"/>
          <w:sz w:val="28"/>
          <w:szCs w:val="28"/>
        </w:rPr>
        <w:t xml:space="preserve"> тыс. </w:t>
      </w:r>
      <w:r>
        <w:rPr>
          <w:rFonts w:ascii="Times New Roman" w:hAnsi="Times New Roman" w:cs="Times New Roman"/>
          <w:sz w:val="28"/>
          <w:szCs w:val="28"/>
        </w:rPr>
        <w:t>пациентов с 17 редкими (орфанными) заболеваниями, из них более 9</w:t>
      </w:r>
      <w:r w:rsidR="00D74640">
        <w:rPr>
          <w:rFonts w:ascii="Times New Roman" w:hAnsi="Times New Roman" w:cs="Times New Roman"/>
          <w:sz w:val="28"/>
          <w:szCs w:val="28"/>
        </w:rPr>
        <w:t>,7</w:t>
      </w:r>
      <w:r>
        <w:rPr>
          <w:rFonts w:ascii="Times New Roman" w:hAnsi="Times New Roman" w:cs="Times New Roman"/>
          <w:sz w:val="28"/>
          <w:szCs w:val="28"/>
        </w:rPr>
        <w:t xml:space="preserve"> тыс. детей.</w:t>
      </w:r>
    </w:p>
    <w:p w14:paraId="6348CF5A" w14:textId="77777777" w:rsidR="008C21D3" w:rsidRDefault="00AB6509" w:rsidP="00D80880">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2021 г.</w:t>
      </w:r>
      <w:r w:rsidR="008C21D3">
        <w:rPr>
          <w:rFonts w:ascii="Times New Roman" w:hAnsi="Times New Roman" w:cs="Times New Roman"/>
          <w:sz w:val="28"/>
          <w:szCs w:val="28"/>
        </w:rPr>
        <w:t xml:space="preserve"> Фондом поддержки де</w:t>
      </w:r>
      <w:r w:rsidR="00040643">
        <w:rPr>
          <w:rFonts w:ascii="Times New Roman" w:hAnsi="Times New Roman" w:cs="Times New Roman"/>
          <w:sz w:val="28"/>
          <w:szCs w:val="28"/>
        </w:rPr>
        <w:t xml:space="preserve">тей с тяжелыми жизнеугрожающими </w:t>
      </w:r>
      <w:r w:rsidR="008C21D3">
        <w:rPr>
          <w:rFonts w:ascii="Times New Roman" w:hAnsi="Times New Roman" w:cs="Times New Roman"/>
          <w:sz w:val="28"/>
          <w:szCs w:val="28"/>
        </w:rPr>
        <w:t>и хроническими заболеваниями, в том числе редкими (орфанными) заболеваниями,</w:t>
      </w:r>
      <w:r w:rsidR="003516F5">
        <w:rPr>
          <w:rFonts w:ascii="Times New Roman" w:hAnsi="Times New Roman" w:cs="Times New Roman"/>
          <w:sz w:val="28"/>
          <w:szCs w:val="28"/>
        </w:rPr>
        <w:t> </w:t>
      </w:r>
      <w:r w:rsidR="008C21D3">
        <w:rPr>
          <w:rFonts w:ascii="Times New Roman" w:hAnsi="Times New Roman" w:cs="Times New Roman"/>
          <w:sz w:val="28"/>
          <w:szCs w:val="28"/>
        </w:rPr>
        <w:t>«Круг добра» (далее</w:t>
      </w:r>
      <w:r w:rsidR="00040643">
        <w:rPr>
          <w:rFonts w:ascii="Times New Roman" w:hAnsi="Times New Roman" w:cs="Times New Roman"/>
          <w:sz w:val="28"/>
          <w:szCs w:val="28"/>
        </w:rPr>
        <w:t xml:space="preserve"> по тексту раздела</w:t>
      </w:r>
      <w:r w:rsidR="008C21D3">
        <w:rPr>
          <w:rFonts w:ascii="Times New Roman" w:hAnsi="Times New Roman" w:cs="Times New Roman"/>
          <w:sz w:val="28"/>
          <w:szCs w:val="28"/>
        </w:rPr>
        <w:t xml:space="preserve"> –</w:t>
      </w:r>
      <w:r w:rsidR="003516F5">
        <w:rPr>
          <w:rFonts w:ascii="Times New Roman" w:hAnsi="Times New Roman" w:cs="Times New Roman"/>
          <w:sz w:val="28"/>
          <w:szCs w:val="28"/>
        </w:rPr>
        <w:t> </w:t>
      </w:r>
      <w:r w:rsidR="008C21D3">
        <w:rPr>
          <w:rFonts w:ascii="Times New Roman" w:hAnsi="Times New Roman" w:cs="Times New Roman"/>
          <w:sz w:val="28"/>
          <w:szCs w:val="28"/>
        </w:rPr>
        <w:t>Фонд</w:t>
      </w:r>
      <w:r w:rsidR="00D80880">
        <w:rPr>
          <w:rFonts w:ascii="Times New Roman" w:hAnsi="Times New Roman" w:cs="Times New Roman"/>
          <w:sz w:val="28"/>
          <w:szCs w:val="28"/>
        </w:rPr>
        <w:t xml:space="preserve"> «Круг добра»</w:t>
      </w:r>
      <w:r w:rsidR="008C21D3">
        <w:rPr>
          <w:rFonts w:ascii="Times New Roman" w:hAnsi="Times New Roman" w:cs="Times New Roman"/>
          <w:sz w:val="28"/>
          <w:szCs w:val="28"/>
        </w:rPr>
        <w:t>), созданным в с</w:t>
      </w:r>
      <w:r w:rsidR="00040643">
        <w:rPr>
          <w:rFonts w:ascii="Times New Roman" w:hAnsi="Times New Roman" w:cs="Times New Roman"/>
          <w:sz w:val="28"/>
          <w:szCs w:val="28"/>
        </w:rPr>
        <w:t xml:space="preserve">оответствии с Указом Президента </w:t>
      </w:r>
      <w:r w:rsidR="008C21D3">
        <w:rPr>
          <w:rFonts w:ascii="Times New Roman" w:hAnsi="Times New Roman" w:cs="Times New Roman"/>
          <w:sz w:val="28"/>
          <w:szCs w:val="28"/>
        </w:rPr>
        <w:t xml:space="preserve">Российской Федерации от </w:t>
      </w:r>
      <w:r w:rsidR="003516F5">
        <w:rPr>
          <w:rFonts w:ascii="Times New Roman" w:hAnsi="Times New Roman" w:cs="Times New Roman"/>
          <w:sz w:val="28"/>
          <w:szCs w:val="28"/>
        </w:rPr>
        <w:t xml:space="preserve">5 января </w:t>
      </w:r>
      <w:r w:rsidR="008C21D3">
        <w:rPr>
          <w:rFonts w:ascii="Times New Roman" w:hAnsi="Times New Roman" w:cs="Times New Roman"/>
          <w:sz w:val="28"/>
          <w:szCs w:val="28"/>
        </w:rPr>
        <w:t>2021</w:t>
      </w:r>
      <w:r w:rsidR="003516F5">
        <w:rPr>
          <w:rFonts w:ascii="Times New Roman" w:hAnsi="Times New Roman" w:cs="Times New Roman"/>
          <w:sz w:val="28"/>
          <w:szCs w:val="28"/>
        </w:rPr>
        <w:t xml:space="preserve"> г.</w:t>
      </w:r>
      <w:r w:rsidR="008C21D3">
        <w:rPr>
          <w:rFonts w:ascii="Times New Roman" w:hAnsi="Times New Roman" w:cs="Times New Roman"/>
          <w:sz w:val="28"/>
          <w:szCs w:val="28"/>
        </w:rPr>
        <w:t xml:space="preserve"> № 16, реализуются мероприятия по обеспечению</w:t>
      </w:r>
      <w:r w:rsidR="003516F5">
        <w:rPr>
          <w:rFonts w:ascii="Times New Roman" w:hAnsi="Times New Roman" w:cs="Times New Roman"/>
          <w:sz w:val="28"/>
          <w:szCs w:val="28"/>
        </w:rPr>
        <w:t> </w:t>
      </w:r>
      <w:r w:rsidR="008C21D3">
        <w:rPr>
          <w:rFonts w:ascii="Times New Roman" w:hAnsi="Times New Roman" w:cs="Times New Roman"/>
          <w:sz w:val="28"/>
          <w:szCs w:val="28"/>
        </w:rPr>
        <w:t>оказания медицинской помощи (при необхо</w:t>
      </w:r>
      <w:r w:rsidR="00040643">
        <w:rPr>
          <w:rFonts w:ascii="Times New Roman" w:hAnsi="Times New Roman" w:cs="Times New Roman"/>
          <w:sz w:val="28"/>
          <w:szCs w:val="28"/>
        </w:rPr>
        <w:t xml:space="preserve">димости за пределами Российской </w:t>
      </w:r>
      <w:r w:rsidR="008C21D3">
        <w:rPr>
          <w:rFonts w:ascii="Times New Roman" w:hAnsi="Times New Roman" w:cs="Times New Roman"/>
          <w:sz w:val="28"/>
          <w:szCs w:val="28"/>
        </w:rPr>
        <w:t>Федерации) детям с тяжелыми жизнеугрожающими и хроническими заболеваниями,</w:t>
      </w:r>
      <w:r w:rsidR="003516F5">
        <w:rPr>
          <w:rFonts w:ascii="Times New Roman" w:hAnsi="Times New Roman" w:cs="Times New Roman"/>
          <w:sz w:val="28"/>
          <w:szCs w:val="28"/>
        </w:rPr>
        <w:t> </w:t>
      </w:r>
      <w:r w:rsidR="008C21D3">
        <w:rPr>
          <w:rFonts w:ascii="Times New Roman" w:hAnsi="Times New Roman" w:cs="Times New Roman"/>
          <w:sz w:val="28"/>
          <w:szCs w:val="28"/>
        </w:rPr>
        <w:t>в том числе редкими (орфанными) заболев</w:t>
      </w:r>
      <w:r w:rsidR="00040643">
        <w:rPr>
          <w:rFonts w:ascii="Times New Roman" w:hAnsi="Times New Roman" w:cs="Times New Roman"/>
          <w:sz w:val="28"/>
          <w:szCs w:val="28"/>
        </w:rPr>
        <w:t xml:space="preserve">аниями, обеспечению таких детей </w:t>
      </w:r>
      <w:r w:rsidR="008C21D3">
        <w:rPr>
          <w:rFonts w:ascii="Times New Roman" w:hAnsi="Times New Roman" w:cs="Times New Roman"/>
          <w:sz w:val="28"/>
          <w:szCs w:val="28"/>
        </w:rPr>
        <w:t>лекарственными препаратами и меди</w:t>
      </w:r>
      <w:r w:rsidR="00040643">
        <w:rPr>
          <w:rFonts w:ascii="Times New Roman" w:hAnsi="Times New Roman" w:cs="Times New Roman"/>
          <w:sz w:val="28"/>
          <w:szCs w:val="28"/>
        </w:rPr>
        <w:t xml:space="preserve">цинскими изделиями, в том числе </w:t>
      </w:r>
      <w:r w:rsidR="008C21D3">
        <w:rPr>
          <w:rFonts w:ascii="Times New Roman" w:hAnsi="Times New Roman" w:cs="Times New Roman"/>
          <w:sz w:val="28"/>
          <w:szCs w:val="28"/>
        </w:rPr>
        <w:t>незарегистрированными в Российской Федерации, а также техническими средствами</w:t>
      </w:r>
      <w:r w:rsidR="003516F5">
        <w:rPr>
          <w:rFonts w:ascii="Times New Roman" w:hAnsi="Times New Roman" w:cs="Times New Roman"/>
          <w:sz w:val="28"/>
          <w:szCs w:val="28"/>
        </w:rPr>
        <w:t> </w:t>
      </w:r>
      <w:r w:rsidR="008C21D3">
        <w:rPr>
          <w:rFonts w:ascii="Times New Roman" w:hAnsi="Times New Roman" w:cs="Times New Roman"/>
          <w:sz w:val="28"/>
          <w:szCs w:val="28"/>
        </w:rPr>
        <w:t>реабилитации, не входящими в федера</w:t>
      </w:r>
      <w:r w:rsidR="00040643">
        <w:rPr>
          <w:rFonts w:ascii="Times New Roman" w:hAnsi="Times New Roman" w:cs="Times New Roman"/>
          <w:sz w:val="28"/>
          <w:szCs w:val="28"/>
        </w:rPr>
        <w:t xml:space="preserve">льный перечень реабилитационных </w:t>
      </w:r>
      <w:r w:rsidR="008C21D3">
        <w:rPr>
          <w:rFonts w:ascii="Times New Roman" w:hAnsi="Times New Roman" w:cs="Times New Roman"/>
          <w:sz w:val="28"/>
          <w:szCs w:val="28"/>
        </w:rPr>
        <w:t>мероприятий, технических средств реабилитации и услуг, предоставляемых инвалиду.</w:t>
      </w:r>
    </w:p>
    <w:p w14:paraId="7B47A4F4" w14:textId="0B8C1733" w:rsid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 года деятельности Фонда </w:t>
      </w:r>
      <w:r w:rsidR="00D80880">
        <w:rPr>
          <w:rFonts w:ascii="Times New Roman" w:hAnsi="Times New Roman" w:cs="Times New Roman"/>
          <w:sz w:val="28"/>
          <w:szCs w:val="28"/>
        </w:rPr>
        <w:t xml:space="preserve">«Круг добра» </w:t>
      </w:r>
      <w:r>
        <w:rPr>
          <w:rFonts w:ascii="Times New Roman" w:hAnsi="Times New Roman" w:cs="Times New Roman"/>
          <w:sz w:val="28"/>
          <w:szCs w:val="28"/>
        </w:rPr>
        <w:t>ведется раб</w:t>
      </w:r>
      <w:r w:rsidR="00040643">
        <w:rPr>
          <w:rFonts w:ascii="Times New Roman" w:hAnsi="Times New Roman" w:cs="Times New Roman"/>
          <w:sz w:val="28"/>
          <w:szCs w:val="28"/>
        </w:rPr>
        <w:t xml:space="preserve">ота во всех </w:t>
      </w:r>
      <w:r w:rsidR="003516F5">
        <w:rPr>
          <w:rFonts w:ascii="Times New Roman" w:hAnsi="Times New Roman" w:cs="Times New Roman"/>
          <w:sz w:val="28"/>
          <w:szCs w:val="28"/>
        </w:rPr>
        <w:t>субъектах</w:t>
      </w:r>
      <w:r w:rsidR="00040643">
        <w:rPr>
          <w:rFonts w:ascii="Times New Roman" w:hAnsi="Times New Roman" w:cs="Times New Roman"/>
          <w:sz w:val="28"/>
          <w:szCs w:val="28"/>
        </w:rPr>
        <w:t xml:space="preserve"> Российской </w:t>
      </w:r>
      <w:r>
        <w:rPr>
          <w:rFonts w:ascii="Times New Roman" w:hAnsi="Times New Roman" w:cs="Times New Roman"/>
          <w:sz w:val="28"/>
          <w:szCs w:val="28"/>
        </w:rPr>
        <w:t xml:space="preserve">Федерации, в том числе </w:t>
      </w:r>
      <w:r w:rsidR="003516F5">
        <w:rPr>
          <w:rFonts w:ascii="Times New Roman" w:hAnsi="Times New Roman" w:cs="Times New Roman"/>
          <w:sz w:val="28"/>
          <w:szCs w:val="28"/>
        </w:rPr>
        <w:t>в новых субъектах Российской Федерации</w:t>
      </w:r>
      <w:r>
        <w:rPr>
          <w:rFonts w:ascii="Times New Roman" w:hAnsi="Times New Roman" w:cs="Times New Roman"/>
          <w:sz w:val="28"/>
          <w:szCs w:val="28"/>
        </w:rPr>
        <w:t xml:space="preserve">. </w:t>
      </w:r>
      <w:r w:rsidR="00296DC6">
        <w:rPr>
          <w:rFonts w:ascii="Times New Roman" w:hAnsi="Times New Roman" w:cs="Times New Roman"/>
          <w:sz w:val="28"/>
          <w:szCs w:val="28"/>
        </w:rPr>
        <w:br/>
      </w:r>
      <w:r>
        <w:rPr>
          <w:rFonts w:ascii="Times New Roman" w:hAnsi="Times New Roman" w:cs="Times New Roman"/>
          <w:sz w:val="28"/>
          <w:szCs w:val="28"/>
        </w:rPr>
        <w:t>В 2022 г</w:t>
      </w:r>
      <w:r w:rsidR="003516F5">
        <w:rPr>
          <w:rFonts w:ascii="Times New Roman" w:hAnsi="Times New Roman" w:cs="Times New Roman"/>
          <w:sz w:val="28"/>
          <w:szCs w:val="28"/>
        </w:rPr>
        <w:t>.</w:t>
      </w:r>
      <w:r>
        <w:rPr>
          <w:rFonts w:ascii="Times New Roman" w:hAnsi="Times New Roman" w:cs="Times New Roman"/>
          <w:sz w:val="28"/>
          <w:szCs w:val="28"/>
        </w:rPr>
        <w:t xml:space="preserve"> в перечень</w:t>
      </w:r>
      <w:r w:rsidR="003516F5">
        <w:rPr>
          <w:rFonts w:ascii="Times New Roman" w:hAnsi="Times New Roman" w:cs="Times New Roman"/>
          <w:sz w:val="28"/>
          <w:szCs w:val="28"/>
        </w:rPr>
        <w:t> </w:t>
      </w:r>
      <w:r>
        <w:rPr>
          <w:rFonts w:ascii="Times New Roman" w:hAnsi="Times New Roman" w:cs="Times New Roman"/>
          <w:sz w:val="28"/>
          <w:szCs w:val="28"/>
        </w:rPr>
        <w:t xml:space="preserve">тяжелых жизнеугрожающих и хронических </w:t>
      </w:r>
      <w:r w:rsidR="00040643">
        <w:rPr>
          <w:rFonts w:ascii="Times New Roman" w:hAnsi="Times New Roman" w:cs="Times New Roman"/>
          <w:sz w:val="28"/>
          <w:szCs w:val="28"/>
        </w:rPr>
        <w:t xml:space="preserve">заболеваний, в том числе редких </w:t>
      </w:r>
      <w:r>
        <w:rPr>
          <w:rFonts w:ascii="Times New Roman" w:hAnsi="Times New Roman" w:cs="Times New Roman"/>
          <w:sz w:val="28"/>
          <w:szCs w:val="28"/>
        </w:rPr>
        <w:t>(орфанных) заболеваний, включено 59 забол</w:t>
      </w:r>
      <w:r w:rsidR="00040643">
        <w:rPr>
          <w:rFonts w:ascii="Times New Roman" w:hAnsi="Times New Roman" w:cs="Times New Roman"/>
          <w:sz w:val="28"/>
          <w:szCs w:val="28"/>
        </w:rPr>
        <w:t xml:space="preserve">еваний, в перечни лекарственных </w:t>
      </w:r>
      <w:r>
        <w:rPr>
          <w:rFonts w:ascii="Times New Roman" w:hAnsi="Times New Roman" w:cs="Times New Roman"/>
          <w:sz w:val="28"/>
          <w:szCs w:val="28"/>
        </w:rPr>
        <w:t xml:space="preserve">препаратов, закупаемых Федеральным казенным учреждением «Федеральный центр планирования и организации лекарственного обеспечения граждан» </w:t>
      </w:r>
      <w:r w:rsidR="003516F5">
        <w:rPr>
          <w:rFonts w:ascii="Times New Roman" w:hAnsi="Times New Roman" w:cs="Times New Roman"/>
          <w:sz w:val="28"/>
          <w:szCs w:val="28"/>
        </w:rPr>
        <w:t>Минздрава России</w:t>
      </w:r>
      <w:r>
        <w:rPr>
          <w:rFonts w:ascii="Times New Roman" w:hAnsi="Times New Roman" w:cs="Times New Roman"/>
          <w:sz w:val="28"/>
          <w:szCs w:val="28"/>
        </w:rPr>
        <w:t xml:space="preserve"> дл</w:t>
      </w:r>
      <w:r w:rsidR="00040643">
        <w:rPr>
          <w:rFonts w:ascii="Times New Roman" w:hAnsi="Times New Roman" w:cs="Times New Roman"/>
          <w:sz w:val="28"/>
          <w:szCs w:val="28"/>
        </w:rPr>
        <w:t>я нужд Фонда</w:t>
      </w:r>
      <w:r w:rsidR="00D80880">
        <w:rPr>
          <w:rFonts w:ascii="Times New Roman" w:hAnsi="Times New Roman" w:cs="Times New Roman"/>
          <w:sz w:val="28"/>
          <w:szCs w:val="28"/>
        </w:rPr>
        <w:t xml:space="preserve"> «Круг добра»</w:t>
      </w:r>
      <w:r w:rsidR="00040643">
        <w:rPr>
          <w:rFonts w:ascii="Times New Roman" w:hAnsi="Times New Roman" w:cs="Times New Roman"/>
          <w:sz w:val="28"/>
          <w:szCs w:val="28"/>
        </w:rPr>
        <w:t xml:space="preserve"> и </w:t>
      </w:r>
      <w:r w:rsidR="00D80880">
        <w:rPr>
          <w:rFonts w:ascii="Times New Roman" w:hAnsi="Times New Roman" w:cs="Times New Roman"/>
          <w:sz w:val="28"/>
          <w:szCs w:val="28"/>
        </w:rPr>
        <w:t xml:space="preserve">указанным </w:t>
      </w:r>
      <w:r w:rsidR="00040643">
        <w:rPr>
          <w:rFonts w:ascii="Times New Roman" w:hAnsi="Times New Roman" w:cs="Times New Roman"/>
          <w:sz w:val="28"/>
          <w:szCs w:val="28"/>
        </w:rPr>
        <w:t xml:space="preserve">Фондом, включены </w:t>
      </w:r>
      <w:r>
        <w:rPr>
          <w:rFonts w:ascii="Times New Roman" w:hAnsi="Times New Roman" w:cs="Times New Roman"/>
          <w:sz w:val="28"/>
          <w:szCs w:val="28"/>
        </w:rPr>
        <w:t>52 наименования лекарственных препаратов. Кроме того, в 2022 г</w:t>
      </w:r>
      <w:r w:rsidR="003516F5">
        <w:rPr>
          <w:rFonts w:ascii="Times New Roman" w:hAnsi="Times New Roman" w:cs="Times New Roman"/>
          <w:sz w:val="28"/>
          <w:szCs w:val="28"/>
        </w:rPr>
        <w:t>.</w:t>
      </w:r>
      <w:r>
        <w:rPr>
          <w:rFonts w:ascii="Times New Roman" w:hAnsi="Times New Roman" w:cs="Times New Roman"/>
          <w:sz w:val="28"/>
          <w:szCs w:val="28"/>
        </w:rPr>
        <w:t xml:space="preserve"> за счет средств</w:t>
      </w:r>
      <w:r w:rsidR="003516F5">
        <w:rPr>
          <w:rFonts w:ascii="Times New Roman" w:hAnsi="Times New Roman" w:cs="Times New Roman"/>
          <w:sz w:val="28"/>
          <w:szCs w:val="28"/>
        </w:rPr>
        <w:t> </w:t>
      </w:r>
      <w:r>
        <w:rPr>
          <w:rFonts w:ascii="Times New Roman" w:hAnsi="Times New Roman" w:cs="Times New Roman"/>
          <w:sz w:val="28"/>
          <w:szCs w:val="28"/>
        </w:rPr>
        <w:t>Фонда обеспечивались медицинскими изделиями дети при 8 заболеваниях.</w:t>
      </w:r>
    </w:p>
    <w:p w14:paraId="06902F1D" w14:textId="77777777" w:rsidR="007E1757" w:rsidRPr="008C21D3" w:rsidRDefault="008C21D3" w:rsidP="00A86C27">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работы Фонда </w:t>
      </w:r>
      <w:r w:rsidR="00D80880">
        <w:rPr>
          <w:rFonts w:ascii="Times New Roman" w:hAnsi="Times New Roman" w:cs="Times New Roman"/>
          <w:sz w:val="28"/>
          <w:szCs w:val="28"/>
        </w:rPr>
        <w:t xml:space="preserve">«Круг добра» </w:t>
      </w:r>
      <w:r>
        <w:rPr>
          <w:rFonts w:ascii="Times New Roman" w:hAnsi="Times New Roman" w:cs="Times New Roman"/>
          <w:sz w:val="28"/>
          <w:szCs w:val="28"/>
        </w:rPr>
        <w:t>за период 2021-2022 г</w:t>
      </w:r>
      <w:r w:rsidR="00040643">
        <w:rPr>
          <w:rFonts w:ascii="Times New Roman" w:hAnsi="Times New Roman" w:cs="Times New Roman"/>
          <w:sz w:val="28"/>
          <w:szCs w:val="28"/>
        </w:rPr>
        <w:t xml:space="preserve">г. помощь оказана более 5 тыс. </w:t>
      </w:r>
      <w:r>
        <w:rPr>
          <w:rFonts w:ascii="Times New Roman" w:hAnsi="Times New Roman" w:cs="Times New Roman"/>
          <w:sz w:val="28"/>
          <w:szCs w:val="28"/>
        </w:rPr>
        <w:t xml:space="preserve">детям. Работа </w:t>
      </w:r>
      <w:r w:rsidR="003516F5">
        <w:rPr>
          <w:rFonts w:ascii="Times New Roman" w:hAnsi="Times New Roman" w:cs="Times New Roman"/>
          <w:sz w:val="28"/>
          <w:szCs w:val="28"/>
        </w:rPr>
        <w:t xml:space="preserve">в данном направлении </w:t>
      </w:r>
      <w:r>
        <w:rPr>
          <w:rFonts w:ascii="Times New Roman" w:hAnsi="Times New Roman" w:cs="Times New Roman"/>
          <w:sz w:val="28"/>
          <w:szCs w:val="28"/>
        </w:rPr>
        <w:t>продолжается.</w:t>
      </w:r>
    </w:p>
    <w:p w14:paraId="646C126C" w14:textId="77777777" w:rsid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 xml:space="preserve">Охрана здоровья </w:t>
      </w:r>
      <w:r w:rsidR="001F626D">
        <w:rPr>
          <w:rFonts w:ascii="Times New Roman" w:eastAsia="Times New Roman" w:hAnsi="Times New Roman" w:cs="Times New Roman"/>
          <w:i/>
          <w:sz w:val="28"/>
          <w:szCs w:val="28"/>
          <w:lang w:eastAsia="ru-RU"/>
        </w:rPr>
        <w:t>детей-инвалидов</w:t>
      </w:r>
    </w:p>
    <w:p w14:paraId="210B9D7E" w14:textId="77777777" w:rsidR="00950F4C" w:rsidRPr="00950F4C" w:rsidRDefault="00950F4C" w:rsidP="00950F4C">
      <w:pPr>
        <w:autoSpaceDE w:val="0"/>
        <w:autoSpaceDN w:val="0"/>
        <w:adjustRightInd w:val="0"/>
        <w:spacing w:after="0" w:line="264" w:lineRule="auto"/>
        <w:ind w:firstLine="709"/>
        <w:jc w:val="both"/>
        <w:rPr>
          <w:rFonts w:ascii="Times New Roman" w:hAnsi="Times New Roman" w:cs="Times New Roman"/>
          <w:sz w:val="28"/>
          <w:szCs w:val="28"/>
        </w:rPr>
      </w:pPr>
      <w:r w:rsidRPr="00950F4C">
        <w:rPr>
          <w:rFonts w:ascii="Times New Roman" w:hAnsi="Times New Roman" w:cs="Times New Roman"/>
          <w:sz w:val="28"/>
          <w:szCs w:val="28"/>
        </w:rPr>
        <w:t xml:space="preserve">Согласно данным Федеральной государственной информационной системы «Федеральный реестр инвалидов», на 1 января 2023 г. число детей-инвалидов в возрасте до 18 лет составило 743,7 тыс. детей-инвалидов (2021 г. – 729 тыс. </w:t>
      </w:r>
      <w:r>
        <w:rPr>
          <w:rFonts w:ascii="Times New Roman" w:hAnsi="Times New Roman" w:cs="Times New Roman"/>
          <w:sz w:val="28"/>
          <w:szCs w:val="28"/>
        </w:rPr>
        <w:br/>
      </w:r>
      <w:r w:rsidRPr="00950F4C">
        <w:rPr>
          <w:rFonts w:ascii="Times New Roman" w:hAnsi="Times New Roman" w:cs="Times New Roman"/>
          <w:sz w:val="28"/>
          <w:szCs w:val="28"/>
        </w:rPr>
        <w:t>детей-инвалидов; 2020 г. – 704 тыс. детей-инвалидов).</w:t>
      </w:r>
    </w:p>
    <w:p w14:paraId="55A59F99" w14:textId="77777777" w:rsidR="00040643" w:rsidRDefault="00040643" w:rsidP="003516F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годовым данным федерального статистического наблюдения, число детей, впервые признанных инвалидами, в 2022 г</w:t>
      </w:r>
      <w:r w:rsidR="005B286E">
        <w:rPr>
          <w:rFonts w:ascii="Times New Roman" w:hAnsi="Times New Roman" w:cs="Times New Roman"/>
          <w:sz w:val="28"/>
          <w:szCs w:val="28"/>
        </w:rPr>
        <w:t>.</w:t>
      </w:r>
      <w:r>
        <w:rPr>
          <w:rFonts w:ascii="Times New Roman" w:hAnsi="Times New Roman" w:cs="Times New Roman"/>
          <w:sz w:val="28"/>
          <w:szCs w:val="28"/>
        </w:rPr>
        <w:t xml:space="preserve"> увеличилось до 67,3 тыс. человек (2021 г. – 63,5 тыс. человек</w:t>
      </w:r>
      <w:r w:rsidR="005B286E">
        <w:rPr>
          <w:rFonts w:ascii="Times New Roman" w:hAnsi="Times New Roman" w:cs="Times New Roman"/>
          <w:sz w:val="28"/>
          <w:szCs w:val="28"/>
        </w:rPr>
        <w:t>;</w:t>
      </w:r>
      <w:r>
        <w:rPr>
          <w:rFonts w:ascii="Times New Roman" w:hAnsi="Times New Roman" w:cs="Times New Roman"/>
          <w:sz w:val="28"/>
          <w:szCs w:val="28"/>
        </w:rPr>
        <w:t xml:space="preserve"> 2020 г. – 58,6 тыс. человек).</w:t>
      </w:r>
    </w:p>
    <w:p w14:paraId="4DE88C98" w14:textId="494E1281" w:rsidR="00040643" w:rsidRDefault="00040643" w:rsidP="003516F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проблем охраны здоровья и социальной защиты детей с ограниченными возможностями здоровья</w:t>
      </w:r>
      <w:r w:rsidR="00392A34">
        <w:rPr>
          <w:rFonts w:ascii="Times New Roman" w:hAnsi="Times New Roman" w:cs="Times New Roman"/>
          <w:sz w:val="28"/>
          <w:szCs w:val="28"/>
        </w:rPr>
        <w:t xml:space="preserve"> </w:t>
      </w:r>
      <w:r w:rsidR="00531BDC" w:rsidRPr="00F72576">
        <w:rPr>
          <w:rFonts w:ascii="Times New Roman" w:hAnsi="Times New Roman" w:cs="Times New Roman"/>
          <w:sz w:val="28"/>
          <w:szCs w:val="28"/>
        </w:rPr>
        <w:t>(далее – ОВЗ)</w:t>
      </w:r>
      <w:r>
        <w:rPr>
          <w:rFonts w:ascii="Times New Roman" w:hAnsi="Times New Roman" w:cs="Times New Roman"/>
          <w:sz w:val="28"/>
          <w:szCs w:val="28"/>
        </w:rPr>
        <w:t xml:space="preserve"> и их семей, проведение комплексной реабилитации детей</w:t>
      </w:r>
      <w:r w:rsidR="007C56DF">
        <w:rPr>
          <w:rFonts w:ascii="Times New Roman" w:hAnsi="Times New Roman" w:cs="Times New Roman"/>
          <w:sz w:val="28"/>
          <w:szCs w:val="28"/>
        </w:rPr>
        <w:t xml:space="preserve"> с инвалидностью</w:t>
      </w:r>
      <w:r>
        <w:rPr>
          <w:rFonts w:ascii="Times New Roman" w:hAnsi="Times New Roman" w:cs="Times New Roman"/>
          <w:sz w:val="28"/>
          <w:szCs w:val="28"/>
        </w:rPr>
        <w:t>,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14:paraId="6D667F27" w14:textId="5B600D08" w:rsidR="00040643" w:rsidRDefault="007C56DF" w:rsidP="003516F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полной интеграции детей с инвалидностью</w:t>
      </w:r>
      <w:r w:rsidR="00040643">
        <w:rPr>
          <w:rFonts w:ascii="Times New Roman" w:hAnsi="Times New Roman" w:cs="Times New Roman"/>
          <w:sz w:val="28"/>
          <w:szCs w:val="28"/>
        </w:rPr>
        <w:t xml:space="preserve">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14:paraId="1028F681" w14:textId="3FBA30CB" w:rsidR="00040643" w:rsidRDefault="00040643" w:rsidP="003516F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w:t>
      </w:r>
      <w:r w:rsidR="007C56DF">
        <w:rPr>
          <w:rFonts w:ascii="Times New Roman" w:hAnsi="Times New Roman" w:cs="Times New Roman"/>
          <w:sz w:val="28"/>
          <w:szCs w:val="28"/>
        </w:rPr>
        <w:t>нная политика в отношении детей с инвалидностью</w:t>
      </w:r>
      <w:r>
        <w:rPr>
          <w:rFonts w:ascii="Times New Roman" w:hAnsi="Times New Roman" w:cs="Times New Roman"/>
          <w:sz w:val="28"/>
          <w:szCs w:val="28"/>
        </w:rPr>
        <w:t xml:space="preserve">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14:paraId="0E8565BE" w14:textId="0F61D33B" w:rsidR="007E1757" w:rsidRDefault="007C56DF" w:rsidP="003516F5">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Государство гарантирует детям с инвалидностью</w:t>
      </w:r>
      <w:r w:rsidR="00040643">
        <w:rPr>
          <w:rFonts w:ascii="Times New Roman" w:hAnsi="Times New Roman" w:cs="Times New Roman"/>
          <w:sz w:val="28"/>
          <w:szCs w:val="28"/>
        </w:rPr>
        <w:t xml:space="preserve"> проведение реабилитационных мероприятий, получение технических средств реабилитации и </w:t>
      </w:r>
      <w:r w:rsidR="00040643">
        <w:rPr>
          <w:rFonts w:ascii="Times New Roman" w:hAnsi="Times New Roman" w:cs="Times New Roman"/>
          <w:sz w:val="28"/>
          <w:szCs w:val="28"/>
        </w:rPr>
        <w:lastRenderedPageBreak/>
        <w:t>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14:paraId="2E9CEA50"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 xml:space="preserve">Распоряжением Правительства Российской </w:t>
      </w:r>
      <w:r>
        <w:rPr>
          <w:rFonts w:ascii="Times New Roman" w:hAnsi="Times New Roman" w:cs="Times New Roman"/>
          <w:sz w:val="28"/>
          <w:szCs w:val="28"/>
        </w:rPr>
        <w:t xml:space="preserve">Федерации от 18 декабря 2021 г. </w:t>
      </w:r>
      <w:r>
        <w:rPr>
          <w:rFonts w:ascii="Times New Roman" w:hAnsi="Times New Roman" w:cs="Times New Roman"/>
          <w:sz w:val="28"/>
          <w:szCs w:val="28"/>
        </w:rPr>
        <w:br/>
      </w:r>
      <w:r w:rsidRPr="00F72576">
        <w:rPr>
          <w:rFonts w:ascii="Times New Roman" w:hAnsi="Times New Roman" w:cs="Times New Roman"/>
          <w:sz w:val="28"/>
          <w:szCs w:val="28"/>
        </w:rPr>
        <w:t>№ 3711-р утверждена Концепция развития</w:t>
      </w:r>
      <w:r>
        <w:rPr>
          <w:rFonts w:ascii="Times New Roman" w:hAnsi="Times New Roman" w:cs="Times New Roman"/>
          <w:sz w:val="28"/>
          <w:szCs w:val="28"/>
        </w:rPr>
        <w:t xml:space="preserve"> в Российской Федерации системы </w:t>
      </w:r>
      <w:r w:rsidRPr="00F72576">
        <w:rPr>
          <w:rFonts w:ascii="Times New Roman" w:hAnsi="Times New Roman" w:cs="Times New Roman"/>
          <w:sz w:val="28"/>
          <w:szCs w:val="28"/>
        </w:rPr>
        <w:t>комплексной реабилитации и абилитации инвалидов, в том числе детей-инвалидов, на</w:t>
      </w:r>
      <w:r>
        <w:rPr>
          <w:rFonts w:ascii="Times New Roman" w:hAnsi="Times New Roman" w:cs="Times New Roman"/>
          <w:sz w:val="28"/>
          <w:szCs w:val="28"/>
        </w:rPr>
        <w:t xml:space="preserve"> </w:t>
      </w:r>
      <w:r w:rsidRPr="00F72576">
        <w:rPr>
          <w:rFonts w:ascii="Times New Roman" w:hAnsi="Times New Roman" w:cs="Times New Roman"/>
          <w:sz w:val="28"/>
          <w:szCs w:val="28"/>
        </w:rPr>
        <w:t>период до 2025 г. (далее</w:t>
      </w:r>
      <w:r>
        <w:rPr>
          <w:rFonts w:ascii="Times New Roman" w:hAnsi="Times New Roman" w:cs="Times New Roman"/>
          <w:sz w:val="28"/>
          <w:szCs w:val="28"/>
        </w:rPr>
        <w:t xml:space="preserve"> по тексту подраздела</w:t>
      </w:r>
      <w:r w:rsidRPr="00F72576">
        <w:rPr>
          <w:rFonts w:ascii="Times New Roman" w:hAnsi="Times New Roman" w:cs="Times New Roman"/>
          <w:sz w:val="28"/>
          <w:szCs w:val="28"/>
        </w:rPr>
        <w:t xml:space="preserve"> – Концепция).</w:t>
      </w:r>
    </w:p>
    <w:p w14:paraId="54D5D30E"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Концепция определяет цель, задачи, приор</w:t>
      </w:r>
      <w:r>
        <w:rPr>
          <w:rFonts w:ascii="Times New Roman" w:hAnsi="Times New Roman" w:cs="Times New Roman"/>
          <w:sz w:val="28"/>
          <w:szCs w:val="28"/>
        </w:rPr>
        <w:t xml:space="preserve">итетные направления и механизмы </w:t>
      </w:r>
      <w:r w:rsidRPr="00F72576">
        <w:rPr>
          <w:rFonts w:ascii="Times New Roman" w:hAnsi="Times New Roman" w:cs="Times New Roman"/>
          <w:sz w:val="28"/>
          <w:szCs w:val="28"/>
        </w:rPr>
        <w:t xml:space="preserve">ресурсного обеспечения системы комплексной реабилитации и абилитации </w:t>
      </w:r>
      <w:r>
        <w:rPr>
          <w:rFonts w:ascii="Times New Roman" w:hAnsi="Times New Roman" w:cs="Times New Roman"/>
          <w:sz w:val="28"/>
          <w:szCs w:val="28"/>
        </w:rPr>
        <w:t>лиц с инвалидностью</w:t>
      </w:r>
      <w:r w:rsidRPr="00F72576">
        <w:rPr>
          <w:rFonts w:ascii="Times New Roman" w:hAnsi="Times New Roman" w:cs="Times New Roman"/>
          <w:sz w:val="28"/>
          <w:szCs w:val="28"/>
        </w:rPr>
        <w:t>,</w:t>
      </w:r>
      <w:r>
        <w:rPr>
          <w:rFonts w:ascii="Times New Roman" w:hAnsi="Times New Roman" w:cs="Times New Roman"/>
          <w:sz w:val="28"/>
          <w:szCs w:val="28"/>
        </w:rPr>
        <w:t xml:space="preserve"> </w:t>
      </w:r>
      <w:r w:rsidRPr="00F72576">
        <w:rPr>
          <w:rFonts w:ascii="Times New Roman" w:hAnsi="Times New Roman" w:cs="Times New Roman"/>
          <w:sz w:val="28"/>
          <w:szCs w:val="28"/>
        </w:rPr>
        <w:t>в том числе детей</w:t>
      </w:r>
      <w:r>
        <w:rPr>
          <w:rFonts w:ascii="Times New Roman" w:hAnsi="Times New Roman" w:cs="Times New Roman"/>
          <w:sz w:val="28"/>
          <w:szCs w:val="28"/>
        </w:rPr>
        <w:t xml:space="preserve"> с и</w:t>
      </w:r>
      <w:r w:rsidRPr="00F72576">
        <w:rPr>
          <w:rFonts w:ascii="Times New Roman" w:hAnsi="Times New Roman" w:cs="Times New Roman"/>
          <w:sz w:val="28"/>
          <w:szCs w:val="28"/>
        </w:rPr>
        <w:t>нвалид</w:t>
      </w:r>
      <w:r>
        <w:rPr>
          <w:rFonts w:ascii="Times New Roman" w:hAnsi="Times New Roman" w:cs="Times New Roman"/>
          <w:sz w:val="28"/>
          <w:szCs w:val="28"/>
        </w:rPr>
        <w:t>ностью</w:t>
      </w:r>
      <w:r w:rsidRPr="00F72576">
        <w:rPr>
          <w:rFonts w:ascii="Times New Roman" w:hAnsi="Times New Roman" w:cs="Times New Roman"/>
          <w:sz w:val="28"/>
          <w:szCs w:val="28"/>
        </w:rPr>
        <w:t>, а также этапы ее реализации для развития современной</w:t>
      </w:r>
      <w:r>
        <w:rPr>
          <w:rFonts w:ascii="Times New Roman" w:hAnsi="Times New Roman" w:cs="Times New Roman"/>
          <w:sz w:val="28"/>
          <w:szCs w:val="28"/>
        </w:rPr>
        <w:t xml:space="preserve"> </w:t>
      </w:r>
      <w:r w:rsidRPr="00F72576">
        <w:rPr>
          <w:rFonts w:ascii="Times New Roman" w:hAnsi="Times New Roman" w:cs="Times New Roman"/>
          <w:sz w:val="28"/>
          <w:szCs w:val="28"/>
        </w:rPr>
        <w:t xml:space="preserve">системы комплексной реабилитации и абилитации </w:t>
      </w:r>
      <w:r>
        <w:rPr>
          <w:rFonts w:ascii="Times New Roman" w:hAnsi="Times New Roman" w:cs="Times New Roman"/>
          <w:sz w:val="28"/>
          <w:szCs w:val="28"/>
        </w:rPr>
        <w:t xml:space="preserve">лиц с инвалидностью, в том числе детей с </w:t>
      </w:r>
      <w:r w:rsidRPr="00F72576">
        <w:rPr>
          <w:rFonts w:ascii="Times New Roman" w:hAnsi="Times New Roman" w:cs="Times New Roman"/>
          <w:sz w:val="28"/>
          <w:szCs w:val="28"/>
        </w:rPr>
        <w:t>инвалид</w:t>
      </w:r>
      <w:r>
        <w:rPr>
          <w:rFonts w:ascii="Times New Roman" w:hAnsi="Times New Roman" w:cs="Times New Roman"/>
          <w:sz w:val="28"/>
          <w:szCs w:val="28"/>
        </w:rPr>
        <w:t>ностью</w:t>
      </w:r>
      <w:r w:rsidRPr="00F72576">
        <w:rPr>
          <w:rFonts w:ascii="Times New Roman" w:hAnsi="Times New Roman" w:cs="Times New Roman"/>
          <w:sz w:val="28"/>
          <w:szCs w:val="28"/>
        </w:rPr>
        <w:t xml:space="preserve"> (далее, соответственно – комплексная реабилитация и абилитация, система</w:t>
      </w:r>
      <w:r>
        <w:rPr>
          <w:rFonts w:ascii="Times New Roman" w:hAnsi="Times New Roman" w:cs="Times New Roman"/>
          <w:sz w:val="28"/>
          <w:szCs w:val="28"/>
        </w:rPr>
        <w:t xml:space="preserve"> </w:t>
      </w:r>
      <w:r w:rsidRPr="00F72576">
        <w:rPr>
          <w:rFonts w:ascii="Times New Roman" w:hAnsi="Times New Roman" w:cs="Times New Roman"/>
          <w:sz w:val="28"/>
          <w:szCs w:val="28"/>
        </w:rPr>
        <w:t>комплексной реабилитации и абилитации).</w:t>
      </w:r>
    </w:p>
    <w:p w14:paraId="2A0EB1AE"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Реализовать поставленные Концепцией</w:t>
      </w:r>
      <w:r>
        <w:rPr>
          <w:rFonts w:ascii="Times New Roman" w:hAnsi="Times New Roman" w:cs="Times New Roman"/>
          <w:sz w:val="28"/>
          <w:szCs w:val="28"/>
        </w:rPr>
        <w:t xml:space="preserve"> задачи предполагается в рамках </w:t>
      </w:r>
      <w:r w:rsidRPr="00F72576">
        <w:rPr>
          <w:rFonts w:ascii="Times New Roman" w:hAnsi="Times New Roman" w:cs="Times New Roman"/>
          <w:sz w:val="28"/>
          <w:szCs w:val="28"/>
        </w:rPr>
        <w:t>выполнения плана мероприятий по реализации Концепции развития в Российской</w:t>
      </w:r>
      <w:r>
        <w:rPr>
          <w:rFonts w:ascii="Times New Roman" w:hAnsi="Times New Roman" w:cs="Times New Roman"/>
          <w:sz w:val="28"/>
          <w:szCs w:val="28"/>
        </w:rPr>
        <w:t xml:space="preserve"> </w:t>
      </w:r>
      <w:r w:rsidRPr="00F72576">
        <w:rPr>
          <w:rFonts w:ascii="Times New Roman" w:hAnsi="Times New Roman" w:cs="Times New Roman"/>
          <w:sz w:val="28"/>
          <w:szCs w:val="28"/>
        </w:rPr>
        <w:t>Федерации системы комплексной реабилитации и абилитации инвалидов, в том числе</w:t>
      </w:r>
      <w:r>
        <w:rPr>
          <w:rFonts w:ascii="Times New Roman" w:hAnsi="Times New Roman" w:cs="Times New Roman"/>
          <w:sz w:val="28"/>
          <w:szCs w:val="28"/>
        </w:rPr>
        <w:t xml:space="preserve"> </w:t>
      </w:r>
      <w:r w:rsidRPr="00F72576">
        <w:rPr>
          <w:rFonts w:ascii="Times New Roman" w:hAnsi="Times New Roman" w:cs="Times New Roman"/>
          <w:sz w:val="28"/>
          <w:szCs w:val="28"/>
        </w:rPr>
        <w:t>детей-инвалидов, на период до 2025 г</w:t>
      </w:r>
      <w:r>
        <w:rPr>
          <w:rFonts w:ascii="Times New Roman" w:hAnsi="Times New Roman" w:cs="Times New Roman"/>
          <w:sz w:val="28"/>
          <w:szCs w:val="28"/>
        </w:rPr>
        <w:t xml:space="preserve">., утвержденного распоряжением </w:t>
      </w:r>
      <w:r w:rsidRPr="00F72576">
        <w:rPr>
          <w:rFonts w:ascii="Times New Roman" w:hAnsi="Times New Roman" w:cs="Times New Roman"/>
          <w:sz w:val="28"/>
          <w:szCs w:val="28"/>
        </w:rPr>
        <w:t>Правительства Российской Федерации от 16 августа 2022 г. № 2253-р (далее</w:t>
      </w:r>
      <w:r>
        <w:rPr>
          <w:rFonts w:ascii="Times New Roman" w:hAnsi="Times New Roman" w:cs="Times New Roman"/>
          <w:sz w:val="28"/>
          <w:szCs w:val="28"/>
        </w:rPr>
        <w:t xml:space="preserve"> по тексту подраздела</w:t>
      </w:r>
      <w:r w:rsidRPr="00F72576">
        <w:rPr>
          <w:rFonts w:ascii="Times New Roman" w:hAnsi="Times New Roman" w:cs="Times New Roman"/>
          <w:sz w:val="28"/>
          <w:szCs w:val="28"/>
        </w:rPr>
        <w:t xml:space="preserve"> –План).</w:t>
      </w:r>
    </w:p>
    <w:p w14:paraId="10C321C7" w14:textId="6BE2B27B"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В целях реализации пункта 32 Плана по Ко</w:t>
      </w:r>
      <w:r>
        <w:rPr>
          <w:rFonts w:ascii="Times New Roman" w:hAnsi="Times New Roman" w:cs="Times New Roman"/>
          <w:sz w:val="28"/>
          <w:szCs w:val="28"/>
        </w:rPr>
        <w:t xml:space="preserve">нцепции и пролонгации работы по </w:t>
      </w:r>
      <w:r w:rsidRPr="00F72576">
        <w:rPr>
          <w:rFonts w:ascii="Times New Roman" w:hAnsi="Times New Roman" w:cs="Times New Roman"/>
          <w:sz w:val="28"/>
          <w:szCs w:val="28"/>
        </w:rPr>
        <w:t>повышению качества и доступности услуг ра</w:t>
      </w:r>
      <w:r>
        <w:rPr>
          <w:rFonts w:ascii="Times New Roman" w:hAnsi="Times New Roman" w:cs="Times New Roman"/>
          <w:sz w:val="28"/>
          <w:szCs w:val="28"/>
        </w:rPr>
        <w:t xml:space="preserve">нней помощи детям и </w:t>
      </w:r>
      <w:r>
        <w:rPr>
          <w:rFonts w:ascii="Times New Roman" w:hAnsi="Times New Roman" w:cs="Times New Roman"/>
          <w:sz w:val="28"/>
          <w:szCs w:val="28"/>
        </w:rPr>
        <w:lastRenderedPageBreak/>
        <w:t xml:space="preserve">их семьям в </w:t>
      </w:r>
      <w:r w:rsidR="006D6DED">
        <w:rPr>
          <w:rFonts w:ascii="Times New Roman" w:hAnsi="Times New Roman" w:cs="Times New Roman"/>
          <w:sz w:val="28"/>
          <w:szCs w:val="28"/>
        </w:rPr>
        <w:t>субъектах Российской Федерации</w:t>
      </w:r>
      <w:r w:rsidRPr="00F72576">
        <w:rPr>
          <w:rFonts w:ascii="Times New Roman" w:hAnsi="Times New Roman" w:cs="Times New Roman"/>
          <w:sz w:val="28"/>
          <w:szCs w:val="28"/>
        </w:rPr>
        <w:t xml:space="preserve"> 16 декабря 2022 г</w:t>
      </w:r>
      <w:r>
        <w:rPr>
          <w:rFonts w:ascii="Times New Roman" w:hAnsi="Times New Roman" w:cs="Times New Roman"/>
          <w:sz w:val="28"/>
          <w:szCs w:val="28"/>
        </w:rPr>
        <w:t>.</w:t>
      </w:r>
      <w:r w:rsidRPr="00F72576">
        <w:rPr>
          <w:rFonts w:ascii="Times New Roman" w:hAnsi="Times New Roman" w:cs="Times New Roman"/>
          <w:sz w:val="28"/>
          <w:szCs w:val="28"/>
        </w:rPr>
        <w:t xml:space="preserve"> Министром труда и социальной</w:t>
      </w:r>
      <w:r>
        <w:rPr>
          <w:rFonts w:ascii="Times New Roman" w:hAnsi="Times New Roman" w:cs="Times New Roman"/>
          <w:sz w:val="28"/>
          <w:szCs w:val="28"/>
        </w:rPr>
        <w:t xml:space="preserve"> </w:t>
      </w:r>
      <w:r w:rsidRPr="00F72576">
        <w:rPr>
          <w:rFonts w:ascii="Times New Roman" w:hAnsi="Times New Roman" w:cs="Times New Roman"/>
          <w:sz w:val="28"/>
          <w:szCs w:val="28"/>
        </w:rPr>
        <w:t>защиты Российской Федерации А.О. Ко</w:t>
      </w:r>
      <w:r>
        <w:rPr>
          <w:rFonts w:ascii="Times New Roman" w:hAnsi="Times New Roman" w:cs="Times New Roman"/>
          <w:sz w:val="28"/>
          <w:szCs w:val="28"/>
        </w:rPr>
        <w:t xml:space="preserve">тяковым и Министром просвещения </w:t>
      </w:r>
      <w:r w:rsidRPr="00F72576">
        <w:rPr>
          <w:rFonts w:ascii="Times New Roman" w:hAnsi="Times New Roman" w:cs="Times New Roman"/>
          <w:sz w:val="28"/>
          <w:szCs w:val="28"/>
        </w:rPr>
        <w:t>Российской Федерации С.С. Кравцовым утвержден комплексный межведомственный</w:t>
      </w:r>
      <w:r>
        <w:rPr>
          <w:rFonts w:ascii="Times New Roman" w:hAnsi="Times New Roman" w:cs="Times New Roman"/>
          <w:sz w:val="28"/>
          <w:szCs w:val="28"/>
        </w:rPr>
        <w:t xml:space="preserve"> </w:t>
      </w:r>
      <w:r w:rsidRPr="00F72576">
        <w:rPr>
          <w:rFonts w:ascii="Times New Roman" w:hAnsi="Times New Roman" w:cs="Times New Roman"/>
          <w:sz w:val="28"/>
          <w:szCs w:val="28"/>
        </w:rPr>
        <w:t>план по совершенствованию ранней помощи детям и их семьям (далее – План по ранней</w:t>
      </w:r>
      <w:r>
        <w:rPr>
          <w:rFonts w:ascii="Times New Roman" w:hAnsi="Times New Roman" w:cs="Times New Roman"/>
          <w:sz w:val="28"/>
          <w:szCs w:val="28"/>
        </w:rPr>
        <w:t xml:space="preserve"> </w:t>
      </w:r>
      <w:r w:rsidRPr="00F72576">
        <w:rPr>
          <w:rFonts w:ascii="Times New Roman" w:hAnsi="Times New Roman" w:cs="Times New Roman"/>
          <w:sz w:val="28"/>
          <w:szCs w:val="28"/>
        </w:rPr>
        <w:t>помощи).</w:t>
      </w:r>
    </w:p>
    <w:p w14:paraId="28F3804C"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Разработанный План по ранней помощи детям и</w:t>
      </w:r>
      <w:r>
        <w:rPr>
          <w:rFonts w:ascii="Times New Roman" w:hAnsi="Times New Roman" w:cs="Times New Roman"/>
          <w:sz w:val="28"/>
          <w:szCs w:val="28"/>
        </w:rPr>
        <w:t xml:space="preserve"> их семьям направлен на решение </w:t>
      </w:r>
      <w:r w:rsidRPr="00F72576">
        <w:rPr>
          <w:rFonts w:ascii="Times New Roman" w:hAnsi="Times New Roman" w:cs="Times New Roman"/>
          <w:sz w:val="28"/>
          <w:szCs w:val="28"/>
        </w:rPr>
        <w:t>задач правового и методического обеспечения развития ранней помощи, развития</w:t>
      </w:r>
      <w:r>
        <w:rPr>
          <w:rFonts w:ascii="Times New Roman" w:hAnsi="Times New Roman" w:cs="Times New Roman"/>
          <w:sz w:val="28"/>
          <w:szCs w:val="28"/>
        </w:rPr>
        <w:t xml:space="preserve"> </w:t>
      </w:r>
      <w:r w:rsidRPr="00F72576">
        <w:rPr>
          <w:rFonts w:ascii="Times New Roman" w:hAnsi="Times New Roman" w:cs="Times New Roman"/>
          <w:sz w:val="28"/>
          <w:szCs w:val="28"/>
        </w:rPr>
        <w:t>региональных организационных стру</w:t>
      </w:r>
      <w:r>
        <w:rPr>
          <w:rFonts w:ascii="Times New Roman" w:hAnsi="Times New Roman" w:cs="Times New Roman"/>
          <w:sz w:val="28"/>
          <w:szCs w:val="28"/>
        </w:rPr>
        <w:t xml:space="preserve">ктур ранней помощи, обеспечения </w:t>
      </w:r>
      <w:r w:rsidRPr="00F72576">
        <w:rPr>
          <w:rFonts w:ascii="Times New Roman" w:hAnsi="Times New Roman" w:cs="Times New Roman"/>
          <w:sz w:val="28"/>
          <w:szCs w:val="28"/>
        </w:rPr>
        <w:t>межведомственного взаимодействия, повышения квалификации руководителей и</w:t>
      </w:r>
      <w:r>
        <w:rPr>
          <w:rFonts w:ascii="Times New Roman" w:hAnsi="Times New Roman" w:cs="Times New Roman"/>
          <w:sz w:val="28"/>
          <w:szCs w:val="28"/>
        </w:rPr>
        <w:t xml:space="preserve"> </w:t>
      </w:r>
      <w:r w:rsidRPr="00F72576">
        <w:rPr>
          <w:rFonts w:ascii="Times New Roman" w:hAnsi="Times New Roman" w:cs="Times New Roman"/>
          <w:sz w:val="28"/>
          <w:szCs w:val="28"/>
        </w:rPr>
        <w:t>специалистов по ранней помощи, повышен</w:t>
      </w:r>
      <w:r>
        <w:rPr>
          <w:rFonts w:ascii="Times New Roman" w:hAnsi="Times New Roman" w:cs="Times New Roman"/>
          <w:sz w:val="28"/>
          <w:szCs w:val="28"/>
        </w:rPr>
        <w:t xml:space="preserve">ия квалификации руководителей и </w:t>
      </w:r>
      <w:r w:rsidRPr="00F72576">
        <w:rPr>
          <w:rFonts w:ascii="Times New Roman" w:hAnsi="Times New Roman" w:cs="Times New Roman"/>
          <w:sz w:val="28"/>
          <w:szCs w:val="28"/>
        </w:rPr>
        <w:t>специалистов региональных органов исполнительной власти и подведомственных им</w:t>
      </w:r>
      <w:r>
        <w:rPr>
          <w:rFonts w:ascii="Times New Roman" w:hAnsi="Times New Roman" w:cs="Times New Roman"/>
          <w:sz w:val="28"/>
          <w:szCs w:val="28"/>
        </w:rPr>
        <w:t xml:space="preserve"> </w:t>
      </w:r>
      <w:r w:rsidRPr="00F72576">
        <w:rPr>
          <w:rFonts w:ascii="Times New Roman" w:hAnsi="Times New Roman" w:cs="Times New Roman"/>
          <w:sz w:val="28"/>
          <w:szCs w:val="28"/>
        </w:rPr>
        <w:t>организаций по ранней помощи, развития информационно-просветительской кампании</w:t>
      </w:r>
      <w:r>
        <w:rPr>
          <w:rFonts w:ascii="Times New Roman" w:hAnsi="Times New Roman" w:cs="Times New Roman"/>
          <w:sz w:val="28"/>
          <w:szCs w:val="28"/>
        </w:rPr>
        <w:t xml:space="preserve"> </w:t>
      </w:r>
      <w:r w:rsidRPr="00F72576">
        <w:rPr>
          <w:rFonts w:ascii="Times New Roman" w:hAnsi="Times New Roman" w:cs="Times New Roman"/>
          <w:sz w:val="28"/>
          <w:szCs w:val="28"/>
        </w:rPr>
        <w:t>по ранней помощи, а также обеспечения методического сопровождения оказания</w:t>
      </w:r>
      <w:r>
        <w:rPr>
          <w:rFonts w:ascii="Times New Roman" w:hAnsi="Times New Roman" w:cs="Times New Roman"/>
          <w:sz w:val="28"/>
          <w:szCs w:val="28"/>
        </w:rPr>
        <w:t xml:space="preserve"> </w:t>
      </w:r>
      <w:r w:rsidRPr="00F72576">
        <w:rPr>
          <w:rFonts w:ascii="Times New Roman" w:hAnsi="Times New Roman" w:cs="Times New Roman"/>
          <w:sz w:val="28"/>
          <w:szCs w:val="28"/>
        </w:rPr>
        <w:t>ранней помощи детям и их семьям.</w:t>
      </w:r>
    </w:p>
    <w:p w14:paraId="208DB582" w14:textId="72E5F870"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В целях развития ранней помощи детям</w:t>
      </w:r>
      <w:r>
        <w:rPr>
          <w:rFonts w:ascii="Times New Roman" w:hAnsi="Times New Roman" w:cs="Times New Roman"/>
          <w:sz w:val="28"/>
          <w:szCs w:val="28"/>
        </w:rPr>
        <w:t xml:space="preserve"> и </w:t>
      </w:r>
      <w:r w:rsidR="006D6DED">
        <w:rPr>
          <w:rFonts w:ascii="Times New Roman" w:hAnsi="Times New Roman" w:cs="Times New Roman"/>
          <w:sz w:val="28"/>
          <w:szCs w:val="28"/>
        </w:rPr>
        <w:t xml:space="preserve">их </w:t>
      </w:r>
      <w:r>
        <w:rPr>
          <w:rFonts w:ascii="Times New Roman" w:hAnsi="Times New Roman" w:cs="Times New Roman"/>
          <w:sz w:val="28"/>
          <w:szCs w:val="28"/>
        </w:rPr>
        <w:t xml:space="preserve">семьям разработаны и успешно </w:t>
      </w:r>
      <w:r w:rsidRPr="00F72576">
        <w:rPr>
          <w:rFonts w:ascii="Times New Roman" w:hAnsi="Times New Roman" w:cs="Times New Roman"/>
          <w:sz w:val="28"/>
          <w:szCs w:val="28"/>
        </w:rPr>
        <w:t>реализуются Методические рекомендации по организации услуг ранней помощи детям</w:t>
      </w:r>
      <w:r>
        <w:rPr>
          <w:rFonts w:ascii="Times New Roman" w:hAnsi="Times New Roman" w:cs="Times New Roman"/>
          <w:sz w:val="28"/>
          <w:szCs w:val="28"/>
        </w:rPr>
        <w:t xml:space="preserve"> </w:t>
      </w:r>
      <w:r w:rsidRPr="00F72576">
        <w:rPr>
          <w:rFonts w:ascii="Times New Roman" w:hAnsi="Times New Roman" w:cs="Times New Roman"/>
          <w:sz w:val="28"/>
          <w:szCs w:val="28"/>
        </w:rPr>
        <w:t xml:space="preserve">и их семьям в рамках формирования системы комплексной реабилитации и абилитации, утвержденные </w:t>
      </w:r>
      <w:r>
        <w:rPr>
          <w:rFonts w:ascii="Times New Roman" w:hAnsi="Times New Roman" w:cs="Times New Roman"/>
          <w:sz w:val="28"/>
          <w:szCs w:val="28"/>
        </w:rPr>
        <w:t>Минтрудом России в 2018 г</w:t>
      </w:r>
      <w:r w:rsidRPr="00F72576">
        <w:rPr>
          <w:rFonts w:ascii="Times New Roman" w:hAnsi="Times New Roman" w:cs="Times New Roman"/>
          <w:sz w:val="28"/>
          <w:szCs w:val="28"/>
        </w:rPr>
        <w:t>. Вышеуказанные методические рекомендации размещены на</w:t>
      </w:r>
      <w:r>
        <w:rPr>
          <w:rFonts w:ascii="Times New Roman" w:hAnsi="Times New Roman" w:cs="Times New Roman"/>
          <w:sz w:val="28"/>
          <w:szCs w:val="28"/>
        </w:rPr>
        <w:t xml:space="preserve"> </w:t>
      </w:r>
      <w:r w:rsidRPr="00F72576">
        <w:rPr>
          <w:rFonts w:ascii="Times New Roman" w:hAnsi="Times New Roman" w:cs="Times New Roman"/>
          <w:sz w:val="28"/>
          <w:szCs w:val="28"/>
        </w:rPr>
        <w:t>официальном сайте Минтруда</w:t>
      </w:r>
      <w:r>
        <w:rPr>
          <w:rFonts w:ascii="Times New Roman" w:hAnsi="Times New Roman" w:cs="Times New Roman"/>
          <w:sz w:val="28"/>
          <w:szCs w:val="28"/>
        </w:rPr>
        <w:t xml:space="preserve"> России и доступны по ссылке: </w:t>
      </w:r>
      <w:r w:rsidRPr="00F72576">
        <w:rPr>
          <w:rFonts w:ascii="Times New Roman" w:hAnsi="Times New Roman" w:cs="Times New Roman"/>
          <w:sz w:val="28"/>
          <w:szCs w:val="28"/>
        </w:rPr>
        <w:t>https://mintrud.gov.ru/docs/mintrud/handicapped/274.</w:t>
      </w:r>
    </w:p>
    <w:p w14:paraId="77790428"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При этом с 2016 г. организация ранне</w:t>
      </w:r>
      <w:r>
        <w:rPr>
          <w:rFonts w:ascii="Times New Roman" w:hAnsi="Times New Roman" w:cs="Times New Roman"/>
          <w:sz w:val="28"/>
          <w:szCs w:val="28"/>
        </w:rPr>
        <w:t xml:space="preserve">й помощи в Российской Федерации </w:t>
      </w:r>
      <w:r w:rsidRPr="00F72576">
        <w:rPr>
          <w:rFonts w:ascii="Times New Roman" w:hAnsi="Times New Roman" w:cs="Times New Roman"/>
          <w:sz w:val="28"/>
          <w:szCs w:val="28"/>
        </w:rPr>
        <w:t>осуществлялась на основе Концепции разв</w:t>
      </w:r>
      <w:r>
        <w:rPr>
          <w:rFonts w:ascii="Times New Roman" w:hAnsi="Times New Roman" w:cs="Times New Roman"/>
          <w:sz w:val="28"/>
          <w:szCs w:val="28"/>
        </w:rPr>
        <w:t xml:space="preserve">ития ранней помощи в Российской </w:t>
      </w:r>
      <w:r w:rsidRPr="00F72576">
        <w:rPr>
          <w:rFonts w:ascii="Times New Roman" w:hAnsi="Times New Roman" w:cs="Times New Roman"/>
          <w:sz w:val="28"/>
          <w:szCs w:val="28"/>
        </w:rPr>
        <w:t>Федерации на период до 2020 г., утвержден</w:t>
      </w:r>
      <w:r>
        <w:rPr>
          <w:rFonts w:ascii="Times New Roman" w:hAnsi="Times New Roman" w:cs="Times New Roman"/>
          <w:sz w:val="28"/>
          <w:szCs w:val="28"/>
        </w:rPr>
        <w:t xml:space="preserve">ной распоряжением Правительства </w:t>
      </w:r>
      <w:r w:rsidRPr="00F72576">
        <w:rPr>
          <w:rFonts w:ascii="Times New Roman" w:hAnsi="Times New Roman" w:cs="Times New Roman"/>
          <w:sz w:val="28"/>
          <w:szCs w:val="28"/>
        </w:rPr>
        <w:t xml:space="preserve">Российской Федерации от 31 августа 2016 г., </w:t>
      </w:r>
      <w:r>
        <w:rPr>
          <w:rFonts w:ascii="Times New Roman" w:hAnsi="Times New Roman" w:cs="Times New Roman"/>
          <w:sz w:val="28"/>
          <w:szCs w:val="28"/>
        </w:rPr>
        <w:t xml:space="preserve">а также Плана мероприятий по ее </w:t>
      </w:r>
      <w:r w:rsidRPr="00F72576">
        <w:rPr>
          <w:rFonts w:ascii="Times New Roman" w:hAnsi="Times New Roman" w:cs="Times New Roman"/>
          <w:sz w:val="28"/>
          <w:szCs w:val="28"/>
        </w:rPr>
        <w:t xml:space="preserve">реализации, утвержденного распоряжением Правительства Российской Федерации </w:t>
      </w:r>
      <w:r>
        <w:rPr>
          <w:rFonts w:ascii="Times New Roman" w:hAnsi="Times New Roman" w:cs="Times New Roman"/>
          <w:sz w:val="28"/>
          <w:szCs w:val="28"/>
        </w:rPr>
        <w:br/>
      </w:r>
      <w:r w:rsidRPr="00F72576">
        <w:rPr>
          <w:rFonts w:ascii="Times New Roman" w:hAnsi="Times New Roman" w:cs="Times New Roman"/>
          <w:sz w:val="28"/>
          <w:szCs w:val="28"/>
        </w:rPr>
        <w:lastRenderedPageBreak/>
        <w:t>от</w:t>
      </w:r>
      <w:r>
        <w:rPr>
          <w:rFonts w:ascii="Times New Roman" w:hAnsi="Times New Roman" w:cs="Times New Roman"/>
          <w:sz w:val="28"/>
          <w:szCs w:val="28"/>
        </w:rPr>
        <w:t xml:space="preserve"> </w:t>
      </w:r>
      <w:r w:rsidRPr="00F72576">
        <w:rPr>
          <w:rFonts w:ascii="Times New Roman" w:hAnsi="Times New Roman" w:cs="Times New Roman"/>
          <w:sz w:val="28"/>
          <w:szCs w:val="28"/>
        </w:rPr>
        <w:t>17 декабря 2016 г. № 2723-р, что позволило сформировать единые подходы к ранней</w:t>
      </w:r>
      <w:r>
        <w:rPr>
          <w:rFonts w:ascii="Times New Roman" w:hAnsi="Times New Roman" w:cs="Times New Roman"/>
          <w:sz w:val="28"/>
          <w:szCs w:val="28"/>
        </w:rPr>
        <w:t xml:space="preserve"> </w:t>
      </w:r>
      <w:r w:rsidRPr="00F72576">
        <w:rPr>
          <w:rFonts w:ascii="Times New Roman" w:hAnsi="Times New Roman" w:cs="Times New Roman"/>
          <w:sz w:val="28"/>
          <w:szCs w:val="28"/>
        </w:rPr>
        <w:t>помощи и объединить усилия различных ведомств.</w:t>
      </w:r>
    </w:p>
    <w:p w14:paraId="78A15AC1"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Учитывая достигнутый уровень разв</w:t>
      </w:r>
      <w:r>
        <w:rPr>
          <w:rFonts w:ascii="Times New Roman" w:hAnsi="Times New Roman" w:cs="Times New Roman"/>
          <w:sz w:val="28"/>
          <w:szCs w:val="28"/>
        </w:rPr>
        <w:t xml:space="preserve">ития ранней помощи в регионах и </w:t>
      </w:r>
      <w:r w:rsidRPr="00F72576">
        <w:rPr>
          <w:rFonts w:ascii="Times New Roman" w:hAnsi="Times New Roman" w:cs="Times New Roman"/>
          <w:sz w:val="28"/>
          <w:szCs w:val="28"/>
        </w:rPr>
        <w:t>необходимость его сохранения и дальнейшего развития, до принятия законодательных</w:t>
      </w:r>
      <w:r>
        <w:rPr>
          <w:rFonts w:ascii="Times New Roman" w:hAnsi="Times New Roman" w:cs="Times New Roman"/>
          <w:sz w:val="28"/>
          <w:szCs w:val="28"/>
        </w:rPr>
        <w:t xml:space="preserve"> </w:t>
      </w:r>
      <w:r w:rsidRPr="00F72576">
        <w:rPr>
          <w:rFonts w:ascii="Times New Roman" w:hAnsi="Times New Roman" w:cs="Times New Roman"/>
          <w:sz w:val="28"/>
          <w:szCs w:val="28"/>
        </w:rPr>
        <w:t>норм по данному вопросу, на первом этапе реали</w:t>
      </w:r>
      <w:r>
        <w:rPr>
          <w:rFonts w:ascii="Times New Roman" w:hAnsi="Times New Roman" w:cs="Times New Roman"/>
          <w:sz w:val="28"/>
          <w:szCs w:val="28"/>
        </w:rPr>
        <w:t xml:space="preserve">зации Концепции до 2023 г. </w:t>
      </w:r>
      <w:r w:rsidRPr="00F72576">
        <w:rPr>
          <w:rFonts w:ascii="Times New Roman" w:hAnsi="Times New Roman" w:cs="Times New Roman"/>
          <w:sz w:val="28"/>
          <w:szCs w:val="28"/>
        </w:rPr>
        <w:t>проведение мероприятий по развитию ранней помощи продолжается в субъектах</w:t>
      </w:r>
      <w:r>
        <w:rPr>
          <w:rFonts w:ascii="Times New Roman" w:hAnsi="Times New Roman" w:cs="Times New Roman"/>
          <w:sz w:val="28"/>
          <w:szCs w:val="28"/>
        </w:rPr>
        <w:t xml:space="preserve"> </w:t>
      </w:r>
      <w:r w:rsidRPr="00F72576">
        <w:rPr>
          <w:rFonts w:ascii="Times New Roman" w:hAnsi="Times New Roman" w:cs="Times New Roman"/>
          <w:sz w:val="28"/>
          <w:szCs w:val="28"/>
        </w:rPr>
        <w:t>Российской Федерации на плановой основе.</w:t>
      </w:r>
    </w:p>
    <w:p w14:paraId="6123916D"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Начиная с 2019 г</w:t>
      </w:r>
      <w:r>
        <w:rPr>
          <w:rFonts w:ascii="Times New Roman" w:hAnsi="Times New Roman" w:cs="Times New Roman"/>
          <w:sz w:val="28"/>
          <w:szCs w:val="28"/>
        </w:rPr>
        <w:t>.</w:t>
      </w:r>
      <w:r w:rsidRPr="00F72576">
        <w:rPr>
          <w:rFonts w:ascii="Times New Roman" w:hAnsi="Times New Roman" w:cs="Times New Roman"/>
          <w:sz w:val="28"/>
          <w:szCs w:val="28"/>
        </w:rPr>
        <w:t xml:space="preserve"> в рамках государственной</w:t>
      </w:r>
      <w:r>
        <w:rPr>
          <w:rFonts w:ascii="Times New Roman" w:hAnsi="Times New Roman" w:cs="Times New Roman"/>
          <w:sz w:val="28"/>
          <w:szCs w:val="28"/>
        </w:rPr>
        <w:t xml:space="preserve"> программы Российской Федерации </w:t>
      </w:r>
      <w:r w:rsidRPr="00F72576">
        <w:rPr>
          <w:rFonts w:ascii="Times New Roman" w:hAnsi="Times New Roman" w:cs="Times New Roman"/>
          <w:sz w:val="28"/>
          <w:szCs w:val="28"/>
        </w:rPr>
        <w:t>«Доступная среда», утвержденной постанов</w:t>
      </w:r>
      <w:r>
        <w:rPr>
          <w:rFonts w:ascii="Times New Roman" w:hAnsi="Times New Roman" w:cs="Times New Roman"/>
          <w:sz w:val="28"/>
          <w:szCs w:val="28"/>
        </w:rPr>
        <w:t xml:space="preserve">лением Правительства Российской </w:t>
      </w:r>
      <w:r w:rsidRPr="00F72576">
        <w:rPr>
          <w:rFonts w:ascii="Times New Roman" w:hAnsi="Times New Roman" w:cs="Times New Roman"/>
          <w:sz w:val="28"/>
          <w:szCs w:val="28"/>
        </w:rPr>
        <w:t>Федерации от 29 марта 2019 г. № 363, предусмотрено распределение субсидии из</w:t>
      </w:r>
      <w:r>
        <w:rPr>
          <w:rFonts w:ascii="Times New Roman" w:hAnsi="Times New Roman" w:cs="Times New Roman"/>
          <w:sz w:val="28"/>
          <w:szCs w:val="28"/>
        </w:rPr>
        <w:t xml:space="preserve"> </w:t>
      </w:r>
      <w:r w:rsidRPr="00F72576">
        <w:rPr>
          <w:rFonts w:ascii="Times New Roman" w:hAnsi="Times New Roman" w:cs="Times New Roman"/>
          <w:sz w:val="28"/>
          <w:szCs w:val="28"/>
        </w:rPr>
        <w:t>федерального бюджета бюджетам субъект</w:t>
      </w:r>
      <w:r>
        <w:rPr>
          <w:rFonts w:ascii="Times New Roman" w:hAnsi="Times New Roman" w:cs="Times New Roman"/>
          <w:sz w:val="28"/>
          <w:szCs w:val="28"/>
        </w:rPr>
        <w:t xml:space="preserve">ов Российской Федерации в целях </w:t>
      </w:r>
      <w:r w:rsidRPr="00F72576">
        <w:rPr>
          <w:rFonts w:ascii="Times New Roman" w:hAnsi="Times New Roman" w:cs="Times New Roman"/>
          <w:sz w:val="28"/>
          <w:szCs w:val="28"/>
        </w:rPr>
        <w:t>софинансирования расходных обязательств, связанных с реализацией мероприятий,</w:t>
      </w:r>
      <w:r>
        <w:rPr>
          <w:rFonts w:ascii="Times New Roman" w:hAnsi="Times New Roman" w:cs="Times New Roman"/>
          <w:sz w:val="28"/>
          <w:szCs w:val="28"/>
        </w:rPr>
        <w:t xml:space="preserve"> </w:t>
      </w:r>
      <w:r w:rsidRPr="00F72576">
        <w:rPr>
          <w:rFonts w:ascii="Times New Roman" w:hAnsi="Times New Roman" w:cs="Times New Roman"/>
          <w:sz w:val="28"/>
          <w:szCs w:val="28"/>
        </w:rPr>
        <w:t>включенных в государственные программы (подпрограммы) субъектов Российской</w:t>
      </w:r>
      <w:r>
        <w:rPr>
          <w:rFonts w:ascii="Times New Roman" w:hAnsi="Times New Roman" w:cs="Times New Roman"/>
          <w:sz w:val="28"/>
          <w:szCs w:val="28"/>
        </w:rPr>
        <w:t xml:space="preserve"> </w:t>
      </w:r>
      <w:r w:rsidRPr="00F72576">
        <w:rPr>
          <w:rFonts w:ascii="Times New Roman" w:hAnsi="Times New Roman" w:cs="Times New Roman"/>
          <w:sz w:val="28"/>
          <w:szCs w:val="28"/>
        </w:rPr>
        <w:t>Федерации по формированию системы комплексной реабилитации и абилитации</w:t>
      </w:r>
      <w:r>
        <w:rPr>
          <w:rFonts w:ascii="Times New Roman" w:hAnsi="Times New Roman" w:cs="Times New Roman"/>
          <w:sz w:val="28"/>
          <w:szCs w:val="28"/>
        </w:rPr>
        <w:t xml:space="preserve"> лиц с инвалидностью</w:t>
      </w:r>
      <w:r w:rsidRPr="00F72576">
        <w:rPr>
          <w:rFonts w:ascii="Times New Roman" w:hAnsi="Times New Roman" w:cs="Times New Roman"/>
          <w:sz w:val="28"/>
          <w:szCs w:val="28"/>
        </w:rPr>
        <w:t>, в том числе детей</w:t>
      </w:r>
      <w:r>
        <w:rPr>
          <w:rFonts w:ascii="Times New Roman" w:hAnsi="Times New Roman" w:cs="Times New Roman"/>
          <w:sz w:val="28"/>
          <w:szCs w:val="28"/>
        </w:rPr>
        <w:t xml:space="preserve"> с инвалидностью </w:t>
      </w:r>
      <w:r w:rsidRPr="00F72576">
        <w:rPr>
          <w:rFonts w:ascii="Times New Roman" w:hAnsi="Times New Roman" w:cs="Times New Roman"/>
          <w:sz w:val="28"/>
          <w:szCs w:val="28"/>
        </w:rPr>
        <w:t>(далее</w:t>
      </w:r>
      <w:r>
        <w:rPr>
          <w:rFonts w:ascii="Times New Roman" w:hAnsi="Times New Roman" w:cs="Times New Roman"/>
          <w:sz w:val="28"/>
          <w:szCs w:val="28"/>
        </w:rPr>
        <w:t>, соответственно, по тексту подраздела – субсидия, региональные программы</w:t>
      </w:r>
      <w:r w:rsidRPr="00F72576">
        <w:rPr>
          <w:rFonts w:ascii="Times New Roman" w:hAnsi="Times New Roman" w:cs="Times New Roman"/>
          <w:sz w:val="28"/>
          <w:szCs w:val="28"/>
        </w:rPr>
        <w:t>).</w:t>
      </w:r>
    </w:p>
    <w:p w14:paraId="2C8EF16B" w14:textId="77777777" w:rsidR="00F72576" w:rsidRPr="00F72576" w:rsidRDefault="00F72576" w:rsidP="00F72576">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Общий объем распределяемой из федерального</w:t>
      </w:r>
      <w:r>
        <w:rPr>
          <w:rFonts w:ascii="Times New Roman" w:hAnsi="Times New Roman" w:cs="Times New Roman"/>
          <w:sz w:val="28"/>
          <w:szCs w:val="28"/>
        </w:rPr>
        <w:t xml:space="preserve"> бюджета субсидии на реализацию </w:t>
      </w:r>
      <w:r w:rsidRPr="00F72576">
        <w:rPr>
          <w:rFonts w:ascii="Times New Roman" w:hAnsi="Times New Roman" w:cs="Times New Roman"/>
          <w:sz w:val="28"/>
          <w:szCs w:val="28"/>
        </w:rPr>
        <w:t>мероприятий субъектов Российской Федерации в сфере реабилитации и абилитации</w:t>
      </w:r>
      <w:r>
        <w:rPr>
          <w:rFonts w:ascii="Times New Roman" w:hAnsi="Times New Roman" w:cs="Times New Roman"/>
          <w:sz w:val="28"/>
          <w:szCs w:val="28"/>
        </w:rPr>
        <w:t xml:space="preserve"> лиц с инвалидностью</w:t>
      </w:r>
      <w:r w:rsidRPr="00F72576">
        <w:rPr>
          <w:rFonts w:ascii="Times New Roman" w:hAnsi="Times New Roman" w:cs="Times New Roman"/>
          <w:sz w:val="28"/>
          <w:szCs w:val="28"/>
        </w:rPr>
        <w:t xml:space="preserve"> до 2025 г</w:t>
      </w:r>
      <w:r>
        <w:rPr>
          <w:rFonts w:ascii="Times New Roman" w:hAnsi="Times New Roman" w:cs="Times New Roman"/>
          <w:sz w:val="28"/>
          <w:szCs w:val="28"/>
        </w:rPr>
        <w:t>.</w:t>
      </w:r>
      <w:r w:rsidRPr="00F72576">
        <w:rPr>
          <w:rFonts w:ascii="Times New Roman" w:hAnsi="Times New Roman" w:cs="Times New Roman"/>
          <w:sz w:val="28"/>
          <w:szCs w:val="28"/>
        </w:rPr>
        <w:t xml:space="preserve"> составляет 554,2 млн руб</w:t>
      </w:r>
      <w:r>
        <w:rPr>
          <w:rFonts w:ascii="Times New Roman" w:hAnsi="Times New Roman" w:cs="Times New Roman"/>
          <w:sz w:val="28"/>
          <w:szCs w:val="28"/>
        </w:rPr>
        <w:t>лей</w:t>
      </w:r>
      <w:r w:rsidRPr="00F72576">
        <w:rPr>
          <w:rFonts w:ascii="Times New Roman" w:hAnsi="Times New Roman" w:cs="Times New Roman"/>
          <w:sz w:val="28"/>
          <w:szCs w:val="28"/>
        </w:rPr>
        <w:t xml:space="preserve"> ежегодно.</w:t>
      </w:r>
    </w:p>
    <w:p w14:paraId="02D06227" w14:textId="77777777"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В настоящее время субсидия предост</w:t>
      </w:r>
      <w:r w:rsidR="00A65D40">
        <w:rPr>
          <w:rFonts w:ascii="Times New Roman" w:hAnsi="Times New Roman" w:cs="Times New Roman"/>
          <w:sz w:val="28"/>
          <w:szCs w:val="28"/>
        </w:rPr>
        <w:t xml:space="preserve">авляется на организацию системы </w:t>
      </w:r>
      <w:r w:rsidRPr="00F72576">
        <w:rPr>
          <w:rFonts w:ascii="Times New Roman" w:hAnsi="Times New Roman" w:cs="Times New Roman"/>
          <w:sz w:val="28"/>
          <w:szCs w:val="28"/>
        </w:rPr>
        <w:t>комплексной реабилитации, ранней помощи, сопровождаемого проживания в субъекте</w:t>
      </w:r>
      <w:r w:rsidR="00A65D40">
        <w:rPr>
          <w:rFonts w:ascii="Times New Roman" w:hAnsi="Times New Roman" w:cs="Times New Roman"/>
          <w:sz w:val="28"/>
          <w:szCs w:val="28"/>
        </w:rPr>
        <w:t xml:space="preserve"> </w:t>
      </w:r>
      <w:r w:rsidRPr="00F72576">
        <w:rPr>
          <w:rFonts w:ascii="Times New Roman" w:hAnsi="Times New Roman" w:cs="Times New Roman"/>
          <w:sz w:val="28"/>
          <w:szCs w:val="28"/>
        </w:rPr>
        <w:t>Российской Федерации на основе программного метода, а именно на финансовое</w:t>
      </w:r>
      <w:r w:rsidR="00A65D40">
        <w:rPr>
          <w:rFonts w:ascii="Times New Roman" w:hAnsi="Times New Roman" w:cs="Times New Roman"/>
          <w:sz w:val="28"/>
          <w:szCs w:val="28"/>
        </w:rPr>
        <w:t xml:space="preserve"> </w:t>
      </w:r>
      <w:r w:rsidRPr="00F72576">
        <w:rPr>
          <w:rFonts w:ascii="Times New Roman" w:hAnsi="Times New Roman" w:cs="Times New Roman"/>
          <w:sz w:val="28"/>
          <w:szCs w:val="28"/>
        </w:rPr>
        <w:t>обеспечение следующих мероприятий:</w:t>
      </w:r>
    </w:p>
    <w:p w14:paraId="0F522233" w14:textId="77777777"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приобретение реабилитационного и а</w:t>
      </w:r>
      <w:r w:rsidR="00A65D40">
        <w:rPr>
          <w:rFonts w:ascii="Times New Roman" w:hAnsi="Times New Roman" w:cs="Times New Roman"/>
          <w:sz w:val="28"/>
          <w:szCs w:val="28"/>
        </w:rPr>
        <w:t xml:space="preserve">билитационного оборудования для </w:t>
      </w:r>
      <w:r w:rsidRPr="00F72576">
        <w:rPr>
          <w:rFonts w:ascii="Times New Roman" w:hAnsi="Times New Roman" w:cs="Times New Roman"/>
          <w:sz w:val="28"/>
          <w:szCs w:val="28"/>
        </w:rPr>
        <w:t>оснащения реабилитационных организаций, а</w:t>
      </w:r>
      <w:r w:rsidR="00A65D40">
        <w:rPr>
          <w:rFonts w:ascii="Times New Roman" w:hAnsi="Times New Roman" w:cs="Times New Roman"/>
          <w:sz w:val="28"/>
          <w:szCs w:val="28"/>
        </w:rPr>
        <w:t xml:space="preserve"> также организаций, в том числе </w:t>
      </w:r>
      <w:r w:rsidRPr="00F72576">
        <w:rPr>
          <w:rFonts w:ascii="Times New Roman" w:hAnsi="Times New Roman" w:cs="Times New Roman"/>
          <w:sz w:val="28"/>
          <w:szCs w:val="28"/>
        </w:rPr>
        <w:t>оказывающих услуги ранней помощи,</w:t>
      </w:r>
    </w:p>
    <w:p w14:paraId="5CF6C290" w14:textId="77777777"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lastRenderedPageBreak/>
        <w:t>приобретение компьютерной техники, оргтехники и прогр</w:t>
      </w:r>
      <w:r w:rsidR="00A65D40">
        <w:rPr>
          <w:rFonts w:ascii="Times New Roman" w:hAnsi="Times New Roman" w:cs="Times New Roman"/>
          <w:sz w:val="28"/>
          <w:szCs w:val="28"/>
        </w:rPr>
        <w:t xml:space="preserve">аммного обеспечения </w:t>
      </w:r>
      <w:r w:rsidRPr="00F72576">
        <w:rPr>
          <w:rFonts w:ascii="Times New Roman" w:hAnsi="Times New Roman" w:cs="Times New Roman"/>
          <w:sz w:val="28"/>
          <w:szCs w:val="28"/>
        </w:rPr>
        <w:t>для оснащения реабилитационных организаций, а также организаций, оказывающих в</w:t>
      </w:r>
      <w:r w:rsidR="00A65D40">
        <w:rPr>
          <w:rFonts w:ascii="Times New Roman" w:hAnsi="Times New Roman" w:cs="Times New Roman"/>
          <w:sz w:val="28"/>
          <w:szCs w:val="28"/>
        </w:rPr>
        <w:t xml:space="preserve"> </w:t>
      </w:r>
      <w:r w:rsidRPr="00F72576">
        <w:rPr>
          <w:rFonts w:ascii="Times New Roman" w:hAnsi="Times New Roman" w:cs="Times New Roman"/>
          <w:sz w:val="28"/>
          <w:szCs w:val="28"/>
        </w:rPr>
        <w:t>том числе услуги ранней помощи;</w:t>
      </w:r>
    </w:p>
    <w:p w14:paraId="0192FC76" w14:textId="77777777"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проведение обучения специалисто</w:t>
      </w:r>
      <w:r w:rsidR="00A65D40">
        <w:rPr>
          <w:rFonts w:ascii="Times New Roman" w:hAnsi="Times New Roman" w:cs="Times New Roman"/>
          <w:sz w:val="28"/>
          <w:szCs w:val="28"/>
        </w:rPr>
        <w:t xml:space="preserve">в, обеспечивающих осуществление </w:t>
      </w:r>
      <w:r w:rsidRPr="00F72576">
        <w:rPr>
          <w:rFonts w:ascii="Times New Roman" w:hAnsi="Times New Roman" w:cs="Times New Roman"/>
          <w:sz w:val="28"/>
          <w:szCs w:val="28"/>
        </w:rPr>
        <w:t xml:space="preserve">реабилитационных мероприятий </w:t>
      </w:r>
      <w:r w:rsidR="00A65D40">
        <w:rPr>
          <w:rFonts w:ascii="Times New Roman" w:hAnsi="Times New Roman" w:cs="Times New Roman"/>
          <w:sz w:val="28"/>
          <w:szCs w:val="28"/>
        </w:rPr>
        <w:t xml:space="preserve">лицам с </w:t>
      </w:r>
      <w:r w:rsidRPr="00F72576">
        <w:rPr>
          <w:rFonts w:ascii="Times New Roman" w:hAnsi="Times New Roman" w:cs="Times New Roman"/>
          <w:sz w:val="28"/>
          <w:szCs w:val="28"/>
        </w:rPr>
        <w:t>инвалид</w:t>
      </w:r>
      <w:r w:rsidR="00A65D40">
        <w:rPr>
          <w:rFonts w:ascii="Times New Roman" w:hAnsi="Times New Roman" w:cs="Times New Roman"/>
          <w:sz w:val="28"/>
          <w:szCs w:val="28"/>
        </w:rPr>
        <w:t>ностью</w:t>
      </w:r>
      <w:r w:rsidRPr="00F72576">
        <w:rPr>
          <w:rFonts w:ascii="Times New Roman" w:hAnsi="Times New Roman" w:cs="Times New Roman"/>
          <w:sz w:val="28"/>
          <w:szCs w:val="28"/>
        </w:rPr>
        <w:t xml:space="preserve"> и детям</w:t>
      </w:r>
      <w:r w:rsidR="00A65D40">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A65D40">
        <w:rPr>
          <w:rFonts w:ascii="Times New Roman" w:hAnsi="Times New Roman" w:cs="Times New Roman"/>
          <w:sz w:val="28"/>
          <w:szCs w:val="28"/>
        </w:rPr>
        <w:t>ностью</w:t>
      </w:r>
      <w:r w:rsidRPr="00F72576">
        <w:rPr>
          <w:rFonts w:ascii="Times New Roman" w:hAnsi="Times New Roman" w:cs="Times New Roman"/>
          <w:sz w:val="28"/>
          <w:szCs w:val="28"/>
        </w:rPr>
        <w:t xml:space="preserve"> в различных сферах</w:t>
      </w:r>
      <w:r w:rsidR="00A65D40">
        <w:rPr>
          <w:rFonts w:ascii="Times New Roman" w:hAnsi="Times New Roman" w:cs="Times New Roman"/>
          <w:sz w:val="28"/>
          <w:szCs w:val="28"/>
        </w:rPr>
        <w:t xml:space="preserve"> </w:t>
      </w:r>
      <w:r w:rsidRPr="00F72576">
        <w:rPr>
          <w:rFonts w:ascii="Times New Roman" w:hAnsi="Times New Roman" w:cs="Times New Roman"/>
          <w:sz w:val="28"/>
          <w:szCs w:val="28"/>
        </w:rPr>
        <w:t>деятельности, оказание услуг ранней помо</w:t>
      </w:r>
      <w:r w:rsidR="00A65D40">
        <w:rPr>
          <w:rFonts w:ascii="Times New Roman" w:hAnsi="Times New Roman" w:cs="Times New Roman"/>
          <w:sz w:val="28"/>
          <w:szCs w:val="28"/>
        </w:rPr>
        <w:t xml:space="preserve">щи, организацию сопровождаемого </w:t>
      </w:r>
      <w:r w:rsidRPr="00F72576">
        <w:rPr>
          <w:rFonts w:ascii="Times New Roman" w:hAnsi="Times New Roman" w:cs="Times New Roman"/>
          <w:sz w:val="28"/>
          <w:szCs w:val="28"/>
        </w:rPr>
        <w:t xml:space="preserve">проживания </w:t>
      </w:r>
      <w:r w:rsidR="00A65D40">
        <w:rPr>
          <w:rFonts w:ascii="Times New Roman" w:hAnsi="Times New Roman" w:cs="Times New Roman"/>
          <w:sz w:val="28"/>
          <w:szCs w:val="28"/>
        </w:rPr>
        <w:t xml:space="preserve">лиц с </w:t>
      </w:r>
      <w:r w:rsidRPr="00F72576">
        <w:rPr>
          <w:rFonts w:ascii="Times New Roman" w:hAnsi="Times New Roman" w:cs="Times New Roman"/>
          <w:sz w:val="28"/>
          <w:szCs w:val="28"/>
        </w:rPr>
        <w:t>инвалид</w:t>
      </w:r>
      <w:r w:rsidR="00A65D40">
        <w:rPr>
          <w:rFonts w:ascii="Times New Roman" w:hAnsi="Times New Roman" w:cs="Times New Roman"/>
          <w:sz w:val="28"/>
          <w:szCs w:val="28"/>
        </w:rPr>
        <w:t>ностью</w:t>
      </w:r>
      <w:r w:rsidRPr="00F72576">
        <w:rPr>
          <w:rFonts w:ascii="Times New Roman" w:hAnsi="Times New Roman" w:cs="Times New Roman"/>
          <w:sz w:val="28"/>
          <w:szCs w:val="28"/>
        </w:rPr>
        <w:t>;</w:t>
      </w:r>
    </w:p>
    <w:p w14:paraId="7EEBEECA" w14:textId="77777777"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создание, эксплуатация и развитие (доработка</w:t>
      </w:r>
      <w:r w:rsidR="00A65D40">
        <w:rPr>
          <w:rFonts w:ascii="Times New Roman" w:hAnsi="Times New Roman" w:cs="Times New Roman"/>
          <w:sz w:val="28"/>
          <w:szCs w:val="28"/>
        </w:rPr>
        <w:t xml:space="preserve">) единой информационной системы </w:t>
      </w:r>
      <w:r w:rsidRPr="00F72576">
        <w:rPr>
          <w:rFonts w:ascii="Times New Roman" w:hAnsi="Times New Roman" w:cs="Times New Roman"/>
          <w:sz w:val="28"/>
          <w:szCs w:val="28"/>
        </w:rPr>
        <w:t>субъекта Российской Федерации в целях ф</w:t>
      </w:r>
      <w:r w:rsidR="00A65D40">
        <w:rPr>
          <w:rFonts w:ascii="Times New Roman" w:hAnsi="Times New Roman" w:cs="Times New Roman"/>
          <w:sz w:val="28"/>
          <w:szCs w:val="28"/>
        </w:rPr>
        <w:t xml:space="preserve">ормирования системы комплексной </w:t>
      </w:r>
      <w:r w:rsidRPr="00F72576">
        <w:rPr>
          <w:rFonts w:ascii="Times New Roman" w:hAnsi="Times New Roman" w:cs="Times New Roman"/>
          <w:sz w:val="28"/>
          <w:szCs w:val="28"/>
        </w:rPr>
        <w:t xml:space="preserve">реабилитации, включая раннюю помощь и сопровождаемое проживание </w:t>
      </w:r>
      <w:r w:rsidR="00A65D40">
        <w:rPr>
          <w:rFonts w:ascii="Times New Roman" w:hAnsi="Times New Roman" w:cs="Times New Roman"/>
          <w:sz w:val="28"/>
          <w:szCs w:val="28"/>
        </w:rPr>
        <w:t xml:space="preserve">лиц с </w:t>
      </w:r>
      <w:r w:rsidRPr="00F72576">
        <w:rPr>
          <w:rFonts w:ascii="Times New Roman" w:hAnsi="Times New Roman" w:cs="Times New Roman"/>
          <w:sz w:val="28"/>
          <w:szCs w:val="28"/>
        </w:rPr>
        <w:t>инвалид</w:t>
      </w:r>
      <w:r w:rsidR="00A65D40">
        <w:rPr>
          <w:rFonts w:ascii="Times New Roman" w:hAnsi="Times New Roman" w:cs="Times New Roman"/>
          <w:sz w:val="28"/>
          <w:szCs w:val="28"/>
        </w:rPr>
        <w:t>ностью</w:t>
      </w:r>
      <w:r w:rsidRPr="00F72576">
        <w:rPr>
          <w:rFonts w:ascii="Times New Roman" w:hAnsi="Times New Roman" w:cs="Times New Roman"/>
          <w:sz w:val="28"/>
          <w:szCs w:val="28"/>
        </w:rPr>
        <w:t>.</w:t>
      </w:r>
    </w:p>
    <w:p w14:paraId="3C34B6DE" w14:textId="38C821C8" w:rsidR="00F72576" w:rsidRPr="00F72576" w:rsidRDefault="00F72576" w:rsidP="00A65D40">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Также с 2019 г</w:t>
      </w:r>
      <w:r w:rsidR="00A65D40">
        <w:rPr>
          <w:rFonts w:ascii="Times New Roman" w:hAnsi="Times New Roman" w:cs="Times New Roman"/>
          <w:sz w:val="28"/>
          <w:szCs w:val="28"/>
        </w:rPr>
        <w:t>.</w:t>
      </w:r>
      <w:r w:rsidRPr="00F72576">
        <w:rPr>
          <w:rFonts w:ascii="Times New Roman" w:hAnsi="Times New Roman" w:cs="Times New Roman"/>
          <w:sz w:val="28"/>
          <w:szCs w:val="28"/>
        </w:rPr>
        <w:t xml:space="preserve"> субъекты Российс</w:t>
      </w:r>
      <w:r w:rsidR="00A65D40">
        <w:rPr>
          <w:rFonts w:ascii="Times New Roman" w:hAnsi="Times New Roman" w:cs="Times New Roman"/>
          <w:sz w:val="28"/>
          <w:szCs w:val="28"/>
        </w:rPr>
        <w:t xml:space="preserve">кой Федерации ежегодно проводят </w:t>
      </w:r>
      <w:r w:rsidRPr="00F72576">
        <w:rPr>
          <w:rFonts w:ascii="Times New Roman" w:hAnsi="Times New Roman" w:cs="Times New Roman"/>
          <w:sz w:val="28"/>
          <w:szCs w:val="28"/>
        </w:rPr>
        <w:t>мониторинг состояния ранней помощи детям и их семьям по форме статистического</w:t>
      </w:r>
      <w:r w:rsidR="00A65D40">
        <w:rPr>
          <w:rFonts w:ascii="Times New Roman" w:hAnsi="Times New Roman" w:cs="Times New Roman"/>
          <w:sz w:val="28"/>
          <w:szCs w:val="28"/>
        </w:rPr>
        <w:t xml:space="preserve"> </w:t>
      </w:r>
      <w:r w:rsidRPr="00F72576">
        <w:rPr>
          <w:rFonts w:ascii="Times New Roman" w:hAnsi="Times New Roman" w:cs="Times New Roman"/>
          <w:sz w:val="28"/>
          <w:szCs w:val="28"/>
        </w:rPr>
        <w:t>наблюдения №</w:t>
      </w:r>
      <w:r w:rsidR="00930A74">
        <w:rPr>
          <w:rFonts w:ascii="Times New Roman" w:hAnsi="Times New Roman" w:cs="Times New Roman"/>
          <w:sz w:val="28"/>
          <w:szCs w:val="28"/>
        </w:rPr>
        <w:t xml:space="preserve"> </w:t>
      </w:r>
      <w:r w:rsidRPr="00F72576">
        <w:rPr>
          <w:rFonts w:ascii="Times New Roman" w:hAnsi="Times New Roman" w:cs="Times New Roman"/>
          <w:sz w:val="28"/>
          <w:szCs w:val="28"/>
        </w:rPr>
        <w:t>1-РП «Сведения по ранней п</w:t>
      </w:r>
      <w:r w:rsidR="00A65D40">
        <w:rPr>
          <w:rFonts w:ascii="Times New Roman" w:hAnsi="Times New Roman" w:cs="Times New Roman"/>
          <w:sz w:val="28"/>
          <w:szCs w:val="28"/>
        </w:rPr>
        <w:t xml:space="preserve">омощи детям целевой группы», </w:t>
      </w:r>
      <w:r w:rsidRPr="00F72576">
        <w:rPr>
          <w:rFonts w:ascii="Times New Roman" w:hAnsi="Times New Roman" w:cs="Times New Roman"/>
          <w:sz w:val="28"/>
          <w:szCs w:val="28"/>
        </w:rPr>
        <w:t>утвержденной приказом Росстата от 22</w:t>
      </w:r>
      <w:r w:rsidR="00A65D40">
        <w:rPr>
          <w:rFonts w:ascii="Times New Roman" w:hAnsi="Times New Roman" w:cs="Times New Roman"/>
          <w:sz w:val="28"/>
          <w:szCs w:val="28"/>
        </w:rPr>
        <w:t xml:space="preserve"> марта </w:t>
      </w:r>
      <w:r w:rsidRPr="00F72576">
        <w:rPr>
          <w:rFonts w:ascii="Times New Roman" w:hAnsi="Times New Roman" w:cs="Times New Roman"/>
          <w:sz w:val="28"/>
          <w:szCs w:val="28"/>
        </w:rPr>
        <w:t>2019</w:t>
      </w:r>
      <w:r w:rsidR="00A65D40">
        <w:rPr>
          <w:rFonts w:ascii="Times New Roman" w:hAnsi="Times New Roman" w:cs="Times New Roman"/>
          <w:sz w:val="28"/>
          <w:szCs w:val="28"/>
        </w:rPr>
        <w:t xml:space="preserve"> г.</w:t>
      </w:r>
      <w:r w:rsidRPr="00F72576">
        <w:rPr>
          <w:rFonts w:ascii="Times New Roman" w:hAnsi="Times New Roman" w:cs="Times New Roman"/>
          <w:sz w:val="28"/>
          <w:szCs w:val="28"/>
        </w:rPr>
        <w:t xml:space="preserve"> № 161.</w:t>
      </w:r>
    </w:p>
    <w:p w14:paraId="4D582EDA"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 xml:space="preserve">По данным статистического наблюдения за </w:t>
      </w:r>
      <w:r w:rsidR="00A65D40">
        <w:rPr>
          <w:rFonts w:ascii="Times New Roman" w:hAnsi="Times New Roman" w:cs="Times New Roman"/>
          <w:sz w:val="28"/>
          <w:szCs w:val="28"/>
        </w:rPr>
        <w:t xml:space="preserve">2022 г., в Российской Федерации </w:t>
      </w:r>
      <w:r w:rsidRPr="00F72576">
        <w:rPr>
          <w:rFonts w:ascii="Times New Roman" w:hAnsi="Times New Roman" w:cs="Times New Roman"/>
          <w:sz w:val="28"/>
          <w:szCs w:val="28"/>
        </w:rPr>
        <w:t>услуги ранней помощи п</w:t>
      </w:r>
      <w:r w:rsidR="00A65D40">
        <w:rPr>
          <w:rFonts w:ascii="Times New Roman" w:hAnsi="Times New Roman" w:cs="Times New Roman"/>
          <w:sz w:val="28"/>
          <w:szCs w:val="28"/>
        </w:rPr>
        <w:t xml:space="preserve">редоставляют 6 625 организаций. </w:t>
      </w:r>
      <w:r w:rsidRPr="00F72576">
        <w:rPr>
          <w:rFonts w:ascii="Times New Roman" w:hAnsi="Times New Roman" w:cs="Times New Roman"/>
          <w:sz w:val="28"/>
          <w:szCs w:val="28"/>
        </w:rPr>
        <w:t>Численность детей, отнесенных к целевой гру</w:t>
      </w:r>
      <w:r w:rsidR="00A65D40">
        <w:rPr>
          <w:rFonts w:ascii="Times New Roman" w:hAnsi="Times New Roman" w:cs="Times New Roman"/>
          <w:sz w:val="28"/>
          <w:szCs w:val="28"/>
        </w:rPr>
        <w:t xml:space="preserve">ппе, которые нуждаются в ранней </w:t>
      </w:r>
      <w:r w:rsidRPr="00F72576">
        <w:rPr>
          <w:rFonts w:ascii="Times New Roman" w:hAnsi="Times New Roman" w:cs="Times New Roman"/>
          <w:sz w:val="28"/>
          <w:szCs w:val="28"/>
        </w:rPr>
        <w:t>помощи, по Российской Федерации в 2022 г</w:t>
      </w:r>
      <w:r w:rsidR="00A65D40">
        <w:rPr>
          <w:rFonts w:ascii="Times New Roman" w:hAnsi="Times New Roman" w:cs="Times New Roman"/>
          <w:sz w:val="28"/>
          <w:szCs w:val="28"/>
        </w:rPr>
        <w:t>.</w:t>
      </w:r>
      <w:r w:rsidRPr="00F72576">
        <w:rPr>
          <w:rFonts w:ascii="Times New Roman" w:hAnsi="Times New Roman" w:cs="Times New Roman"/>
          <w:sz w:val="28"/>
          <w:szCs w:val="28"/>
        </w:rPr>
        <w:t xml:space="preserve"> составила 282 338 чел</w:t>
      </w:r>
      <w:r w:rsidR="00A65D40">
        <w:rPr>
          <w:rFonts w:ascii="Times New Roman" w:hAnsi="Times New Roman" w:cs="Times New Roman"/>
          <w:sz w:val="28"/>
          <w:szCs w:val="28"/>
        </w:rPr>
        <w:t>овек (</w:t>
      </w:r>
      <w:r w:rsidRPr="00F72576">
        <w:rPr>
          <w:rFonts w:ascii="Times New Roman" w:hAnsi="Times New Roman" w:cs="Times New Roman"/>
          <w:sz w:val="28"/>
          <w:szCs w:val="28"/>
        </w:rPr>
        <w:t>2021 г</w:t>
      </w:r>
      <w:r w:rsidR="00A65D40">
        <w:rPr>
          <w:rFonts w:ascii="Times New Roman" w:hAnsi="Times New Roman" w:cs="Times New Roman"/>
          <w:sz w:val="28"/>
          <w:szCs w:val="28"/>
        </w:rPr>
        <w:t>.</w:t>
      </w:r>
      <w:r w:rsidR="00453639">
        <w:rPr>
          <w:rFonts w:ascii="Times New Roman" w:hAnsi="Times New Roman" w:cs="Times New Roman"/>
          <w:sz w:val="28"/>
          <w:szCs w:val="28"/>
        </w:rPr>
        <w:t xml:space="preserve"> – </w:t>
      </w:r>
      <w:r w:rsidRPr="00F72576">
        <w:rPr>
          <w:rFonts w:ascii="Times New Roman" w:hAnsi="Times New Roman" w:cs="Times New Roman"/>
          <w:sz w:val="28"/>
          <w:szCs w:val="28"/>
        </w:rPr>
        <w:t>248 108 чел</w:t>
      </w:r>
      <w:r w:rsidR="00453639">
        <w:rPr>
          <w:rFonts w:ascii="Times New Roman" w:hAnsi="Times New Roman" w:cs="Times New Roman"/>
          <w:sz w:val="28"/>
          <w:szCs w:val="28"/>
        </w:rPr>
        <w:t>овек;</w:t>
      </w:r>
      <w:r w:rsidRPr="00F72576">
        <w:rPr>
          <w:rFonts w:ascii="Times New Roman" w:hAnsi="Times New Roman" w:cs="Times New Roman"/>
          <w:sz w:val="28"/>
          <w:szCs w:val="28"/>
        </w:rPr>
        <w:t xml:space="preserve"> 2020 г. – 190</w:t>
      </w:r>
      <w:r w:rsidR="00453639">
        <w:rPr>
          <w:rFonts w:ascii="Times New Roman" w:hAnsi="Times New Roman" w:cs="Times New Roman"/>
          <w:sz w:val="28"/>
          <w:szCs w:val="28"/>
        </w:rPr>
        <w:t> </w:t>
      </w:r>
      <w:r w:rsidRPr="00F72576">
        <w:rPr>
          <w:rFonts w:ascii="Times New Roman" w:hAnsi="Times New Roman" w:cs="Times New Roman"/>
          <w:sz w:val="28"/>
          <w:szCs w:val="28"/>
        </w:rPr>
        <w:t>999</w:t>
      </w:r>
      <w:r w:rsidR="00453639">
        <w:rPr>
          <w:rFonts w:ascii="Times New Roman" w:hAnsi="Times New Roman" w:cs="Times New Roman"/>
          <w:sz w:val="28"/>
          <w:szCs w:val="28"/>
        </w:rPr>
        <w:t xml:space="preserve"> человек</w:t>
      </w:r>
      <w:r w:rsidRPr="00F72576">
        <w:rPr>
          <w:rFonts w:ascii="Times New Roman" w:hAnsi="Times New Roman" w:cs="Times New Roman"/>
          <w:sz w:val="28"/>
          <w:szCs w:val="28"/>
        </w:rPr>
        <w:t>; 2019 г. – 259</w:t>
      </w:r>
      <w:r w:rsidR="00453639">
        <w:rPr>
          <w:rFonts w:ascii="Times New Roman" w:hAnsi="Times New Roman" w:cs="Times New Roman"/>
          <w:sz w:val="28"/>
          <w:szCs w:val="28"/>
        </w:rPr>
        <w:t> </w:t>
      </w:r>
      <w:r w:rsidRPr="00F72576">
        <w:rPr>
          <w:rFonts w:ascii="Times New Roman" w:hAnsi="Times New Roman" w:cs="Times New Roman"/>
          <w:sz w:val="28"/>
          <w:szCs w:val="28"/>
        </w:rPr>
        <w:t>851</w:t>
      </w:r>
      <w:r w:rsidR="00453639">
        <w:rPr>
          <w:rFonts w:ascii="Times New Roman" w:hAnsi="Times New Roman" w:cs="Times New Roman"/>
          <w:sz w:val="28"/>
          <w:szCs w:val="28"/>
        </w:rPr>
        <w:t xml:space="preserve"> человек</w:t>
      </w:r>
      <w:r w:rsidRPr="00F72576">
        <w:rPr>
          <w:rFonts w:ascii="Times New Roman" w:hAnsi="Times New Roman" w:cs="Times New Roman"/>
          <w:sz w:val="28"/>
          <w:szCs w:val="28"/>
        </w:rPr>
        <w:t>).</w:t>
      </w:r>
    </w:p>
    <w:p w14:paraId="4B0A309E" w14:textId="77777777" w:rsidR="00453639"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В период 2022-2024 гг. Минтрудом России совме</w:t>
      </w:r>
      <w:r w:rsidR="00453639">
        <w:rPr>
          <w:rFonts w:ascii="Times New Roman" w:hAnsi="Times New Roman" w:cs="Times New Roman"/>
          <w:sz w:val="28"/>
          <w:szCs w:val="28"/>
        </w:rPr>
        <w:t xml:space="preserve">стно с ПФР, </w:t>
      </w:r>
      <w:r w:rsidRPr="00F72576">
        <w:rPr>
          <w:rFonts w:ascii="Times New Roman" w:hAnsi="Times New Roman" w:cs="Times New Roman"/>
          <w:sz w:val="28"/>
          <w:szCs w:val="28"/>
        </w:rPr>
        <w:t>Федеральным казначейством, Федеральным бюро медико-социальной экспертизы</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реализуется пилотный проект по оказанию услуг по комплексной реабилитации и</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абилитации детей</w:t>
      </w:r>
      <w:r w:rsidR="00453639">
        <w:rPr>
          <w:rFonts w:ascii="Times New Roman" w:hAnsi="Times New Roman" w:cs="Times New Roman"/>
          <w:sz w:val="28"/>
          <w:szCs w:val="28"/>
        </w:rPr>
        <w:t xml:space="preserve"> с инвалидностью</w:t>
      </w:r>
      <w:r w:rsidRPr="00F72576">
        <w:rPr>
          <w:rFonts w:ascii="Times New Roman" w:hAnsi="Times New Roman" w:cs="Times New Roman"/>
          <w:sz w:val="28"/>
          <w:szCs w:val="28"/>
        </w:rPr>
        <w:t xml:space="preserve"> в Тю</w:t>
      </w:r>
      <w:r w:rsidR="00453639">
        <w:rPr>
          <w:rFonts w:ascii="Times New Roman" w:hAnsi="Times New Roman" w:cs="Times New Roman"/>
          <w:sz w:val="28"/>
          <w:szCs w:val="28"/>
        </w:rPr>
        <w:t xml:space="preserve">менской и Свердловской областях </w:t>
      </w:r>
      <w:r w:rsidRPr="00F72576">
        <w:rPr>
          <w:rFonts w:ascii="Times New Roman" w:hAnsi="Times New Roman" w:cs="Times New Roman"/>
          <w:sz w:val="28"/>
          <w:szCs w:val="28"/>
        </w:rPr>
        <w:t xml:space="preserve">(далее </w:t>
      </w:r>
      <w:r w:rsidR="00453639">
        <w:rPr>
          <w:rFonts w:ascii="Times New Roman" w:hAnsi="Times New Roman" w:cs="Times New Roman"/>
          <w:sz w:val="28"/>
          <w:szCs w:val="28"/>
        </w:rPr>
        <w:t xml:space="preserve">по тексту подраздела </w:t>
      </w:r>
      <w:r w:rsidRPr="00F72576">
        <w:rPr>
          <w:rFonts w:ascii="Times New Roman" w:hAnsi="Times New Roman" w:cs="Times New Roman"/>
          <w:sz w:val="28"/>
          <w:szCs w:val="28"/>
        </w:rPr>
        <w:t xml:space="preserve">– пилотный </w:t>
      </w:r>
      <w:r w:rsidR="00453639">
        <w:rPr>
          <w:rFonts w:ascii="Times New Roman" w:hAnsi="Times New Roman" w:cs="Times New Roman"/>
          <w:sz w:val="28"/>
          <w:szCs w:val="28"/>
        </w:rPr>
        <w:t xml:space="preserve">проект). </w:t>
      </w:r>
      <w:r w:rsidRPr="00F72576">
        <w:rPr>
          <w:rFonts w:ascii="Times New Roman" w:hAnsi="Times New Roman" w:cs="Times New Roman"/>
          <w:sz w:val="28"/>
          <w:szCs w:val="28"/>
        </w:rPr>
        <w:t>Правила реализации пилотного пр</w:t>
      </w:r>
      <w:r w:rsidR="00453639">
        <w:rPr>
          <w:rFonts w:ascii="Times New Roman" w:hAnsi="Times New Roman" w:cs="Times New Roman"/>
          <w:sz w:val="28"/>
          <w:szCs w:val="28"/>
        </w:rPr>
        <w:t xml:space="preserve">оекта утверждены постановлением </w:t>
      </w:r>
      <w:r w:rsidRPr="00F72576">
        <w:rPr>
          <w:rFonts w:ascii="Times New Roman" w:hAnsi="Times New Roman" w:cs="Times New Roman"/>
          <w:sz w:val="28"/>
          <w:szCs w:val="28"/>
        </w:rPr>
        <w:t>Правительства Российской Федераци</w:t>
      </w:r>
      <w:r w:rsidR="00453639">
        <w:rPr>
          <w:rFonts w:ascii="Times New Roman" w:hAnsi="Times New Roman" w:cs="Times New Roman"/>
          <w:sz w:val="28"/>
          <w:szCs w:val="28"/>
        </w:rPr>
        <w:t>и от 17 декабря 2021 г. № 2339.</w:t>
      </w:r>
    </w:p>
    <w:p w14:paraId="60F80BEA"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lastRenderedPageBreak/>
        <w:t>Услугами по</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комплексной реабилитации в ходе пилотного проекта ежегодно будет охвачено порядка</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2,6 тыс. детей с инвалидностью, первично признанных детьми с инвалидностью в</w:t>
      </w:r>
      <w:r w:rsidR="00453639">
        <w:rPr>
          <w:rFonts w:ascii="Times New Roman" w:hAnsi="Times New Roman" w:cs="Times New Roman"/>
          <w:sz w:val="28"/>
          <w:szCs w:val="28"/>
        </w:rPr>
        <w:t xml:space="preserve"> пилотных регионах. </w:t>
      </w:r>
      <w:r w:rsidRPr="00F72576">
        <w:rPr>
          <w:rFonts w:ascii="Times New Roman" w:hAnsi="Times New Roman" w:cs="Times New Roman"/>
          <w:sz w:val="28"/>
          <w:szCs w:val="28"/>
        </w:rPr>
        <w:t>На эти цели в 2022</w:t>
      </w:r>
      <w:r w:rsidR="00453639">
        <w:rPr>
          <w:rFonts w:ascii="Times New Roman" w:hAnsi="Times New Roman" w:cs="Times New Roman"/>
          <w:sz w:val="28"/>
          <w:szCs w:val="28"/>
        </w:rPr>
        <w:t xml:space="preserve"> г.</w:t>
      </w:r>
      <w:r w:rsidRPr="00F72576">
        <w:rPr>
          <w:rFonts w:ascii="Times New Roman" w:hAnsi="Times New Roman" w:cs="Times New Roman"/>
          <w:sz w:val="28"/>
          <w:szCs w:val="28"/>
        </w:rPr>
        <w:t xml:space="preserve"> на реализацию пилотного проекта </w:t>
      </w:r>
      <w:r w:rsidR="00453639">
        <w:rPr>
          <w:rFonts w:ascii="Times New Roman" w:hAnsi="Times New Roman" w:cs="Times New Roman"/>
          <w:sz w:val="28"/>
          <w:szCs w:val="28"/>
        </w:rPr>
        <w:t xml:space="preserve">ПФР </w:t>
      </w:r>
      <w:r w:rsidRPr="00F72576">
        <w:rPr>
          <w:rFonts w:ascii="Times New Roman" w:hAnsi="Times New Roman" w:cs="Times New Roman"/>
          <w:sz w:val="28"/>
          <w:szCs w:val="28"/>
        </w:rPr>
        <w:t>доведены средства федера</w:t>
      </w:r>
      <w:r w:rsidR="00453639">
        <w:rPr>
          <w:rFonts w:ascii="Times New Roman" w:hAnsi="Times New Roman" w:cs="Times New Roman"/>
          <w:sz w:val="28"/>
          <w:szCs w:val="28"/>
        </w:rPr>
        <w:t>льного бюджета в объеме 300 млн рублей.</w:t>
      </w:r>
    </w:p>
    <w:p w14:paraId="26EE0D24"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За период практической реализаци</w:t>
      </w:r>
      <w:r w:rsidR="00453639">
        <w:rPr>
          <w:rFonts w:ascii="Times New Roman" w:hAnsi="Times New Roman" w:cs="Times New Roman"/>
          <w:sz w:val="28"/>
          <w:szCs w:val="28"/>
        </w:rPr>
        <w:t xml:space="preserve">и пилотного проекта, начиная со </w:t>
      </w:r>
      <w:r w:rsidRPr="00F72576">
        <w:rPr>
          <w:rFonts w:ascii="Times New Roman" w:hAnsi="Times New Roman" w:cs="Times New Roman"/>
          <w:sz w:val="28"/>
          <w:szCs w:val="28"/>
        </w:rPr>
        <w:t xml:space="preserve">2 июня </w:t>
      </w:r>
      <w:r w:rsidR="00453639">
        <w:rPr>
          <w:rFonts w:ascii="Times New Roman" w:hAnsi="Times New Roman" w:cs="Times New Roman"/>
          <w:sz w:val="28"/>
          <w:szCs w:val="28"/>
        </w:rPr>
        <w:br/>
      </w:r>
      <w:r w:rsidRPr="00F72576">
        <w:rPr>
          <w:rFonts w:ascii="Times New Roman" w:hAnsi="Times New Roman" w:cs="Times New Roman"/>
          <w:sz w:val="28"/>
          <w:szCs w:val="28"/>
        </w:rPr>
        <w:t>2022 г</w:t>
      </w:r>
      <w:r w:rsidR="00453639">
        <w:rPr>
          <w:rFonts w:ascii="Times New Roman" w:hAnsi="Times New Roman" w:cs="Times New Roman"/>
          <w:sz w:val="28"/>
          <w:szCs w:val="28"/>
        </w:rPr>
        <w:t>.</w:t>
      </w:r>
      <w:r w:rsidRPr="00F72576">
        <w:rPr>
          <w:rFonts w:ascii="Times New Roman" w:hAnsi="Times New Roman" w:cs="Times New Roman"/>
          <w:sz w:val="28"/>
          <w:szCs w:val="28"/>
        </w:rPr>
        <w:t>, осуществлена практическая отработка подходов к оказанию услуг,</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в том числе:</w:t>
      </w:r>
    </w:p>
    <w:p w14:paraId="157ADE98"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установления федеральными учрежд</w:t>
      </w:r>
      <w:r w:rsidR="00453639">
        <w:rPr>
          <w:rFonts w:ascii="Times New Roman" w:hAnsi="Times New Roman" w:cs="Times New Roman"/>
          <w:sz w:val="28"/>
          <w:szCs w:val="28"/>
        </w:rPr>
        <w:t xml:space="preserve">ениями МСЭ по пилотным регионам </w:t>
      </w:r>
      <w:r w:rsidRPr="00F72576">
        <w:rPr>
          <w:rFonts w:ascii="Times New Roman" w:hAnsi="Times New Roman" w:cs="Times New Roman"/>
          <w:sz w:val="28"/>
          <w:szCs w:val="28"/>
        </w:rPr>
        <w:t>медицинских показаний и противопоказаний для получения услуг по комплексной</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реабилитации и абилитации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включая случаи, требующие сложных</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видов реабилитации;</w:t>
      </w:r>
    </w:p>
    <w:p w14:paraId="25BA2FC2"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определения федеральными учреждениями МСЭ целевых реабилитационных групп</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xml:space="preserve"> в зависимости от преимущественного вида стойких расстройств функций</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организма и ограничений жизнедеятельности;</w:t>
      </w:r>
    </w:p>
    <w:p w14:paraId="72C6E457"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установления федеральными учреждени</w:t>
      </w:r>
      <w:r w:rsidR="00453639">
        <w:rPr>
          <w:rFonts w:ascii="Times New Roman" w:hAnsi="Times New Roman" w:cs="Times New Roman"/>
          <w:sz w:val="28"/>
          <w:szCs w:val="28"/>
        </w:rPr>
        <w:t xml:space="preserve">ями МСЭ целей оказания услуг по </w:t>
      </w:r>
      <w:r w:rsidRPr="00F72576">
        <w:rPr>
          <w:rFonts w:ascii="Times New Roman" w:hAnsi="Times New Roman" w:cs="Times New Roman"/>
          <w:sz w:val="28"/>
          <w:szCs w:val="28"/>
        </w:rPr>
        <w:t>комплексной реабилит</w:t>
      </w:r>
      <w:r w:rsidR="00453639">
        <w:rPr>
          <w:rFonts w:ascii="Times New Roman" w:hAnsi="Times New Roman" w:cs="Times New Roman"/>
          <w:sz w:val="28"/>
          <w:szCs w:val="28"/>
        </w:rPr>
        <w:t xml:space="preserve">ации и абилитации, направленных </w:t>
      </w:r>
      <w:r w:rsidRPr="00F72576">
        <w:rPr>
          <w:rFonts w:ascii="Times New Roman" w:hAnsi="Times New Roman" w:cs="Times New Roman"/>
          <w:sz w:val="28"/>
          <w:szCs w:val="28"/>
        </w:rPr>
        <w:t xml:space="preserve">на устранение или компенсацию </w:t>
      </w:r>
      <w:r w:rsidR="00453639">
        <w:rPr>
          <w:rFonts w:ascii="Times New Roman" w:hAnsi="Times New Roman" w:cs="Times New Roman"/>
          <w:sz w:val="28"/>
          <w:szCs w:val="28"/>
        </w:rPr>
        <w:t>ограничений жизнедеятельности</w:t>
      </w:r>
      <w:r w:rsidRPr="00F72576">
        <w:rPr>
          <w:rFonts w:ascii="Times New Roman" w:hAnsi="Times New Roman" w:cs="Times New Roman"/>
          <w:sz w:val="28"/>
          <w:szCs w:val="28"/>
        </w:rPr>
        <w:t xml:space="preserve"> в различных категориях;</w:t>
      </w:r>
    </w:p>
    <w:p w14:paraId="5332C6A7"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регламента взаимодействия между</w:t>
      </w:r>
      <w:r w:rsidR="00453639">
        <w:rPr>
          <w:rFonts w:ascii="Times New Roman" w:hAnsi="Times New Roman" w:cs="Times New Roman"/>
          <w:sz w:val="28"/>
          <w:szCs w:val="28"/>
        </w:rPr>
        <w:t xml:space="preserve"> участниками пилотного проекта; </w:t>
      </w:r>
      <w:r w:rsidRPr="00F72576">
        <w:rPr>
          <w:rFonts w:ascii="Times New Roman" w:hAnsi="Times New Roman" w:cs="Times New Roman"/>
          <w:sz w:val="28"/>
          <w:szCs w:val="28"/>
        </w:rPr>
        <w:t>маршрутизации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 xml:space="preserve">ностью в реабилитационные организации </w:t>
      </w:r>
      <w:r w:rsidRPr="00F72576">
        <w:rPr>
          <w:rFonts w:ascii="Times New Roman" w:hAnsi="Times New Roman" w:cs="Times New Roman"/>
          <w:sz w:val="28"/>
          <w:szCs w:val="28"/>
        </w:rPr>
        <w:t>с учетом установленных детям</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xml:space="preserve"> </w:t>
      </w:r>
      <w:r w:rsidR="00453639">
        <w:rPr>
          <w:rFonts w:ascii="Times New Roman" w:hAnsi="Times New Roman" w:cs="Times New Roman"/>
          <w:sz w:val="28"/>
          <w:szCs w:val="28"/>
        </w:rPr>
        <w:t>целевых реабилитационных групп</w:t>
      </w:r>
      <w:r w:rsidRPr="00F72576">
        <w:rPr>
          <w:rFonts w:ascii="Times New Roman" w:hAnsi="Times New Roman" w:cs="Times New Roman"/>
          <w:sz w:val="28"/>
          <w:szCs w:val="28"/>
        </w:rPr>
        <w:t xml:space="preserve"> и профиля организаций;</w:t>
      </w:r>
    </w:p>
    <w:p w14:paraId="5DFBE7FB"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направления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нуждающихся в сложных видах реабилита</w:t>
      </w:r>
      <w:r w:rsidR="00453639">
        <w:rPr>
          <w:rFonts w:ascii="Times New Roman" w:hAnsi="Times New Roman" w:cs="Times New Roman"/>
          <w:sz w:val="28"/>
          <w:szCs w:val="28"/>
        </w:rPr>
        <w:t xml:space="preserve">ции и </w:t>
      </w:r>
      <w:r w:rsidRPr="00F72576">
        <w:rPr>
          <w:rFonts w:ascii="Times New Roman" w:hAnsi="Times New Roman" w:cs="Times New Roman"/>
          <w:sz w:val="28"/>
          <w:szCs w:val="28"/>
        </w:rPr>
        <w:t>абилитации, в ФГБУ ФБ МСЭ Минтруда России для оказания соответствующих услуг;</w:t>
      </w:r>
    </w:p>
    <w:p w14:paraId="23FF76EE"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lastRenderedPageBreak/>
        <w:t>реализации стандартов предоставления детям</w:t>
      </w:r>
      <w:r w:rsidR="00453639">
        <w:rPr>
          <w:rFonts w:ascii="Times New Roman" w:hAnsi="Times New Roman" w:cs="Times New Roman"/>
          <w:sz w:val="28"/>
          <w:szCs w:val="28"/>
        </w:rPr>
        <w:t xml:space="preserve"> с инвалидностью различных целевых реабилитационных групп услуг по </w:t>
      </w:r>
      <w:r w:rsidRPr="00F72576">
        <w:rPr>
          <w:rFonts w:ascii="Times New Roman" w:hAnsi="Times New Roman" w:cs="Times New Roman"/>
          <w:sz w:val="28"/>
          <w:szCs w:val="28"/>
        </w:rPr>
        <w:t>комплексной реабилитации и абилитации в стационарной и полустационарной формах</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в реабилитационных организациях пилотных регионов и ФГБУ ФБ МСЭ Минтруда</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России;</w:t>
      </w:r>
    </w:p>
    <w:p w14:paraId="1A824DC6"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ведения участниками пилотного проекта форм у</w:t>
      </w:r>
      <w:r w:rsidR="00453639">
        <w:rPr>
          <w:rFonts w:ascii="Times New Roman" w:hAnsi="Times New Roman" w:cs="Times New Roman"/>
          <w:sz w:val="28"/>
          <w:szCs w:val="28"/>
        </w:rPr>
        <w:t xml:space="preserve">четно-отчетной документации при </w:t>
      </w:r>
      <w:r w:rsidRPr="00F72576">
        <w:rPr>
          <w:rFonts w:ascii="Times New Roman" w:hAnsi="Times New Roman" w:cs="Times New Roman"/>
          <w:sz w:val="28"/>
          <w:szCs w:val="28"/>
        </w:rPr>
        <w:t>оказании услуг по комплексной реабилитации и абилитации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w:t>
      </w:r>
    </w:p>
    <w:p w14:paraId="13EE5915"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оплаты услуг по комплексной реабилитации и аби</w:t>
      </w:r>
      <w:r w:rsidR="00453639">
        <w:rPr>
          <w:rFonts w:ascii="Times New Roman" w:hAnsi="Times New Roman" w:cs="Times New Roman"/>
          <w:sz w:val="28"/>
          <w:szCs w:val="28"/>
        </w:rPr>
        <w:t xml:space="preserve">литации, приобретаемых в пользу </w:t>
      </w:r>
      <w:r w:rsidRPr="00F72576">
        <w:rPr>
          <w:rFonts w:ascii="Times New Roman" w:hAnsi="Times New Roman" w:cs="Times New Roman"/>
          <w:sz w:val="28"/>
          <w:szCs w:val="28"/>
        </w:rPr>
        <w:t>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с использованием электронного сертификата;</w:t>
      </w:r>
    </w:p>
    <w:p w14:paraId="39DC3E4A"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оценки эффективности оказанных услу</w:t>
      </w:r>
      <w:r w:rsidR="00453639">
        <w:rPr>
          <w:rFonts w:ascii="Times New Roman" w:hAnsi="Times New Roman" w:cs="Times New Roman"/>
          <w:sz w:val="28"/>
          <w:szCs w:val="28"/>
        </w:rPr>
        <w:t xml:space="preserve">г по комплексной реабилитации и </w:t>
      </w:r>
      <w:r w:rsidRPr="00F72576">
        <w:rPr>
          <w:rFonts w:ascii="Times New Roman" w:hAnsi="Times New Roman" w:cs="Times New Roman"/>
          <w:sz w:val="28"/>
          <w:szCs w:val="28"/>
        </w:rPr>
        <w:t>абилитации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xml:space="preserve"> в реабилитационных организациях и федеральных</w:t>
      </w:r>
      <w:r w:rsidR="00453639">
        <w:rPr>
          <w:rFonts w:ascii="Times New Roman" w:hAnsi="Times New Roman" w:cs="Times New Roman"/>
          <w:sz w:val="28"/>
          <w:szCs w:val="28"/>
        </w:rPr>
        <w:t xml:space="preserve"> </w:t>
      </w:r>
      <w:r w:rsidRPr="00F72576">
        <w:rPr>
          <w:rFonts w:ascii="Times New Roman" w:hAnsi="Times New Roman" w:cs="Times New Roman"/>
          <w:sz w:val="28"/>
          <w:szCs w:val="28"/>
        </w:rPr>
        <w:t>учреждениях МСЭ, результатов достижения</w:t>
      </w:r>
      <w:r w:rsidR="00453639">
        <w:rPr>
          <w:rFonts w:ascii="Times New Roman" w:hAnsi="Times New Roman" w:cs="Times New Roman"/>
          <w:sz w:val="28"/>
          <w:szCs w:val="28"/>
        </w:rPr>
        <w:t xml:space="preserve"> поставленных целей комплексной </w:t>
      </w:r>
      <w:r w:rsidRPr="00F72576">
        <w:rPr>
          <w:rFonts w:ascii="Times New Roman" w:hAnsi="Times New Roman" w:cs="Times New Roman"/>
          <w:sz w:val="28"/>
          <w:szCs w:val="28"/>
        </w:rPr>
        <w:t>реабилитации и абилитации;</w:t>
      </w:r>
    </w:p>
    <w:p w14:paraId="514E778C" w14:textId="77777777"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сбора и анализа статистическ</w:t>
      </w:r>
      <w:r w:rsidR="00453639">
        <w:rPr>
          <w:rFonts w:ascii="Times New Roman" w:hAnsi="Times New Roman" w:cs="Times New Roman"/>
          <w:sz w:val="28"/>
          <w:szCs w:val="28"/>
        </w:rPr>
        <w:t xml:space="preserve">ой информации об оказании услуг </w:t>
      </w:r>
      <w:r w:rsidRPr="00F72576">
        <w:rPr>
          <w:rFonts w:ascii="Times New Roman" w:hAnsi="Times New Roman" w:cs="Times New Roman"/>
          <w:sz w:val="28"/>
          <w:szCs w:val="28"/>
        </w:rPr>
        <w:t>по комплексной реабилитации и абилитации 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w:t>
      </w:r>
    </w:p>
    <w:p w14:paraId="4A4D0775" w14:textId="3917F194" w:rsidR="00F72576" w:rsidRPr="00F72576" w:rsidRDefault="00F72576" w:rsidP="00453639">
      <w:pPr>
        <w:autoSpaceDE w:val="0"/>
        <w:autoSpaceDN w:val="0"/>
        <w:adjustRightInd w:val="0"/>
        <w:spacing w:after="0" w:line="264" w:lineRule="auto"/>
        <w:ind w:firstLine="709"/>
        <w:jc w:val="both"/>
        <w:rPr>
          <w:rFonts w:ascii="Times New Roman" w:hAnsi="Times New Roman" w:cs="Times New Roman"/>
          <w:sz w:val="28"/>
          <w:szCs w:val="28"/>
        </w:rPr>
      </w:pPr>
      <w:r w:rsidRPr="00F72576">
        <w:rPr>
          <w:rFonts w:ascii="Times New Roman" w:hAnsi="Times New Roman" w:cs="Times New Roman"/>
          <w:sz w:val="28"/>
          <w:szCs w:val="28"/>
        </w:rPr>
        <w:t>Анализ эффективности оказания услуг по комплексной реабили</w:t>
      </w:r>
      <w:r w:rsidR="00453639">
        <w:rPr>
          <w:rFonts w:ascii="Times New Roman" w:hAnsi="Times New Roman" w:cs="Times New Roman"/>
          <w:sz w:val="28"/>
          <w:szCs w:val="28"/>
        </w:rPr>
        <w:t>т</w:t>
      </w:r>
      <w:r w:rsidRPr="00F72576">
        <w:rPr>
          <w:rFonts w:ascii="Times New Roman" w:hAnsi="Times New Roman" w:cs="Times New Roman"/>
          <w:sz w:val="28"/>
          <w:szCs w:val="28"/>
        </w:rPr>
        <w:t>а</w:t>
      </w:r>
      <w:r w:rsidR="00453639">
        <w:rPr>
          <w:rFonts w:ascii="Times New Roman" w:hAnsi="Times New Roman" w:cs="Times New Roman"/>
          <w:sz w:val="28"/>
          <w:szCs w:val="28"/>
        </w:rPr>
        <w:t xml:space="preserve">ции и абилитации </w:t>
      </w:r>
      <w:r w:rsidRPr="00F72576">
        <w:rPr>
          <w:rFonts w:ascii="Times New Roman" w:hAnsi="Times New Roman" w:cs="Times New Roman"/>
          <w:sz w:val="28"/>
          <w:szCs w:val="28"/>
        </w:rPr>
        <w:t>детей</w:t>
      </w:r>
      <w:r w:rsidR="00453639">
        <w:rPr>
          <w:rFonts w:ascii="Times New Roman" w:hAnsi="Times New Roman" w:cs="Times New Roman"/>
          <w:sz w:val="28"/>
          <w:szCs w:val="28"/>
        </w:rPr>
        <w:t xml:space="preserve"> с </w:t>
      </w:r>
      <w:r w:rsidRPr="00F72576">
        <w:rPr>
          <w:rFonts w:ascii="Times New Roman" w:hAnsi="Times New Roman" w:cs="Times New Roman"/>
          <w:sz w:val="28"/>
          <w:szCs w:val="28"/>
        </w:rPr>
        <w:t>инвалид</w:t>
      </w:r>
      <w:r w:rsidR="00453639">
        <w:rPr>
          <w:rFonts w:ascii="Times New Roman" w:hAnsi="Times New Roman" w:cs="Times New Roman"/>
          <w:sz w:val="28"/>
          <w:szCs w:val="28"/>
        </w:rPr>
        <w:t>ностью</w:t>
      </w:r>
      <w:r w:rsidRPr="00F72576">
        <w:rPr>
          <w:rFonts w:ascii="Times New Roman" w:hAnsi="Times New Roman" w:cs="Times New Roman"/>
          <w:sz w:val="28"/>
          <w:szCs w:val="28"/>
        </w:rPr>
        <w:t xml:space="preserve"> показал </w:t>
      </w:r>
      <w:r w:rsidR="00453639">
        <w:rPr>
          <w:rFonts w:ascii="Times New Roman" w:hAnsi="Times New Roman" w:cs="Times New Roman"/>
          <w:sz w:val="28"/>
          <w:szCs w:val="28"/>
        </w:rPr>
        <w:t xml:space="preserve">их </w:t>
      </w:r>
      <w:r w:rsidRPr="00F72576">
        <w:rPr>
          <w:rFonts w:ascii="Times New Roman" w:hAnsi="Times New Roman" w:cs="Times New Roman"/>
          <w:sz w:val="28"/>
          <w:szCs w:val="28"/>
        </w:rPr>
        <w:t>высокую эффективност</w:t>
      </w:r>
      <w:r w:rsidR="00321AAE">
        <w:rPr>
          <w:rFonts w:ascii="Times New Roman" w:hAnsi="Times New Roman" w:cs="Times New Roman"/>
          <w:sz w:val="28"/>
          <w:szCs w:val="28"/>
        </w:rPr>
        <w:t>ь.</w:t>
      </w:r>
    </w:p>
    <w:p w14:paraId="64388771" w14:textId="77777777" w:rsidR="001F626D" w:rsidRDefault="001F626D" w:rsidP="001F47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Охрана здоровья детей в домах ребенка</w:t>
      </w:r>
    </w:p>
    <w:p w14:paraId="67B0EBCA" w14:textId="5E169F20"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31 декабря 2022 г</w:t>
      </w:r>
      <w:r w:rsidR="006752D9">
        <w:rPr>
          <w:rFonts w:ascii="Times New Roman" w:hAnsi="Times New Roman" w:cs="Times New Roman"/>
          <w:sz w:val="28"/>
          <w:szCs w:val="28"/>
        </w:rPr>
        <w:t>.</w:t>
      </w:r>
      <w:r>
        <w:rPr>
          <w:rFonts w:ascii="Times New Roman" w:hAnsi="Times New Roman" w:cs="Times New Roman"/>
          <w:sz w:val="28"/>
          <w:szCs w:val="28"/>
        </w:rPr>
        <w:t xml:space="preserve"> в Российской Федерации функционировали 116 домов ребенка на 9 094 места, в которых воспитывалось 5 324 ребенка, в том числе 2 310 детей, оставшихся без попечения родителей, из них 61 </w:t>
      </w:r>
      <w:r w:rsidR="006752D9">
        <w:rPr>
          <w:rFonts w:ascii="Times New Roman" w:hAnsi="Times New Roman" w:cs="Times New Roman"/>
          <w:sz w:val="28"/>
          <w:szCs w:val="28"/>
        </w:rPr>
        <w:t>ребенок</w:t>
      </w:r>
      <w:r>
        <w:rPr>
          <w:rFonts w:ascii="Times New Roman" w:hAnsi="Times New Roman" w:cs="Times New Roman"/>
          <w:sz w:val="28"/>
          <w:szCs w:val="28"/>
        </w:rPr>
        <w:t>-сирот</w:t>
      </w:r>
      <w:r w:rsidR="006752D9">
        <w:rPr>
          <w:rFonts w:ascii="Times New Roman" w:hAnsi="Times New Roman" w:cs="Times New Roman"/>
          <w:sz w:val="28"/>
          <w:szCs w:val="28"/>
        </w:rPr>
        <w:t>а</w:t>
      </w:r>
      <w:r>
        <w:rPr>
          <w:rFonts w:ascii="Times New Roman" w:hAnsi="Times New Roman" w:cs="Times New Roman"/>
          <w:sz w:val="28"/>
          <w:szCs w:val="28"/>
        </w:rPr>
        <w:t xml:space="preserve"> (2021 г. – 134 домов ребенка на 10 276</w:t>
      </w:r>
      <w:r w:rsidR="006752D9">
        <w:rPr>
          <w:rFonts w:ascii="Times New Roman" w:hAnsi="Times New Roman" w:cs="Times New Roman"/>
          <w:sz w:val="28"/>
          <w:szCs w:val="28"/>
        </w:rPr>
        <w:t xml:space="preserve"> мест, в которых воспитывалось </w:t>
      </w:r>
      <w:r>
        <w:rPr>
          <w:rFonts w:ascii="Times New Roman" w:hAnsi="Times New Roman" w:cs="Times New Roman"/>
          <w:sz w:val="28"/>
          <w:szCs w:val="28"/>
        </w:rPr>
        <w:t xml:space="preserve">5 968 детей, </w:t>
      </w:r>
      <w:r w:rsidR="006A3E5D">
        <w:rPr>
          <w:rFonts w:ascii="Times New Roman" w:hAnsi="Times New Roman" w:cs="Times New Roman"/>
          <w:sz w:val="28"/>
          <w:szCs w:val="28"/>
        </w:rPr>
        <w:br/>
      </w:r>
      <w:r>
        <w:rPr>
          <w:rFonts w:ascii="Times New Roman" w:hAnsi="Times New Roman" w:cs="Times New Roman"/>
          <w:sz w:val="28"/>
          <w:szCs w:val="28"/>
        </w:rPr>
        <w:t xml:space="preserve">в том числе 2 721 </w:t>
      </w:r>
      <w:r w:rsidR="006A3E5D">
        <w:rPr>
          <w:rFonts w:ascii="Times New Roman" w:hAnsi="Times New Roman" w:cs="Times New Roman"/>
          <w:sz w:val="28"/>
          <w:szCs w:val="28"/>
        </w:rPr>
        <w:t>ребенок</w:t>
      </w:r>
      <w:r>
        <w:rPr>
          <w:rFonts w:ascii="Times New Roman" w:hAnsi="Times New Roman" w:cs="Times New Roman"/>
          <w:sz w:val="28"/>
          <w:szCs w:val="28"/>
        </w:rPr>
        <w:t>, оставши</w:t>
      </w:r>
      <w:r w:rsidR="006A3E5D">
        <w:rPr>
          <w:rFonts w:ascii="Times New Roman" w:hAnsi="Times New Roman" w:cs="Times New Roman"/>
          <w:sz w:val="28"/>
          <w:szCs w:val="28"/>
        </w:rPr>
        <w:t>й</w:t>
      </w:r>
      <w:r>
        <w:rPr>
          <w:rFonts w:ascii="Times New Roman" w:hAnsi="Times New Roman" w:cs="Times New Roman"/>
          <w:sz w:val="28"/>
          <w:szCs w:val="28"/>
        </w:rPr>
        <w:t xml:space="preserve">ся без попечения родителей, из них 99 </w:t>
      </w:r>
      <w:r w:rsidR="006A3E5D">
        <w:rPr>
          <w:rFonts w:ascii="Times New Roman" w:hAnsi="Times New Roman" w:cs="Times New Roman"/>
          <w:sz w:val="28"/>
          <w:szCs w:val="28"/>
        </w:rPr>
        <w:br/>
      </w:r>
      <w:r>
        <w:rPr>
          <w:rFonts w:ascii="Times New Roman" w:hAnsi="Times New Roman" w:cs="Times New Roman"/>
          <w:sz w:val="28"/>
          <w:szCs w:val="28"/>
        </w:rPr>
        <w:lastRenderedPageBreak/>
        <w:t>детей-сирот</w:t>
      </w:r>
      <w:r w:rsidR="006752D9">
        <w:rPr>
          <w:rFonts w:ascii="Times New Roman" w:hAnsi="Times New Roman" w:cs="Times New Roman"/>
          <w:sz w:val="28"/>
          <w:szCs w:val="28"/>
        </w:rPr>
        <w:t>;</w:t>
      </w:r>
      <w:r>
        <w:rPr>
          <w:rFonts w:ascii="Times New Roman" w:hAnsi="Times New Roman" w:cs="Times New Roman"/>
          <w:sz w:val="28"/>
          <w:szCs w:val="28"/>
        </w:rPr>
        <w:t xml:space="preserve"> 2020 г. – 136 домов ребенка на 10 629 мест, </w:t>
      </w:r>
      <w:r w:rsidR="006752D9">
        <w:rPr>
          <w:rFonts w:ascii="Times New Roman" w:hAnsi="Times New Roman" w:cs="Times New Roman"/>
          <w:sz w:val="28"/>
          <w:szCs w:val="28"/>
        </w:rPr>
        <w:t xml:space="preserve">в которых воспитывалось </w:t>
      </w:r>
      <w:r w:rsidR="006A3E5D">
        <w:rPr>
          <w:rFonts w:ascii="Times New Roman" w:hAnsi="Times New Roman" w:cs="Times New Roman"/>
          <w:sz w:val="28"/>
          <w:szCs w:val="28"/>
        </w:rPr>
        <w:br/>
      </w:r>
      <w:r>
        <w:rPr>
          <w:rFonts w:ascii="Times New Roman" w:hAnsi="Times New Roman" w:cs="Times New Roman"/>
          <w:sz w:val="28"/>
          <w:szCs w:val="28"/>
        </w:rPr>
        <w:t xml:space="preserve">6 166 детей, в том числе 3 067 детей, оставшихся без попечения родителей, из них </w:t>
      </w:r>
      <w:r w:rsidR="006A3E5D">
        <w:rPr>
          <w:rFonts w:ascii="Times New Roman" w:hAnsi="Times New Roman" w:cs="Times New Roman"/>
          <w:sz w:val="28"/>
          <w:szCs w:val="28"/>
        </w:rPr>
        <w:br/>
      </w:r>
      <w:r>
        <w:rPr>
          <w:rFonts w:ascii="Times New Roman" w:hAnsi="Times New Roman" w:cs="Times New Roman"/>
          <w:sz w:val="28"/>
          <w:szCs w:val="28"/>
        </w:rPr>
        <w:t>120 детей-сирот). Среди детей, воспитывающихся в домах ребенка в 2022 г</w:t>
      </w:r>
      <w:r w:rsidR="006752D9">
        <w:rPr>
          <w:rFonts w:ascii="Times New Roman" w:hAnsi="Times New Roman" w:cs="Times New Roman"/>
          <w:sz w:val="28"/>
          <w:szCs w:val="28"/>
        </w:rPr>
        <w:t>.</w:t>
      </w:r>
      <w:r>
        <w:rPr>
          <w:rFonts w:ascii="Times New Roman" w:hAnsi="Times New Roman" w:cs="Times New Roman"/>
          <w:sz w:val="28"/>
          <w:szCs w:val="28"/>
        </w:rPr>
        <w:t xml:space="preserve">, </w:t>
      </w:r>
      <w:r w:rsidR="006A3E5D">
        <w:rPr>
          <w:rFonts w:ascii="Times New Roman" w:hAnsi="Times New Roman" w:cs="Times New Roman"/>
          <w:sz w:val="28"/>
          <w:szCs w:val="28"/>
        </w:rPr>
        <w:br/>
      </w:r>
      <w:r>
        <w:rPr>
          <w:rFonts w:ascii="Times New Roman" w:hAnsi="Times New Roman" w:cs="Times New Roman"/>
          <w:sz w:val="28"/>
          <w:szCs w:val="28"/>
        </w:rPr>
        <w:t>дети-сироты и дети, оставшиеся без попе</w:t>
      </w:r>
      <w:r w:rsidR="006752D9">
        <w:rPr>
          <w:rFonts w:ascii="Times New Roman" w:hAnsi="Times New Roman" w:cs="Times New Roman"/>
          <w:sz w:val="28"/>
          <w:szCs w:val="28"/>
        </w:rPr>
        <w:t>чения родителей, составили 43,4</w:t>
      </w:r>
      <w:r>
        <w:rPr>
          <w:rFonts w:ascii="Times New Roman" w:hAnsi="Times New Roman" w:cs="Times New Roman"/>
          <w:sz w:val="28"/>
          <w:szCs w:val="28"/>
        </w:rPr>
        <w:t>% (2021 г. – 45,6%</w:t>
      </w:r>
      <w:r w:rsidR="006752D9">
        <w:rPr>
          <w:rFonts w:ascii="Times New Roman" w:hAnsi="Times New Roman" w:cs="Times New Roman"/>
          <w:sz w:val="28"/>
          <w:szCs w:val="28"/>
        </w:rPr>
        <w:t xml:space="preserve">; </w:t>
      </w:r>
      <w:r>
        <w:rPr>
          <w:rFonts w:ascii="Times New Roman" w:hAnsi="Times New Roman" w:cs="Times New Roman"/>
          <w:sz w:val="28"/>
          <w:szCs w:val="28"/>
        </w:rPr>
        <w:t>2020 г. – 49,7%).</w:t>
      </w:r>
    </w:p>
    <w:p w14:paraId="09529A40" w14:textId="77777777"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Доля детей первого года ж</w:t>
      </w:r>
      <w:r w:rsidR="00F30218">
        <w:rPr>
          <w:rFonts w:ascii="Times New Roman" w:hAnsi="Times New Roman" w:cs="Times New Roman"/>
          <w:sz w:val="28"/>
          <w:szCs w:val="28"/>
        </w:rPr>
        <w:t>изни в 2022 г. составила 24,0</w:t>
      </w:r>
      <w:r>
        <w:rPr>
          <w:rFonts w:ascii="Times New Roman" w:hAnsi="Times New Roman" w:cs="Times New Roman"/>
          <w:sz w:val="28"/>
          <w:szCs w:val="28"/>
        </w:rPr>
        <w:t>% (2021 г. – 24,2%</w:t>
      </w:r>
      <w:r w:rsidR="00F30218">
        <w:rPr>
          <w:rFonts w:ascii="Times New Roman" w:hAnsi="Times New Roman" w:cs="Times New Roman"/>
          <w:sz w:val="28"/>
          <w:szCs w:val="28"/>
        </w:rPr>
        <w:t>;</w:t>
      </w:r>
      <w:r>
        <w:rPr>
          <w:rFonts w:ascii="Times New Roman" w:hAnsi="Times New Roman" w:cs="Times New Roman"/>
          <w:sz w:val="28"/>
          <w:szCs w:val="28"/>
        </w:rPr>
        <w:t xml:space="preserve"> </w:t>
      </w:r>
      <w:r w:rsidR="00CD0CBE">
        <w:rPr>
          <w:rFonts w:ascii="Times New Roman" w:hAnsi="Times New Roman" w:cs="Times New Roman"/>
          <w:sz w:val="28"/>
          <w:szCs w:val="28"/>
        </w:rPr>
        <w:br/>
      </w:r>
      <w:r>
        <w:rPr>
          <w:rFonts w:ascii="Times New Roman" w:hAnsi="Times New Roman" w:cs="Times New Roman"/>
          <w:sz w:val="28"/>
          <w:szCs w:val="28"/>
        </w:rPr>
        <w:t>2020 г. – 24%), причем среди них дети-сироты и дети, оставшиеся без попе</w:t>
      </w:r>
      <w:r w:rsidR="00F30218">
        <w:rPr>
          <w:rFonts w:ascii="Times New Roman" w:hAnsi="Times New Roman" w:cs="Times New Roman"/>
          <w:sz w:val="28"/>
          <w:szCs w:val="28"/>
        </w:rPr>
        <w:t>чения родителей, составили 40,3% (</w:t>
      </w:r>
      <w:r>
        <w:rPr>
          <w:rFonts w:ascii="Times New Roman" w:hAnsi="Times New Roman" w:cs="Times New Roman"/>
          <w:sz w:val="28"/>
          <w:szCs w:val="28"/>
        </w:rPr>
        <w:t>2021 г. – 40,7%</w:t>
      </w:r>
      <w:r w:rsidR="00F30218">
        <w:rPr>
          <w:rFonts w:ascii="Times New Roman" w:hAnsi="Times New Roman" w:cs="Times New Roman"/>
          <w:sz w:val="28"/>
          <w:szCs w:val="28"/>
        </w:rPr>
        <w:t xml:space="preserve">; </w:t>
      </w:r>
      <w:r>
        <w:rPr>
          <w:rFonts w:ascii="Times New Roman" w:hAnsi="Times New Roman" w:cs="Times New Roman"/>
          <w:sz w:val="28"/>
          <w:szCs w:val="28"/>
        </w:rPr>
        <w:t>2020 г</w:t>
      </w:r>
      <w:r w:rsidR="00F30218">
        <w:rPr>
          <w:rFonts w:ascii="Times New Roman" w:hAnsi="Times New Roman" w:cs="Times New Roman"/>
          <w:sz w:val="28"/>
          <w:szCs w:val="28"/>
        </w:rPr>
        <w:t>.</w:t>
      </w:r>
      <w:r>
        <w:rPr>
          <w:rFonts w:ascii="Times New Roman" w:hAnsi="Times New Roman" w:cs="Times New Roman"/>
          <w:sz w:val="28"/>
          <w:szCs w:val="28"/>
        </w:rPr>
        <w:t xml:space="preserve"> – 49,3%).</w:t>
      </w:r>
    </w:p>
    <w:p w14:paraId="40F43203" w14:textId="77777777"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Удельный вес детей-инвалидов среди воспитанников домов ребенка в 2022 г</w:t>
      </w:r>
      <w:r w:rsidR="00C35BE4">
        <w:rPr>
          <w:rFonts w:ascii="Times New Roman" w:hAnsi="Times New Roman" w:cs="Times New Roman"/>
          <w:sz w:val="28"/>
          <w:szCs w:val="28"/>
        </w:rPr>
        <w:t>. составил 14,9% (2021 г. – 16,6</w:t>
      </w:r>
      <w:r>
        <w:rPr>
          <w:rFonts w:ascii="Times New Roman" w:hAnsi="Times New Roman" w:cs="Times New Roman"/>
          <w:sz w:val="28"/>
          <w:szCs w:val="28"/>
        </w:rPr>
        <w:t>%</w:t>
      </w:r>
      <w:r w:rsidR="00C35BE4">
        <w:rPr>
          <w:rFonts w:ascii="Times New Roman" w:hAnsi="Times New Roman" w:cs="Times New Roman"/>
          <w:sz w:val="28"/>
          <w:szCs w:val="28"/>
        </w:rPr>
        <w:t xml:space="preserve">; </w:t>
      </w:r>
      <w:r>
        <w:rPr>
          <w:rFonts w:ascii="Times New Roman" w:hAnsi="Times New Roman" w:cs="Times New Roman"/>
          <w:sz w:val="28"/>
          <w:szCs w:val="28"/>
        </w:rPr>
        <w:t>2020 г</w:t>
      </w:r>
      <w:r w:rsidR="00C35BE4">
        <w:rPr>
          <w:rFonts w:ascii="Times New Roman" w:hAnsi="Times New Roman" w:cs="Times New Roman"/>
          <w:sz w:val="28"/>
          <w:szCs w:val="28"/>
        </w:rPr>
        <w:t>. – 18,3</w:t>
      </w:r>
      <w:r>
        <w:rPr>
          <w:rFonts w:ascii="Times New Roman" w:hAnsi="Times New Roman" w:cs="Times New Roman"/>
          <w:sz w:val="28"/>
          <w:szCs w:val="28"/>
        </w:rPr>
        <w:t>%) от общего числа детей, воспитывающихся в домах ребенка.</w:t>
      </w:r>
    </w:p>
    <w:p w14:paraId="732F6FBC" w14:textId="77777777"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2022 г</w:t>
      </w:r>
      <w:r w:rsidR="00C35BE4">
        <w:rPr>
          <w:rFonts w:ascii="Times New Roman" w:hAnsi="Times New Roman" w:cs="Times New Roman"/>
          <w:sz w:val="28"/>
          <w:szCs w:val="28"/>
        </w:rPr>
        <w:t>.</w:t>
      </w:r>
      <w:r>
        <w:rPr>
          <w:rFonts w:ascii="Times New Roman" w:hAnsi="Times New Roman" w:cs="Times New Roman"/>
          <w:sz w:val="28"/>
          <w:szCs w:val="28"/>
        </w:rPr>
        <w:t xml:space="preserve"> удельный вес детей с расст</w:t>
      </w:r>
      <w:r w:rsidR="00C35BE4">
        <w:rPr>
          <w:rFonts w:ascii="Times New Roman" w:hAnsi="Times New Roman" w:cs="Times New Roman"/>
          <w:sz w:val="28"/>
          <w:szCs w:val="28"/>
        </w:rPr>
        <w:t>ройствами питания составил 26,3</w:t>
      </w:r>
      <w:r>
        <w:rPr>
          <w:rFonts w:ascii="Times New Roman" w:hAnsi="Times New Roman" w:cs="Times New Roman"/>
          <w:sz w:val="28"/>
          <w:szCs w:val="28"/>
        </w:rPr>
        <w:t>% от числа всех воспитанников (2021 г. – 25,8%</w:t>
      </w:r>
      <w:r w:rsidR="00C35BE4">
        <w:rPr>
          <w:rFonts w:ascii="Times New Roman" w:hAnsi="Times New Roman" w:cs="Times New Roman"/>
          <w:sz w:val="28"/>
          <w:szCs w:val="28"/>
        </w:rPr>
        <w:t>;</w:t>
      </w:r>
      <w:r>
        <w:rPr>
          <w:rFonts w:ascii="Times New Roman" w:hAnsi="Times New Roman" w:cs="Times New Roman"/>
          <w:sz w:val="28"/>
          <w:szCs w:val="28"/>
        </w:rPr>
        <w:t xml:space="preserve"> 2020 г</w:t>
      </w:r>
      <w:r w:rsidR="00C35BE4">
        <w:rPr>
          <w:rFonts w:ascii="Times New Roman" w:hAnsi="Times New Roman" w:cs="Times New Roman"/>
          <w:sz w:val="28"/>
          <w:szCs w:val="28"/>
        </w:rPr>
        <w:t>.</w:t>
      </w:r>
      <w:r>
        <w:rPr>
          <w:rFonts w:ascii="Times New Roman" w:hAnsi="Times New Roman" w:cs="Times New Roman"/>
          <w:sz w:val="28"/>
          <w:szCs w:val="28"/>
        </w:rPr>
        <w:t xml:space="preserve"> – 25,9%), а среди </w:t>
      </w:r>
      <w:r w:rsidR="00C35BE4">
        <w:rPr>
          <w:rFonts w:ascii="Times New Roman" w:hAnsi="Times New Roman" w:cs="Times New Roman"/>
          <w:sz w:val="28"/>
          <w:szCs w:val="28"/>
        </w:rPr>
        <w:t>детей первого года жизни – 30,8% (</w:t>
      </w:r>
      <w:r>
        <w:rPr>
          <w:rFonts w:ascii="Times New Roman" w:hAnsi="Times New Roman" w:cs="Times New Roman"/>
          <w:sz w:val="28"/>
          <w:szCs w:val="28"/>
        </w:rPr>
        <w:t>2021 г. – 27,9%</w:t>
      </w:r>
      <w:r w:rsidR="00C35BE4">
        <w:rPr>
          <w:rFonts w:ascii="Times New Roman" w:hAnsi="Times New Roman" w:cs="Times New Roman"/>
          <w:sz w:val="28"/>
          <w:szCs w:val="28"/>
        </w:rPr>
        <w:t>;</w:t>
      </w:r>
      <w:r>
        <w:rPr>
          <w:rFonts w:ascii="Times New Roman" w:hAnsi="Times New Roman" w:cs="Times New Roman"/>
          <w:sz w:val="28"/>
          <w:szCs w:val="28"/>
        </w:rPr>
        <w:t xml:space="preserve"> 2020 г</w:t>
      </w:r>
      <w:r w:rsidR="00C35BE4">
        <w:rPr>
          <w:rFonts w:ascii="Times New Roman" w:hAnsi="Times New Roman" w:cs="Times New Roman"/>
          <w:sz w:val="28"/>
          <w:szCs w:val="28"/>
        </w:rPr>
        <w:t>.</w:t>
      </w:r>
      <w:r>
        <w:rPr>
          <w:rFonts w:ascii="Times New Roman" w:hAnsi="Times New Roman" w:cs="Times New Roman"/>
          <w:sz w:val="28"/>
          <w:szCs w:val="28"/>
        </w:rPr>
        <w:t xml:space="preserve"> – 28,5%).</w:t>
      </w:r>
    </w:p>
    <w:p w14:paraId="7DDE668B" w14:textId="77777777"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остается высокой доля воспитанников, отстающих в физическом развитии</w:t>
      </w:r>
      <w:r w:rsidR="00C35BE4">
        <w:rPr>
          <w:rFonts w:ascii="Times New Roman" w:hAnsi="Times New Roman" w:cs="Times New Roman"/>
          <w:sz w:val="28"/>
          <w:szCs w:val="28"/>
        </w:rPr>
        <w:t>, – 35,2% (</w:t>
      </w:r>
      <w:r>
        <w:rPr>
          <w:rFonts w:ascii="Times New Roman" w:hAnsi="Times New Roman" w:cs="Times New Roman"/>
          <w:sz w:val="28"/>
          <w:szCs w:val="28"/>
        </w:rPr>
        <w:t>2021 г</w:t>
      </w:r>
      <w:r w:rsidR="00C35BE4">
        <w:rPr>
          <w:rFonts w:ascii="Times New Roman" w:hAnsi="Times New Roman" w:cs="Times New Roman"/>
          <w:sz w:val="28"/>
          <w:szCs w:val="28"/>
        </w:rPr>
        <w:t>.</w:t>
      </w:r>
      <w:r>
        <w:rPr>
          <w:rFonts w:ascii="Times New Roman" w:hAnsi="Times New Roman" w:cs="Times New Roman"/>
          <w:sz w:val="28"/>
          <w:szCs w:val="28"/>
        </w:rPr>
        <w:t xml:space="preserve"> – 34,</w:t>
      </w:r>
      <w:r w:rsidR="00C35BE4">
        <w:rPr>
          <w:rFonts w:ascii="Times New Roman" w:hAnsi="Times New Roman" w:cs="Times New Roman"/>
          <w:sz w:val="28"/>
          <w:szCs w:val="28"/>
        </w:rPr>
        <w:t xml:space="preserve">4%; </w:t>
      </w:r>
      <w:r>
        <w:rPr>
          <w:rFonts w:ascii="Times New Roman" w:hAnsi="Times New Roman" w:cs="Times New Roman"/>
          <w:sz w:val="28"/>
          <w:szCs w:val="28"/>
        </w:rPr>
        <w:t>2020 г</w:t>
      </w:r>
      <w:r w:rsidR="00C35BE4">
        <w:rPr>
          <w:rFonts w:ascii="Times New Roman" w:hAnsi="Times New Roman" w:cs="Times New Roman"/>
          <w:sz w:val="28"/>
          <w:szCs w:val="28"/>
        </w:rPr>
        <w:t>.</w:t>
      </w:r>
      <w:r>
        <w:rPr>
          <w:rFonts w:ascii="Times New Roman" w:hAnsi="Times New Roman" w:cs="Times New Roman"/>
          <w:sz w:val="28"/>
          <w:szCs w:val="28"/>
        </w:rPr>
        <w:t xml:space="preserve"> – 36,3%) от общего числа всех воспитанников и отстающих в </w:t>
      </w:r>
      <w:r w:rsidR="00C35BE4">
        <w:rPr>
          <w:rFonts w:ascii="Times New Roman" w:hAnsi="Times New Roman" w:cs="Times New Roman"/>
          <w:sz w:val="28"/>
          <w:szCs w:val="28"/>
        </w:rPr>
        <w:t>психическом развитии – 57,8% (</w:t>
      </w:r>
      <w:r>
        <w:rPr>
          <w:rFonts w:ascii="Times New Roman" w:hAnsi="Times New Roman" w:cs="Times New Roman"/>
          <w:sz w:val="28"/>
          <w:szCs w:val="28"/>
        </w:rPr>
        <w:t>2021 г</w:t>
      </w:r>
      <w:r w:rsidR="00C35BE4">
        <w:rPr>
          <w:rFonts w:ascii="Times New Roman" w:hAnsi="Times New Roman" w:cs="Times New Roman"/>
          <w:sz w:val="28"/>
          <w:szCs w:val="28"/>
        </w:rPr>
        <w:t>.</w:t>
      </w:r>
      <w:r>
        <w:rPr>
          <w:rFonts w:ascii="Times New Roman" w:hAnsi="Times New Roman" w:cs="Times New Roman"/>
          <w:sz w:val="28"/>
          <w:szCs w:val="28"/>
        </w:rPr>
        <w:t xml:space="preserve"> – 57,1%</w:t>
      </w:r>
      <w:r w:rsidR="00C35BE4">
        <w:rPr>
          <w:rFonts w:ascii="Times New Roman" w:hAnsi="Times New Roman" w:cs="Times New Roman"/>
          <w:sz w:val="28"/>
          <w:szCs w:val="28"/>
        </w:rPr>
        <w:t xml:space="preserve">; </w:t>
      </w:r>
      <w:r w:rsidR="00C35BE4">
        <w:rPr>
          <w:rFonts w:ascii="Times New Roman" w:hAnsi="Times New Roman" w:cs="Times New Roman"/>
          <w:sz w:val="28"/>
          <w:szCs w:val="28"/>
        </w:rPr>
        <w:br/>
      </w:r>
      <w:r>
        <w:rPr>
          <w:rFonts w:ascii="Times New Roman" w:hAnsi="Times New Roman" w:cs="Times New Roman"/>
          <w:sz w:val="28"/>
          <w:szCs w:val="28"/>
        </w:rPr>
        <w:t>2020 г</w:t>
      </w:r>
      <w:r w:rsidR="00C35BE4">
        <w:rPr>
          <w:rFonts w:ascii="Times New Roman" w:hAnsi="Times New Roman" w:cs="Times New Roman"/>
          <w:sz w:val="28"/>
          <w:szCs w:val="28"/>
        </w:rPr>
        <w:t>.</w:t>
      </w:r>
      <w:r>
        <w:rPr>
          <w:rFonts w:ascii="Times New Roman" w:hAnsi="Times New Roman" w:cs="Times New Roman"/>
          <w:sz w:val="28"/>
          <w:szCs w:val="28"/>
        </w:rPr>
        <w:t xml:space="preserve"> – 55,5%) от общего числа всех воспитанников.</w:t>
      </w:r>
    </w:p>
    <w:p w14:paraId="5810EE63" w14:textId="77777777"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структуре заболеваемости, как и в предыдущие годы, ведущие места занимают болезни органов дыхания, доля которых в 2022 г</w:t>
      </w:r>
      <w:r w:rsidR="00C35BE4">
        <w:rPr>
          <w:rFonts w:ascii="Times New Roman" w:hAnsi="Times New Roman" w:cs="Times New Roman"/>
          <w:sz w:val="28"/>
          <w:szCs w:val="28"/>
        </w:rPr>
        <w:t>.</w:t>
      </w:r>
      <w:r>
        <w:rPr>
          <w:rFonts w:ascii="Times New Roman" w:hAnsi="Times New Roman" w:cs="Times New Roman"/>
          <w:sz w:val="28"/>
          <w:szCs w:val="28"/>
        </w:rPr>
        <w:t xml:space="preserve"> составила 25,6% </w:t>
      </w:r>
      <w:r w:rsidR="00C35BE4">
        <w:rPr>
          <w:rFonts w:ascii="Times New Roman" w:hAnsi="Times New Roman" w:cs="Times New Roman"/>
          <w:sz w:val="28"/>
          <w:szCs w:val="28"/>
        </w:rPr>
        <w:br/>
      </w:r>
      <w:r>
        <w:rPr>
          <w:rFonts w:ascii="Times New Roman" w:hAnsi="Times New Roman" w:cs="Times New Roman"/>
          <w:sz w:val="28"/>
          <w:szCs w:val="28"/>
        </w:rPr>
        <w:t>(2021 г. – 27,5%</w:t>
      </w:r>
      <w:r w:rsidR="00C35BE4">
        <w:rPr>
          <w:rFonts w:ascii="Times New Roman" w:hAnsi="Times New Roman" w:cs="Times New Roman"/>
          <w:sz w:val="28"/>
          <w:szCs w:val="28"/>
        </w:rPr>
        <w:t>;</w:t>
      </w:r>
      <w:r>
        <w:rPr>
          <w:rFonts w:ascii="Times New Roman" w:hAnsi="Times New Roman" w:cs="Times New Roman"/>
          <w:sz w:val="28"/>
          <w:szCs w:val="28"/>
        </w:rPr>
        <w:t xml:space="preserve"> 2020 г. – 26,4%); болезней нервной системы – 18,0% (2021 г. – 18,2%</w:t>
      </w:r>
      <w:r w:rsidR="00C35BE4">
        <w:rPr>
          <w:rFonts w:ascii="Times New Roman" w:hAnsi="Times New Roman" w:cs="Times New Roman"/>
          <w:sz w:val="28"/>
          <w:szCs w:val="28"/>
        </w:rPr>
        <w:t>;</w:t>
      </w:r>
      <w:r>
        <w:rPr>
          <w:rFonts w:ascii="Times New Roman" w:hAnsi="Times New Roman" w:cs="Times New Roman"/>
          <w:sz w:val="28"/>
          <w:szCs w:val="28"/>
        </w:rPr>
        <w:t xml:space="preserve"> 2020 г. – 18,0%); врожденных аномалий (пороков развития), деформаци</w:t>
      </w:r>
      <w:r w:rsidR="00C35BE4">
        <w:rPr>
          <w:rFonts w:ascii="Times New Roman" w:hAnsi="Times New Roman" w:cs="Times New Roman"/>
          <w:sz w:val="28"/>
          <w:szCs w:val="28"/>
        </w:rPr>
        <w:t>й и хромосомных нарушений – 8,3</w:t>
      </w:r>
      <w:r>
        <w:rPr>
          <w:rFonts w:ascii="Times New Roman" w:hAnsi="Times New Roman" w:cs="Times New Roman"/>
          <w:sz w:val="28"/>
          <w:szCs w:val="28"/>
        </w:rPr>
        <w:t xml:space="preserve">% </w:t>
      </w:r>
      <w:r w:rsidR="00C35BE4">
        <w:rPr>
          <w:rFonts w:ascii="Times New Roman" w:hAnsi="Times New Roman" w:cs="Times New Roman"/>
          <w:sz w:val="28"/>
          <w:szCs w:val="28"/>
        </w:rPr>
        <w:t>(2021 г. – 10,0</w:t>
      </w:r>
      <w:r>
        <w:rPr>
          <w:rFonts w:ascii="Times New Roman" w:hAnsi="Times New Roman" w:cs="Times New Roman"/>
          <w:sz w:val="28"/>
          <w:szCs w:val="28"/>
        </w:rPr>
        <w:t>%</w:t>
      </w:r>
      <w:r w:rsidR="00C35BE4">
        <w:rPr>
          <w:rFonts w:ascii="Times New Roman" w:hAnsi="Times New Roman" w:cs="Times New Roman"/>
          <w:sz w:val="28"/>
          <w:szCs w:val="28"/>
        </w:rPr>
        <w:t>; 2020 г. – 10,3</w:t>
      </w:r>
      <w:r>
        <w:rPr>
          <w:rFonts w:ascii="Times New Roman" w:hAnsi="Times New Roman" w:cs="Times New Roman"/>
          <w:sz w:val="28"/>
          <w:szCs w:val="28"/>
        </w:rPr>
        <w:t>%).</w:t>
      </w:r>
    </w:p>
    <w:p w14:paraId="1C962A9A" w14:textId="7B5A8EF4"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Число детей, взятых на диспансерное наблюдение в течение 2022 г</w:t>
      </w:r>
      <w:r w:rsidR="00E3441C">
        <w:rPr>
          <w:rFonts w:ascii="Times New Roman" w:hAnsi="Times New Roman" w:cs="Times New Roman"/>
          <w:sz w:val="28"/>
          <w:szCs w:val="28"/>
        </w:rPr>
        <w:t>.</w:t>
      </w:r>
      <w:r w:rsidR="00E3441C">
        <w:rPr>
          <w:rFonts w:ascii="Times New Roman" w:hAnsi="Times New Roman" w:cs="Times New Roman"/>
          <w:sz w:val="28"/>
          <w:szCs w:val="28"/>
        </w:rPr>
        <w:br/>
      </w:r>
      <w:r>
        <w:rPr>
          <w:rFonts w:ascii="Times New Roman" w:hAnsi="Times New Roman" w:cs="Times New Roman"/>
          <w:sz w:val="28"/>
          <w:szCs w:val="28"/>
        </w:rPr>
        <w:t>с диагнозом, установленном впервые в жизни, составило 6 505 или</w:t>
      </w:r>
      <w:r w:rsidR="001F2AE1">
        <w:rPr>
          <w:rFonts w:ascii="Times New Roman" w:hAnsi="Times New Roman" w:cs="Times New Roman"/>
          <w:sz w:val="28"/>
          <w:szCs w:val="28"/>
        </w:rPr>
        <w:t xml:space="preserve"> 100</w:t>
      </w:r>
      <w:r>
        <w:rPr>
          <w:rFonts w:ascii="Times New Roman" w:hAnsi="Times New Roman" w:cs="Times New Roman"/>
          <w:sz w:val="28"/>
          <w:szCs w:val="28"/>
        </w:rPr>
        <w:t>% от общего</w:t>
      </w:r>
      <w:r w:rsidR="00E4600C">
        <w:rPr>
          <w:rFonts w:ascii="Times New Roman" w:hAnsi="Times New Roman" w:cs="Times New Roman"/>
          <w:sz w:val="28"/>
          <w:szCs w:val="28"/>
        </w:rPr>
        <w:t> </w:t>
      </w:r>
      <w:r>
        <w:rPr>
          <w:rFonts w:ascii="Times New Roman" w:hAnsi="Times New Roman" w:cs="Times New Roman"/>
          <w:sz w:val="28"/>
          <w:szCs w:val="28"/>
        </w:rPr>
        <w:t>числа воспитанников (2021 г. – 6 031 ребенок или</w:t>
      </w:r>
      <w:r w:rsidR="001F2AE1">
        <w:rPr>
          <w:rFonts w:ascii="Times New Roman" w:hAnsi="Times New Roman" w:cs="Times New Roman"/>
          <w:sz w:val="28"/>
          <w:szCs w:val="28"/>
        </w:rPr>
        <w:t xml:space="preserve"> 100</w:t>
      </w:r>
      <w:r>
        <w:rPr>
          <w:rFonts w:ascii="Times New Roman" w:hAnsi="Times New Roman" w:cs="Times New Roman"/>
          <w:sz w:val="28"/>
          <w:szCs w:val="28"/>
        </w:rPr>
        <w:t>%</w:t>
      </w:r>
      <w:r w:rsidR="00E4600C">
        <w:rPr>
          <w:rFonts w:ascii="Times New Roman" w:hAnsi="Times New Roman" w:cs="Times New Roman"/>
          <w:sz w:val="28"/>
          <w:szCs w:val="28"/>
        </w:rPr>
        <w:t>;</w:t>
      </w:r>
      <w:r>
        <w:rPr>
          <w:rFonts w:ascii="Times New Roman" w:hAnsi="Times New Roman" w:cs="Times New Roman"/>
          <w:sz w:val="28"/>
          <w:szCs w:val="28"/>
        </w:rPr>
        <w:t xml:space="preserve"> 2020 г. – 5 595 </w:t>
      </w:r>
      <w:r w:rsidR="00E4600C">
        <w:rPr>
          <w:rFonts w:ascii="Times New Roman" w:hAnsi="Times New Roman" w:cs="Times New Roman"/>
          <w:sz w:val="28"/>
          <w:szCs w:val="28"/>
        </w:rPr>
        <w:t>детей или 90,7%), из них 49,3</w:t>
      </w:r>
      <w:r>
        <w:rPr>
          <w:rFonts w:ascii="Times New Roman" w:hAnsi="Times New Roman" w:cs="Times New Roman"/>
          <w:sz w:val="28"/>
          <w:szCs w:val="28"/>
        </w:rPr>
        <w:t xml:space="preserve">% </w:t>
      </w:r>
      <w:r w:rsidR="00E4600C">
        <w:rPr>
          <w:rFonts w:ascii="Times New Roman" w:hAnsi="Times New Roman" w:cs="Times New Roman"/>
          <w:sz w:val="28"/>
          <w:szCs w:val="28"/>
        </w:rPr>
        <w:t>–</w:t>
      </w:r>
      <w:r>
        <w:rPr>
          <w:rFonts w:ascii="Times New Roman" w:hAnsi="Times New Roman" w:cs="Times New Roman"/>
          <w:sz w:val="28"/>
          <w:szCs w:val="28"/>
        </w:rPr>
        <w:t xml:space="preserve"> дети, оставшиеся без попечения родителей, от общего числа</w:t>
      </w:r>
      <w:r w:rsidR="00E4600C">
        <w:rPr>
          <w:rFonts w:ascii="Times New Roman" w:hAnsi="Times New Roman" w:cs="Times New Roman"/>
          <w:sz w:val="28"/>
          <w:szCs w:val="28"/>
        </w:rPr>
        <w:t> </w:t>
      </w:r>
      <w:r>
        <w:rPr>
          <w:rFonts w:ascii="Times New Roman" w:hAnsi="Times New Roman" w:cs="Times New Roman"/>
          <w:sz w:val="28"/>
          <w:szCs w:val="28"/>
        </w:rPr>
        <w:t>детей, взятых под диспансерное наблюдение (2021 г. –</w:t>
      </w:r>
      <w:r w:rsidR="001F2AE1">
        <w:rPr>
          <w:rFonts w:ascii="Times New Roman" w:hAnsi="Times New Roman" w:cs="Times New Roman"/>
          <w:sz w:val="28"/>
          <w:szCs w:val="28"/>
        </w:rPr>
        <w:t xml:space="preserve"> 49,7</w:t>
      </w:r>
      <w:r>
        <w:rPr>
          <w:rFonts w:ascii="Times New Roman" w:hAnsi="Times New Roman" w:cs="Times New Roman"/>
          <w:sz w:val="28"/>
          <w:szCs w:val="28"/>
        </w:rPr>
        <w:t>%</w:t>
      </w:r>
      <w:r w:rsidR="00E4600C">
        <w:rPr>
          <w:rFonts w:ascii="Times New Roman" w:hAnsi="Times New Roman" w:cs="Times New Roman"/>
          <w:sz w:val="28"/>
          <w:szCs w:val="28"/>
        </w:rPr>
        <w:t>;</w:t>
      </w:r>
      <w:r w:rsidR="00E4600C">
        <w:rPr>
          <w:rFonts w:ascii="Times New Roman" w:hAnsi="Times New Roman" w:cs="Times New Roman"/>
          <w:sz w:val="28"/>
          <w:szCs w:val="28"/>
        </w:rPr>
        <w:br/>
      </w:r>
      <w:r>
        <w:rPr>
          <w:rFonts w:ascii="Times New Roman" w:hAnsi="Times New Roman" w:cs="Times New Roman"/>
          <w:sz w:val="28"/>
          <w:szCs w:val="28"/>
        </w:rPr>
        <w:t>2020 г. –</w:t>
      </w:r>
      <w:r w:rsidR="001F2AE1">
        <w:rPr>
          <w:rFonts w:ascii="Times New Roman" w:hAnsi="Times New Roman" w:cs="Times New Roman"/>
          <w:sz w:val="28"/>
          <w:szCs w:val="28"/>
        </w:rPr>
        <w:t xml:space="preserve"> 52,1%), </w:t>
      </w:r>
      <w:r w:rsidR="00E4600C">
        <w:rPr>
          <w:rFonts w:ascii="Times New Roman" w:hAnsi="Times New Roman" w:cs="Times New Roman"/>
          <w:sz w:val="28"/>
          <w:szCs w:val="28"/>
        </w:rPr>
        <w:t>из которых 13,7</w:t>
      </w:r>
      <w:r>
        <w:rPr>
          <w:rFonts w:ascii="Times New Roman" w:hAnsi="Times New Roman" w:cs="Times New Roman"/>
          <w:sz w:val="28"/>
          <w:szCs w:val="28"/>
        </w:rPr>
        <w:t>% от общего числа детей, оставшихся без попечения родителей</w:t>
      </w:r>
      <w:r w:rsidR="001F2AE1">
        <w:rPr>
          <w:rFonts w:ascii="Times New Roman" w:hAnsi="Times New Roman" w:cs="Times New Roman"/>
          <w:sz w:val="28"/>
          <w:szCs w:val="28"/>
        </w:rPr>
        <w:t xml:space="preserve">, </w:t>
      </w:r>
      <w:r>
        <w:rPr>
          <w:rFonts w:ascii="Times New Roman" w:hAnsi="Times New Roman" w:cs="Times New Roman"/>
          <w:sz w:val="28"/>
          <w:szCs w:val="28"/>
        </w:rPr>
        <w:t>дети</w:t>
      </w:r>
      <w:r w:rsidR="00D74640">
        <w:rPr>
          <w:rFonts w:ascii="Times New Roman" w:hAnsi="Times New Roman" w:cs="Times New Roman"/>
          <w:sz w:val="28"/>
          <w:szCs w:val="28"/>
        </w:rPr>
        <w:t xml:space="preserve"> с </w:t>
      </w:r>
      <w:r>
        <w:rPr>
          <w:rFonts w:ascii="Times New Roman" w:hAnsi="Times New Roman" w:cs="Times New Roman"/>
          <w:sz w:val="28"/>
          <w:szCs w:val="28"/>
        </w:rPr>
        <w:t>инвалид</w:t>
      </w:r>
      <w:r w:rsidR="00D74640">
        <w:rPr>
          <w:rFonts w:ascii="Times New Roman" w:hAnsi="Times New Roman" w:cs="Times New Roman"/>
          <w:sz w:val="28"/>
          <w:szCs w:val="28"/>
        </w:rPr>
        <w:t>ностью</w:t>
      </w:r>
      <w:r>
        <w:rPr>
          <w:rFonts w:ascii="Times New Roman" w:hAnsi="Times New Roman" w:cs="Times New Roman"/>
          <w:sz w:val="28"/>
          <w:szCs w:val="28"/>
        </w:rPr>
        <w:t xml:space="preserve"> (2021 г. –</w:t>
      </w:r>
      <w:r w:rsidR="001F2AE1">
        <w:rPr>
          <w:rFonts w:ascii="Times New Roman" w:hAnsi="Times New Roman" w:cs="Times New Roman"/>
          <w:sz w:val="28"/>
          <w:szCs w:val="28"/>
        </w:rPr>
        <w:t xml:space="preserve"> 13,8</w:t>
      </w:r>
      <w:r>
        <w:rPr>
          <w:rFonts w:ascii="Times New Roman" w:hAnsi="Times New Roman" w:cs="Times New Roman"/>
          <w:sz w:val="28"/>
          <w:szCs w:val="28"/>
        </w:rPr>
        <w:t>%</w:t>
      </w:r>
      <w:r w:rsidR="00E4600C">
        <w:rPr>
          <w:rFonts w:ascii="Times New Roman" w:hAnsi="Times New Roman" w:cs="Times New Roman"/>
          <w:sz w:val="28"/>
          <w:szCs w:val="28"/>
        </w:rPr>
        <w:t>;</w:t>
      </w:r>
      <w:r>
        <w:rPr>
          <w:rFonts w:ascii="Times New Roman" w:hAnsi="Times New Roman" w:cs="Times New Roman"/>
          <w:sz w:val="28"/>
          <w:szCs w:val="28"/>
        </w:rPr>
        <w:t xml:space="preserve"> 2020 г. –</w:t>
      </w:r>
      <w:r w:rsidR="001F2AE1">
        <w:rPr>
          <w:rFonts w:ascii="Times New Roman" w:hAnsi="Times New Roman" w:cs="Times New Roman"/>
          <w:sz w:val="28"/>
          <w:szCs w:val="28"/>
        </w:rPr>
        <w:t xml:space="preserve"> 14,0</w:t>
      </w:r>
      <w:r>
        <w:rPr>
          <w:rFonts w:ascii="Times New Roman" w:hAnsi="Times New Roman" w:cs="Times New Roman"/>
          <w:sz w:val="28"/>
          <w:szCs w:val="28"/>
        </w:rPr>
        <w:t>%).</w:t>
      </w:r>
    </w:p>
    <w:p w14:paraId="47ED193B" w14:textId="77777777" w:rsidR="00413C53" w:rsidRDefault="00224777"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 2 577 </w:t>
      </w:r>
      <w:r w:rsidR="00413C53">
        <w:rPr>
          <w:rFonts w:ascii="Times New Roman" w:hAnsi="Times New Roman" w:cs="Times New Roman"/>
          <w:sz w:val="28"/>
          <w:szCs w:val="28"/>
        </w:rPr>
        <w:t>детей нужда</w:t>
      </w:r>
      <w:r>
        <w:rPr>
          <w:rFonts w:ascii="Times New Roman" w:hAnsi="Times New Roman" w:cs="Times New Roman"/>
          <w:sz w:val="28"/>
          <w:szCs w:val="28"/>
        </w:rPr>
        <w:t>лись</w:t>
      </w:r>
      <w:r w:rsidR="00413C53">
        <w:rPr>
          <w:rFonts w:ascii="Times New Roman" w:hAnsi="Times New Roman" w:cs="Times New Roman"/>
          <w:sz w:val="28"/>
          <w:szCs w:val="28"/>
        </w:rPr>
        <w:t xml:space="preserve"> в оказании специализированной медицинской</w:t>
      </w:r>
      <w:r w:rsidR="000D14E9">
        <w:rPr>
          <w:rFonts w:ascii="Times New Roman" w:hAnsi="Times New Roman" w:cs="Times New Roman"/>
          <w:sz w:val="28"/>
          <w:szCs w:val="28"/>
        </w:rPr>
        <w:t> </w:t>
      </w:r>
      <w:r w:rsidR="00413C53">
        <w:rPr>
          <w:rFonts w:ascii="Times New Roman" w:hAnsi="Times New Roman" w:cs="Times New Roman"/>
          <w:sz w:val="28"/>
          <w:szCs w:val="28"/>
        </w:rPr>
        <w:t>помощи (2021 г. – 3</w:t>
      </w:r>
      <w:r>
        <w:rPr>
          <w:rFonts w:ascii="Times New Roman" w:hAnsi="Times New Roman" w:cs="Times New Roman"/>
          <w:sz w:val="28"/>
          <w:szCs w:val="28"/>
        </w:rPr>
        <w:t> </w:t>
      </w:r>
      <w:r w:rsidR="00413C53">
        <w:rPr>
          <w:rFonts w:ascii="Times New Roman" w:hAnsi="Times New Roman" w:cs="Times New Roman"/>
          <w:sz w:val="28"/>
          <w:szCs w:val="28"/>
        </w:rPr>
        <w:t>582</w:t>
      </w:r>
      <w:r>
        <w:rPr>
          <w:rFonts w:ascii="Times New Roman" w:hAnsi="Times New Roman" w:cs="Times New Roman"/>
          <w:sz w:val="28"/>
          <w:szCs w:val="28"/>
        </w:rPr>
        <w:t>;</w:t>
      </w:r>
      <w:r w:rsidR="00413C53">
        <w:rPr>
          <w:rFonts w:ascii="Times New Roman" w:hAnsi="Times New Roman" w:cs="Times New Roman"/>
          <w:sz w:val="28"/>
          <w:szCs w:val="28"/>
        </w:rPr>
        <w:t xml:space="preserve"> 2020 г. – 3 576), из них 242</w:t>
      </w:r>
      <w:r>
        <w:rPr>
          <w:rFonts w:ascii="Times New Roman" w:hAnsi="Times New Roman" w:cs="Times New Roman"/>
          <w:sz w:val="28"/>
          <w:szCs w:val="28"/>
        </w:rPr>
        <w:t> </w:t>
      </w:r>
      <w:r w:rsidR="00413C53">
        <w:rPr>
          <w:rFonts w:ascii="Times New Roman" w:hAnsi="Times New Roman" w:cs="Times New Roman"/>
          <w:sz w:val="28"/>
          <w:szCs w:val="28"/>
        </w:rPr>
        <w:t>ребенка</w:t>
      </w:r>
      <w:r w:rsidR="00D74640">
        <w:rPr>
          <w:rFonts w:ascii="Times New Roman" w:hAnsi="Times New Roman" w:cs="Times New Roman"/>
          <w:sz w:val="28"/>
          <w:szCs w:val="28"/>
        </w:rPr>
        <w:t xml:space="preserve"> с </w:t>
      </w:r>
      <w:r w:rsidR="00413C53">
        <w:rPr>
          <w:rFonts w:ascii="Times New Roman" w:hAnsi="Times New Roman" w:cs="Times New Roman"/>
          <w:sz w:val="28"/>
          <w:szCs w:val="28"/>
        </w:rPr>
        <w:t>инвалид</w:t>
      </w:r>
      <w:r w:rsidR="00D74640">
        <w:rPr>
          <w:rFonts w:ascii="Times New Roman" w:hAnsi="Times New Roman" w:cs="Times New Roman"/>
          <w:sz w:val="28"/>
          <w:szCs w:val="28"/>
        </w:rPr>
        <w:t>ностью</w:t>
      </w:r>
      <w:r w:rsidR="00413C53">
        <w:rPr>
          <w:rFonts w:ascii="Times New Roman" w:hAnsi="Times New Roman" w:cs="Times New Roman"/>
          <w:sz w:val="28"/>
          <w:szCs w:val="28"/>
        </w:rPr>
        <w:t xml:space="preserve"> (2021 г. – 510</w:t>
      </w:r>
      <w:r>
        <w:rPr>
          <w:rFonts w:ascii="Times New Roman" w:hAnsi="Times New Roman" w:cs="Times New Roman"/>
          <w:sz w:val="28"/>
          <w:szCs w:val="28"/>
        </w:rPr>
        <w:t>;</w:t>
      </w:r>
      <w:r w:rsidR="00413C53">
        <w:rPr>
          <w:rFonts w:ascii="Times New Roman" w:hAnsi="Times New Roman" w:cs="Times New Roman"/>
          <w:sz w:val="28"/>
          <w:szCs w:val="28"/>
        </w:rPr>
        <w:t xml:space="preserve"> 2020 г. – 543).</w:t>
      </w:r>
    </w:p>
    <w:p w14:paraId="6DEDCA9E" w14:textId="7E0B0363"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Специализированную медицинскую помощь в 2022 г</w:t>
      </w:r>
      <w:r w:rsidR="00224777">
        <w:rPr>
          <w:rFonts w:ascii="Times New Roman" w:hAnsi="Times New Roman" w:cs="Times New Roman"/>
          <w:sz w:val="28"/>
          <w:szCs w:val="28"/>
        </w:rPr>
        <w:t>.</w:t>
      </w:r>
      <w:r>
        <w:rPr>
          <w:rFonts w:ascii="Times New Roman" w:hAnsi="Times New Roman" w:cs="Times New Roman"/>
          <w:sz w:val="28"/>
          <w:szCs w:val="28"/>
        </w:rPr>
        <w:t xml:space="preserve"> получили 2</w:t>
      </w:r>
      <w:r w:rsidR="000D14E9">
        <w:rPr>
          <w:rFonts w:ascii="Times New Roman" w:hAnsi="Times New Roman" w:cs="Times New Roman"/>
          <w:sz w:val="28"/>
          <w:szCs w:val="28"/>
        </w:rPr>
        <w:t xml:space="preserve"> </w:t>
      </w:r>
      <w:r>
        <w:rPr>
          <w:rFonts w:ascii="Times New Roman" w:hAnsi="Times New Roman" w:cs="Times New Roman"/>
          <w:sz w:val="28"/>
          <w:szCs w:val="28"/>
        </w:rPr>
        <w:t>568 детей</w:t>
      </w:r>
      <w:r w:rsidR="00224777">
        <w:rPr>
          <w:rFonts w:ascii="Times New Roman" w:hAnsi="Times New Roman" w:cs="Times New Roman"/>
          <w:sz w:val="28"/>
          <w:szCs w:val="28"/>
        </w:rPr>
        <w:t> </w:t>
      </w:r>
      <w:r>
        <w:rPr>
          <w:rFonts w:ascii="Times New Roman" w:hAnsi="Times New Roman" w:cs="Times New Roman"/>
          <w:sz w:val="28"/>
          <w:szCs w:val="28"/>
        </w:rPr>
        <w:t>или</w:t>
      </w:r>
      <w:r w:rsidR="001F2AE1">
        <w:rPr>
          <w:rFonts w:ascii="Times New Roman" w:hAnsi="Times New Roman" w:cs="Times New Roman"/>
          <w:sz w:val="28"/>
          <w:szCs w:val="28"/>
        </w:rPr>
        <w:t xml:space="preserve"> 99,7</w:t>
      </w:r>
      <w:r>
        <w:rPr>
          <w:rFonts w:ascii="Times New Roman" w:hAnsi="Times New Roman" w:cs="Times New Roman"/>
          <w:sz w:val="28"/>
          <w:szCs w:val="28"/>
        </w:rPr>
        <w:t>% от общего числа нуждающихся в оказании специализированной</w:t>
      </w:r>
      <w:r w:rsidR="000D14E9">
        <w:rPr>
          <w:rFonts w:ascii="Times New Roman" w:hAnsi="Times New Roman" w:cs="Times New Roman"/>
          <w:sz w:val="28"/>
          <w:szCs w:val="28"/>
        </w:rPr>
        <w:t> </w:t>
      </w:r>
      <w:r>
        <w:rPr>
          <w:rFonts w:ascii="Times New Roman" w:hAnsi="Times New Roman" w:cs="Times New Roman"/>
          <w:sz w:val="28"/>
          <w:szCs w:val="28"/>
        </w:rPr>
        <w:t>медицинско</w:t>
      </w:r>
      <w:r w:rsidR="00224777">
        <w:rPr>
          <w:rFonts w:ascii="Times New Roman" w:hAnsi="Times New Roman" w:cs="Times New Roman"/>
          <w:sz w:val="28"/>
          <w:szCs w:val="28"/>
        </w:rPr>
        <w:t>й помощи (2021 г. – 3 556 или 99,3%; 2020 г. – 3 518 или 98,4%</w:t>
      </w:r>
      <w:r>
        <w:rPr>
          <w:rFonts w:ascii="Times New Roman" w:hAnsi="Times New Roman" w:cs="Times New Roman"/>
          <w:sz w:val="28"/>
          <w:szCs w:val="28"/>
        </w:rPr>
        <w:t>, в том числе</w:t>
      </w:r>
      <w:r w:rsidR="00224777">
        <w:rPr>
          <w:rFonts w:ascii="Times New Roman" w:hAnsi="Times New Roman" w:cs="Times New Roman"/>
          <w:sz w:val="28"/>
          <w:szCs w:val="28"/>
        </w:rPr>
        <w:t> 242 ребенка</w:t>
      </w:r>
      <w:r w:rsidR="00E509A2">
        <w:rPr>
          <w:rFonts w:ascii="Times New Roman" w:hAnsi="Times New Roman" w:cs="Times New Roman"/>
          <w:sz w:val="28"/>
          <w:szCs w:val="28"/>
        </w:rPr>
        <w:t xml:space="preserve"> с </w:t>
      </w:r>
      <w:r w:rsidR="00224777">
        <w:rPr>
          <w:rFonts w:ascii="Times New Roman" w:hAnsi="Times New Roman" w:cs="Times New Roman"/>
          <w:sz w:val="28"/>
          <w:szCs w:val="28"/>
        </w:rPr>
        <w:t>инвалид</w:t>
      </w:r>
      <w:r w:rsidR="00E509A2">
        <w:rPr>
          <w:rFonts w:ascii="Times New Roman" w:hAnsi="Times New Roman" w:cs="Times New Roman"/>
          <w:sz w:val="28"/>
          <w:szCs w:val="28"/>
        </w:rPr>
        <w:t>ностью</w:t>
      </w:r>
      <w:r w:rsidR="00224777">
        <w:rPr>
          <w:rFonts w:ascii="Times New Roman" w:hAnsi="Times New Roman" w:cs="Times New Roman"/>
          <w:sz w:val="28"/>
          <w:szCs w:val="28"/>
        </w:rPr>
        <w:t xml:space="preserve"> или 100</w:t>
      </w:r>
      <w:r>
        <w:rPr>
          <w:rFonts w:ascii="Times New Roman" w:hAnsi="Times New Roman" w:cs="Times New Roman"/>
          <w:sz w:val="28"/>
          <w:szCs w:val="28"/>
        </w:rPr>
        <w:t>% от общего числа нуждающихся в оказании</w:t>
      </w:r>
      <w:r w:rsidR="000D14E9">
        <w:rPr>
          <w:rFonts w:ascii="Times New Roman" w:hAnsi="Times New Roman" w:cs="Times New Roman"/>
          <w:sz w:val="28"/>
          <w:szCs w:val="28"/>
        </w:rPr>
        <w:t> </w:t>
      </w:r>
      <w:r>
        <w:rPr>
          <w:rFonts w:ascii="Times New Roman" w:hAnsi="Times New Roman" w:cs="Times New Roman"/>
          <w:sz w:val="28"/>
          <w:szCs w:val="28"/>
        </w:rPr>
        <w:t>специализированной медицинской помощи детей</w:t>
      </w:r>
      <w:r w:rsidR="00E509A2">
        <w:rPr>
          <w:rFonts w:ascii="Times New Roman" w:hAnsi="Times New Roman" w:cs="Times New Roman"/>
          <w:sz w:val="28"/>
          <w:szCs w:val="28"/>
        </w:rPr>
        <w:t xml:space="preserve"> с </w:t>
      </w:r>
      <w:r>
        <w:rPr>
          <w:rFonts w:ascii="Times New Roman" w:hAnsi="Times New Roman" w:cs="Times New Roman"/>
          <w:sz w:val="28"/>
          <w:szCs w:val="28"/>
        </w:rPr>
        <w:t>инвалид</w:t>
      </w:r>
      <w:r w:rsidR="00E509A2">
        <w:rPr>
          <w:rFonts w:ascii="Times New Roman" w:hAnsi="Times New Roman" w:cs="Times New Roman"/>
          <w:sz w:val="28"/>
          <w:szCs w:val="28"/>
        </w:rPr>
        <w:t>ностью</w:t>
      </w:r>
      <w:r>
        <w:rPr>
          <w:rFonts w:ascii="Times New Roman" w:hAnsi="Times New Roman" w:cs="Times New Roman"/>
          <w:sz w:val="28"/>
          <w:szCs w:val="28"/>
        </w:rPr>
        <w:t xml:space="preserve"> </w:t>
      </w:r>
      <w:r w:rsidR="00E3441C">
        <w:rPr>
          <w:rFonts w:ascii="Times New Roman" w:hAnsi="Times New Roman" w:cs="Times New Roman"/>
          <w:sz w:val="28"/>
          <w:szCs w:val="28"/>
        </w:rPr>
        <w:br/>
      </w:r>
      <w:r>
        <w:rPr>
          <w:rFonts w:ascii="Times New Roman" w:hAnsi="Times New Roman" w:cs="Times New Roman"/>
          <w:sz w:val="28"/>
          <w:szCs w:val="28"/>
        </w:rPr>
        <w:t xml:space="preserve">(2021 г. – 509 </w:t>
      </w:r>
      <w:r w:rsidR="00224777">
        <w:rPr>
          <w:rFonts w:ascii="Times New Roman" w:hAnsi="Times New Roman" w:cs="Times New Roman"/>
          <w:sz w:val="28"/>
          <w:szCs w:val="28"/>
        </w:rPr>
        <w:t xml:space="preserve">или 99,8%; </w:t>
      </w:r>
      <w:r>
        <w:rPr>
          <w:rFonts w:ascii="Times New Roman" w:hAnsi="Times New Roman" w:cs="Times New Roman"/>
          <w:sz w:val="28"/>
          <w:szCs w:val="28"/>
        </w:rPr>
        <w:t xml:space="preserve">2020 г. – 535 </w:t>
      </w:r>
      <w:r w:rsidR="00224777">
        <w:rPr>
          <w:rFonts w:ascii="Times New Roman" w:hAnsi="Times New Roman" w:cs="Times New Roman"/>
          <w:sz w:val="28"/>
          <w:szCs w:val="28"/>
        </w:rPr>
        <w:t>или 98,5%</w:t>
      </w:r>
      <w:r w:rsidR="00E509A2">
        <w:rPr>
          <w:rFonts w:ascii="Times New Roman" w:hAnsi="Times New Roman" w:cs="Times New Roman"/>
          <w:sz w:val="28"/>
          <w:szCs w:val="28"/>
        </w:rPr>
        <w:t>)</w:t>
      </w:r>
      <w:r>
        <w:rPr>
          <w:rFonts w:ascii="Times New Roman" w:hAnsi="Times New Roman" w:cs="Times New Roman"/>
          <w:sz w:val="28"/>
          <w:szCs w:val="28"/>
        </w:rPr>
        <w:t>.</w:t>
      </w:r>
    </w:p>
    <w:p w14:paraId="5682F599" w14:textId="4517FE6B" w:rsidR="00413C53" w:rsidRDefault="001472C1"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159 </w:t>
      </w:r>
      <w:r w:rsidR="00413C53">
        <w:rPr>
          <w:rFonts w:ascii="Times New Roman" w:hAnsi="Times New Roman" w:cs="Times New Roman"/>
          <w:sz w:val="28"/>
          <w:szCs w:val="28"/>
        </w:rPr>
        <w:t>детей</w:t>
      </w:r>
      <w:r>
        <w:rPr>
          <w:rFonts w:ascii="Times New Roman" w:hAnsi="Times New Roman" w:cs="Times New Roman"/>
          <w:sz w:val="28"/>
          <w:szCs w:val="28"/>
        </w:rPr>
        <w:t xml:space="preserve"> нуждались в оказании высокотехнологичной медицинской помощи </w:t>
      </w:r>
      <w:r w:rsidR="00413C53">
        <w:rPr>
          <w:rFonts w:ascii="Times New Roman" w:hAnsi="Times New Roman" w:cs="Times New Roman"/>
          <w:sz w:val="28"/>
          <w:szCs w:val="28"/>
        </w:rPr>
        <w:t>(2021 г. – 240</w:t>
      </w:r>
      <w:r>
        <w:rPr>
          <w:rFonts w:ascii="Times New Roman" w:hAnsi="Times New Roman" w:cs="Times New Roman"/>
          <w:sz w:val="28"/>
          <w:szCs w:val="28"/>
        </w:rPr>
        <w:t xml:space="preserve">; </w:t>
      </w:r>
      <w:r w:rsidR="00413C53">
        <w:rPr>
          <w:rFonts w:ascii="Times New Roman" w:hAnsi="Times New Roman" w:cs="Times New Roman"/>
          <w:sz w:val="28"/>
          <w:szCs w:val="28"/>
        </w:rPr>
        <w:t>2020 г. –</w:t>
      </w:r>
      <w:r w:rsidR="001F2AE1">
        <w:rPr>
          <w:rFonts w:ascii="Times New Roman" w:hAnsi="Times New Roman" w:cs="Times New Roman"/>
          <w:sz w:val="28"/>
          <w:szCs w:val="28"/>
        </w:rPr>
        <w:t xml:space="preserve"> 221), </w:t>
      </w:r>
      <w:r w:rsidR="00413C53">
        <w:rPr>
          <w:rFonts w:ascii="Times New Roman" w:hAnsi="Times New Roman" w:cs="Times New Roman"/>
          <w:sz w:val="28"/>
          <w:szCs w:val="28"/>
        </w:rPr>
        <w:t>из них 73 ребенка</w:t>
      </w:r>
      <w:r w:rsidR="002B6FDB">
        <w:rPr>
          <w:rFonts w:ascii="Times New Roman" w:hAnsi="Times New Roman" w:cs="Times New Roman"/>
          <w:sz w:val="28"/>
          <w:szCs w:val="28"/>
        </w:rPr>
        <w:t xml:space="preserve"> с </w:t>
      </w:r>
      <w:r w:rsidR="00413C53">
        <w:rPr>
          <w:rFonts w:ascii="Times New Roman" w:hAnsi="Times New Roman" w:cs="Times New Roman"/>
          <w:sz w:val="28"/>
          <w:szCs w:val="28"/>
        </w:rPr>
        <w:t>инвалид</w:t>
      </w:r>
      <w:r w:rsidR="002B6FDB">
        <w:rPr>
          <w:rFonts w:ascii="Times New Roman" w:hAnsi="Times New Roman" w:cs="Times New Roman"/>
          <w:sz w:val="28"/>
          <w:szCs w:val="28"/>
        </w:rPr>
        <w:t>ностью</w:t>
      </w:r>
      <w:r w:rsidR="00413C53">
        <w:rPr>
          <w:rFonts w:ascii="Times New Roman" w:hAnsi="Times New Roman" w:cs="Times New Roman"/>
          <w:sz w:val="28"/>
          <w:szCs w:val="28"/>
        </w:rPr>
        <w:t xml:space="preserve"> </w:t>
      </w:r>
      <w:r w:rsidR="00413C53">
        <w:rPr>
          <w:rFonts w:ascii="Times New Roman" w:hAnsi="Times New Roman" w:cs="Times New Roman"/>
          <w:sz w:val="28"/>
          <w:szCs w:val="28"/>
        </w:rPr>
        <w:lastRenderedPageBreak/>
        <w:t>(2021 г. – 105</w:t>
      </w:r>
      <w:r>
        <w:rPr>
          <w:rFonts w:ascii="Times New Roman" w:hAnsi="Times New Roman" w:cs="Times New Roman"/>
          <w:sz w:val="28"/>
          <w:szCs w:val="28"/>
        </w:rPr>
        <w:t xml:space="preserve">; </w:t>
      </w:r>
      <w:r w:rsidR="00296DC6">
        <w:rPr>
          <w:rFonts w:ascii="Times New Roman" w:hAnsi="Times New Roman" w:cs="Times New Roman"/>
          <w:sz w:val="28"/>
          <w:szCs w:val="28"/>
        </w:rPr>
        <w:br/>
      </w:r>
      <w:r w:rsidR="00413C53">
        <w:rPr>
          <w:rFonts w:ascii="Times New Roman" w:hAnsi="Times New Roman" w:cs="Times New Roman"/>
          <w:sz w:val="28"/>
          <w:szCs w:val="28"/>
        </w:rPr>
        <w:t>2020 г. – 111).</w:t>
      </w:r>
    </w:p>
    <w:p w14:paraId="7914E57D" w14:textId="33DA02A2" w:rsid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Высокотехнологичную медицинскую помощь получили 141 ребенок или</w:t>
      </w:r>
      <w:r w:rsidR="001F2AE1">
        <w:rPr>
          <w:rFonts w:ascii="Times New Roman" w:hAnsi="Times New Roman" w:cs="Times New Roman"/>
          <w:sz w:val="28"/>
          <w:szCs w:val="28"/>
        </w:rPr>
        <w:t xml:space="preserve"> 88,7</w:t>
      </w:r>
      <w:r>
        <w:rPr>
          <w:rFonts w:ascii="Times New Roman" w:hAnsi="Times New Roman" w:cs="Times New Roman"/>
          <w:sz w:val="28"/>
          <w:szCs w:val="28"/>
        </w:rPr>
        <w:t>%</w:t>
      </w:r>
      <w:r w:rsidR="001472C1">
        <w:rPr>
          <w:rFonts w:ascii="Times New Roman" w:hAnsi="Times New Roman" w:cs="Times New Roman"/>
          <w:sz w:val="28"/>
          <w:szCs w:val="28"/>
        </w:rPr>
        <w:t> </w:t>
      </w:r>
      <w:r>
        <w:rPr>
          <w:rFonts w:ascii="Times New Roman" w:hAnsi="Times New Roman" w:cs="Times New Roman"/>
          <w:sz w:val="28"/>
          <w:szCs w:val="28"/>
        </w:rPr>
        <w:t>от общего числа нуждающихся в оказании высокотехнологичной помощи (2021 г. –</w:t>
      </w:r>
      <w:r w:rsidR="004E3065">
        <w:rPr>
          <w:rFonts w:ascii="Times New Roman" w:hAnsi="Times New Roman" w:cs="Times New Roman"/>
          <w:sz w:val="28"/>
          <w:szCs w:val="28"/>
        </w:rPr>
        <w:t> 206 детей или 85,8</w:t>
      </w:r>
      <w:r>
        <w:rPr>
          <w:rFonts w:ascii="Times New Roman" w:hAnsi="Times New Roman" w:cs="Times New Roman"/>
          <w:sz w:val="28"/>
          <w:szCs w:val="28"/>
        </w:rPr>
        <w:t>%</w:t>
      </w:r>
      <w:r w:rsidR="004E3065">
        <w:rPr>
          <w:rFonts w:ascii="Times New Roman" w:hAnsi="Times New Roman" w:cs="Times New Roman"/>
          <w:sz w:val="28"/>
          <w:szCs w:val="28"/>
        </w:rPr>
        <w:t>;</w:t>
      </w:r>
      <w:r>
        <w:rPr>
          <w:rFonts w:ascii="Times New Roman" w:hAnsi="Times New Roman" w:cs="Times New Roman"/>
          <w:sz w:val="28"/>
          <w:szCs w:val="28"/>
        </w:rPr>
        <w:t xml:space="preserve"> 2020 г. – 176 </w:t>
      </w:r>
      <w:r w:rsidR="004E3065">
        <w:rPr>
          <w:rFonts w:ascii="Times New Roman" w:hAnsi="Times New Roman" w:cs="Times New Roman"/>
          <w:sz w:val="28"/>
          <w:szCs w:val="28"/>
        </w:rPr>
        <w:t>или 79,6%</w:t>
      </w:r>
      <w:r>
        <w:rPr>
          <w:rFonts w:ascii="Times New Roman" w:hAnsi="Times New Roman" w:cs="Times New Roman"/>
          <w:sz w:val="28"/>
          <w:szCs w:val="28"/>
        </w:rPr>
        <w:t xml:space="preserve">, в том числе </w:t>
      </w:r>
      <w:r w:rsidR="000D14E9">
        <w:rPr>
          <w:rFonts w:ascii="Times New Roman" w:hAnsi="Times New Roman" w:cs="Times New Roman"/>
          <w:sz w:val="28"/>
          <w:szCs w:val="28"/>
        </w:rPr>
        <w:br/>
      </w:r>
      <w:r>
        <w:rPr>
          <w:rFonts w:ascii="Times New Roman" w:hAnsi="Times New Roman" w:cs="Times New Roman"/>
          <w:sz w:val="28"/>
          <w:szCs w:val="28"/>
        </w:rPr>
        <w:t>69 детей</w:t>
      </w:r>
      <w:r w:rsidR="002B6FDB">
        <w:rPr>
          <w:rFonts w:ascii="Times New Roman" w:hAnsi="Times New Roman" w:cs="Times New Roman"/>
          <w:sz w:val="28"/>
          <w:szCs w:val="28"/>
        </w:rPr>
        <w:t xml:space="preserve"> с </w:t>
      </w:r>
      <w:r>
        <w:rPr>
          <w:rFonts w:ascii="Times New Roman" w:hAnsi="Times New Roman" w:cs="Times New Roman"/>
          <w:sz w:val="28"/>
          <w:szCs w:val="28"/>
        </w:rPr>
        <w:t>инвалид</w:t>
      </w:r>
      <w:r w:rsidR="002B6FDB">
        <w:rPr>
          <w:rFonts w:ascii="Times New Roman" w:hAnsi="Times New Roman" w:cs="Times New Roman"/>
          <w:sz w:val="28"/>
          <w:szCs w:val="28"/>
        </w:rPr>
        <w:t>ностью</w:t>
      </w:r>
      <w:r>
        <w:rPr>
          <w:rFonts w:ascii="Times New Roman" w:hAnsi="Times New Roman" w:cs="Times New Roman"/>
          <w:sz w:val="28"/>
          <w:szCs w:val="28"/>
        </w:rPr>
        <w:t xml:space="preserve"> </w:t>
      </w:r>
      <w:r w:rsidR="004E3065">
        <w:rPr>
          <w:rFonts w:ascii="Times New Roman" w:hAnsi="Times New Roman" w:cs="Times New Roman"/>
          <w:sz w:val="28"/>
          <w:szCs w:val="28"/>
        </w:rPr>
        <w:t xml:space="preserve">или 85,7% </w:t>
      </w:r>
      <w:r>
        <w:rPr>
          <w:rFonts w:ascii="Times New Roman" w:hAnsi="Times New Roman" w:cs="Times New Roman"/>
          <w:sz w:val="28"/>
          <w:szCs w:val="28"/>
        </w:rPr>
        <w:t>от общего числа нуждающихся в оказании высокотехнологичной помощи детей</w:t>
      </w:r>
      <w:r w:rsidR="002B6FDB">
        <w:rPr>
          <w:rFonts w:ascii="Times New Roman" w:hAnsi="Times New Roman" w:cs="Times New Roman"/>
          <w:sz w:val="28"/>
          <w:szCs w:val="28"/>
        </w:rPr>
        <w:t xml:space="preserve"> с инвалидностью</w:t>
      </w:r>
      <w:r>
        <w:rPr>
          <w:rFonts w:ascii="Times New Roman" w:hAnsi="Times New Roman" w:cs="Times New Roman"/>
          <w:sz w:val="28"/>
          <w:szCs w:val="28"/>
        </w:rPr>
        <w:t xml:space="preserve"> (2021 г. – 90 </w:t>
      </w:r>
      <w:r w:rsidR="004E3065">
        <w:rPr>
          <w:rFonts w:ascii="Times New Roman" w:hAnsi="Times New Roman" w:cs="Times New Roman"/>
          <w:sz w:val="28"/>
          <w:szCs w:val="28"/>
        </w:rPr>
        <w:t>или 85,7</w:t>
      </w:r>
      <w:r>
        <w:rPr>
          <w:rFonts w:ascii="Times New Roman" w:hAnsi="Times New Roman" w:cs="Times New Roman"/>
          <w:sz w:val="28"/>
          <w:szCs w:val="28"/>
        </w:rPr>
        <w:t>%</w:t>
      </w:r>
      <w:r w:rsidR="004E3065">
        <w:rPr>
          <w:rFonts w:ascii="Times New Roman" w:hAnsi="Times New Roman" w:cs="Times New Roman"/>
          <w:sz w:val="28"/>
          <w:szCs w:val="28"/>
        </w:rPr>
        <w:t>;</w:t>
      </w:r>
      <w:r>
        <w:rPr>
          <w:rFonts w:ascii="Times New Roman" w:hAnsi="Times New Roman" w:cs="Times New Roman"/>
          <w:sz w:val="28"/>
          <w:szCs w:val="28"/>
        </w:rPr>
        <w:t xml:space="preserve"> </w:t>
      </w:r>
      <w:r w:rsidR="002B6FDB">
        <w:rPr>
          <w:rFonts w:ascii="Times New Roman" w:hAnsi="Times New Roman" w:cs="Times New Roman"/>
          <w:sz w:val="28"/>
          <w:szCs w:val="28"/>
        </w:rPr>
        <w:br/>
      </w:r>
      <w:r>
        <w:rPr>
          <w:rFonts w:ascii="Times New Roman" w:hAnsi="Times New Roman" w:cs="Times New Roman"/>
          <w:sz w:val="28"/>
          <w:szCs w:val="28"/>
        </w:rPr>
        <w:t xml:space="preserve">2020 г. – 92 </w:t>
      </w:r>
      <w:r w:rsidR="004E3065">
        <w:rPr>
          <w:rFonts w:ascii="Times New Roman" w:hAnsi="Times New Roman" w:cs="Times New Roman"/>
          <w:sz w:val="28"/>
          <w:szCs w:val="28"/>
        </w:rPr>
        <w:t>или 82,8%</w:t>
      </w:r>
      <w:r w:rsidR="003B0E03">
        <w:rPr>
          <w:rFonts w:ascii="Times New Roman" w:hAnsi="Times New Roman" w:cs="Times New Roman"/>
          <w:sz w:val="28"/>
          <w:szCs w:val="28"/>
        </w:rPr>
        <w:t>)</w:t>
      </w:r>
      <w:r>
        <w:rPr>
          <w:rFonts w:ascii="Times New Roman" w:hAnsi="Times New Roman" w:cs="Times New Roman"/>
          <w:sz w:val="28"/>
          <w:szCs w:val="28"/>
        </w:rPr>
        <w:t>.</w:t>
      </w:r>
    </w:p>
    <w:p w14:paraId="31B4F6BB" w14:textId="77777777" w:rsidR="00413C53" w:rsidRDefault="0055521C"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5 435 </w:t>
      </w:r>
      <w:r w:rsidR="00413C53">
        <w:rPr>
          <w:rFonts w:ascii="Times New Roman" w:hAnsi="Times New Roman" w:cs="Times New Roman"/>
          <w:sz w:val="28"/>
          <w:szCs w:val="28"/>
        </w:rPr>
        <w:t>детей</w:t>
      </w:r>
      <w:r>
        <w:rPr>
          <w:rFonts w:ascii="Times New Roman" w:hAnsi="Times New Roman" w:cs="Times New Roman"/>
          <w:sz w:val="28"/>
          <w:szCs w:val="28"/>
        </w:rPr>
        <w:t xml:space="preserve"> нуждались</w:t>
      </w:r>
      <w:r w:rsidR="00413C53">
        <w:rPr>
          <w:rFonts w:ascii="Times New Roman" w:hAnsi="Times New Roman" w:cs="Times New Roman"/>
          <w:sz w:val="28"/>
          <w:szCs w:val="28"/>
        </w:rPr>
        <w:t xml:space="preserve"> в медицинской реабилитации</w:t>
      </w:r>
      <w:r w:rsidR="000D14E9">
        <w:rPr>
          <w:rFonts w:ascii="Times New Roman" w:hAnsi="Times New Roman" w:cs="Times New Roman"/>
          <w:sz w:val="28"/>
          <w:szCs w:val="28"/>
        </w:rPr>
        <w:t> </w:t>
      </w:r>
      <w:r w:rsidR="00413C53">
        <w:rPr>
          <w:rFonts w:ascii="Times New Roman" w:hAnsi="Times New Roman" w:cs="Times New Roman"/>
          <w:sz w:val="28"/>
          <w:szCs w:val="28"/>
        </w:rPr>
        <w:t>(2021 г. – 8</w:t>
      </w:r>
      <w:r>
        <w:rPr>
          <w:rFonts w:ascii="Times New Roman" w:hAnsi="Times New Roman" w:cs="Times New Roman"/>
          <w:sz w:val="28"/>
          <w:szCs w:val="28"/>
        </w:rPr>
        <w:t> </w:t>
      </w:r>
      <w:r w:rsidR="00413C53">
        <w:rPr>
          <w:rFonts w:ascii="Times New Roman" w:hAnsi="Times New Roman" w:cs="Times New Roman"/>
          <w:sz w:val="28"/>
          <w:szCs w:val="28"/>
        </w:rPr>
        <w:t>030</w:t>
      </w:r>
      <w:r>
        <w:rPr>
          <w:rFonts w:ascii="Times New Roman" w:hAnsi="Times New Roman" w:cs="Times New Roman"/>
          <w:sz w:val="28"/>
          <w:szCs w:val="28"/>
        </w:rPr>
        <w:t>;</w:t>
      </w:r>
      <w:r w:rsidR="00413C53">
        <w:rPr>
          <w:rFonts w:ascii="Times New Roman" w:hAnsi="Times New Roman" w:cs="Times New Roman"/>
          <w:sz w:val="28"/>
          <w:szCs w:val="28"/>
        </w:rPr>
        <w:t xml:space="preserve"> 2020 г. – 7 764 детей), из них 378</w:t>
      </w:r>
      <w:r>
        <w:rPr>
          <w:rFonts w:ascii="Times New Roman" w:hAnsi="Times New Roman" w:cs="Times New Roman"/>
          <w:sz w:val="28"/>
          <w:szCs w:val="28"/>
        </w:rPr>
        <w:t xml:space="preserve"> детей</w:t>
      </w:r>
      <w:r w:rsidR="00E509A2">
        <w:rPr>
          <w:rFonts w:ascii="Times New Roman" w:hAnsi="Times New Roman" w:cs="Times New Roman"/>
          <w:sz w:val="28"/>
          <w:szCs w:val="28"/>
        </w:rPr>
        <w:t xml:space="preserve"> с </w:t>
      </w:r>
      <w:r>
        <w:rPr>
          <w:rFonts w:ascii="Times New Roman" w:hAnsi="Times New Roman" w:cs="Times New Roman"/>
          <w:sz w:val="28"/>
          <w:szCs w:val="28"/>
        </w:rPr>
        <w:t>инвалид</w:t>
      </w:r>
      <w:r w:rsidR="00E509A2">
        <w:rPr>
          <w:rFonts w:ascii="Times New Roman" w:hAnsi="Times New Roman" w:cs="Times New Roman"/>
          <w:sz w:val="28"/>
          <w:szCs w:val="28"/>
        </w:rPr>
        <w:t>ностью</w:t>
      </w:r>
      <w:r>
        <w:rPr>
          <w:rFonts w:ascii="Times New Roman" w:hAnsi="Times New Roman" w:cs="Times New Roman"/>
          <w:sz w:val="28"/>
          <w:szCs w:val="28"/>
        </w:rPr>
        <w:t xml:space="preserve"> (2021 г. – 785; </w:t>
      </w:r>
      <w:r w:rsidR="00413C53">
        <w:rPr>
          <w:rFonts w:ascii="Times New Roman" w:hAnsi="Times New Roman" w:cs="Times New Roman"/>
          <w:sz w:val="28"/>
          <w:szCs w:val="28"/>
        </w:rPr>
        <w:t>2020 г. – 846).</w:t>
      </w:r>
    </w:p>
    <w:p w14:paraId="066A2367" w14:textId="77777777" w:rsidR="007E1757" w:rsidRPr="00413C53" w:rsidRDefault="00413C53" w:rsidP="00C35BE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Медицинскую реабилитацию получил 5 421 ребенок </w:t>
      </w:r>
      <w:r w:rsidR="0055521C">
        <w:rPr>
          <w:rFonts w:ascii="Times New Roman" w:hAnsi="Times New Roman" w:cs="Times New Roman"/>
          <w:sz w:val="28"/>
          <w:szCs w:val="28"/>
        </w:rPr>
        <w:t xml:space="preserve">или </w:t>
      </w:r>
      <w:r>
        <w:rPr>
          <w:rFonts w:ascii="Times New Roman" w:hAnsi="Times New Roman" w:cs="Times New Roman"/>
          <w:sz w:val="28"/>
          <w:szCs w:val="28"/>
        </w:rPr>
        <w:t>99,7</w:t>
      </w:r>
      <w:r w:rsidR="0055521C">
        <w:rPr>
          <w:rFonts w:ascii="Times New Roman" w:hAnsi="Times New Roman" w:cs="Times New Roman"/>
          <w:sz w:val="28"/>
          <w:szCs w:val="28"/>
        </w:rPr>
        <w:t>%</w:t>
      </w:r>
      <w:r>
        <w:rPr>
          <w:rFonts w:ascii="Times New Roman" w:hAnsi="Times New Roman" w:cs="Times New Roman"/>
          <w:sz w:val="28"/>
          <w:szCs w:val="28"/>
        </w:rPr>
        <w:t xml:space="preserve"> от общего числа</w:t>
      </w:r>
      <w:r w:rsidR="0055521C">
        <w:rPr>
          <w:rFonts w:ascii="Times New Roman" w:hAnsi="Times New Roman" w:cs="Times New Roman"/>
          <w:sz w:val="28"/>
          <w:szCs w:val="28"/>
        </w:rPr>
        <w:t> </w:t>
      </w:r>
      <w:r>
        <w:rPr>
          <w:rFonts w:ascii="Times New Roman" w:hAnsi="Times New Roman" w:cs="Times New Roman"/>
          <w:sz w:val="28"/>
          <w:szCs w:val="28"/>
        </w:rPr>
        <w:t xml:space="preserve">нуждающихся в медицинской реабилитации (2021 г. – 8 000 </w:t>
      </w:r>
      <w:r w:rsidR="0055521C">
        <w:rPr>
          <w:rFonts w:ascii="Times New Roman" w:hAnsi="Times New Roman" w:cs="Times New Roman"/>
          <w:sz w:val="28"/>
          <w:szCs w:val="28"/>
        </w:rPr>
        <w:t xml:space="preserve">или </w:t>
      </w:r>
      <w:r>
        <w:rPr>
          <w:rFonts w:ascii="Times New Roman" w:hAnsi="Times New Roman" w:cs="Times New Roman"/>
          <w:sz w:val="28"/>
          <w:szCs w:val="28"/>
        </w:rPr>
        <w:t>99,6%</w:t>
      </w:r>
      <w:r w:rsidR="0055521C">
        <w:rPr>
          <w:rFonts w:ascii="Times New Roman" w:hAnsi="Times New Roman" w:cs="Times New Roman"/>
          <w:sz w:val="28"/>
          <w:szCs w:val="28"/>
        </w:rPr>
        <w:t xml:space="preserve">; </w:t>
      </w:r>
      <w:r w:rsidR="0055521C">
        <w:rPr>
          <w:rFonts w:ascii="Times New Roman" w:hAnsi="Times New Roman" w:cs="Times New Roman"/>
          <w:sz w:val="28"/>
          <w:szCs w:val="28"/>
        </w:rPr>
        <w:br/>
      </w:r>
      <w:r>
        <w:rPr>
          <w:rFonts w:ascii="Times New Roman" w:hAnsi="Times New Roman" w:cs="Times New Roman"/>
          <w:sz w:val="28"/>
          <w:szCs w:val="28"/>
        </w:rPr>
        <w:t>2020 г. – 7</w:t>
      </w:r>
      <w:r w:rsidR="000D14E9">
        <w:rPr>
          <w:rFonts w:ascii="Times New Roman" w:hAnsi="Times New Roman" w:cs="Times New Roman"/>
          <w:sz w:val="28"/>
          <w:szCs w:val="28"/>
        </w:rPr>
        <w:t xml:space="preserve"> 7</w:t>
      </w:r>
      <w:r>
        <w:rPr>
          <w:rFonts w:ascii="Times New Roman" w:hAnsi="Times New Roman" w:cs="Times New Roman"/>
          <w:sz w:val="28"/>
          <w:szCs w:val="28"/>
        </w:rPr>
        <w:t>34</w:t>
      </w:r>
      <w:r w:rsidR="000D14E9">
        <w:rPr>
          <w:rFonts w:ascii="Times New Roman" w:hAnsi="Times New Roman" w:cs="Times New Roman"/>
          <w:sz w:val="28"/>
          <w:szCs w:val="28"/>
        </w:rPr>
        <w:t> </w:t>
      </w:r>
      <w:r w:rsidR="0055521C">
        <w:rPr>
          <w:rFonts w:ascii="Times New Roman" w:hAnsi="Times New Roman" w:cs="Times New Roman"/>
          <w:sz w:val="28"/>
          <w:szCs w:val="28"/>
        </w:rPr>
        <w:t xml:space="preserve">или </w:t>
      </w:r>
      <w:r w:rsidR="001F2AE1">
        <w:rPr>
          <w:rFonts w:ascii="Times New Roman" w:hAnsi="Times New Roman" w:cs="Times New Roman"/>
          <w:sz w:val="28"/>
          <w:szCs w:val="28"/>
        </w:rPr>
        <w:t>99,6</w:t>
      </w:r>
      <w:r w:rsidR="002B6FDB">
        <w:rPr>
          <w:rFonts w:ascii="Times New Roman" w:hAnsi="Times New Roman" w:cs="Times New Roman"/>
          <w:sz w:val="28"/>
          <w:szCs w:val="28"/>
        </w:rPr>
        <w:t xml:space="preserve">%), в том числе 378 детей с </w:t>
      </w:r>
      <w:r>
        <w:rPr>
          <w:rFonts w:ascii="Times New Roman" w:hAnsi="Times New Roman" w:cs="Times New Roman"/>
          <w:sz w:val="28"/>
          <w:szCs w:val="28"/>
        </w:rPr>
        <w:t>инвалид</w:t>
      </w:r>
      <w:r w:rsidR="002B6FDB">
        <w:rPr>
          <w:rFonts w:ascii="Times New Roman" w:hAnsi="Times New Roman" w:cs="Times New Roman"/>
          <w:sz w:val="28"/>
          <w:szCs w:val="28"/>
        </w:rPr>
        <w:t>ностью</w:t>
      </w:r>
      <w:r>
        <w:rPr>
          <w:rFonts w:ascii="Times New Roman" w:hAnsi="Times New Roman" w:cs="Times New Roman"/>
          <w:sz w:val="28"/>
          <w:szCs w:val="28"/>
        </w:rPr>
        <w:t xml:space="preserve"> или</w:t>
      </w:r>
      <w:r w:rsidR="001F2AE1">
        <w:rPr>
          <w:rFonts w:ascii="Times New Roman" w:hAnsi="Times New Roman" w:cs="Times New Roman"/>
          <w:sz w:val="28"/>
          <w:szCs w:val="28"/>
        </w:rPr>
        <w:t xml:space="preserve"> 100</w:t>
      </w:r>
      <w:r>
        <w:rPr>
          <w:rFonts w:ascii="Times New Roman" w:hAnsi="Times New Roman" w:cs="Times New Roman"/>
          <w:sz w:val="28"/>
          <w:szCs w:val="28"/>
        </w:rPr>
        <w:t>% от общего числа нуждающихся</w:t>
      </w:r>
      <w:r w:rsidR="0055521C">
        <w:rPr>
          <w:rFonts w:ascii="Times New Roman" w:hAnsi="Times New Roman" w:cs="Times New Roman"/>
          <w:sz w:val="28"/>
          <w:szCs w:val="28"/>
        </w:rPr>
        <w:t> </w:t>
      </w:r>
      <w:r>
        <w:rPr>
          <w:rFonts w:ascii="Times New Roman" w:hAnsi="Times New Roman" w:cs="Times New Roman"/>
          <w:sz w:val="28"/>
          <w:szCs w:val="28"/>
        </w:rPr>
        <w:t>в медицинской реабилитации детей</w:t>
      </w:r>
      <w:r w:rsidR="002B6FDB">
        <w:rPr>
          <w:rFonts w:ascii="Times New Roman" w:hAnsi="Times New Roman" w:cs="Times New Roman"/>
          <w:sz w:val="28"/>
          <w:szCs w:val="28"/>
        </w:rPr>
        <w:t xml:space="preserve"> с инвалидностью</w:t>
      </w:r>
      <w:r>
        <w:rPr>
          <w:rFonts w:ascii="Times New Roman" w:hAnsi="Times New Roman" w:cs="Times New Roman"/>
          <w:sz w:val="28"/>
          <w:szCs w:val="28"/>
        </w:rPr>
        <w:t xml:space="preserve"> (2021 г. –</w:t>
      </w:r>
      <w:r w:rsidR="001F2AE1">
        <w:rPr>
          <w:rFonts w:ascii="Times New Roman" w:hAnsi="Times New Roman" w:cs="Times New Roman"/>
          <w:sz w:val="28"/>
          <w:szCs w:val="28"/>
        </w:rPr>
        <w:t xml:space="preserve"> 782 </w:t>
      </w:r>
      <w:r w:rsidR="0055521C">
        <w:rPr>
          <w:rFonts w:ascii="Times New Roman" w:hAnsi="Times New Roman" w:cs="Times New Roman"/>
          <w:sz w:val="28"/>
          <w:szCs w:val="28"/>
        </w:rPr>
        <w:t xml:space="preserve">или </w:t>
      </w:r>
      <w:r w:rsidR="001F2AE1">
        <w:rPr>
          <w:rFonts w:ascii="Times New Roman" w:hAnsi="Times New Roman" w:cs="Times New Roman"/>
          <w:sz w:val="28"/>
          <w:szCs w:val="28"/>
        </w:rPr>
        <w:t>99,6</w:t>
      </w:r>
      <w:r w:rsidR="0055521C">
        <w:rPr>
          <w:rFonts w:ascii="Times New Roman" w:hAnsi="Times New Roman" w:cs="Times New Roman"/>
          <w:sz w:val="28"/>
          <w:szCs w:val="28"/>
        </w:rPr>
        <w:t>%;</w:t>
      </w:r>
      <w:r>
        <w:rPr>
          <w:rFonts w:ascii="Times New Roman" w:hAnsi="Times New Roman" w:cs="Times New Roman"/>
          <w:sz w:val="28"/>
          <w:szCs w:val="28"/>
        </w:rPr>
        <w:t xml:space="preserve"> 2020 г. –</w:t>
      </w:r>
      <w:r w:rsidR="001F2AE1">
        <w:rPr>
          <w:rFonts w:ascii="Times New Roman" w:hAnsi="Times New Roman" w:cs="Times New Roman"/>
          <w:sz w:val="28"/>
          <w:szCs w:val="28"/>
        </w:rPr>
        <w:t xml:space="preserve"> 845 </w:t>
      </w:r>
      <w:r w:rsidR="0055521C">
        <w:rPr>
          <w:rFonts w:ascii="Times New Roman" w:hAnsi="Times New Roman" w:cs="Times New Roman"/>
          <w:sz w:val="28"/>
          <w:szCs w:val="28"/>
        </w:rPr>
        <w:t xml:space="preserve">или </w:t>
      </w:r>
      <w:r w:rsidR="001F2AE1">
        <w:rPr>
          <w:rFonts w:ascii="Times New Roman" w:hAnsi="Times New Roman" w:cs="Times New Roman"/>
          <w:sz w:val="28"/>
          <w:szCs w:val="28"/>
        </w:rPr>
        <w:t>100</w:t>
      </w:r>
      <w:r w:rsidR="0055521C">
        <w:rPr>
          <w:rFonts w:ascii="Times New Roman" w:hAnsi="Times New Roman" w:cs="Times New Roman"/>
          <w:sz w:val="28"/>
          <w:szCs w:val="28"/>
        </w:rPr>
        <w:t>%</w:t>
      </w:r>
      <w:r w:rsidR="000D14E9">
        <w:rPr>
          <w:rFonts w:ascii="Times New Roman" w:hAnsi="Times New Roman" w:cs="Times New Roman"/>
          <w:sz w:val="28"/>
          <w:szCs w:val="28"/>
        </w:rPr>
        <w:t>)</w:t>
      </w:r>
      <w:r>
        <w:rPr>
          <w:rFonts w:ascii="Times New Roman" w:hAnsi="Times New Roman" w:cs="Times New Roman"/>
          <w:sz w:val="28"/>
          <w:szCs w:val="28"/>
        </w:rPr>
        <w:t>.</w:t>
      </w:r>
    </w:p>
    <w:p w14:paraId="30DCD420" w14:textId="77777777" w:rsidR="00D03A4F" w:rsidRDefault="00D03A4F" w:rsidP="00760F00">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Лекарственное обеспечение детей</w:t>
      </w:r>
    </w:p>
    <w:p w14:paraId="22C2A1D3" w14:textId="77777777" w:rsidR="00037769" w:rsidRDefault="005951F2"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37769">
        <w:rPr>
          <w:rFonts w:ascii="Times New Roman" w:hAnsi="Times New Roman" w:cs="Times New Roman"/>
          <w:sz w:val="28"/>
          <w:szCs w:val="28"/>
        </w:rPr>
        <w:t xml:space="preserve"> соответствии</w:t>
      </w:r>
      <w:r w:rsidR="00D70C64">
        <w:rPr>
          <w:rFonts w:ascii="Times New Roman" w:hAnsi="Times New Roman" w:cs="Times New Roman"/>
          <w:sz w:val="28"/>
          <w:szCs w:val="28"/>
        </w:rPr>
        <w:t> </w:t>
      </w:r>
      <w:r w:rsidR="00037769">
        <w:rPr>
          <w:rFonts w:ascii="Times New Roman" w:hAnsi="Times New Roman" w:cs="Times New Roman"/>
          <w:sz w:val="28"/>
          <w:szCs w:val="28"/>
        </w:rPr>
        <w:t>с частью 1 статьи 37 Федерального закона № 323-ФЗ медицинская помощь</w:t>
      </w:r>
      <w:r w:rsidR="00954A19">
        <w:rPr>
          <w:rFonts w:ascii="Times New Roman" w:hAnsi="Times New Roman" w:cs="Times New Roman"/>
          <w:sz w:val="28"/>
          <w:szCs w:val="28"/>
        </w:rPr>
        <w:t> </w:t>
      </w:r>
      <w:r w:rsidR="00037769">
        <w:rPr>
          <w:rFonts w:ascii="Times New Roman" w:hAnsi="Times New Roman" w:cs="Times New Roman"/>
          <w:sz w:val="28"/>
          <w:szCs w:val="28"/>
        </w:rPr>
        <w:t>организуется и оказывается в соответствии с положением об организации оказания</w:t>
      </w:r>
      <w:r w:rsidR="00954A19">
        <w:rPr>
          <w:rFonts w:ascii="Times New Roman" w:hAnsi="Times New Roman" w:cs="Times New Roman"/>
          <w:sz w:val="28"/>
          <w:szCs w:val="28"/>
        </w:rPr>
        <w:t> </w:t>
      </w:r>
      <w:r w:rsidR="00037769">
        <w:rPr>
          <w:rFonts w:ascii="Times New Roman" w:hAnsi="Times New Roman" w:cs="Times New Roman"/>
          <w:sz w:val="28"/>
          <w:szCs w:val="28"/>
        </w:rPr>
        <w:t>медицинской помощи и порядками оказания медицинской помощи, обязательными для исполнения на территории Российской Федерации всеми медицинскими</w:t>
      </w:r>
      <w:r w:rsidR="00954A19">
        <w:rPr>
          <w:rFonts w:ascii="Times New Roman" w:hAnsi="Times New Roman" w:cs="Times New Roman"/>
          <w:sz w:val="28"/>
          <w:szCs w:val="28"/>
        </w:rPr>
        <w:t> </w:t>
      </w:r>
      <w:r w:rsidR="00037769">
        <w:rPr>
          <w:rFonts w:ascii="Times New Roman" w:hAnsi="Times New Roman" w:cs="Times New Roman"/>
          <w:sz w:val="28"/>
          <w:szCs w:val="28"/>
        </w:rPr>
        <w:t>организациями, а также на основе стандартов медицинской помощи, за исключением</w:t>
      </w:r>
      <w:r w:rsidR="00954A19">
        <w:rPr>
          <w:rFonts w:ascii="Times New Roman" w:hAnsi="Times New Roman" w:cs="Times New Roman"/>
          <w:sz w:val="28"/>
          <w:szCs w:val="28"/>
        </w:rPr>
        <w:t> </w:t>
      </w:r>
      <w:r w:rsidR="00037769">
        <w:rPr>
          <w:rFonts w:ascii="Times New Roman" w:hAnsi="Times New Roman" w:cs="Times New Roman"/>
          <w:sz w:val="28"/>
          <w:szCs w:val="28"/>
        </w:rPr>
        <w:t>медицинской помощи, оказываемой в рамках клинической апробации.</w:t>
      </w:r>
    </w:p>
    <w:p w14:paraId="1FC6D919" w14:textId="77777777" w:rsidR="00037769"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пунктом 2 части 1 статьи 16 Федерального закона </w:t>
      </w:r>
      <w:r w:rsidR="00D70C64">
        <w:rPr>
          <w:rFonts w:ascii="Times New Roman" w:hAnsi="Times New Roman" w:cs="Times New Roman"/>
          <w:sz w:val="28"/>
          <w:szCs w:val="28"/>
        </w:rPr>
        <w:br/>
      </w:r>
      <w:r>
        <w:rPr>
          <w:rFonts w:ascii="Times New Roman" w:hAnsi="Times New Roman" w:cs="Times New Roman"/>
          <w:sz w:val="28"/>
          <w:szCs w:val="28"/>
        </w:rPr>
        <w:t>№ 323-ФЗ</w:t>
      </w:r>
      <w:r w:rsidR="00D70C64">
        <w:rPr>
          <w:rFonts w:ascii="Times New Roman" w:hAnsi="Times New Roman" w:cs="Times New Roman"/>
          <w:sz w:val="28"/>
          <w:szCs w:val="28"/>
        </w:rPr>
        <w:t> </w:t>
      </w:r>
      <w:r>
        <w:rPr>
          <w:rFonts w:ascii="Times New Roman" w:hAnsi="Times New Roman" w:cs="Times New Roman"/>
          <w:sz w:val="28"/>
          <w:szCs w:val="28"/>
        </w:rPr>
        <w:t>организация обеспечения граждан лекарственными препаратами и медицинскими</w:t>
      </w:r>
      <w:r w:rsidR="00D70C64">
        <w:rPr>
          <w:rFonts w:ascii="Times New Roman" w:hAnsi="Times New Roman" w:cs="Times New Roman"/>
          <w:sz w:val="28"/>
          <w:szCs w:val="28"/>
        </w:rPr>
        <w:t> </w:t>
      </w:r>
      <w:r>
        <w:rPr>
          <w:rFonts w:ascii="Times New Roman" w:hAnsi="Times New Roman" w:cs="Times New Roman"/>
          <w:sz w:val="28"/>
          <w:szCs w:val="28"/>
        </w:rPr>
        <w:t>изделиями отнесена к полномочиям органов государственной власти субъектов</w:t>
      </w:r>
      <w:r w:rsidR="007A6744">
        <w:rPr>
          <w:rFonts w:ascii="Times New Roman" w:hAnsi="Times New Roman" w:cs="Times New Roman"/>
          <w:sz w:val="28"/>
          <w:szCs w:val="28"/>
        </w:rPr>
        <w:t> </w:t>
      </w:r>
      <w:r>
        <w:rPr>
          <w:rFonts w:ascii="Times New Roman" w:hAnsi="Times New Roman" w:cs="Times New Roman"/>
          <w:sz w:val="28"/>
          <w:szCs w:val="28"/>
        </w:rPr>
        <w:t>Российской Федерации в сфере охраны здоровья. Следовательно, организация закупок</w:t>
      </w:r>
      <w:r w:rsidR="00D70C64">
        <w:rPr>
          <w:rFonts w:ascii="Times New Roman" w:hAnsi="Times New Roman" w:cs="Times New Roman"/>
          <w:sz w:val="28"/>
          <w:szCs w:val="28"/>
        </w:rPr>
        <w:t> </w:t>
      </w:r>
      <w:r>
        <w:rPr>
          <w:rFonts w:ascii="Times New Roman" w:hAnsi="Times New Roman" w:cs="Times New Roman"/>
          <w:sz w:val="28"/>
          <w:szCs w:val="28"/>
        </w:rPr>
        <w:t>лекарственных препаратов и медицинских изделий, предназначенных</w:t>
      </w:r>
      <w:r w:rsidR="00D70C64">
        <w:rPr>
          <w:rFonts w:ascii="Times New Roman" w:hAnsi="Times New Roman" w:cs="Times New Roman"/>
          <w:sz w:val="28"/>
          <w:szCs w:val="28"/>
        </w:rPr>
        <w:t> </w:t>
      </w:r>
      <w:r>
        <w:rPr>
          <w:rFonts w:ascii="Times New Roman" w:hAnsi="Times New Roman" w:cs="Times New Roman"/>
          <w:sz w:val="28"/>
          <w:szCs w:val="28"/>
        </w:rPr>
        <w:t>для обеспечения отдельных групп населения, как за счет субвенций из федерального</w:t>
      </w:r>
      <w:r w:rsidR="00D70C64">
        <w:rPr>
          <w:rFonts w:ascii="Times New Roman" w:hAnsi="Times New Roman" w:cs="Times New Roman"/>
          <w:sz w:val="28"/>
          <w:szCs w:val="28"/>
        </w:rPr>
        <w:t> </w:t>
      </w:r>
      <w:r>
        <w:rPr>
          <w:rFonts w:ascii="Times New Roman" w:hAnsi="Times New Roman" w:cs="Times New Roman"/>
          <w:sz w:val="28"/>
          <w:szCs w:val="28"/>
        </w:rPr>
        <w:t>бюджета, так и за счет средств бюджетов субъектов Российской Федерации, относится</w:t>
      </w:r>
      <w:r w:rsidR="00D70C64">
        <w:rPr>
          <w:rFonts w:ascii="Times New Roman" w:hAnsi="Times New Roman" w:cs="Times New Roman"/>
          <w:sz w:val="28"/>
          <w:szCs w:val="28"/>
        </w:rPr>
        <w:t> </w:t>
      </w:r>
      <w:r>
        <w:rPr>
          <w:rFonts w:ascii="Times New Roman" w:hAnsi="Times New Roman" w:cs="Times New Roman"/>
          <w:sz w:val="28"/>
          <w:szCs w:val="28"/>
        </w:rPr>
        <w:t>к компетенции органов государственной власти субъектов Российской Федерации</w:t>
      </w:r>
      <w:r w:rsidR="00D70C64">
        <w:rPr>
          <w:rFonts w:ascii="Times New Roman" w:hAnsi="Times New Roman" w:cs="Times New Roman"/>
          <w:sz w:val="28"/>
          <w:szCs w:val="28"/>
        </w:rPr>
        <w:t> </w:t>
      </w:r>
      <w:r>
        <w:rPr>
          <w:rFonts w:ascii="Times New Roman" w:hAnsi="Times New Roman" w:cs="Times New Roman"/>
          <w:sz w:val="28"/>
          <w:szCs w:val="28"/>
        </w:rPr>
        <w:t>в сфере охраны здоровья.</w:t>
      </w:r>
    </w:p>
    <w:p w14:paraId="2A834576" w14:textId="77777777" w:rsidR="00037769"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Право лиц, имеющих подтвержденную инвалидность, на обращение</w:t>
      </w:r>
      <w:r w:rsidR="00D70C64">
        <w:rPr>
          <w:rFonts w:ascii="Times New Roman" w:hAnsi="Times New Roman" w:cs="Times New Roman"/>
          <w:sz w:val="28"/>
          <w:szCs w:val="28"/>
        </w:rPr>
        <w:t> </w:t>
      </w:r>
      <w:r>
        <w:rPr>
          <w:rFonts w:ascii="Times New Roman" w:hAnsi="Times New Roman" w:cs="Times New Roman"/>
          <w:sz w:val="28"/>
          <w:szCs w:val="28"/>
        </w:rPr>
        <w:t>за предоставлением набора социальных услуг, включающего обеспечение</w:t>
      </w:r>
      <w:r w:rsidR="00D70C64">
        <w:rPr>
          <w:rFonts w:ascii="Times New Roman" w:hAnsi="Times New Roman" w:cs="Times New Roman"/>
          <w:sz w:val="28"/>
          <w:szCs w:val="28"/>
        </w:rPr>
        <w:t> </w:t>
      </w:r>
      <w:r w:rsidR="00D70C64">
        <w:rPr>
          <w:rFonts w:ascii="Times New Roman" w:hAnsi="Times New Roman" w:cs="Times New Roman"/>
          <w:sz w:val="28"/>
          <w:szCs w:val="28"/>
        </w:rPr>
        <w:br/>
      </w:r>
      <w:r>
        <w:rPr>
          <w:rFonts w:ascii="Times New Roman" w:hAnsi="Times New Roman" w:cs="Times New Roman"/>
          <w:sz w:val="28"/>
          <w:szCs w:val="28"/>
        </w:rPr>
        <w:t>необходимыми лекарственными препаратами для медицинского применения</w:t>
      </w:r>
      <w:r w:rsidR="005951F2">
        <w:rPr>
          <w:rFonts w:ascii="Times New Roman" w:hAnsi="Times New Roman" w:cs="Times New Roman"/>
          <w:sz w:val="28"/>
          <w:szCs w:val="28"/>
        </w:rPr>
        <w:t xml:space="preserve">, </w:t>
      </w:r>
      <w:r>
        <w:rPr>
          <w:rFonts w:ascii="Times New Roman" w:hAnsi="Times New Roman" w:cs="Times New Roman"/>
          <w:sz w:val="28"/>
          <w:szCs w:val="28"/>
        </w:rPr>
        <w:t>медицинскими изделиями, а также специализированными продуктами лечебного</w:t>
      </w:r>
      <w:r w:rsidR="00D70C64">
        <w:rPr>
          <w:rFonts w:ascii="Times New Roman" w:hAnsi="Times New Roman" w:cs="Times New Roman"/>
          <w:sz w:val="28"/>
          <w:szCs w:val="28"/>
        </w:rPr>
        <w:t> </w:t>
      </w:r>
      <w:r>
        <w:rPr>
          <w:rFonts w:ascii="Times New Roman" w:hAnsi="Times New Roman" w:cs="Times New Roman"/>
          <w:sz w:val="28"/>
          <w:szCs w:val="28"/>
        </w:rPr>
        <w:t>питания для детей-инвалидов; за счет средств федерального бюджета, закреплено</w:t>
      </w:r>
      <w:r w:rsidR="00D70C64">
        <w:rPr>
          <w:rFonts w:ascii="Times New Roman" w:hAnsi="Times New Roman" w:cs="Times New Roman"/>
          <w:sz w:val="28"/>
          <w:szCs w:val="28"/>
        </w:rPr>
        <w:t> </w:t>
      </w:r>
      <w:r w:rsidRPr="00715311">
        <w:rPr>
          <w:rFonts w:ascii="Times New Roman" w:hAnsi="Times New Roman" w:cs="Times New Roman"/>
          <w:sz w:val="28"/>
          <w:szCs w:val="28"/>
        </w:rPr>
        <w:t>статьей 6.1 Федеральн</w:t>
      </w:r>
      <w:r w:rsidR="00715311" w:rsidRPr="00715311">
        <w:rPr>
          <w:rFonts w:ascii="Times New Roman" w:hAnsi="Times New Roman" w:cs="Times New Roman"/>
          <w:sz w:val="28"/>
          <w:szCs w:val="28"/>
        </w:rPr>
        <w:t xml:space="preserve">ого закона от 17 июля </w:t>
      </w:r>
      <w:r w:rsidRPr="00715311">
        <w:rPr>
          <w:rFonts w:ascii="Times New Roman" w:hAnsi="Times New Roman" w:cs="Times New Roman"/>
          <w:sz w:val="28"/>
          <w:szCs w:val="28"/>
        </w:rPr>
        <w:t>1999</w:t>
      </w:r>
      <w:r w:rsidR="00715311" w:rsidRPr="00715311">
        <w:rPr>
          <w:rFonts w:ascii="Times New Roman" w:hAnsi="Times New Roman" w:cs="Times New Roman"/>
          <w:sz w:val="28"/>
          <w:szCs w:val="28"/>
        </w:rPr>
        <w:t xml:space="preserve"> г.</w:t>
      </w:r>
      <w:r w:rsidRPr="00715311">
        <w:rPr>
          <w:rFonts w:ascii="Times New Roman" w:hAnsi="Times New Roman" w:cs="Times New Roman"/>
          <w:sz w:val="28"/>
          <w:szCs w:val="28"/>
        </w:rPr>
        <w:t xml:space="preserve"> № 178-ФЗ.</w:t>
      </w:r>
    </w:p>
    <w:p w14:paraId="090C8E3F" w14:textId="4488373F" w:rsidR="00037769"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6.2 Федерального закона </w:t>
      </w:r>
      <w:r w:rsidR="00715311">
        <w:rPr>
          <w:rFonts w:ascii="Times New Roman" w:hAnsi="Times New Roman" w:cs="Times New Roman"/>
          <w:sz w:val="28"/>
          <w:szCs w:val="28"/>
        </w:rPr>
        <w:br/>
      </w:r>
      <w:r w:rsidR="00715311" w:rsidRPr="00715311">
        <w:rPr>
          <w:rFonts w:ascii="Times New Roman" w:hAnsi="Times New Roman" w:cs="Times New Roman"/>
          <w:sz w:val="28"/>
          <w:szCs w:val="28"/>
        </w:rPr>
        <w:t>от 17 июля 1999 г.</w:t>
      </w:r>
      <w:r w:rsidR="00D70C64">
        <w:rPr>
          <w:rFonts w:ascii="Times New Roman" w:hAnsi="Times New Roman" w:cs="Times New Roman"/>
          <w:sz w:val="28"/>
          <w:szCs w:val="28"/>
        </w:rPr>
        <w:t> </w:t>
      </w:r>
      <w:r>
        <w:rPr>
          <w:rFonts w:ascii="Times New Roman" w:hAnsi="Times New Roman" w:cs="Times New Roman"/>
          <w:sz w:val="28"/>
          <w:szCs w:val="28"/>
        </w:rPr>
        <w:t>№ 178-ФЗ</w:t>
      </w:r>
      <w:r w:rsidR="00D70C64">
        <w:rPr>
          <w:rFonts w:ascii="Times New Roman" w:hAnsi="Times New Roman" w:cs="Times New Roman"/>
          <w:sz w:val="28"/>
          <w:szCs w:val="28"/>
        </w:rPr>
        <w:t> </w:t>
      </w:r>
      <w:r>
        <w:rPr>
          <w:rFonts w:ascii="Times New Roman" w:hAnsi="Times New Roman" w:cs="Times New Roman"/>
          <w:sz w:val="28"/>
          <w:szCs w:val="28"/>
        </w:rPr>
        <w:t>обеспечение лекарственными препаратами осуществляется в соответствии</w:t>
      </w:r>
      <w:r w:rsidR="00D70C64">
        <w:rPr>
          <w:rFonts w:ascii="Times New Roman" w:hAnsi="Times New Roman" w:cs="Times New Roman"/>
          <w:sz w:val="28"/>
          <w:szCs w:val="28"/>
        </w:rPr>
        <w:t> </w:t>
      </w:r>
      <w:r>
        <w:rPr>
          <w:rFonts w:ascii="Times New Roman" w:hAnsi="Times New Roman" w:cs="Times New Roman"/>
          <w:sz w:val="28"/>
          <w:szCs w:val="28"/>
        </w:rPr>
        <w:t>со стандартами медицинской помощи необходимыми лекарственными препаратами</w:t>
      </w:r>
      <w:r w:rsidR="00D70C64">
        <w:rPr>
          <w:rFonts w:ascii="Times New Roman" w:hAnsi="Times New Roman" w:cs="Times New Roman"/>
          <w:sz w:val="28"/>
          <w:szCs w:val="28"/>
        </w:rPr>
        <w:t> </w:t>
      </w:r>
      <w:r>
        <w:rPr>
          <w:rFonts w:ascii="Times New Roman" w:hAnsi="Times New Roman" w:cs="Times New Roman"/>
          <w:sz w:val="28"/>
          <w:szCs w:val="28"/>
        </w:rPr>
        <w:t>для медицинского применения в объеме не менее, чем это предусмотрено перечнем</w:t>
      </w:r>
      <w:r w:rsidR="004E53AE">
        <w:rPr>
          <w:rFonts w:ascii="Times New Roman" w:hAnsi="Times New Roman" w:cs="Times New Roman"/>
          <w:sz w:val="28"/>
          <w:szCs w:val="28"/>
        </w:rPr>
        <w:t> </w:t>
      </w:r>
      <w:r>
        <w:rPr>
          <w:rFonts w:ascii="Times New Roman" w:hAnsi="Times New Roman" w:cs="Times New Roman"/>
          <w:sz w:val="28"/>
          <w:szCs w:val="28"/>
        </w:rPr>
        <w:t>жизненно необходимых и важнейших лекарственных препаратов, сформированным</w:t>
      </w:r>
      <w:r w:rsidR="00D70C64">
        <w:rPr>
          <w:rFonts w:ascii="Times New Roman" w:hAnsi="Times New Roman" w:cs="Times New Roman"/>
          <w:sz w:val="28"/>
          <w:szCs w:val="28"/>
        </w:rPr>
        <w:t> </w:t>
      </w:r>
      <w:r>
        <w:rPr>
          <w:rFonts w:ascii="Times New Roman" w:hAnsi="Times New Roman" w:cs="Times New Roman"/>
          <w:sz w:val="28"/>
          <w:szCs w:val="28"/>
        </w:rPr>
        <w:t>в соответствии с Федеральным законом от 12</w:t>
      </w:r>
      <w:r w:rsidR="00715311">
        <w:rPr>
          <w:rFonts w:ascii="Times New Roman" w:hAnsi="Times New Roman" w:cs="Times New Roman"/>
          <w:sz w:val="28"/>
          <w:szCs w:val="28"/>
        </w:rPr>
        <w:t xml:space="preserve"> апреля </w:t>
      </w:r>
      <w:r>
        <w:rPr>
          <w:rFonts w:ascii="Times New Roman" w:hAnsi="Times New Roman" w:cs="Times New Roman"/>
          <w:sz w:val="28"/>
          <w:szCs w:val="28"/>
        </w:rPr>
        <w:t>2010</w:t>
      </w:r>
      <w:r w:rsidR="00715311">
        <w:rPr>
          <w:rFonts w:ascii="Times New Roman" w:hAnsi="Times New Roman" w:cs="Times New Roman"/>
          <w:sz w:val="28"/>
          <w:szCs w:val="28"/>
        </w:rPr>
        <w:t xml:space="preserve"> г.</w:t>
      </w:r>
      <w:r>
        <w:rPr>
          <w:rFonts w:ascii="Times New Roman" w:hAnsi="Times New Roman" w:cs="Times New Roman"/>
          <w:sz w:val="28"/>
          <w:szCs w:val="28"/>
        </w:rPr>
        <w:t xml:space="preserve"> № 61-ФЗ «Об обращении</w:t>
      </w:r>
      <w:r w:rsidR="00D70C64">
        <w:rPr>
          <w:rFonts w:ascii="Times New Roman" w:hAnsi="Times New Roman" w:cs="Times New Roman"/>
          <w:sz w:val="28"/>
          <w:szCs w:val="28"/>
        </w:rPr>
        <w:t> </w:t>
      </w:r>
      <w:r>
        <w:rPr>
          <w:rFonts w:ascii="Times New Roman" w:hAnsi="Times New Roman" w:cs="Times New Roman"/>
          <w:sz w:val="28"/>
          <w:szCs w:val="28"/>
        </w:rPr>
        <w:t>лекарственных средств», по рецептам на лекарственные препараты, медицинскими</w:t>
      </w:r>
      <w:r w:rsidR="00433799">
        <w:rPr>
          <w:rFonts w:ascii="Times New Roman" w:hAnsi="Times New Roman" w:cs="Times New Roman"/>
          <w:sz w:val="28"/>
          <w:szCs w:val="28"/>
        </w:rPr>
        <w:t> </w:t>
      </w:r>
      <w:r>
        <w:rPr>
          <w:rFonts w:ascii="Times New Roman" w:hAnsi="Times New Roman" w:cs="Times New Roman"/>
          <w:sz w:val="28"/>
          <w:szCs w:val="28"/>
        </w:rPr>
        <w:t>изделиями по рецептам на медицинские изделия, а также специализированными</w:t>
      </w:r>
      <w:r w:rsidR="00D70C64">
        <w:rPr>
          <w:rFonts w:ascii="Times New Roman" w:hAnsi="Times New Roman" w:cs="Times New Roman"/>
          <w:sz w:val="28"/>
          <w:szCs w:val="28"/>
        </w:rPr>
        <w:t> </w:t>
      </w:r>
      <w:r>
        <w:rPr>
          <w:rFonts w:ascii="Times New Roman" w:hAnsi="Times New Roman" w:cs="Times New Roman"/>
          <w:sz w:val="28"/>
          <w:szCs w:val="28"/>
        </w:rPr>
        <w:t>продуктами лечебного питания для детей-инвалидов</w:t>
      </w:r>
      <w:r w:rsidR="00715311">
        <w:rPr>
          <w:rFonts w:ascii="Times New Roman" w:hAnsi="Times New Roman" w:cs="Times New Roman"/>
          <w:sz w:val="28"/>
          <w:szCs w:val="28"/>
        </w:rPr>
        <w:t>,</w:t>
      </w:r>
      <w:r>
        <w:rPr>
          <w:rFonts w:ascii="Times New Roman" w:hAnsi="Times New Roman" w:cs="Times New Roman"/>
          <w:sz w:val="28"/>
          <w:szCs w:val="28"/>
        </w:rPr>
        <w:t xml:space="preserve"> согласно перечню</w:t>
      </w:r>
      <w:r w:rsidR="00715311">
        <w:rPr>
          <w:rFonts w:ascii="Times New Roman" w:hAnsi="Times New Roman" w:cs="Times New Roman"/>
          <w:sz w:val="28"/>
          <w:szCs w:val="28"/>
        </w:rPr>
        <w:t>,</w:t>
      </w:r>
      <w:r>
        <w:rPr>
          <w:rFonts w:ascii="Times New Roman" w:hAnsi="Times New Roman" w:cs="Times New Roman"/>
          <w:sz w:val="28"/>
          <w:szCs w:val="28"/>
        </w:rPr>
        <w:t xml:space="preserve"> утвержденному</w:t>
      </w:r>
      <w:r w:rsidR="00D70C64">
        <w:rPr>
          <w:rFonts w:ascii="Times New Roman" w:hAnsi="Times New Roman" w:cs="Times New Roman"/>
          <w:sz w:val="28"/>
          <w:szCs w:val="28"/>
        </w:rPr>
        <w:t> </w:t>
      </w:r>
      <w:r>
        <w:rPr>
          <w:rFonts w:ascii="Times New Roman" w:hAnsi="Times New Roman" w:cs="Times New Roman"/>
          <w:sz w:val="28"/>
          <w:szCs w:val="28"/>
        </w:rPr>
        <w:t>Правительством Российской Федерации.</w:t>
      </w:r>
    </w:p>
    <w:p w14:paraId="41B9BA36" w14:textId="77777777" w:rsidR="00037769" w:rsidRPr="005951F2"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Лекарственное обеспечение граждан Российской Федерации на региональном</w:t>
      </w:r>
      <w:r w:rsidR="00D70C64">
        <w:rPr>
          <w:rFonts w:ascii="Times New Roman" w:hAnsi="Times New Roman" w:cs="Times New Roman"/>
          <w:sz w:val="28"/>
          <w:szCs w:val="28"/>
        </w:rPr>
        <w:t> </w:t>
      </w:r>
      <w:r>
        <w:rPr>
          <w:rFonts w:ascii="Times New Roman" w:hAnsi="Times New Roman" w:cs="Times New Roman"/>
          <w:sz w:val="28"/>
          <w:szCs w:val="28"/>
        </w:rPr>
        <w:t>уровне за сч</w:t>
      </w:r>
      <w:r w:rsidR="00A4522F">
        <w:rPr>
          <w:rFonts w:ascii="Times New Roman" w:hAnsi="Times New Roman" w:cs="Times New Roman"/>
          <w:sz w:val="28"/>
          <w:szCs w:val="28"/>
        </w:rPr>
        <w:t>е</w:t>
      </w:r>
      <w:r>
        <w:rPr>
          <w:rFonts w:ascii="Times New Roman" w:hAnsi="Times New Roman" w:cs="Times New Roman"/>
          <w:sz w:val="28"/>
          <w:szCs w:val="28"/>
        </w:rPr>
        <w:t>т средств бюджетов субъектов Российской Федерации осуществляется</w:t>
      </w:r>
      <w:r w:rsidR="00D70C64">
        <w:rPr>
          <w:rFonts w:ascii="Times New Roman" w:hAnsi="Times New Roman" w:cs="Times New Roman"/>
          <w:sz w:val="28"/>
          <w:szCs w:val="28"/>
        </w:rPr>
        <w:t> </w:t>
      </w:r>
      <w:r>
        <w:rPr>
          <w:rFonts w:ascii="Times New Roman" w:hAnsi="Times New Roman" w:cs="Times New Roman"/>
          <w:sz w:val="28"/>
          <w:szCs w:val="28"/>
        </w:rPr>
        <w:t>в соответствии с постановлением Правительства Российской Федерации</w:t>
      </w:r>
      <w:r w:rsidR="00D70C64">
        <w:rPr>
          <w:rFonts w:ascii="Times New Roman" w:hAnsi="Times New Roman" w:cs="Times New Roman"/>
          <w:sz w:val="28"/>
          <w:szCs w:val="28"/>
        </w:rPr>
        <w:t> </w:t>
      </w:r>
      <w:r>
        <w:rPr>
          <w:rFonts w:ascii="Times New Roman" w:hAnsi="Times New Roman" w:cs="Times New Roman"/>
          <w:sz w:val="28"/>
          <w:szCs w:val="28"/>
        </w:rPr>
        <w:t>от 30</w:t>
      </w:r>
      <w:r w:rsidR="001E39DA">
        <w:rPr>
          <w:rFonts w:ascii="Times New Roman" w:hAnsi="Times New Roman" w:cs="Times New Roman"/>
          <w:sz w:val="28"/>
          <w:szCs w:val="28"/>
        </w:rPr>
        <w:t xml:space="preserve"> июля </w:t>
      </w:r>
      <w:r>
        <w:rPr>
          <w:rFonts w:ascii="Times New Roman" w:hAnsi="Times New Roman" w:cs="Times New Roman"/>
          <w:sz w:val="28"/>
          <w:szCs w:val="28"/>
        </w:rPr>
        <w:t>1994</w:t>
      </w:r>
      <w:r w:rsidR="001E39DA">
        <w:rPr>
          <w:rFonts w:ascii="Times New Roman" w:hAnsi="Times New Roman" w:cs="Times New Roman"/>
          <w:sz w:val="28"/>
          <w:szCs w:val="28"/>
        </w:rPr>
        <w:t xml:space="preserve"> г.</w:t>
      </w:r>
      <w:r>
        <w:rPr>
          <w:rFonts w:ascii="Times New Roman" w:hAnsi="Times New Roman" w:cs="Times New Roman"/>
          <w:sz w:val="28"/>
          <w:szCs w:val="28"/>
        </w:rPr>
        <w:t xml:space="preserve"> № 890 «О государственной поддержке развития медицинской</w:t>
      </w:r>
      <w:r w:rsidR="00D70C64">
        <w:rPr>
          <w:rFonts w:ascii="Times New Roman" w:hAnsi="Times New Roman" w:cs="Times New Roman"/>
          <w:sz w:val="28"/>
          <w:szCs w:val="28"/>
        </w:rPr>
        <w:t> </w:t>
      </w:r>
      <w:r>
        <w:rPr>
          <w:rFonts w:ascii="Times New Roman" w:hAnsi="Times New Roman" w:cs="Times New Roman"/>
          <w:sz w:val="28"/>
          <w:szCs w:val="28"/>
        </w:rPr>
        <w:t>промышленности и улучшении обеспечения населения и учреждений здравоохранения</w:t>
      </w:r>
      <w:r w:rsidR="00D70C64">
        <w:rPr>
          <w:rFonts w:ascii="Times New Roman" w:hAnsi="Times New Roman" w:cs="Times New Roman"/>
          <w:sz w:val="28"/>
          <w:szCs w:val="28"/>
        </w:rPr>
        <w:t> </w:t>
      </w:r>
      <w:r>
        <w:rPr>
          <w:rFonts w:ascii="Times New Roman" w:hAnsi="Times New Roman" w:cs="Times New Roman"/>
          <w:sz w:val="28"/>
          <w:szCs w:val="28"/>
        </w:rPr>
        <w:t>лекарственными средствами изделиями медицинского назначения», которым</w:t>
      </w:r>
      <w:r w:rsidR="00D70C64">
        <w:rPr>
          <w:rFonts w:ascii="Times New Roman" w:hAnsi="Times New Roman" w:cs="Times New Roman"/>
          <w:sz w:val="28"/>
          <w:szCs w:val="28"/>
        </w:rPr>
        <w:t> </w:t>
      </w:r>
      <w:r>
        <w:rPr>
          <w:rFonts w:ascii="Times New Roman" w:hAnsi="Times New Roman" w:cs="Times New Roman"/>
          <w:sz w:val="28"/>
          <w:szCs w:val="28"/>
        </w:rPr>
        <w:t>утверждены перечни групп населения и виды заболеваний, при амбулаторном лечении</w:t>
      </w:r>
      <w:r w:rsidR="00D70C64">
        <w:rPr>
          <w:rFonts w:ascii="Times New Roman" w:hAnsi="Times New Roman" w:cs="Times New Roman"/>
          <w:sz w:val="28"/>
          <w:szCs w:val="28"/>
        </w:rPr>
        <w:t> </w:t>
      </w:r>
      <w:r>
        <w:rPr>
          <w:rFonts w:ascii="Times New Roman" w:hAnsi="Times New Roman" w:cs="Times New Roman"/>
          <w:sz w:val="28"/>
          <w:szCs w:val="28"/>
        </w:rPr>
        <w:t>которых лекарственные средства и изделия медицинского назначения отпускаются</w:t>
      </w:r>
      <w:r w:rsidR="00D70C64">
        <w:rPr>
          <w:rFonts w:ascii="Times New Roman" w:hAnsi="Times New Roman" w:cs="Times New Roman"/>
          <w:sz w:val="28"/>
          <w:szCs w:val="28"/>
        </w:rPr>
        <w:t> </w:t>
      </w:r>
      <w:r>
        <w:rPr>
          <w:rFonts w:ascii="Times New Roman" w:hAnsi="Times New Roman" w:cs="Times New Roman"/>
          <w:sz w:val="28"/>
          <w:szCs w:val="28"/>
        </w:rPr>
        <w:t>по рецептам врача бесплатно и перечень групп населения, при амбулаторном лечении</w:t>
      </w:r>
      <w:r w:rsidR="00120355">
        <w:rPr>
          <w:rFonts w:ascii="Times New Roman" w:hAnsi="Times New Roman" w:cs="Times New Roman"/>
          <w:sz w:val="28"/>
          <w:szCs w:val="28"/>
        </w:rPr>
        <w:t> </w:t>
      </w:r>
      <w:r>
        <w:rPr>
          <w:rFonts w:ascii="Times New Roman" w:hAnsi="Times New Roman" w:cs="Times New Roman"/>
          <w:sz w:val="28"/>
          <w:szCs w:val="28"/>
        </w:rPr>
        <w:t>которых лекарственные средства отпускаются по рецептам врачей с 50</w:t>
      </w:r>
      <w:r w:rsidR="001E39DA">
        <w:rPr>
          <w:rFonts w:ascii="Times New Roman" w:hAnsi="Times New Roman" w:cs="Times New Roman"/>
          <w:sz w:val="28"/>
          <w:szCs w:val="28"/>
        </w:rPr>
        <w:t xml:space="preserve">% </w:t>
      </w:r>
      <w:r>
        <w:rPr>
          <w:rFonts w:ascii="Times New Roman" w:hAnsi="Times New Roman" w:cs="Times New Roman"/>
          <w:sz w:val="28"/>
          <w:szCs w:val="28"/>
        </w:rPr>
        <w:t>скидкой. Порядок обеспечения лекарственными средствами и объем финансирования</w:t>
      </w:r>
      <w:r w:rsidR="00D70C64">
        <w:rPr>
          <w:rFonts w:ascii="Times New Roman" w:hAnsi="Times New Roman" w:cs="Times New Roman"/>
          <w:sz w:val="28"/>
          <w:szCs w:val="28"/>
        </w:rPr>
        <w:t> </w:t>
      </w:r>
      <w:r>
        <w:rPr>
          <w:rFonts w:ascii="Times New Roman" w:hAnsi="Times New Roman" w:cs="Times New Roman"/>
          <w:sz w:val="28"/>
          <w:szCs w:val="28"/>
        </w:rPr>
        <w:t>на эти цели определяется субъектами Российской Федерации самостоятельно</w:t>
      </w:r>
      <w:r w:rsidRPr="005951F2">
        <w:rPr>
          <w:rFonts w:ascii="Times New Roman" w:hAnsi="Times New Roman" w:cs="Times New Roman"/>
          <w:sz w:val="28"/>
          <w:szCs w:val="28"/>
        </w:rPr>
        <w:t>.</w:t>
      </w:r>
    </w:p>
    <w:p w14:paraId="0D2993B8" w14:textId="29FFC90A" w:rsidR="00037769" w:rsidRDefault="004075DB"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037769">
        <w:rPr>
          <w:rFonts w:ascii="Times New Roman" w:hAnsi="Times New Roman" w:cs="Times New Roman"/>
          <w:sz w:val="28"/>
          <w:szCs w:val="28"/>
        </w:rPr>
        <w:t xml:space="preserve"> Федеральной службой по надзору в сфере</w:t>
      </w:r>
      <w:r w:rsidR="00FC7FA4">
        <w:rPr>
          <w:rFonts w:ascii="Times New Roman" w:hAnsi="Times New Roman" w:cs="Times New Roman"/>
          <w:sz w:val="28"/>
          <w:szCs w:val="28"/>
        </w:rPr>
        <w:t> </w:t>
      </w:r>
      <w:r w:rsidR="00037769">
        <w:rPr>
          <w:rFonts w:ascii="Times New Roman" w:hAnsi="Times New Roman" w:cs="Times New Roman"/>
          <w:sz w:val="28"/>
          <w:szCs w:val="28"/>
        </w:rPr>
        <w:t xml:space="preserve">здравоохранения </w:t>
      </w:r>
      <w:r w:rsidR="001E39DA">
        <w:rPr>
          <w:rFonts w:ascii="Times New Roman" w:hAnsi="Times New Roman" w:cs="Times New Roman"/>
          <w:sz w:val="28"/>
          <w:szCs w:val="28"/>
        </w:rPr>
        <w:br/>
      </w:r>
      <w:r w:rsidR="00037769">
        <w:rPr>
          <w:rFonts w:ascii="Times New Roman" w:hAnsi="Times New Roman" w:cs="Times New Roman"/>
          <w:sz w:val="28"/>
          <w:szCs w:val="28"/>
        </w:rPr>
        <w:t>(далее – Росздравнадзор) осуществляется контроль за своевременным обеспечением выписанных рецептов на медикаменты для отдельных категорий</w:t>
      </w:r>
      <w:r w:rsidR="00FC7FA4">
        <w:rPr>
          <w:rFonts w:ascii="Times New Roman" w:hAnsi="Times New Roman" w:cs="Times New Roman"/>
          <w:sz w:val="28"/>
          <w:szCs w:val="28"/>
        </w:rPr>
        <w:t> </w:t>
      </w:r>
      <w:r w:rsidR="00037769">
        <w:rPr>
          <w:rFonts w:ascii="Times New Roman" w:hAnsi="Times New Roman" w:cs="Times New Roman"/>
          <w:sz w:val="28"/>
          <w:szCs w:val="28"/>
        </w:rPr>
        <w:t xml:space="preserve">граждан, в том числе детское население и дети до </w:t>
      </w:r>
      <w:r w:rsidR="00BF76D0">
        <w:rPr>
          <w:rFonts w:ascii="Times New Roman" w:hAnsi="Times New Roman" w:cs="Times New Roman"/>
          <w:sz w:val="28"/>
          <w:szCs w:val="28"/>
        </w:rPr>
        <w:t>3</w:t>
      </w:r>
      <w:r w:rsidR="00037769">
        <w:rPr>
          <w:rFonts w:ascii="Times New Roman" w:hAnsi="Times New Roman" w:cs="Times New Roman"/>
          <w:sz w:val="28"/>
          <w:szCs w:val="28"/>
        </w:rPr>
        <w:t xml:space="preserve"> лет.</w:t>
      </w:r>
    </w:p>
    <w:p w14:paraId="0F14B51E" w14:textId="53FF71C7" w:rsidR="00037769"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Так, по данным мониторинга Росздравнадзора</w:t>
      </w:r>
      <w:r w:rsidR="001E39DA">
        <w:rPr>
          <w:rFonts w:ascii="Times New Roman" w:hAnsi="Times New Roman" w:cs="Times New Roman"/>
          <w:sz w:val="28"/>
          <w:szCs w:val="28"/>
        </w:rPr>
        <w:t>,</w:t>
      </w:r>
      <w:r>
        <w:rPr>
          <w:rFonts w:ascii="Times New Roman" w:hAnsi="Times New Roman" w:cs="Times New Roman"/>
          <w:sz w:val="28"/>
          <w:szCs w:val="28"/>
        </w:rPr>
        <w:t xml:space="preserve"> в рамках осуществления</w:t>
      </w:r>
      <w:r w:rsidR="00FC7FA4">
        <w:rPr>
          <w:rFonts w:ascii="Times New Roman" w:hAnsi="Times New Roman" w:cs="Times New Roman"/>
          <w:sz w:val="28"/>
          <w:szCs w:val="28"/>
        </w:rPr>
        <w:br/>
      </w:r>
      <w:r>
        <w:rPr>
          <w:rFonts w:ascii="Times New Roman" w:hAnsi="Times New Roman" w:cs="Times New Roman"/>
          <w:sz w:val="28"/>
          <w:szCs w:val="28"/>
        </w:rPr>
        <w:t>субъектами Российской Федерации переданных полномочий по организации льготного</w:t>
      </w:r>
      <w:r w:rsidR="00FC7FA4">
        <w:rPr>
          <w:rFonts w:ascii="Times New Roman" w:hAnsi="Times New Roman" w:cs="Times New Roman"/>
          <w:sz w:val="28"/>
          <w:szCs w:val="28"/>
        </w:rPr>
        <w:t> </w:t>
      </w:r>
      <w:r>
        <w:rPr>
          <w:rFonts w:ascii="Times New Roman" w:hAnsi="Times New Roman" w:cs="Times New Roman"/>
          <w:sz w:val="28"/>
          <w:szCs w:val="28"/>
        </w:rPr>
        <w:t>лекарственного обеспечения отдельных категорий граждан</w:t>
      </w:r>
      <w:r w:rsidR="00E30F6D">
        <w:rPr>
          <w:rFonts w:ascii="Times New Roman" w:hAnsi="Times New Roman" w:cs="Times New Roman"/>
          <w:sz w:val="28"/>
          <w:szCs w:val="28"/>
        </w:rPr>
        <w:t xml:space="preserve"> по состоянию на 31 декабря 2022 г.</w:t>
      </w:r>
      <w:r>
        <w:rPr>
          <w:rFonts w:ascii="Times New Roman" w:hAnsi="Times New Roman" w:cs="Times New Roman"/>
          <w:sz w:val="28"/>
          <w:szCs w:val="28"/>
        </w:rPr>
        <w:t>:</w:t>
      </w:r>
    </w:p>
    <w:p w14:paraId="2874E703" w14:textId="77777777" w:rsidR="00037769" w:rsidRDefault="001E39DA"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380 317</w:t>
      </w:r>
      <w:r w:rsidR="00037769">
        <w:rPr>
          <w:rFonts w:ascii="Times New Roman" w:hAnsi="Times New Roman" w:cs="Times New Roman"/>
          <w:sz w:val="28"/>
          <w:szCs w:val="28"/>
        </w:rPr>
        <w:t xml:space="preserve"> детей 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лекарственными препаратами за счет средств</w:t>
      </w:r>
      <w:r w:rsidR="00FC7FA4">
        <w:rPr>
          <w:rFonts w:ascii="Times New Roman" w:hAnsi="Times New Roman" w:cs="Times New Roman"/>
          <w:sz w:val="28"/>
          <w:szCs w:val="28"/>
        </w:rPr>
        <w:t> </w:t>
      </w:r>
      <w:r w:rsidR="00037769">
        <w:rPr>
          <w:rFonts w:ascii="Times New Roman" w:hAnsi="Times New Roman" w:cs="Times New Roman"/>
          <w:sz w:val="28"/>
          <w:szCs w:val="28"/>
        </w:rPr>
        <w:t>федерального бюджета</w:t>
      </w:r>
      <w:r w:rsidR="004075DB">
        <w:rPr>
          <w:rFonts w:ascii="Times New Roman" w:hAnsi="Times New Roman" w:cs="Times New Roman"/>
          <w:sz w:val="28"/>
          <w:szCs w:val="28"/>
        </w:rPr>
        <w:t xml:space="preserve">, </w:t>
      </w:r>
      <w:r w:rsidR="00037769">
        <w:rPr>
          <w:rFonts w:ascii="Times New Roman" w:hAnsi="Times New Roman" w:cs="Times New Roman"/>
          <w:sz w:val="28"/>
          <w:szCs w:val="28"/>
        </w:rPr>
        <w:t xml:space="preserve">выписано </w:t>
      </w:r>
      <w:r>
        <w:rPr>
          <w:rFonts w:ascii="Times New Roman" w:hAnsi="Times New Roman" w:cs="Times New Roman"/>
          <w:sz w:val="28"/>
          <w:szCs w:val="28"/>
        </w:rPr>
        <w:t xml:space="preserve">1 904 638 </w:t>
      </w:r>
      <w:r w:rsidR="00037769">
        <w:rPr>
          <w:rFonts w:ascii="Times New Roman" w:hAnsi="Times New Roman" w:cs="Times New Roman"/>
          <w:sz w:val="28"/>
          <w:szCs w:val="28"/>
        </w:rPr>
        <w:t>льготных рецептов, отпущено</w:t>
      </w:r>
      <w:r w:rsidR="00FC7FA4">
        <w:rPr>
          <w:rFonts w:ascii="Times New Roman" w:hAnsi="Times New Roman" w:cs="Times New Roman"/>
          <w:sz w:val="28"/>
          <w:szCs w:val="28"/>
        </w:rPr>
        <w:t> </w:t>
      </w:r>
      <w:r w:rsidR="00037769">
        <w:rPr>
          <w:rFonts w:ascii="Times New Roman" w:hAnsi="Times New Roman" w:cs="Times New Roman"/>
          <w:sz w:val="28"/>
          <w:szCs w:val="28"/>
        </w:rPr>
        <w:t>лекарственных препаратов на сумму 13 517 393,91 тыс. руб</w:t>
      </w:r>
      <w:r>
        <w:rPr>
          <w:rFonts w:ascii="Times New Roman" w:hAnsi="Times New Roman" w:cs="Times New Roman"/>
          <w:sz w:val="28"/>
          <w:szCs w:val="28"/>
        </w:rPr>
        <w:t>лей</w:t>
      </w:r>
      <w:r w:rsidR="00037769">
        <w:rPr>
          <w:rFonts w:ascii="Times New Roman" w:hAnsi="Times New Roman" w:cs="Times New Roman"/>
          <w:sz w:val="28"/>
          <w:szCs w:val="28"/>
        </w:rPr>
        <w:t xml:space="preserve">, в том числе за </w:t>
      </w:r>
      <w:r>
        <w:rPr>
          <w:rFonts w:ascii="Times New Roman" w:hAnsi="Times New Roman" w:cs="Times New Roman"/>
          <w:sz w:val="28"/>
          <w:szCs w:val="28"/>
        </w:rPr>
        <w:t xml:space="preserve">счет </w:t>
      </w:r>
      <w:r w:rsidR="00037769">
        <w:rPr>
          <w:rFonts w:ascii="Times New Roman" w:hAnsi="Times New Roman" w:cs="Times New Roman"/>
          <w:sz w:val="28"/>
          <w:szCs w:val="28"/>
        </w:rPr>
        <w:t>средств</w:t>
      </w:r>
      <w:r w:rsidR="00FC7FA4">
        <w:rPr>
          <w:rFonts w:ascii="Times New Roman" w:hAnsi="Times New Roman" w:cs="Times New Roman"/>
          <w:sz w:val="28"/>
          <w:szCs w:val="28"/>
        </w:rPr>
        <w:t> </w:t>
      </w:r>
      <w:r w:rsidR="00037769">
        <w:rPr>
          <w:rFonts w:ascii="Times New Roman" w:hAnsi="Times New Roman" w:cs="Times New Roman"/>
          <w:sz w:val="28"/>
          <w:szCs w:val="28"/>
        </w:rPr>
        <w:t>региональных бюджетов на сумму 6 460 604,03 тыс. руб</w:t>
      </w:r>
      <w:r>
        <w:rPr>
          <w:rFonts w:ascii="Times New Roman" w:hAnsi="Times New Roman" w:cs="Times New Roman"/>
          <w:sz w:val="28"/>
          <w:szCs w:val="28"/>
        </w:rPr>
        <w:t>лей</w:t>
      </w:r>
      <w:r w:rsidR="00037769">
        <w:rPr>
          <w:rFonts w:ascii="Times New Roman" w:hAnsi="Times New Roman" w:cs="Times New Roman"/>
          <w:sz w:val="28"/>
          <w:szCs w:val="28"/>
        </w:rPr>
        <w:t>, средняя стоимость одного</w:t>
      </w:r>
      <w:r w:rsidR="00FC7FA4">
        <w:rPr>
          <w:rFonts w:ascii="Times New Roman" w:hAnsi="Times New Roman" w:cs="Times New Roman"/>
          <w:sz w:val="28"/>
          <w:szCs w:val="28"/>
        </w:rPr>
        <w:t> </w:t>
      </w:r>
      <w:r w:rsidR="00037769">
        <w:rPr>
          <w:rFonts w:ascii="Times New Roman" w:hAnsi="Times New Roman" w:cs="Times New Roman"/>
          <w:sz w:val="28"/>
          <w:szCs w:val="28"/>
        </w:rPr>
        <w:t>рецепта составила 7 207,34 руб</w:t>
      </w:r>
      <w:r>
        <w:rPr>
          <w:rFonts w:ascii="Times New Roman" w:hAnsi="Times New Roman" w:cs="Times New Roman"/>
          <w:sz w:val="28"/>
          <w:szCs w:val="28"/>
        </w:rPr>
        <w:t>лей</w:t>
      </w:r>
      <w:r w:rsidR="00037769">
        <w:rPr>
          <w:rFonts w:ascii="Times New Roman" w:hAnsi="Times New Roman" w:cs="Times New Roman"/>
          <w:sz w:val="28"/>
          <w:szCs w:val="28"/>
        </w:rPr>
        <w:t>;</w:t>
      </w:r>
    </w:p>
    <w:p w14:paraId="27CF30E3" w14:textId="77777777" w:rsidR="004075DB" w:rsidRDefault="001E39DA"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3 094 575 детей</w:t>
      </w:r>
      <w:r w:rsidR="00037769">
        <w:rPr>
          <w:rFonts w:ascii="Times New Roman" w:hAnsi="Times New Roman" w:cs="Times New Roman"/>
          <w:sz w:val="28"/>
          <w:szCs w:val="28"/>
        </w:rPr>
        <w:t xml:space="preserve"> 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лекарственными препаратами за счет</w:t>
      </w:r>
      <w:r>
        <w:rPr>
          <w:rFonts w:ascii="Times New Roman" w:hAnsi="Times New Roman" w:cs="Times New Roman"/>
          <w:sz w:val="28"/>
          <w:szCs w:val="28"/>
        </w:rPr>
        <w:t xml:space="preserve"> средств региональных бюджетов, </w:t>
      </w:r>
      <w:r w:rsidR="00037769">
        <w:rPr>
          <w:rFonts w:ascii="Times New Roman" w:hAnsi="Times New Roman" w:cs="Times New Roman"/>
          <w:sz w:val="28"/>
          <w:szCs w:val="28"/>
        </w:rPr>
        <w:t xml:space="preserve">выписано </w:t>
      </w:r>
      <w:r w:rsidR="00A10084">
        <w:rPr>
          <w:rFonts w:ascii="Times New Roman" w:hAnsi="Times New Roman" w:cs="Times New Roman"/>
          <w:sz w:val="28"/>
          <w:szCs w:val="28"/>
        </w:rPr>
        <w:t xml:space="preserve">3 888 869 </w:t>
      </w:r>
      <w:r w:rsidR="00037769">
        <w:rPr>
          <w:rFonts w:ascii="Times New Roman" w:hAnsi="Times New Roman" w:cs="Times New Roman"/>
          <w:sz w:val="28"/>
          <w:szCs w:val="28"/>
        </w:rPr>
        <w:t>льготных рецептов, отпущено</w:t>
      </w:r>
      <w:r w:rsidR="00120355">
        <w:rPr>
          <w:rFonts w:ascii="Times New Roman" w:hAnsi="Times New Roman" w:cs="Times New Roman"/>
          <w:sz w:val="28"/>
          <w:szCs w:val="28"/>
        </w:rPr>
        <w:br/>
      </w:r>
      <w:r w:rsidR="00037769">
        <w:rPr>
          <w:rFonts w:ascii="Times New Roman" w:hAnsi="Times New Roman" w:cs="Times New Roman"/>
          <w:sz w:val="28"/>
          <w:szCs w:val="28"/>
        </w:rPr>
        <w:t>лекарственных препаратов на сумму 12 025 416,74 тыс. руб</w:t>
      </w:r>
      <w:r w:rsidR="00DD0BC5">
        <w:rPr>
          <w:rFonts w:ascii="Times New Roman" w:hAnsi="Times New Roman" w:cs="Times New Roman"/>
          <w:sz w:val="28"/>
          <w:szCs w:val="28"/>
        </w:rPr>
        <w:t>лей</w:t>
      </w:r>
      <w:r w:rsidR="00037769">
        <w:rPr>
          <w:rFonts w:ascii="Times New Roman" w:hAnsi="Times New Roman" w:cs="Times New Roman"/>
          <w:sz w:val="28"/>
          <w:szCs w:val="28"/>
        </w:rPr>
        <w:t>, средняя стоимость одного</w:t>
      </w:r>
      <w:r w:rsidR="00120355">
        <w:rPr>
          <w:rFonts w:ascii="Times New Roman" w:hAnsi="Times New Roman" w:cs="Times New Roman"/>
          <w:sz w:val="28"/>
          <w:szCs w:val="28"/>
        </w:rPr>
        <w:t> </w:t>
      </w:r>
      <w:r w:rsidR="00037769">
        <w:rPr>
          <w:rFonts w:ascii="Times New Roman" w:hAnsi="Times New Roman" w:cs="Times New Roman"/>
          <w:sz w:val="28"/>
          <w:szCs w:val="28"/>
        </w:rPr>
        <w:t>рецепта составила 3 160,5 руб</w:t>
      </w:r>
      <w:r w:rsidR="00DD0BC5">
        <w:rPr>
          <w:rFonts w:ascii="Times New Roman" w:hAnsi="Times New Roman" w:cs="Times New Roman"/>
          <w:sz w:val="28"/>
          <w:szCs w:val="28"/>
        </w:rPr>
        <w:t>лей</w:t>
      </w:r>
      <w:r w:rsidR="004075DB">
        <w:rPr>
          <w:rFonts w:ascii="Times New Roman" w:hAnsi="Times New Roman" w:cs="Times New Roman"/>
          <w:sz w:val="28"/>
          <w:szCs w:val="28"/>
        </w:rPr>
        <w:t>;</w:t>
      </w:r>
    </w:p>
    <w:p w14:paraId="5293434A" w14:textId="77777777" w:rsidR="00A305DE" w:rsidRDefault="00C41C14" w:rsidP="00C41C1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17 793</w:t>
      </w:r>
      <w:r w:rsidR="00037769">
        <w:rPr>
          <w:rFonts w:ascii="Times New Roman" w:hAnsi="Times New Roman" w:cs="Times New Roman"/>
          <w:sz w:val="28"/>
          <w:szCs w:val="28"/>
        </w:rPr>
        <w:t xml:space="preserve"> детей 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w:t>
      </w:r>
      <w:r>
        <w:rPr>
          <w:rFonts w:ascii="Times New Roman" w:hAnsi="Times New Roman" w:cs="Times New Roman"/>
          <w:sz w:val="28"/>
          <w:szCs w:val="28"/>
        </w:rPr>
        <w:t xml:space="preserve">арственными препаратами в рамках </w:t>
      </w:r>
      <w:r w:rsidR="00037769">
        <w:rPr>
          <w:rFonts w:ascii="Times New Roman" w:hAnsi="Times New Roman" w:cs="Times New Roman"/>
          <w:sz w:val="28"/>
          <w:szCs w:val="28"/>
        </w:rPr>
        <w:t>централизо</w:t>
      </w:r>
      <w:r>
        <w:rPr>
          <w:rFonts w:ascii="Times New Roman" w:hAnsi="Times New Roman" w:cs="Times New Roman"/>
          <w:sz w:val="28"/>
          <w:szCs w:val="28"/>
        </w:rPr>
        <w:t xml:space="preserve">ванных закупок Минздрава России, </w:t>
      </w:r>
      <w:r w:rsidR="00037769">
        <w:rPr>
          <w:rFonts w:ascii="Times New Roman" w:hAnsi="Times New Roman" w:cs="Times New Roman"/>
          <w:sz w:val="28"/>
          <w:szCs w:val="28"/>
        </w:rPr>
        <w:t xml:space="preserve">выписано </w:t>
      </w:r>
      <w:r>
        <w:rPr>
          <w:rFonts w:ascii="Times New Roman" w:hAnsi="Times New Roman" w:cs="Times New Roman"/>
          <w:sz w:val="28"/>
          <w:szCs w:val="28"/>
        </w:rPr>
        <w:t xml:space="preserve">93 033 </w:t>
      </w:r>
      <w:r w:rsidR="00037769">
        <w:rPr>
          <w:rFonts w:ascii="Times New Roman" w:hAnsi="Times New Roman" w:cs="Times New Roman"/>
          <w:sz w:val="28"/>
          <w:szCs w:val="28"/>
        </w:rPr>
        <w:t>льготных рецептов, отпущено лекарственных препаратов на сумму 16 032 734,03 тыс. руб</w:t>
      </w:r>
      <w:r>
        <w:rPr>
          <w:rFonts w:ascii="Times New Roman" w:hAnsi="Times New Roman" w:cs="Times New Roman"/>
          <w:sz w:val="28"/>
          <w:szCs w:val="28"/>
        </w:rPr>
        <w:t>лей</w:t>
      </w:r>
      <w:r w:rsidR="00037769">
        <w:rPr>
          <w:rFonts w:ascii="Times New Roman" w:hAnsi="Times New Roman" w:cs="Times New Roman"/>
          <w:sz w:val="28"/>
          <w:szCs w:val="28"/>
        </w:rPr>
        <w:t>,</w:t>
      </w:r>
      <w:r w:rsidR="00A72102">
        <w:rPr>
          <w:rFonts w:ascii="Times New Roman" w:hAnsi="Times New Roman" w:cs="Times New Roman"/>
          <w:sz w:val="28"/>
          <w:szCs w:val="28"/>
        </w:rPr>
        <w:t> </w:t>
      </w:r>
      <w:r w:rsidR="00037769">
        <w:rPr>
          <w:rFonts w:ascii="Times New Roman" w:hAnsi="Times New Roman" w:cs="Times New Roman"/>
          <w:sz w:val="28"/>
          <w:szCs w:val="28"/>
        </w:rPr>
        <w:t>средняя стоимость одного рецепта составила 174 481,26 руб</w:t>
      </w:r>
      <w:r>
        <w:rPr>
          <w:rFonts w:ascii="Times New Roman" w:hAnsi="Times New Roman" w:cs="Times New Roman"/>
          <w:sz w:val="28"/>
          <w:szCs w:val="28"/>
        </w:rPr>
        <w:t>лей</w:t>
      </w:r>
      <w:r w:rsidR="00A305DE">
        <w:rPr>
          <w:rFonts w:ascii="Times New Roman" w:hAnsi="Times New Roman" w:cs="Times New Roman"/>
          <w:sz w:val="28"/>
          <w:szCs w:val="28"/>
        </w:rPr>
        <w:t>;</w:t>
      </w:r>
    </w:p>
    <w:p w14:paraId="76894B04" w14:textId="77777777" w:rsidR="00A305DE" w:rsidRDefault="000F0AFC"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27 166 </w:t>
      </w:r>
      <w:r w:rsidR="00037769">
        <w:rPr>
          <w:rFonts w:ascii="Times New Roman" w:hAnsi="Times New Roman" w:cs="Times New Roman"/>
          <w:sz w:val="28"/>
          <w:szCs w:val="28"/>
        </w:rPr>
        <w:t xml:space="preserve">детей </w:t>
      </w:r>
      <w:r>
        <w:rPr>
          <w:rFonts w:ascii="Times New Roman" w:hAnsi="Times New Roman" w:cs="Times New Roman"/>
          <w:sz w:val="28"/>
          <w:szCs w:val="28"/>
        </w:rPr>
        <w:t xml:space="preserve">в возрасте </w:t>
      </w:r>
      <w:r w:rsidR="00037769">
        <w:rPr>
          <w:rFonts w:ascii="Times New Roman" w:hAnsi="Times New Roman" w:cs="Times New Roman"/>
          <w:sz w:val="28"/>
          <w:szCs w:val="28"/>
        </w:rPr>
        <w:t xml:space="preserve">до </w:t>
      </w:r>
      <w:r>
        <w:rPr>
          <w:rFonts w:ascii="Times New Roman" w:hAnsi="Times New Roman" w:cs="Times New Roman"/>
          <w:sz w:val="28"/>
          <w:szCs w:val="28"/>
        </w:rPr>
        <w:t>3</w:t>
      </w:r>
      <w:r w:rsidR="00037769">
        <w:rPr>
          <w:rFonts w:ascii="Times New Roman" w:hAnsi="Times New Roman" w:cs="Times New Roman"/>
          <w:sz w:val="28"/>
          <w:szCs w:val="28"/>
        </w:rPr>
        <w:t xml:space="preserve"> лет</w:t>
      </w:r>
      <w:r w:rsidR="00A72102">
        <w:rPr>
          <w:rFonts w:ascii="Times New Roman" w:hAnsi="Times New Roman" w:cs="Times New Roman"/>
          <w:sz w:val="28"/>
          <w:szCs w:val="28"/>
        </w:rPr>
        <w:t> </w:t>
      </w:r>
      <w:r w:rsidR="00037769">
        <w:rPr>
          <w:rFonts w:ascii="Times New Roman" w:hAnsi="Times New Roman" w:cs="Times New Roman"/>
          <w:sz w:val="28"/>
          <w:szCs w:val="28"/>
        </w:rPr>
        <w:t>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лекарственными препаратами</w:t>
      </w:r>
      <w:r w:rsidR="00A72102">
        <w:rPr>
          <w:rFonts w:ascii="Times New Roman" w:hAnsi="Times New Roman" w:cs="Times New Roman"/>
          <w:sz w:val="28"/>
          <w:szCs w:val="28"/>
        </w:rPr>
        <w:t> </w:t>
      </w:r>
      <w:r w:rsidR="00037769">
        <w:rPr>
          <w:rFonts w:ascii="Times New Roman" w:hAnsi="Times New Roman" w:cs="Times New Roman"/>
          <w:sz w:val="28"/>
          <w:szCs w:val="28"/>
        </w:rPr>
        <w:t>за сч</w:t>
      </w:r>
      <w:r>
        <w:rPr>
          <w:rFonts w:ascii="Times New Roman" w:hAnsi="Times New Roman" w:cs="Times New Roman"/>
          <w:sz w:val="28"/>
          <w:szCs w:val="28"/>
        </w:rPr>
        <w:t xml:space="preserve">ет средств федерального бюджета, </w:t>
      </w:r>
      <w:r w:rsidR="00037769">
        <w:rPr>
          <w:rFonts w:ascii="Times New Roman" w:hAnsi="Times New Roman" w:cs="Times New Roman"/>
          <w:sz w:val="28"/>
          <w:szCs w:val="28"/>
        </w:rPr>
        <w:t xml:space="preserve">выписано </w:t>
      </w:r>
      <w:r>
        <w:rPr>
          <w:rFonts w:ascii="Times New Roman" w:hAnsi="Times New Roman" w:cs="Times New Roman"/>
          <w:sz w:val="28"/>
          <w:szCs w:val="28"/>
        </w:rPr>
        <w:t xml:space="preserve">56 137 </w:t>
      </w:r>
      <w:r w:rsidR="00037769">
        <w:rPr>
          <w:rFonts w:ascii="Times New Roman" w:hAnsi="Times New Roman" w:cs="Times New Roman"/>
          <w:sz w:val="28"/>
          <w:szCs w:val="28"/>
        </w:rPr>
        <w:t>льготных рецептов</w:t>
      </w:r>
      <w:r w:rsidR="00A305DE">
        <w:rPr>
          <w:rFonts w:ascii="Times New Roman" w:hAnsi="Times New Roman" w:cs="Times New Roman"/>
          <w:sz w:val="28"/>
          <w:szCs w:val="28"/>
        </w:rPr>
        <w:t xml:space="preserve">, </w:t>
      </w:r>
      <w:r w:rsidR="00037769">
        <w:rPr>
          <w:rFonts w:ascii="Times New Roman" w:hAnsi="Times New Roman" w:cs="Times New Roman"/>
          <w:sz w:val="28"/>
          <w:szCs w:val="28"/>
        </w:rPr>
        <w:t>отпущено лекарственных препаратов на сумму 432 042,04 тыс. руб</w:t>
      </w:r>
      <w:r>
        <w:rPr>
          <w:rFonts w:ascii="Times New Roman" w:hAnsi="Times New Roman" w:cs="Times New Roman"/>
          <w:sz w:val="28"/>
          <w:szCs w:val="28"/>
        </w:rPr>
        <w:t>лей</w:t>
      </w:r>
      <w:r w:rsidR="00037769">
        <w:rPr>
          <w:rFonts w:ascii="Times New Roman" w:hAnsi="Times New Roman" w:cs="Times New Roman"/>
          <w:sz w:val="28"/>
          <w:szCs w:val="28"/>
        </w:rPr>
        <w:t xml:space="preserve">, в том числе за </w:t>
      </w:r>
      <w:r>
        <w:rPr>
          <w:rFonts w:ascii="Times New Roman" w:hAnsi="Times New Roman" w:cs="Times New Roman"/>
          <w:sz w:val="28"/>
          <w:szCs w:val="28"/>
        </w:rPr>
        <w:t>счет средств</w:t>
      </w:r>
      <w:r w:rsidR="00037769">
        <w:rPr>
          <w:rFonts w:ascii="Times New Roman" w:hAnsi="Times New Roman" w:cs="Times New Roman"/>
          <w:sz w:val="28"/>
          <w:szCs w:val="28"/>
        </w:rPr>
        <w:t xml:space="preserve"> региональных бюджетов на сумму 22 858 тыс. руб</w:t>
      </w:r>
      <w:r>
        <w:rPr>
          <w:rFonts w:ascii="Times New Roman" w:hAnsi="Times New Roman" w:cs="Times New Roman"/>
          <w:sz w:val="28"/>
          <w:szCs w:val="28"/>
        </w:rPr>
        <w:t>лей</w:t>
      </w:r>
      <w:r w:rsidR="00037769">
        <w:rPr>
          <w:rFonts w:ascii="Times New Roman" w:hAnsi="Times New Roman" w:cs="Times New Roman"/>
          <w:sz w:val="28"/>
          <w:szCs w:val="28"/>
        </w:rPr>
        <w:t>, средняя стоимость</w:t>
      </w:r>
      <w:r>
        <w:rPr>
          <w:rFonts w:ascii="Times New Roman" w:hAnsi="Times New Roman" w:cs="Times New Roman"/>
          <w:sz w:val="28"/>
          <w:szCs w:val="28"/>
        </w:rPr>
        <w:t> </w:t>
      </w:r>
      <w:r w:rsidR="00037769">
        <w:rPr>
          <w:rFonts w:ascii="Times New Roman" w:hAnsi="Times New Roman" w:cs="Times New Roman"/>
          <w:sz w:val="28"/>
          <w:szCs w:val="28"/>
        </w:rPr>
        <w:t>одного рецепта составила 7 969,78 руб</w:t>
      </w:r>
      <w:r>
        <w:rPr>
          <w:rFonts w:ascii="Times New Roman" w:hAnsi="Times New Roman" w:cs="Times New Roman"/>
          <w:sz w:val="28"/>
          <w:szCs w:val="28"/>
        </w:rPr>
        <w:t>лей</w:t>
      </w:r>
      <w:r w:rsidR="00A305DE">
        <w:rPr>
          <w:rFonts w:ascii="Times New Roman" w:hAnsi="Times New Roman" w:cs="Times New Roman"/>
          <w:sz w:val="28"/>
          <w:szCs w:val="28"/>
        </w:rPr>
        <w:t>;</w:t>
      </w:r>
    </w:p>
    <w:p w14:paraId="0C0FD031" w14:textId="77777777" w:rsidR="00A305DE" w:rsidRDefault="000F0AFC"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2 116 560 </w:t>
      </w:r>
      <w:r w:rsidR="00037769">
        <w:rPr>
          <w:rFonts w:ascii="Times New Roman" w:hAnsi="Times New Roman" w:cs="Times New Roman"/>
          <w:sz w:val="28"/>
          <w:szCs w:val="28"/>
        </w:rPr>
        <w:t xml:space="preserve">детей </w:t>
      </w:r>
      <w:r>
        <w:rPr>
          <w:rFonts w:ascii="Times New Roman" w:hAnsi="Times New Roman" w:cs="Times New Roman"/>
          <w:sz w:val="28"/>
          <w:szCs w:val="28"/>
        </w:rPr>
        <w:t xml:space="preserve">в возрасте </w:t>
      </w:r>
      <w:r w:rsidR="00037769">
        <w:rPr>
          <w:rFonts w:ascii="Times New Roman" w:hAnsi="Times New Roman" w:cs="Times New Roman"/>
          <w:sz w:val="28"/>
          <w:szCs w:val="28"/>
        </w:rPr>
        <w:t xml:space="preserve">до </w:t>
      </w:r>
      <w:r>
        <w:rPr>
          <w:rFonts w:ascii="Times New Roman" w:hAnsi="Times New Roman" w:cs="Times New Roman"/>
          <w:sz w:val="28"/>
          <w:szCs w:val="28"/>
        </w:rPr>
        <w:t>3 лет</w:t>
      </w:r>
      <w:r w:rsidR="00037769">
        <w:rPr>
          <w:rFonts w:ascii="Times New Roman" w:hAnsi="Times New Roman" w:cs="Times New Roman"/>
          <w:sz w:val="28"/>
          <w:szCs w:val="28"/>
        </w:rPr>
        <w:t xml:space="preserve"> 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лекарственными препаратами</w:t>
      </w:r>
      <w:r>
        <w:rPr>
          <w:rFonts w:ascii="Times New Roman" w:hAnsi="Times New Roman" w:cs="Times New Roman"/>
          <w:sz w:val="28"/>
          <w:szCs w:val="28"/>
        </w:rPr>
        <w:t xml:space="preserve"> за счет региональных бюджетов, </w:t>
      </w:r>
      <w:r w:rsidR="00037769">
        <w:rPr>
          <w:rFonts w:ascii="Times New Roman" w:hAnsi="Times New Roman" w:cs="Times New Roman"/>
          <w:sz w:val="28"/>
          <w:szCs w:val="28"/>
        </w:rPr>
        <w:t xml:space="preserve">выписано </w:t>
      </w:r>
      <w:r>
        <w:rPr>
          <w:rFonts w:ascii="Times New Roman" w:hAnsi="Times New Roman" w:cs="Times New Roman"/>
          <w:sz w:val="28"/>
          <w:szCs w:val="28"/>
        </w:rPr>
        <w:t>2 082 263 льготных рецептов</w:t>
      </w:r>
      <w:r w:rsidR="00037769">
        <w:rPr>
          <w:rFonts w:ascii="Times New Roman" w:hAnsi="Times New Roman" w:cs="Times New Roman"/>
          <w:sz w:val="28"/>
          <w:szCs w:val="28"/>
        </w:rPr>
        <w:t>, отпущено</w:t>
      </w:r>
      <w:r>
        <w:rPr>
          <w:rFonts w:ascii="Times New Roman" w:hAnsi="Times New Roman" w:cs="Times New Roman"/>
          <w:sz w:val="28"/>
          <w:szCs w:val="28"/>
        </w:rPr>
        <w:t> </w:t>
      </w:r>
      <w:r w:rsidR="00037769">
        <w:rPr>
          <w:rFonts w:ascii="Times New Roman" w:hAnsi="Times New Roman" w:cs="Times New Roman"/>
          <w:sz w:val="28"/>
          <w:szCs w:val="28"/>
        </w:rPr>
        <w:t>лекарственных препаратов на сумму 1 142 714,77 тыс. руб</w:t>
      </w:r>
      <w:r>
        <w:rPr>
          <w:rFonts w:ascii="Times New Roman" w:hAnsi="Times New Roman" w:cs="Times New Roman"/>
          <w:sz w:val="28"/>
          <w:szCs w:val="28"/>
        </w:rPr>
        <w:t>лей</w:t>
      </w:r>
      <w:r w:rsidR="00037769">
        <w:rPr>
          <w:rFonts w:ascii="Times New Roman" w:hAnsi="Times New Roman" w:cs="Times New Roman"/>
          <w:sz w:val="28"/>
          <w:szCs w:val="28"/>
        </w:rPr>
        <w:t>, средняя стоимость одного</w:t>
      </w:r>
      <w:r>
        <w:rPr>
          <w:rFonts w:ascii="Times New Roman" w:hAnsi="Times New Roman" w:cs="Times New Roman"/>
          <w:sz w:val="28"/>
          <w:szCs w:val="28"/>
        </w:rPr>
        <w:t> </w:t>
      </w:r>
      <w:r w:rsidR="00037769">
        <w:rPr>
          <w:rFonts w:ascii="Times New Roman" w:hAnsi="Times New Roman" w:cs="Times New Roman"/>
          <w:sz w:val="28"/>
          <w:szCs w:val="28"/>
        </w:rPr>
        <w:t>рецепта составила 559,8 руб</w:t>
      </w:r>
      <w:r>
        <w:rPr>
          <w:rFonts w:ascii="Times New Roman" w:hAnsi="Times New Roman" w:cs="Times New Roman"/>
          <w:sz w:val="28"/>
          <w:szCs w:val="28"/>
        </w:rPr>
        <w:t>лей</w:t>
      </w:r>
      <w:r w:rsidR="00A305DE">
        <w:rPr>
          <w:rFonts w:ascii="Times New Roman" w:hAnsi="Times New Roman" w:cs="Times New Roman"/>
          <w:sz w:val="28"/>
          <w:szCs w:val="28"/>
        </w:rPr>
        <w:t>;</w:t>
      </w:r>
    </w:p>
    <w:p w14:paraId="55B2A577" w14:textId="77777777" w:rsidR="00037769" w:rsidRDefault="000F0AFC" w:rsidP="003A0D52">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1 026</w:t>
      </w:r>
      <w:r w:rsidR="00037769">
        <w:rPr>
          <w:rFonts w:ascii="Times New Roman" w:hAnsi="Times New Roman" w:cs="Times New Roman"/>
          <w:sz w:val="28"/>
          <w:szCs w:val="28"/>
        </w:rPr>
        <w:t xml:space="preserve"> детей </w:t>
      </w:r>
      <w:r>
        <w:rPr>
          <w:rFonts w:ascii="Times New Roman" w:hAnsi="Times New Roman" w:cs="Times New Roman"/>
          <w:sz w:val="28"/>
          <w:szCs w:val="28"/>
        </w:rPr>
        <w:t xml:space="preserve">в возрасте </w:t>
      </w:r>
      <w:r w:rsidR="00037769">
        <w:rPr>
          <w:rFonts w:ascii="Times New Roman" w:hAnsi="Times New Roman" w:cs="Times New Roman"/>
          <w:sz w:val="28"/>
          <w:szCs w:val="28"/>
        </w:rPr>
        <w:t xml:space="preserve">до </w:t>
      </w:r>
      <w:r>
        <w:rPr>
          <w:rFonts w:ascii="Times New Roman" w:hAnsi="Times New Roman" w:cs="Times New Roman"/>
          <w:sz w:val="28"/>
          <w:szCs w:val="28"/>
        </w:rPr>
        <w:t>3</w:t>
      </w:r>
      <w:r w:rsidR="00037769">
        <w:rPr>
          <w:rFonts w:ascii="Times New Roman" w:hAnsi="Times New Roman" w:cs="Times New Roman"/>
          <w:sz w:val="28"/>
          <w:szCs w:val="28"/>
        </w:rPr>
        <w:t xml:space="preserve"> лет обеспечен</w:t>
      </w:r>
      <w:r>
        <w:rPr>
          <w:rFonts w:ascii="Times New Roman" w:hAnsi="Times New Roman" w:cs="Times New Roman"/>
          <w:sz w:val="28"/>
          <w:szCs w:val="28"/>
        </w:rPr>
        <w:t>о</w:t>
      </w:r>
      <w:r w:rsidR="00037769">
        <w:rPr>
          <w:rFonts w:ascii="Times New Roman" w:hAnsi="Times New Roman" w:cs="Times New Roman"/>
          <w:sz w:val="28"/>
          <w:szCs w:val="28"/>
        </w:rPr>
        <w:t xml:space="preserve"> лекарственными препаратами</w:t>
      </w:r>
      <w:r>
        <w:rPr>
          <w:rFonts w:ascii="Times New Roman" w:hAnsi="Times New Roman" w:cs="Times New Roman"/>
          <w:sz w:val="28"/>
          <w:szCs w:val="28"/>
        </w:rPr>
        <w:t> </w:t>
      </w:r>
      <w:r w:rsidR="00037769">
        <w:rPr>
          <w:rFonts w:ascii="Times New Roman" w:hAnsi="Times New Roman" w:cs="Times New Roman"/>
          <w:sz w:val="28"/>
          <w:szCs w:val="28"/>
        </w:rPr>
        <w:t>в рамках централизо</w:t>
      </w:r>
      <w:r>
        <w:rPr>
          <w:rFonts w:ascii="Times New Roman" w:hAnsi="Times New Roman" w:cs="Times New Roman"/>
          <w:sz w:val="28"/>
          <w:szCs w:val="28"/>
        </w:rPr>
        <w:t xml:space="preserve">ванных закупок Минздрава России, </w:t>
      </w:r>
      <w:r w:rsidR="00037769">
        <w:rPr>
          <w:rFonts w:ascii="Times New Roman" w:hAnsi="Times New Roman" w:cs="Times New Roman"/>
          <w:sz w:val="28"/>
          <w:szCs w:val="28"/>
        </w:rPr>
        <w:t xml:space="preserve">выписано </w:t>
      </w:r>
      <w:r>
        <w:rPr>
          <w:rFonts w:ascii="Times New Roman" w:hAnsi="Times New Roman" w:cs="Times New Roman"/>
          <w:sz w:val="28"/>
          <w:szCs w:val="28"/>
        </w:rPr>
        <w:t xml:space="preserve">6 061 </w:t>
      </w:r>
      <w:r w:rsidR="00037769">
        <w:rPr>
          <w:rFonts w:ascii="Times New Roman" w:hAnsi="Times New Roman" w:cs="Times New Roman"/>
          <w:sz w:val="28"/>
          <w:szCs w:val="28"/>
        </w:rPr>
        <w:t>льготны</w:t>
      </w:r>
      <w:r>
        <w:rPr>
          <w:rFonts w:ascii="Times New Roman" w:hAnsi="Times New Roman" w:cs="Times New Roman"/>
          <w:sz w:val="28"/>
          <w:szCs w:val="28"/>
        </w:rPr>
        <w:t>й</w:t>
      </w:r>
      <w:r w:rsidR="00037769">
        <w:rPr>
          <w:rFonts w:ascii="Times New Roman" w:hAnsi="Times New Roman" w:cs="Times New Roman"/>
          <w:sz w:val="28"/>
          <w:szCs w:val="28"/>
        </w:rPr>
        <w:t xml:space="preserve"> рецепт</w:t>
      </w:r>
      <w:r>
        <w:rPr>
          <w:rFonts w:ascii="Times New Roman" w:hAnsi="Times New Roman" w:cs="Times New Roman"/>
          <w:sz w:val="28"/>
          <w:szCs w:val="28"/>
        </w:rPr>
        <w:t xml:space="preserve">, </w:t>
      </w:r>
      <w:r w:rsidR="00037769">
        <w:rPr>
          <w:rFonts w:ascii="Times New Roman" w:hAnsi="Times New Roman" w:cs="Times New Roman"/>
          <w:sz w:val="28"/>
          <w:szCs w:val="28"/>
        </w:rPr>
        <w:t>отпущено лекарственных препаратов на сумму 639 302,57 тыс. руб</w:t>
      </w:r>
      <w:r>
        <w:rPr>
          <w:rFonts w:ascii="Times New Roman" w:hAnsi="Times New Roman" w:cs="Times New Roman"/>
          <w:sz w:val="28"/>
          <w:szCs w:val="28"/>
        </w:rPr>
        <w:t>лей</w:t>
      </w:r>
      <w:r w:rsidR="00037769">
        <w:rPr>
          <w:rFonts w:ascii="Times New Roman" w:hAnsi="Times New Roman" w:cs="Times New Roman"/>
          <w:sz w:val="28"/>
          <w:szCs w:val="28"/>
        </w:rPr>
        <w:t>, средняя</w:t>
      </w:r>
      <w:r>
        <w:rPr>
          <w:rFonts w:ascii="Times New Roman" w:hAnsi="Times New Roman" w:cs="Times New Roman"/>
          <w:sz w:val="28"/>
          <w:szCs w:val="28"/>
        </w:rPr>
        <w:t> </w:t>
      </w:r>
      <w:r w:rsidR="00037769">
        <w:rPr>
          <w:rFonts w:ascii="Times New Roman" w:hAnsi="Times New Roman" w:cs="Times New Roman"/>
          <w:sz w:val="28"/>
          <w:szCs w:val="28"/>
        </w:rPr>
        <w:t>стоимость одного рецепта составила 107 862,76 руб</w:t>
      </w:r>
      <w:r>
        <w:rPr>
          <w:rFonts w:ascii="Times New Roman" w:hAnsi="Times New Roman" w:cs="Times New Roman"/>
          <w:sz w:val="28"/>
          <w:szCs w:val="28"/>
        </w:rPr>
        <w:t>лей</w:t>
      </w:r>
      <w:r w:rsidR="00037769">
        <w:rPr>
          <w:rFonts w:ascii="Times New Roman" w:hAnsi="Times New Roman" w:cs="Times New Roman"/>
          <w:sz w:val="28"/>
          <w:szCs w:val="28"/>
        </w:rPr>
        <w:t>.</w:t>
      </w:r>
    </w:p>
    <w:p w14:paraId="4182B2E0" w14:textId="77777777" w:rsidR="00037769" w:rsidRPr="00A72102"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sidRPr="00A72102">
        <w:rPr>
          <w:rFonts w:ascii="Times New Roman" w:hAnsi="Times New Roman" w:cs="Times New Roman"/>
          <w:sz w:val="28"/>
          <w:szCs w:val="28"/>
        </w:rPr>
        <w:t>По данным Минфина России</w:t>
      </w:r>
      <w:r w:rsidR="00A305DE" w:rsidRPr="00A72102">
        <w:rPr>
          <w:rFonts w:ascii="Times New Roman" w:hAnsi="Times New Roman" w:cs="Times New Roman"/>
          <w:sz w:val="28"/>
          <w:szCs w:val="28"/>
        </w:rPr>
        <w:t>,</w:t>
      </w:r>
      <w:r w:rsidRPr="00A72102">
        <w:rPr>
          <w:rFonts w:ascii="Times New Roman" w:hAnsi="Times New Roman" w:cs="Times New Roman"/>
          <w:sz w:val="28"/>
          <w:szCs w:val="28"/>
        </w:rPr>
        <w:t xml:space="preserve"> расходы федерального бюджета на мероприятия</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в рамках национального календаря профилактических прививок, в том числе на детей,</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предусмотренные в рамках ведомственной целевой программы «Обеспечение</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отдельных категорий граждан лекарственными пре</w:t>
      </w:r>
      <w:r w:rsidRPr="00A72102">
        <w:rPr>
          <w:rFonts w:ascii="Times New Roman" w:hAnsi="Times New Roman" w:cs="Times New Roman"/>
          <w:sz w:val="28"/>
          <w:szCs w:val="28"/>
        </w:rPr>
        <w:lastRenderedPageBreak/>
        <w:t>паратами в амбулаторных</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условиях» государственной программы Российской Федерации «Развитие</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здравоохранения», в 2022 г</w:t>
      </w:r>
      <w:r w:rsidR="00B96F9A" w:rsidRPr="00A72102">
        <w:rPr>
          <w:rFonts w:ascii="Times New Roman" w:hAnsi="Times New Roman" w:cs="Times New Roman"/>
          <w:sz w:val="28"/>
          <w:szCs w:val="28"/>
        </w:rPr>
        <w:t>.</w:t>
      </w:r>
      <w:r w:rsidRPr="00A72102">
        <w:rPr>
          <w:rFonts w:ascii="Times New Roman" w:hAnsi="Times New Roman" w:cs="Times New Roman"/>
          <w:sz w:val="28"/>
          <w:szCs w:val="28"/>
        </w:rPr>
        <w:t xml:space="preserve"> составили 22 542,5 млн</w:t>
      </w:r>
      <w:r w:rsidR="00B96F9A" w:rsidRPr="00A72102">
        <w:rPr>
          <w:rFonts w:ascii="Times New Roman" w:hAnsi="Times New Roman" w:cs="Times New Roman"/>
          <w:sz w:val="28"/>
          <w:szCs w:val="28"/>
        </w:rPr>
        <w:t xml:space="preserve"> рублей (</w:t>
      </w:r>
      <w:r w:rsidRPr="00A72102">
        <w:rPr>
          <w:rFonts w:ascii="Times New Roman" w:hAnsi="Times New Roman" w:cs="Times New Roman"/>
          <w:sz w:val="28"/>
          <w:szCs w:val="28"/>
        </w:rPr>
        <w:t>2021 г</w:t>
      </w:r>
      <w:r w:rsidR="00B96F9A" w:rsidRPr="00A72102">
        <w:rPr>
          <w:rFonts w:ascii="Times New Roman" w:hAnsi="Times New Roman" w:cs="Times New Roman"/>
          <w:sz w:val="28"/>
          <w:szCs w:val="28"/>
        </w:rPr>
        <w:t>.</w:t>
      </w:r>
      <w:r w:rsidRPr="00A72102">
        <w:rPr>
          <w:rFonts w:ascii="Times New Roman" w:hAnsi="Times New Roman" w:cs="Times New Roman"/>
          <w:sz w:val="28"/>
          <w:szCs w:val="28"/>
        </w:rPr>
        <w:t xml:space="preserve"> –</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24 322,8 млн рублей</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2020 г</w:t>
      </w:r>
      <w:r w:rsidR="00B96F9A" w:rsidRPr="00A72102">
        <w:rPr>
          <w:rFonts w:ascii="Times New Roman" w:hAnsi="Times New Roman" w:cs="Times New Roman"/>
          <w:sz w:val="28"/>
          <w:szCs w:val="28"/>
        </w:rPr>
        <w:t>.</w:t>
      </w:r>
      <w:r w:rsidRPr="00A72102">
        <w:rPr>
          <w:rFonts w:ascii="Times New Roman" w:hAnsi="Times New Roman" w:cs="Times New Roman"/>
          <w:sz w:val="28"/>
          <w:szCs w:val="28"/>
        </w:rPr>
        <w:t xml:space="preserve"> –</w:t>
      </w:r>
      <w:r w:rsidR="00B96F9A" w:rsidRPr="00A72102">
        <w:rPr>
          <w:rFonts w:ascii="Times New Roman" w:hAnsi="Times New Roman" w:cs="Times New Roman"/>
          <w:sz w:val="28"/>
          <w:szCs w:val="28"/>
        </w:rPr>
        <w:t xml:space="preserve"> </w:t>
      </w:r>
      <w:r w:rsidRPr="00A72102">
        <w:rPr>
          <w:rFonts w:ascii="Times New Roman" w:hAnsi="Times New Roman" w:cs="Times New Roman"/>
          <w:sz w:val="28"/>
          <w:szCs w:val="28"/>
        </w:rPr>
        <w:t>22 537,1 млн рублей).</w:t>
      </w:r>
    </w:p>
    <w:p w14:paraId="4E1523C0" w14:textId="77777777" w:rsidR="00037769" w:rsidRPr="00EF1002"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sidRPr="00EF1002">
        <w:rPr>
          <w:rFonts w:ascii="Times New Roman" w:hAnsi="Times New Roman" w:cs="Times New Roman"/>
          <w:sz w:val="28"/>
          <w:szCs w:val="28"/>
        </w:rPr>
        <w:t>В целях организации бесперебойного обеспечения лекарственными препаратами</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в 2022 г</w:t>
      </w:r>
      <w:r w:rsidR="00A4190F" w:rsidRPr="00EF1002">
        <w:rPr>
          <w:rFonts w:ascii="Times New Roman" w:hAnsi="Times New Roman" w:cs="Times New Roman"/>
          <w:sz w:val="28"/>
          <w:szCs w:val="28"/>
        </w:rPr>
        <w:t>.</w:t>
      </w:r>
      <w:r w:rsidRPr="00EF1002">
        <w:rPr>
          <w:rFonts w:ascii="Times New Roman" w:hAnsi="Times New Roman" w:cs="Times New Roman"/>
          <w:sz w:val="28"/>
          <w:szCs w:val="28"/>
        </w:rPr>
        <w:t xml:space="preserve"> заключено 35 долгосрочных контрактов</w:t>
      </w:r>
      <w:r w:rsidR="00B96F9A" w:rsidRPr="00EF1002">
        <w:rPr>
          <w:rFonts w:ascii="Times New Roman" w:hAnsi="Times New Roman" w:cs="Times New Roman"/>
          <w:sz w:val="28"/>
          <w:szCs w:val="28"/>
        </w:rPr>
        <w:t xml:space="preserve"> </w:t>
      </w:r>
      <w:r w:rsidRPr="00EF1002">
        <w:rPr>
          <w:rFonts w:ascii="Times New Roman" w:hAnsi="Times New Roman" w:cs="Times New Roman"/>
          <w:sz w:val="28"/>
          <w:szCs w:val="28"/>
        </w:rPr>
        <w:t xml:space="preserve">по 15 </w:t>
      </w:r>
      <w:r w:rsidR="00A4190F" w:rsidRPr="00EF1002">
        <w:rPr>
          <w:rFonts w:ascii="Times New Roman" w:hAnsi="Times New Roman" w:cs="Times New Roman"/>
          <w:sz w:val="28"/>
          <w:szCs w:val="28"/>
        </w:rPr>
        <w:t>международным непатентованным наименованиям</w:t>
      </w:r>
      <w:r w:rsidRPr="00EF1002">
        <w:rPr>
          <w:rFonts w:ascii="Times New Roman" w:hAnsi="Times New Roman" w:cs="Times New Roman"/>
          <w:sz w:val="28"/>
          <w:szCs w:val="28"/>
        </w:rPr>
        <w:t xml:space="preserve">, при этом производство лекарственных препаратов по 5 </w:t>
      </w:r>
      <w:r w:rsidR="00A4190F" w:rsidRPr="00EF1002">
        <w:rPr>
          <w:rFonts w:ascii="Times New Roman" w:hAnsi="Times New Roman" w:cs="Times New Roman"/>
          <w:sz w:val="28"/>
          <w:szCs w:val="28"/>
        </w:rPr>
        <w:t>международным непатентованным наименованиям</w:t>
      </w:r>
      <w:r w:rsidRPr="00EF1002">
        <w:rPr>
          <w:rFonts w:ascii="Times New Roman" w:hAnsi="Times New Roman" w:cs="Times New Roman"/>
          <w:sz w:val="28"/>
          <w:szCs w:val="28"/>
        </w:rPr>
        <w:t xml:space="preserve"> организовано</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на территории Российской Федерации по полному циклу от фармацевтической</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субстанции до производства готовой л</w:t>
      </w:r>
      <w:r w:rsidR="00A4190F" w:rsidRPr="00EF1002">
        <w:rPr>
          <w:rFonts w:ascii="Times New Roman" w:hAnsi="Times New Roman" w:cs="Times New Roman"/>
          <w:sz w:val="28"/>
          <w:szCs w:val="28"/>
        </w:rPr>
        <w:t>екарственной формы (Глатирамера</w:t>
      </w:r>
      <w:r w:rsidRPr="00EF1002">
        <w:rPr>
          <w:rFonts w:ascii="Times New Roman" w:hAnsi="Times New Roman" w:cs="Times New Roman"/>
          <w:sz w:val="28"/>
          <w:szCs w:val="28"/>
        </w:rPr>
        <w:t>ацетат,</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Интерферон бета-1а, Помалидомид, Ритуксимаб, Вакцины для профилактики гриппа</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 xml:space="preserve">(инактивированные), по 3 </w:t>
      </w:r>
      <w:r w:rsidR="00A4190F" w:rsidRPr="00EF1002">
        <w:rPr>
          <w:rFonts w:ascii="Times New Roman" w:hAnsi="Times New Roman" w:cs="Times New Roman"/>
          <w:sz w:val="28"/>
          <w:szCs w:val="28"/>
        </w:rPr>
        <w:t>международным непатентованным наименованиям</w:t>
      </w:r>
      <w:r w:rsidRPr="00EF1002">
        <w:rPr>
          <w:rFonts w:ascii="Times New Roman" w:hAnsi="Times New Roman" w:cs="Times New Roman"/>
          <w:sz w:val="28"/>
          <w:szCs w:val="28"/>
        </w:rPr>
        <w:t xml:space="preserve"> (Эверолимус, Ритуксимаб, Терифлуномид</w:t>
      </w:r>
      <w:r w:rsidR="00FA3451" w:rsidRPr="00EF1002">
        <w:rPr>
          <w:rFonts w:ascii="Times New Roman" w:hAnsi="Times New Roman" w:cs="Times New Roman"/>
          <w:sz w:val="28"/>
          <w:szCs w:val="28"/>
        </w:rPr>
        <w:t xml:space="preserve">) </w:t>
      </w:r>
      <w:r w:rsidRPr="00EF1002">
        <w:rPr>
          <w:rFonts w:ascii="Times New Roman" w:hAnsi="Times New Roman" w:cs="Times New Roman"/>
          <w:sz w:val="28"/>
          <w:szCs w:val="28"/>
        </w:rPr>
        <w:t xml:space="preserve">производятся на территории Российской Федерации, начиная с готовой </w:t>
      </w:r>
      <w:r w:rsidR="00FA3451" w:rsidRPr="00EF1002">
        <w:rPr>
          <w:rFonts w:ascii="Times New Roman" w:hAnsi="Times New Roman" w:cs="Times New Roman"/>
          <w:sz w:val="28"/>
          <w:szCs w:val="28"/>
        </w:rPr>
        <w:t xml:space="preserve">лекарственной </w:t>
      </w:r>
      <w:r w:rsidRPr="00EF1002">
        <w:rPr>
          <w:rFonts w:ascii="Times New Roman" w:hAnsi="Times New Roman" w:cs="Times New Roman"/>
          <w:sz w:val="28"/>
          <w:szCs w:val="28"/>
        </w:rPr>
        <w:t>формы.</w:t>
      </w:r>
    </w:p>
    <w:p w14:paraId="1C095791" w14:textId="77777777" w:rsidR="00037769" w:rsidRPr="00EF1002"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sidRPr="00EF1002">
        <w:rPr>
          <w:rFonts w:ascii="Times New Roman" w:hAnsi="Times New Roman" w:cs="Times New Roman"/>
          <w:sz w:val="28"/>
          <w:szCs w:val="28"/>
        </w:rPr>
        <w:t>Кроме того</w:t>
      </w:r>
      <w:r w:rsidR="00A305DE" w:rsidRPr="00EF1002">
        <w:rPr>
          <w:rFonts w:ascii="Times New Roman" w:hAnsi="Times New Roman" w:cs="Times New Roman"/>
          <w:sz w:val="28"/>
          <w:szCs w:val="28"/>
        </w:rPr>
        <w:t>,</w:t>
      </w:r>
      <w:r w:rsidRPr="00EF1002">
        <w:rPr>
          <w:rFonts w:ascii="Times New Roman" w:hAnsi="Times New Roman" w:cs="Times New Roman"/>
          <w:sz w:val="28"/>
          <w:szCs w:val="28"/>
        </w:rPr>
        <w:t xml:space="preserve"> из заболеваний, включенных в программу 14 </w:t>
      </w:r>
      <w:r w:rsidR="00D80880" w:rsidRPr="00EF1002">
        <w:rPr>
          <w:rFonts w:ascii="Times New Roman" w:hAnsi="Times New Roman" w:cs="Times New Roman"/>
          <w:sz w:val="28"/>
          <w:szCs w:val="28"/>
        </w:rPr>
        <w:t>высокозатратных нозологий</w:t>
      </w:r>
      <w:r w:rsidR="00FA3451" w:rsidRPr="00EF1002">
        <w:rPr>
          <w:rFonts w:ascii="Times New Roman" w:hAnsi="Times New Roman" w:cs="Times New Roman"/>
          <w:sz w:val="28"/>
          <w:szCs w:val="28"/>
        </w:rPr>
        <w:t xml:space="preserve">, </w:t>
      </w:r>
      <w:r w:rsidRPr="00EF1002">
        <w:rPr>
          <w:rFonts w:ascii="Times New Roman" w:hAnsi="Times New Roman" w:cs="Times New Roman"/>
          <w:sz w:val="28"/>
          <w:szCs w:val="28"/>
        </w:rPr>
        <w:t>12 относятся к категории тяжелых жизнеугрожающих и хронических заболеваний.</w:t>
      </w:r>
    </w:p>
    <w:p w14:paraId="2D710ED9" w14:textId="77777777" w:rsidR="00037769" w:rsidRPr="00EF1002" w:rsidRDefault="00037769" w:rsidP="003A0D52">
      <w:pPr>
        <w:autoSpaceDE w:val="0"/>
        <w:autoSpaceDN w:val="0"/>
        <w:adjustRightInd w:val="0"/>
        <w:spacing w:after="0" w:line="264" w:lineRule="auto"/>
        <w:ind w:firstLine="709"/>
        <w:jc w:val="both"/>
        <w:rPr>
          <w:rFonts w:ascii="Times New Roman" w:hAnsi="Times New Roman" w:cs="Times New Roman"/>
          <w:sz w:val="28"/>
          <w:szCs w:val="28"/>
        </w:rPr>
      </w:pPr>
      <w:r w:rsidRPr="00EF1002">
        <w:rPr>
          <w:rFonts w:ascii="Times New Roman" w:hAnsi="Times New Roman" w:cs="Times New Roman"/>
          <w:sz w:val="28"/>
          <w:szCs w:val="28"/>
        </w:rPr>
        <w:t>В связ</w:t>
      </w:r>
      <w:r w:rsidR="00A4190F" w:rsidRPr="00EF1002">
        <w:rPr>
          <w:rFonts w:ascii="Times New Roman" w:hAnsi="Times New Roman" w:cs="Times New Roman"/>
          <w:sz w:val="28"/>
          <w:szCs w:val="28"/>
        </w:rPr>
        <w:t xml:space="preserve">и с чем Федеральным законом от </w:t>
      </w:r>
      <w:r w:rsidRPr="00EF1002">
        <w:rPr>
          <w:rFonts w:ascii="Times New Roman" w:hAnsi="Times New Roman" w:cs="Times New Roman"/>
          <w:sz w:val="28"/>
          <w:szCs w:val="28"/>
        </w:rPr>
        <w:t>5</w:t>
      </w:r>
      <w:r w:rsidR="00A4190F" w:rsidRPr="00EF1002">
        <w:rPr>
          <w:rFonts w:ascii="Times New Roman" w:hAnsi="Times New Roman" w:cs="Times New Roman"/>
          <w:sz w:val="28"/>
          <w:szCs w:val="28"/>
        </w:rPr>
        <w:t xml:space="preserve"> декабря </w:t>
      </w:r>
      <w:r w:rsidRPr="00EF1002">
        <w:rPr>
          <w:rFonts w:ascii="Times New Roman" w:hAnsi="Times New Roman" w:cs="Times New Roman"/>
          <w:sz w:val="28"/>
          <w:szCs w:val="28"/>
        </w:rPr>
        <w:t>2022</w:t>
      </w:r>
      <w:r w:rsidR="00A4190F" w:rsidRPr="00EF1002">
        <w:rPr>
          <w:rFonts w:ascii="Times New Roman" w:hAnsi="Times New Roman" w:cs="Times New Roman"/>
          <w:sz w:val="28"/>
          <w:szCs w:val="28"/>
        </w:rPr>
        <w:t xml:space="preserve"> г.</w:t>
      </w:r>
      <w:r w:rsidRPr="00EF1002">
        <w:rPr>
          <w:rFonts w:ascii="Times New Roman" w:hAnsi="Times New Roman" w:cs="Times New Roman"/>
          <w:sz w:val="28"/>
          <w:szCs w:val="28"/>
        </w:rPr>
        <w:t xml:space="preserve"> № 469-ФЗ </w:t>
      </w:r>
      <w:r w:rsidR="00A4190F" w:rsidRPr="00EF1002">
        <w:rPr>
          <w:rFonts w:ascii="Times New Roman" w:hAnsi="Times New Roman" w:cs="Times New Roman"/>
          <w:sz w:val="28"/>
          <w:szCs w:val="28"/>
        </w:rPr>
        <w:br/>
      </w:r>
      <w:r w:rsidRPr="00EF1002">
        <w:rPr>
          <w:rFonts w:ascii="Times New Roman" w:hAnsi="Times New Roman" w:cs="Times New Roman"/>
          <w:sz w:val="28"/>
          <w:szCs w:val="28"/>
        </w:rPr>
        <w:t>«О внесении</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изменения в Федеральный закон «Об основах охраны здоровья граждан в Российской</w:t>
      </w:r>
      <w:r w:rsidR="00A4190F" w:rsidRPr="00EF1002">
        <w:rPr>
          <w:rFonts w:ascii="Times New Roman" w:hAnsi="Times New Roman" w:cs="Times New Roman"/>
          <w:sz w:val="28"/>
          <w:szCs w:val="28"/>
        </w:rPr>
        <w:t xml:space="preserve"> Федерации» </w:t>
      </w:r>
      <w:r w:rsidRPr="00EF1002">
        <w:rPr>
          <w:rFonts w:ascii="Times New Roman" w:hAnsi="Times New Roman" w:cs="Times New Roman"/>
          <w:sz w:val="28"/>
          <w:szCs w:val="28"/>
        </w:rPr>
        <w:t xml:space="preserve">потребность для обеспечения программы </w:t>
      </w:r>
      <w:r w:rsidR="00D80880" w:rsidRPr="00EF1002">
        <w:rPr>
          <w:rFonts w:ascii="Times New Roman" w:hAnsi="Times New Roman" w:cs="Times New Roman"/>
          <w:sz w:val="28"/>
          <w:szCs w:val="28"/>
        </w:rPr>
        <w:t>высокозатратных нозологий</w:t>
      </w:r>
      <w:r w:rsidR="00A4190F" w:rsidRPr="00EF1002">
        <w:rPr>
          <w:rFonts w:ascii="Times New Roman" w:hAnsi="Times New Roman" w:cs="Times New Roman"/>
          <w:sz w:val="28"/>
          <w:szCs w:val="28"/>
        </w:rPr>
        <w:t xml:space="preserve"> </w:t>
      </w:r>
      <w:r w:rsidRPr="00EF1002">
        <w:rPr>
          <w:rFonts w:ascii="Times New Roman" w:hAnsi="Times New Roman" w:cs="Times New Roman"/>
          <w:sz w:val="28"/>
          <w:szCs w:val="28"/>
        </w:rPr>
        <w:t>в отношении детей в возрасте от 0 до 18 лет обеспечива</w:t>
      </w:r>
      <w:r w:rsidR="00EF1002" w:rsidRPr="00EF1002">
        <w:rPr>
          <w:rFonts w:ascii="Times New Roman" w:hAnsi="Times New Roman" w:cs="Times New Roman"/>
          <w:sz w:val="28"/>
          <w:szCs w:val="28"/>
        </w:rPr>
        <w:t>е</w:t>
      </w:r>
      <w:r w:rsidRPr="00EF1002">
        <w:rPr>
          <w:rFonts w:ascii="Times New Roman" w:hAnsi="Times New Roman" w:cs="Times New Roman"/>
          <w:sz w:val="28"/>
          <w:szCs w:val="28"/>
        </w:rPr>
        <w:t>тся за счет бюджетных</w:t>
      </w:r>
      <w:r w:rsidR="00D80880" w:rsidRPr="00EF1002">
        <w:rPr>
          <w:rFonts w:ascii="Times New Roman" w:hAnsi="Times New Roman" w:cs="Times New Roman"/>
          <w:sz w:val="28"/>
          <w:szCs w:val="28"/>
        </w:rPr>
        <w:t xml:space="preserve"> </w:t>
      </w:r>
      <w:r w:rsidRPr="00EF1002">
        <w:rPr>
          <w:rFonts w:ascii="Times New Roman" w:hAnsi="Times New Roman" w:cs="Times New Roman"/>
          <w:sz w:val="28"/>
          <w:szCs w:val="28"/>
        </w:rPr>
        <w:t>ассигнований, предусмотренных в федеральном бюджете уполномоченному</w:t>
      </w:r>
      <w:r w:rsidR="00D80880" w:rsidRPr="00EF1002">
        <w:rPr>
          <w:rFonts w:ascii="Times New Roman" w:hAnsi="Times New Roman" w:cs="Times New Roman"/>
          <w:sz w:val="28"/>
          <w:szCs w:val="28"/>
        </w:rPr>
        <w:t xml:space="preserve"> </w:t>
      </w:r>
      <w:r w:rsidRPr="00EF1002">
        <w:rPr>
          <w:rFonts w:ascii="Times New Roman" w:hAnsi="Times New Roman" w:cs="Times New Roman"/>
          <w:sz w:val="28"/>
          <w:szCs w:val="28"/>
        </w:rPr>
        <w:t>федеральному органу исполнительной власти для нужд Фонда «Круг добра».</w:t>
      </w:r>
    </w:p>
    <w:p w14:paraId="65536502" w14:textId="77777777" w:rsidR="00D80880" w:rsidRPr="00EF1002" w:rsidRDefault="00D80880" w:rsidP="003A0D52">
      <w:pPr>
        <w:autoSpaceDE w:val="0"/>
        <w:autoSpaceDN w:val="0"/>
        <w:adjustRightInd w:val="0"/>
        <w:spacing w:after="0" w:line="264" w:lineRule="auto"/>
        <w:ind w:firstLine="709"/>
        <w:jc w:val="both"/>
        <w:rPr>
          <w:rFonts w:ascii="Times New Roman" w:hAnsi="Times New Roman" w:cs="Times New Roman"/>
          <w:sz w:val="28"/>
          <w:szCs w:val="28"/>
        </w:rPr>
      </w:pPr>
      <w:r w:rsidRPr="00EF1002">
        <w:rPr>
          <w:rFonts w:ascii="Times New Roman" w:hAnsi="Times New Roman" w:cs="Times New Roman"/>
          <w:sz w:val="28"/>
          <w:szCs w:val="28"/>
        </w:rPr>
        <w:t xml:space="preserve">По состоянию на 1 января </w:t>
      </w:r>
      <w:r w:rsidR="00037769" w:rsidRPr="00EF1002">
        <w:rPr>
          <w:rFonts w:ascii="Times New Roman" w:hAnsi="Times New Roman" w:cs="Times New Roman"/>
          <w:sz w:val="28"/>
          <w:szCs w:val="28"/>
        </w:rPr>
        <w:t>2023</w:t>
      </w:r>
      <w:r w:rsidRPr="00EF1002">
        <w:rPr>
          <w:rFonts w:ascii="Times New Roman" w:hAnsi="Times New Roman" w:cs="Times New Roman"/>
          <w:sz w:val="28"/>
          <w:szCs w:val="28"/>
        </w:rPr>
        <w:t xml:space="preserve"> г.</w:t>
      </w:r>
      <w:r w:rsidR="00037769" w:rsidRPr="00EF1002">
        <w:rPr>
          <w:rFonts w:ascii="Times New Roman" w:hAnsi="Times New Roman" w:cs="Times New Roman"/>
          <w:sz w:val="28"/>
          <w:szCs w:val="28"/>
        </w:rPr>
        <w:t xml:space="preserve"> в Федеральном регистре </w:t>
      </w:r>
      <w:r w:rsidRPr="00EF1002">
        <w:rPr>
          <w:rFonts w:ascii="Times New Roman" w:hAnsi="Times New Roman" w:cs="Times New Roman"/>
          <w:sz w:val="28"/>
          <w:szCs w:val="28"/>
        </w:rPr>
        <w:t>высокозатратных нозологий</w:t>
      </w:r>
      <w:r w:rsidR="00037769" w:rsidRPr="00EF1002">
        <w:rPr>
          <w:rFonts w:ascii="Times New Roman" w:hAnsi="Times New Roman" w:cs="Times New Roman"/>
          <w:sz w:val="28"/>
          <w:szCs w:val="28"/>
        </w:rPr>
        <w:t xml:space="preserve"> состояло</w:t>
      </w:r>
      <w:r w:rsidRPr="00EF1002">
        <w:rPr>
          <w:rFonts w:ascii="Times New Roman" w:hAnsi="Times New Roman" w:cs="Times New Roman"/>
          <w:sz w:val="28"/>
          <w:szCs w:val="28"/>
        </w:rPr>
        <w:t xml:space="preserve"> </w:t>
      </w:r>
      <w:r w:rsidR="00037769" w:rsidRPr="00EF1002">
        <w:rPr>
          <w:rFonts w:ascii="Times New Roman" w:hAnsi="Times New Roman" w:cs="Times New Roman"/>
          <w:sz w:val="28"/>
          <w:szCs w:val="28"/>
        </w:rPr>
        <w:t>17 625 детей</w:t>
      </w:r>
      <w:r w:rsidR="00FA3451" w:rsidRPr="00EF1002">
        <w:rPr>
          <w:rFonts w:ascii="Times New Roman" w:hAnsi="Times New Roman" w:cs="Times New Roman"/>
          <w:sz w:val="28"/>
          <w:szCs w:val="28"/>
        </w:rPr>
        <w:t xml:space="preserve">. Планируется, что </w:t>
      </w:r>
      <w:r w:rsidR="00037769" w:rsidRPr="00EF1002">
        <w:rPr>
          <w:rFonts w:ascii="Times New Roman" w:hAnsi="Times New Roman" w:cs="Times New Roman"/>
          <w:sz w:val="28"/>
          <w:szCs w:val="28"/>
        </w:rPr>
        <w:t xml:space="preserve">из них за счет средств Фонда </w:t>
      </w:r>
      <w:r w:rsidRPr="00EF1002">
        <w:rPr>
          <w:rFonts w:ascii="Times New Roman" w:hAnsi="Times New Roman" w:cs="Times New Roman"/>
          <w:sz w:val="28"/>
          <w:szCs w:val="28"/>
        </w:rPr>
        <w:t xml:space="preserve">«Круг добра» </w:t>
      </w:r>
      <w:r w:rsidR="00037769" w:rsidRPr="00EF1002">
        <w:rPr>
          <w:rFonts w:ascii="Times New Roman" w:hAnsi="Times New Roman" w:cs="Times New Roman"/>
          <w:sz w:val="28"/>
          <w:szCs w:val="28"/>
        </w:rPr>
        <w:t>в 2023 г. будет обеспечено лекарственными</w:t>
      </w:r>
      <w:r w:rsidRPr="00EF1002">
        <w:rPr>
          <w:rFonts w:ascii="Times New Roman" w:hAnsi="Times New Roman" w:cs="Times New Roman"/>
          <w:sz w:val="28"/>
          <w:szCs w:val="28"/>
        </w:rPr>
        <w:t xml:space="preserve"> </w:t>
      </w:r>
      <w:r w:rsidR="00037769" w:rsidRPr="00EF1002">
        <w:rPr>
          <w:rFonts w:ascii="Times New Roman" w:hAnsi="Times New Roman" w:cs="Times New Roman"/>
          <w:sz w:val="28"/>
          <w:szCs w:val="28"/>
        </w:rPr>
        <w:t xml:space="preserve">препаратами около 15 000 детей. </w:t>
      </w:r>
    </w:p>
    <w:p w14:paraId="4B56F72F" w14:textId="77777777" w:rsidR="007E1757" w:rsidRDefault="00D80880" w:rsidP="003A0D52">
      <w:pPr>
        <w:autoSpaceDE w:val="0"/>
        <w:autoSpaceDN w:val="0"/>
        <w:adjustRightInd w:val="0"/>
        <w:spacing w:after="0" w:line="264" w:lineRule="auto"/>
        <w:ind w:firstLine="709"/>
        <w:jc w:val="both"/>
        <w:rPr>
          <w:rFonts w:ascii="Times New Roman" w:hAnsi="Times New Roman" w:cs="Times New Roman"/>
          <w:sz w:val="28"/>
          <w:szCs w:val="28"/>
        </w:rPr>
      </w:pPr>
      <w:r w:rsidRPr="00EF1002">
        <w:rPr>
          <w:rFonts w:ascii="Times New Roman" w:hAnsi="Times New Roman" w:cs="Times New Roman"/>
          <w:sz w:val="28"/>
          <w:szCs w:val="28"/>
        </w:rPr>
        <w:lastRenderedPageBreak/>
        <w:t>По данным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к</w:t>
      </w:r>
      <w:r w:rsidR="005951F2" w:rsidRPr="00EF1002">
        <w:rPr>
          <w:rFonts w:ascii="Times New Roman" w:hAnsi="Times New Roman" w:cs="Times New Roman"/>
          <w:sz w:val="28"/>
          <w:szCs w:val="28"/>
        </w:rPr>
        <w:t xml:space="preserve">оличество детей </w:t>
      </w:r>
      <w:r w:rsidRPr="00EF1002">
        <w:rPr>
          <w:rFonts w:ascii="Times New Roman" w:hAnsi="Times New Roman" w:cs="Times New Roman"/>
          <w:sz w:val="28"/>
          <w:szCs w:val="28"/>
        </w:rPr>
        <w:t xml:space="preserve">по различным категориям льгот </w:t>
      </w:r>
      <w:r w:rsidR="005951F2" w:rsidRPr="00EF1002">
        <w:rPr>
          <w:rFonts w:ascii="Times New Roman" w:hAnsi="Times New Roman" w:cs="Times New Roman"/>
          <w:sz w:val="28"/>
          <w:szCs w:val="28"/>
        </w:rPr>
        <w:t>за 2022 г</w:t>
      </w:r>
      <w:r w:rsidRPr="00EF1002">
        <w:rPr>
          <w:rFonts w:ascii="Times New Roman" w:hAnsi="Times New Roman" w:cs="Times New Roman"/>
          <w:sz w:val="28"/>
          <w:szCs w:val="28"/>
        </w:rPr>
        <w:t>.</w:t>
      </w:r>
      <w:r w:rsidR="005951F2" w:rsidRPr="00EF1002">
        <w:rPr>
          <w:rFonts w:ascii="Times New Roman" w:hAnsi="Times New Roman" w:cs="Times New Roman"/>
          <w:sz w:val="28"/>
          <w:szCs w:val="28"/>
        </w:rPr>
        <w:t xml:space="preserve"> составляет:</w:t>
      </w:r>
    </w:p>
    <w:p w14:paraId="6255B0C5" w14:textId="77777777" w:rsidR="005951F2" w:rsidRDefault="005951F2" w:rsidP="005951F2">
      <w:pPr>
        <w:autoSpaceDE w:val="0"/>
        <w:autoSpaceDN w:val="0"/>
        <w:adjustRightInd w:val="0"/>
        <w:spacing w:after="0" w:line="288" w:lineRule="auto"/>
        <w:ind w:firstLine="709"/>
        <w:jc w:val="both"/>
        <w:rPr>
          <w:rFonts w:ascii="Times New Roman" w:hAnsi="Times New Roman" w:cs="Times New Roman"/>
          <w:sz w:val="28"/>
          <w:szCs w:val="28"/>
        </w:rPr>
      </w:pPr>
    </w:p>
    <w:tbl>
      <w:tblPr>
        <w:tblStyle w:val="a5"/>
        <w:tblW w:w="10202" w:type="dxa"/>
        <w:tblLook w:val="04A0" w:firstRow="1" w:lastRow="0" w:firstColumn="1" w:lastColumn="0" w:noHBand="0" w:noVBand="1"/>
      </w:tblPr>
      <w:tblGrid>
        <w:gridCol w:w="6091"/>
        <w:gridCol w:w="4111"/>
      </w:tblGrid>
      <w:tr w:rsidR="005951F2" w14:paraId="52B8A8CB" w14:textId="77777777" w:rsidTr="005951F2">
        <w:tc>
          <w:tcPr>
            <w:tcW w:w="6091" w:type="dxa"/>
          </w:tcPr>
          <w:p w14:paraId="0C6B6896" w14:textId="77777777" w:rsidR="005951F2" w:rsidRPr="008F4637" w:rsidRDefault="00F60904" w:rsidP="00F60904">
            <w:pPr>
              <w:autoSpaceDE w:val="0"/>
              <w:autoSpaceDN w:val="0"/>
              <w:adjustRightInd w:val="0"/>
              <w:jc w:val="center"/>
              <w:rPr>
                <w:rFonts w:ascii="Times New Roman" w:hAnsi="Times New Roman" w:cs="Times New Roman"/>
                <w:b/>
                <w:bCs/>
                <w:sz w:val="28"/>
                <w:szCs w:val="28"/>
              </w:rPr>
            </w:pPr>
            <w:r w:rsidRPr="008F4637">
              <w:rPr>
                <w:rFonts w:ascii="Times New Roman" w:hAnsi="Times New Roman" w:cs="Times New Roman"/>
                <w:b/>
                <w:bCs/>
                <w:sz w:val="28"/>
                <w:szCs w:val="28"/>
              </w:rPr>
              <w:t>Льготная категория</w:t>
            </w:r>
          </w:p>
        </w:tc>
        <w:tc>
          <w:tcPr>
            <w:tcW w:w="4111" w:type="dxa"/>
          </w:tcPr>
          <w:p w14:paraId="0F97EF01" w14:textId="77777777" w:rsidR="005951F2" w:rsidRPr="008F4637" w:rsidRDefault="005951F2" w:rsidP="008F4637">
            <w:pPr>
              <w:autoSpaceDE w:val="0"/>
              <w:autoSpaceDN w:val="0"/>
              <w:adjustRightInd w:val="0"/>
              <w:jc w:val="center"/>
              <w:rPr>
                <w:rFonts w:ascii="Times New Roman" w:hAnsi="Times New Roman" w:cs="Times New Roman"/>
                <w:b/>
                <w:bCs/>
                <w:sz w:val="28"/>
                <w:szCs w:val="28"/>
              </w:rPr>
            </w:pPr>
            <w:r w:rsidRPr="008F4637">
              <w:rPr>
                <w:rFonts w:ascii="Times New Roman" w:hAnsi="Times New Roman" w:cs="Times New Roman"/>
                <w:b/>
                <w:bCs/>
                <w:sz w:val="28"/>
                <w:szCs w:val="28"/>
              </w:rPr>
              <w:t xml:space="preserve">Численность </w:t>
            </w:r>
            <w:r w:rsidR="008F4637" w:rsidRPr="008F4637">
              <w:rPr>
                <w:rFonts w:ascii="Times New Roman" w:hAnsi="Times New Roman" w:cs="Times New Roman"/>
                <w:b/>
                <w:bCs/>
                <w:sz w:val="28"/>
                <w:szCs w:val="28"/>
              </w:rPr>
              <w:t>получателей</w:t>
            </w:r>
            <w:r w:rsidRPr="008F4637">
              <w:rPr>
                <w:rFonts w:ascii="Times New Roman" w:hAnsi="Times New Roman" w:cs="Times New Roman"/>
                <w:b/>
                <w:bCs/>
                <w:sz w:val="28"/>
                <w:szCs w:val="28"/>
              </w:rPr>
              <w:t xml:space="preserve"> (человек)</w:t>
            </w:r>
          </w:p>
        </w:tc>
      </w:tr>
      <w:tr w:rsidR="005951F2" w14:paraId="11ECA8DA" w14:textId="77777777" w:rsidTr="008F4637">
        <w:tc>
          <w:tcPr>
            <w:tcW w:w="6091" w:type="dxa"/>
          </w:tcPr>
          <w:p w14:paraId="11304CC4" w14:textId="77777777" w:rsidR="005951F2"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первых трех лет жизни</w:t>
            </w:r>
          </w:p>
        </w:tc>
        <w:tc>
          <w:tcPr>
            <w:tcW w:w="4111" w:type="dxa"/>
            <w:vAlign w:val="center"/>
          </w:tcPr>
          <w:p w14:paraId="04FDA697"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2 942 966</w:t>
            </w:r>
          </w:p>
        </w:tc>
      </w:tr>
      <w:tr w:rsidR="005951F2" w14:paraId="759D10E6" w14:textId="77777777" w:rsidTr="008F4637">
        <w:tc>
          <w:tcPr>
            <w:tcW w:w="6091" w:type="dxa"/>
          </w:tcPr>
          <w:p w14:paraId="3F167D4D" w14:textId="77777777" w:rsidR="005951F2"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Дети-инвалиды</w:t>
            </w:r>
          </w:p>
        </w:tc>
        <w:tc>
          <w:tcPr>
            <w:tcW w:w="4111" w:type="dxa"/>
            <w:vAlign w:val="center"/>
          </w:tcPr>
          <w:p w14:paraId="5CD1BF19"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845 154</w:t>
            </w:r>
          </w:p>
        </w:tc>
      </w:tr>
      <w:tr w:rsidR="005951F2" w14:paraId="160FFFBA" w14:textId="77777777" w:rsidTr="008F4637">
        <w:tc>
          <w:tcPr>
            <w:tcW w:w="6091" w:type="dxa"/>
          </w:tcPr>
          <w:p w14:paraId="259E3A32" w14:textId="77777777" w:rsidR="005951F2"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из многодетных семей в возрасте до 6 лет</w:t>
            </w:r>
          </w:p>
        </w:tc>
        <w:tc>
          <w:tcPr>
            <w:tcW w:w="4111" w:type="dxa"/>
            <w:vAlign w:val="center"/>
          </w:tcPr>
          <w:p w14:paraId="422B66B5"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527 674</w:t>
            </w:r>
          </w:p>
        </w:tc>
      </w:tr>
      <w:tr w:rsidR="005951F2" w14:paraId="52673C47" w14:textId="77777777" w:rsidTr="008F4637">
        <w:tc>
          <w:tcPr>
            <w:tcW w:w="6091" w:type="dxa"/>
          </w:tcPr>
          <w:p w14:paraId="7ED25177" w14:textId="77777777" w:rsidR="005951F2"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sidRPr="00F60904">
              <w:rPr>
                <w:rFonts w:ascii="Times New Roman" w:eastAsia="Times New Roman" w:hAnsi="Times New Roman" w:cs="Times New Roman"/>
                <w:sz w:val="28"/>
                <w:szCs w:val="28"/>
                <w:lang w:eastAsia="ru-RU"/>
              </w:rPr>
              <w:t xml:space="preserve">Дети и подростки </w:t>
            </w:r>
            <w:r>
              <w:rPr>
                <w:rFonts w:ascii="Times New Roman" w:eastAsia="Times New Roman" w:hAnsi="Times New Roman" w:cs="Times New Roman"/>
                <w:sz w:val="28"/>
                <w:szCs w:val="28"/>
                <w:lang w:eastAsia="ru-RU"/>
              </w:rPr>
              <w:t xml:space="preserve">в возрасте до 18 лет, постоянно </w:t>
            </w:r>
            <w:r w:rsidRPr="00F60904">
              <w:rPr>
                <w:rFonts w:ascii="Times New Roman" w:eastAsia="Times New Roman" w:hAnsi="Times New Roman" w:cs="Times New Roman"/>
                <w:sz w:val="28"/>
                <w:szCs w:val="28"/>
                <w:lang w:eastAsia="ru-RU"/>
              </w:rPr>
              <w:t>проживающ</w:t>
            </w:r>
            <w:r>
              <w:rPr>
                <w:rFonts w:ascii="Times New Roman" w:eastAsia="Times New Roman" w:hAnsi="Times New Roman" w:cs="Times New Roman"/>
                <w:sz w:val="28"/>
                <w:szCs w:val="28"/>
                <w:lang w:eastAsia="ru-RU"/>
              </w:rPr>
              <w:t>ие в зоне с льготным социально-</w:t>
            </w:r>
            <w:r w:rsidRPr="00F60904">
              <w:rPr>
                <w:rFonts w:ascii="Times New Roman" w:eastAsia="Times New Roman" w:hAnsi="Times New Roman" w:cs="Times New Roman"/>
                <w:sz w:val="28"/>
                <w:szCs w:val="28"/>
                <w:lang w:eastAsia="ru-RU"/>
              </w:rPr>
              <w:t>экономическим статусом</w:t>
            </w:r>
          </w:p>
        </w:tc>
        <w:tc>
          <w:tcPr>
            <w:tcW w:w="4111" w:type="dxa"/>
            <w:vAlign w:val="center"/>
          </w:tcPr>
          <w:p w14:paraId="658C4CB2"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287 408</w:t>
            </w:r>
          </w:p>
        </w:tc>
      </w:tr>
      <w:tr w:rsidR="005951F2" w14:paraId="700475DE" w14:textId="77777777" w:rsidTr="008F4637">
        <w:tc>
          <w:tcPr>
            <w:tcW w:w="6091" w:type="dxa"/>
          </w:tcPr>
          <w:p w14:paraId="5D80540C" w14:textId="77777777" w:rsidR="005951F2"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sidRPr="00F60904">
              <w:rPr>
                <w:rFonts w:ascii="Times New Roman" w:eastAsia="Times New Roman" w:hAnsi="Times New Roman" w:cs="Times New Roman"/>
                <w:sz w:val="28"/>
                <w:szCs w:val="28"/>
                <w:lang w:eastAsia="ru-RU"/>
              </w:rPr>
              <w:t>Дети-инвалиды в возрасте до 18 лет</w:t>
            </w:r>
          </w:p>
        </w:tc>
        <w:tc>
          <w:tcPr>
            <w:tcW w:w="4111" w:type="dxa"/>
            <w:vAlign w:val="center"/>
          </w:tcPr>
          <w:p w14:paraId="1F252B8D"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69 809</w:t>
            </w:r>
          </w:p>
        </w:tc>
      </w:tr>
      <w:tr w:rsidR="00F60904" w14:paraId="20D84BED" w14:textId="77777777" w:rsidTr="008F4637">
        <w:tc>
          <w:tcPr>
            <w:tcW w:w="6091" w:type="dxa"/>
          </w:tcPr>
          <w:p w14:paraId="762AC7F2" w14:textId="77777777" w:rsidR="00F60904"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sidRPr="00F60904">
              <w:rPr>
                <w:rFonts w:ascii="Times New Roman" w:eastAsia="Times New Roman" w:hAnsi="Times New Roman" w:cs="Times New Roman"/>
                <w:sz w:val="28"/>
                <w:szCs w:val="28"/>
                <w:lang w:eastAsia="ru-RU"/>
              </w:rPr>
              <w:t xml:space="preserve">Дети и подростки в </w:t>
            </w:r>
            <w:r>
              <w:rPr>
                <w:rFonts w:ascii="Times New Roman" w:eastAsia="Times New Roman" w:hAnsi="Times New Roman" w:cs="Times New Roman"/>
                <w:sz w:val="28"/>
                <w:szCs w:val="28"/>
                <w:lang w:eastAsia="ru-RU"/>
              </w:rPr>
              <w:t xml:space="preserve">возрасте до 18 лет, проживающие </w:t>
            </w:r>
            <w:r w:rsidRPr="00F60904">
              <w:rPr>
                <w:rFonts w:ascii="Times New Roman" w:eastAsia="Times New Roman" w:hAnsi="Times New Roman" w:cs="Times New Roman"/>
                <w:sz w:val="28"/>
                <w:szCs w:val="28"/>
                <w:lang w:eastAsia="ru-RU"/>
              </w:rPr>
              <w:t>в зоне отсел</w:t>
            </w:r>
            <w:r>
              <w:rPr>
                <w:rFonts w:ascii="Times New Roman" w:eastAsia="Times New Roman" w:hAnsi="Times New Roman" w:cs="Times New Roman"/>
                <w:sz w:val="28"/>
                <w:szCs w:val="28"/>
                <w:lang w:eastAsia="ru-RU"/>
              </w:rPr>
              <w:t xml:space="preserve">ения и зоне проживания с правом </w:t>
            </w:r>
            <w:r w:rsidRPr="00F60904">
              <w:rPr>
                <w:rFonts w:ascii="Times New Roman" w:eastAsia="Times New Roman" w:hAnsi="Times New Roman" w:cs="Times New Roman"/>
                <w:sz w:val="28"/>
                <w:szCs w:val="28"/>
                <w:lang w:eastAsia="ru-RU"/>
              </w:rPr>
              <w:t>на отселение</w:t>
            </w:r>
            <w:r>
              <w:rPr>
                <w:rFonts w:ascii="Times New Roman" w:eastAsia="Times New Roman" w:hAnsi="Times New Roman" w:cs="Times New Roman"/>
                <w:sz w:val="28"/>
                <w:szCs w:val="28"/>
                <w:lang w:eastAsia="ru-RU"/>
              </w:rPr>
              <w:t xml:space="preserve">, эвакуированные и переселенные </w:t>
            </w:r>
            <w:r w:rsidRPr="00F60904">
              <w:rPr>
                <w:rFonts w:ascii="Times New Roman" w:eastAsia="Times New Roman" w:hAnsi="Times New Roman" w:cs="Times New Roman"/>
                <w:sz w:val="28"/>
                <w:szCs w:val="28"/>
                <w:lang w:eastAsia="ru-RU"/>
              </w:rPr>
              <w:t>из зон отчуждения</w:t>
            </w:r>
          </w:p>
        </w:tc>
        <w:tc>
          <w:tcPr>
            <w:tcW w:w="4111" w:type="dxa"/>
            <w:vAlign w:val="center"/>
          </w:tcPr>
          <w:p w14:paraId="62458A52"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68 321</w:t>
            </w:r>
          </w:p>
        </w:tc>
      </w:tr>
      <w:tr w:rsidR="00F60904" w14:paraId="7589B0C6" w14:textId="77777777" w:rsidTr="008F4637">
        <w:tc>
          <w:tcPr>
            <w:tcW w:w="6091" w:type="dxa"/>
          </w:tcPr>
          <w:p w14:paraId="24E5784C" w14:textId="77777777" w:rsidR="00F60904"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Граждане, страдающие детскими церебральными </w:t>
            </w:r>
            <w:r w:rsidRPr="00F60904">
              <w:rPr>
                <w:rFonts w:ascii="Times New Roman" w:eastAsia="Times New Roman" w:hAnsi="Times New Roman" w:cs="Times New Roman"/>
                <w:sz w:val="28"/>
                <w:szCs w:val="28"/>
                <w:lang w:eastAsia="ru-RU"/>
              </w:rPr>
              <w:t>параличами</w:t>
            </w:r>
          </w:p>
        </w:tc>
        <w:tc>
          <w:tcPr>
            <w:tcW w:w="4111" w:type="dxa"/>
            <w:vAlign w:val="center"/>
          </w:tcPr>
          <w:p w14:paraId="1244D41A"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50 618</w:t>
            </w:r>
          </w:p>
        </w:tc>
      </w:tr>
      <w:tr w:rsidR="00F60904" w14:paraId="74FB91CF" w14:textId="77777777" w:rsidTr="008F4637">
        <w:tc>
          <w:tcPr>
            <w:tcW w:w="6091" w:type="dxa"/>
          </w:tcPr>
          <w:p w14:paraId="3E4F9923" w14:textId="77777777" w:rsidR="00F60904"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sidRPr="00F60904">
              <w:rPr>
                <w:rFonts w:ascii="Times New Roman" w:eastAsia="Times New Roman" w:hAnsi="Times New Roman" w:cs="Times New Roman"/>
                <w:sz w:val="28"/>
                <w:szCs w:val="28"/>
                <w:lang w:eastAsia="ru-RU"/>
              </w:rPr>
              <w:t>Дети, больные муковисцидозом</w:t>
            </w:r>
          </w:p>
        </w:tc>
        <w:tc>
          <w:tcPr>
            <w:tcW w:w="4111" w:type="dxa"/>
            <w:vAlign w:val="center"/>
          </w:tcPr>
          <w:p w14:paraId="0EB29B46"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1 354</w:t>
            </w:r>
          </w:p>
        </w:tc>
      </w:tr>
      <w:tr w:rsidR="00F60904" w14:paraId="7B7DBB89" w14:textId="77777777" w:rsidTr="008F4637">
        <w:tc>
          <w:tcPr>
            <w:tcW w:w="6091" w:type="dxa"/>
          </w:tcPr>
          <w:p w14:paraId="7215BA0B" w14:textId="77777777" w:rsidR="00F60904" w:rsidRPr="00F60904" w:rsidRDefault="00F60904" w:rsidP="00F60904">
            <w:pPr>
              <w:autoSpaceDE w:val="0"/>
              <w:autoSpaceDN w:val="0"/>
              <w:adjustRightInd w:val="0"/>
              <w:jc w:val="center"/>
              <w:rPr>
                <w:rFonts w:ascii="Times New Roman" w:eastAsia="Times New Roman" w:hAnsi="Times New Roman" w:cs="Times New Roman"/>
                <w:sz w:val="28"/>
                <w:szCs w:val="28"/>
                <w:lang w:eastAsia="ru-RU"/>
              </w:rPr>
            </w:pPr>
            <w:r w:rsidRPr="00F60904">
              <w:rPr>
                <w:rFonts w:ascii="Times New Roman" w:eastAsia="Times New Roman" w:hAnsi="Times New Roman" w:cs="Times New Roman"/>
                <w:sz w:val="28"/>
                <w:szCs w:val="28"/>
                <w:lang w:eastAsia="ru-RU"/>
              </w:rPr>
              <w:t>Дети, не достигшие</w:t>
            </w:r>
            <w:r>
              <w:rPr>
                <w:rFonts w:ascii="Times New Roman" w:eastAsia="Times New Roman" w:hAnsi="Times New Roman" w:cs="Times New Roman"/>
                <w:sz w:val="28"/>
                <w:szCs w:val="28"/>
                <w:lang w:eastAsia="ru-RU"/>
              </w:rPr>
              <w:t xml:space="preserve"> возраста 18 лет, проживающие в </w:t>
            </w:r>
            <w:r w:rsidRPr="00F60904">
              <w:rPr>
                <w:rFonts w:ascii="Times New Roman" w:eastAsia="Times New Roman" w:hAnsi="Times New Roman" w:cs="Times New Roman"/>
                <w:sz w:val="28"/>
                <w:szCs w:val="28"/>
                <w:lang w:eastAsia="ru-RU"/>
              </w:rPr>
              <w:t>населенных пункт</w:t>
            </w:r>
            <w:r>
              <w:rPr>
                <w:rFonts w:ascii="Times New Roman" w:eastAsia="Times New Roman" w:hAnsi="Times New Roman" w:cs="Times New Roman"/>
                <w:sz w:val="28"/>
                <w:szCs w:val="28"/>
                <w:lang w:eastAsia="ru-RU"/>
              </w:rPr>
              <w:t xml:space="preserve">ах, подвергшихся радиоактивному </w:t>
            </w:r>
            <w:r w:rsidRPr="00F60904">
              <w:rPr>
                <w:rFonts w:ascii="Times New Roman" w:eastAsia="Times New Roman" w:hAnsi="Times New Roman" w:cs="Times New Roman"/>
                <w:sz w:val="28"/>
                <w:szCs w:val="28"/>
                <w:lang w:eastAsia="ru-RU"/>
              </w:rPr>
              <w:t>загрязнению вследствие аварии на ПО «Маяк»</w:t>
            </w:r>
          </w:p>
        </w:tc>
        <w:tc>
          <w:tcPr>
            <w:tcW w:w="4111" w:type="dxa"/>
            <w:vAlign w:val="center"/>
          </w:tcPr>
          <w:p w14:paraId="468F1DF9"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w:t>
            </w:r>
          </w:p>
        </w:tc>
      </w:tr>
      <w:tr w:rsidR="00F60904" w14:paraId="36239264" w14:textId="77777777" w:rsidTr="008F4637">
        <w:tc>
          <w:tcPr>
            <w:tcW w:w="6091" w:type="dxa"/>
          </w:tcPr>
          <w:p w14:paraId="21906E0F" w14:textId="77777777" w:rsidR="00F60904" w:rsidRPr="00F60904" w:rsidRDefault="0057144F" w:rsidP="0057144F">
            <w:pPr>
              <w:autoSpaceDE w:val="0"/>
              <w:autoSpaceDN w:val="0"/>
              <w:adjustRightInd w:val="0"/>
              <w:jc w:val="center"/>
              <w:rPr>
                <w:rFonts w:ascii="Times New Roman" w:eastAsia="Times New Roman" w:hAnsi="Times New Roman" w:cs="Times New Roman"/>
                <w:sz w:val="28"/>
                <w:szCs w:val="28"/>
                <w:lang w:eastAsia="ru-RU"/>
              </w:rPr>
            </w:pPr>
            <w:r w:rsidRPr="0057144F">
              <w:rPr>
                <w:rFonts w:ascii="Times New Roman" w:eastAsia="Times New Roman" w:hAnsi="Times New Roman" w:cs="Times New Roman"/>
                <w:sz w:val="28"/>
                <w:szCs w:val="28"/>
                <w:lang w:eastAsia="ru-RU"/>
              </w:rPr>
              <w:t>Дети и подростки в во</w:t>
            </w:r>
            <w:r>
              <w:rPr>
                <w:rFonts w:ascii="Times New Roman" w:eastAsia="Times New Roman" w:hAnsi="Times New Roman" w:cs="Times New Roman"/>
                <w:sz w:val="28"/>
                <w:szCs w:val="28"/>
                <w:lang w:eastAsia="ru-RU"/>
              </w:rPr>
              <w:t xml:space="preserve">зрасте до 18 лет, проживающие в </w:t>
            </w:r>
            <w:r w:rsidRPr="0057144F">
              <w:rPr>
                <w:rFonts w:ascii="Times New Roman" w:eastAsia="Times New Roman" w:hAnsi="Times New Roman" w:cs="Times New Roman"/>
                <w:sz w:val="28"/>
                <w:szCs w:val="28"/>
                <w:lang w:eastAsia="ru-RU"/>
              </w:rPr>
              <w:t>зоне отселени</w:t>
            </w:r>
            <w:r>
              <w:rPr>
                <w:rFonts w:ascii="Times New Roman" w:eastAsia="Times New Roman" w:hAnsi="Times New Roman" w:cs="Times New Roman"/>
                <w:sz w:val="28"/>
                <w:szCs w:val="28"/>
                <w:lang w:eastAsia="ru-RU"/>
              </w:rPr>
              <w:t xml:space="preserve">я и зоне проживания с правом на </w:t>
            </w:r>
            <w:r w:rsidRPr="0057144F">
              <w:rPr>
                <w:rFonts w:ascii="Times New Roman" w:eastAsia="Times New Roman" w:hAnsi="Times New Roman" w:cs="Times New Roman"/>
                <w:sz w:val="28"/>
                <w:szCs w:val="28"/>
                <w:lang w:eastAsia="ru-RU"/>
              </w:rPr>
              <w:t>отселение, эваку</w:t>
            </w:r>
            <w:r>
              <w:rPr>
                <w:rFonts w:ascii="Times New Roman" w:eastAsia="Times New Roman" w:hAnsi="Times New Roman" w:cs="Times New Roman"/>
                <w:sz w:val="28"/>
                <w:szCs w:val="28"/>
                <w:lang w:eastAsia="ru-RU"/>
              </w:rPr>
              <w:t xml:space="preserve">ированные и переселенные из зон </w:t>
            </w:r>
            <w:r w:rsidRPr="0057144F">
              <w:rPr>
                <w:rFonts w:ascii="Times New Roman" w:eastAsia="Times New Roman" w:hAnsi="Times New Roman" w:cs="Times New Roman"/>
                <w:sz w:val="28"/>
                <w:szCs w:val="28"/>
                <w:lang w:eastAsia="ru-RU"/>
              </w:rPr>
              <w:t>отчуждения, ставшие инвалидами</w:t>
            </w:r>
          </w:p>
        </w:tc>
        <w:tc>
          <w:tcPr>
            <w:tcW w:w="4111" w:type="dxa"/>
            <w:vAlign w:val="center"/>
          </w:tcPr>
          <w:p w14:paraId="3CDAEF85"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827</w:t>
            </w:r>
          </w:p>
        </w:tc>
      </w:tr>
      <w:tr w:rsidR="00F60904" w14:paraId="762DDBA8" w14:textId="77777777" w:rsidTr="008F4637">
        <w:tc>
          <w:tcPr>
            <w:tcW w:w="6091" w:type="dxa"/>
          </w:tcPr>
          <w:p w14:paraId="0DB3CE56" w14:textId="77777777" w:rsidR="00F60904" w:rsidRPr="00F60904" w:rsidRDefault="00A01C87" w:rsidP="00EF1002">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t>Дети в возра</w:t>
            </w:r>
            <w:r>
              <w:rPr>
                <w:rFonts w:ascii="Times New Roman" w:eastAsia="Times New Roman" w:hAnsi="Times New Roman" w:cs="Times New Roman"/>
                <w:sz w:val="28"/>
                <w:szCs w:val="28"/>
                <w:lang w:eastAsia="ru-RU"/>
              </w:rPr>
              <w:t xml:space="preserve">сте до 18 лет первого и второго поколения </w:t>
            </w:r>
            <w:r w:rsidRPr="00A01C87">
              <w:rPr>
                <w:rFonts w:ascii="Times New Roman" w:eastAsia="Times New Roman" w:hAnsi="Times New Roman" w:cs="Times New Roman"/>
                <w:sz w:val="28"/>
                <w:szCs w:val="28"/>
                <w:lang w:eastAsia="ru-RU"/>
              </w:rPr>
              <w:t>граждан, получ</w:t>
            </w:r>
            <w:r>
              <w:rPr>
                <w:rFonts w:ascii="Times New Roman" w:eastAsia="Times New Roman" w:hAnsi="Times New Roman" w:cs="Times New Roman"/>
                <w:sz w:val="28"/>
                <w:szCs w:val="28"/>
                <w:lang w:eastAsia="ru-RU"/>
              </w:rPr>
              <w:t xml:space="preserve">ившие суммарную (накопительную) </w:t>
            </w:r>
            <w:r w:rsidRPr="00A01C87">
              <w:rPr>
                <w:rFonts w:ascii="Times New Roman" w:eastAsia="Times New Roman" w:hAnsi="Times New Roman" w:cs="Times New Roman"/>
                <w:sz w:val="28"/>
                <w:szCs w:val="28"/>
                <w:lang w:eastAsia="ru-RU"/>
              </w:rPr>
              <w:t>эффективную дозу облучения более 5 сЗв (бэр)</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вследствие ядерных испытаний на С</w:t>
            </w:r>
            <w:r>
              <w:rPr>
                <w:rFonts w:ascii="Times New Roman" w:eastAsia="Times New Roman" w:hAnsi="Times New Roman" w:cs="Times New Roman"/>
                <w:sz w:val="28"/>
                <w:szCs w:val="28"/>
                <w:lang w:eastAsia="ru-RU"/>
              </w:rPr>
              <w:t xml:space="preserve">емипалатинском </w:t>
            </w:r>
            <w:r w:rsidRPr="00A01C87">
              <w:rPr>
                <w:rFonts w:ascii="Times New Roman" w:eastAsia="Times New Roman" w:hAnsi="Times New Roman" w:cs="Times New Roman"/>
                <w:sz w:val="28"/>
                <w:szCs w:val="28"/>
                <w:lang w:eastAsia="ru-RU"/>
              </w:rPr>
              <w:t>полигоне</w:t>
            </w:r>
          </w:p>
        </w:tc>
        <w:tc>
          <w:tcPr>
            <w:tcW w:w="4111" w:type="dxa"/>
            <w:vAlign w:val="center"/>
          </w:tcPr>
          <w:p w14:paraId="45FF8213"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p>
        </w:tc>
      </w:tr>
      <w:tr w:rsidR="00F60904" w14:paraId="1EAF9CD3" w14:textId="77777777" w:rsidTr="008F4637">
        <w:tc>
          <w:tcPr>
            <w:tcW w:w="6091" w:type="dxa"/>
          </w:tcPr>
          <w:p w14:paraId="5850A42E" w14:textId="77777777" w:rsidR="00F60904" w:rsidRPr="00F60904" w:rsidRDefault="00A01C87" w:rsidP="00A01C87">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lastRenderedPageBreak/>
              <w:t xml:space="preserve">Дети и </w:t>
            </w:r>
            <w:r>
              <w:rPr>
                <w:rFonts w:ascii="Times New Roman" w:eastAsia="Times New Roman" w:hAnsi="Times New Roman" w:cs="Times New Roman"/>
                <w:sz w:val="28"/>
                <w:szCs w:val="28"/>
                <w:lang w:eastAsia="ru-RU"/>
              </w:rPr>
              <w:t xml:space="preserve">подростки в возрасте до 18 лет, </w:t>
            </w:r>
            <w:r w:rsidRPr="00A01C87">
              <w:rPr>
                <w:rFonts w:ascii="Times New Roman" w:eastAsia="Times New Roman" w:hAnsi="Times New Roman" w:cs="Times New Roman"/>
                <w:sz w:val="28"/>
                <w:szCs w:val="28"/>
                <w:lang w:eastAsia="ru-RU"/>
              </w:rPr>
              <w:t>проживающие в</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зоне отселения и зоне проживания с правом на</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отселение, эвакуированные и переселенные из зон</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отчуждения</w:t>
            </w:r>
          </w:p>
        </w:tc>
        <w:tc>
          <w:tcPr>
            <w:tcW w:w="4111" w:type="dxa"/>
            <w:vAlign w:val="center"/>
          </w:tcPr>
          <w:p w14:paraId="28B76522"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tc>
      </w:tr>
      <w:tr w:rsidR="00F60904" w14:paraId="5C261252" w14:textId="77777777" w:rsidTr="008F4637">
        <w:tc>
          <w:tcPr>
            <w:tcW w:w="6091" w:type="dxa"/>
          </w:tcPr>
          <w:p w14:paraId="52200B77" w14:textId="77777777" w:rsidR="00F60904" w:rsidRPr="00F60904" w:rsidRDefault="00A01C87" w:rsidP="00A01C87">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t>Дети первого и второго поколения граждан, страдающие</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заболеваниями вследствие воздействия радиации на их</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родителей</w:t>
            </w:r>
          </w:p>
        </w:tc>
        <w:tc>
          <w:tcPr>
            <w:tcW w:w="4111" w:type="dxa"/>
            <w:vAlign w:val="center"/>
          </w:tcPr>
          <w:p w14:paraId="3264B2A4"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tc>
      </w:tr>
      <w:tr w:rsidR="00F60904" w14:paraId="5622FAE7" w14:textId="77777777" w:rsidTr="008F4637">
        <w:tc>
          <w:tcPr>
            <w:tcW w:w="6091" w:type="dxa"/>
          </w:tcPr>
          <w:p w14:paraId="3B99BE56" w14:textId="77777777" w:rsidR="00F60904" w:rsidRPr="00F60904" w:rsidRDefault="00A01C87" w:rsidP="00A01C87">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t>Дети и подростки, проживающие на территории зоны</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 xml:space="preserve">проживания с льготным социально </w:t>
            </w:r>
            <w:r>
              <w:rPr>
                <w:rFonts w:ascii="Times New Roman" w:eastAsia="Times New Roman" w:hAnsi="Times New Roman" w:cs="Times New Roman"/>
                <w:sz w:val="28"/>
                <w:szCs w:val="28"/>
                <w:lang w:eastAsia="ru-RU"/>
              </w:rPr>
              <w:t>–</w:t>
            </w:r>
            <w:r w:rsidRPr="00A01C87">
              <w:rPr>
                <w:rFonts w:ascii="Times New Roman" w:eastAsia="Times New Roman" w:hAnsi="Times New Roman" w:cs="Times New Roman"/>
                <w:sz w:val="28"/>
                <w:szCs w:val="28"/>
                <w:lang w:eastAsia="ru-RU"/>
              </w:rPr>
              <w:t xml:space="preserve"> экономическим</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статусо</w:t>
            </w:r>
            <w:r>
              <w:rPr>
                <w:rFonts w:ascii="Times New Roman" w:eastAsia="Times New Roman" w:hAnsi="Times New Roman" w:cs="Times New Roman"/>
                <w:sz w:val="28"/>
                <w:szCs w:val="28"/>
                <w:lang w:eastAsia="ru-RU"/>
              </w:rPr>
              <w:t>м</w:t>
            </w:r>
          </w:p>
        </w:tc>
        <w:tc>
          <w:tcPr>
            <w:tcW w:w="4111" w:type="dxa"/>
            <w:vAlign w:val="center"/>
          </w:tcPr>
          <w:p w14:paraId="1427CE53" w14:textId="77777777" w:rsidR="00F60904"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r>
      <w:tr w:rsidR="005951F2" w14:paraId="5BA63731" w14:textId="77777777" w:rsidTr="008F4637">
        <w:tc>
          <w:tcPr>
            <w:tcW w:w="6091" w:type="dxa"/>
          </w:tcPr>
          <w:p w14:paraId="170044F7" w14:textId="77777777" w:rsidR="005951F2" w:rsidRPr="00F60904" w:rsidRDefault="00A01C87" w:rsidP="00A01C87">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t>Дети и подростки в возрасте до 18 лет, эвакуированные</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и переселенные из зон отчуждения</w:t>
            </w:r>
          </w:p>
        </w:tc>
        <w:tc>
          <w:tcPr>
            <w:tcW w:w="4111" w:type="dxa"/>
            <w:vAlign w:val="center"/>
          </w:tcPr>
          <w:p w14:paraId="0062716E"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r>
      <w:tr w:rsidR="005951F2" w14:paraId="2B3DE2C4" w14:textId="77777777" w:rsidTr="008F4637">
        <w:tc>
          <w:tcPr>
            <w:tcW w:w="6091" w:type="dxa"/>
          </w:tcPr>
          <w:p w14:paraId="12A02F6B" w14:textId="77777777" w:rsidR="005951F2" w:rsidRPr="00F60904" w:rsidRDefault="00A01C87" w:rsidP="00A01C87">
            <w:pPr>
              <w:autoSpaceDE w:val="0"/>
              <w:autoSpaceDN w:val="0"/>
              <w:adjustRightInd w:val="0"/>
              <w:jc w:val="center"/>
              <w:rPr>
                <w:rFonts w:ascii="Times New Roman" w:eastAsia="Times New Roman" w:hAnsi="Times New Roman" w:cs="Times New Roman"/>
                <w:sz w:val="28"/>
                <w:szCs w:val="28"/>
                <w:lang w:eastAsia="ru-RU"/>
              </w:rPr>
            </w:pPr>
            <w:r w:rsidRPr="00A01C87">
              <w:rPr>
                <w:rFonts w:ascii="Times New Roman" w:eastAsia="Times New Roman" w:hAnsi="Times New Roman" w:cs="Times New Roman"/>
                <w:sz w:val="28"/>
                <w:szCs w:val="28"/>
                <w:lang w:eastAsia="ru-RU"/>
              </w:rPr>
              <w:t>Дети и подростки, получившие заболевания вследствие</w:t>
            </w:r>
            <w:r w:rsidR="00EF1002">
              <w:rPr>
                <w:rFonts w:ascii="Times New Roman" w:hAnsi="Times New Roman" w:cs="Times New Roman"/>
                <w:sz w:val="28"/>
                <w:szCs w:val="28"/>
              </w:rPr>
              <w:t> </w:t>
            </w:r>
            <w:r w:rsidRPr="00A01C87">
              <w:rPr>
                <w:rFonts w:ascii="Times New Roman" w:eastAsia="Times New Roman" w:hAnsi="Times New Roman" w:cs="Times New Roman"/>
                <w:sz w:val="28"/>
                <w:szCs w:val="28"/>
                <w:lang w:eastAsia="ru-RU"/>
              </w:rPr>
              <w:t>чернобыльской катастрофы</w:t>
            </w:r>
          </w:p>
        </w:tc>
        <w:tc>
          <w:tcPr>
            <w:tcW w:w="4111" w:type="dxa"/>
            <w:vAlign w:val="center"/>
          </w:tcPr>
          <w:p w14:paraId="2647CADA" w14:textId="77777777" w:rsidR="005951F2" w:rsidRPr="00F60904" w:rsidRDefault="008F4637" w:rsidP="008F463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bl>
    <w:p w14:paraId="670E8ECC" w14:textId="77777777" w:rsidR="006E556C" w:rsidRDefault="006E556C" w:rsidP="007E4CD0">
      <w:pPr>
        <w:shd w:val="clear" w:color="auto" w:fill="FFFFFF"/>
        <w:autoSpaceDE w:val="0"/>
        <w:autoSpaceDN w:val="0"/>
        <w:adjustRightInd w:val="0"/>
        <w:spacing w:before="160" w:after="160"/>
        <w:ind w:firstLine="709"/>
        <w:jc w:val="center"/>
        <w:rPr>
          <w:rFonts w:ascii="Times New Roman" w:eastAsia="Times New Roman" w:hAnsi="Times New Roman" w:cs="Times New Roman"/>
          <w:b/>
          <w:sz w:val="28"/>
          <w:szCs w:val="28"/>
          <w:lang w:eastAsia="ru-RU"/>
        </w:rPr>
      </w:pPr>
    </w:p>
    <w:p w14:paraId="19A2A67A" w14:textId="77777777" w:rsidR="00D03A4F" w:rsidRDefault="00D03A4F" w:rsidP="007E4CD0">
      <w:pPr>
        <w:shd w:val="clear" w:color="auto" w:fill="FFFFFF"/>
        <w:autoSpaceDE w:val="0"/>
        <w:autoSpaceDN w:val="0"/>
        <w:adjustRightInd w:val="0"/>
        <w:spacing w:before="160" w:after="16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Формирование здорового образа жизни детей</w:t>
      </w:r>
    </w:p>
    <w:p w14:paraId="0FD955B7"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С 2019 года в рамках национального п</w:t>
      </w:r>
      <w:r w:rsidR="00404A64">
        <w:rPr>
          <w:rFonts w:ascii="Times New Roman" w:eastAsia="Calibri" w:hAnsi="Times New Roman" w:cs="Times New Roman"/>
          <w:sz w:val="28"/>
          <w:szCs w:val="28"/>
        </w:rPr>
        <w:t xml:space="preserve">роекта «Демография» реализуется </w:t>
      </w:r>
      <w:r w:rsidRPr="0056104E">
        <w:rPr>
          <w:rFonts w:ascii="Times New Roman" w:eastAsia="Calibri" w:hAnsi="Times New Roman" w:cs="Times New Roman"/>
          <w:sz w:val="28"/>
          <w:szCs w:val="28"/>
        </w:rPr>
        <w:t>федеральный проект «Формирование системы мотивации граждан к здоровому образу</w:t>
      </w:r>
      <w:r w:rsidR="007D3612">
        <w:rPr>
          <w:rFonts w:ascii="Times New Roman" w:eastAsia="Calibri" w:hAnsi="Times New Roman" w:cs="Times New Roman"/>
          <w:sz w:val="28"/>
          <w:szCs w:val="28"/>
        </w:rPr>
        <w:t xml:space="preserve"> </w:t>
      </w:r>
      <w:r w:rsidRPr="0056104E">
        <w:rPr>
          <w:rFonts w:ascii="Times New Roman" w:eastAsia="Calibri" w:hAnsi="Times New Roman" w:cs="Times New Roman"/>
          <w:sz w:val="28"/>
          <w:szCs w:val="28"/>
        </w:rPr>
        <w:t xml:space="preserve">жизни, включая здоровое питание и отказ от вредных привычек» </w:t>
      </w:r>
      <w:r w:rsidRPr="00EF1002">
        <w:rPr>
          <w:rFonts w:ascii="Times New Roman" w:hAnsi="Times New Roman" w:cs="Times New Roman"/>
          <w:sz w:val="28"/>
          <w:szCs w:val="28"/>
        </w:rPr>
        <w:t xml:space="preserve">(далее </w:t>
      </w:r>
      <w:r w:rsidR="00EF1002">
        <w:rPr>
          <w:rFonts w:ascii="Times New Roman" w:hAnsi="Times New Roman" w:cs="Times New Roman"/>
          <w:sz w:val="28"/>
          <w:szCs w:val="28"/>
        </w:rPr>
        <w:t xml:space="preserve">по тексту подраздела </w:t>
      </w:r>
      <w:r w:rsidRPr="00EF1002">
        <w:rPr>
          <w:rFonts w:ascii="Times New Roman" w:hAnsi="Times New Roman" w:cs="Times New Roman"/>
          <w:sz w:val="28"/>
          <w:szCs w:val="28"/>
        </w:rPr>
        <w:t>– Федеральный</w:t>
      </w:r>
      <w:r w:rsidR="00EF1002">
        <w:rPr>
          <w:rFonts w:ascii="Times New Roman" w:hAnsi="Times New Roman" w:cs="Times New Roman"/>
          <w:sz w:val="28"/>
          <w:szCs w:val="28"/>
        </w:rPr>
        <w:t> </w:t>
      </w:r>
      <w:r w:rsidRPr="00EF1002">
        <w:rPr>
          <w:rFonts w:ascii="Times New Roman" w:hAnsi="Times New Roman" w:cs="Times New Roman"/>
          <w:sz w:val="28"/>
          <w:szCs w:val="28"/>
        </w:rPr>
        <w:t>проект)</w:t>
      </w:r>
      <w:r w:rsidRPr="0056104E">
        <w:rPr>
          <w:rFonts w:ascii="Times New Roman" w:eastAsia="Calibri" w:hAnsi="Times New Roman" w:cs="Times New Roman"/>
          <w:sz w:val="28"/>
          <w:szCs w:val="28"/>
        </w:rPr>
        <w:t>, целями которого являются:</w:t>
      </w:r>
    </w:p>
    <w:p w14:paraId="1FB9F438"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увеличение доли граждан, ведущих здоровый образ жизни;</w:t>
      </w:r>
    </w:p>
    <w:p w14:paraId="3BDADEA9"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 xml:space="preserve">формирование системы мотивации граждан к </w:t>
      </w:r>
      <w:r w:rsidR="00404A64">
        <w:rPr>
          <w:rFonts w:ascii="Times New Roman" w:eastAsia="Calibri" w:hAnsi="Times New Roman" w:cs="Times New Roman"/>
          <w:sz w:val="28"/>
          <w:szCs w:val="28"/>
        </w:rPr>
        <w:t xml:space="preserve">здоровому образу жизни, включая </w:t>
      </w:r>
      <w:r w:rsidRPr="0056104E">
        <w:rPr>
          <w:rFonts w:ascii="Times New Roman" w:eastAsia="Calibri" w:hAnsi="Times New Roman" w:cs="Times New Roman"/>
          <w:sz w:val="28"/>
          <w:szCs w:val="28"/>
        </w:rPr>
        <w:t>здоровое питание и отказ от вредных привычек.</w:t>
      </w:r>
    </w:p>
    <w:p w14:paraId="569CDCD3"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 xml:space="preserve">Одним из мероприятий Федерального </w:t>
      </w:r>
      <w:r w:rsidR="00404A64">
        <w:rPr>
          <w:rFonts w:ascii="Times New Roman" w:eastAsia="Calibri" w:hAnsi="Times New Roman" w:cs="Times New Roman"/>
          <w:sz w:val="28"/>
          <w:szCs w:val="28"/>
        </w:rPr>
        <w:t>проекта является информационно-</w:t>
      </w:r>
      <w:r w:rsidRPr="0056104E">
        <w:rPr>
          <w:rFonts w:ascii="Times New Roman" w:eastAsia="Calibri" w:hAnsi="Times New Roman" w:cs="Times New Roman"/>
          <w:sz w:val="28"/>
          <w:szCs w:val="28"/>
        </w:rPr>
        <w:t>коммуникационная кампания, направленная на мотивацию населения Российской</w:t>
      </w:r>
      <w:r w:rsidR="007D3612">
        <w:rPr>
          <w:rFonts w:ascii="Times New Roman" w:eastAsia="Calibri" w:hAnsi="Times New Roman" w:cs="Times New Roman"/>
          <w:sz w:val="28"/>
          <w:szCs w:val="28"/>
        </w:rPr>
        <w:t xml:space="preserve"> </w:t>
      </w:r>
      <w:r w:rsidRPr="0056104E">
        <w:rPr>
          <w:rFonts w:ascii="Times New Roman" w:eastAsia="Calibri" w:hAnsi="Times New Roman" w:cs="Times New Roman"/>
          <w:sz w:val="28"/>
          <w:szCs w:val="28"/>
        </w:rPr>
        <w:t xml:space="preserve">Федерации </w:t>
      </w:r>
      <w:r w:rsidR="00EF1002">
        <w:rPr>
          <w:rFonts w:ascii="Times New Roman" w:eastAsia="Calibri" w:hAnsi="Times New Roman" w:cs="Times New Roman"/>
          <w:sz w:val="28"/>
          <w:szCs w:val="28"/>
        </w:rPr>
        <w:t xml:space="preserve">к </w:t>
      </w:r>
      <w:r w:rsidRPr="0056104E">
        <w:rPr>
          <w:rFonts w:ascii="Times New Roman" w:eastAsia="Calibri" w:hAnsi="Times New Roman" w:cs="Times New Roman"/>
          <w:sz w:val="28"/>
          <w:szCs w:val="28"/>
        </w:rPr>
        <w:t>ведению здорового образа жизни (далее – Кампания).</w:t>
      </w:r>
    </w:p>
    <w:p w14:paraId="5AD065EA"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В 2022 г</w:t>
      </w:r>
      <w:r w:rsidR="00EF1002">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Кампания включала в себя темы: с</w:t>
      </w:r>
      <w:r w:rsidR="00404A64">
        <w:rPr>
          <w:rFonts w:ascii="Times New Roman" w:eastAsia="Calibri" w:hAnsi="Times New Roman" w:cs="Times New Roman"/>
          <w:sz w:val="28"/>
          <w:szCs w:val="28"/>
        </w:rPr>
        <w:t xml:space="preserve">окращения потребления алкоголя, </w:t>
      </w:r>
      <w:r w:rsidRPr="0056104E">
        <w:rPr>
          <w:rFonts w:ascii="Times New Roman" w:eastAsia="Calibri" w:hAnsi="Times New Roman" w:cs="Times New Roman"/>
          <w:sz w:val="28"/>
          <w:szCs w:val="28"/>
        </w:rPr>
        <w:t>табака и иной никотинсодержащей проду</w:t>
      </w:r>
      <w:r w:rsidR="00404A64">
        <w:rPr>
          <w:rFonts w:ascii="Times New Roman" w:eastAsia="Calibri" w:hAnsi="Times New Roman" w:cs="Times New Roman"/>
          <w:sz w:val="28"/>
          <w:szCs w:val="28"/>
        </w:rPr>
        <w:t xml:space="preserve">кции среди молодежной </w:t>
      </w:r>
      <w:r w:rsidR="00404A64">
        <w:rPr>
          <w:rFonts w:ascii="Times New Roman" w:eastAsia="Calibri" w:hAnsi="Times New Roman" w:cs="Times New Roman"/>
          <w:sz w:val="28"/>
          <w:szCs w:val="28"/>
        </w:rPr>
        <w:lastRenderedPageBreak/>
        <w:t xml:space="preserve">аудитории </w:t>
      </w:r>
      <w:r w:rsidR="00EF1002">
        <w:rPr>
          <w:rFonts w:ascii="Times New Roman" w:eastAsia="Calibri" w:hAnsi="Times New Roman" w:cs="Times New Roman"/>
          <w:sz w:val="28"/>
          <w:szCs w:val="28"/>
        </w:rPr>
        <w:br/>
      </w:r>
      <w:r w:rsidRPr="0056104E">
        <w:rPr>
          <w:rFonts w:ascii="Times New Roman" w:eastAsia="Calibri" w:hAnsi="Times New Roman" w:cs="Times New Roman"/>
          <w:sz w:val="28"/>
          <w:szCs w:val="28"/>
        </w:rPr>
        <w:t>(12-18 лет); рационального питания и физиче</w:t>
      </w:r>
      <w:r w:rsidR="00404A64">
        <w:rPr>
          <w:rFonts w:ascii="Times New Roman" w:eastAsia="Calibri" w:hAnsi="Times New Roman" w:cs="Times New Roman"/>
          <w:sz w:val="28"/>
          <w:szCs w:val="28"/>
        </w:rPr>
        <w:t xml:space="preserve">ской активности, приверженности </w:t>
      </w:r>
      <w:r w:rsidRPr="0056104E">
        <w:rPr>
          <w:rFonts w:ascii="Times New Roman" w:eastAsia="Calibri" w:hAnsi="Times New Roman" w:cs="Times New Roman"/>
          <w:sz w:val="28"/>
          <w:szCs w:val="28"/>
        </w:rPr>
        <w:t xml:space="preserve">терапии и диспансеризации (в том числе углубленной) для граждан в возрасте </w:t>
      </w:r>
      <w:r w:rsidR="00DB5975">
        <w:rPr>
          <w:rFonts w:ascii="Times New Roman" w:eastAsia="Calibri" w:hAnsi="Times New Roman" w:cs="Times New Roman"/>
          <w:sz w:val="28"/>
          <w:szCs w:val="28"/>
        </w:rPr>
        <w:br/>
      </w:r>
      <w:r w:rsidRPr="0056104E">
        <w:rPr>
          <w:rFonts w:ascii="Times New Roman" w:eastAsia="Calibri" w:hAnsi="Times New Roman" w:cs="Times New Roman"/>
          <w:sz w:val="28"/>
          <w:szCs w:val="28"/>
        </w:rPr>
        <w:t>30 лет</w:t>
      </w:r>
      <w:r w:rsidR="00DB5975">
        <w:rPr>
          <w:rFonts w:ascii="Times New Roman" w:hAnsi="Times New Roman" w:cs="Times New Roman"/>
          <w:sz w:val="28"/>
          <w:szCs w:val="28"/>
        </w:rPr>
        <w:t> </w:t>
      </w:r>
      <w:r w:rsidRPr="0056104E">
        <w:rPr>
          <w:rFonts w:ascii="Times New Roman" w:eastAsia="Calibri" w:hAnsi="Times New Roman" w:cs="Times New Roman"/>
          <w:sz w:val="28"/>
          <w:szCs w:val="28"/>
        </w:rPr>
        <w:t>и старше, а также переболевших новой коронавирусной инфекцией.</w:t>
      </w:r>
    </w:p>
    <w:p w14:paraId="07E2A4FE"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Кампания была реализована с использование</w:t>
      </w:r>
      <w:r w:rsidR="00404A64">
        <w:rPr>
          <w:rFonts w:ascii="Times New Roman" w:eastAsia="Calibri" w:hAnsi="Times New Roman" w:cs="Times New Roman"/>
          <w:sz w:val="28"/>
          <w:szCs w:val="28"/>
        </w:rPr>
        <w:t xml:space="preserve">м основных каналов коммуникации </w:t>
      </w:r>
      <w:r w:rsidRPr="0056104E">
        <w:rPr>
          <w:rFonts w:ascii="Times New Roman" w:eastAsia="Calibri" w:hAnsi="Times New Roman" w:cs="Times New Roman"/>
          <w:sz w:val="28"/>
          <w:szCs w:val="28"/>
        </w:rPr>
        <w:t>(ТВ, радио, сеть Интернет), в рамках которой созданы и размещены: динамические</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заставки на федеральных телеканалах (НТВ, Домашний, Рен</w:t>
      </w:r>
      <w:r w:rsidR="00EF1002">
        <w:rPr>
          <w:rFonts w:ascii="Times New Roman" w:eastAsia="Calibri" w:hAnsi="Times New Roman" w:cs="Times New Roman"/>
          <w:sz w:val="28"/>
          <w:szCs w:val="28"/>
        </w:rPr>
        <w:t>ТВ</w:t>
      </w:r>
      <w:r w:rsidRPr="0056104E">
        <w:rPr>
          <w:rFonts w:ascii="Times New Roman" w:eastAsia="Calibri" w:hAnsi="Times New Roman" w:cs="Times New Roman"/>
          <w:sz w:val="28"/>
          <w:szCs w:val="28"/>
        </w:rPr>
        <w:t>, Пятый канал); интеграции</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на радио (Дорожное радио); специальный проект в экосистеме Сбера, включающий</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в себя: создание лендинга (Афиша.ру), размещение информационных материалов</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на Интернет-ресурсах (Лента.ру, Газета.ру, Рамблер.ру, Чемпионат.com), выпуск</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авторского подкаста на сервисе СберЗвук, с</w:t>
      </w:r>
      <w:r w:rsidR="00404A64">
        <w:rPr>
          <w:rFonts w:ascii="Times New Roman" w:eastAsia="Calibri" w:hAnsi="Times New Roman" w:cs="Times New Roman"/>
          <w:sz w:val="28"/>
          <w:szCs w:val="28"/>
        </w:rPr>
        <w:t>оздание и размещение плейлистов</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на сервисе СберЗвук, а также обучение сервиса «Голосовой помощник» (Сбер Салют)</w:t>
      </w:r>
      <w:r w:rsidR="00224373">
        <w:rPr>
          <w:rFonts w:ascii="Times New Roman" w:hAnsi="Times New Roman" w:cs="Times New Roman"/>
          <w:sz w:val="28"/>
          <w:szCs w:val="28"/>
        </w:rPr>
        <w:t> </w:t>
      </w:r>
      <w:r w:rsidRPr="0056104E">
        <w:rPr>
          <w:rFonts w:ascii="Times New Roman" w:eastAsia="Calibri" w:hAnsi="Times New Roman" w:cs="Times New Roman"/>
          <w:sz w:val="28"/>
          <w:szCs w:val="28"/>
        </w:rPr>
        <w:t>специализированному навыку «Здоровые привычки». Общее количество контактов</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аудитории с материалами Кампании составило 815 429 077 контактов.</w:t>
      </w:r>
    </w:p>
    <w:p w14:paraId="1CE055BB"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Также осуществляется поддержка и развити</w:t>
      </w:r>
      <w:r w:rsidR="00404A64">
        <w:rPr>
          <w:rFonts w:ascii="Times New Roman" w:eastAsia="Calibri" w:hAnsi="Times New Roman" w:cs="Times New Roman"/>
          <w:sz w:val="28"/>
          <w:szCs w:val="28"/>
        </w:rPr>
        <w:t xml:space="preserve">е официального Интернет-портала </w:t>
      </w:r>
      <w:r w:rsidRPr="0056104E">
        <w:rPr>
          <w:rFonts w:ascii="Times New Roman" w:eastAsia="Calibri" w:hAnsi="Times New Roman" w:cs="Times New Roman"/>
          <w:sz w:val="28"/>
          <w:szCs w:val="28"/>
        </w:rPr>
        <w:t>Минздрава России о здоровом образе жизни takzdorovo.ru, на котором размещаются</w:t>
      </w:r>
      <w:r w:rsidR="00EF1002">
        <w:rPr>
          <w:rFonts w:ascii="Times New Roman" w:hAnsi="Times New Roman" w:cs="Times New Roman"/>
          <w:sz w:val="28"/>
          <w:szCs w:val="28"/>
        </w:rPr>
        <w:t> </w:t>
      </w:r>
      <w:r w:rsidRPr="0056104E">
        <w:rPr>
          <w:rFonts w:ascii="Times New Roman" w:eastAsia="Calibri" w:hAnsi="Times New Roman" w:cs="Times New Roman"/>
          <w:sz w:val="28"/>
          <w:szCs w:val="28"/>
        </w:rPr>
        <w:t>информационные материалы по вопросам здорового образа жизни, отказа от вредных</w:t>
      </w:r>
      <w:r w:rsidR="00D25CD0">
        <w:rPr>
          <w:rFonts w:ascii="Times New Roman" w:hAnsi="Times New Roman" w:cs="Times New Roman"/>
          <w:sz w:val="28"/>
          <w:szCs w:val="28"/>
        </w:rPr>
        <w:t> </w:t>
      </w:r>
      <w:r w:rsidRPr="0056104E">
        <w:rPr>
          <w:rFonts w:ascii="Times New Roman" w:eastAsia="Calibri" w:hAnsi="Times New Roman" w:cs="Times New Roman"/>
          <w:sz w:val="28"/>
          <w:szCs w:val="28"/>
        </w:rPr>
        <w:t>привычек, здорового питания, физической активности, сохранения репродуктивного</w:t>
      </w:r>
      <w:r w:rsidR="00D25CD0">
        <w:rPr>
          <w:rFonts w:ascii="Times New Roman" w:hAnsi="Times New Roman" w:cs="Times New Roman"/>
          <w:sz w:val="28"/>
          <w:szCs w:val="28"/>
        </w:rPr>
        <w:t> </w:t>
      </w:r>
      <w:r w:rsidRPr="0056104E">
        <w:rPr>
          <w:rFonts w:ascii="Times New Roman" w:eastAsia="Calibri" w:hAnsi="Times New Roman" w:cs="Times New Roman"/>
          <w:sz w:val="28"/>
          <w:szCs w:val="28"/>
        </w:rPr>
        <w:t>здоровья и здоровья детей, приверженности вакцинопрофилактике и прохождению</w:t>
      </w:r>
      <w:r w:rsidR="00D25CD0">
        <w:rPr>
          <w:rFonts w:ascii="Times New Roman" w:hAnsi="Times New Roman" w:cs="Times New Roman"/>
          <w:sz w:val="28"/>
          <w:szCs w:val="28"/>
        </w:rPr>
        <w:t> </w:t>
      </w:r>
      <w:r w:rsidRPr="0056104E">
        <w:rPr>
          <w:rFonts w:ascii="Times New Roman" w:eastAsia="Calibri" w:hAnsi="Times New Roman" w:cs="Times New Roman"/>
          <w:sz w:val="28"/>
          <w:szCs w:val="28"/>
        </w:rPr>
        <w:t>диспансеризации.</w:t>
      </w:r>
    </w:p>
    <w:p w14:paraId="654595E9"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Следует отметить, что для граждан Российской Федерации фу</w:t>
      </w:r>
      <w:r w:rsidR="00404A64">
        <w:rPr>
          <w:rFonts w:ascii="Times New Roman" w:eastAsia="Calibri" w:hAnsi="Times New Roman" w:cs="Times New Roman"/>
          <w:sz w:val="28"/>
          <w:szCs w:val="28"/>
        </w:rPr>
        <w:t xml:space="preserve">нкционирует </w:t>
      </w:r>
      <w:r w:rsidR="0045118B">
        <w:rPr>
          <w:rFonts w:ascii="Times New Roman" w:eastAsia="Calibri" w:hAnsi="Times New Roman" w:cs="Times New Roman"/>
          <w:sz w:val="28"/>
          <w:szCs w:val="28"/>
        </w:rPr>
        <w:t>горячая линия 8(800)</w:t>
      </w:r>
      <w:r w:rsidRPr="0056104E">
        <w:rPr>
          <w:rFonts w:ascii="Times New Roman" w:eastAsia="Calibri" w:hAnsi="Times New Roman" w:cs="Times New Roman"/>
          <w:sz w:val="28"/>
          <w:szCs w:val="28"/>
        </w:rPr>
        <w:t>200-0-200, круглосуто</w:t>
      </w:r>
      <w:r w:rsidR="00404A64">
        <w:rPr>
          <w:rFonts w:ascii="Times New Roman" w:eastAsia="Calibri" w:hAnsi="Times New Roman" w:cs="Times New Roman"/>
          <w:sz w:val="28"/>
          <w:szCs w:val="28"/>
        </w:rPr>
        <w:t xml:space="preserve">чно и бесплатно предоставляющая </w:t>
      </w:r>
      <w:r w:rsidRPr="0056104E">
        <w:rPr>
          <w:rFonts w:ascii="Times New Roman" w:eastAsia="Calibri" w:hAnsi="Times New Roman" w:cs="Times New Roman"/>
          <w:sz w:val="28"/>
          <w:szCs w:val="28"/>
        </w:rPr>
        <w:t>консультации по вопросам здорового образа жизни, отказа от вредных привычек, новой</w:t>
      </w:r>
      <w:r w:rsidR="00D25CD0">
        <w:rPr>
          <w:rFonts w:ascii="Times New Roman" w:hAnsi="Times New Roman" w:cs="Times New Roman"/>
          <w:sz w:val="28"/>
          <w:szCs w:val="28"/>
        </w:rPr>
        <w:t> </w:t>
      </w:r>
      <w:r w:rsidRPr="0056104E">
        <w:rPr>
          <w:rFonts w:ascii="Times New Roman" w:eastAsia="Calibri" w:hAnsi="Times New Roman" w:cs="Times New Roman"/>
          <w:sz w:val="28"/>
          <w:szCs w:val="28"/>
        </w:rPr>
        <w:t>коронавирусной инфекции и сохранения репродуктивного здоровья, на которую</w:t>
      </w:r>
      <w:r w:rsidR="00D25CD0">
        <w:rPr>
          <w:rFonts w:ascii="Times New Roman" w:hAnsi="Times New Roman" w:cs="Times New Roman"/>
          <w:sz w:val="28"/>
          <w:szCs w:val="28"/>
        </w:rPr>
        <w:t> </w:t>
      </w:r>
      <w:r w:rsidRPr="0056104E">
        <w:rPr>
          <w:rFonts w:ascii="Times New Roman" w:eastAsia="Calibri" w:hAnsi="Times New Roman" w:cs="Times New Roman"/>
          <w:sz w:val="28"/>
          <w:szCs w:val="28"/>
        </w:rPr>
        <w:t>в 2022 г</w:t>
      </w:r>
      <w:r w:rsidR="00D25CD0">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поступило свыше 240 000 звонков.</w:t>
      </w:r>
    </w:p>
    <w:p w14:paraId="39950794" w14:textId="77777777" w:rsidR="0056104E" w:rsidRPr="00600C03"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lastRenderedPageBreak/>
        <w:t>С 12 сентября 2022 г</w:t>
      </w:r>
      <w:r w:rsidR="00B150D2">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в соответствии с пору</w:t>
      </w:r>
      <w:r w:rsidR="00404A64">
        <w:rPr>
          <w:rFonts w:ascii="Times New Roman" w:eastAsia="Calibri" w:hAnsi="Times New Roman" w:cs="Times New Roman"/>
          <w:sz w:val="28"/>
          <w:szCs w:val="28"/>
        </w:rPr>
        <w:t xml:space="preserve">чением Министра здравоохранения </w:t>
      </w:r>
      <w:r w:rsidRPr="00600C03">
        <w:rPr>
          <w:rFonts w:ascii="Times New Roman" w:eastAsia="Calibri" w:hAnsi="Times New Roman" w:cs="Times New Roman"/>
          <w:sz w:val="28"/>
          <w:szCs w:val="28"/>
        </w:rPr>
        <w:t>Российской Федерации М.А. Мурашко в субъектах Российской Федерации реализуется</w:t>
      </w:r>
      <w:r w:rsidR="00D25CD0" w:rsidRPr="00600C03">
        <w:rPr>
          <w:rFonts w:ascii="Times New Roman" w:hAnsi="Times New Roman" w:cs="Times New Roman"/>
          <w:sz w:val="28"/>
          <w:szCs w:val="28"/>
        </w:rPr>
        <w:t> </w:t>
      </w:r>
      <w:r w:rsidRPr="00600C03">
        <w:rPr>
          <w:rFonts w:ascii="Times New Roman" w:eastAsia="Calibri" w:hAnsi="Times New Roman" w:cs="Times New Roman"/>
          <w:sz w:val="28"/>
          <w:szCs w:val="28"/>
        </w:rPr>
        <w:t>План проведения региональных тематических мероприятий по профилактик</w:t>
      </w:r>
      <w:r w:rsidR="00404A64" w:rsidRPr="00600C03">
        <w:rPr>
          <w:rFonts w:ascii="Times New Roman" w:eastAsia="Calibri" w:hAnsi="Times New Roman" w:cs="Times New Roman"/>
          <w:sz w:val="28"/>
          <w:szCs w:val="28"/>
        </w:rPr>
        <w:t xml:space="preserve">е </w:t>
      </w:r>
      <w:r w:rsidRPr="00600C03">
        <w:rPr>
          <w:rFonts w:ascii="Times New Roman" w:eastAsia="Calibri" w:hAnsi="Times New Roman" w:cs="Times New Roman"/>
          <w:sz w:val="28"/>
          <w:szCs w:val="28"/>
        </w:rPr>
        <w:t>заболеваний и поддержке здорового образа жи</w:t>
      </w:r>
      <w:r w:rsidR="00404A64" w:rsidRPr="00600C03">
        <w:rPr>
          <w:rFonts w:ascii="Times New Roman" w:eastAsia="Calibri" w:hAnsi="Times New Roman" w:cs="Times New Roman"/>
          <w:sz w:val="28"/>
          <w:szCs w:val="28"/>
        </w:rPr>
        <w:t xml:space="preserve">зни (далее </w:t>
      </w:r>
      <w:r w:rsidR="00B150D2" w:rsidRPr="00600C03">
        <w:rPr>
          <w:rFonts w:ascii="Times New Roman" w:eastAsia="Calibri" w:hAnsi="Times New Roman" w:cs="Times New Roman"/>
          <w:sz w:val="28"/>
          <w:szCs w:val="28"/>
        </w:rPr>
        <w:t xml:space="preserve">по тексту подраздела </w:t>
      </w:r>
      <w:r w:rsidR="00404A64" w:rsidRPr="00600C03">
        <w:rPr>
          <w:rFonts w:ascii="Times New Roman" w:eastAsia="Calibri" w:hAnsi="Times New Roman" w:cs="Times New Roman"/>
          <w:sz w:val="28"/>
          <w:szCs w:val="28"/>
        </w:rPr>
        <w:t xml:space="preserve">– План). Целью Плана </w:t>
      </w:r>
      <w:r w:rsidRPr="00600C03">
        <w:rPr>
          <w:rFonts w:ascii="Times New Roman" w:eastAsia="Calibri" w:hAnsi="Times New Roman" w:cs="Times New Roman"/>
          <w:sz w:val="28"/>
          <w:szCs w:val="28"/>
        </w:rPr>
        <w:t>является повышение приверженности граждан здоровому образу жизни и контролю</w:t>
      </w:r>
      <w:r w:rsidR="00B150D2" w:rsidRPr="00600C03">
        <w:rPr>
          <w:rFonts w:ascii="Times New Roman" w:hAnsi="Times New Roman" w:cs="Times New Roman"/>
          <w:sz w:val="28"/>
          <w:szCs w:val="28"/>
        </w:rPr>
        <w:t> </w:t>
      </w:r>
      <w:r w:rsidRPr="00600C03">
        <w:rPr>
          <w:rFonts w:ascii="Times New Roman" w:eastAsia="Calibri" w:hAnsi="Times New Roman" w:cs="Times New Roman"/>
          <w:sz w:val="28"/>
          <w:szCs w:val="28"/>
        </w:rPr>
        <w:t>неинфекционных заболеваний для достижени</w:t>
      </w:r>
      <w:r w:rsidR="003A5C3C" w:rsidRPr="00600C03">
        <w:rPr>
          <w:rFonts w:ascii="Times New Roman" w:eastAsia="Calibri" w:hAnsi="Times New Roman" w:cs="Times New Roman"/>
          <w:sz w:val="28"/>
          <w:szCs w:val="28"/>
        </w:rPr>
        <w:t xml:space="preserve">я задачи по снижению смертности </w:t>
      </w:r>
      <w:r w:rsidRPr="00600C03">
        <w:rPr>
          <w:rFonts w:ascii="Times New Roman" w:eastAsia="Calibri" w:hAnsi="Times New Roman" w:cs="Times New Roman"/>
          <w:sz w:val="28"/>
          <w:szCs w:val="28"/>
        </w:rPr>
        <w:t>населения трудоспособного возраста и увеличению продолжительности жизни граждан</w:t>
      </w:r>
      <w:r w:rsidR="00B150D2" w:rsidRPr="00600C03">
        <w:rPr>
          <w:rFonts w:ascii="Times New Roman" w:hAnsi="Times New Roman" w:cs="Times New Roman"/>
          <w:sz w:val="28"/>
          <w:szCs w:val="28"/>
        </w:rPr>
        <w:t> </w:t>
      </w:r>
      <w:r w:rsidRPr="00600C03">
        <w:rPr>
          <w:rFonts w:ascii="Times New Roman" w:eastAsia="Calibri" w:hAnsi="Times New Roman" w:cs="Times New Roman"/>
          <w:sz w:val="28"/>
          <w:szCs w:val="28"/>
        </w:rPr>
        <w:t>Российской Федерации.</w:t>
      </w:r>
    </w:p>
    <w:p w14:paraId="25507CE1"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600C03">
        <w:rPr>
          <w:rFonts w:ascii="Times New Roman" w:eastAsia="Calibri" w:hAnsi="Times New Roman" w:cs="Times New Roman"/>
          <w:sz w:val="28"/>
          <w:szCs w:val="28"/>
        </w:rPr>
        <w:t>В рамках тематических недель были реализов</w:t>
      </w:r>
      <w:r w:rsidR="003A5C3C" w:rsidRPr="00600C03">
        <w:rPr>
          <w:rFonts w:ascii="Times New Roman" w:eastAsia="Calibri" w:hAnsi="Times New Roman" w:cs="Times New Roman"/>
          <w:sz w:val="28"/>
          <w:szCs w:val="28"/>
        </w:rPr>
        <w:t xml:space="preserve">аны организационно-методические </w:t>
      </w:r>
      <w:r w:rsidRPr="00600C03">
        <w:rPr>
          <w:rFonts w:ascii="Times New Roman" w:eastAsia="Calibri" w:hAnsi="Times New Roman" w:cs="Times New Roman"/>
          <w:sz w:val="28"/>
          <w:szCs w:val="28"/>
        </w:rPr>
        <w:t>мероприятия, включающие организацию</w:t>
      </w:r>
      <w:r w:rsidRPr="0056104E">
        <w:rPr>
          <w:rFonts w:ascii="Times New Roman" w:eastAsia="Calibri" w:hAnsi="Times New Roman" w:cs="Times New Roman"/>
          <w:sz w:val="28"/>
          <w:szCs w:val="28"/>
        </w:rPr>
        <w:t xml:space="preserve"> дис</w:t>
      </w:r>
      <w:r w:rsidR="003A5C3C">
        <w:rPr>
          <w:rFonts w:ascii="Times New Roman" w:eastAsia="Calibri" w:hAnsi="Times New Roman" w:cs="Times New Roman"/>
          <w:sz w:val="28"/>
          <w:szCs w:val="28"/>
        </w:rPr>
        <w:t xml:space="preserve">пансеризации и профилактических </w:t>
      </w:r>
      <w:r w:rsidRPr="0056104E">
        <w:rPr>
          <w:rFonts w:ascii="Times New Roman" w:eastAsia="Calibri" w:hAnsi="Times New Roman" w:cs="Times New Roman"/>
          <w:sz w:val="28"/>
          <w:szCs w:val="28"/>
        </w:rPr>
        <w:t>осмотров, тематические лекции специалис</w:t>
      </w:r>
      <w:r w:rsidR="003A5C3C">
        <w:rPr>
          <w:rFonts w:ascii="Times New Roman" w:eastAsia="Calibri" w:hAnsi="Times New Roman" w:cs="Times New Roman"/>
          <w:sz w:val="28"/>
          <w:szCs w:val="28"/>
        </w:rPr>
        <w:t xml:space="preserve">тов для медицинских работников, </w:t>
      </w:r>
      <w:r w:rsidRPr="0056104E">
        <w:rPr>
          <w:rFonts w:ascii="Times New Roman" w:eastAsia="Calibri" w:hAnsi="Times New Roman" w:cs="Times New Roman"/>
          <w:sz w:val="28"/>
          <w:szCs w:val="28"/>
        </w:rPr>
        <w:t>организацию научно-практических семинаров. Для пациентов и их родственников</w:t>
      </w:r>
      <w:r w:rsidR="00B150D2">
        <w:rPr>
          <w:rFonts w:ascii="Times New Roman" w:hAnsi="Times New Roman" w:cs="Times New Roman"/>
          <w:sz w:val="28"/>
          <w:szCs w:val="28"/>
        </w:rPr>
        <w:t> </w:t>
      </w:r>
      <w:r w:rsidRPr="0056104E">
        <w:rPr>
          <w:rFonts w:ascii="Times New Roman" w:eastAsia="Calibri" w:hAnsi="Times New Roman" w:cs="Times New Roman"/>
          <w:sz w:val="28"/>
          <w:szCs w:val="28"/>
        </w:rPr>
        <w:t>были проведены встречи с известными ме</w:t>
      </w:r>
      <w:r w:rsidR="003A5C3C">
        <w:rPr>
          <w:rFonts w:ascii="Times New Roman" w:eastAsia="Calibri" w:hAnsi="Times New Roman" w:cs="Times New Roman"/>
          <w:sz w:val="28"/>
          <w:szCs w:val="28"/>
        </w:rPr>
        <w:t xml:space="preserve">дицинскими работниками, а также </w:t>
      </w:r>
      <w:r w:rsidRPr="0056104E">
        <w:rPr>
          <w:rFonts w:ascii="Times New Roman" w:eastAsia="Calibri" w:hAnsi="Times New Roman" w:cs="Times New Roman"/>
          <w:sz w:val="28"/>
          <w:szCs w:val="28"/>
        </w:rPr>
        <w:t>разработана и размещена инфографика по те</w:t>
      </w:r>
      <w:r w:rsidR="003A5C3C">
        <w:rPr>
          <w:rFonts w:ascii="Times New Roman" w:eastAsia="Calibri" w:hAnsi="Times New Roman" w:cs="Times New Roman"/>
          <w:sz w:val="28"/>
          <w:szCs w:val="28"/>
        </w:rPr>
        <w:t xml:space="preserve">мам недель Плана в медицинских, </w:t>
      </w:r>
      <w:r w:rsidRPr="0056104E">
        <w:rPr>
          <w:rFonts w:ascii="Times New Roman" w:eastAsia="Calibri" w:hAnsi="Times New Roman" w:cs="Times New Roman"/>
          <w:sz w:val="28"/>
          <w:szCs w:val="28"/>
        </w:rPr>
        <w:t>образовательных и социальных организац</w:t>
      </w:r>
      <w:r w:rsidR="003A5C3C">
        <w:rPr>
          <w:rFonts w:ascii="Times New Roman" w:eastAsia="Calibri" w:hAnsi="Times New Roman" w:cs="Times New Roman"/>
          <w:sz w:val="28"/>
          <w:szCs w:val="28"/>
        </w:rPr>
        <w:t xml:space="preserve">иях. Разработанная методическая </w:t>
      </w:r>
      <w:r w:rsidRPr="0056104E">
        <w:rPr>
          <w:rFonts w:ascii="Times New Roman" w:eastAsia="Calibri" w:hAnsi="Times New Roman" w:cs="Times New Roman"/>
          <w:sz w:val="28"/>
          <w:szCs w:val="28"/>
        </w:rPr>
        <w:t>информация также размещена в корпоративных информационных системах</w:t>
      </w:r>
      <w:r w:rsidR="00B150D2">
        <w:rPr>
          <w:rFonts w:ascii="Times New Roman" w:hAnsi="Times New Roman" w:cs="Times New Roman"/>
          <w:sz w:val="28"/>
          <w:szCs w:val="28"/>
        </w:rPr>
        <w:t> </w:t>
      </w:r>
      <w:r w:rsidRPr="0056104E">
        <w:rPr>
          <w:rFonts w:ascii="Times New Roman" w:eastAsia="Calibri" w:hAnsi="Times New Roman" w:cs="Times New Roman"/>
          <w:sz w:val="28"/>
          <w:szCs w:val="28"/>
        </w:rPr>
        <w:t>и на территориях организаций с целью информирования работников.</w:t>
      </w:r>
    </w:p>
    <w:p w14:paraId="1BD37B7D" w14:textId="77777777" w:rsidR="0056104E" w:rsidRPr="0056104E" w:rsidRDefault="0056104E" w:rsidP="003913A1">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Важным блоком работы является информационн</w:t>
      </w:r>
      <w:r w:rsidR="003913A1">
        <w:rPr>
          <w:rFonts w:ascii="Times New Roman" w:eastAsia="Calibri" w:hAnsi="Times New Roman" w:cs="Times New Roman"/>
          <w:sz w:val="28"/>
          <w:szCs w:val="28"/>
        </w:rPr>
        <w:t xml:space="preserve">ое освещение по темам Плана. </w:t>
      </w:r>
      <w:r w:rsidRPr="0056104E">
        <w:rPr>
          <w:rFonts w:ascii="Times New Roman" w:eastAsia="Calibri" w:hAnsi="Times New Roman" w:cs="Times New Roman"/>
          <w:sz w:val="28"/>
          <w:szCs w:val="28"/>
        </w:rPr>
        <w:t xml:space="preserve">На еженедельной основе субъектами Российской </w:t>
      </w:r>
      <w:r w:rsidR="003A5C3C">
        <w:rPr>
          <w:rFonts w:ascii="Times New Roman" w:eastAsia="Calibri" w:hAnsi="Times New Roman" w:cs="Times New Roman"/>
          <w:sz w:val="28"/>
          <w:szCs w:val="28"/>
        </w:rPr>
        <w:t xml:space="preserve">Федерации публикуются сообщения </w:t>
      </w:r>
      <w:r w:rsidRPr="0056104E">
        <w:rPr>
          <w:rFonts w:ascii="Times New Roman" w:eastAsia="Calibri" w:hAnsi="Times New Roman" w:cs="Times New Roman"/>
          <w:sz w:val="28"/>
          <w:szCs w:val="28"/>
        </w:rPr>
        <w:t>в СМИ, информационных порталах и социальных сетях, включая позитивные новости,</w:t>
      </w:r>
      <w:r w:rsidR="003913A1">
        <w:rPr>
          <w:rFonts w:ascii="Times New Roman" w:hAnsi="Times New Roman" w:cs="Times New Roman"/>
          <w:sz w:val="28"/>
          <w:szCs w:val="28"/>
        </w:rPr>
        <w:t> </w:t>
      </w:r>
      <w:r w:rsidRPr="0056104E">
        <w:rPr>
          <w:rFonts w:ascii="Times New Roman" w:eastAsia="Calibri" w:hAnsi="Times New Roman" w:cs="Times New Roman"/>
          <w:sz w:val="28"/>
          <w:szCs w:val="28"/>
        </w:rPr>
        <w:t>статьи и интервью специалистов по теме.</w:t>
      </w:r>
    </w:p>
    <w:p w14:paraId="1B352349" w14:textId="3809E015"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По данным Минфина России</w:t>
      </w:r>
      <w:r w:rsidR="003913A1">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согласно</w:t>
      </w:r>
      <w:r w:rsidR="003A5C3C">
        <w:rPr>
          <w:rFonts w:ascii="Times New Roman" w:eastAsia="Calibri" w:hAnsi="Times New Roman" w:cs="Times New Roman"/>
          <w:sz w:val="28"/>
          <w:szCs w:val="28"/>
        </w:rPr>
        <w:t xml:space="preserve"> паспорту Федерального проекта, </w:t>
      </w:r>
      <w:r w:rsidRPr="0056104E">
        <w:rPr>
          <w:rFonts w:ascii="Times New Roman" w:eastAsia="Calibri" w:hAnsi="Times New Roman" w:cs="Times New Roman"/>
          <w:sz w:val="28"/>
          <w:szCs w:val="28"/>
        </w:rPr>
        <w:t xml:space="preserve">на реализацию мероприятий Федерального </w:t>
      </w:r>
      <w:r w:rsidR="003A5C3C">
        <w:rPr>
          <w:rFonts w:ascii="Times New Roman" w:eastAsia="Calibri" w:hAnsi="Times New Roman" w:cs="Times New Roman"/>
          <w:sz w:val="28"/>
          <w:szCs w:val="28"/>
        </w:rPr>
        <w:t xml:space="preserve">проекта предусмотрены бюджетные </w:t>
      </w:r>
      <w:r w:rsidRPr="0056104E">
        <w:rPr>
          <w:rFonts w:ascii="Times New Roman" w:eastAsia="Calibri" w:hAnsi="Times New Roman" w:cs="Times New Roman"/>
          <w:sz w:val="28"/>
          <w:szCs w:val="28"/>
        </w:rPr>
        <w:t>ассигнования федерального бюджета на 2022</w:t>
      </w:r>
      <w:r w:rsidR="003A5C3C">
        <w:rPr>
          <w:rFonts w:ascii="Times New Roman" w:eastAsia="Calibri" w:hAnsi="Times New Roman" w:cs="Times New Roman"/>
          <w:sz w:val="28"/>
          <w:szCs w:val="28"/>
        </w:rPr>
        <w:t xml:space="preserve"> г</w:t>
      </w:r>
      <w:r w:rsidR="003913A1">
        <w:rPr>
          <w:rFonts w:ascii="Times New Roman" w:eastAsia="Calibri" w:hAnsi="Times New Roman" w:cs="Times New Roman"/>
          <w:sz w:val="28"/>
          <w:szCs w:val="28"/>
        </w:rPr>
        <w:t>.</w:t>
      </w:r>
      <w:r w:rsidR="003A5C3C">
        <w:rPr>
          <w:rFonts w:ascii="Times New Roman" w:eastAsia="Calibri" w:hAnsi="Times New Roman" w:cs="Times New Roman"/>
          <w:sz w:val="28"/>
          <w:szCs w:val="28"/>
        </w:rPr>
        <w:t xml:space="preserve"> в размере 292,5 млн рублей </w:t>
      </w:r>
      <w:r w:rsidR="002A32F1">
        <w:rPr>
          <w:rFonts w:ascii="Times New Roman" w:eastAsia="Calibri" w:hAnsi="Times New Roman" w:cs="Times New Roman"/>
          <w:sz w:val="28"/>
          <w:szCs w:val="28"/>
        </w:rPr>
        <w:br/>
      </w:r>
      <w:r w:rsidR="003913A1">
        <w:rPr>
          <w:rFonts w:ascii="Times New Roman" w:eastAsia="Calibri" w:hAnsi="Times New Roman" w:cs="Times New Roman"/>
          <w:sz w:val="28"/>
          <w:szCs w:val="28"/>
        </w:rPr>
        <w:lastRenderedPageBreak/>
        <w:t>(</w:t>
      </w:r>
      <w:r w:rsidRPr="0056104E">
        <w:rPr>
          <w:rFonts w:ascii="Times New Roman" w:eastAsia="Calibri" w:hAnsi="Times New Roman" w:cs="Times New Roman"/>
          <w:sz w:val="28"/>
          <w:szCs w:val="28"/>
        </w:rPr>
        <w:t>2021 г</w:t>
      </w:r>
      <w:r w:rsidR="003913A1">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 316,3 млн рублей</w:t>
      </w:r>
      <w:r w:rsidR="003913A1">
        <w:rPr>
          <w:rFonts w:ascii="Times New Roman" w:eastAsia="Calibri" w:hAnsi="Times New Roman" w:cs="Times New Roman"/>
          <w:sz w:val="28"/>
          <w:szCs w:val="28"/>
        </w:rPr>
        <w:t xml:space="preserve">; </w:t>
      </w:r>
      <w:r w:rsidRPr="0056104E">
        <w:rPr>
          <w:rFonts w:ascii="Times New Roman" w:eastAsia="Calibri" w:hAnsi="Times New Roman" w:cs="Times New Roman"/>
          <w:sz w:val="28"/>
          <w:szCs w:val="28"/>
        </w:rPr>
        <w:t>2020 г</w:t>
      </w:r>
      <w:r w:rsidR="003913A1">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 1 769,3 млн рублей</w:t>
      </w:r>
      <w:r w:rsidR="003913A1">
        <w:rPr>
          <w:rFonts w:ascii="Times New Roman" w:eastAsia="Calibri" w:hAnsi="Times New Roman" w:cs="Times New Roman"/>
          <w:sz w:val="28"/>
          <w:szCs w:val="28"/>
        </w:rPr>
        <w:t xml:space="preserve">; </w:t>
      </w:r>
      <w:r w:rsidRPr="0056104E">
        <w:rPr>
          <w:rFonts w:ascii="Times New Roman" w:eastAsia="Calibri" w:hAnsi="Times New Roman" w:cs="Times New Roman"/>
          <w:sz w:val="28"/>
          <w:szCs w:val="28"/>
        </w:rPr>
        <w:t>2019 г</w:t>
      </w:r>
      <w:r w:rsidR="00A74FD5">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784,2 млн рублей).</w:t>
      </w:r>
    </w:p>
    <w:p w14:paraId="609755D3" w14:textId="37580B9A"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По данным Минцифры России</w:t>
      </w:r>
      <w:r w:rsidR="005D4917">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российские госу</w:t>
      </w:r>
      <w:r w:rsidR="003A5C3C">
        <w:rPr>
          <w:rFonts w:ascii="Times New Roman" w:eastAsia="Calibri" w:hAnsi="Times New Roman" w:cs="Times New Roman"/>
          <w:sz w:val="28"/>
          <w:szCs w:val="28"/>
        </w:rPr>
        <w:t xml:space="preserve">дарственные и негосударственные </w:t>
      </w:r>
      <w:r w:rsidRPr="0056104E">
        <w:rPr>
          <w:rFonts w:ascii="Times New Roman" w:eastAsia="Calibri" w:hAnsi="Times New Roman" w:cs="Times New Roman"/>
          <w:sz w:val="28"/>
          <w:szCs w:val="28"/>
        </w:rPr>
        <w:t>федеральные, региональные и муниципальны</w:t>
      </w:r>
      <w:r w:rsidR="003A5C3C">
        <w:rPr>
          <w:rFonts w:ascii="Times New Roman" w:eastAsia="Calibri" w:hAnsi="Times New Roman" w:cs="Times New Roman"/>
          <w:sz w:val="28"/>
          <w:szCs w:val="28"/>
        </w:rPr>
        <w:t xml:space="preserve">е средства массовой информации, </w:t>
      </w:r>
      <w:r w:rsidRPr="0056104E">
        <w:rPr>
          <w:rFonts w:ascii="Times New Roman" w:eastAsia="Calibri" w:hAnsi="Times New Roman" w:cs="Times New Roman"/>
          <w:sz w:val="28"/>
          <w:szCs w:val="28"/>
        </w:rPr>
        <w:t>печатные, электронные и сетевые, в своей редакционной политике особое внимание</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уделяют вопросам, связанным с популяризацие</w:t>
      </w:r>
      <w:r w:rsidR="003A5C3C">
        <w:rPr>
          <w:rFonts w:ascii="Times New Roman" w:eastAsia="Calibri" w:hAnsi="Times New Roman" w:cs="Times New Roman"/>
          <w:sz w:val="28"/>
          <w:szCs w:val="28"/>
        </w:rPr>
        <w:t xml:space="preserve">й физической культуры, массового </w:t>
      </w:r>
      <w:r w:rsidRPr="0056104E">
        <w:rPr>
          <w:rFonts w:ascii="Times New Roman" w:eastAsia="Calibri" w:hAnsi="Times New Roman" w:cs="Times New Roman"/>
          <w:sz w:val="28"/>
          <w:szCs w:val="28"/>
        </w:rPr>
        <w:t>спорта, здорового образа жизни. Всего по данн</w:t>
      </w:r>
      <w:r w:rsidR="003A5C3C">
        <w:rPr>
          <w:rFonts w:ascii="Times New Roman" w:eastAsia="Calibri" w:hAnsi="Times New Roman" w:cs="Times New Roman"/>
          <w:sz w:val="28"/>
          <w:szCs w:val="28"/>
        </w:rPr>
        <w:t>ой теме в 2022 г</w:t>
      </w:r>
      <w:r w:rsidR="00A74FD5">
        <w:rPr>
          <w:rFonts w:ascii="Times New Roman" w:eastAsia="Calibri" w:hAnsi="Times New Roman" w:cs="Times New Roman"/>
          <w:sz w:val="28"/>
          <w:szCs w:val="28"/>
        </w:rPr>
        <w:t>.</w:t>
      </w:r>
      <w:r w:rsidR="003A5C3C">
        <w:rPr>
          <w:rFonts w:ascii="Times New Roman" w:eastAsia="Calibri" w:hAnsi="Times New Roman" w:cs="Times New Roman"/>
          <w:sz w:val="28"/>
          <w:szCs w:val="28"/>
        </w:rPr>
        <w:t xml:space="preserve"> вышло более </w:t>
      </w:r>
      <w:r w:rsidRPr="0056104E">
        <w:rPr>
          <w:rFonts w:ascii="Times New Roman" w:eastAsia="Calibri" w:hAnsi="Times New Roman" w:cs="Times New Roman"/>
          <w:sz w:val="28"/>
          <w:szCs w:val="28"/>
        </w:rPr>
        <w:t>520 тыс. материалов.</w:t>
      </w:r>
    </w:p>
    <w:p w14:paraId="28C4633C" w14:textId="1C17B55C"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Так, пандемия COVID-19 стала триггером для «оздоровительной революции»,</w:t>
      </w:r>
      <w:r w:rsidR="00A74FD5">
        <w:rPr>
          <w:rFonts w:ascii="Times New Roman" w:hAnsi="Times New Roman" w:cs="Times New Roman"/>
          <w:sz w:val="28"/>
          <w:szCs w:val="28"/>
        </w:rPr>
        <w:br/>
      </w:r>
      <w:r w:rsidRPr="0056104E">
        <w:rPr>
          <w:rFonts w:ascii="Times New Roman" w:eastAsia="Calibri" w:hAnsi="Times New Roman" w:cs="Times New Roman"/>
          <w:sz w:val="28"/>
          <w:szCs w:val="28"/>
        </w:rPr>
        <w:t>в ходе которой каждый гражданин получил собственное понимание благополучия</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и состояния здоровья. Тема «здорового образа жизни» в 2022 г</w:t>
      </w:r>
      <w:r w:rsidR="00A74FD5">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была как никогда</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 xml:space="preserve">актуальна. </w:t>
      </w:r>
      <w:r w:rsidR="00A74FD5">
        <w:rPr>
          <w:rFonts w:ascii="Times New Roman" w:eastAsia="Calibri" w:hAnsi="Times New Roman" w:cs="Times New Roman"/>
          <w:sz w:val="28"/>
          <w:szCs w:val="28"/>
        </w:rPr>
        <w:t>У</w:t>
      </w:r>
      <w:r w:rsidRPr="0056104E">
        <w:rPr>
          <w:rFonts w:ascii="Times New Roman" w:eastAsia="Calibri" w:hAnsi="Times New Roman" w:cs="Times New Roman"/>
          <w:sz w:val="28"/>
          <w:szCs w:val="28"/>
        </w:rPr>
        <w:t xml:space="preserve"> граждан увеличился интерес к вопросам поддержания</w:t>
      </w:r>
      <w:r w:rsidR="00A74FD5">
        <w:rPr>
          <w:rFonts w:ascii="Times New Roman" w:hAnsi="Times New Roman" w:cs="Times New Roman"/>
          <w:sz w:val="28"/>
          <w:szCs w:val="28"/>
        </w:rPr>
        <w:br/>
      </w:r>
      <w:r w:rsidRPr="0056104E">
        <w:rPr>
          <w:rFonts w:ascii="Times New Roman" w:eastAsia="Calibri" w:hAnsi="Times New Roman" w:cs="Times New Roman"/>
          <w:sz w:val="28"/>
          <w:szCs w:val="28"/>
        </w:rPr>
        <w:t>иммунитета, включения в ежедневный рацион полезных продуктов питания и отказа</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от сладких газированных напитков. Кроме того, намечена тенденция к снижению</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потребления алкоголя, увеличению интереса к спорту на открытом воздухе, гигиене</w:t>
      </w:r>
      <w:r w:rsidR="00A74FD5">
        <w:rPr>
          <w:rFonts w:ascii="Times New Roman" w:hAnsi="Times New Roman" w:cs="Times New Roman"/>
          <w:sz w:val="28"/>
          <w:szCs w:val="28"/>
        </w:rPr>
        <w:t> </w:t>
      </w:r>
      <w:r w:rsidRPr="0056104E">
        <w:rPr>
          <w:rFonts w:ascii="Times New Roman" w:eastAsia="Calibri" w:hAnsi="Times New Roman" w:cs="Times New Roman"/>
          <w:sz w:val="28"/>
          <w:szCs w:val="28"/>
        </w:rPr>
        <w:t>сна.</w:t>
      </w:r>
    </w:p>
    <w:p w14:paraId="111FB7A3"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Стоит также отметить и событие, которое особ</w:t>
      </w:r>
      <w:r w:rsidR="003A5C3C">
        <w:rPr>
          <w:rFonts w:ascii="Times New Roman" w:eastAsia="Calibri" w:hAnsi="Times New Roman" w:cs="Times New Roman"/>
          <w:sz w:val="28"/>
          <w:szCs w:val="28"/>
        </w:rPr>
        <w:t xml:space="preserve">о привлекло внимание аудитории: </w:t>
      </w:r>
      <w:r w:rsidRPr="0056104E">
        <w:rPr>
          <w:rFonts w:ascii="Times New Roman" w:eastAsia="Calibri" w:hAnsi="Times New Roman" w:cs="Times New Roman"/>
          <w:sz w:val="28"/>
          <w:szCs w:val="28"/>
        </w:rPr>
        <w:t>Всероссийский марафон ценностей здорового обр</w:t>
      </w:r>
      <w:r w:rsidR="003A5C3C">
        <w:rPr>
          <w:rFonts w:ascii="Times New Roman" w:eastAsia="Calibri" w:hAnsi="Times New Roman" w:cs="Times New Roman"/>
          <w:sz w:val="28"/>
          <w:szCs w:val="28"/>
        </w:rPr>
        <w:t xml:space="preserve">аза жизни «Поколение ZОЖ» (цикл </w:t>
      </w:r>
      <w:r w:rsidRPr="0056104E">
        <w:rPr>
          <w:rFonts w:ascii="Times New Roman" w:eastAsia="Calibri" w:hAnsi="Times New Roman" w:cs="Times New Roman"/>
          <w:sz w:val="28"/>
          <w:szCs w:val="28"/>
        </w:rPr>
        <w:t>мероприятий, направленных на формирование у населения полезных привычек).</w:t>
      </w:r>
    </w:p>
    <w:p w14:paraId="08D49C98" w14:textId="7D7A0674"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Каждый месяц 2022 г</w:t>
      </w:r>
      <w:r w:rsidR="00A74FD5">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был посвящен опреде</w:t>
      </w:r>
      <w:r w:rsidR="003A5C3C">
        <w:rPr>
          <w:rFonts w:ascii="Times New Roman" w:eastAsia="Calibri" w:hAnsi="Times New Roman" w:cs="Times New Roman"/>
          <w:sz w:val="28"/>
          <w:szCs w:val="28"/>
        </w:rPr>
        <w:t xml:space="preserve">ленной теме. В декабре в фокусе </w:t>
      </w:r>
      <w:r w:rsidRPr="0056104E">
        <w:rPr>
          <w:rFonts w:ascii="Times New Roman" w:eastAsia="Calibri" w:hAnsi="Times New Roman" w:cs="Times New Roman"/>
          <w:sz w:val="28"/>
          <w:szCs w:val="28"/>
        </w:rPr>
        <w:t>оказались «Здоровое питание в новогодние п</w:t>
      </w:r>
      <w:r w:rsidR="003A5C3C">
        <w:rPr>
          <w:rFonts w:ascii="Times New Roman" w:eastAsia="Calibri" w:hAnsi="Times New Roman" w:cs="Times New Roman"/>
          <w:sz w:val="28"/>
          <w:szCs w:val="28"/>
        </w:rPr>
        <w:t xml:space="preserve">раздники» и «Полезные и вредные </w:t>
      </w:r>
      <w:r w:rsidRPr="0056104E">
        <w:rPr>
          <w:rFonts w:ascii="Times New Roman" w:eastAsia="Calibri" w:hAnsi="Times New Roman" w:cs="Times New Roman"/>
          <w:sz w:val="28"/>
          <w:szCs w:val="28"/>
        </w:rPr>
        <w:t>праздничные привычки». Добровольцы публиковали материалы по составлению</w:t>
      </w:r>
      <w:r w:rsidR="00A74FD5">
        <w:rPr>
          <w:rFonts w:ascii="Times New Roman" w:hAnsi="Times New Roman" w:cs="Times New Roman"/>
          <w:sz w:val="28"/>
          <w:szCs w:val="28"/>
        </w:rPr>
        <w:br/>
      </w:r>
      <w:r w:rsidRPr="0056104E">
        <w:rPr>
          <w:rFonts w:ascii="Times New Roman" w:eastAsia="Calibri" w:hAnsi="Times New Roman" w:cs="Times New Roman"/>
          <w:sz w:val="28"/>
          <w:szCs w:val="28"/>
        </w:rPr>
        <w:t>новогоднего меню, а также рассказывали, как не переедать за столом. Кроме того,</w:t>
      </w:r>
      <w:r w:rsidR="008D40F7">
        <w:rPr>
          <w:rFonts w:ascii="Times New Roman" w:hAnsi="Times New Roman" w:cs="Times New Roman"/>
          <w:sz w:val="28"/>
          <w:szCs w:val="28"/>
        </w:rPr>
        <w:br/>
      </w:r>
      <w:r w:rsidRPr="0056104E">
        <w:rPr>
          <w:rFonts w:ascii="Times New Roman" w:eastAsia="Calibri" w:hAnsi="Times New Roman" w:cs="Times New Roman"/>
          <w:sz w:val="28"/>
          <w:szCs w:val="28"/>
        </w:rPr>
        <w:lastRenderedPageBreak/>
        <w:t>в последний месяц года объявили итоги конкурса «Лучший штаб здоровья</w:t>
      </w:r>
      <w:r w:rsidR="008D40F7">
        <w:rPr>
          <w:rFonts w:ascii="Times New Roman" w:eastAsia="Calibri" w:hAnsi="Times New Roman" w:cs="Times New Roman"/>
          <w:sz w:val="28"/>
          <w:szCs w:val="28"/>
        </w:rPr>
        <w:t xml:space="preserve"> – </w:t>
      </w:r>
      <w:r w:rsidRPr="0056104E">
        <w:rPr>
          <w:rFonts w:ascii="Times New Roman" w:eastAsia="Calibri" w:hAnsi="Times New Roman" w:cs="Times New Roman"/>
          <w:sz w:val="28"/>
          <w:szCs w:val="28"/>
        </w:rPr>
        <w:t>2022».</w:t>
      </w:r>
    </w:p>
    <w:p w14:paraId="5F88256B"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В 2022 г</w:t>
      </w:r>
      <w:r w:rsidR="008D40F7">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Минцифры России было продолжено оказание государственной</w:t>
      </w:r>
      <w:r w:rsidR="008D40F7">
        <w:rPr>
          <w:rFonts w:ascii="Times New Roman" w:eastAsia="Calibri" w:hAnsi="Times New Roman" w:cs="Times New Roman"/>
          <w:sz w:val="28"/>
          <w:szCs w:val="28"/>
        </w:rPr>
        <w:t xml:space="preserve"> </w:t>
      </w:r>
      <w:r w:rsidRPr="0056104E">
        <w:rPr>
          <w:rFonts w:ascii="Times New Roman" w:eastAsia="Calibri" w:hAnsi="Times New Roman" w:cs="Times New Roman"/>
          <w:sz w:val="28"/>
          <w:szCs w:val="28"/>
        </w:rPr>
        <w:t>поддержки организациям, осуществляющим производство (выпуск), распространение</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и (или) тиражирование социально значимых</w:t>
      </w:r>
      <w:r w:rsidR="003A5C3C">
        <w:rPr>
          <w:rFonts w:ascii="Times New Roman" w:eastAsia="Calibri" w:hAnsi="Times New Roman" w:cs="Times New Roman"/>
          <w:sz w:val="28"/>
          <w:szCs w:val="28"/>
        </w:rPr>
        <w:t xml:space="preserve"> проектов в области электронных </w:t>
      </w:r>
      <w:r w:rsidRPr="0056104E">
        <w:rPr>
          <w:rFonts w:ascii="Times New Roman" w:eastAsia="Calibri" w:hAnsi="Times New Roman" w:cs="Times New Roman"/>
          <w:sz w:val="28"/>
          <w:szCs w:val="28"/>
        </w:rPr>
        <w:t>и печатных средств массовой информации, посвященных пропаганде здорового образа</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жизни.</w:t>
      </w:r>
    </w:p>
    <w:p w14:paraId="05106E8A"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Так, государственную поддержку получили 1</w:t>
      </w:r>
      <w:r w:rsidR="00535008">
        <w:rPr>
          <w:rFonts w:ascii="Times New Roman" w:eastAsia="Calibri" w:hAnsi="Times New Roman" w:cs="Times New Roman"/>
          <w:sz w:val="28"/>
          <w:szCs w:val="28"/>
        </w:rPr>
        <w:t xml:space="preserve">30 проектов по данной тематике, </w:t>
      </w:r>
      <w:r w:rsidRPr="0056104E">
        <w:rPr>
          <w:rFonts w:ascii="Times New Roman" w:eastAsia="Calibri" w:hAnsi="Times New Roman" w:cs="Times New Roman"/>
          <w:sz w:val="28"/>
          <w:szCs w:val="28"/>
        </w:rPr>
        <w:t>реализуемых в периодических печатных СМИ, на общую сумму более 40,9 млн рублей.</w:t>
      </w:r>
    </w:p>
    <w:p w14:paraId="626D507D"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Среди них: «Первый тренер» в газете «Советски</w:t>
      </w:r>
      <w:r w:rsidR="00535008">
        <w:rPr>
          <w:rFonts w:ascii="Times New Roman" w:eastAsia="Calibri" w:hAnsi="Times New Roman" w:cs="Times New Roman"/>
          <w:sz w:val="28"/>
          <w:szCs w:val="28"/>
        </w:rPr>
        <w:t xml:space="preserve">й спорт» (г. Москва); «Здоровая </w:t>
      </w:r>
      <w:r w:rsidRPr="0056104E">
        <w:rPr>
          <w:rFonts w:ascii="Times New Roman" w:eastAsia="Calibri" w:hAnsi="Times New Roman" w:cs="Times New Roman"/>
          <w:sz w:val="28"/>
          <w:szCs w:val="28"/>
        </w:rPr>
        <w:t>нация – достойное будущее России, следуя Посланию Президента» в газете «Голос</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Примокшанья» (Республика Мордовия); «Выбираем здоровый образ жизни» в газете</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«Архангельский вестник» (Республика Башкортостан); «Быть здоровым – здорово!»</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в газете «Футбольный курьер» (Ростовская область); «Спорт-2022: зеленодольская</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книга рекордов» в газете «Зеленодольская</w:t>
      </w:r>
      <w:r w:rsidR="008D40F7">
        <w:rPr>
          <w:rFonts w:ascii="Times New Roman" w:hAnsi="Times New Roman" w:cs="Times New Roman"/>
          <w:sz w:val="28"/>
          <w:szCs w:val="28"/>
        </w:rPr>
        <w:t> </w:t>
      </w:r>
      <w:r w:rsidR="00535008">
        <w:rPr>
          <w:rFonts w:ascii="Times New Roman" w:eastAsia="Calibri" w:hAnsi="Times New Roman" w:cs="Times New Roman"/>
          <w:sz w:val="28"/>
          <w:szCs w:val="28"/>
        </w:rPr>
        <w:t xml:space="preserve">правда» (Республика Татарстан); </w:t>
      </w:r>
      <w:r w:rsidRPr="0056104E">
        <w:rPr>
          <w:rFonts w:ascii="Times New Roman" w:eastAsia="Calibri" w:hAnsi="Times New Roman" w:cs="Times New Roman"/>
          <w:sz w:val="28"/>
          <w:szCs w:val="28"/>
        </w:rPr>
        <w:t>«В Забайкалье жить – со спортом дружить!» в газете «Чита спортивная» (Забайкальский</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край); «Бывших спортсменов не бывает» в газете «Олимпийский вестник Юга России»</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(Ростовская область); «На старт! Внимание! Марш!» в газете «Ивантеевский вестник»</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(Саратовская область); «Рабочий спорт» в газете «Курская руда» (Курская область);</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 xml:space="preserve">«Игра спортивная </w:t>
      </w:r>
      <w:r w:rsidR="00F0612E">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игра народная» в газете «</w:t>
      </w:r>
      <w:r w:rsidR="00535008">
        <w:rPr>
          <w:rFonts w:ascii="Times New Roman" w:eastAsia="Calibri" w:hAnsi="Times New Roman" w:cs="Times New Roman"/>
          <w:sz w:val="28"/>
          <w:szCs w:val="28"/>
        </w:rPr>
        <w:t xml:space="preserve">Спортивная Смена» (Белгородская </w:t>
      </w:r>
      <w:r w:rsidRPr="0056104E">
        <w:rPr>
          <w:rFonts w:ascii="Times New Roman" w:eastAsia="Calibri" w:hAnsi="Times New Roman" w:cs="Times New Roman"/>
          <w:sz w:val="28"/>
          <w:szCs w:val="28"/>
        </w:rPr>
        <w:t>область); «Готовим Олимпи</w:t>
      </w:r>
      <w:r w:rsidR="00F0612E">
        <w:rPr>
          <w:rFonts w:ascii="Times New Roman" w:eastAsia="Calibri" w:hAnsi="Times New Roman" w:cs="Times New Roman"/>
          <w:sz w:val="28"/>
          <w:szCs w:val="28"/>
        </w:rPr>
        <w:t>йцам смену!» в газете «Физкульт-</w:t>
      </w:r>
      <w:r w:rsidRPr="0056104E">
        <w:rPr>
          <w:rFonts w:ascii="Times New Roman" w:eastAsia="Calibri" w:hAnsi="Times New Roman" w:cs="Times New Roman"/>
          <w:sz w:val="28"/>
          <w:szCs w:val="28"/>
        </w:rPr>
        <w:t>привет» (Свердловская</w:t>
      </w:r>
      <w:r w:rsidR="008D40F7">
        <w:rPr>
          <w:rFonts w:ascii="Times New Roman" w:hAnsi="Times New Roman" w:cs="Times New Roman"/>
          <w:sz w:val="28"/>
          <w:szCs w:val="28"/>
        </w:rPr>
        <w:t> </w:t>
      </w:r>
      <w:r w:rsidRPr="0056104E">
        <w:rPr>
          <w:rFonts w:ascii="Times New Roman" w:eastAsia="Calibri" w:hAnsi="Times New Roman" w:cs="Times New Roman"/>
          <w:sz w:val="28"/>
          <w:szCs w:val="28"/>
        </w:rPr>
        <w:t>область) и др.</w:t>
      </w:r>
    </w:p>
    <w:p w14:paraId="16B5B9A2"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Было поддержано также 7 проектов в област</w:t>
      </w:r>
      <w:r w:rsidR="00535008">
        <w:rPr>
          <w:rFonts w:ascii="Times New Roman" w:eastAsia="Calibri" w:hAnsi="Times New Roman" w:cs="Times New Roman"/>
          <w:sz w:val="28"/>
          <w:szCs w:val="28"/>
        </w:rPr>
        <w:t xml:space="preserve">и электронных СМИ, направленных </w:t>
      </w:r>
      <w:r w:rsidRPr="0056104E">
        <w:rPr>
          <w:rFonts w:ascii="Times New Roman" w:eastAsia="Calibri" w:hAnsi="Times New Roman" w:cs="Times New Roman"/>
          <w:sz w:val="28"/>
          <w:szCs w:val="28"/>
        </w:rPr>
        <w:t>на пропаганду здорового образа жизни и спорта, на общую сумму более 8 млн рублей.</w:t>
      </w:r>
    </w:p>
    <w:p w14:paraId="549F36BF" w14:textId="0D82E30D"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lastRenderedPageBreak/>
        <w:t>Среди них: телевизионные документа</w:t>
      </w:r>
      <w:r w:rsidR="00535008">
        <w:rPr>
          <w:rFonts w:ascii="Times New Roman" w:eastAsia="Calibri" w:hAnsi="Times New Roman" w:cs="Times New Roman"/>
          <w:sz w:val="28"/>
          <w:szCs w:val="28"/>
        </w:rPr>
        <w:t xml:space="preserve">льные фильмы из циклов «Легенды </w:t>
      </w:r>
      <w:r w:rsidRPr="0056104E">
        <w:rPr>
          <w:rFonts w:ascii="Times New Roman" w:eastAsia="Calibri" w:hAnsi="Times New Roman" w:cs="Times New Roman"/>
          <w:sz w:val="28"/>
          <w:szCs w:val="28"/>
        </w:rPr>
        <w:t>и судьбы», «Чемпионы навсегда!», «Кумиры спорта» (телеканалы холдинга «Матч!»);</w:t>
      </w:r>
      <w:r w:rsidR="000E4679">
        <w:rPr>
          <w:rFonts w:ascii="Times New Roman" w:hAnsi="Times New Roman" w:cs="Times New Roman"/>
          <w:sz w:val="28"/>
          <w:szCs w:val="28"/>
        </w:rPr>
        <w:br/>
      </w:r>
      <w:r w:rsidRPr="0056104E">
        <w:rPr>
          <w:rFonts w:ascii="Times New Roman" w:eastAsia="Calibri" w:hAnsi="Times New Roman" w:cs="Times New Roman"/>
          <w:sz w:val="28"/>
          <w:szCs w:val="28"/>
        </w:rPr>
        <w:t>телепрограммы региональных компаний «Здоровая семья: мама, папа и я» («Татарстан</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Новый век»), «Детская лига» («Омские Медиа»); интернет-портал «Первый тренер</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чемпиона» www.first-coach.ru.</w:t>
      </w:r>
    </w:p>
    <w:p w14:paraId="7B040E62" w14:textId="77777777" w:rsidR="0056104E" w:rsidRPr="0056104E" w:rsidRDefault="0056104E" w:rsidP="007E791E">
      <w:pPr>
        <w:spacing w:after="0" w:line="264" w:lineRule="auto"/>
        <w:ind w:firstLine="709"/>
        <w:contextualSpacing/>
        <w:jc w:val="both"/>
        <w:rPr>
          <w:rFonts w:ascii="Times New Roman" w:eastAsia="Calibri" w:hAnsi="Times New Roman" w:cs="Times New Roman"/>
          <w:sz w:val="28"/>
          <w:szCs w:val="28"/>
        </w:rPr>
      </w:pPr>
      <w:r w:rsidRPr="0056104E">
        <w:rPr>
          <w:rFonts w:ascii="Times New Roman" w:eastAsia="Calibri" w:hAnsi="Times New Roman" w:cs="Times New Roman"/>
          <w:sz w:val="28"/>
          <w:szCs w:val="28"/>
        </w:rPr>
        <w:t xml:space="preserve">Во исполнение </w:t>
      </w:r>
      <w:r w:rsidR="00F0612E">
        <w:rPr>
          <w:rFonts w:ascii="Times New Roman" w:eastAsia="Calibri" w:hAnsi="Times New Roman" w:cs="Times New Roman"/>
          <w:sz w:val="28"/>
          <w:szCs w:val="28"/>
        </w:rPr>
        <w:t>Указа</w:t>
      </w:r>
      <w:r w:rsidRPr="0056104E">
        <w:rPr>
          <w:rFonts w:ascii="Times New Roman" w:eastAsia="Calibri" w:hAnsi="Times New Roman" w:cs="Times New Roman"/>
          <w:sz w:val="28"/>
          <w:szCs w:val="28"/>
        </w:rPr>
        <w:t xml:space="preserve"> Президента Российско</w:t>
      </w:r>
      <w:r w:rsidR="00535008">
        <w:rPr>
          <w:rFonts w:ascii="Times New Roman" w:eastAsia="Calibri" w:hAnsi="Times New Roman" w:cs="Times New Roman"/>
          <w:sz w:val="28"/>
          <w:szCs w:val="28"/>
        </w:rPr>
        <w:t xml:space="preserve">й Федерации от </w:t>
      </w:r>
      <w:r w:rsidR="00F0612E">
        <w:rPr>
          <w:rFonts w:ascii="Times New Roman" w:eastAsia="Calibri" w:hAnsi="Times New Roman" w:cs="Times New Roman"/>
          <w:sz w:val="28"/>
          <w:szCs w:val="28"/>
        </w:rPr>
        <w:t xml:space="preserve">7 мая </w:t>
      </w:r>
      <w:r w:rsidR="00535008">
        <w:rPr>
          <w:rFonts w:ascii="Times New Roman" w:eastAsia="Calibri" w:hAnsi="Times New Roman" w:cs="Times New Roman"/>
          <w:sz w:val="28"/>
          <w:szCs w:val="28"/>
        </w:rPr>
        <w:t xml:space="preserve">2018 </w:t>
      </w:r>
      <w:r w:rsidR="00F0612E">
        <w:rPr>
          <w:rFonts w:ascii="Times New Roman" w:eastAsia="Calibri" w:hAnsi="Times New Roman" w:cs="Times New Roman"/>
          <w:sz w:val="28"/>
          <w:szCs w:val="28"/>
        </w:rPr>
        <w:t xml:space="preserve">г. </w:t>
      </w:r>
      <w:r w:rsidR="00F0612E">
        <w:rPr>
          <w:rFonts w:ascii="Times New Roman" w:eastAsia="Calibri" w:hAnsi="Times New Roman" w:cs="Times New Roman"/>
          <w:sz w:val="28"/>
          <w:szCs w:val="28"/>
        </w:rPr>
        <w:br/>
      </w:r>
      <w:r w:rsidR="00535008">
        <w:rPr>
          <w:rFonts w:ascii="Times New Roman" w:eastAsia="Calibri" w:hAnsi="Times New Roman" w:cs="Times New Roman"/>
          <w:sz w:val="28"/>
          <w:szCs w:val="28"/>
        </w:rPr>
        <w:t xml:space="preserve">№ 204 </w:t>
      </w:r>
      <w:r w:rsidRPr="0056104E">
        <w:rPr>
          <w:rFonts w:ascii="Times New Roman" w:eastAsia="Calibri" w:hAnsi="Times New Roman" w:cs="Times New Roman"/>
          <w:sz w:val="28"/>
          <w:szCs w:val="28"/>
        </w:rPr>
        <w:t>«О национальных целях и стратегических задачах развития Российской Федерации</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 xml:space="preserve">на период до 2024 года» и </w:t>
      </w:r>
      <w:r w:rsidR="00F0612E">
        <w:rPr>
          <w:rFonts w:ascii="Times New Roman" w:eastAsia="Calibri" w:hAnsi="Times New Roman" w:cs="Times New Roman"/>
          <w:sz w:val="28"/>
          <w:szCs w:val="28"/>
        </w:rPr>
        <w:t>Указа № 474</w:t>
      </w:r>
      <w:r w:rsidRPr="0056104E">
        <w:rPr>
          <w:rFonts w:ascii="Times New Roman" w:eastAsia="Calibri" w:hAnsi="Times New Roman" w:cs="Times New Roman"/>
          <w:sz w:val="28"/>
          <w:szCs w:val="28"/>
        </w:rPr>
        <w:t xml:space="preserve"> в составе национального проекта</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«Демография» Минспортом России реализуется федеральный проект «Создание</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для всех категорий и групп населения условий для занятий физической культурой</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 xml:space="preserve">и спортом, массовым спортом, в том числе </w:t>
      </w:r>
      <w:r w:rsidR="00535008">
        <w:rPr>
          <w:rFonts w:ascii="Times New Roman" w:eastAsia="Calibri" w:hAnsi="Times New Roman" w:cs="Times New Roman"/>
          <w:sz w:val="28"/>
          <w:szCs w:val="28"/>
        </w:rPr>
        <w:t xml:space="preserve">повышение уровня обеспеченности </w:t>
      </w:r>
      <w:r w:rsidRPr="0056104E">
        <w:rPr>
          <w:rFonts w:ascii="Times New Roman" w:eastAsia="Calibri" w:hAnsi="Times New Roman" w:cs="Times New Roman"/>
          <w:sz w:val="28"/>
          <w:szCs w:val="28"/>
        </w:rPr>
        <w:t>населения объектами спорта, а также подготовк</w:t>
      </w:r>
      <w:r w:rsidR="00535008">
        <w:rPr>
          <w:rFonts w:ascii="Times New Roman" w:eastAsia="Calibri" w:hAnsi="Times New Roman" w:cs="Times New Roman"/>
          <w:sz w:val="28"/>
          <w:szCs w:val="28"/>
        </w:rPr>
        <w:t xml:space="preserve">а спортивного резерва» (далее – </w:t>
      </w:r>
      <w:r w:rsidRPr="0056104E">
        <w:rPr>
          <w:rFonts w:ascii="Times New Roman" w:eastAsia="Calibri" w:hAnsi="Times New Roman" w:cs="Times New Roman"/>
          <w:sz w:val="28"/>
          <w:szCs w:val="28"/>
        </w:rPr>
        <w:t>федеральный проект «Спорт – норма жизни»), имеющий ключевой целью повышение</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к 2030 г</w:t>
      </w:r>
      <w:r w:rsidR="00F0612E">
        <w:rPr>
          <w:rFonts w:ascii="Times New Roman" w:eastAsia="Calibri" w:hAnsi="Times New Roman" w:cs="Times New Roman"/>
          <w:sz w:val="28"/>
          <w:szCs w:val="28"/>
        </w:rPr>
        <w:t>.</w:t>
      </w:r>
      <w:r w:rsidRPr="0056104E">
        <w:rPr>
          <w:rFonts w:ascii="Times New Roman" w:eastAsia="Calibri" w:hAnsi="Times New Roman" w:cs="Times New Roman"/>
          <w:sz w:val="28"/>
          <w:szCs w:val="28"/>
        </w:rPr>
        <w:t xml:space="preserve"> доли граждан, систематически занимающихся физич</w:t>
      </w:r>
      <w:r w:rsidR="00F0612E">
        <w:rPr>
          <w:rFonts w:ascii="Times New Roman" w:eastAsia="Calibri" w:hAnsi="Times New Roman" w:cs="Times New Roman"/>
          <w:sz w:val="28"/>
          <w:szCs w:val="28"/>
        </w:rPr>
        <w:t>еской культурой</w:t>
      </w:r>
      <w:r w:rsidR="00120355">
        <w:rPr>
          <w:rFonts w:ascii="Times New Roman" w:hAnsi="Times New Roman" w:cs="Times New Roman"/>
          <w:sz w:val="28"/>
          <w:szCs w:val="28"/>
        </w:rPr>
        <w:t> </w:t>
      </w:r>
      <w:r w:rsidR="00F0612E">
        <w:rPr>
          <w:rFonts w:ascii="Times New Roman" w:eastAsia="Calibri" w:hAnsi="Times New Roman" w:cs="Times New Roman"/>
          <w:sz w:val="28"/>
          <w:szCs w:val="28"/>
        </w:rPr>
        <w:t>и спортом, до 70</w:t>
      </w:r>
      <w:r w:rsidRPr="0056104E">
        <w:rPr>
          <w:rFonts w:ascii="Times New Roman" w:eastAsia="Calibri" w:hAnsi="Times New Roman" w:cs="Times New Roman"/>
          <w:sz w:val="28"/>
          <w:szCs w:val="28"/>
        </w:rPr>
        <w:t>% населения, активизацию физкультурно-спортивной работы на всех</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уровнях, в том числе вовлечение в подготовку и выполнение нормативов испытаний</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(тестов) комплекса ГТО, а также за счет подготовки спортивного резерва и развития</w:t>
      </w:r>
      <w:r w:rsidR="00F0612E">
        <w:rPr>
          <w:rFonts w:ascii="Times New Roman" w:hAnsi="Times New Roman" w:cs="Times New Roman"/>
          <w:sz w:val="28"/>
          <w:szCs w:val="28"/>
        </w:rPr>
        <w:t> </w:t>
      </w:r>
      <w:r w:rsidRPr="0056104E">
        <w:rPr>
          <w:rFonts w:ascii="Times New Roman" w:eastAsia="Calibri" w:hAnsi="Times New Roman" w:cs="Times New Roman"/>
          <w:sz w:val="28"/>
          <w:szCs w:val="28"/>
        </w:rPr>
        <w:t>спортивной инфраструктуры.</w:t>
      </w:r>
    </w:p>
    <w:p w14:paraId="65A8AD00" w14:textId="714D11CE"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 рамках основных мероприятий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30 сентября 2021 г. № 1661 (далее </w:t>
      </w:r>
      <w:r w:rsidR="000E4679">
        <w:rPr>
          <w:rFonts w:ascii="Times New Roman" w:eastAsia="Calibri" w:hAnsi="Times New Roman" w:cs="Times New Roman"/>
          <w:sz w:val="28"/>
          <w:szCs w:val="28"/>
        </w:rPr>
        <w:t xml:space="preserve">по тексту подраздела </w:t>
      </w:r>
      <w:r w:rsidRPr="001A0A79">
        <w:rPr>
          <w:rFonts w:ascii="Times New Roman" w:eastAsia="Calibri" w:hAnsi="Times New Roman" w:cs="Times New Roman"/>
          <w:sz w:val="28"/>
          <w:szCs w:val="28"/>
        </w:rPr>
        <w:t>– Государственная программа), а также федерального проекта «Спорт – норма жизни» осуществляется реализация мероприятий, в том числе направленных на:</w:t>
      </w:r>
    </w:p>
    <w:p w14:paraId="1301CC51"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формирование позитивного общественного мнения о ведении здорового образа жизни и необходимости систематических занятий физической культурой и спортом;</w:t>
      </w:r>
    </w:p>
    <w:p w14:paraId="470807CE" w14:textId="243210F3"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стимулирование деятельности субъектов Российской Федерации по повышению уровня физической подготовленности различны</w:t>
      </w:r>
      <w:r w:rsidR="005D4917">
        <w:rPr>
          <w:rFonts w:ascii="Times New Roman" w:eastAsia="Calibri" w:hAnsi="Times New Roman" w:cs="Times New Roman"/>
          <w:sz w:val="28"/>
          <w:szCs w:val="28"/>
        </w:rPr>
        <w:t>х</w:t>
      </w:r>
      <w:r w:rsidRPr="001A0A79">
        <w:rPr>
          <w:rFonts w:ascii="Times New Roman" w:eastAsia="Calibri" w:hAnsi="Times New Roman" w:cs="Times New Roman"/>
          <w:sz w:val="28"/>
          <w:szCs w:val="28"/>
        </w:rPr>
        <w:t xml:space="preserve"> категори</w:t>
      </w:r>
      <w:r w:rsidR="005D4917">
        <w:rPr>
          <w:rFonts w:ascii="Times New Roman" w:eastAsia="Calibri" w:hAnsi="Times New Roman" w:cs="Times New Roman"/>
          <w:sz w:val="28"/>
          <w:szCs w:val="28"/>
        </w:rPr>
        <w:t>й</w:t>
      </w:r>
      <w:r w:rsidRPr="001A0A79">
        <w:rPr>
          <w:rFonts w:ascii="Times New Roman" w:eastAsia="Calibri" w:hAnsi="Times New Roman" w:cs="Times New Roman"/>
          <w:sz w:val="28"/>
          <w:szCs w:val="28"/>
        </w:rPr>
        <w:t xml:space="preserve"> населения.</w:t>
      </w:r>
    </w:p>
    <w:p w14:paraId="1A20558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Распоряжением Правительства Российской Федерации от 24 ноября 2020 г. </w:t>
      </w:r>
      <w:r w:rsidRPr="001A0A79">
        <w:rPr>
          <w:rFonts w:ascii="Times New Roman" w:eastAsia="Calibri" w:hAnsi="Times New Roman" w:cs="Times New Roman"/>
          <w:sz w:val="28"/>
          <w:szCs w:val="28"/>
        </w:rPr>
        <w:br/>
        <w:t>№ 3081-р утверждена Стратегия развития физической культуры и спорта в Российской Федерации на период до 2030 года (далее – Стратегия</w:t>
      </w:r>
      <w:r>
        <w:rPr>
          <w:rFonts w:ascii="Times New Roman" w:eastAsia="Calibri" w:hAnsi="Times New Roman" w:cs="Times New Roman"/>
          <w:sz w:val="28"/>
          <w:szCs w:val="28"/>
        </w:rPr>
        <w:t xml:space="preserve"> развития физкультуры и спорта</w:t>
      </w:r>
      <w:r w:rsidRPr="001A0A79">
        <w:rPr>
          <w:rFonts w:ascii="Times New Roman" w:eastAsia="Calibri" w:hAnsi="Times New Roman" w:cs="Times New Roman"/>
          <w:sz w:val="28"/>
          <w:szCs w:val="28"/>
        </w:rPr>
        <w:t>).</w:t>
      </w:r>
    </w:p>
    <w:p w14:paraId="657D36BD"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Пропаганда физической культуры и спорта, как важнейшая составляющая привлечения населения к здоровому образу жизни, отнесена Стратегией</w:t>
      </w:r>
      <w:r>
        <w:rPr>
          <w:rFonts w:ascii="Times New Roman" w:eastAsia="Calibri" w:hAnsi="Times New Roman" w:cs="Times New Roman"/>
          <w:sz w:val="28"/>
          <w:szCs w:val="28"/>
        </w:rPr>
        <w:t xml:space="preserve"> развития физкультуры и спорта</w:t>
      </w:r>
      <w:r w:rsidRPr="001A0A79">
        <w:rPr>
          <w:rFonts w:ascii="Times New Roman" w:eastAsia="Calibri" w:hAnsi="Times New Roman" w:cs="Times New Roman"/>
          <w:sz w:val="28"/>
          <w:szCs w:val="28"/>
        </w:rPr>
        <w:t xml:space="preserve"> к числу основных задач по созданию условий, обеспечивающих возможность для граждан страны систематически заниматься физической культурой и спортом.</w:t>
      </w:r>
    </w:p>
    <w:p w14:paraId="0FA9DAB0"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2022 г. мероприятия по пропаганде занятий физической культурой и спортом осуществлялись в соответствии с Планом информационно-коммуникационной кампании, направленной на продвижение федерального проекта «Спорт – норма жизни», утвержденным Министром спорта Российской Федерации О.В. Матыциным.</w:t>
      </w:r>
    </w:p>
    <w:p w14:paraId="0237463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Информирование населения проводилось согласно тематическим направлениям федерального проекта:</w:t>
      </w:r>
    </w:p>
    <w:p w14:paraId="1D8E63C2"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проведение физкультурных и комплексных физкультурных мероприятий для всех категорий и групп населения, включенных в Единый календарный план межрегиональных, всероссийских и международных физкультурных мероприятий и спортивных мероприятий;</w:t>
      </w:r>
    </w:p>
    <w:p w14:paraId="7A95DBE6"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поставка спортивного оборудования и инвентаря в организации спортивной подготовки;</w:t>
      </w:r>
    </w:p>
    <w:p w14:paraId="6221EFE7"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спортивные соревнования в системе подготовки спортивного резерва;</w:t>
      </w:r>
    </w:p>
    <w:p w14:paraId="4AFD59B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мероприятия Всероссийского физкультурно-спортивного комплекса «Готов к труду и обороне» (ГТО);</w:t>
      </w:r>
    </w:p>
    <w:p w14:paraId="7468AC48"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строительство объектов спортивной инфраструктуры в субъектах Российской Федерации;</w:t>
      </w:r>
    </w:p>
    <w:p w14:paraId="6EA6335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создание общедоступных спортивных площадок по месту жительства;</w:t>
      </w:r>
    </w:p>
    <w:p w14:paraId="790BEA04"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подготовка новых кадров и проведение повышения квалификации специалистов сферы физической культуры и спорта;</w:t>
      </w:r>
    </w:p>
    <w:p w14:paraId="591D86D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реализацию проектов некоммерческих организаций, получивших грантовую поддержку Минспорта России.</w:t>
      </w:r>
    </w:p>
    <w:p w14:paraId="5CCA31B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На федеральном и региональном уровнях в 2022 г. организована работа официальных каналов коммуникации, в том числе:</w:t>
      </w:r>
    </w:p>
    <w:p w14:paraId="53E2AE0C"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официального</w:t>
      </w:r>
      <w:r w:rsidRPr="001A0A79">
        <w:rPr>
          <w:rFonts w:ascii="Times New Roman" w:eastAsia="Calibri" w:hAnsi="Times New Roman" w:cs="Times New Roman"/>
          <w:sz w:val="28"/>
          <w:szCs w:val="28"/>
        </w:rPr>
        <w:t xml:space="preserve"> интернет-портал</w:t>
      </w:r>
      <w:r>
        <w:rPr>
          <w:rFonts w:ascii="Times New Roman" w:eastAsia="Calibri" w:hAnsi="Times New Roman" w:cs="Times New Roman"/>
          <w:sz w:val="28"/>
          <w:szCs w:val="28"/>
        </w:rPr>
        <w:t>а</w:t>
      </w:r>
      <w:r w:rsidRPr="001A0A79">
        <w:rPr>
          <w:rFonts w:ascii="Times New Roman" w:eastAsia="Calibri" w:hAnsi="Times New Roman" w:cs="Times New Roman"/>
          <w:sz w:val="28"/>
          <w:szCs w:val="28"/>
        </w:rPr>
        <w:t xml:space="preserve"> Минспорта России;</w:t>
      </w:r>
    </w:p>
    <w:p w14:paraId="3A3BD767"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официальн</w:t>
      </w:r>
      <w:r>
        <w:rPr>
          <w:rFonts w:ascii="Times New Roman" w:eastAsia="Calibri" w:hAnsi="Times New Roman" w:cs="Times New Roman"/>
          <w:sz w:val="28"/>
          <w:szCs w:val="28"/>
        </w:rPr>
        <w:t>ого</w:t>
      </w:r>
      <w:r w:rsidRPr="001A0A79">
        <w:rPr>
          <w:rFonts w:ascii="Times New Roman" w:eastAsia="Calibri" w:hAnsi="Times New Roman" w:cs="Times New Roman"/>
          <w:sz w:val="28"/>
          <w:szCs w:val="28"/>
        </w:rPr>
        <w:t xml:space="preserve"> интернет-портал</w:t>
      </w:r>
      <w:r>
        <w:rPr>
          <w:rFonts w:ascii="Times New Roman" w:eastAsia="Calibri" w:hAnsi="Times New Roman" w:cs="Times New Roman"/>
          <w:sz w:val="28"/>
          <w:szCs w:val="28"/>
        </w:rPr>
        <w:t>а</w:t>
      </w:r>
      <w:r w:rsidRPr="001A0A79">
        <w:rPr>
          <w:rFonts w:ascii="Times New Roman" w:eastAsia="Calibri" w:hAnsi="Times New Roman" w:cs="Times New Roman"/>
          <w:sz w:val="28"/>
          <w:szCs w:val="28"/>
        </w:rPr>
        <w:t xml:space="preserve"> «Национальные проекты России»;</w:t>
      </w:r>
    </w:p>
    <w:p w14:paraId="24C36A7A"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официальн</w:t>
      </w:r>
      <w:r>
        <w:rPr>
          <w:rFonts w:ascii="Times New Roman" w:eastAsia="Calibri" w:hAnsi="Times New Roman" w:cs="Times New Roman"/>
          <w:sz w:val="28"/>
          <w:szCs w:val="28"/>
        </w:rPr>
        <w:t>ого</w:t>
      </w:r>
      <w:r w:rsidRPr="001A0A79">
        <w:rPr>
          <w:rFonts w:ascii="Times New Roman" w:eastAsia="Calibri" w:hAnsi="Times New Roman" w:cs="Times New Roman"/>
          <w:sz w:val="28"/>
          <w:szCs w:val="28"/>
        </w:rPr>
        <w:t xml:space="preserve"> сайт</w:t>
      </w:r>
      <w:r>
        <w:rPr>
          <w:rFonts w:ascii="Times New Roman" w:eastAsia="Calibri" w:hAnsi="Times New Roman" w:cs="Times New Roman"/>
          <w:sz w:val="28"/>
          <w:szCs w:val="28"/>
        </w:rPr>
        <w:t>а</w:t>
      </w:r>
      <w:r w:rsidRPr="001A0A79">
        <w:rPr>
          <w:rFonts w:ascii="Times New Roman" w:eastAsia="Calibri" w:hAnsi="Times New Roman" w:cs="Times New Roman"/>
          <w:sz w:val="28"/>
          <w:szCs w:val="28"/>
        </w:rPr>
        <w:t xml:space="preserve"> федерального проекта «Спорт – норма жизни»;</w:t>
      </w:r>
    </w:p>
    <w:p w14:paraId="77D89EE9"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официальн</w:t>
      </w:r>
      <w:r>
        <w:rPr>
          <w:rFonts w:ascii="Times New Roman" w:eastAsia="Calibri" w:hAnsi="Times New Roman" w:cs="Times New Roman"/>
          <w:sz w:val="28"/>
          <w:szCs w:val="28"/>
        </w:rPr>
        <w:t>ого</w:t>
      </w:r>
      <w:r w:rsidRPr="001A0A79">
        <w:rPr>
          <w:rFonts w:ascii="Times New Roman" w:eastAsia="Calibri" w:hAnsi="Times New Roman" w:cs="Times New Roman"/>
          <w:sz w:val="28"/>
          <w:szCs w:val="28"/>
        </w:rPr>
        <w:t xml:space="preserve"> интернет-портал</w:t>
      </w:r>
      <w:r>
        <w:rPr>
          <w:rFonts w:ascii="Times New Roman" w:eastAsia="Calibri" w:hAnsi="Times New Roman" w:cs="Times New Roman"/>
          <w:sz w:val="28"/>
          <w:szCs w:val="28"/>
        </w:rPr>
        <w:t>а</w:t>
      </w:r>
      <w:r w:rsidRPr="001A0A79">
        <w:rPr>
          <w:rFonts w:ascii="Times New Roman" w:eastAsia="Calibri" w:hAnsi="Times New Roman" w:cs="Times New Roman"/>
          <w:sz w:val="28"/>
          <w:szCs w:val="28"/>
        </w:rPr>
        <w:t xml:space="preserve"> комплекса ГТО.</w:t>
      </w:r>
    </w:p>
    <w:p w14:paraId="4C55539E" w14:textId="1029BCEF"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По данным аналитических систем учета и оценки результативности средств массовой информации, суммарный охват посещаемости официального интернет-портала комплекса ГТО по адресу</w:t>
      </w:r>
      <w:r w:rsidR="007D343F">
        <w:rPr>
          <w:rFonts w:ascii="Times New Roman" w:eastAsia="Calibri" w:hAnsi="Times New Roman" w:cs="Times New Roman"/>
          <w:sz w:val="28"/>
          <w:szCs w:val="28"/>
        </w:rPr>
        <w:t>:</w:t>
      </w:r>
      <w:r w:rsidRPr="001A0A79">
        <w:rPr>
          <w:rFonts w:ascii="Times New Roman" w:eastAsia="Calibri" w:hAnsi="Times New Roman" w:cs="Times New Roman"/>
          <w:sz w:val="28"/>
          <w:szCs w:val="28"/>
        </w:rPr>
        <w:t xml:space="preserve"> www.GTO.ru уникальными пользователями </w:t>
      </w:r>
      <w:r w:rsidRPr="001A0A79">
        <w:rPr>
          <w:rFonts w:ascii="Times New Roman" w:eastAsia="Calibri" w:hAnsi="Times New Roman" w:cs="Times New Roman"/>
          <w:sz w:val="28"/>
          <w:szCs w:val="28"/>
        </w:rPr>
        <w:br/>
        <w:t>в 2022 г. возрос по отношению к значениям 2021 г. и составил 88,6 млн просмотров.</w:t>
      </w:r>
    </w:p>
    <w:p w14:paraId="0075C1B9"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На интернет-портале комплекса ГТО (www.GTO.ru) раз в 2-4 дня размещается информация о наиболее массовых и заметных мероприятиях, ре</w:t>
      </w:r>
      <w:r w:rsidRPr="001A0A79">
        <w:rPr>
          <w:rFonts w:ascii="Times New Roman" w:eastAsia="Calibri" w:hAnsi="Times New Roman" w:cs="Times New Roman"/>
          <w:sz w:val="28"/>
          <w:szCs w:val="28"/>
        </w:rPr>
        <w:lastRenderedPageBreak/>
        <w:t>ализуемых в субъектах Российской Федерации. Суммарное количество публикаций в разделе «Федеральные новости» в 2022 г. составило 114 сообщений, в разделе «Региональные новости» – 960 сообщений.</w:t>
      </w:r>
    </w:p>
    <w:p w14:paraId="40958A35"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Включение в ежемесячную информационную повестку материалов о выполнении нормативов испытаний (тестов) комплекса ГТО на федеральных телеканалах является приоритетной задачей, так как последние представляют собой действенный инструмент формирования у граждан осознанной потребности в систематических занятиях физической культурой и спортом.</w:t>
      </w:r>
    </w:p>
    <w:p w14:paraId="43E3EF58"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Ощутимый вклад в пропаганду здорового образа жизни, создание мотивационных предпосылок для вовлечения населения в занятия физической культурой и спортом в 2022 г. внесла информационная кампания </w:t>
      </w:r>
      <w:r w:rsidRPr="001A0A79">
        <w:rPr>
          <w:rFonts w:ascii="Times New Roman" w:eastAsia="Calibri" w:hAnsi="Times New Roman" w:cs="Times New Roman"/>
          <w:sz w:val="28"/>
          <w:szCs w:val="28"/>
        </w:rPr>
        <w:br/>
        <w:t>АНО «Национальные приоритеты», суммарным охватом 5,97 млрд контактов потенциальной целевой аудитории, в том числе:</w:t>
      </w:r>
    </w:p>
    <w:p w14:paraId="1A61CAFA"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203 млн контактов – за счет интеграции в ТВ-проекты на федеральных каналах;</w:t>
      </w:r>
    </w:p>
    <w:p w14:paraId="34B4A1A7"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378,1 млн контактов – в рамках продвижения редакционных материалов в интернете;</w:t>
      </w:r>
    </w:p>
    <w:p w14:paraId="10AA4C6D"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26,46 млн контактов – за счет интеграций в печатных журналах;</w:t>
      </w:r>
    </w:p>
    <w:p w14:paraId="7042B362"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93,46 млн контактов – за счет взаимодействия с радиостанциями;</w:t>
      </w:r>
    </w:p>
    <w:p w14:paraId="49E8A2DF"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40,3 млн контактов – в ходе проведения офлайн-мероприятий;</w:t>
      </w:r>
    </w:p>
    <w:p w14:paraId="7CBD30F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367,26 млн контактов – охват за счет взаимодействия с федеральными СМИ;</w:t>
      </w:r>
    </w:p>
    <w:p w14:paraId="010D039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3 943,9 млн контактов – охват рекламных кампаний;</w:t>
      </w:r>
    </w:p>
    <w:p w14:paraId="6B4ED19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420,0 млн контактов – охват мероприятия «Ты в игре».</w:t>
      </w:r>
    </w:p>
    <w:p w14:paraId="49CAF6E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Организована и проведена информационно-коммуникационная кампания по освещению хода подготовки и участия сборных команд Российской </w:t>
      </w:r>
      <w:r w:rsidRPr="001A0A79">
        <w:rPr>
          <w:rFonts w:ascii="Times New Roman" w:eastAsia="Calibri" w:hAnsi="Times New Roman" w:cs="Times New Roman"/>
          <w:sz w:val="28"/>
          <w:szCs w:val="28"/>
        </w:rPr>
        <w:lastRenderedPageBreak/>
        <w:t>Федерации в XXIV Олимпийских зимних играх и XIII Паралимпийских зимних играх в г. Пекине.</w:t>
      </w:r>
    </w:p>
    <w:p w14:paraId="0A6FD784" w14:textId="2FC0F7B8"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период подготовки к Олимпийским играм в г. Пекине Минспортом России и Минпросвещения России проведена Всероссийская акция «Знаем. Любим. Поддерживаем». В мероприятии приняли участие школьники, а также дети, которые посещали дошкольные образовательные организации и организации дополнительного образования. Участники акции создали рисунки на тему спорта с добрыми пожеланиями и напутственными словами нашей сборной, отдельным сборным по видам спорта, конкретным спортсменам</w:t>
      </w:r>
      <w:r w:rsidR="005D4917">
        <w:rPr>
          <w:rFonts w:ascii="Times New Roman" w:eastAsia="Calibri" w:hAnsi="Times New Roman" w:cs="Times New Roman"/>
          <w:sz w:val="28"/>
          <w:szCs w:val="28"/>
        </w:rPr>
        <w:t>.</w:t>
      </w:r>
    </w:p>
    <w:p w14:paraId="7FAB8844" w14:textId="79E75DEF"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апреле 2022 г. подведены итоги второго сезона Всероссийского конкурса спортивных проектов «Ты в игре», который проводится совместно</w:t>
      </w:r>
      <w:r w:rsidRPr="001A0A79">
        <w:rPr>
          <w:rFonts w:ascii="Times New Roman" w:eastAsia="Calibri" w:hAnsi="Times New Roman" w:cs="Times New Roman"/>
          <w:sz w:val="28"/>
          <w:szCs w:val="28"/>
        </w:rPr>
        <w:br/>
        <w:t xml:space="preserve">с АНО «Национальные приоритеты». Конкурс направлен на выявление и поддержку креативных спортивных инициатив, соответствующих целям федерального проекта «Спорт – норма жизни», популяризации массового спорта и здорового образа жизни, а также вовлечению как можно большего </w:t>
      </w:r>
      <w:r w:rsidR="009C60F7">
        <w:rPr>
          <w:rFonts w:ascii="Times New Roman" w:eastAsia="Calibri" w:hAnsi="Times New Roman" w:cs="Times New Roman"/>
          <w:sz w:val="28"/>
          <w:szCs w:val="28"/>
        </w:rPr>
        <w:t>числа</w:t>
      </w:r>
      <w:r w:rsidRPr="001A0A79">
        <w:rPr>
          <w:rFonts w:ascii="Times New Roman" w:eastAsia="Calibri" w:hAnsi="Times New Roman" w:cs="Times New Roman"/>
          <w:sz w:val="28"/>
          <w:szCs w:val="28"/>
        </w:rPr>
        <w:t xml:space="preserve"> людей в регулярные занятия физической культурой и спортом. Для участия в конкурсных мероприятиях были поданы 4 027 заявок из 85 субъектов Российской Федерации, из которых независимыми экспертами отобраны 250 проектов в лонг-лист конкурса, а после были определены 26 участников шорт-листа. Гран-при конкурса составил 1 млн рублей, а победители в каждой из пяти номинаций получили по 300 тыс. рублей на развитие своих проектов. Обладателем гран-при Конкурса стал проект «Фестиваль детского дворового футбола «МЕТРОШКА» (Челябинская область).</w:t>
      </w:r>
    </w:p>
    <w:p w14:paraId="7297841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 преддверии 77-й годовщины Победы в Великой Отечественной войне совместно с Государственным музеем спорта в 85 регионах страны проведена Всероссийская патриотическая акция «Страна Героев», посвященная спортсменам и физкультурникам, проявившим отвагу и мужество в годы </w:t>
      </w:r>
      <w:r w:rsidRPr="001A0A79">
        <w:rPr>
          <w:rFonts w:ascii="Times New Roman" w:eastAsia="Calibri" w:hAnsi="Times New Roman" w:cs="Times New Roman"/>
          <w:sz w:val="28"/>
          <w:szCs w:val="28"/>
        </w:rPr>
        <w:lastRenderedPageBreak/>
        <w:t>войны. В рамках акции в спортивных школах и физкультурно-спортивных организациях проведены патриотические уроки и встречи с известными спортсменами.</w:t>
      </w:r>
    </w:p>
    <w:p w14:paraId="39B2B1FB" w14:textId="780599CE"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Также в мае 2022 г. реализован патриотический кинопроект «Герои воины – Герои спорта». Мероприятие проходило на площадках Центрального музея Великой Отечественной войны 1941-1945 гг., учебно-методического центра военно-патриотического воспитания молодёжи «АВАНГАРД» Парка «Патриот», кинотеатре «Подмосковье» (г. Красн</w:t>
      </w:r>
      <w:r w:rsidR="007D343F">
        <w:rPr>
          <w:rFonts w:ascii="Times New Roman" w:eastAsia="Calibri" w:hAnsi="Times New Roman" w:cs="Times New Roman"/>
          <w:sz w:val="28"/>
          <w:szCs w:val="28"/>
        </w:rPr>
        <w:t>огорск).</w:t>
      </w:r>
    </w:p>
    <w:p w14:paraId="1762C560"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Ко Дню защиты детей реализована промоакция «Спортивное лето с ГТО», в рамках которой дети и молодежь в возрасте от 6 до 17 лет принимали участие в образовательных мероприятиях, информационных встречах и интерактивных мастер-классах, а также выполнили нормативы комплекса ГТО на спортивных площадках, построенных в рамках федерального проекта «Спорт – норма жизни».</w:t>
      </w:r>
    </w:p>
    <w:p w14:paraId="433AA986"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Для привлечения к мероприятиям по пропаганде спорта лидеров общественного мнения, блогеров и представителей СМИ проведен турнир по керлингу. Игра прошла под лозунгом «Спорт прост». Инструктировали игроков мастера спорта России по керлингу Герман Доронин и Алина Биктимирова. Мероприятие открыло серию тренировок по различным видам спорта для представителей СМИ и блогеров.</w:t>
      </w:r>
    </w:p>
    <w:p w14:paraId="3C86559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При организационной и информационной поддержке Минспорта России в регионах страны Российским обществом «Знание» проведена III Всероссийская акция «Поделись своим Знанием». Акция реализована в формате встреч, просветительских уроков, дискуссий, мастер-классов для детей и молодежи с выдающимися спортсменами, олимпийскими и паралимпийскими чемпионами, тренерами по различным видам спорта, специалистами сферы физической культуры и спорта.</w:t>
      </w:r>
    </w:p>
    <w:p w14:paraId="088F635F"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Кроме того, с целью активизации в регионах работы по привлечению детей к занятиям физической культурой и спортом в 2022 г. проведен всероссийский конкурс «Займись спортом!» на лучший спортивный проект, участниками которого стали школьники и воспитанники спортивных школ.</w:t>
      </w:r>
    </w:p>
    <w:p w14:paraId="7FE3E63C"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По итогам реализации информационно-коммуникационной кампании, направленной на продвижение федерального проекта «Спорт – норма жизни», охват аудитории составил более 60 млн человек.</w:t>
      </w:r>
    </w:p>
    <w:p w14:paraId="65048AE0" w14:textId="57F7A70C"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w:t>
      </w:r>
      <w:r w:rsidR="004F3A33">
        <w:rPr>
          <w:rFonts w:ascii="Times New Roman" w:eastAsia="Calibri" w:hAnsi="Times New Roman" w:cs="Times New Roman"/>
          <w:sz w:val="28"/>
          <w:szCs w:val="28"/>
        </w:rPr>
        <w:t>ся путем создания соответствующих</w:t>
      </w:r>
      <w:r w:rsidRPr="001A0A79">
        <w:rPr>
          <w:rFonts w:ascii="Times New Roman" w:eastAsia="Calibri" w:hAnsi="Times New Roman" w:cs="Times New Roman"/>
          <w:sz w:val="28"/>
          <w:szCs w:val="28"/>
        </w:rPr>
        <w:t xml:space="preserve"> условий и спортивной инфраструктуры.</w:t>
      </w:r>
    </w:p>
    <w:p w14:paraId="7A508F9C"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рамках реализации федерального проекта «Успех каждого ребенка» национального проекта «Образование» Минпросвещения России, начиная с 2019 г., ежегодно предоставляет субсидии из федерального бюджета бюджетам субъектов Российской Федерации и бюджету г. Байконура на обновление материально-технической базы общеобразовательных организаций для занятия детей физической культурой и спортом (далее – субсидии).</w:t>
      </w:r>
    </w:p>
    <w:p w14:paraId="7FA2448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2022 г. субъектам Российской Федерации выделено 1 312 698,60 тыс. рублей из федерального бюджета. За счет средств субсидии в 2022 г. для 212 588 обучающихся в 863 общеобразовательных организациях была обновлена материально-техническая база для занятий физической культурой и спортом, в том числе отремонтировано 606 спортивных залов, перепрофилировано 3 аудитории под спортивные залы, создан и оснащен 381 школьный спортивный клуб, оснащено спортивным инвентарем и оборудованием 197 открытых спортивных плоскостных сооружений.</w:t>
      </w:r>
    </w:p>
    <w:p w14:paraId="0F2B44B6" w14:textId="04434BE2" w:rsid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Всего в 2019-2022 гг. в 83 субъектах Российский Федерации и г. Байконуре для 979 913 обучающихся в 4 223 общеобразовательных организациях, расположенных в сельской местности и малых городах, обновлена </w:t>
      </w:r>
      <w:r w:rsidRPr="001A0A79">
        <w:rPr>
          <w:rFonts w:ascii="Times New Roman" w:eastAsia="Calibri" w:hAnsi="Times New Roman" w:cs="Times New Roman"/>
          <w:sz w:val="28"/>
          <w:szCs w:val="28"/>
        </w:rPr>
        <w:lastRenderedPageBreak/>
        <w:t xml:space="preserve">материально-техническая база для занятия физической культурой и спортом, в том числе отремонтирован </w:t>
      </w:r>
      <w:r w:rsidR="006825DC">
        <w:rPr>
          <w:rFonts w:ascii="Times New Roman" w:eastAsia="Calibri" w:hAnsi="Times New Roman" w:cs="Times New Roman"/>
          <w:sz w:val="28"/>
          <w:szCs w:val="28"/>
        </w:rPr>
        <w:br/>
      </w:r>
      <w:r w:rsidRPr="001A0A79">
        <w:rPr>
          <w:rFonts w:ascii="Times New Roman" w:eastAsia="Calibri" w:hAnsi="Times New Roman" w:cs="Times New Roman"/>
          <w:sz w:val="28"/>
          <w:szCs w:val="28"/>
        </w:rPr>
        <w:t xml:space="preserve">2 781 спортивный зал, перепрофилировано 42 имеющихся аудитории под спортивные залы, создано и оснащено спортивным инвентарем и оборудованием 2 129 школьных спортивных клубов, оснащены спортивным инвентарем и оборудованием </w:t>
      </w:r>
      <w:r w:rsidR="006825DC">
        <w:rPr>
          <w:rFonts w:ascii="Times New Roman" w:eastAsia="Calibri" w:hAnsi="Times New Roman" w:cs="Times New Roman"/>
          <w:sz w:val="28"/>
          <w:szCs w:val="28"/>
        </w:rPr>
        <w:br/>
      </w:r>
      <w:r w:rsidRPr="001A0A79">
        <w:rPr>
          <w:rFonts w:ascii="Times New Roman" w:eastAsia="Calibri" w:hAnsi="Times New Roman" w:cs="Times New Roman"/>
          <w:sz w:val="28"/>
          <w:szCs w:val="28"/>
        </w:rPr>
        <w:t>1 209 открытых плоскостных спортивных сооружений.</w:t>
      </w:r>
    </w:p>
    <w:p w14:paraId="6DE648B0" w14:textId="55B575B2" w:rsidR="002A32F1" w:rsidRDefault="002A32F1" w:rsidP="001A0A79">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создания комфортных условий жизнедеятельности в сельской местности, в том числе повышения доступности и качества дошкольного образования в Российской Федерации в рамках федерального проекта «Современный облик сельских территорий» государственной программы Российской Федерации «Комплексное развитие сельских территорий» предусмотрено предоставление субсидий из федерального бюджета бюджетам субъектов Российской Федерации на мероприятия по созданию, строительству, реконструкции (модернизации) и капитальному ремонту объектов социальной и инженерной инфраструктуры на сельских территориях, включая государственные или муниципальные организации физкультурно-спортивного типа и приобретение транспортных средств для обеспечения функционирования существующих или создаваемых в рамках проекта объектов.</w:t>
      </w:r>
    </w:p>
    <w:p w14:paraId="0DC3D190" w14:textId="338A7C49" w:rsidR="002A32F1" w:rsidRPr="002A32F1" w:rsidRDefault="002A32F1" w:rsidP="002A32F1">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2022 г. в рамках реализации вышеуказанного федерального проекта завершено строительство 20 объектов физической культуры и спорта, реконструкция плавательного бассейна, капитальный ремонт 11 объектов физической культуры и спорта, приобретение автобуса для спортивно-оздоровительного центра и комплекса оборудования для спортивной площадки. Кроме того, было обустроено 82 спортивных объекта.</w:t>
      </w:r>
    </w:p>
    <w:p w14:paraId="09F7BBFC" w14:textId="52D065CE"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целях совершенствования системы физического воспитания детей, в том числе системы школьных спортивных клубов</w:t>
      </w:r>
      <w:r w:rsidR="004F3A33">
        <w:rPr>
          <w:rFonts w:ascii="Times New Roman" w:eastAsia="Calibri" w:hAnsi="Times New Roman" w:cs="Times New Roman"/>
          <w:sz w:val="28"/>
          <w:szCs w:val="28"/>
        </w:rPr>
        <w:t>,</w:t>
      </w:r>
      <w:r w:rsidRPr="001A0A79">
        <w:rPr>
          <w:rFonts w:ascii="Times New Roman" w:eastAsia="Calibri" w:hAnsi="Times New Roman" w:cs="Times New Roman"/>
          <w:sz w:val="28"/>
          <w:szCs w:val="28"/>
        </w:rPr>
        <w:t xml:space="preserve"> Минпросвещения России, Минспортом России и Минобрнауки России ежегодно утверждается </w:t>
      </w:r>
      <w:r w:rsidRPr="001A0A79">
        <w:rPr>
          <w:rFonts w:ascii="Times New Roman" w:eastAsia="Calibri" w:hAnsi="Times New Roman" w:cs="Times New Roman"/>
          <w:sz w:val="28"/>
          <w:szCs w:val="28"/>
        </w:rPr>
        <w:lastRenderedPageBreak/>
        <w:t>Всероссийский сводный календарный план физкультурных и спортивных мероприятий, направленных на развитие физической культуры и спорта в образовательных организациях (далее</w:t>
      </w:r>
      <w:r w:rsidR="00037AD4">
        <w:rPr>
          <w:rFonts w:ascii="Times New Roman" w:eastAsia="Calibri" w:hAnsi="Times New Roman" w:cs="Times New Roman"/>
          <w:sz w:val="28"/>
          <w:szCs w:val="28"/>
        </w:rPr>
        <w:t xml:space="preserve"> по тексту подраздела</w:t>
      </w:r>
      <w:r w:rsidRPr="001A0A79">
        <w:rPr>
          <w:rFonts w:ascii="Times New Roman" w:eastAsia="Calibri" w:hAnsi="Times New Roman" w:cs="Times New Roman"/>
          <w:sz w:val="28"/>
          <w:szCs w:val="28"/>
        </w:rPr>
        <w:t xml:space="preserve"> – Календарный план).</w:t>
      </w:r>
    </w:p>
    <w:p w14:paraId="7FF3590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 Календарный план на 2022/2023 учебный год включено 36 массовых мероприятий по наиболее популярным видам спорта (в 2021/2022 учебном году – </w:t>
      </w:r>
      <w:r w:rsidR="00037AD4">
        <w:rPr>
          <w:rFonts w:ascii="Times New Roman" w:eastAsia="Calibri" w:hAnsi="Times New Roman" w:cs="Times New Roman"/>
          <w:sz w:val="28"/>
          <w:szCs w:val="28"/>
        </w:rPr>
        <w:br/>
      </w:r>
      <w:r w:rsidRPr="001A0A79">
        <w:rPr>
          <w:rFonts w:ascii="Times New Roman" w:eastAsia="Calibri" w:hAnsi="Times New Roman" w:cs="Times New Roman"/>
          <w:sz w:val="28"/>
          <w:szCs w:val="28"/>
        </w:rPr>
        <w:t>42 спортивных мероприятия; в 2020/2021 учебном году – 41 спортивное мероприятие).</w:t>
      </w:r>
    </w:p>
    <w:p w14:paraId="35AC7C3A" w14:textId="1FDE5FA3"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Наиболее масштабными мероприятиями являются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(далее соответственно – Президентские состязания, Президентские спортивные игры), в которых принимают участие команды классов и сборные команды общеобразовательных</w:t>
      </w:r>
      <w:r w:rsidR="004F3A33">
        <w:rPr>
          <w:rFonts w:ascii="Times New Roman" w:eastAsia="Calibri" w:hAnsi="Times New Roman" w:cs="Times New Roman"/>
          <w:sz w:val="28"/>
          <w:szCs w:val="28"/>
        </w:rPr>
        <w:t xml:space="preserve"> организаций</w:t>
      </w:r>
      <w:r w:rsidRPr="001A0A79">
        <w:rPr>
          <w:rFonts w:ascii="Times New Roman" w:eastAsia="Calibri" w:hAnsi="Times New Roman" w:cs="Times New Roman"/>
          <w:sz w:val="28"/>
          <w:szCs w:val="28"/>
        </w:rPr>
        <w:t xml:space="preserve"> и ежегодно объединяют более 15 млн школьников.</w:t>
      </w:r>
    </w:p>
    <w:p w14:paraId="3526869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Соревнования проводятся ежегодно во исполнение Указа Президента Российской Федерации от 30 июля 2010 г. № 948 «О проведении всероссийских спортивных соревнований (игр) школьников».</w:t>
      </w:r>
    </w:p>
    <w:p w14:paraId="2205968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финальных этапах Президентских состязаний и Президентских спортивных игр приняли участие более 2,5 тыс. обучающихся общеобразовательных организаций из 85 субъектов Российской Федерации, а также команды из Луганской Народной Республики и Донецкой Народной Республики, которые соревновались в волейболе, футболе, самбо, плавание, шахматах, баскетболе, легкой атлетике, настольном теннисе, гандболе, регби, спортивном туризме.</w:t>
      </w:r>
    </w:p>
    <w:p w14:paraId="4B6BE2A6"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xml:space="preserve">Награждения победителей и призеров всероссийских этапов Президентских состязаний и Президентских спортивных игр состоялись на торжественных церемониях закрытия соревнований 26 сентября 2022 г. на базе ВДЦ «Орленок» и </w:t>
      </w:r>
      <w:r w:rsidRPr="001A0A79">
        <w:rPr>
          <w:rFonts w:ascii="Times New Roman" w:eastAsia="Calibri" w:hAnsi="Times New Roman" w:cs="Times New Roman"/>
          <w:sz w:val="28"/>
          <w:szCs w:val="28"/>
        </w:rPr>
        <w:br/>
        <w:t>3 октября 2022 г. на безе ВДЦ «Смена».</w:t>
      </w:r>
    </w:p>
    <w:p w14:paraId="04E2E9F4" w14:textId="3F67FD6F"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Впервые в 2022 г. по решению Президента Российской </w:t>
      </w:r>
      <w:r w:rsidR="003858CE">
        <w:rPr>
          <w:rFonts w:ascii="Times New Roman" w:eastAsia="Calibri" w:hAnsi="Times New Roman" w:cs="Times New Roman"/>
          <w:sz w:val="28"/>
          <w:szCs w:val="28"/>
        </w:rPr>
        <w:t>Ф</w:t>
      </w:r>
      <w:r w:rsidRPr="001A0A79">
        <w:rPr>
          <w:rFonts w:ascii="Times New Roman" w:eastAsia="Calibri" w:hAnsi="Times New Roman" w:cs="Times New Roman"/>
          <w:sz w:val="28"/>
          <w:szCs w:val="28"/>
        </w:rPr>
        <w:t xml:space="preserve">едерации общеобразовательные организации, команды которых одержали победу в заключительных соревнованиях, получили гранты в форме субсидий в размере </w:t>
      </w:r>
      <w:r w:rsidRPr="001A0A79">
        <w:rPr>
          <w:rFonts w:ascii="Times New Roman" w:eastAsia="Calibri" w:hAnsi="Times New Roman" w:cs="Times New Roman"/>
          <w:sz w:val="28"/>
          <w:szCs w:val="28"/>
        </w:rPr>
        <w:br/>
        <w:t>1,5 млн рублей на развитие спортивной инфраструктуры и поощрение педагогических работников, ответственных за организацию мероприятий по развитию детско-юношеского спорта.</w:t>
      </w:r>
    </w:p>
    <w:p w14:paraId="1035DB7C"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рамках выполнения части 2 подпункта «б» пункта 1 перечня поручений Президента Российской Федерации от 22 ноября 2021 г. № Пр-2397, данных по итогам заседания Совета при Президенте Российской Федерации по развитию физической культуры и спорта 10 октября 2019 г., ведется работа по созданию в каждой общеобразовательной организации школьных и студенческих спортивных клубов.</w:t>
      </w:r>
    </w:p>
    <w:p w14:paraId="7D31CD1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С 2021 г. во исполнение поручения Президента Российской Федерации, а также в рамках реализации пункта 15 Межотраслевой программы развития школьного спорта до 2024 г., утвержденной совместным приказом Минспорта России и Минпросвещения России от 17 февраля 2021 г. № 86/59, формируется единый всероссийский перечень (реестр) школьных спортивных клубов, работу по формированию которого осуществляет подведомственное Минпросвещения России ФГБУ «ФЦОМОФВ».</w:t>
      </w:r>
    </w:p>
    <w:p w14:paraId="7A96735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На конец 2022 г. в реестр вошло 32 039 спортивных клубов (далее – ШСК) </w:t>
      </w:r>
      <w:r w:rsidRPr="001A0A79">
        <w:rPr>
          <w:rFonts w:ascii="Times New Roman" w:eastAsia="Calibri" w:hAnsi="Times New Roman" w:cs="Times New Roman"/>
          <w:sz w:val="28"/>
          <w:szCs w:val="28"/>
        </w:rPr>
        <w:br/>
        <w:t>(2021 г. – 23 797 ШСК).</w:t>
      </w:r>
    </w:p>
    <w:p w14:paraId="78D3345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xml:space="preserve">В целях дальнейшего развития системы физической культуры и спорта для детей с 19 по 22 октября 2022 г. в г. Казани (Республика Татарстан) на базе ФГБОУ ВО «Поволжский государственный университет физической культуры, спорта и туризма» проводился Всероссийский Форум ШСК «Школьный спорт – путь к успеху каждого ребенка», в котором приняли участие более 20 тыс. участников </w:t>
      </w:r>
      <w:r w:rsidRPr="001A0A79">
        <w:rPr>
          <w:rFonts w:ascii="Times New Roman" w:eastAsia="Calibri" w:hAnsi="Times New Roman" w:cs="Times New Roman"/>
          <w:sz w:val="28"/>
          <w:szCs w:val="28"/>
        </w:rPr>
        <w:br/>
        <w:t>из 87 регионов России. Целью проведения Форума стала практическая реализация Концепции развития детско-юношеского спорта в Российской Федерации до 2030 г. и формирование у педагогического сообщества в сфере физической культуры и спорта нового содержания образовательной деятельности по развитию ШСК, а также обмен опытом между участниками Форума.</w:t>
      </w:r>
    </w:p>
    <w:p w14:paraId="598C74FA"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целях реализации деятельности ШСК Минпросвещения России ежегодно проводятся Всероссийские игры школьных спортивных клубов (далее – Игры ШСК). Всероссийский этап Игр ШСК проводился в период с 25 апреля по 15 мая 2022 г. на базе ВДЦ «Смена» с участием команд школьных спортивных клубов из 57 субъектов Российской Федерации. Всего во всероссийском этапе Игр ШСК в 2022 г. приняли участие 904 человека.</w:t>
      </w:r>
    </w:p>
    <w:p w14:paraId="7C7086A4"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Начиная с 2015 г. Минпросвещения России совместно с Минспортом России проводится Всероссийский смотр-конкурс на лучшую постановку физкультурной работы и развитие массового спорта среди школьных спортивных клубов </w:t>
      </w:r>
      <w:r w:rsidRPr="001A0A79">
        <w:rPr>
          <w:rFonts w:ascii="Times New Roman" w:eastAsia="Calibri" w:hAnsi="Times New Roman" w:cs="Times New Roman"/>
          <w:sz w:val="28"/>
          <w:szCs w:val="28"/>
        </w:rPr>
        <w:br/>
        <w:t>(далее – Конкурс ШСК). В 2022 г. на Конкурс ШСК было подано 261 заяв</w:t>
      </w:r>
      <w:r w:rsidR="00CD4C97">
        <w:rPr>
          <w:rFonts w:ascii="Times New Roman" w:eastAsia="Calibri" w:hAnsi="Times New Roman" w:cs="Times New Roman"/>
          <w:sz w:val="28"/>
          <w:szCs w:val="28"/>
        </w:rPr>
        <w:t>ка</w:t>
      </w:r>
      <w:r w:rsidRPr="001A0A79">
        <w:rPr>
          <w:rFonts w:ascii="Times New Roman" w:eastAsia="Calibri" w:hAnsi="Times New Roman" w:cs="Times New Roman"/>
          <w:sz w:val="28"/>
          <w:szCs w:val="28"/>
        </w:rPr>
        <w:t xml:space="preserve"> </w:t>
      </w:r>
      <w:r w:rsidRPr="001A0A79">
        <w:rPr>
          <w:rFonts w:ascii="Times New Roman" w:eastAsia="Calibri" w:hAnsi="Times New Roman" w:cs="Times New Roman"/>
          <w:sz w:val="28"/>
          <w:szCs w:val="28"/>
        </w:rPr>
        <w:br/>
        <w:t>из 62 субъектов Российской Федерации, из которых все заявки допущены к участию.</w:t>
      </w:r>
    </w:p>
    <w:p w14:paraId="03EA2A08"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14:paraId="495B3079"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настоящее время иммунизация населения в рамках национального календаря профилактических прививок предусматривает прививки против 12 инфекций: полиомиелита, коклюша, столбняка, гепатита В, туберкулёза, дифтерии, кори, краснухи, эпидемического паротита, пневмококковой инфекции, гриппа и гемофильной инфекции тип b (2021 г. – только для групп риска; 2022 г. – для всех детей первых лет жизни).</w:t>
      </w:r>
    </w:p>
    <w:p w14:paraId="4A5F7B4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связи с высоким уровнем охвата (свыше 95%)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удерживается на низких уровнях.</w:t>
      </w:r>
    </w:p>
    <w:p w14:paraId="4C0A480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2022 г. охват прививками детей в декретированных возрастах по итогам года составил свыше 95% практически по всем видам прививок (за исключением пневмококковой инфекции):</w:t>
      </w:r>
    </w:p>
    <w:p w14:paraId="41796B6A"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 против дифтерии и коклюша в 12 мес. охват вакцинацией составил 96,9% и 96,6%, соответственно, в 24 мес. охват ревакцинацией – 96,4% и 96,3%, соответственно (2021 г.: в 12 мес. вакцинацией – 96,7% и 96,5%, соответственно, </w:t>
      </w:r>
      <w:r w:rsidRPr="001A0A79">
        <w:rPr>
          <w:rFonts w:ascii="Times New Roman" w:eastAsia="Calibri" w:hAnsi="Times New Roman" w:cs="Times New Roman"/>
          <w:sz w:val="28"/>
          <w:szCs w:val="28"/>
        </w:rPr>
        <w:br/>
        <w:t>в 24 мес. ревакцинацией – 96,3% и 96%);</w:t>
      </w:r>
    </w:p>
    <w:p w14:paraId="6A1A908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против полиомиелита в 12 мес. охват вакцинацией составил 97%, в 24 мес. второй ревакцинацией – 96,2% (2021 г., соответственно – 96,9%, 96,1%);</w:t>
      </w:r>
    </w:p>
    <w:p w14:paraId="182889A1" w14:textId="34A21951"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xml:space="preserve">- против кори, краснухи, эпидемического паротита охват вакцинацией </w:t>
      </w:r>
      <w:r w:rsidR="001828F7">
        <w:rPr>
          <w:rFonts w:ascii="Times New Roman" w:eastAsia="Calibri" w:hAnsi="Times New Roman" w:cs="Times New Roman"/>
          <w:sz w:val="28"/>
          <w:szCs w:val="28"/>
        </w:rPr>
        <w:br/>
      </w:r>
      <w:r w:rsidRPr="001A0A79">
        <w:rPr>
          <w:rFonts w:ascii="Times New Roman" w:eastAsia="Calibri" w:hAnsi="Times New Roman" w:cs="Times New Roman"/>
          <w:sz w:val="28"/>
          <w:szCs w:val="28"/>
        </w:rPr>
        <w:t>в 24 мес. составил 97,4%, ревакцинацией против кори, краснухи, эпидемического паротита в 6 лет – 96,4% (2021 г.: охват вакцинацией против кори, краснухи, эпидемического паротита в 24 мес. – 97,3%, ревакцинацией против кори, краснухи, эпидемического паротита в 6 лет – 96,4%);</w:t>
      </w:r>
    </w:p>
    <w:p w14:paraId="6634AA7F" w14:textId="49B2101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 против гепатита В охват прививками детей в декретированном возрасте </w:t>
      </w:r>
      <w:r w:rsidR="001828F7">
        <w:rPr>
          <w:rFonts w:ascii="Times New Roman" w:eastAsia="Calibri" w:hAnsi="Times New Roman" w:cs="Times New Roman"/>
          <w:sz w:val="28"/>
          <w:szCs w:val="28"/>
        </w:rPr>
        <w:br/>
      </w:r>
      <w:r w:rsidRPr="001A0A79">
        <w:rPr>
          <w:rFonts w:ascii="Times New Roman" w:eastAsia="Calibri" w:hAnsi="Times New Roman" w:cs="Times New Roman"/>
          <w:sz w:val="28"/>
          <w:szCs w:val="28"/>
        </w:rPr>
        <w:t>(1 год) составил 96,9% (2021 г. – 96,9%);</w:t>
      </w:r>
    </w:p>
    <w:p w14:paraId="0D7DAF25"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 против пневмококковой инфекции в 12 мес. охват детей вакцинацией составил 95,7% (2021 г. – 94,2%), в 24 мес. охват ревакцинацией составил 92% </w:t>
      </w:r>
      <w:r w:rsidRPr="001A0A79">
        <w:rPr>
          <w:rFonts w:ascii="Times New Roman" w:eastAsia="Calibri" w:hAnsi="Times New Roman" w:cs="Times New Roman"/>
          <w:sz w:val="28"/>
          <w:szCs w:val="28"/>
        </w:rPr>
        <w:br/>
        <w:t>(2021 г. – 89,3%);</w:t>
      </w:r>
    </w:p>
    <w:p w14:paraId="29B4CC39"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против гемофильной инфекции тип «В» в 12 мес. охват детей вакцинацией составил 88,5%, в 24 мес. охват ревакцинацией составил 66% (2021 г. – охват прививками не оценивался, так как вакцинацию получали только дети из групп риска).</w:t>
      </w:r>
    </w:p>
    <w:p w14:paraId="180B7FE0"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Предупреждение распространения ВИЧ-инфекции в Российской Федерации продолжает оставаться одной из актуальных задач здравоохранения и закреплено в Государственной стратегии противодействия распространению ВИЧ-инфекции в Российской Федерации на период до 2030 г., утвержденной распоряжением Правительства Российской Федерации от 21 декабря 2020 г. № 3468-р.</w:t>
      </w:r>
    </w:p>
    <w:p w14:paraId="512B4276" w14:textId="266A34ED" w:rsidR="00E9131F"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 последние годы в Российской Федерации отмечается стабилизация показателей заболеваемости ВИЧ-инфекцией. </w:t>
      </w:r>
      <w:r w:rsidR="00E9131F">
        <w:rPr>
          <w:rFonts w:ascii="Times New Roman" w:eastAsia="Calibri" w:hAnsi="Times New Roman" w:cs="Times New Roman"/>
          <w:sz w:val="28"/>
          <w:szCs w:val="28"/>
        </w:rPr>
        <w:t xml:space="preserve">Согласно данным формы федерального статистического наблюдения в сфере здравоохранения № 61 «Сведения о ВИЧ-инфекции», утвержденной приказом Росстата от 30 декабря 2020 г. № 863, </w:t>
      </w:r>
      <w:r w:rsidR="00E9131F">
        <w:rPr>
          <w:rFonts w:ascii="Times New Roman" w:eastAsia="Calibri" w:hAnsi="Times New Roman" w:cs="Times New Roman"/>
          <w:sz w:val="28"/>
          <w:szCs w:val="28"/>
        </w:rPr>
        <w:br/>
      </w:r>
      <w:r w:rsidR="00E9131F">
        <w:rPr>
          <w:rFonts w:ascii="Times New Roman" w:eastAsia="Calibri" w:hAnsi="Times New Roman" w:cs="Times New Roman"/>
          <w:sz w:val="28"/>
          <w:szCs w:val="28"/>
        </w:rPr>
        <w:lastRenderedPageBreak/>
        <w:t>в 2022 г. зарегистрировано 56 003 пациентов с впервые установленным диагнозом болезни, вызванной ВИЧ, а также лиц с бессимптомным инфекционным статусом.</w:t>
      </w:r>
    </w:p>
    <w:p w14:paraId="78BE1DC7" w14:textId="20E31970"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В 2022 г. среди детей от 0 до 17 лет зарегистрировано 615 случаев </w:t>
      </w:r>
      <w:r w:rsidRPr="001A0A79">
        <w:rPr>
          <w:rFonts w:ascii="Times New Roman" w:eastAsia="Calibri" w:hAnsi="Times New Roman" w:cs="Times New Roman"/>
          <w:sz w:val="28"/>
          <w:szCs w:val="28"/>
        </w:rPr>
        <w:br/>
        <w:t xml:space="preserve">ВИЧ-инфекции, показатель составил 2,03 на 100 тыс. детского населения. </w:t>
      </w:r>
      <w:r w:rsidR="001828F7">
        <w:rPr>
          <w:rFonts w:ascii="Times New Roman" w:eastAsia="Calibri" w:hAnsi="Times New Roman" w:cs="Times New Roman"/>
          <w:sz w:val="28"/>
          <w:szCs w:val="28"/>
        </w:rPr>
        <w:br/>
      </w:r>
      <w:r w:rsidRPr="001A0A79">
        <w:rPr>
          <w:rFonts w:ascii="Times New Roman" w:eastAsia="Calibri" w:hAnsi="Times New Roman" w:cs="Times New Roman"/>
          <w:sz w:val="28"/>
          <w:szCs w:val="28"/>
        </w:rPr>
        <w:t xml:space="preserve">В динамике с 2015 г. наблюдается снижение показателя заболеваемости </w:t>
      </w:r>
      <w:r w:rsidR="001828F7">
        <w:rPr>
          <w:rFonts w:ascii="Times New Roman" w:eastAsia="Calibri" w:hAnsi="Times New Roman" w:cs="Times New Roman"/>
          <w:sz w:val="28"/>
          <w:szCs w:val="28"/>
        </w:rPr>
        <w:br/>
      </w:r>
      <w:r w:rsidRPr="001A0A79">
        <w:rPr>
          <w:rFonts w:ascii="Times New Roman" w:eastAsia="Calibri" w:hAnsi="Times New Roman" w:cs="Times New Roman"/>
          <w:sz w:val="28"/>
          <w:szCs w:val="28"/>
        </w:rPr>
        <w:t>ВИЧ-инфекцией среди детей более, чем в 2 раза (с 4,39 на 100 тыс. детского населения до 2,03 в 2022 г.).</w:t>
      </w:r>
    </w:p>
    <w:p w14:paraId="30894C8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За весь период наблюдения в Российской Федерации родилось 44 092 живых ребенка от ВИЧ-инфицированных матерей, у 12 425 их них была подтверждена </w:t>
      </w:r>
      <w:r w:rsidRPr="001A0A79">
        <w:rPr>
          <w:rFonts w:ascii="Times New Roman" w:eastAsia="Calibri" w:hAnsi="Times New Roman" w:cs="Times New Roman"/>
          <w:sz w:val="28"/>
          <w:szCs w:val="28"/>
        </w:rPr>
        <w:br/>
        <w:t xml:space="preserve">ВИЧ-инфекция (5,1%). В 2022 г. родилось 11 </w:t>
      </w:r>
      <w:r w:rsidR="006109D2">
        <w:rPr>
          <w:rFonts w:ascii="Times New Roman" w:eastAsia="Calibri" w:hAnsi="Times New Roman" w:cs="Times New Roman"/>
          <w:sz w:val="28"/>
          <w:szCs w:val="28"/>
        </w:rPr>
        <w:t>64</w:t>
      </w:r>
      <w:r w:rsidRPr="001A0A79">
        <w:rPr>
          <w:rFonts w:ascii="Times New Roman" w:eastAsia="Calibri" w:hAnsi="Times New Roman" w:cs="Times New Roman"/>
          <w:sz w:val="28"/>
          <w:szCs w:val="28"/>
        </w:rPr>
        <w:t>0 детей от ВИЧ-инфицированных матерей, из них у 130 детей (1,1%) была подтверждена ВИЧ-инфекция.</w:t>
      </w:r>
    </w:p>
    <w:p w14:paraId="1E4902C0"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В целях профилактики передачи вируса ВИЧ от матери ребенку в 2022 г. антиретровирусные препараты получили 98,3% инфицированных беременных женщин (11 483 человека). Охват трехэтапной антиретровирусной профилактикой пар «Мать-ребенок» в 2022 г. увеличился в 1,6 раза по сравнению с 2005 г. (57%) и составил 94,5%. Охват антиретровирусной профилактикой новорожденных составил 99,6%.</w:t>
      </w:r>
    </w:p>
    <w:p w14:paraId="71FB4C53"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Благодаря созданию системы раннего выявления ВИЧ-инфекции у беременных и проведению химиопрофилактики во время беременности, в родах и ребенку, риск</w:t>
      </w:r>
      <w:r w:rsidR="00CB3D95">
        <w:rPr>
          <w:rFonts w:ascii="Times New Roman" w:hAnsi="Times New Roman" w:cs="Times New Roman"/>
          <w:sz w:val="28"/>
          <w:szCs w:val="28"/>
        </w:rPr>
        <w:t> </w:t>
      </w:r>
      <w:r w:rsidRPr="001A0A79">
        <w:rPr>
          <w:rFonts w:ascii="Times New Roman" w:eastAsia="Calibri" w:hAnsi="Times New Roman" w:cs="Times New Roman"/>
          <w:sz w:val="28"/>
          <w:szCs w:val="28"/>
        </w:rPr>
        <w:t>вертикальной передачи (от матери к ребенку) к 2022 г. существенно снизился и составляет около 1%.</w:t>
      </w:r>
    </w:p>
    <w:p w14:paraId="50ABFE6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По данным ведомственного мониторинга Роспотребнадзора, в 2022 г. в сравнении с 2017 г. снизились показатели отравлений наркотическими веществами среди подросткового населения 15-17 лет (с 14,3 до 7,4 на 100 тыс. населения данного возраста).</w:t>
      </w:r>
    </w:p>
    <w:p w14:paraId="714C28DB"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 xml:space="preserve">В 23 субъектах Российской Федерации не зарегистрировано ни одного случая отравления наркотическими веществами среди подростков. Вместе с тем </w:t>
      </w:r>
      <w:r w:rsidRPr="001A0A79">
        <w:rPr>
          <w:rFonts w:ascii="Times New Roman" w:eastAsia="Calibri" w:hAnsi="Times New Roman" w:cs="Times New Roman"/>
          <w:sz w:val="28"/>
          <w:szCs w:val="28"/>
        </w:rPr>
        <w:br/>
        <w:t>в 23 субъектах Российской Федерации показатели отравлений превышают среднероссийский показатель. Более 20 случаев отравлений наркотическими веществами среди подросткового населения 15-17 лет зарегистрировано в Омской (40), Свердловской (22) и Ростовской (21) областях.</w:t>
      </w:r>
    </w:p>
    <w:p w14:paraId="11C85F89"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Качество среды обитания является основным критерием здоровья населения, в том числе детского.</w:t>
      </w:r>
    </w:p>
    <w:p w14:paraId="4F05B58E"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За правонарушения в области охраны здоровья граждан от воздействия табачного дыма и последствий потребления табака в 2022 г. должностными лицами Роспотребнадзора было привлечено к административной ответственности около </w:t>
      </w:r>
      <w:r w:rsidR="00CB3D95">
        <w:rPr>
          <w:rFonts w:ascii="Times New Roman" w:eastAsia="Calibri" w:hAnsi="Times New Roman" w:cs="Times New Roman"/>
          <w:sz w:val="28"/>
          <w:szCs w:val="28"/>
        </w:rPr>
        <w:br/>
      </w:r>
      <w:r w:rsidRPr="001A0A79">
        <w:rPr>
          <w:rFonts w:ascii="Times New Roman" w:eastAsia="Calibri" w:hAnsi="Times New Roman" w:cs="Times New Roman"/>
          <w:sz w:val="28"/>
          <w:szCs w:val="28"/>
        </w:rPr>
        <w:t xml:space="preserve">2,5 тыс. лиц, допустивших их (2021 г. – 5,6 тыс.; 2020 г. – 5,7 тыс.). Общая сумма назначенных административных штрафов составила около 41 млн рублей </w:t>
      </w:r>
      <w:r w:rsidR="00CB3D95">
        <w:rPr>
          <w:rFonts w:ascii="Times New Roman" w:eastAsia="Calibri" w:hAnsi="Times New Roman" w:cs="Times New Roman"/>
          <w:sz w:val="28"/>
          <w:szCs w:val="28"/>
        </w:rPr>
        <w:br/>
      </w:r>
      <w:r w:rsidRPr="001A0A79">
        <w:rPr>
          <w:rFonts w:ascii="Times New Roman" w:eastAsia="Calibri" w:hAnsi="Times New Roman" w:cs="Times New Roman"/>
          <w:sz w:val="28"/>
          <w:szCs w:val="28"/>
        </w:rPr>
        <w:t>(2021 г. – около 94 млн рублей; 2020 г. – около 84 млн рублей).</w:t>
      </w:r>
    </w:p>
    <w:p w14:paraId="2912D790" w14:textId="4353A10C"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 xml:space="preserve">Число лиц, привлеченных к административной ответственности в виде штрафов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w:t>
      </w:r>
      <w:r w:rsidRPr="001A0A79">
        <w:rPr>
          <w:rFonts w:ascii="Times New Roman" w:eastAsia="Calibri" w:hAnsi="Times New Roman" w:cs="Times New Roman"/>
          <w:sz w:val="28"/>
          <w:szCs w:val="28"/>
        </w:rPr>
        <w:br/>
        <w:t>в 2022 г. составило более 220 (2021 г. – 704; 2020 г. – 635). Сумма административных штрафов составила около 192 тыс. рублей (2021 г. – 609,4 тыс. рублей; 2020 г. – 679,1 тыс. рублей).</w:t>
      </w:r>
    </w:p>
    <w:p w14:paraId="52E47405"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Образовательная среда является основой формирования здорового и безопасного образа жизни.</w:t>
      </w:r>
    </w:p>
    <w:p w14:paraId="2143D350" w14:textId="77777777" w:rsidR="001A0A79" w:rsidRPr="001A0A79"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lastRenderedPageBreak/>
        <w:t>Итоги контрольно-надзорных мероприятий 2022 г.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7,9%, что на 3,5% ниже аналогичного показателя 2018 г.</w:t>
      </w:r>
    </w:p>
    <w:p w14:paraId="420E6254" w14:textId="77777777" w:rsidR="007E1757" w:rsidRDefault="001A0A79" w:rsidP="001A0A79">
      <w:pPr>
        <w:spacing w:after="0" w:line="264" w:lineRule="auto"/>
        <w:ind w:firstLine="709"/>
        <w:contextualSpacing/>
        <w:jc w:val="both"/>
        <w:rPr>
          <w:rFonts w:ascii="Times New Roman" w:eastAsia="Calibri" w:hAnsi="Times New Roman" w:cs="Times New Roman"/>
          <w:sz w:val="28"/>
          <w:szCs w:val="28"/>
        </w:rPr>
      </w:pPr>
      <w:r w:rsidRPr="001A0A79">
        <w:rPr>
          <w:rFonts w:ascii="Times New Roman" w:eastAsia="Calibri" w:hAnsi="Times New Roman" w:cs="Times New Roman"/>
          <w:sz w:val="28"/>
          <w:szCs w:val="28"/>
        </w:rPr>
        <w:t>Удельный вес учреждений воспитания и обучения, в которых в ходе проверок выявлялось несоответствие нормативным требованиям параметров искусственной освещенности, составил в 2022 г. 13%, параметров микроклимата – 6,6%.</w:t>
      </w:r>
    </w:p>
    <w:p w14:paraId="3CDF082F" w14:textId="77777777" w:rsidR="001A0A79" w:rsidRPr="00C8036F" w:rsidRDefault="001A0A79" w:rsidP="006C4843">
      <w:pPr>
        <w:spacing w:after="0" w:line="312" w:lineRule="auto"/>
        <w:ind w:firstLine="709"/>
        <w:contextualSpacing/>
        <w:jc w:val="both"/>
        <w:rPr>
          <w:rFonts w:ascii="Times New Roman" w:eastAsia="Calibri" w:hAnsi="Times New Roman" w:cs="Times New Roman"/>
          <w:sz w:val="28"/>
          <w:szCs w:val="28"/>
        </w:rPr>
      </w:pPr>
    </w:p>
    <w:p w14:paraId="5349BA7B"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5B3A4F">
          <w:pgSz w:w="11906" w:h="16838"/>
          <w:pgMar w:top="1134" w:right="567" w:bottom="1134" w:left="1134" w:header="708" w:footer="708" w:gutter="0"/>
          <w:cols w:space="708"/>
          <w:docGrid w:linePitch="360"/>
        </w:sectPr>
      </w:pPr>
    </w:p>
    <w:p w14:paraId="4E83DE7E" w14:textId="77777777" w:rsidR="005C38D1" w:rsidRPr="005C38D1" w:rsidRDefault="00D03A4F" w:rsidP="005C38D1">
      <w:pPr>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5. СОСТОЯНИЕ ПИТАНИЯ ДЕТЕЙ</w:t>
      </w:r>
    </w:p>
    <w:p w14:paraId="33FB7180" w14:textId="7091F10D" w:rsidR="00A07E7B" w:rsidRPr="00A07E7B" w:rsidRDefault="001828F7" w:rsidP="00A07E7B">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07E7B" w:rsidRPr="00A07E7B">
        <w:rPr>
          <w:rFonts w:ascii="Times New Roman" w:hAnsi="Times New Roman" w:cs="Times New Roman"/>
          <w:sz w:val="28"/>
          <w:szCs w:val="28"/>
        </w:rPr>
        <w:t>бъем производства отечественных продуктов</w:t>
      </w:r>
      <w:r w:rsidR="00A07E7B" w:rsidRPr="00A07E7B">
        <w:rPr>
          <w:rFonts w:ascii="Times New Roman" w:eastAsia="Times New Roman" w:hAnsi="Times New Roman" w:cs="Times New Roman"/>
          <w:bCs/>
          <w:color w:val="000000"/>
          <w:sz w:val="28"/>
          <w:szCs w:val="28"/>
          <w:lang w:eastAsia="ru-RU"/>
        </w:rPr>
        <w:t> </w:t>
      </w:r>
      <w:r w:rsidR="00A07E7B" w:rsidRPr="00A07E7B">
        <w:rPr>
          <w:rFonts w:ascii="Times New Roman" w:hAnsi="Times New Roman" w:cs="Times New Roman"/>
          <w:sz w:val="28"/>
          <w:szCs w:val="28"/>
        </w:rPr>
        <w:t>для детского питания имеет положительную динамику. Так, по данным Росстата, в январе-декабре 2022 г. увеличилось производство детского питания по следующим</w:t>
      </w:r>
      <w:r w:rsidR="00A07E7B" w:rsidRPr="00A07E7B">
        <w:rPr>
          <w:rFonts w:ascii="Times New Roman" w:eastAsia="Times New Roman" w:hAnsi="Times New Roman" w:cs="Times New Roman"/>
          <w:bCs/>
          <w:color w:val="000000"/>
          <w:sz w:val="28"/>
          <w:szCs w:val="28"/>
          <w:lang w:eastAsia="ru-RU"/>
        </w:rPr>
        <w:t> </w:t>
      </w:r>
      <w:r w:rsidR="00A07E7B" w:rsidRPr="00A07E7B">
        <w:rPr>
          <w:rFonts w:ascii="Times New Roman" w:hAnsi="Times New Roman" w:cs="Times New Roman"/>
          <w:sz w:val="28"/>
          <w:szCs w:val="28"/>
        </w:rPr>
        <w:t>видам продукции:</w:t>
      </w:r>
    </w:p>
    <w:p w14:paraId="503DFA4A" w14:textId="7653C8DD" w:rsidR="00A07E7B" w:rsidRPr="00613A43"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613A43">
        <w:rPr>
          <w:rFonts w:ascii="Times New Roman" w:hAnsi="Times New Roman" w:cs="Times New Roman"/>
          <w:sz w:val="28"/>
          <w:szCs w:val="28"/>
        </w:rPr>
        <w:t>молоко сухое и смеси сухие молочные для детей раннего возраста –</w:t>
      </w:r>
      <w:r w:rsidRPr="00613A43">
        <w:rPr>
          <w:rFonts w:ascii="Times New Roman" w:eastAsia="Times New Roman" w:hAnsi="Times New Roman" w:cs="Times New Roman"/>
          <w:sz w:val="28"/>
          <w:szCs w:val="28"/>
          <w:lang w:eastAsia="ru-RU"/>
        </w:rPr>
        <w:t> </w:t>
      </w:r>
      <w:r w:rsidRPr="00613A43">
        <w:rPr>
          <w:rFonts w:ascii="Times New Roman" w:hAnsi="Times New Roman" w:cs="Times New Roman"/>
          <w:sz w:val="28"/>
          <w:szCs w:val="28"/>
        </w:rPr>
        <w:t>44,</w:t>
      </w:r>
      <w:r w:rsidR="001828F7" w:rsidRPr="00613A43">
        <w:rPr>
          <w:rFonts w:ascii="Times New Roman" w:hAnsi="Times New Roman" w:cs="Times New Roman"/>
          <w:sz w:val="28"/>
          <w:szCs w:val="28"/>
        </w:rPr>
        <w:t>4</w:t>
      </w:r>
      <w:r w:rsidRPr="00613A43">
        <w:rPr>
          <w:rFonts w:ascii="Times New Roman" w:hAnsi="Times New Roman" w:cs="Times New Roman"/>
          <w:sz w:val="28"/>
          <w:szCs w:val="28"/>
        </w:rPr>
        <w:t xml:space="preserve"> тыс. тонн (темп роста 11</w:t>
      </w:r>
      <w:r w:rsidR="00613A43" w:rsidRPr="00613A43">
        <w:rPr>
          <w:rFonts w:ascii="Times New Roman" w:hAnsi="Times New Roman" w:cs="Times New Roman"/>
          <w:sz w:val="28"/>
          <w:szCs w:val="28"/>
        </w:rPr>
        <w:t>1</w:t>
      </w:r>
      <w:r w:rsidRPr="00613A43">
        <w:rPr>
          <w:rFonts w:ascii="Times New Roman" w:hAnsi="Times New Roman" w:cs="Times New Roman"/>
          <w:sz w:val="28"/>
          <w:szCs w:val="28"/>
        </w:rPr>
        <w:t>,</w:t>
      </w:r>
      <w:r w:rsidR="001828F7" w:rsidRPr="00613A43">
        <w:rPr>
          <w:rFonts w:ascii="Times New Roman" w:hAnsi="Times New Roman" w:cs="Times New Roman"/>
          <w:sz w:val="28"/>
          <w:szCs w:val="28"/>
        </w:rPr>
        <w:t>8</w:t>
      </w:r>
      <w:r w:rsidRPr="00613A43">
        <w:rPr>
          <w:rFonts w:ascii="Times New Roman" w:hAnsi="Times New Roman" w:cs="Times New Roman"/>
          <w:sz w:val="28"/>
          <w:szCs w:val="28"/>
        </w:rPr>
        <w:t>% к уровню 2021 г.);</w:t>
      </w:r>
    </w:p>
    <w:p w14:paraId="74B7CAF6" w14:textId="054303D6" w:rsidR="00A07E7B" w:rsidRPr="00613A43"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613A43">
        <w:rPr>
          <w:rFonts w:ascii="Times New Roman" w:hAnsi="Times New Roman" w:cs="Times New Roman"/>
          <w:sz w:val="28"/>
          <w:szCs w:val="28"/>
        </w:rPr>
        <w:t xml:space="preserve">вода питьевая, напитки безалкогольные для детского питания – </w:t>
      </w:r>
      <w:r w:rsidR="001828F7" w:rsidRPr="00613A43">
        <w:rPr>
          <w:rFonts w:ascii="Times New Roman" w:hAnsi="Times New Roman" w:cs="Times New Roman"/>
          <w:sz w:val="28"/>
          <w:szCs w:val="28"/>
        </w:rPr>
        <w:t>40</w:t>
      </w:r>
      <w:r w:rsidRPr="00613A43">
        <w:rPr>
          <w:rFonts w:ascii="Times New Roman" w:hAnsi="Times New Roman" w:cs="Times New Roman"/>
          <w:sz w:val="28"/>
          <w:szCs w:val="28"/>
        </w:rPr>
        <w:t>,</w:t>
      </w:r>
      <w:r w:rsidR="001828F7" w:rsidRPr="00613A43">
        <w:rPr>
          <w:rFonts w:ascii="Times New Roman" w:hAnsi="Times New Roman" w:cs="Times New Roman"/>
          <w:sz w:val="28"/>
          <w:szCs w:val="28"/>
        </w:rPr>
        <w:t>9</w:t>
      </w:r>
      <w:r w:rsidRPr="00613A43">
        <w:rPr>
          <w:rFonts w:ascii="Times New Roman" w:hAnsi="Times New Roman" w:cs="Times New Roman"/>
          <w:sz w:val="28"/>
          <w:szCs w:val="28"/>
        </w:rPr>
        <w:t xml:space="preserve"> млн дал (темп роста 1</w:t>
      </w:r>
      <w:r w:rsidR="00613A43" w:rsidRPr="00613A43">
        <w:rPr>
          <w:rFonts w:ascii="Times New Roman" w:hAnsi="Times New Roman" w:cs="Times New Roman"/>
          <w:sz w:val="28"/>
          <w:szCs w:val="28"/>
        </w:rPr>
        <w:t>1</w:t>
      </w:r>
      <w:r w:rsidRPr="00613A43">
        <w:rPr>
          <w:rFonts w:ascii="Times New Roman" w:hAnsi="Times New Roman" w:cs="Times New Roman"/>
          <w:sz w:val="28"/>
          <w:szCs w:val="28"/>
        </w:rPr>
        <w:t>5,</w:t>
      </w:r>
      <w:r w:rsidR="00613A43" w:rsidRPr="00613A43">
        <w:rPr>
          <w:rFonts w:ascii="Times New Roman" w:hAnsi="Times New Roman" w:cs="Times New Roman"/>
          <w:sz w:val="28"/>
          <w:szCs w:val="28"/>
        </w:rPr>
        <w:t>8</w:t>
      </w:r>
      <w:r w:rsidRPr="00613A43">
        <w:rPr>
          <w:rFonts w:ascii="Times New Roman" w:hAnsi="Times New Roman" w:cs="Times New Roman"/>
          <w:sz w:val="28"/>
          <w:szCs w:val="28"/>
        </w:rPr>
        <w:t>% к уровню 2021 г.);</w:t>
      </w:r>
    </w:p>
    <w:p w14:paraId="6C278519" w14:textId="3CA00FAA" w:rsidR="00A07E7B" w:rsidRPr="00613A43"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613A43">
        <w:rPr>
          <w:rFonts w:ascii="Times New Roman" w:hAnsi="Times New Roman" w:cs="Times New Roman"/>
          <w:sz w:val="28"/>
          <w:szCs w:val="28"/>
        </w:rPr>
        <w:t>консервы мясные мясосодержащие для детского питания – 24,</w:t>
      </w:r>
      <w:r w:rsidR="001828F7" w:rsidRPr="00613A43">
        <w:rPr>
          <w:rFonts w:ascii="Times New Roman" w:hAnsi="Times New Roman" w:cs="Times New Roman"/>
          <w:sz w:val="28"/>
          <w:szCs w:val="28"/>
        </w:rPr>
        <w:t>7</w:t>
      </w:r>
      <w:r w:rsidRPr="00613A43">
        <w:rPr>
          <w:rFonts w:ascii="Times New Roman" w:hAnsi="Times New Roman" w:cs="Times New Roman"/>
          <w:sz w:val="28"/>
          <w:szCs w:val="28"/>
        </w:rPr>
        <w:t xml:space="preserve"> муб (темп роста</w:t>
      </w:r>
      <w:r w:rsidRPr="00613A43">
        <w:rPr>
          <w:rFonts w:ascii="Times New Roman" w:eastAsia="Times New Roman" w:hAnsi="Times New Roman" w:cs="Times New Roman"/>
          <w:sz w:val="28"/>
          <w:szCs w:val="28"/>
          <w:lang w:eastAsia="ru-RU"/>
        </w:rPr>
        <w:t> </w:t>
      </w:r>
      <w:r w:rsidRPr="00613A43">
        <w:rPr>
          <w:rFonts w:ascii="Times New Roman" w:hAnsi="Times New Roman" w:cs="Times New Roman"/>
          <w:sz w:val="28"/>
          <w:szCs w:val="28"/>
        </w:rPr>
        <w:t>103,</w:t>
      </w:r>
      <w:r w:rsidR="001828F7" w:rsidRPr="00613A43">
        <w:rPr>
          <w:rFonts w:ascii="Times New Roman" w:hAnsi="Times New Roman" w:cs="Times New Roman"/>
          <w:sz w:val="28"/>
          <w:szCs w:val="28"/>
        </w:rPr>
        <w:t>1</w:t>
      </w:r>
      <w:r w:rsidRPr="00613A43">
        <w:rPr>
          <w:rFonts w:ascii="Times New Roman" w:hAnsi="Times New Roman" w:cs="Times New Roman"/>
          <w:sz w:val="28"/>
          <w:szCs w:val="28"/>
        </w:rPr>
        <w:t>% к уровню 2021 г.).</w:t>
      </w:r>
    </w:p>
    <w:p w14:paraId="432A0785"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настоящее время в целях поддержки производства пищевой продукции, в том числе детского питания и компонентов для его выпуска, на территории Российской Федерации осуществляется комплекс мер государственной поддержки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w:t>
      </w:r>
    </w:p>
    <w:p w14:paraId="3E6F4179"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частности, в рамках механизма льготного кредитования (постановление</w:t>
      </w:r>
      <w:r>
        <w:rPr>
          <w:rFonts w:ascii="Times New Roman" w:hAnsi="Times New Roman" w:cs="Times New Roman"/>
          <w:sz w:val="28"/>
          <w:szCs w:val="28"/>
        </w:rPr>
        <w:br/>
      </w:r>
      <w:r w:rsidRPr="00A07E7B">
        <w:rPr>
          <w:rFonts w:ascii="Times New Roman" w:hAnsi="Times New Roman" w:cs="Times New Roman"/>
          <w:sz w:val="28"/>
          <w:szCs w:val="28"/>
        </w:rPr>
        <w:t>Правительства Российской Федерации от 29 декабря 2016 г. № 1528) в соответствии с приказом Минсельхоза России от 4 мая 2022 г. № 274 предусмотрено предоставление льготных краткосрочных и инвестиционных кредитов, в том числе на срок:</w:t>
      </w:r>
    </w:p>
    <w:p w14:paraId="4D2F95B9"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до 1 года (льготные краткосрочные кредиты) на приобретения молока-сырья для производства сухих молочных продуктов и детского питания на молочной основе для детей раннего возраста;</w:t>
      </w:r>
    </w:p>
    <w:p w14:paraId="358FC116"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lastRenderedPageBreak/>
        <w:t>от 2 до 8 лет (льготные инвестиционные кредиты) на цели строительства,</w:t>
      </w:r>
      <w:r>
        <w:rPr>
          <w:rFonts w:ascii="Times New Roman" w:hAnsi="Times New Roman" w:cs="Times New Roman"/>
          <w:sz w:val="28"/>
          <w:szCs w:val="28"/>
        </w:rPr>
        <w:br/>
        <w:t>р</w:t>
      </w:r>
      <w:r w:rsidRPr="00A07E7B">
        <w:rPr>
          <w:rFonts w:ascii="Times New Roman" w:hAnsi="Times New Roman" w:cs="Times New Roman"/>
          <w:sz w:val="28"/>
          <w:szCs w:val="28"/>
        </w:rPr>
        <w:t>еконструкции, модернизации и технического перевооружения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14:paraId="66EF2B87" w14:textId="1E8548BB" w:rsidR="00A07E7B" w:rsidRPr="001557AB" w:rsidRDefault="00A07E7B" w:rsidP="00A07E7B">
      <w:pPr>
        <w:autoSpaceDE w:val="0"/>
        <w:autoSpaceDN w:val="0"/>
        <w:adjustRightInd w:val="0"/>
        <w:spacing w:after="0" w:line="288" w:lineRule="auto"/>
        <w:ind w:firstLine="709"/>
        <w:jc w:val="both"/>
        <w:rPr>
          <w:rFonts w:ascii="Times New Roman" w:hAnsi="Times New Roman" w:cs="Times New Roman"/>
          <w:sz w:val="28"/>
          <w:szCs w:val="28"/>
        </w:rPr>
      </w:pPr>
      <w:r w:rsidRPr="001557AB">
        <w:rPr>
          <w:rFonts w:ascii="Times New Roman" w:hAnsi="Times New Roman" w:cs="Times New Roman"/>
          <w:sz w:val="28"/>
          <w:szCs w:val="28"/>
        </w:rPr>
        <w:t>Также в рамках постановления Правительства Российской Федерации</w:t>
      </w:r>
      <w:r w:rsidRPr="00A07E7B">
        <w:rPr>
          <w:rFonts w:ascii="Times New Roman" w:hAnsi="Times New Roman" w:cs="Times New Roman"/>
          <w:sz w:val="28"/>
          <w:szCs w:val="28"/>
        </w:rPr>
        <w:t> </w:t>
      </w:r>
      <w:r>
        <w:rPr>
          <w:rFonts w:ascii="Times New Roman" w:hAnsi="Times New Roman" w:cs="Times New Roman"/>
          <w:sz w:val="28"/>
          <w:szCs w:val="28"/>
        </w:rPr>
        <w:br/>
      </w:r>
      <w:r w:rsidRPr="001557AB">
        <w:rPr>
          <w:rFonts w:ascii="Times New Roman" w:hAnsi="Times New Roman" w:cs="Times New Roman"/>
          <w:sz w:val="28"/>
          <w:szCs w:val="28"/>
        </w:rPr>
        <w:t>от 12</w:t>
      </w:r>
      <w:r>
        <w:rPr>
          <w:rFonts w:ascii="Times New Roman" w:hAnsi="Times New Roman" w:cs="Times New Roman"/>
          <w:sz w:val="28"/>
          <w:szCs w:val="28"/>
        </w:rPr>
        <w:t xml:space="preserve"> февраля </w:t>
      </w:r>
      <w:r w:rsidRPr="001557AB">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1557AB">
        <w:rPr>
          <w:rFonts w:ascii="Times New Roman" w:hAnsi="Times New Roman" w:cs="Times New Roman"/>
          <w:sz w:val="28"/>
          <w:szCs w:val="28"/>
        </w:rPr>
        <w:t>№ 137 предусмотрено возмещени</w:t>
      </w:r>
      <w:r w:rsidR="001828F7">
        <w:rPr>
          <w:rFonts w:ascii="Times New Roman" w:hAnsi="Times New Roman" w:cs="Times New Roman"/>
          <w:sz w:val="28"/>
          <w:szCs w:val="28"/>
        </w:rPr>
        <w:t>е</w:t>
      </w:r>
      <w:r w:rsidRPr="001557AB">
        <w:rPr>
          <w:rFonts w:ascii="Times New Roman" w:hAnsi="Times New Roman" w:cs="Times New Roman"/>
          <w:sz w:val="28"/>
          <w:szCs w:val="28"/>
        </w:rPr>
        <w:t xml:space="preserve"> части прямых понесенных затрат</w:t>
      </w:r>
      <w:r w:rsidRPr="00A07E7B">
        <w:rPr>
          <w:rFonts w:ascii="Times New Roman" w:hAnsi="Times New Roman" w:cs="Times New Roman"/>
          <w:sz w:val="28"/>
          <w:szCs w:val="28"/>
        </w:rPr>
        <w:t> </w:t>
      </w:r>
      <w:r w:rsidRPr="001557AB">
        <w:rPr>
          <w:rFonts w:ascii="Times New Roman" w:hAnsi="Times New Roman" w:cs="Times New Roman"/>
          <w:sz w:val="28"/>
          <w:szCs w:val="28"/>
        </w:rPr>
        <w:t>на строительств</w:t>
      </w:r>
      <w:r w:rsidR="00382671">
        <w:rPr>
          <w:rFonts w:ascii="Times New Roman" w:hAnsi="Times New Roman" w:cs="Times New Roman"/>
          <w:sz w:val="28"/>
          <w:szCs w:val="28"/>
        </w:rPr>
        <w:t>о</w:t>
      </w:r>
      <w:r w:rsidRPr="001557AB">
        <w:rPr>
          <w:rFonts w:ascii="Times New Roman" w:hAnsi="Times New Roman" w:cs="Times New Roman"/>
          <w:sz w:val="28"/>
          <w:szCs w:val="28"/>
        </w:rPr>
        <w:t xml:space="preserve"> и модернизацию предприятий по производству сухих молочных</w:t>
      </w:r>
      <w:r>
        <w:rPr>
          <w:rFonts w:ascii="Times New Roman" w:hAnsi="Times New Roman" w:cs="Times New Roman"/>
          <w:sz w:val="28"/>
          <w:szCs w:val="28"/>
        </w:rPr>
        <w:t xml:space="preserve"> продуктов в размере 25</w:t>
      </w:r>
      <w:r w:rsidRPr="001557AB">
        <w:rPr>
          <w:rFonts w:ascii="Times New Roman" w:hAnsi="Times New Roman" w:cs="Times New Roman"/>
          <w:sz w:val="28"/>
          <w:szCs w:val="28"/>
        </w:rPr>
        <w:t>%.</w:t>
      </w:r>
    </w:p>
    <w:p w14:paraId="0065BF46"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По данным Минпросвещения России, в 2022 г. в государственных и муниципальных образовательных организациях продолжена реализация мероприятий по организации бесплатного горячего питания обучающихся по образовательным программам начального общего образования.</w:t>
      </w:r>
    </w:p>
    <w:p w14:paraId="5A67A31D"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В соответствии со статьей 37 Федерального закона от 29 декабря 2012 г.</w:t>
      </w:r>
      <w:r w:rsidRPr="00600C03">
        <w:rPr>
          <w:rFonts w:ascii="Times New Roman" w:hAnsi="Times New Roman" w:cs="Times New Roman"/>
          <w:sz w:val="28"/>
          <w:szCs w:val="28"/>
        </w:rPr>
        <w:br/>
        <w:t>№ 273-ФЗ «Об образовании в Российской Федерации» (далее – Федеральный закон от 29 декабря 2012 г. № 273-ФЗ) обучающиеся по образовательным программам начального общего образования в государственных и муниципальных</w:t>
      </w:r>
      <w:r w:rsidR="009A7681" w:rsidRPr="00600C03">
        <w:rPr>
          <w:rFonts w:ascii="Times New Roman" w:hAnsi="Times New Roman" w:cs="Times New Roman"/>
          <w:sz w:val="28"/>
          <w:szCs w:val="28"/>
        </w:rPr>
        <w:br/>
      </w:r>
      <w:r w:rsidRPr="00600C03">
        <w:rPr>
          <w:rFonts w:ascii="Times New Roman" w:hAnsi="Times New Roman" w:cs="Times New Roman"/>
          <w:sz w:val="28"/>
          <w:szCs w:val="28"/>
        </w:rPr>
        <w:t>образовательных организациях обеспечиваются учредителями таких организаций не менее одного раза в день бесплатным горячим питанием</w:t>
      </w:r>
      <w:r w:rsidRPr="00A07E7B">
        <w:rPr>
          <w:rFonts w:ascii="Times New Roman" w:hAnsi="Times New Roman" w:cs="Times New Roman"/>
          <w:sz w:val="28"/>
          <w:szCs w:val="28"/>
        </w:rPr>
        <w:t>, предусматривающим</w:t>
      </w:r>
      <w:r w:rsidR="009A7681">
        <w:rPr>
          <w:rFonts w:ascii="Times New Roman" w:hAnsi="Times New Roman" w:cs="Times New Roman"/>
          <w:sz w:val="28"/>
          <w:szCs w:val="28"/>
        </w:rPr>
        <w:br/>
      </w:r>
      <w:r w:rsidRPr="00A07E7B">
        <w:rPr>
          <w:rFonts w:ascii="Times New Roman" w:hAnsi="Times New Roman" w:cs="Times New Roman"/>
          <w:sz w:val="28"/>
          <w:szCs w:val="28"/>
        </w:rPr>
        <w:t>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54E982B3"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lastRenderedPageBreak/>
        <w:t xml:space="preserve">Начиная с 2020 г., средства федерального бюджета направляются в субъекты Российской Федерации ежегодно в соответствии с федеральным законом </w:t>
      </w:r>
      <w:r w:rsidR="00134996">
        <w:rPr>
          <w:rFonts w:ascii="Times New Roman" w:hAnsi="Times New Roman" w:cs="Times New Roman"/>
          <w:sz w:val="28"/>
          <w:szCs w:val="28"/>
        </w:rPr>
        <w:br/>
      </w:r>
      <w:r w:rsidRPr="00A07E7B">
        <w:rPr>
          <w:rFonts w:ascii="Times New Roman" w:hAnsi="Times New Roman" w:cs="Times New Roman"/>
          <w:sz w:val="28"/>
          <w:szCs w:val="28"/>
        </w:rPr>
        <w:t xml:space="preserve">о федеральном бюджете на очередной финансовый год и плановый период </w:t>
      </w:r>
      <w:r w:rsidR="00134996">
        <w:rPr>
          <w:rFonts w:ascii="Times New Roman" w:hAnsi="Times New Roman" w:cs="Times New Roman"/>
          <w:sz w:val="28"/>
          <w:szCs w:val="28"/>
        </w:rPr>
        <w:br/>
      </w:r>
      <w:r w:rsidRPr="00A07E7B">
        <w:rPr>
          <w:rFonts w:ascii="Times New Roman" w:hAnsi="Times New Roman" w:cs="Times New Roman"/>
          <w:sz w:val="28"/>
          <w:szCs w:val="28"/>
        </w:rPr>
        <w:t xml:space="preserve">(за исключением г. Москвы, </w:t>
      </w:r>
      <w:r w:rsidR="00134996">
        <w:rPr>
          <w:rFonts w:ascii="Times New Roman" w:hAnsi="Times New Roman" w:cs="Times New Roman"/>
          <w:sz w:val="28"/>
          <w:szCs w:val="28"/>
        </w:rPr>
        <w:t xml:space="preserve">где </w:t>
      </w:r>
      <w:r w:rsidRPr="00A07E7B">
        <w:rPr>
          <w:rFonts w:ascii="Times New Roman" w:hAnsi="Times New Roman" w:cs="Times New Roman"/>
          <w:sz w:val="28"/>
          <w:szCs w:val="28"/>
        </w:rPr>
        <w:t>горячее питание обучающимся предоставлено за счет бюджета города).</w:t>
      </w:r>
    </w:p>
    <w:p w14:paraId="1D47FC39"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2022 г</w:t>
      </w:r>
      <w:r w:rsidR="005571FB">
        <w:rPr>
          <w:rFonts w:ascii="Times New Roman" w:hAnsi="Times New Roman" w:cs="Times New Roman"/>
          <w:sz w:val="28"/>
          <w:szCs w:val="28"/>
        </w:rPr>
        <w:t>.</w:t>
      </w:r>
      <w:r w:rsidRPr="00A07E7B">
        <w:rPr>
          <w:rFonts w:ascii="Times New Roman" w:hAnsi="Times New Roman" w:cs="Times New Roman"/>
          <w:sz w:val="28"/>
          <w:szCs w:val="28"/>
        </w:rPr>
        <w:t xml:space="preserve"> на софинансирование ор</w:t>
      </w:r>
      <w:r w:rsidR="00A33343">
        <w:rPr>
          <w:rFonts w:ascii="Times New Roman" w:hAnsi="Times New Roman" w:cs="Times New Roman"/>
          <w:sz w:val="28"/>
          <w:szCs w:val="28"/>
        </w:rPr>
        <w:t>ганизации предоставления горячего питания</w:t>
      </w:r>
      <w:r w:rsidRPr="00A07E7B">
        <w:rPr>
          <w:rFonts w:ascii="Times New Roman" w:hAnsi="Times New Roman" w:cs="Times New Roman"/>
          <w:sz w:val="28"/>
          <w:szCs w:val="28"/>
        </w:rPr>
        <w:t xml:space="preserve"> обучающихся, получающих начальное общее образование, субъектам Российской Федерации и г. Байконуру были предусмотрены средства федерального бюджета в размере 63 </w:t>
      </w:r>
      <w:r w:rsidR="004F3D31">
        <w:rPr>
          <w:rFonts w:ascii="Times New Roman" w:hAnsi="Times New Roman" w:cs="Times New Roman"/>
          <w:sz w:val="28"/>
          <w:szCs w:val="28"/>
        </w:rPr>
        <w:t>258,2</w:t>
      </w:r>
      <w:r w:rsidRPr="00A07E7B">
        <w:rPr>
          <w:rFonts w:ascii="Times New Roman" w:hAnsi="Times New Roman" w:cs="Times New Roman"/>
          <w:sz w:val="28"/>
          <w:szCs w:val="28"/>
        </w:rPr>
        <w:t xml:space="preserve"> млн рублей.</w:t>
      </w:r>
    </w:p>
    <w:p w14:paraId="6DA3DF76"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С целью определения достаточности средств федерального бюджета на обеспечение горячим питанием обучающихся Минпросвещения России на постоянной основе осуществляет мониторинг кассового исполнения.</w:t>
      </w:r>
    </w:p>
    <w:p w14:paraId="42C09A05"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Так, в 2022 г. в связи с ростом цен на продукты питания были выделены</w:t>
      </w:r>
      <w:r w:rsidR="005571FB">
        <w:rPr>
          <w:rFonts w:ascii="Times New Roman" w:hAnsi="Times New Roman" w:cs="Times New Roman"/>
          <w:sz w:val="28"/>
          <w:szCs w:val="28"/>
        </w:rPr>
        <w:br/>
      </w:r>
      <w:r w:rsidRPr="00A07E7B">
        <w:rPr>
          <w:rFonts w:ascii="Times New Roman" w:hAnsi="Times New Roman" w:cs="Times New Roman"/>
          <w:sz w:val="28"/>
          <w:szCs w:val="28"/>
        </w:rPr>
        <w:t>дополнительные средства из федерального бюджета бюджетам Калининградской</w:t>
      </w:r>
      <w:r w:rsidR="005571FB">
        <w:rPr>
          <w:rFonts w:ascii="Times New Roman" w:hAnsi="Times New Roman" w:cs="Times New Roman"/>
          <w:sz w:val="28"/>
          <w:szCs w:val="28"/>
        </w:rPr>
        <w:br/>
      </w:r>
      <w:r w:rsidRPr="00A07E7B">
        <w:rPr>
          <w:rFonts w:ascii="Times New Roman" w:hAnsi="Times New Roman" w:cs="Times New Roman"/>
          <w:sz w:val="28"/>
          <w:szCs w:val="28"/>
        </w:rPr>
        <w:t>(46,78 млн рублей) и Мурманской (52,88 млн рублей) областей.</w:t>
      </w:r>
    </w:p>
    <w:p w14:paraId="71E177DF"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соответствии с разработанными дорожными картами в субъектах Российской Федерации пров</w:t>
      </w:r>
      <w:r w:rsidR="005F3584">
        <w:rPr>
          <w:rFonts w:ascii="Times New Roman" w:hAnsi="Times New Roman" w:cs="Times New Roman"/>
          <w:sz w:val="28"/>
          <w:szCs w:val="28"/>
        </w:rPr>
        <w:t>одится</w:t>
      </w:r>
      <w:r w:rsidRPr="00A07E7B">
        <w:rPr>
          <w:rFonts w:ascii="Times New Roman" w:hAnsi="Times New Roman" w:cs="Times New Roman"/>
          <w:sz w:val="28"/>
          <w:szCs w:val="28"/>
        </w:rPr>
        <w:t xml:space="preserve"> системная работа по созданию условий для организации бесплатного горячего питания в соответствии с требованиями санитарного законодательства во всех государственных и муниципальных образовательных организациях. Также в рамках программы «Модернизации школьных систем образования» приняты меры дополнительной государственной поддержки по ремонту пищеблоков. В соответствии с заявленной потребностью </w:t>
      </w:r>
      <w:r w:rsidRPr="00A07E7B">
        <w:rPr>
          <w:rFonts w:ascii="Times New Roman" w:hAnsi="Times New Roman" w:cs="Times New Roman"/>
          <w:sz w:val="28"/>
          <w:szCs w:val="28"/>
        </w:rPr>
        <w:br/>
      </w:r>
      <w:r w:rsidR="005F3584">
        <w:rPr>
          <w:rFonts w:ascii="Times New Roman" w:hAnsi="Times New Roman" w:cs="Times New Roman"/>
          <w:sz w:val="28"/>
          <w:szCs w:val="28"/>
        </w:rPr>
        <w:t>67 субъектов</w:t>
      </w:r>
      <w:r w:rsidRPr="00A07E7B">
        <w:rPr>
          <w:rFonts w:ascii="Times New Roman" w:eastAsia="Times New Roman" w:hAnsi="Times New Roman" w:cs="Times New Roman"/>
          <w:bCs/>
          <w:color w:val="000000"/>
          <w:sz w:val="28"/>
          <w:szCs w:val="28"/>
          <w:lang w:eastAsia="ru-RU"/>
        </w:rPr>
        <w:t> </w:t>
      </w:r>
      <w:r w:rsidRPr="00A07E7B">
        <w:rPr>
          <w:rFonts w:ascii="Times New Roman" w:hAnsi="Times New Roman" w:cs="Times New Roman"/>
          <w:sz w:val="28"/>
          <w:szCs w:val="28"/>
        </w:rPr>
        <w:t xml:space="preserve">Российской Федерации </w:t>
      </w:r>
      <w:r w:rsidR="005F3584">
        <w:rPr>
          <w:rFonts w:ascii="Times New Roman" w:hAnsi="Times New Roman" w:cs="Times New Roman"/>
          <w:sz w:val="28"/>
          <w:szCs w:val="28"/>
        </w:rPr>
        <w:t>в 2022 г.</w:t>
      </w:r>
      <w:r w:rsidRPr="00A07E7B">
        <w:rPr>
          <w:rFonts w:ascii="Times New Roman" w:hAnsi="Times New Roman" w:cs="Times New Roman"/>
          <w:sz w:val="28"/>
          <w:szCs w:val="28"/>
        </w:rPr>
        <w:t xml:space="preserve"> </w:t>
      </w:r>
      <w:r w:rsidR="005F3584">
        <w:rPr>
          <w:rFonts w:ascii="Times New Roman" w:hAnsi="Times New Roman" w:cs="Times New Roman"/>
          <w:sz w:val="28"/>
          <w:szCs w:val="28"/>
        </w:rPr>
        <w:t>отремонтировано 680 пищеблоков.</w:t>
      </w:r>
    </w:p>
    <w:p w14:paraId="71C09FD8"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lastRenderedPageBreak/>
        <w:t>Вопросы организации горячего питания обучающихся 1-4 классов находятся на особом ведомственном и общественном контроле на федеральном уровне</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и в регионах.</w:t>
      </w:r>
    </w:p>
    <w:p w14:paraId="05C108CC"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субъектах Российской Федерации разрабатываются и утверждаются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нормативные правовые акты, регулирующие и обеспечивающие соблюдение условий</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для организации питания обучающихся, в их числе базовый нормативный документ –</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региональный стандарт оказания услуги по обеспечению горячим питанием.</w:t>
      </w:r>
    </w:p>
    <w:p w14:paraId="597B402B"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С целью недопущения нарушений образовательными организациями</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и операторами школьного питания требований к организации питания обучающихся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обеспе</w:t>
      </w:r>
      <w:r w:rsidR="005F3584">
        <w:rPr>
          <w:rFonts w:ascii="Times New Roman" w:hAnsi="Times New Roman" w:cs="Times New Roman"/>
          <w:sz w:val="28"/>
          <w:szCs w:val="28"/>
        </w:rPr>
        <w:t>чивается родительский контроль.</w:t>
      </w:r>
    </w:p>
    <w:p w14:paraId="68598517"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Мониторинг организации и обеспечения бесплатным горячим питанием обучающихся, в том числе детей, имеющих индивидуальные пищевые особенности</w:t>
      </w:r>
      <w:r w:rsidR="005F3584">
        <w:rPr>
          <w:rFonts w:ascii="Times New Roman" w:hAnsi="Times New Roman" w:cs="Times New Roman"/>
          <w:sz w:val="28"/>
          <w:szCs w:val="28"/>
        </w:rPr>
        <w:t>,</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осуществляется на постоянной основе в ходе работы Оперативного штаба</w:t>
      </w:r>
      <w:r w:rsidRPr="00A07E7B">
        <w:rPr>
          <w:rFonts w:ascii="Times New Roman" w:eastAsia="Times New Roman" w:hAnsi="Times New Roman" w:cs="Times New Roman"/>
          <w:sz w:val="28"/>
          <w:szCs w:val="28"/>
          <w:lang w:eastAsia="ru-RU"/>
        </w:rPr>
        <w:t> </w:t>
      </w:r>
      <w:r w:rsidR="00323215">
        <w:rPr>
          <w:rFonts w:ascii="Times New Roman" w:hAnsi="Times New Roman" w:cs="Times New Roman"/>
          <w:sz w:val="28"/>
          <w:szCs w:val="28"/>
        </w:rPr>
        <w:t>Минпросвещения России</w:t>
      </w:r>
      <w:r w:rsidRPr="00A07E7B">
        <w:rPr>
          <w:rFonts w:ascii="Times New Roman" w:hAnsi="Times New Roman" w:cs="Times New Roman"/>
          <w:sz w:val="28"/>
          <w:szCs w:val="28"/>
        </w:rPr>
        <w:t xml:space="preserve"> по организации горячего питания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с участием представителей аппаратов полномочных представителей Президента Российской Федерации в федеральных округах, Роспотребнадзора, Генеральной</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прокуратуры Российской Федерации, Общероссийского общественного движения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«Народный фронт «За Россию» и руководителей органов управления образованием</w:t>
      </w:r>
      <w:r w:rsidRPr="00A07E7B">
        <w:rPr>
          <w:rFonts w:ascii="Times New Roman" w:eastAsia="Times New Roman" w:hAnsi="Times New Roman" w:cs="Times New Roman"/>
          <w:sz w:val="28"/>
          <w:szCs w:val="28"/>
          <w:lang w:eastAsia="ru-RU"/>
        </w:rPr>
        <w:t> </w:t>
      </w:r>
      <w:r w:rsidR="005F3584">
        <w:rPr>
          <w:rFonts w:ascii="Times New Roman" w:hAnsi="Times New Roman" w:cs="Times New Roman"/>
          <w:sz w:val="28"/>
          <w:szCs w:val="28"/>
        </w:rPr>
        <w:t>субъектов</w:t>
      </w:r>
      <w:r w:rsidRPr="00A07E7B">
        <w:rPr>
          <w:rFonts w:ascii="Times New Roman" w:hAnsi="Times New Roman" w:cs="Times New Roman"/>
          <w:sz w:val="28"/>
          <w:szCs w:val="28"/>
        </w:rPr>
        <w:t xml:space="preserve"> Российской Федерации.</w:t>
      </w:r>
    </w:p>
    <w:p w14:paraId="4D53AA88"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Так, исполнительными органами субъектов Российской Федерации, представлена</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информация о наличии в каждом из 89 субъектов Российской Федерации обучающихся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по образовательным программам начального общего образования, нуждающихся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в лечебном и/или диетическом питании. Питание обучающихся данной категории</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в основном организовано в столовых или отдельных помещениях в соответствии</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с утвержденным образовательной организацией меню на основании представленных</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 xml:space="preserve">по инициативе </w:t>
      </w:r>
      <w:r w:rsidRPr="00A07E7B">
        <w:rPr>
          <w:rFonts w:ascii="Times New Roman" w:hAnsi="Times New Roman" w:cs="Times New Roman"/>
          <w:sz w:val="28"/>
          <w:szCs w:val="28"/>
        </w:rPr>
        <w:lastRenderedPageBreak/>
        <w:t>родителей (законных представителей) сведений о состоянии здоровья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ребенка, в том числе об установлении, изменении, уточнении и (или) о снятии диагноза</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заболевания, либо об изменении иных сведений о состоянии его здоровья. Имеется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возможность разогрева домашней пищи.</w:t>
      </w:r>
    </w:p>
    <w:p w14:paraId="1DC201D1" w14:textId="4FE0872F"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Федеральным центром мониторинга питания обучающихся, созданным на базе</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федерального государственного бюджетного научного учреждения «Институт</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возрастной физиологии Российской академии образования»</w:t>
      </w:r>
      <w:r w:rsidR="00D141E3">
        <w:rPr>
          <w:rFonts w:ascii="Times New Roman" w:hAnsi="Times New Roman" w:cs="Times New Roman"/>
          <w:sz w:val="28"/>
          <w:szCs w:val="28"/>
        </w:rPr>
        <w:t xml:space="preserve">, </w:t>
      </w:r>
      <w:r w:rsidRPr="00A07E7B">
        <w:rPr>
          <w:rFonts w:ascii="Times New Roman" w:hAnsi="Times New Roman" w:cs="Times New Roman"/>
          <w:sz w:val="28"/>
          <w:szCs w:val="28"/>
        </w:rPr>
        <w:t>создана</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цифровая платформа автоматизированного мониторинга питания обучающихся,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которая позволяет в режиме реального времени анализировать размещенные</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на сайтах общеобразовательных организаций ежедневные меню.</w:t>
      </w:r>
    </w:p>
    <w:p w14:paraId="36CC83AC"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Наличие меню в разделах школьного питания на сайтах образовательных</w:t>
      </w:r>
      <w:r w:rsidR="00EC6563">
        <w:rPr>
          <w:rFonts w:ascii="Times New Roman" w:eastAsia="Times New Roman" w:hAnsi="Times New Roman" w:cs="Times New Roman"/>
          <w:sz w:val="28"/>
          <w:szCs w:val="28"/>
          <w:lang w:eastAsia="ru-RU"/>
        </w:rPr>
        <w:br/>
      </w:r>
      <w:r w:rsidRPr="00A07E7B">
        <w:rPr>
          <w:rFonts w:ascii="Times New Roman" w:hAnsi="Times New Roman" w:cs="Times New Roman"/>
          <w:sz w:val="28"/>
          <w:szCs w:val="28"/>
        </w:rPr>
        <w:t>организаций обеспечивает доступность для родителей обучающихся информации</w:t>
      </w:r>
      <w:r w:rsidR="00EC6563">
        <w:rPr>
          <w:rFonts w:ascii="Times New Roman" w:eastAsia="Times New Roman" w:hAnsi="Times New Roman" w:cs="Times New Roman"/>
          <w:sz w:val="28"/>
          <w:szCs w:val="28"/>
          <w:lang w:eastAsia="ru-RU"/>
        </w:rPr>
        <w:br/>
      </w:r>
      <w:r w:rsidRPr="00A07E7B">
        <w:rPr>
          <w:rFonts w:ascii="Times New Roman" w:hAnsi="Times New Roman" w:cs="Times New Roman"/>
          <w:sz w:val="28"/>
          <w:szCs w:val="28"/>
        </w:rPr>
        <w:t>о питании и создает условия для контроля его качества. Для этих целей</w:t>
      </w:r>
      <w:r w:rsidR="00EC6563">
        <w:rPr>
          <w:rFonts w:ascii="Times New Roman" w:hAnsi="Times New Roman" w:cs="Times New Roman"/>
          <w:sz w:val="28"/>
          <w:szCs w:val="28"/>
        </w:rPr>
        <w:br/>
      </w:r>
      <w:r w:rsidRPr="00A07E7B">
        <w:rPr>
          <w:rFonts w:ascii="Times New Roman" w:hAnsi="Times New Roman" w:cs="Times New Roman"/>
          <w:sz w:val="28"/>
          <w:szCs w:val="28"/>
        </w:rPr>
        <w:t>Минпросвещения России разработаны рекомендации по размещению на сайтах школы</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раздела, отражающего сведения об организации питания обучающихся.</w:t>
      </w:r>
    </w:p>
    <w:p w14:paraId="5EE421AB"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целях реализации послания Президента Российской Федерации Федеральному</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Собранию Российской Федерации от 15 января 2020 г. и поручений Правительства</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Российской Федерации Роспотребнадзором в 2022 г.</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продолжена работа по контролю за состоянием пищеблоков и столовых</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общеобразовательных организаций к выполнению требований к организации питания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в субъектах Российской Федерации для перехода на 100% охват бесплатным горячим</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здоровым питанием обучающихся, осваивающих образовательные программы</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начального общего образования.</w:t>
      </w:r>
    </w:p>
    <w:p w14:paraId="70EC8232"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lastRenderedPageBreak/>
        <w:t>Во всех субъектах Российской Федерации обеспечен 99% охват горячим</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питанием обучающихся, осваивающих образовательные программы начального</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общего образования и практически во всех школах при исследовании готовых блюд</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установлен достаточный состав в них витаминов и микронутриентов.</w:t>
      </w:r>
    </w:p>
    <w:p w14:paraId="3C4BB9A4"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Ежегодная оценка меню в школах позволила за 2 года в 3 раза сократить число</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меню с выявляемыми нарушениями к сбалансированности питания, полноте вложения</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продуктов, соблюдению принципов здорового питания. Значительно снизилось число</w:t>
      </w:r>
      <w:r w:rsidRPr="00A07E7B">
        <w:rPr>
          <w:rFonts w:ascii="Times New Roman" w:eastAsia="Times New Roman" w:hAnsi="Times New Roman" w:cs="Times New Roman"/>
          <w:sz w:val="28"/>
          <w:szCs w:val="28"/>
          <w:lang w:eastAsia="ru-RU"/>
        </w:rPr>
        <w:t> </w:t>
      </w:r>
      <w:r w:rsidRPr="00A07E7B">
        <w:rPr>
          <w:rFonts w:ascii="Times New Roman" w:hAnsi="Times New Roman" w:cs="Times New Roman"/>
          <w:sz w:val="28"/>
          <w:szCs w:val="28"/>
        </w:rPr>
        <w:t>школ, в меню которых отсутствовали овощи и фрукты и на сегодняшний день их доля составляет 0,5%.</w:t>
      </w:r>
    </w:p>
    <w:p w14:paraId="401D9D9F"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В 2 раза снизилось невыполнение норм питания по основным группам пищевых продуктов (мясу, рыбе, молоку, творогу, овощам и фруктам). За 2 года остается на стабильном уровне доля выявляемых нарушений в части несоблюдения массы порций и калорийности горячих блюд 1,5% и 3,5%, соответственно.</w:t>
      </w:r>
    </w:p>
    <w:p w14:paraId="4B34BCD2"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Результаты надзорных мероприятий за 2 года показывают снижение в 7 раз числа школ с нарушениями в части качества и безопасности поставляемых пищевых</w:t>
      </w:r>
      <w:r w:rsidRPr="00A07E7B">
        <w:rPr>
          <w:rFonts w:ascii="Times New Roman" w:eastAsia="Times New Roman" w:hAnsi="Times New Roman" w:cs="Times New Roman"/>
          <w:bCs/>
          <w:color w:val="000000"/>
          <w:sz w:val="28"/>
          <w:szCs w:val="28"/>
          <w:lang w:eastAsia="ru-RU"/>
        </w:rPr>
        <w:t> </w:t>
      </w:r>
      <w:r w:rsidRPr="00A07E7B">
        <w:rPr>
          <w:rFonts w:ascii="Times New Roman" w:hAnsi="Times New Roman" w:cs="Times New Roman"/>
          <w:sz w:val="28"/>
          <w:szCs w:val="28"/>
        </w:rPr>
        <w:t>продуктов, в 1,5 раза –</w:t>
      </w:r>
      <w:r w:rsidR="00EC6563" w:rsidRPr="00A07E7B">
        <w:rPr>
          <w:rFonts w:ascii="Times New Roman" w:hAnsi="Times New Roman" w:cs="Times New Roman"/>
          <w:sz w:val="28"/>
          <w:szCs w:val="28"/>
        </w:rPr>
        <w:t> </w:t>
      </w:r>
      <w:r w:rsidRPr="00A07E7B">
        <w:rPr>
          <w:rFonts w:ascii="Times New Roman" w:hAnsi="Times New Roman" w:cs="Times New Roman"/>
          <w:sz w:val="28"/>
          <w:szCs w:val="28"/>
        </w:rPr>
        <w:t xml:space="preserve">требований к технологии приготовления блюд, </w:t>
      </w:r>
      <w:r w:rsidR="00EC6563">
        <w:rPr>
          <w:rFonts w:ascii="Times New Roman" w:hAnsi="Times New Roman" w:cs="Times New Roman"/>
          <w:sz w:val="28"/>
          <w:szCs w:val="28"/>
        </w:rPr>
        <w:br/>
      </w:r>
      <w:r w:rsidRPr="00A07E7B">
        <w:rPr>
          <w:rFonts w:ascii="Times New Roman" w:hAnsi="Times New Roman" w:cs="Times New Roman"/>
          <w:sz w:val="28"/>
          <w:szCs w:val="28"/>
        </w:rPr>
        <w:t>в 1,3 раза – требований к режимным вопросам работы пищеблоков.</w:t>
      </w:r>
    </w:p>
    <w:p w14:paraId="413C98E2"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За 2 года в 1,5 раза снизилось число выявляемых нарушений у поставщиков пищевых продуктов по соблюдению требований к их транспортировке.</w:t>
      </w:r>
    </w:p>
    <w:p w14:paraId="4CC1F2B6" w14:textId="77777777" w:rsidR="00A07E7B" w:rsidRPr="00A07E7B" w:rsidRDefault="00A07E7B" w:rsidP="00A07E7B">
      <w:pPr>
        <w:autoSpaceDE w:val="0"/>
        <w:autoSpaceDN w:val="0"/>
        <w:adjustRightInd w:val="0"/>
        <w:spacing w:after="0" w:line="264" w:lineRule="auto"/>
        <w:ind w:firstLine="709"/>
        <w:jc w:val="both"/>
        <w:rPr>
          <w:rFonts w:ascii="Times New Roman" w:hAnsi="Times New Roman" w:cs="Times New Roman"/>
          <w:sz w:val="28"/>
          <w:szCs w:val="28"/>
        </w:rPr>
      </w:pPr>
      <w:r w:rsidRPr="00A07E7B">
        <w:rPr>
          <w:rFonts w:ascii="Times New Roman" w:hAnsi="Times New Roman" w:cs="Times New Roman"/>
          <w:sz w:val="28"/>
          <w:szCs w:val="28"/>
        </w:rPr>
        <w:t>Роспотребнадзором в 2022 г</w:t>
      </w:r>
      <w:r w:rsidR="00EC6563">
        <w:rPr>
          <w:rFonts w:ascii="Times New Roman" w:hAnsi="Times New Roman" w:cs="Times New Roman"/>
          <w:sz w:val="28"/>
          <w:szCs w:val="28"/>
        </w:rPr>
        <w:t>.</w:t>
      </w:r>
      <w:r w:rsidRPr="00A07E7B">
        <w:rPr>
          <w:rFonts w:ascii="Times New Roman" w:hAnsi="Times New Roman" w:cs="Times New Roman"/>
          <w:sz w:val="28"/>
          <w:szCs w:val="28"/>
        </w:rPr>
        <w:t xml:space="preserve"> продолжена работа по взаимодействию</w:t>
      </w:r>
      <w:r w:rsidR="00EC6563">
        <w:rPr>
          <w:rFonts w:ascii="Times New Roman" w:hAnsi="Times New Roman" w:cs="Times New Roman"/>
          <w:sz w:val="28"/>
          <w:szCs w:val="28"/>
        </w:rPr>
        <w:br/>
      </w:r>
      <w:r w:rsidRPr="00A07E7B">
        <w:rPr>
          <w:rFonts w:ascii="Times New Roman" w:hAnsi="Times New Roman" w:cs="Times New Roman"/>
          <w:sz w:val="28"/>
          <w:szCs w:val="28"/>
        </w:rPr>
        <w:t xml:space="preserve">с родителями в части контроля за организацией питания школьников, которая </w:t>
      </w:r>
      <w:r w:rsidRPr="00A07E7B">
        <w:rPr>
          <w:rFonts w:ascii="Times New Roman" w:hAnsi="Times New Roman" w:cs="Times New Roman"/>
          <w:sz w:val="28"/>
          <w:szCs w:val="28"/>
        </w:rPr>
        <w:br/>
        <w:t>за 2 года показывает снижение в 4 раза числа поступающих обращений родителей по вопросам горячего питания детей в школах.</w:t>
      </w:r>
    </w:p>
    <w:p w14:paraId="47891D70" w14:textId="77777777" w:rsidR="007E1757" w:rsidRPr="006762F2" w:rsidRDefault="007E1757" w:rsidP="006762F2">
      <w:pPr>
        <w:spacing w:after="0" w:line="312" w:lineRule="auto"/>
        <w:ind w:firstLine="709"/>
        <w:jc w:val="both"/>
        <w:rPr>
          <w:rFonts w:ascii="Times New Roman" w:eastAsia="Times New Roman" w:hAnsi="Times New Roman" w:cs="Times New Roman"/>
          <w:sz w:val="28"/>
          <w:szCs w:val="28"/>
          <w:lang w:eastAsia="ru-RU"/>
        </w:rPr>
      </w:pPr>
    </w:p>
    <w:p w14:paraId="723B2C0C"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6762F2">
          <w:pgSz w:w="11906" w:h="16838"/>
          <w:pgMar w:top="1134" w:right="567" w:bottom="1134" w:left="1134" w:header="708" w:footer="708" w:gutter="0"/>
          <w:cols w:space="708"/>
          <w:docGrid w:linePitch="360"/>
        </w:sectPr>
      </w:pPr>
    </w:p>
    <w:p w14:paraId="6315CACF" w14:textId="77777777" w:rsidR="00D03A4F" w:rsidRPr="00D03A4F" w:rsidRDefault="00D03A4F" w:rsidP="00D03A4F">
      <w:pPr>
        <w:widowControl w:val="0"/>
        <w:shd w:val="clear" w:color="auto" w:fill="FFFFFF"/>
        <w:spacing w:after="0" w:line="312" w:lineRule="auto"/>
        <w:ind w:firstLine="709"/>
        <w:jc w:val="center"/>
        <w:rPr>
          <w:rFonts w:ascii="Times New Roman" w:eastAsia="Times New Roman" w:hAnsi="Times New Roman" w:cs="Times New Roman"/>
          <w:b/>
          <w:bCs/>
          <w:sz w:val="28"/>
          <w:szCs w:val="28"/>
          <w:lang w:bidi="ru-RU"/>
        </w:rPr>
      </w:pPr>
      <w:r w:rsidRPr="00D03A4F">
        <w:rPr>
          <w:rFonts w:ascii="Times New Roman" w:eastAsia="Times New Roman" w:hAnsi="Times New Roman" w:cs="Times New Roman"/>
          <w:b/>
          <w:bCs/>
          <w:sz w:val="28"/>
          <w:szCs w:val="28"/>
          <w:lang w:bidi="ru-RU"/>
        </w:rPr>
        <w:lastRenderedPageBreak/>
        <w:t>6. ОБРАЗОВАНИЕ, ВОСПИТАНИЕ И РАЗВИТИЕ ДЕТЕЙ</w:t>
      </w:r>
    </w:p>
    <w:p w14:paraId="56124A2E" w14:textId="77777777" w:rsidR="007D7ED6" w:rsidRDefault="00D03A4F" w:rsidP="007D7ED6">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Доступность дошкольных образовательных организаций</w:t>
      </w:r>
    </w:p>
    <w:p w14:paraId="16B49E88"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 2022 г. одной из приоритетных задач на всех уровнях власти оставалось выполнение задач, поставленных Указами </w:t>
      </w:r>
      <w:r w:rsidR="0084391F">
        <w:rPr>
          <w:rFonts w:ascii="Times New Roman" w:hAnsi="Times New Roman" w:cs="Times New Roman"/>
          <w:sz w:val="28"/>
          <w:szCs w:val="28"/>
        </w:rPr>
        <w:t xml:space="preserve">Президента Российской Федерации </w:t>
      </w:r>
      <w:r w:rsidR="0084391F">
        <w:rPr>
          <w:rFonts w:ascii="Times New Roman" w:hAnsi="Times New Roman" w:cs="Times New Roman"/>
          <w:sz w:val="28"/>
          <w:szCs w:val="28"/>
        </w:rPr>
        <w:br/>
      </w:r>
      <w:r w:rsidRPr="00460130">
        <w:rPr>
          <w:rFonts w:ascii="Times New Roman" w:hAnsi="Times New Roman" w:cs="Times New Roman"/>
          <w:sz w:val="28"/>
          <w:szCs w:val="28"/>
        </w:rPr>
        <w:t>от 7 мая 2012 г. № 599 «О мерах по реал</w:t>
      </w:r>
      <w:r w:rsidR="0084391F">
        <w:rPr>
          <w:rFonts w:ascii="Times New Roman" w:hAnsi="Times New Roman" w:cs="Times New Roman"/>
          <w:sz w:val="28"/>
          <w:szCs w:val="28"/>
        </w:rPr>
        <w:t xml:space="preserve">изации государственной политики </w:t>
      </w:r>
      <w:r w:rsidRPr="00460130">
        <w:rPr>
          <w:rFonts w:ascii="Times New Roman" w:hAnsi="Times New Roman" w:cs="Times New Roman"/>
          <w:sz w:val="28"/>
          <w:szCs w:val="28"/>
        </w:rPr>
        <w:t xml:space="preserve">в области образования и науки» (далее – Указ Президента Российской Федерации от 7 мая </w:t>
      </w:r>
      <w:r w:rsidR="007C24C3">
        <w:rPr>
          <w:rFonts w:ascii="Times New Roman" w:hAnsi="Times New Roman" w:cs="Times New Roman"/>
          <w:sz w:val="28"/>
          <w:szCs w:val="28"/>
        </w:rPr>
        <w:br/>
      </w:r>
      <w:r w:rsidRPr="00460130">
        <w:rPr>
          <w:rFonts w:ascii="Times New Roman" w:hAnsi="Times New Roman" w:cs="Times New Roman"/>
          <w:sz w:val="28"/>
          <w:szCs w:val="28"/>
        </w:rPr>
        <w:t>2012 г. № 599) и от 7 мая 2018 г. № 204 «О н</w:t>
      </w:r>
      <w:r w:rsidR="0084391F">
        <w:rPr>
          <w:rFonts w:ascii="Times New Roman" w:hAnsi="Times New Roman" w:cs="Times New Roman"/>
          <w:sz w:val="28"/>
          <w:szCs w:val="28"/>
        </w:rPr>
        <w:t xml:space="preserve">ациональных целях </w:t>
      </w:r>
      <w:r w:rsidRPr="00460130">
        <w:rPr>
          <w:rFonts w:ascii="Times New Roman" w:hAnsi="Times New Roman" w:cs="Times New Roman"/>
          <w:sz w:val="28"/>
          <w:szCs w:val="28"/>
        </w:rPr>
        <w:t>и стратегических задачах развития</w:t>
      </w:r>
      <w:r w:rsidR="0084391F">
        <w:rPr>
          <w:rFonts w:ascii="Times New Roman" w:hAnsi="Times New Roman" w:cs="Times New Roman"/>
          <w:sz w:val="28"/>
          <w:szCs w:val="28"/>
        </w:rPr>
        <w:t xml:space="preserve"> Российской Федерации на период </w:t>
      </w:r>
      <w:r w:rsidRPr="00460130">
        <w:rPr>
          <w:rFonts w:ascii="Times New Roman" w:hAnsi="Times New Roman" w:cs="Times New Roman"/>
          <w:sz w:val="28"/>
          <w:szCs w:val="28"/>
        </w:rPr>
        <w:t xml:space="preserve">до 2024 года», в части обеспечения 100% доступности дошкольного образования для детей в возрасте </w:t>
      </w:r>
      <w:r w:rsidR="0084391F">
        <w:rPr>
          <w:rFonts w:ascii="Times New Roman" w:hAnsi="Times New Roman" w:cs="Times New Roman"/>
          <w:sz w:val="28"/>
          <w:szCs w:val="28"/>
        </w:rPr>
        <w:br/>
      </w:r>
      <w:r w:rsidRPr="00460130">
        <w:rPr>
          <w:rFonts w:ascii="Times New Roman" w:hAnsi="Times New Roman" w:cs="Times New Roman"/>
          <w:sz w:val="28"/>
          <w:szCs w:val="28"/>
        </w:rPr>
        <w:t xml:space="preserve">до 3 лет и сохранения </w:t>
      </w:r>
      <w:r w:rsidR="0084391F">
        <w:rPr>
          <w:rFonts w:ascii="Times New Roman" w:hAnsi="Times New Roman" w:cs="Times New Roman"/>
          <w:sz w:val="28"/>
          <w:szCs w:val="28"/>
        </w:rPr>
        <w:t xml:space="preserve">(достижения) данного результата </w:t>
      </w:r>
      <w:r w:rsidRPr="00460130">
        <w:rPr>
          <w:rFonts w:ascii="Times New Roman" w:hAnsi="Times New Roman" w:cs="Times New Roman"/>
          <w:sz w:val="28"/>
          <w:szCs w:val="28"/>
        </w:rPr>
        <w:t>для детей в возрасте от 3 до 7 лет.</w:t>
      </w:r>
    </w:p>
    <w:p w14:paraId="2A327663"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 данным федеральной инфо</w:t>
      </w:r>
      <w:r w:rsidR="001754EB">
        <w:rPr>
          <w:rFonts w:ascii="Times New Roman" w:hAnsi="Times New Roman" w:cs="Times New Roman"/>
          <w:sz w:val="28"/>
          <w:szCs w:val="28"/>
        </w:rPr>
        <w:t xml:space="preserve">рмационной системы доступности </w:t>
      </w:r>
      <w:r w:rsidRPr="00460130">
        <w:rPr>
          <w:rFonts w:ascii="Times New Roman" w:hAnsi="Times New Roman" w:cs="Times New Roman"/>
          <w:sz w:val="28"/>
          <w:szCs w:val="28"/>
        </w:rPr>
        <w:t>дошкольного образования (далее – ФГИС ДДО)</w:t>
      </w:r>
      <w:r w:rsidR="001754EB">
        <w:rPr>
          <w:rFonts w:ascii="Times New Roman" w:hAnsi="Times New Roman" w:cs="Times New Roman"/>
          <w:sz w:val="28"/>
          <w:szCs w:val="28"/>
        </w:rPr>
        <w:t>,</w:t>
      </w:r>
      <w:r w:rsidRPr="00460130">
        <w:rPr>
          <w:rFonts w:ascii="Times New Roman" w:hAnsi="Times New Roman" w:cs="Times New Roman"/>
          <w:sz w:val="28"/>
          <w:szCs w:val="28"/>
        </w:rPr>
        <w:t xml:space="preserve"> за 2022 г. численность воспитанников образовательных организаций, реализующих образовательные программы дошкольного образования, присмотр и уход за детьми</w:t>
      </w:r>
      <w:r w:rsidR="001754EB">
        <w:rPr>
          <w:rFonts w:ascii="Times New Roman" w:hAnsi="Times New Roman" w:cs="Times New Roman"/>
          <w:sz w:val="28"/>
          <w:szCs w:val="28"/>
        </w:rPr>
        <w:t>,</w:t>
      </w:r>
      <w:r w:rsidRPr="00460130">
        <w:rPr>
          <w:rFonts w:ascii="Times New Roman" w:hAnsi="Times New Roman" w:cs="Times New Roman"/>
          <w:sz w:val="28"/>
          <w:szCs w:val="28"/>
        </w:rPr>
        <w:t xml:space="preserve"> в возрасте от 2 месяцев </w:t>
      </w:r>
      <w:r w:rsidR="001754EB">
        <w:rPr>
          <w:rFonts w:ascii="Times New Roman" w:hAnsi="Times New Roman" w:cs="Times New Roman"/>
          <w:sz w:val="28"/>
          <w:szCs w:val="28"/>
        </w:rPr>
        <w:br/>
      </w:r>
      <w:r w:rsidRPr="00460130">
        <w:rPr>
          <w:rFonts w:ascii="Times New Roman" w:hAnsi="Times New Roman" w:cs="Times New Roman"/>
          <w:sz w:val="28"/>
          <w:szCs w:val="28"/>
        </w:rPr>
        <w:t>до 3 лет увеличила</w:t>
      </w:r>
      <w:r w:rsidR="001754EB">
        <w:rPr>
          <w:rFonts w:ascii="Times New Roman" w:hAnsi="Times New Roman" w:cs="Times New Roman"/>
          <w:sz w:val="28"/>
          <w:szCs w:val="28"/>
        </w:rPr>
        <w:t xml:space="preserve">сь на 62 111 человек (или на 5,8%) </w:t>
      </w:r>
      <w:r w:rsidRPr="00460130">
        <w:rPr>
          <w:rFonts w:ascii="Times New Roman" w:hAnsi="Times New Roman" w:cs="Times New Roman"/>
          <w:sz w:val="28"/>
          <w:szCs w:val="28"/>
        </w:rPr>
        <w:t>и составила 1 133 509 человек.</w:t>
      </w:r>
    </w:p>
    <w:p w14:paraId="6CF48988"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Численность детей в возрасте от 2 месяцев до 3 лет, не обеспеченных местами в государственных или муниципальных </w:t>
      </w:r>
      <w:r w:rsidR="001754EB">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по состоянию на 1 января 2023 г. составила 22 085 чел</w:t>
      </w:r>
      <w:r w:rsidR="001754EB">
        <w:rPr>
          <w:rFonts w:ascii="Times New Roman" w:hAnsi="Times New Roman" w:cs="Times New Roman"/>
          <w:sz w:val="28"/>
          <w:szCs w:val="28"/>
        </w:rPr>
        <w:t>овек</w:t>
      </w:r>
      <w:r w:rsidRPr="00460130">
        <w:rPr>
          <w:rFonts w:ascii="Times New Roman" w:hAnsi="Times New Roman" w:cs="Times New Roman"/>
          <w:sz w:val="28"/>
          <w:szCs w:val="28"/>
        </w:rPr>
        <w:t>, что на 20 9</w:t>
      </w:r>
      <w:r w:rsidR="001754EB">
        <w:rPr>
          <w:rFonts w:ascii="Times New Roman" w:hAnsi="Times New Roman" w:cs="Times New Roman"/>
          <w:sz w:val="28"/>
          <w:szCs w:val="28"/>
        </w:rPr>
        <w:t>97 человек меньше (или на 48,74%), </w:t>
      </w:r>
      <w:r w:rsidRPr="00460130">
        <w:rPr>
          <w:rFonts w:ascii="Times New Roman" w:hAnsi="Times New Roman" w:cs="Times New Roman"/>
          <w:sz w:val="28"/>
          <w:szCs w:val="28"/>
        </w:rPr>
        <w:t>чем на 1 января 2022 г. (</w:t>
      </w:r>
      <w:r w:rsidR="001754EB">
        <w:rPr>
          <w:rFonts w:ascii="Times New Roman" w:hAnsi="Times New Roman" w:cs="Times New Roman"/>
          <w:sz w:val="28"/>
          <w:szCs w:val="28"/>
        </w:rPr>
        <w:t xml:space="preserve">2021 г. – </w:t>
      </w:r>
      <w:r w:rsidRPr="00460130">
        <w:rPr>
          <w:rFonts w:ascii="Times New Roman" w:hAnsi="Times New Roman" w:cs="Times New Roman"/>
          <w:sz w:val="28"/>
          <w:szCs w:val="28"/>
        </w:rPr>
        <w:t>43 082 человека).</w:t>
      </w:r>
    </w:p>
    <w:p w14:paraId="7C4D10E0" w14:textId="77777777" w:rsidR="00460130" w:rsidRPr="00600C03"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lastRenderedPageBreak/>
        <w:t>Общая численность детей в возрасте о</w:t>
      </w:r>
      <w:r w:rsidR="001754EB">
        <w:rPr>
          <w:rFonts w:ascii="Times New Roman" w:hAnsi="Times New Roman" w:cs="Times New Roman"/>
          <w:sz w:val="28"/>
          <w:szCs w:val="28"/>
        </w:rPr>
        <w:t>т 2 месяцев до 3 лет, состоящих н</w:t>
      </w:r>
      <w:r w:rsidRPr="00460130">
        <w:rPr>
          <w:rFonts w:ascii="Times New Roman" w:hAnsi="Times New Roman" w:cs="Times New Roman"/>
          <w:sz w:val="28"/>
          <w:szCs w:val="28"/>
        </w:rPr>
        <w:t xml:space="preserve">а учете для предоставления места в государственных </w:t>
      </w:r>
      <w:r w:rsidR="00224A19">
        <w:rPr>
          <w:rFonts w:ascii="Times New Roman" w:hAnsi="Times New Roman" w:cs="Times New Roman"/>
          <w:sz w:val="28"/>
          <w:szCs w:val="28"/>
        </w:rPr>
        <w:t xml:space="preserve">или муниципальных </w:t>
      </w:r>
      <w:r w:rsidR="001754EB">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по состоянию на 1 января 2023 г.</w:t>
      </w:r>
      <w:r w:rsidR="001754EB">
        <w:rPr>
          <w:rFonts w:ascii="Times New Roman" w:hAnsi="Times New Roman" w:cs="Times New Roman"/>
          <w:sz w:val="28"/>
          <w:szCs w:val="28"/>
        </w:rPr>
        <w:t xml:space="preserve"> составила </w:t>
      </w:r>
      <w:r w:rsidR="007C24C3">
        <w:rPr>
          <w:rFonts w:ascii="Times New Roman" w:hAnsi="Times New Roman" w:cs="Times New Roman"/>
          <w:sz w:val="28"/>
          <w:szCs w:val="28"/>
        </w:rPr>
        <w:br/>
      </w:r>
      <w:r w:rsidR="001754EB">
        <w:rPr>
          <w:rFonts w:ascii="Times New Roman" w:hAnsi="Times New Roman" w:cs="Times New Roman"/>
          <w:sz w:val="28"/>
          <w:szCs w:val="28"/>
        </w:rPr>
        <w:t>1 538 305 человек, что на 129 969 человек</w:t>
      </w:r>
      <w:r w:rsidRPr="00460130">
        <w:rPr>
          <w:rFonts w:ascii="Times New Roman" w:hAnsi="Times New Roman" w:cs="Times New Roman"/>
          <w:sz w:val="28"/>
          <w:szCs w:val="28"/>
        </w:rPr>
        <w:t xml:space="preserve"> меньше (или на 7,78%), чем на 1 января 2022 г. </w:t>
      </w:r>
      <w:r w:rsidRPr="00600C03">
        <w:rPr>
          <w:rFonts w:ascii="Times New Roman" w:hAnsi="Times New Roman" w:cs="Times New Roman"/>
          <w:sz w:val="28"/>
          <w:szCs w:val="28"/>
        </w:rPr>
        <w:t>(</w:t>
      </w:r>
      <w:r w:rsidR="001754EB" w:rsidRPr="00600C03">
        <w:rPr>
          <w:rFonts w:ascii="Times New Roman" w:hAnsi="Times New Roman" w:cs="Times New Roman"/>
          <w:sz w:val="28"/>
          <w:szCs w:val="28"/>
        </w:rPr>
        <w:t xml:space="preserve">2021 г. – </w:t>
      </w:r>
      <w:r w:rsidRPr="00600C03">
        <w:rPr>
          <w:rFonts w:ascii="Times New Roman" w:hAnsi="Times New Roman" w:cs="Times New Roman"/>
          <w:sz w:val="28"/>
          <w:szCs w:val="28"/>
        </w:rPr>
        <w:t>1 668 001 человек).</w:t>
      </w:r>
    </w:p>
    <w:p w14:paraId="338D65ED" w14:textId="77777777" w:rsidR="00460130" w:rsidRPr="00600C03" w:rsidRDefault="00460130" w:rsidP="00772D1F">
      <w:pPr>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По данным ФГИС ДДО</w:t>
      </w:r>
      <w:r w:rsidR="001754EB" w:rsidRPr="00600C03">
        <w:rPr>
          <w:rFonts w:ascii="Times New Roman" w:hAnsi="Times New Roman" w:cs="Times New Roman"/>
          <w:sz w:val="28"/>
          <w:szCs w:val="28"/>
        </w:rPr>
        <w:t>,</w:t>
      </w:r>
      <w:r w:rsidRPr="00600C03">
        <w:rPr>
          <w:rFonts w:ascii="Times New Roman" w:hAnsi="Times New Roman" w:cs="Times New Roman"/>
          <w:sz w:val="28"/>
          <w:szCs w:val="28"/>
        </w:rPr>
        <w:t xml:space="preserve"> за 2022 г. значение показателя доступности дошкольного образовани</w:t>
      </w:r>
      <w:r w:rsidR="001754EB" w:rsidRPr="00600C03">
        <w:rPr>
          <w:rFonts w:ascii="Times New Roman" w:hAnsi="Times New Roman" w:cs="Times New Roman"/>
          <w:sz w:val="28"/>
          <w:szCs w:val="28"/>
        </w:rPr>
        <w:t xml:space="preserve">я для детей в возрасте </w:t>
      </w:r>
      <w:r w:rsidRPr="00600C03">
        <w:rPr>
          <w:rFonts w:ascii="Times New Roman" w:hAnsi="Times New Roman" w:cs="Times New Roman"/>
          <w:sz w:val="28"/>
          <w:szCs w:val="28"/>
        </w:rPr>
        <w:t>от 2 месяцев до 3 лет выросло на 1,96% и по состоянию на 1 января 2023 г. составило 98,09%.</w:t>
      </w:r>
    </w:p>
    <w:p w14:paraId="528BF503"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600C03">
        <w:rPr>
          <w:rFonts w:ascii="Times New Roman" w:hAnsi="Times New Roman" w:cs="Times New Roman"/>
          <w:sz w:val="28"/>
          <w:szCs w:val="28"/>
        </w:rPr>
        <w:t xml:space="preserve">При этом число регионов, выполнивших задачу, поставленную Указом </w:t>
      </w:r>
      <w:r w:rsidRPr="00600C03">
        <w:rPr>
          <w:rFonts w:ascii="Times New Roman" w:hAnsi="Times New Roman" w:cs="Times New Roman"/>
          <w:sz w:val="28"/>
          <w:szCs w:val="28"/>
        </w:rPr>
        <w:br/>
        <w:t xml:space="preserve">Президента Российской Федерации от 7 мая 2018 г. № 204 «О национальных </w:t>
      </w:r>
      <w:r w:rsidRPr="00600C03">
        <w:rPr>
          <w:rFonts w:ascii="Times New Roman" w:hAnsi="Times New Roman" w:cs="Times New Roman"/>
          <w:sz w:val="28"/>
          <w:szCs w:val="28"/>
        </w:rPr>
        <w:br/>
        <w:t xml:space="preserve">целях и стратегических задачах развития Российской Федерации на период </w:t>
      </w:r>
      <w:r w:rsidRPr="00600C03">
        <w:rPr>
          <w:rFonts w:ascii="Times New Roman" w:hAnsi="Times New Roman" w:cs="Times New Roman"/>
          <w:sz w:val="28"/>
          <w:szCs w:val="28"/>
        </w:rPr>
        <w:br/>
        <w:t>до 2024 года», за 2022 г. увеличилось на 30,61%. Так, 64 субъекта Российской Федерации (со</w:t>
      </w:r>
      <w:r w:rsidR="001754EB" w:rsidRPr="00600C03">
        <w:rPr>
          <w:rFonts w:ascii="Times New Roman" w:hAnsi="Times New Roman" w:cs="Times New Roman"/>
          <w:sz w:val="28"/>
          <w:szCs w:val="28"/>
        </w:rPr>
        <w:t xml:space="preserve">гласно правилу математического </w:t>
      </w:r>
      <w:r w:rsidRPr="00600C03">
        <w:rPr>
          <w:rFonts w:ascii="Times New Roman" w:hAnsi="Times New Roman" w:cs="Times New Roman"/>
          <w:sz w:val="28"/>
          <w:szCs w:val="28"/>
        </w:rPr>
        <w:t>округления чисел до целого в интервале от 9</w:t>
      </w:r>
      <w:r w:rsidR="001754EB" w:rsidRPr="00600C03">
        <w:rPr>
          <w:rFonts w:ascii="Times New Roman" w:hAnsi="Times New Roman" w:cs="Times New Roman"/>
          <w:sz w:val="28"/>
          <w:szCs w:val="28"/>
        </w:rPr>
        <w:t>9,58% до 100%) обеспечили 100%</w:t>
      </w:r>
      <w:r w:rsidR="001754EB">
        <w:rPr>
          <w:rFonts w:ascii="Times New Roman" w:hAnsi="Times New Roman" w:cs="Times New Roman"/>
          <w:sz w:val="28"/>
          <w:szCs w:val="28"/>
        </w:rPr>
        <w:t xml:space="preserve"> </w:t>
      </w:r>
      <w:r w:rsidRPr="00460130">
        <w:rPr>
          <w:rFonts w:ascii="Times New Roman" w:hAnsi="Times New Roman" w:cs="Times New Roman"/>
          <w:sz w:val="28"/>
          <w:szCs w:val="28"/>
        </w:rPr>
        <w:t xml:space="preserve">доступность дошкольного образования для детей в возрасте от 2 месяцев до 3 лет (на 1 января 2022 г. </w:t>
      </w:r>
      <w:r w:rsidR="001754EB">
        <w:rPr>
          <w:rFonts w:ascii="Times New Roman" w:hAnsi="Times New Roman" w:cs="Times New Roman"/>
          <w:sz w:val="28"/>
          <w:szCs w:val="28"/>
        </w:rPr>
        <w:t>–</w:t>
      </w:r>
      <w:r w:rsidRPr="00460130">
        <w:rPr>
          <w:rFonts w:ascii="Times New Roman" w:hAnsi="Times New Roman" w:cs="Times New Roman"/>
          <w:sz w:val="28"/>
          <w:szCs w:val="28"/>
        </w:rPr>
        <w:t xml:space="preserve"> </w:t>
      </w:r>
      <w:r w:rsidR="007C6F8A">
        <w:rPr>
          <w:rFonts w:ascii="Times New Roman" w:hAnsi="Times New Roman" w:cs="Times New Roman"/>
          <w:sz w:val="28"/>
          <w:szCs w:val="28"/>
        </w:rPr>
        <w:br/>
      </w:r>
      <w:r w:rsidRPr="00460130">
        <w:rPr>
          <w:rFonts w:ascii="Times New Roman" w:hAnsi="Times New Roman" w:cs="Times New Roman"/>
          <w:sz w:val="28"/>
          <w:szCs w:val="28"/>
        </w:rPr>
        <w:t>49</w:t>
      </w:r>
      <w:r w:rsidR="001754EB">
        <w:rPr>
          <w:rFonts w:ascii="Times New Roman" w:hAnsi="Times New Roman" w:cs="Times New Roman"/>
          <w:sz w:val="28"/>
          <w:szCs w:val="28"/>
        </w:rPr>
        <w:t xml:space="preserve"> субъектов Российской Федерации</w:t>
      </w:r>
      <w:r w:rsidRPr="00460130">
        <w:rPr>
          <w:rFonts w:ascii="Times New Roman" w:hAnsi="Times New Roman" w:cs="Times New Roman"/>
          <w:sz w:val="28"/>
          <w:szCs w:val="28"/>
        </w:rPr>
        <w:t xml:space="preserve">). В 3 </w:t>
      </w:r>
      <w:r w:rsidR="001754EB">
        <w:rPr>
          <w:rFonts w:ascii="Times New Roman" w:hAnsi="Times New Roman" w:cs="Times New Roman"/>
          <w:sz w:val="28"/>
          <w:szCs w:val="28"/>
        </w:rPr>
        <w:t>субъектах</w:t>
      </w:r>
      <w:r w:rsidRPr="00460130">
        <w:rPr>
          <w:rFonts w:ascii="Times New Roman" w:hAnsi="Times New Roman" w:cs="Times New Roman"/>
          <w:sz w:val="28"/>
          <w:szCs w:val="28"/>
        </w:rPr>
        <w:t xml:space="preserve"> Росси</w:t>
      </w:r>
      <w:r w:rsidR="001754EB">
        <w:rPr>
          <w:rFonts w:ascii="Times New Roman" w:hAnsi="Times New Roman" w:cs="Times New Roman"/>
          <w:sz w:val="28"/>
          <w:szCs w:val="28"/>
        </w:rPr>
        <w:t>йской Федерации</w:t>
      </w:r>
      <w:r w:rsidRPr="00460130">
        <w:rPr>
          <w:rFonts w:ascii="Times New Roman" w:hAnsi="Times New Roman" w:cs="Times New Roman"/>
          <w:sz w:val="28"/>
          <w:szCs w:val="28"/>
        </w:rPr>
        <w:t xml:space="preserve"> показатель </w:t>
      </w:r>
      <w:r w:rsidR="001754EB">
        <w:rPr>
          <w:rFonts w:ascii="Times New Roman" w:hAnsi="Times New Roman" w:cs="Times New Roman"/>
          <w:sz w:val="28"/>
          <w:szCs w:val="28"/>
        </w:rPr>
        <w:t>доступности дошкольного образования</w:t>
      </w:r>
      <w:r w:rsidRPr="00460130">
        <w:rPr>
          <w:rFonts w:ascii="Times New Roman" w:hAnsi="Times New Roman" w:cs="Times New Roman"/>
          <w:sz w:val="28"/>
          <w:szCs w:val="28"/>
        </w:rPr>
        <w:t xml:space="preserve"> был зафиксирован на уровне выше среднерос</w:t>
      </w:r>
      <w:r w:rsidR="001754EB">
        <w:rPr>
          <w:rFonts w:ascii="Times New Roman" w:hAnsi="Times New Roman" w:cs="Times New Roman"/>
          <w:sz w:val="28"/>
          <w:szCs w:val="28"/>
        </w:rPr>
        <w:t xml:space="preserve">сийского значения (в интервале </w:t>
      </w:r>
      <w:r w:rsidRPr="00460130">
        <w:rPr>
          <w:rFonts w:ascii="Times New Roman" w:hAnsi="Times New Roman" w:cs="Times New Roman"/>
          <w:sz w:val="28"/>
          <w:szCs w:val="28"/>
        </w:rPr>
        <w:t>от 98,88% до 99,07%).</w:t>
      </w:r>
    </w:p>
    <w:p w14:paraId="5E434B9B"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 зоне риска находилось 18 </w:t>
      </w:r>
      <w:r w:rsidR="001754EB">
        <w:rPr>
          <w:rFonts w:ascii="Times New Roman" w:hAnsi="Times New Roman" w:cs="Times New Roman"/>
          <w:sz w:val="28"/>
          <w:szCs w:val="28"/>
        </w:rPr>
        <w:t xml:space="preserve">субъектов Российской Федерации, </w:t>
      </w:r>
      <w:r w:rsidRPr="00460130">
        <w:rPr>
          <w:rFonts w:ascii="Times New Roman" w:hAnsi="Times New Roman" w:cs="Times New Roman"/>
          <w:sz w:val="28"/>
          <w:szCs w:val="28"/>
        </w:rPr>
        <w:t xml:space="preserve">из них </w:t>
      </w:r>
      <w:r w:rsidR="001754EB">
        <w:rPr>
          <w:rFonts w:ascii="Times New Roman" w:hAnsi="Times New Roman" w:cs="Times New Roman"/>
          <w:sz w:val="28"/>
          <w:szCs w:val="28"/>
        </w:rPr>
        <w:br/>
      </w:r>
      <w:r w:rsidRPr="00460130">
        <w:rPr>
          <w:rFonts w:ascii="Times New Roman" w:hAnsi="Times New Roman" w:cs="Times New Roman"/>
          <w:sz w:val="28"/>
          <w:szCs w:val="28"/>
        </w:rPr>
        <w:t xml:space="preserve">5 </w:t>
      </w:r>
      <w:r w:rsidR="001754EB">
        <w:rPr>
          <w:rFonts w:ascii="Times New Roman" w:hAnsi="Times New Roman" w:cs="Times New Roman"/>
          <w:sz w:val="28"/>
          <w:szCs w:val="28"/>
        </w:rPr>
        <w:t>субъектов Российской Федерации</w:t>
      </w:r>
      <w:r w:rsidRPr="00460130">
        <w:rPr>
          <w:rFonts w:ascii="Times New Roman" w:hAnsi="Times New Roman" w:cs="Times New Roman"/>
          <w:sz w:val="28"/>
          <w:szCs w:val="28"/>
        </w:rPr>
        <w:t xml:space="preserve"> – в зоне высокого риска (не достигающие 90%: Республика Саха (Якутия) – 89,07%; Республика Крым – 86,87%; Новоси</w:t>
      </w:r>
      <w:r w:rsidR="001754EB">
        <w:rPr>
          <w:rFonts w:ascii="Times New Roman" w:hAnsi="Times New Roman" w:cs="Times New Roman"/>
          <w:sz w:val="28"/>
          <w:szCs w:val="28"/>
        </w:rPr>
        <w:t xml:space="preserve">бирская область </w:t>
      </w:r>
      <w:r w:rsidRPr="00460130">
        <w:rPr>
          <w:rFonts w:ascii="Times New Roman" w:hAnsi="Times New Roman" w:cs="Times New Roman"/>
          <w:sz w:val="28"/>
          <w:szCs w:val="28"/>
        </w:rPr>
        <w:t>– 85,89%; Забайкальский край – 84,92% и Республика Дагестан с наименьшим значением по стране – 58,96%) (</w:t>
      </w:r>
      <w:r w:rsidR="001754EB">
        <w:rPr>
          <w:rFonts w:ascii="Times New Roman" w:hAnsi="Times New Roman" w:cs="Times New Roman"/>
          <w:sz w:val="28"/>
          <w:szCs w:val="28"/>
        </w:rPr>
        <w:t xml:space="preserve">2021 г. – </w:t>
      </w:r>
      <w:r w:rsidRPr="00460130">
        <w:rPr>
          <w:rFonts w:ascii="Times New Roman" w:hAnsi="Times New Roman" w:cs="Times New Roman"/>
          <w:sz w:val="28"/>
          <w:szCs w:val="28"/>
        </w:rPr>
        <w:t xml:space="preserve">22 </w:t>
      </w:r>
      <w:r w:rsidR="001754EB">
        <w:rPr>
          <w:rFonts w:ascii="Times New Roman" w:hAnsi="Times New Roman" w:cs="Times New Roman"/>
          <w:sz w:val="28"/>
          <w:szCs w:val="28"/>
        </w:rPr>
        <w:lastRenderedPageBreak/>
        <w:t>субъекта Российской Федерации</w:t>
      </w:r>
      <w:r w:rsidRPr="00460130">
        <w:rPr>
          <w:rFonts w:ascii="Times New Roman" w:hAnsi="Times New Roman" w:cs="Times New Roman"/>
          <w:sz w:val="28"/>
          <w:szCs w:val="28"/>
        </w:rPr>
        <w:t xml:space="preserve">, из них 11 </w:t>
      </w:r>
      <w:r w:rsidR="001754EB">
        <w:rPr>
          <w:rFonts w:ascii="Times New Roman" w:hAnsi="Times New Roman" w:cs="Times New Roman"/>
          <w:sz w:val="28"/>
          <w:szCs w:val="28"/>
        </w:rPr>
        <w:t>субъектов Российской Федерации</w:t>
      </w:r>
      <w:r w:rsidRPr="00460130">
        <w:rPr>
          <w:rFonts w:ascii="Times New Roman" w:hAnsi="Times New Roman" w:cs="Times New Roman"/>
          <w:sz w:val="28"/>
          <w:szCs w:val="28"/>
        </w:rPr>
        <w:t xml:space="preserve"> – в зоне высокого риска).</w:t>
      </w:r>
    </w:p>
    <w:p w14:paraId="56B8592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 данным ФГИС ДДО</w:t>
      </w:r>
      <w:r w:rsidR="001754EB">
        <w:rPr>
          <w:rFonts w:ascii="Times New Roman" w:hAnsi="Times New Roman" w:cs="Times New Roman"/>
          <w:sz w:val="28"/>
          <w:szCs w:val="28"/>
        </w:rPr>
        <w:t>,</w:t>
      </w:r>
      <w:r w:rsidRPr="00460130">
        <w:rPr>
          <w:rFonts w:ascii="Times New Roman" w:hAnsi="Times New Roman" w:cs="Times New Roman"/>
          <w:sz w:val="28"/>
          <w:szCs w:val="28"/>
        </w:rPr>
        <w:t xml:space="preserve"> численность воспитанников </w:t>
      </w:r>
      <w:r w:rsidR="001754EB">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на территориях, входящих в Арктическую зону, в возрасте от</w:t>
      </w:r>
      <w:r w:rsidR="001754EB">
        <w:rPr>
          <w:rFonts w:ascii="Times New Roman" w:hAnsi="Times New Roman" w:cs="Times New Roman"/>
          <w:sz w:val="28"/>
          <w:szCs w:val="28"/>
        </w:rPr>
        <w:t xml:space="preserve"> 2 месяцев до 3 лет увеличилась </w:t>
      </w:r>
      <w:r w:rsidRPr="00460130">
        <w:rPr>
          <w:rFonts w:ascii="Times New Roman" w:hAnsi="Times New Roman" w:cs="Times New Roman"/>
          <w:sz w:val="28"/>
          <w:szCs w:val="28"/>
        </w:rPr>
        <w:t>на 1 554 чел</w:t>
      </w:r>
      <w:r w:rsidR="001754EB">
        <w:rPr>
          <w:rFonts w:ascii="Times New Roman" w:hAnsi="Times New Roman" w:cs="Times New Roman"/>
          <w:sz w:val="28"/>
          <w:szCs w:val="28"/>
        </w:rPr>
        <w:t>овек</w:t>
      </w:r>
      <w:r w:rsidR="005B3084" w:rsidRPr="00A07E7B">
        <w:rPr>
          <w:rFonts w:ascii="Times New Roman" w:hAnsi="Times New Roman" w:cs="Times New Roman"/>
          <w:sz w:val="28"/>
          <w:szCs w:val="28"/>
        </w:rPr>
        <w:t> </w:t>
      </w:r>
      <w:r w:rsidR="001754EB">
        <w:rPr>
          <w:rFonts w:ascii="Times New Roman" w:hAnsi="Times New Roman" w:cs="Times New Roman"/>
          <w:sz w:val="28"/>
          <w:szCs w:val="28"/>
        </w:rPr>
        <w:t>или на 4,86%</w:t>
      </w:r>
      <w:r w:rsidR="009A4B13" w:rsidRPr="00A07E7B">
        <w:rPr>
          <w:rFonts w:ascii="Times New Roman" w:hAnsi="Times New Roman" w:cs="Times New Roman"/>
          <w:sz w:val="28"/>
          <w:szCs w:val="28"/>
        </w:rPr>
        <w:t> </w:t>
      </w:r>
      <w:r w:rsidR="001754EB">
        <w:rPr>
          <w:rFonts w:ascii="Times New Roman" w:hAnsi="Times New Roman" w:cs="Times New Roman"/>
          <w:sz w:val="28"/>
          <w:szCs w:val="28"/>
        </w:rPr>
        <w:t xml:space="preserve">и составила </w:t>
      </w:r>
      <w:r w:rsidR="001754EB" w:rsidRPr="00460130">
        <w:rPr>
          <w:rFonts w:ascii="Times New Roman" w:hAnsi="Times New Roman" w:cs="Times New Roman"/>
          <w:sz w:val="28"/>
          <w:szCs w:val="28"/>
        </w:rPr>
        <w:t xml:space="preserve">33 553 человека </w:t>
      </w:r>
      <w:r w:rsidRPr="00460130">
        <w:rPr>
          <w:rFonts w:ascii="Times New Roman" w:hAnsi="Times New Roman" w:cs="Times New Roman"/>
          <w:sz w:val="28"/>
          <w:szCs w:val="28"/>
        </w:rPr>
        <w:t>(на 1 января 202</w:t>
      </w:r>
      <w:r w:rsidR="001754EB">
        <w:rPr>
          <w:rFonts w:ascii="Times New Roman" w:hAnsi="Times New Roman" w:cs="Times New Roman"/>
          <w:sz w:val="28"/>
          <w:szCs w:val="28"/>
        </w:rPr>
        <w:t>2 г. – 31 999 чел</w:t>
      </w:r>
      <w:r w:rsidR="001B6188">
        <w:rPr>
          <w:rFonts w:ascii="Times New Roman" w:hAnsi="Times New Roman" w:cs="Times New Roman"/>
          <w:sz w:val="28"/>
          <w:szCs w:val="28"/>
        </w:rPr>
        <w:t>овек</w:t>
      </w:r>
      <w:r w:rsidR="001754EB">
        <w:rPr>
          <w:rFonts w:ascii="Times New Roman" w:hAnsi="Times New Roman" w:cs="Times New Roman"/>
          <w:sz w:val="28"/>
          <w:szCs w:val="28"/>
        </w:rPr>
        <w:t>)</w:t>
      </w:r>
      <w:r w:rsidRPr="00460130">
        <w:rPr>
          <w:rFonts w:ascii="Times New Roman" w:hAnsi="Times New Roman" w:cs="Times New Roman"/>
          <w:sz w:val="28"/>
          <w:szCs w:val="28"/>
        </w:rPr>
        <w:t>.</w:t>
      </w:r>
    </w:p>
    <w:p w14:paraId="7940A021"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Численность детей в возрасте от 2 месяцев до 3 лет, не обеспеченных местами в государственных или муниципальных </w:t>
      </w:r>
      <w:r w:rsidR="00A77DC8">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на территориях, входящих в Арктическую зону, по состоянию на 1 я</w:t>
      </w:r>
      <w:r w:rsidR="001B6188">
        <w:rPr>
          <w:rFonts w:ascii="Times New Roman" w:hAnsi="Times New Roman" w:cs="Times New Roman"/>
          <w:sz w:val="28"/>
          <w:szCs w:val="28"/>
        </w:rPr>
        <w:t>нваря 2023 г. составила 127 человек</w:t>
      </w:r>
      <w:r w:rsidR="00A77DC8">
        <w:rPr>
          <w:rFonts w:ascii="Times New Roman" w:hAnsi="Times New Roman" w:cs="Times New Roman"/>
          <w:sz w:val="28"/>
          <w:szCs w:val="28"/>
        </w:rPr>
        <w:t xml:space="preserve">, </w:t>
      </w:r>
      <w:r w:rsidRPr="00460130">
        <w:rPr>
          <w:rFonts w:ascii="Times New Roman" w:hAnsi="Times New Roman" w:cs="Times New Roman"/>
          <w:sz w:val="28"/>
          <w:szCs w:val="28"/>
        </w:rPr>
        <w:t>что на 1 чел</w:t>
      </w:r>
      <w:r w:rsidR="00A77DC8">
        <w:rPr>
          <w:rFonts w:ascii="Times New Roman" w:hAnsi="Times New Roman" w:cs="Times New Roman"/>
          <w:sz w:val="28"/>
          <w:szCs w:val="28"/>
        </w:rPr>
        <w:t>овека</w:t>
      </w:r>
      <w:r w:rsidRPr="00460130">
        <w:rPr>
          <w:rFonts w:ascii="Times New Roman" w:hAnsi="Times New Roman" w:cs="Times New Roman"/>
          <w:sz w:val="28"/>
          <w:szCs w:val="28"/>
        </w:rPr>
        <w:t xml:space="preserve"> меньше (или на 0,78%), чем на 1 января </w:t>
      </w:r>
      <w:r w:rsidR="009A4B13">
        <w:rPr>
          <w:rFonts w:ascii="Times New Roman" w:hAnsi="Times New Roman" w:cs="Times New Roman"/>
          <w:sz w:val="28"/>
          <w:szCs w:val="28"/>
        </w:rPr>
        <w:br/>
      </w:r>
      <w:r w:rsidRPr="00460130">
        <w:rPr>
          <w:rFonts w:ascii="Times New Roman" w:hAnsi="Times New Roman" w:cs="Times New Roman"/>
          <w:sz w:val="28"/>
          <w:szCs w:val="28"/>
        </w:rPr>
        <w:t>2022 г. (</w:t>
      </w:r>
      <w:r w:rsidR="00A77DC8">
        <w:rPr>
          <w:rFonts w:ascii="Times New Roman" w:hAnsi="Times New Roman" w:cs="Times New Roman"/>
          <w:sz w:val="28"/>
          <w:szCs w:val="28"/>
        </w:rPr>
        <w:t xml:space="preserve">2021 г. – </w:t>
      </w:r>
      <w:r w:rsidRPr="00460130">
        <w:rPr>
          <w:rFonts w:ascii="Times New Roman" w:hAnsi="Times New Roman" w:cs="Times New Roman"/>
          <w:sz w:val="28"/>
          <w:szCs w:val="28"/>
        </w:rPr>
        <w:t>128 человек).</w:t>
      </w:r>
    </w:p>
    <w:p w14:paraId="3F4BFAF7"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Общая численность детей в возрасте о</w:t>
      </w:r>
      <w:r w:rsidR="00A77DC8">
        <w:rPr>
          <w:rFonts w:ascii="Times New Roman" w:hAnsi="Times New Roman" w:cs="Times New Roman"/>
          <w:sz w:val="28"/>
          <w:szCs w:val="28"/>
        </w:rPr>
        <w:t xml:space="preserve">т 2 месяцев до 3 лет, состоящих </w:t>
      </w:r>
      <w:r w:rsidRPr="00460130">
        <w:rPr>
          <w:rFonts w:ascii="Times New Roman" w:hAnsi="Times New Roman" w:cs="Times New Roman"/>
          <w:sz w:val="28"/>
          <w:szCs w:val="28"/>
        </w:rPr>
        <w:t>на учете для предоставления места в гос</w:t>
      </w:r>
      <w:r w:rsidR="00224A19">
        <w:rPr>
          <w:rFonts w:ascii="Times New Roman" w:hAnsi="Times New Roman" w:cs="Times New Roman"/>
          <w:sz w:val="28"/>
          <w:szCs w:val="28"/>
        </w:rPr>
        <w:t>ударственных или муниципальных дошкольных образовательных организациях</w:t>
      </w:r>
      <w:r w:rsidRPr="00460130">
        <w:rPr>
          <w:rFonts w:ascii="Times New Roman" w:hAnsi="Times New Roman" w:cs="Times New Roman"/>
          <w:sz w:val="28"/>
          <w:szCs w:val="28"/>
        </w:rPr>
        <w:t xml:space="preserve"> на территориях, входящих в состав</w:t>
      </w:r>
      <w:r w:rsidR="00224A19">
        <w:rPr>
          <w:rFonts w:ascii="Times New Roman" w:hAnsi="Times New Roman" w:cs="Times New Roman"/>
          <w:sz w:val="28"/>
          <w:szCs w:val="28"/>
        </w:rPr>
        <w:t xml:space="preserve"> Арктической зоны, по состоянию </w:t>
      </w:r>
      <w:r w:rsidRPr="00460130">
        <w:rPr>
          <w:rFonts w:ascii="Times New Roman" w:hAnsi="Times New Roman" w:cs="Times New Roman"/>
          <w:sz w:val="28"/>
          <w:szCs w:val="28"/>
        </w:rPr>
        <w:t>на 1 января 2023 г. составила 24 327 чел</w:t>
      </w:r>
      <w:r w:rsidR="00224A19">
        <w:rPr>
          <w:rFonts w:ascii="Times New Roman" w:hAnsi="Times New Roman" w:cs="Times New Roman"/>
          <w:sz w:val="28"/>
          <w:szCs w:val="28"/>
        </w:rPr>
        <w:t xml:space="preserve">овек, что на 4 235 человек </w:t>
      </w:r>
      <w:r w:rsidRPr="00460130">
        <w:rPr>
          <w:rFonts w:ascii="Times New Roman" w:hAnsi="Times New Roman" w:cs="Times New Roman"/>
          <w:sz w:val="28"/>
          <w:szCs w:val="28"/>
        </w:rPr>
        <w:t>(или на 14,83%) меньше, чем по состоянию на 1 января 2022 г. (</w:t>
      </w:r>
      <w:r w:rsidR="00224A19">
        <w:rPr>
          <w:rFonts w:ascii="Times New Roman" w:hAnsi="Times New Roman" w:cs="Times New Roman"/>
          <w:sz w:val="28"/>
          <w:szCs w:val="28"/>
        </w:rPr>
        <w:t xml:space="preserve">2021 г. – </w:t>
      </w:r>
      <w:r w:rsidRPr="00460130">
        <w:rPr>
          <w:rFonts w:ascii="Times New Roman" w:hAnsi="Times New Roman" w:cs="Times New Roman"/>
          <w:sz w:val="28"/>
          <w:szCs w:val="28"/>
        </w:rPr>
        <w:t>28 562 человека).</w:t>
      </w:r>
    </w:p>
    <w:p w14:paraId="60E79BA3"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По Арктической зоне показатель </w:t>
      </w:r>
      <w:r w:rsidR="001F2537">
        <w:rPr>
          <w:rFonts w:ascii="Times New Roman" w:hAnsi="Times New Roman" w:cs="Times New Roman"/>
          <w:sz w:val="28"/>
          <w:szCs w:val="28"/>
        </w:rPr>
        <w:t>доступности дошкольного образования</w:t>
      </w:r>
      <w:r w:rsidRPr="00460130">
        <w:rPr>
          <w:rFonts w:ascii="Times New Roman" w:hAnsi="Times New Roman" w:cs="Times New Roman"/>
          <w:sz w:val="28"/>
          <w:szCs w:val="28"/>
        </w:rPr>
        <w:t xml:space="preserve"> п</w:t>
      </w:r>
      <w:r w:rsidR="001F2537">
        <w:rPr>
          <w:rFonts w:ascii="Times New Roman" w:hAnsi="Times New Roman" w:cs="Times New Roman"/>
          <w:sz w:val="28"/>
          <w:szCs w:val="28"/>
        </w:rPr>
        <w:t xml:space="preserve">о состоянию на 1 января 2023 г. </w:t>
      </w:r>
      <w:r w:rsidRPr="00460130">
        <w:rPr>
          <w:rFonts w:ascii="Times New Roman" w:hAnsi="Times New Roman" w:cs="Times New Roman"/>
          <w:sz w:val="28"/>
          <w:szCs w:val="28"/>
        </w:rPr>
        <w:t>для детей в возрасте от 2 месяцев до 3 лет составил 99,62%, что 0,02% больше, чем на 1 января 2022 г. (</w:t>
      </w:r>
      <w:r w:rsidR="001F2537">
        <w:rPr>
          <w:rFonts w:ascii="Times New Roman" w:hAnsi="Times New Roman" w:cs="Times New Roman"/>
          <w:sz w:val="28"/>
          <w:szCs w:val="28"/>
        </w:rPr>
        <w:t xml:space="preserve">2021 г. – </w:t>
      </w:r>
      <w:r w:rsidRPr="00460130">
        <w:rPr>
          <w:rFonts w:ascii="Times New Roman" w:hAnsi="Times New Roman" w:cs="Times New Roman"/>
          <w:sz w:val="28"/>
          <w:szCs w:val="28"/>
        </w:rPr>
        <w:t>99,6%).</w:t>
      </w:r>
    </w:p>
    <w:p w14:paraId="304AA81D"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Наиболее актуальным вопрос доступности дошкольного образования для детей раннего возраста по итогам 2022 г. на территориях Арктической зоны остается в муниципальных районах Республики Саха (Якутия): </w:t>
      </w:r>
      <w:r w:rsidRPr="00460130">
        <w:rPr>
          <w:rFonts w:ascii="Times New Roman" w:hAnsi="Times New Roman" w:cs="Times New Roman"/>
          <w:color w:val="000000"/>
          <w:sz w:val="28"/>
          <w:szCs w:val="28"/>
        </w:rPr>
        <w:t xml:space="preserve">Среднеколымский – 98,42%; Булунский – 97,69%; Анабарский национальный (Долгано-Эвенкийский) – 92,31%; Оленекский эвенкийский национальный </w:t>
      </w:r>
      <w:r w:rsidRPr="00460130">
        <w:rPr>
          <w:rFonts w:ascii="Times New Roman" w:hAnsi="Times New Roman" w:cs="Times New Roman"/>
          <w:color w:val="000000"/>
          <w:sz w:val="28"/>
          <w:szCs w:val="28"/>
        </w:rPr>
        <w:lastRenderedPageBreak/>
        <w:t>– 67,66%; Верхоянский – 92,41%, а также в Чукотском автономном округе – 94,13%.</w:t>
      </w:r>
    </w:p>
    <w:p w14:paraId="3B202997"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Позитивной динамике в обеспечении доступности дошкольного образования детей раннего возраста способствуют</w:t>
      </w:r>
      <w:r w:rsidR="001F2537">
        <w:rPr>
          <w:rFonts w:ascii="Times New Roman" w:hAnsi="Times New Roman" w:cs="Times New Roman"/>
          <w:sz w:val="28"/>
          <w:szCs w:val="28"/>
        </w:rPr>
        <w:t>,</w:t>
      </w:r>
      <w:r w:rsidRPr="00460130">
        <w:rPr>
          <w:rFonts w:ascii="Times New Roman" w:hAnsi="Times New Roman" w:cs="Times New Roman"/>
          <w:sz w:val="28"/>
          <w:szCs w:val="28"/>
        </w:rPr>
        <w:t xml:space="preserve"> в том числе меры государственной поддержки, оказыва</w:t>
      </w:r>
      <w:r w:rsidR="008B05B6">
        <w:rPr>
          <w:rFonts w:ascii="Times New Roman" w:hAnsi="Times New Roman" w:cs="Times New Roman"/>
          <w:sz w:val="28"/>
          <w:szCs w:val="28"/>
        </w:rPr>
        <w:t xml:space="preserve">емые Правительством Российской </w:t>
      </w:r>
      <w:r w:rsidRPr="00460130">
        <w:rPr>
          <w:rFonts w:ascii="Times New Roman" w:hAnsi="Times New Roman" w:cs="Times New Roman"/>
          <w:sz w:val="28"/>
          <w:szCs w:val="28"/>
        </w:rPr>
        <w:t xml:space="preserve">Федерации субъектам Российской Федерации, в том числе по созданию дополнительных мест в </w:t>
      </w:r>
      <w:r w:rsidR="001F2537">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для детей в возрасте от 2 мес</w:t>
      </w:r>
      <w:r w:rsidR="008B05B6">
        <w:rPr>
          <w:rFonts w:ascii="Times New Roman" w:hAnsi="Times New Roman" w:cs="Times New Roman"/>
          <w:sz w:val="28"/>
          <w:szCs w:val="28"/>
        </w:rPr>
        <w:t>яцев до 3 лет</w:t>
      </w:r>
      <w:r w:rsidR="00D0615E" w:rsidRPr="00A07E7B">
        <w:rPr>
          <w:rFonts w:ascii="Times New Roman" w:hAnsi="Times New Roman" w:cs="Times New Roman"/>
          <w:sz w:val="28"/>
          <w:szCs w:val="28"/>
        </w:rPr>
        <w:t> </w:t>
      </w:r>
      <w:r w:rsidRPr="00460130">
        <w:rPr>
          <w:rFonts w:ascii="Times New Roman" w:hAnsi="Times New Roman" w:cs="Times New Roman"/>
          <w:sz w:val="28"/>
          <w:szCs w:val="28"/>
        </w:rPr>
        <w:t>и для детей в возрасте от 1,5 до 3 лет за счет средств федерального бюджета</w:t>
      </w:r>
      <w:r w:rsidR="003E22D0" w:rsidRPr="00460130">
        <w:rPr>
          <w:rFonts w:ascii="Times New Roman" w:hAnsi="Times New Roman" w:cs="Times New Roman"/>
          <w:sz w:val="28"/>
          <w:szCs w:val="28"/>
        </w:rPr>
        <w:t> </w:t>
      </w:r>
      <w:r w:rsidRPr="00460130">
        <w:rPr>
          <w:rFonts w:ascii="Times New Roman" w:hAnsi="Times New Roman" w:cs="Times New Roman"/>
          <w:sz w:val="28"/>
          <w:szCs w:val="28"/>
        </w:rPr>
        <w:t>при реализации мероприятий федерального проекта «Содействие занятости» национального проекта «Демография».</w:t>
      </w:r>
    </w:p>
    <w:p w14:paraId="5BE8638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Численность воспитанников </w:t>
      </w:r>
      <w:r w:rsidR="003E22D0">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в возрасте от 3 до 7 лет по состоянию</w:t>
      </w:r>
      <w:r w:rsidR="00D0615E" w:rsidRPr="00A07E7B">
        <w:rPr>
          <w:rFonts w:ascii="Times New Roman" w:hAnsi="Times New Roman" w:cs="Times New Roman"/>
          <w:sz w:val="28"/>
          <w:szCs w:val="28"/>
        </w:rPr>
        <w:t> </w:t>
      </w:r>
      <w:r w:rsidRPr="00460130">
        <w:rPr>
          <w:rFonts w:ascii="Times New Roman" w:hAnsi="Times New Roman" w:cs="Times New Roman"/>
          <w:sz w:val="28"/>
          <w:szCs w:val="28"/>
        </w:rPr>
        <w:t>на 1 января 2023 г. составила 5 692 751 чел</w:t>
      </w:r>
      <w:r w:rsidR="003E22D0">
        <w:rPr>
          <w:rFonts w:ascii="Times New Roman" w:hAnsi="Times New Roman" w:cs="Times New Roman"/>
          <w:sz w:val="28"/>
          <w:szCs w:val="28"/>
        </w:rPr>
        <w:t>овека</w:t>
      </w:r>
      <w:r w:rsidRPr="00460130">
        <w:rPr>
          <w:rFonts w:ascii="Times New Roman" w:hAnsi="Times New Roman" w:cs="Times New Roman"/>
          <w:sz w:val="28"/>
          <w:szCs w:val="28"/>
        </w:rPr>
        <w:t>, что на 275 238 чел</w:t>
      </w:r>
      <w:r w:rsidR="003E22D0">
        <w:rPr>
          <w:rFonts w:ascii="Times New Roman" w:hAnsi="Times New Roman" w:cs="Times New Roman"/>
          <w:sz w:val="28"/>
          <w:szCs w:val="28"/>
        </w:rPr>
        <w:t>овек</w:t>
      </w:r>
      <w:r w:rsidRPr="00460130">
        <w:rPr>
          <w:rFonts w:ascii="Times New Roman" w:hAnsi="Times New Roman" w:cs="Times New Roman"/>
          <w:sz w:val="28"/>
          <w:szCs w:val="28"/>
        </w:rPr>
        <w:t xml:space="preserve"> (или на 4,61%) меньше в сравнении с 1 января </w:t>
      </w:r>
      <w:r w:rsidR="003E22D0">
        <w:rPr>
          <w:rFonts w:ascii="Times New Roman" w:hAnsi="Times New Roman" w:cs="Times New Roman"/>
          <w:sz w:val="28"/>
          <w:szCs w:val="28"/>
        </w:rPr>
        <w:br/>
      </w:r>
      <w:r w:rsidRPr="00460130">
        <w:rPr>
          <w:rFonts w:ascii="Times New Roman" w:hAnsi="Times New Roman" w:cs="Times New Roman"/>
          <w:sz w:val="28"/>
          <w:szCs w:val="28"/>
        </w:rPr>
        <w:t>2022 г. (</w:t>
      </w:r>
      <w:r w:rsidR="003E22D0">
        <w:rPr>
          <w:rFonts w:ascii="Times New Roman" w:hAnsi="Times New Roman" w:cs="Times New Roman"/>
          <w:sz w:val="28"/>
          <w:szCs w:val="28"/>
        </w:rPr>
        <w:t xml:space="preserve">2021 г. – </w:t>
      </w:r>
      <w:r w:rsidRPr="00460130">
        <w:rPr>
          <w:rFonts w:ascii="Times New Roman" w:hAnsi="Times New Roman" w:cs="Times New Roman"/>
          <w:sz w:val="28"/>
          <w:szCs w:val="28"/>
        </w:rPr>
        <w:t>5 967 989 человек).</w:t>
      </w:r>
    </w:p>
    <w:p w14:paraId="7D3E9ABD"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Численность детей в возрасте от 3 до</w:t>
      </w:r>
      <w:r w:rsidR="003E22D0">
        <w:rPr>
          <w:rFonts w:ascii="Times New Roman" w:hAnsi="Times New Roman" w:cs="Times New Roman"/>
          <w:sz w:val="28"/>
          <w:szCs w:val="28"/>
        </w:rPr>
        <w:t xml:space="preserve"> 7 лет, не обеспеченных местами </w:t>
      </w:r>
      <w:r w:rsidRPr="00460130">
        <w:rPr>
          <w:rFonts w:ascii="Times New Roman" w:hAnsi="Times New Roman" w:cs="Times New Roman"/>
          <w:sz w:val="28"/>
          <w:szCs w:val="28"/>
        </w:rPr>
        <w:t xml:space="preserve">в государственных или муниципальных </w:t>
      </w:r>
      <w:r w:rsidR="003E22D0">
        <w:rPr>
          <w:rFonts w:ascii="Times New Roman" w:hAnsi="Times New Roman" w:cs="Times New Roman"/>
          <w:sz w:val="28"/>
          <w:szCs w:val="28"/>
        </w:rPr>
        <w:t>дошкольных образовательных организациях</w:t>
      </w:r>
      <w:r w:rsidR="00D0615E">
        <w:rPr>
          <w:rFonts w:ascii="Times New Roman" w:hAnsi="Times New Roman" w:cs="Times New Roman"/>
          <w:sz w:val="28"/>
          <w:szCs w:val="28"/>
        </w:rPr>
        <w:t xml:space="preserve">, </w:t>
      </w:r>
      <w:r w:rsidRPr="00460130">
        <w:rPr>
          <w:rFonts w:ascii="Times New Roman" w:hAnsi="Times New Roman" w:cs="Times New Roman"/>
          <w:sz w:val="28"/>
          <w:szCs w:val="28"/>
        </w:rPr>
        <w:t>по состоянию на 1 января 2023 г. составила 19 236 чел</w:t>
      </w:r>
      <w:r w:rsidR="003E22D0">
        <w:rPr>
          <w:rFonts w:ascii="Times New Roman" w:hAnsi="Times New Roman" w:cs="Times New Roman"/>
          <w:sz w:val="28"/>
          <w:szCs w:val="28"/>
        </w:rPr>
        <w:t>овек</w:t>
      </w:r>
      <w:r w:rsidRPr="00460130">
        <w:rPr>
          <w:rFonts w:ascii="Times New Roman" w:hAnsi="Times New Roman" w:cs="Times New Roman"/>
          <w:sz w:val="28"/>
          <w:szCs w:val="28"/>
        </w:rPr>
        <w:t>, что на 5 653 че</w:t>
      </w:r>
      <w:r w:rsidR="003E22D0">
        <w:rPr>
          <w:rFonts w:ascii="Times New Roman" w:hAnsi="Times New Roman" w:cs="Times New Roman"/>
          <w:sz w:val="28"/>
          <w:szCs w:val="28"/>
        </w:rPr>
        <w:t xml:space="preserve">ловек меньше (или на 22,71%), чем </w:t>
      </w:r>
      <w:r w:rsidRPr="00460130">
        <w:rPr>
          <w:rFonts w:ascii="Times New Roman" w:hAnsi="Times New Roman" w:cs="Times New Roman"/>
          <w:sz w:val="28"/>
          <w:szCs w:val="28"/>
        </w:rPr>
        <w:t>на 1 января 2022 г. (</w:t>
      </w:r>
      <w:r w:rsidR="003E22D0">
        <w:rPr>
          <w:rFonts w:ascii="Times New Roman" w:hAnsi="Times New Roman" w:cs="Times New Roman"/>
          <w:sz w:val="28"/>
          <w:szCs w:val="28"/>
        </w:rPr>
        <w:t xml:space="preserve">2021 г. – </w:t>
      </w:r>
      <w:r w:rsidRPr="00460130">
        <w:rPr>
          <w:rFonts w:ascii="Times New Roman" w:hAnsi="Times New Roman" w:cs="Times New Roman"/>
          <w:sz w:val="28"/>
          <w:szCs w:val="28"/>
        </w:rPr>
        <w:t>24 889 человек).</w:t>
      </w:r>
    </w:p>
    <w:p w14:paraId="65C3320E" w14:textId="16E7DCDB"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Общая численность детей в возрасте от 3 до 7 лет, состоящих на учете для предоставления места в государственных или </w:t>
      </w:r>
      <w:r w:rsidR="000B73CD">
        <w:rPr>
          <w:rFonts w:ascii="Times New Roman" w:hAnsi="Times New Roman" w:cs="Times New Roman"/>
          <w:sz w:val="28"/>
          <w:szCs w:val="28"/>
        </w:rPr>
        <w:t>муниципальных дошкольных образовательных организациях</w:t>
      </w:r>
      <w:r w:rsidR="00286176">
        <w:rPr>
          <w:rFonts w:ascii="Times New Roman" w:hAnsi="Times New Roman" w:cs="Times New Roman"/>
          <w:sz w:val="28"/>
          <w:szCs w:val="28"/>
        </w:rPr>
        <w:t>,</w:t>
      </w:r>
      <w:r w:rsidR="000B73CD">
        <w:rPr>
          <w:rFonts w:ascii="Times New Roman" w:hAnsi="Times New Roman" w:cs="Times New Roman"/>
          <w:sz w:val="28"/>
          <w:szCs w:val="28"/>
        </w:rPr>
        <w:t xml:space="preserve"> по состоянию </w:t>
      </w:r>
      <w:r w:rsidRPr="00460130">
        <w:rPr>
          <w:rFonts w:ascii="Times New Roman" w:hAnsi="Times New Roman" w:cs="Times New Roman"/>
          <w:sz w:val="28"/>
          <w:szCs w:val="28"/>
        </w:rPr>
        <w:t>на 1 января 2023 г. составила 199 217 чел</w:t>
      </w:r>
      <w:r w:rsidR="000B73CD">
        <w:rPr>
          <w:rFonts w:ascii="Times New Roman" w:hAnsi="Times New Roman" w:cs="Times New Roman"/>
          <w:sz w:val="28"/>
          <w:szCs w:val="28"/>
        </w:rPr>
        <w:t>овек</w:t>
      </w:r>
      <w:r w:rsidRPr="00460130">
        <w:rPr>
          <w:rFonts w:ascii="Times New Roman" w:hAnsi="Times New Roman" w:cs="Times New Roman"/>
          <w:sz w:val="28"/>
          <w:szCs w:val="28"/>
        </w:rPr>
        <w:t>, что на 79 084 чел</w:t>
      </w:r>
      <w:r w:rsidR="000B73CD">
        <w:rPr>
          <w:rFonts w:ascii="Times New Roman" w:hAnsi="Times New Roman" w:cs="Times New Roman"/>
          <w:sz w:val="28"/>
          <w:szCs w:val="28"/>
        </w:rPr>
        <w:t>овек</w:t>
      </w:r>
      <w:r w:rsidR="00841D9F">
        <w:rPr>
          <w:rFonts w:ascii="Times New Roman" w:hAnsi="Times New Roman" w:cs="Times New Roman"/>
          <w:sz w:val="28"/>
          <w:szCs w:val="28"/>
        </w:rPr>
        <w:t>а</w:t>
      </w:r>
      <w:r w:rsidRPr="00460130">
        <w:rPr>
          <w:rFonts w:ascii="Times New Roman" w:hAnsi="Times New Roman" w:cs="Times New Roman"/>
          <w:sz w:val="28"/>
          <w:szCs w:val="28"/>
        </w:rPr>
        <w:t xml:space="preserve"> (или на 28,42%) меньше, чем по состоянию </w:t>
      </w:r>
      <w:r w:rsidR="000B73CD">
        <w:rPr>
          <w:rFonts w:ascii="Times New Roman" w:hAnsi="Times New Roman" w:cs="Times New Roman"/>
          <w:sz w:val="28"/>
          <w:szCs w:val="28"/>
        </w:rPr>
        <w:br/>
      </w:r>
      <w:r w:rsidRPr="00460130">
        <w:rPr>
          <w:rFonts w:ascii="Times New Roman" w:hAnsi="Times New Roman" w:cs="Times New Roman"/>
          <w:sz w:val="28"/>
          <w:szCs w:val="28"/>
        </w:rPr>
        <w:t>на 1 января 2022 г. (</w:t>
      </w:r>
      <w:r w:rsidR="000B73CD">
        <w:rPr>
          <w:rFonts w:ascii="Times New Roman" w:hAnsi="Times New Roman" w:cs="Times New Roman"/>
          <w:sz w:val="28"/>
          <w:szCs w:val="28"/>
        </w:rPr>
        <w:t xml:space="preserve">2021 г. – </w:t>
      </w:r>
      <w:r w:rsidRPr="00460130">
        <w:rPr>
          <w:rFonts w:ascii="Times New Roman" w:hAnsi="Times New Roman" w:cs="Times New Roman"/>
          <w:sz w:val="28"/>
          <w:szCs w:val="28"/>
        </w:rPr>
        <w:t>278 301 человек).</w:t>
      </w:r>
    </w:p>
    <w:p w14:paraId="0C64246C"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По состоянию на 1 января 2023 г. значение показателя </w:t>
      </w:r>
      <w:r w:rsidR="000B73CD">
        <w:rPr>
          <w:rFonts w:ascii="Times New Roman" w:hAnsi="Times New Roman" w:cs="Times New Roman"/>
          <w:sz w:val="28"/>
          <w:szCs w:val="28"/>
        </w:rPr>
        <w:t xml:space="preserve">доступности дошкольного образования для детей </w:t>
      </w:r>
      <w:r w:rsidRPr="00460130">
        <w:rPr>
          <w:rFonts w:ascii="Times New Roman" w:hAnsi="Times New Roman" w:cs="Times New Roman"/>
          <w:sz w:val="28"/>
          <w:szCs w:val="28"/>
        </w:rPr>
        <w:t xml:space="preserve">в возрасте от 3 до 7 лет в среднем по </w:t>
      </w:r>
      <w:r w:rsidRPr="00460130">
        <w:rPr>
          <w:rFonts w:ascii="Times New Roman" w:hAnsi="Times New Roman" w:cs="Times New Roman"/>
          <w:sz w:val="28"/>
          <w:szCs w:val="28"/>
        </w:rPr>
        <w:lastRenderedPageBreak/>
        <w:t>Российской Федерации составило 99,66%, что на 0,08% выше в сравнении с данными за 2021 г</w:t>
      </w:r>
      <w:r w:rsidR="00286176">
        <w:rPr>
          <w:rFonts w:ascii="Times New Roman" w:hAnsi="Times New Roman" w:cs="Times New Roman"/>
          <w:sz w:val="28"/>
          <w:szCs w:val="28"/>
        </w:rPr>
        <w:t>.</w:t>
      </w:r>
      <w:r w:rsidRPr="00460130">
        <w:rPr>
          <w:rFonts w:ascii="Times New Roman" w:hAnsi="Times New Roman" w:cs="Times New Roman"/>
          <w:sz w:val="28"/>
          <w:szCs w:val="28"/>
        </w:rPr>
        <w:t xml:space="preserve"> (99,58%).</w:t>
      </w:r>
    </w:p>
    <w:p w14:paraId="78D5F4D5"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Задачу, поставленную Указом </w:t>
      </w:r>
      <w:r w:rsidR="000B73CD">
        <w:rPr>
          <w:rFonts w:ascii="Times New Roman" w:hAnsi="Times New Roman" w:cs="Times New Roman"/>
          <w:sz w:val="28"/>
          <w:szCs w:val="28"/>
        </w:rPr>
        <w:t xml:space="preserve">Президента Российской Федерации </w:t>
      </w:r>
      <w:r w:rsidRPr="00460130">
        <w:rPr>
          <w:rFonts w:ascii="Times New Roman" w:hAnsi="Times New Roman" w:cs="Times New Roman"/>
          <w:sz w:val="28"/>
          <w:szCs w:val="28"/>
        </w:rPr>
        <w:t xml:space="preserve">от 7 мая </w:t>
      </w:r>
      <w:r w:rsidR="00286176">
        <w:rPr>
          <w:rFonts w:ascii="Times New Roman" w:hAnsi="Times New Roman" w:cs="Times New Roman"/>
          <w:sz w:val="28"/>
          <w:szCs w:val="28"/>
        </w:rPr>
        <w:br/>
      </w:r>
      <w:r w:rsidRPr="00460130">
        <w:rPr>
          <w:rFonts w:ascii="Times New Roman" w:hAnsi="Times New Roman" w:cs="Times New Roman"/>
          <w:sz w:val="28"/>
          <w:szCs w:val="28"/>
        </w:rPr>
        <w:t>2012 г. № 599 в части обеспечения 100% доступности дошкольного образования для детей в возрасте от 3 до 7 лет по итогам 2022 г. в</w:t>
      </w:r>
      <w:r w:rsidR="000B73CD">
        <w:rPr>
          <w:rFonts w:ascii="Times New Roman" w:hAnsi="Times New Roman" w:cs="Times New Roman"/>
          <w:sz w:val="28"/>
          <w:szCs w:val="28"/>
        </w:rPr>
        <w:t xml:space="preserve">ыполнили </w:t>
      </w:r>
      <w:r w:rsidRPr="00460130">
        <w:rPr>
          <w:rFonts w:ascii="Times New Roman" w:hAnsi="Times New Roman" w:cs="Times New Roman"/>
          <w:sz w:val="28"/>
          <w:szCs w:val="28"/>
        </w:rPr>
        <w:t>79 субъектов Российской Федерации (с учетом математического правила округления чисел до целого в интервале от 99,90% до 100%) для детей в возрасте от 3 до 7 лет.</w:t>
      </w:r>
    </w:p>
    <w:p w14:paraId="431E9906"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Вопрос выполнения обязательств по созданию дополнительных мест в </w:t>
      </w:r>
      <w:r w:rsidR="000B73CD">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для ликвидации потребности в д</w:t>
      </w:r>
      <w:r w:rsidR="000B73CD">
        <w:rPr>
          <w:rFonts w:ascii="Times New Roman" w:hAnsi="Times New Roman" w:cs="Times New Roman"/>
          <w:sz w:val="28"/>
          <w:szCs w:val="28"/>
        </w:rPr>
        <w:t xml:space="preserve">ошкольном образовании для детей </w:t>
      </w:r>
      <w:r w:rsidRPr="00460130">
        <w:rPr>
          <w:rFonts w:ascii="Times New Roman" w:hAnsi="Times New Roman" w:cs="Times New Roman"/>
          <w:sz w:val="28"/>
          <w:szCs w:val="28"/>
        </w:rPr>
        <w:t xml:space="preserve">в возрасте от 3 до 7 лет поставлен перед Правительством Республики Саха (Якутия) (98,82%). </w:t>
      </w:r>
    </w:p>
    <w:p w14:paraId="07E14896"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В зоне риска находились 5 субъектов Российской Федерации: Республика Бурятия – 98,77%; Забайкальский край – 98,61%; Республика Крым – 98,23%</w:t>
      </w:r>
      <w:r w:rsidRPr="00460130">
        <w:rPr>
          <w:rFonts w:ascii="Times New Roman" w:hAnsi="Times New Roman" w:cs="Times New Roman"/>
          <w:sz w:val="28"/>
          <w:szCs w:val="28"/>
        </w:rPr>
        <w:br/>
        <w:t xml:space="preserve">и Республики Ингушетия – 96,19%. Наиболее актуальным вопрос обеспечения доступности дошкольного образования для детей старшего дошкольного возраста остается в Республике Дагестан (89,51%) (самое низкое значение показателя </w:t>
      </w:r>
      <w:r w:rsidR="000B73CD">
        <w:rPr>
          <w:rFonts w:ascii="Times New Roman" w:hAnsi="Times New Roman" w:cs="Times New Roman"/>
          <w:sz w:val="28"/>
          <w:szCs w:val="28"/>
        </w:rPr>
        <w:t xml:space="preserve">доступности дошкольного образования </w:t>
      </w:r>
      <w:r w:rsidRPr="00460130">
        <w:rPr>
          <w:rFonts w:ascii="Times New Roman" w:hAnsi="Times New Roman" w:cs="Times New Roman"/>
          <w:sz w:val="28"/>
          <w:szCs w:val="28"/>
        </w:rPr>
        <w:t>по стране).</w:t>
      </w:r>
    </w:p>
    <w:p w14:paraId="68AA47F4" w14:textId="58108D5B"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 данным ФГИС ДДО</w:t>
      </w:r>
      <w:r w:rsidR="000B73CD">
        <w:rPr>
          <w:rFonts w:ascii="Times New Roman" w:hAnsi="Times New Roman" w:cs="Times New Roman"/>
          <w:sz w:val="28"/>
          <w:szCs w:val="28"/>
        </w:rPr>
        <w:t>,</w:t>
      </w:r>
      <w:r w:rsidRPr="00460130">
        <w:rPr>
          <w:rFonts w:ascii="Times New Roman" w:hAnsi="Times New Roman" w:cs="Times New Roman"/>
          <w:sz w:val="28"/>
          <w:szCs w:val="28"/>
        </w:rPr>
        <w:t xml:space="preserve"> численность воспитанников </w:t>
      </w:r>
      <w:r w:rsidR="00A26108">
        <w:rPr>
          <w:rFonts w:ascii="Times New Roman" w:hAnsi="Times New Roman" w:cs="Times New Roman"/>
          <w:sz w:val="28"/>
          <w:szCs w:val="28"/>
        </w:rPr>
        <w:t xml:space="preserve">в </w:t>
      </w:r>
      <w:r w:rsidR="000B73CD">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на территориях, входящих в Арктическую зону, в воз</w:t>
      </w:r>
      <w:r w:rsidR="000B73CD">
        <w:rPr>
          <w:rFonts w:ascii="Times New Roman" w:hAnsi="Times New Roman" w:cs="Times New Roman"/>
          <w:sz w:val="28"/>
          <w:szCs w:val="28"/>
        </w:rPr>
        <w:t xml:space="preserve">расте от 3 до 7 лет увеличилась </w:t>
      </w:r>
      <w:r w:rsidRPr="00460130">
        <w:rPr>
          <w:rFonts w:ascii="Times New Roman" w:hAnsi="Times New Roman" w:cs="Times New Roman"/>
          <w:sz w:val="28"/>
          <w:szCs w:val="28"/>
        </w:rPr>
        <w:t>на 7 381 чел</w:t>
      </w:r>
      <w:r w:rsidR="000B73CD">
        <w:rPr>
          <w:rFonts w:ascii="Times New Roman" w:hAnsi="Times New Roman" w:cs="Times New Roman"/>
          <w:sz w:val="28"/>
          <w:szCs w:val="28"/>
        </w:rPr>
        <w:t>овек</w:t>
      </w:r>
      <w:r w:rsidR="00841D9F">
        <w:rPr>
          <w:rFonts w:ascii="Times New Roman" w:hAnsi="Times New Roman" w:cs="Times New Roman"/>
          <w:sz w:val="28"/>
          <w:szCs w:val="28"/>
        </w:rPr>
        <w:t>а</w:t>
      </w:r>
      <w:r w:rsidRPr="00460130">
        <w:rPr>
          <w:rFonts w:ascii="Times New Roman" w:hAnsi="Times New Roman" w:cs="Times New Roman"/>
          <w:sz w:val="28"/>
          <w:szCs w:val="28"/>
        </w:rPr>
        <w:t xml:space="preserve"> (или на 6,02%) </w:t>
      </w:r>
      <w:r w:rsidR="000B73CD">
        <w:rPr>
          <w:rFonts w:ascii="Times New Roman" w:hAnsi="Times New Roman" w:cs="Times New Roman"/>
          <w:sz w:val="28"/>
          <w:szCs w:val="28"/>
        </w:rPr>
        <w:t xml:space="preserve">и составила </w:t>
      </w:r>
      <w:r w:rsidRPr="00460130">
        <w:rPr>
          <w:rFonts w:ascii="Times New Roman" w:hAnsi="Times New Roman" w:cs="Times New Roman"/>
          <w:sz w:val="28"/>
          <w:szCs w:val="28"/>
        </w:rPr>
        <w:t>115 223 человека</w:t>
      </w:r>
      <w:r w:rsidR="009812CD" w:rsidRPr="00A07E7B">
        <w:rPr>
          <w:rFonts w:ascii="Times New Roman" w:hAnsi="Times New Roman" w:cs="Times New Roman"/>
          <w:sz w:val="28"/>
          <w:szCs w:val="28"/>
        </w:rPr>
        <w:t> </w:t>
      </w:r>
      <w:r w:rsidR="000B73CD" w:rsidRPr="00460130">
        <w:rPr>
          <w:rFonts w:ascii="Times New Roman" w:hAnsi="Times New Roman" w:cs="Times New Roman"/>
          <w:sz w:val="28"/>
          <w:szCs w:val="28"/>
        </w:rPr>
        <w:t xml:space="preserve">(на 1 января 2022 </w:t>
      </w:r>
      <w:r w:rsidR="000B73CD">
        <w:rPr>
          <w:rFonts w:ascii="Times New Roman" w:hAnsi="Times New Roman" w:cs="Times New Roman"/>
          <w:sz w:val="28"/>
          <w:szCs w:val="28"/>
        </w:rPr>
        <w:t>г. – 122 604 человека)</w:t>
      </w:r>
      <w:r w:rsidRPr="00460130">
        <w:rPr>
          <w:rFonts w:ascii="Times New Roman" w:hAnsi="Times New Roman" w:cs="Times New Roman"/>
          <w:sz w:val="28"/>
          <w:szCs w:val="28"/>
        </w:rPr>
        <w:t>.</w:t>
      </w:r>
    </w:p>
    <w:p w14:paraId="679754F3" w14:textId="77777777" w:rsidR="00460130" w:rsidRPr="00460130" w:rsidRDefault="000B73CD"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60130">
        <w:rPr>
          <w:rFonts w:ascii="Times New Roman" w:hAnsi="Times New Roman" w:cs="Times New Roman"/>
          <w:sz w:val="28"/>
          <w:szCs w:val="28"/>
        </w:rPr>
        <w:t>о состоянию на 1 я</w:t>
      </w:r>
      <w:r>
        <w:rPr>
          <w:rFonts w:ascii="Times New Roman" w:hAnsi="Times New Roman" w:cs="Times New Roman"/>
          <w:sz w:val="28"/>
          <w:szCs w:val="28"/>
        </w:rPr>
        <w:t>нваря 2023 г. 1 ребенок</w:t>
      </w:r>
      <w:r w:rsidR="00460130" w:rsidRPr="00460130">
        <w:rPr>
          <w:rFonts w:ascii="Times New Roman" w:hAnsi="Times New Roman" w:cs="Times New Roman"/>
          <w:sz w:val="28"/>
          <w:szCs w:val="28"/>
        </w:rPr>
        <w:t xml:space="preserve"> в возрасте от 3 до</w:t>
      </w:r>
      <w:r>
        <w:rPr>
          <w:rFonts w:ascii="Times New Roman" w:hAnsi="Times New Roman" w:cs="Times New Roman"/>
          <w:sz w:val="28"/>
          <w:szCs w:val="28"/>
        </w:rPr>
        <w:t xml:space="preserve"> 7 лет не был обеспечен местом </w:t>
      </w:r>
      <w:r w:rsidR="00460130" w:rsidRPr="00460130">
        <w:rPr>
          <w:rFonts w:ascii="Times New Roman" w:hAnsi="Times New Roman" w:cs="Times New Roman"/>
          <w:sz w:val="28"/>
          <w:szCs w:val="28"/>
        </w:rPr>
        <w:t xml:space="preserve">в государственных или муниципальных </w:t>
      </w:r>
      <w:r>
        <w:rPr>
          <w:rFonts w:ascii="Times New Roman" w:hAnsi="Times New Roman" w:cs="Times New Roman"/>
          <w:sz w:val="28"/>
          <w:szCs w:val="28"/>
        </w:rPr>
        <w:t xml:space="preserve">дошкольных образовательных организациях на территориях, входящих </w:t>
      </w:r>
      <w:r w:rsidR="00460130" w:rsidRPr="00460130">
        <w:rPr>
          <w:rFonts w:ascii="Times New Roman" w:hAnsi="Times New Roman" w:cs="Times New Roman"/>
          <w:sz w:val="28"/>
          <w:szCs w:val="28"/>
        </w:rPr>
        <w:t xml:space="preserve">в Арктическую </w:t>
      </w:r>
      <w:r w:rsidR="00460130" w:rsidRPr="00460130">
        <w:rPr>
          <w:rFonts w:ascii="Times New Roman" w:hAnsi="Times New Roman" w:cs="Times New Roman"/>
          <w:sz w:val="28"/>
          <w:szCs w:val="28"/>
        </w:rPr>
        <w:lastRenderedPageBreak/>
        <w:t xml:space="preserve">зону </w:t>
      </w:r>
      <w:r w:rsidR="009812CD">
        <w:rPr>
          <w:rFonts w:ascii="Times New Roman" w:hAnsi="Times New Roman" w:cs="Times New Roman"/>
          <w:sz w:val="28"/>
          <w:szCs w:val="28"/>
        </w:rPr>
        <w:br/>
      </w:r>
      <w:r w:rsidR="00460130" w:rsidRPr="00460130">
        <w:rPr>
          <w:rFonts w:ascii="Times New Roman" w:hAnsi="Times New Roman" w:cs="Times New Roman"/>
          <w:sz w:val="28"/>
          <w:szCs w:val="28"/>
        </w:rPr>
        <w:t>(</w:t>
      </w:r>
      <w:r>
        <w:rPr>
          <w:rFonts w:ascii="Times New Roman" w:hAnsi="Times New Roman" w:cs="Times New Roman"/>
          <w:sz w:val="28"/>
          <w:szCs w:val="28"/>
        </w:rPr>
        <w:t xml:space="preserve">2021 г. – </w:t>
      </w:r>
      <w:r w:rsidR="00460130" w:rsidRPr="00460130">
        <w:rPr>
          <w:rFonts w:ascii="Times New Roman" w:hAnsi="Times New Roman" w:cs="Times New Roman"/>
          <w:sz w:val="28"/>
          <w:szCs w:val="28"/>
        </w:rPr>
        <w:t>2 человека).</w:t>
      </w:r>
    </w:p>
    <w:p w14:paraId="33A2CB0A"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Общая численность детей в возрасте от 3 до 7 лет, состоящих</w:t>
      </w:r>
      <w:r w:rsidRPr="00460130">
        <w:rPr>
          <w:rFonts w:ascii="Times New Roman" w:hAnsi="Times New Roman" w:cs="Times New Roman"/>
          <w:sz w:val="28"/>
          <w:szCs w:val="28"/>
        </w:rPr>
        <w:br/>
        <w:t xml:space="preserve">на учете для предоставления места в государственных или муниципальных </w:t>
      </w:r>
      <w:r w:rsidRPr="00460130">
        <w:rPr>
          <w:rFonts w:ascii="Times New Roman" w:hAnsi="Times New Roman" w:cs="Times New Roman"/>
          <w:sz w:val="28"/>
          <w:szCs w:val="28"/>
        </w:rPr>
        <w:br/>
      </w:r>
      <w:r w:rsidR="009812CD">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на территориях, входящих в состав </w:t>
      </w:r>
      <w:r w:rsidR="009812CD">
        <w:rPr>
          <w:rFonts w:ascii="Times New Roman" w:hAnsi="Times New Roman" w:cs="Times New Roman"/>
          <w:sz w:val="28"/>
          <w:szCs w:val="28"/>
        </w:rPr>
        <w:t xml:space="preserve">Арктической зоны, по состоянию </w:t>
      </w:r>
      <w:r w:rsidRPr="00460130">
        <w:rPr>
          <w:rFonts w:ascii="Times New Roman" w:hAnsi="Times New Roman" w:cs="Times New Roman"/>
          <w:sz w:val="28"/>
          <w:szCs w:val="28"/>
        </w:rPr>
        <w:t>на 1 января 2023 г. составила 1 105 чел</w:t>
      </w:r>
      <w:r w:rsidR="009812CD">
        <w:rPr>
          <w:rFonts w:ascii="Times New Roman" w:hAnsi="Times New Roman" w:cs="Times New Roman"/>
          <w:sz w:val="28"/>
          <w:szCs w:val="28"/>
        </w:rPr>
        <w:t>овек</w:t>
      </w:r>
      <w:r w:rsidRPr="00460130">
        <w:rPr>
          <w:rFonts w:ascii="Times New Roman" w:hAnsi="Times New Roman" w:cs="Times New Roman"/>
          <w:sz w:val="28"/>
          <w:szCs w:val="28"/>
        </w:rPr>
        <w:t>, что на 1 757 чел</w:t>
      </w:r>
      <w:r w:rsidR="009812CD">
        <w:rPr>
          <w:rFonts w:ascii="Times New Roman" w:hAnsi="Times New Roman" w:cs="Times New Roman"/>
          <w:sz w:val="28"/>
          <w:szCs w:val="28"/>
        </w:rPr>
        <w:t>овек</w:t>
      </w:r>
      <w:r w:rsidRPr="00460130">
        <w:rPr>
          <w:rFonts w:ascii="Times New Roman" w:hAnsi="Times New Roman" w:cs="Times New Roman"/>
          <w:sz w:val="28"/>
          <w:szCs w:val="28"/>
        </w:rPr>
        <w:t xml:space="preserve"> (или на 61,39%) меньше, чем по состоянию на 1 января 2022 г. </w:t>
      </w:r>
      <w:r w:rsidR="009812CD">
        <w:rPr>
          <w:rFonts w:ascii="Times New Roman" w:hAnsi="Times New Roman" w:cs="Times New Roman"/>
          <w:sz w:val="28"/>
          <w:szCs w:val="28"/>
        </w:rPr>
        <w:br/>
      </w:r>
      <w:r w:rsidRPr="00460130">
        <w:rPr>
          <w:rFonts w:ascii="Times New Roman" w:hAnsi="Times New Roman" w:cs="Times New Roman"/>
          <w:sz w:val="28"/>
          <w:szCs w:val="28"/>
        </w:rPr>
        <w:t>(</w:t>
      </w:r>
      <w:r w:rsidR="009812CD">
        <w:rPr>
          <w:rFonts w:ascii="Times New Roman" w:hAnsi="Times New Roman" w:cs="Times New Roman"/>
          <w:sz w:val="28"/>
          <w:szCs w:val="28"/>
        </w:rPr>
        <w:t xml:space="preserve">2021 г. – </w:t>
      </w:r>
      <w:r w:rsidRPr="00460130">
        <w:rPr>
          <w:rFonts w:ascii="Times New Roman" w:hAnsi="Times New Roman" w:cs="Times New Roman"/>
          <w:sz w:val="28"/>
          <w:szCs w:val="28"/>
        </w:rPr>
        <w:t>2 862 человека).</w:t>
      </w:r>
    </w:p>
    <w:p w14:paraId="07541388"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По Арктической зоне показатель </w:t>
      </w:r>
      <w:r w:rsidR="009812CD">
        <w:rPr>
          <w:rFonts w:ascii="Times New Roman" w:hAnsi="Times New Roman" w:cs="Times New Roman"/>
          <w:sz w:val="28"/>
          <w:szCs w:val="28"/>
        </w:rPr>
        <w:t>доступности дошкольного образования</w:t>
      </w:r>
      <w:r w:rsidRPr="00460130">
        <w:rPr>
          <w:rFonts w:ascii="Times New Roman" w:hAnsi="Times New Roman" w:cs="Times New Roman"/>
          <w:sz w:val="28"/>
          <w:szCs w:val="28"/>
        </w:rPr>
        <w:t xml:space="preserve"> п</w:t>
      </w:r>
      <w:r w:rsidR="009812CD">
        <w:rPr>
          <w:rFonts w:ascii="Times New Roman" w:hAnsi="Times New Roman" w:cs="Times New Roman"/>
          <w:sz w:val="28"/>
          <w:szCs w:val="28"/>
        </w:rPr>
        <w:t xml:space="preserve">о состоянию на 1 января 2023 г. </w:t>
      </w:r>
      <w:r w:rsidRPr="00460130">
        <w:rPr>
          <w:rFonts w:ascii="Times New Roman" w:hAnsi="Times New Roman" w:cs="Times New Roman"/>
          <w:sz w:val="28"/>
          <w:szCs w:val="28"/>
        </w:rPr>
        <w:t>для детей в возрасте от 3 до 7 лет составил 99,</w:t>
      </w:r>
      <w:r w:rsidR="009812CD">
        <w:rPr>
          <w:rFonts w:ascii="Times New Roman" w:hAnsi="Times New Roman" w:cs="Times New Roman"/>
          <w:sz w:val="28"/>
          <w:szCs w:val="28"/>
        </w:rPr>
        <w:t xml:space="preserve">99% (аналогичен показателю доступности дошкольного образования </w:t>
      </w:r>
      <w:r w:rsidRPr="00460130">
        <w:rPr>
          <w:rFonts w:ascii="Times New Roman" w:hAnsi="Times New Roman" w:cs="Times New Roman"/>
          <w:sz w:val="28"/>
          <w:szCs w:val="28"/>
        </w:rPr>
        <w:t>на 1 января 2022 г. (99,99%).</w:t>
      </w:r>
    </w:p>
    <w:p w14:paraId="3F7DF42A"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Актуальным вопрос доступности дошкольного образования для детей старшего возраста по итогам 2022 г. на террит</w:t>
      </w:r>
      <w:r w:rsidR="00843349">
        <w:rPr>
          <w:rFonts w:ascii="Times New Roman" w:hAnsi="Times New Roman" w:cs="Times New Roman"/>
          <w:sz w:val="28"/>
          <w:szCs w:val="28"/>
        </w:rPr>
        <w:t xml:space="preserve">ориях Арктической зоны остается </w:t>
      </w:r>
      <w:r w:rsidRPr="00460130">
        <w:rPr>
          <w:rFonts w:ascii="Times New Roman" w:hAnsi="Times New Roman" w:cs="Times New Roman"/>
          <w:sz w:val="28"/>
          <w:szCs w:val="28"/>
        </w:rPr>
        <w:t>в Верхоянском муниципальном районе Республики Саха (Якутия) – 99,87%.</w:t>
      </w:r>
    </w:p>
    <w:p w14:paraId="5E0CCC18"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 соответствии с поручением Правительства Российской Федерации </w:t>
      </w:r>
      <w:r w:rsidRPr="00460130">
        <w:rPr>
          <w:rFonts w:ascii="Times New Roman" w:hAnsi="Times New Roman" w:cs="Times New Roman"/>
          <w:sz w:val="28"/>
          <w:szCs w:val="28"/>
        </w:rPr>
        <w:br/>
        <w:t xml:space="preserve">от 16 ноября 2020 г. № ТГ-П8-14842 </w:t>
      </w:r>
      <w:r w:rsidR="00752FC1" w:rsidRPr="00460130">
        <w:rPr>
          <w:rFonts w:ascii="Times New Roman" w:hAnsi="Times New Roman" w:cs="Times New Roman"/>
          <w:sz w:val="28"/>
          <w:szCs w:val="28"/>
        </w:rPr>
        <w:t xml:space="preserve">с 2022 г. </w:t>
      </w:r>
      <w:r w:rsidRPr="00460130">
        <w:rPr>
          <w:rFonts w:ascii="Times New Roman" w:hAnsi="Times New Roman" w:cs="Times New Roman"/>
          <w:sz w:val="28"/>
          <w:szCs w:val="28"/>
        </w:rPr>
        <w:t>за счет средств федерального бюджета</w:t>
      </w:r>
      <w:r w:rsidRPr="00460130">
        <w:rPr>
          <w:rFonts w:ascii="Times New Roman" w:hAnsi="Times New Roman" w:cs="Times New Roman"/>
          <w:sz w:val="28"/>
          <w:szCs w:val="28"/>
        </w:rPr>
        <w:br/>
        <w:t>в республиках Бурятия, Ингушетия и Забайкальском крае началась реализация мероприятий I этапа комплекса мер, направленного на достижение 100% доступности дошкольного образования для</w:t>
      </w:r>
      <w:r w:rsidR="00752FC1">
        <w:rPr>
          <w:rFonts w:ascii="Times New Roman" w:hAnsi="Times New Roman" w:cs="Times New Roman"/>
          <w:sz w:val="28"/>
          <w:szCs w:val="28"/>
        </w:rPr>
        <w:t xml:space="preserve"> детей в возрасте от 3 до 7 лет </w:t>
      </w:r>
      <w:r w:rsidRPr="00460130">
        <w:rPr>
          <w:rFonts w:ascii="Times New Roman" w:hAnsi="Times New Roman" w:cs="Times New Roman"/>
          <w:sz w:val="28"/>
          <w:szCs w:val="28"/>
        </w:rPr>
        <w:t>к концу 2023 г.</w:t>
      </w:r>
    </w:p>
    <w:p w14:paraId="2BFE9095"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Снижение численности воспитанников </w:t>
      </w:r>
      <w:r w:rsidR="00752FC1">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связано</w:t>
      </w:r>
      <w:r w:rsidR="00752FC1">
        <w:rPr>
          <w:rFonts w:ascii="Times New Roman" w:hAnsi="Times New Roman" w:cs="Times New Roman"/>
          <w:sz w:val="28"/>
          <w:szCs w:val="28"/>
        </w:rPr>
        <w:t>,</w:t>
      </w:r>
      <w:r w:rsidRPr="00460130">
        <w:rPr>
          <w:rFonts w:ascii="Times New Roman" w:hAnsi="Times New Roman" w:cs="Times New Roman"/>
          <w:sz w:val="28"/>
          <w:szCs w:val="28"/>
        </w:rPr>
        <w:t xml:space="preserve"> в том числе с общим снижением </w:t>
      </w:r>
      <w:r w:rsidR="00752FC1">
        <w:rPr>
          <w:rFonts w:ascii="Times New Roman" w:hAnsi="Times New Roman" w:cs="Times New Roman"/>
          <w:sz w:val="28"/>
          <w:szCs w:val="28"/>
        </w:rPr>
        <w:t xml:space="preserve">численности детского населения. </w:t>
      </w:r>
      <w:r w:rsidRPr="00460130">
        <w:rPr>
          <w:rFonts w:ascii="Times New Roman" w:hAnsi="Times New Roman" w:cs="Times New Roman"/>
          <w:sz w:val="28"/>
          <w:szCs w:val="28"/>
        </w:rPr>
        <w:t>Так, по данным Росстата о численности населения</w:t>
      </w:r>
      <w:r w:rsidR="00752FC1">
        <w:rPr>
          <w:rFonts w:ascii="Times New Roman" w:hAnsi="Times New Roman" w:cs="Times New Roman"/>
          <w:sz w:val="28"/>
          <w:szCs w:val="28"/>
        </w:rPr>
        <w:t>,</w:t>
      </w:r>
      <w:r w:rsidRPr="00460130">
        <w:rPr>
          <w:rFonts w:ascii="Times New Roman" w:hAnsi="Times New Roman" w:cs="Times New Roman"/>
          <w:sz w:val="28"/>
          <w:szCs w:val="28"/>
        </w:rPr>
        <w:t xml:space="preserve"> на 1 января 2023 </w:t>
      </w:r>
      <w:r w:rsidR="00752FC1">
        <w:rPr>
          <w:rFonts w:ascii="Times New Roman" w:hAnsi="Times New Roman" w:cs="Times New Roman"/>
          <w:sz w:val="28"/>
          <w:szCs w:val="28"/>
        </w:rPr>
        <w:t>г.</w:t>
      </w:r>
      <w:r w:rsidRPr="00460130">
        <w:rPr>
          <w:rFonts w:ascii="Times New Roman" w:hAnsi="Times New Roman" w:cs="Times New Roman"/>
          <w:sz w:val="28"/>
          <w:szCs w:val="28"/>
        </w:rPr>
        <w:t xml:space="preserve"> численность детей в возрасте от рождения до 3 лет составила </w:t>
      </w:r>
      <w:bookmarkStart w:id="2" w:name="OLE_LINK1"/>
      <w:r w:rsidRPr="00460130">
        <w:rPr>
          <w:rFonts w:ascii="Times New Roman" w:hAnsi="Times New Roman" w:cs="Times New Roman"/>
          <w:sz w:val="28"/>
          <w:szCs w:val="28"/>
        </w:rPr>
        <w:lastRenderedPageBreak/>
        <w:t>4 114 565</w:t>
      </w:r>
      <w:bookmarkEnd w:id="2"/>
      <w:r w:rsidR="00752FC1">
        <w:rPr>
          <w:rFonts w:ascii="Times New Roman" w:hAnsi="Times New Roman" w:cs="Times New Roman"/>
          <w:sz w:val="28"/>
          <w:szCs w:val="28"/>
        </w:rPr>
        <w:t xml:space="preserve"> человек</w:t>
      </w:r>
      <w:r w:rsidRPr="00460130">
        <w:rPr>
          <w:rFonts w:ascii="Times New Roman" w:hAnsi="Times New Roman" w:cs="Times New Roman"/>
          <w:sz w:val="28"/>
          <w:szCs w:val="28"/>
        </w:rPr>
        <w:t>, что на 169 519 чел</w:t>
      </w:r>
      <w:r w:rsidR="00752FC1">
        <w:rPr>
          <w:rFonts w:ascii="Times New Roman" w:hAnsi="Times New Roman" w:cs="Times New Roman"/>
          <w:sz w:val="28"/>
          <w:szCs w:val="28"/>
        </w:rPr>
        <w:t>овек</w:t>
      </w:r>
      <w:r w:rsidRPr="00460130">
        <w:rPr>
          <w:rFonts w:ascii="Times New Roman" w:hAnsi="Times New Roman" w:cs="Times New Roman"/>
          <w:sz w:val="28"/>
          <w:szCs w:val="28"/>
        </w:rPr>
        <w:t xml:space="preserve"> (или на 3,96%) </w:t>
      </w:r>
      <w:r w:rsidR="00752FC1">
        <w:rPr>
          <w:rFonts w:ascii="Times New Roman" w:hAnsi="Times New Roman" w:cs="Times New Roman"/>
          <w:sz w:val="28"/>
          <w:szCs w:val="28"/>
        </w:rPr>
        <w:t xml:space="preserve">меньше, чем на 1 января 2022 г. </w:t>
      </w:r>
      <w:r w:rsidRPr="00460130">
        <w:rPr>
          <w:rFonts w:ascii="Times New Roman" w:hAnsi="Times New Roman" w:cs="Times New Roman"/>
          <w:sz w:val="28"/>
          <w:szCs w:val="28"/>
        </w:rPr>
        <w:t>(</w:t>
      </w:r>
      <w:r w:rsidR="00752FC1">
        <w:rPr>
          <w:rFonts w:ascii="Times New Roman" w:hAnsi="Times New Roman" w:cs="Times New Roman"/>
          <w:sz w:val="28"/>
          <w:szCs w:val="28"/>
        </w:rPr>
        <w:t xml:space="preserve">2021 г. – </w:t>
      </w:r>
      <w:r w:rsidRPr="00460130">
        <w:rPr>
          <w:rFonts w:ascii="Times New Roman" w:hAnsi="Times New Roman" w:cs="Times New Roman"/>
          <w:sz w:val="28"/>
          <w:szCs w:val="28"/>
        </w:rPr>
        <w:t>4 284 084 человека</w:t>
      </w:r>
      <w:r w:rsidR="00752FC1">
        <w:rPr>
          <w:rFonts w:ascii="Times New Roman" w:hAnsi="Times New Roman" w:cs="Times New Roman"/>
          <w:sz w:val="28"/>
          <w:szCs w:val="28"/>
        </w:rPr>
        <w:t xml:space="preserve">, </w:t>
      </w:r>
      <w:r w:rsidRPr="00460130">
        <w:rPr>
          <w:rFonts w:ascii="Times New Roman" w:hAnsi="Times New Roman" w:cs="Times New Roman"/>
          <w:sz w:val="28"/>
          <w:szCs w:val="28"/>
        </w:rPr>
        <w:t>с учётом итогов В</w:t>
      </w:r>
      <w:r w:rsidR="00752FC1">
        <w:rPr>
          <w:rFonts w:ascii="Times New Roman" w:hAnsi="Times New Roman" w:cs="Times New Roman"/>
          <w:sz w:val="28"/>
          <w:szCs w:val="28"/>
        </w:rPr>
        <w:t xml:space="preserve">сероссийской переписи населения </w:t>
      </w:r>
      <w:r w:rsidRPr="00460130">
        <w:rPr>
          <w:rFonts w:ascii="Times New Roman" w:hAnsi="Times New Roman" w:cs="Times New Roman"/>
          <w:sz w:val="28"/>
          <w:szCs w:val="28"/>
        </w:rPr>
        <w:t>2020 г.).</w:t>
      </w:r>
    </w:p>
    <w:p w14:paraId="5FFD7221"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Численность детей в возрасте от 3 </w:t>
      </w:r>
      <w:r w:rsidR="001B21C4">
        <w:rPr>
          <w:rFonts w:ascii="Times New Roman" w:hAnsi="Times New Roman" w:cs="Times New Roman"/>
          <w:sz w:val="28"/>
          <w:szCs w:val="28"/>
        </w:rPr>
        <w:t xml:space="preserve">до 7 лет за 2022 г. уменьшилась </w:t>
      </w:r>
      <w:r w:rsidRPr="00460130">
        <w:rPr>
          <w:rFonts w:ascii="Times New Roman" w:hAnsi="Times New Roman" w:cs="Times New Roman"/>
          <w:sz w:val="28"/>
          <w:szCs w:val="28"/>
        </w:rPr>
        <w:t>на 458 903 чел</w:t>
      </w:r>
      <w:r w:rsidR="00752FC1">
        <w:rPr>
          <w:rFonts w:ascii="Times New Roman" w:hAnsi="Times New Roman" w:cs="Times New Roman"/>
          <w:sz w:val="28"/>
          <w:szCs w:val="28"/>
        </w:rPr>
        <w:t>овека</w:t>
      </w:r>
      <w:r w:rsidRPr="00460130">
        <w:rPr>
          <w:rFonts w:ascii="Times New Roman" w:hAnsi="Times New Roman" w:cs="Times New Roman"/>
          <w:sz w:val="28"/>
          <w:szCs w:val="28"/>
        </w:rPr>
        <w:t xml:space="preserve"> (или на 6,45%) и по состоянию на 1 января 2023 г. составила 6 653 515 человек (202</w:t>
      </w:r>
      <w:r w:rsidR="00752FC1">
        <w:rPr>
          <w:rFonts w:ascii="Times New Roman" w:hAnsi="Times New Roman" w:cs="Times New Roman"/>
          <w:sz w:val="28"/>
          <w:szCs w:val="28"/>
        </w:rPr>
        <w:t>1</w:t>
      </w:r>
      <w:r w:rsidRPr="00460130">
        <w:rPr>
          <w:rFonts w:ascii="Times New Roman" w:hAnsi="Times New Roman" w:cs="Times New Roman"/>
          <w:sz w:val="28"/>
          <w:szCs w:val="28"/>
        </w:rPr>
        <w:t xml:space="preserve"> г. – </w:t>
      </w:r>
      <w:r w:rsidRPr="00460130">
        <w:rPr>
          <w:rFonts w:ascii="Times New Roman" w:hAnsi="Times New Roman" w:cs="Times New Roman"/>
          <w:color w:val="000000"/>
          <w:sz w:val="28"/>
          <w:szCs w:val="28"/>
        </w:rPr>
        <w:t xml:space="preserve">7 112 418 </w:t>
      </w:r>
      <w:r w:rsidRPr="00460130">
        <w:rPr>
          <w:rFonts w:ascii="Times New Roman" w:hAnsi="Times New Roman" w:cs="Times New Roman"/>
          <w:sz w:val="28"/>
          <w:szCs w:val="28"/>
        </w:rPr>
        <w:t>человек).</w:t>
      </w:r>
    </w:p>
    <w:p w14:paraId="1910393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Реализация мероприятий по обеспечению доступности дошкольного образования для детей всех возрастных категорий в субъектах Российской Федерации остается в зоне внимания Пр</w:t>
      </w:r>
      <w:r w:rsidR="00752FC1">
        <w:rPr>
          <w:rFonts w:ascii="Times New Roman" w:hAnsi="Times New Roman" w:cs="Times New Roman"/>
          <w:sz w:val="28"/>
          <w:szCs w:val="28"/>
        </w:rPr>
        <w:t>авительства Российской Федераци</w:t>
      </w:r>
      <w:r w:rsidRPr="00460130">
        <w:rPr>
          <w:rFonts w:ascii="Times New Roman" w:hAnsi="Times New Roman" w:cs="Times New Roman"/>
          <w:sz w:val="28"/>
          <w:szCs w:val="28"/>
        </w:rPr>
        <w:t xml:space="preserve">и. </w:t>
      </w:r>
      <w:r w:rsidR="00752FC1">
        <w:rPr>
          <w:rFonts w:ascii="Times New Roman" w:hAnsi="Times New Roman" w:cs="Times New Roman"/>
          <w:sz w:val="28"/>
          <w:szCs w:val="28"/>
        </w:rPr>
        <w:t>Продолжается р</w:t>
      </w:r>
      <w:r w:rsidRPr="00460130">
        <w:rPr>
          <w:rFonts w:ascii="Times New Roman" w:hAnsi="Times New Roman" w:cs="Times New Roman"/>
          <w:sz w:val="28"/>
          <w:szCs w:val="28"/>
        </w:rPr>
        <w:t xml:space="preserve">абота по корректировке и выработке эффективных механизмов реализации поставленных задач в регионах с низкими показателями </w:t>
      </w:r>
      <w:r w:rsidR="00752FC1">
        <w:rPr>
          <w:rFonts w:ascii="Times New Roman" w:hAnsi="Times New Roman" w:cs="Times New Roman"/>
          <w:sz w:val="28"/>
          <w:szCs w:val="28"/>
        </w:rPr>
        <w:t>доступности дошкольного образования</w:t>
      </w:r>
      <w:r w:rsidRPr="00460130">
        <w:rPr>
          <w:rFonts w:ascii="Times New Roman" w:hAnsi="Times New Roman" w:cs="Times New Roman"/>
          <w:sz w:val="28"/>
          <w:szCs w:val="28"/>
        </w:rPr>
        <w:t>.</w:t>
      </w:r>
    </w:p>
    <w:p w14:paraId="1E6F31DF" w14:textId="67C66BD6" w:rsidR="00460130" w:rsidRPr="00460130" w:rsidRDefault="00752FC1" w:rsidP="00772D1F">
      <w:pPr>
        <w:spacing w:after="0" w:line="264"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Р</w:t>
      </w:r>
      <w:r w:rsidRPr="00460130">
        <w:rPr>
          <w:rFonts w:ascii="Times New Roman" w:hAnsi="Times New Roman" w:cs="Times New Roman"/>
          <w:sz w:val="28"/>
          <w:szCs w:val="28"/>
        </w:rPr>
        <w:t xml:space="preserve">азработанные </w:t>
      </w:r>
      <w:r>
        <w:rPr>
          <w:rFonts w:ascii="Times New Roman" w:hAnsi="Times New Roman" w:cs="Times New Roman"/>
          <w:sz w:val="28"/>
          <w:szCs w:val="28"/>
        </w:rPr>
        <w:t>в</w:t>
      </w:r>
      <w:r w:rsidR="00460130" w:rsidRPr="00460130">
        <w:rPr>
          <w:rFonts w:ascii="Times New Roman" w:hAnsi="Times New Roman" w:cs="Times New Roman"/>
          <w:sz w:val="28"/>
          <w:szCs w:val="28"/>
        </w:rPr>
        <w:t xml:space="preserve"> субъектах Российской Федерации механизмы поддержки негосударственного сектора дошкольного образования сохраняют за родителями (законным</w:t>
      </w:r>
      <w:r w:rsidR="008E5D3A">
        <w:rPr>
          <w:rFonts w:ascii="Times New Roman" w:hAnsi="Times New Roman" w:cs="Times New Roman"/>
          <w:sz w:val="28"/>
          <w:szCs w:val="28"/>
        </w:rPr>
        <w:t>и</w:t>
      </w:r>
      <w:r w:rsidR="00460130" w:rsidRPr="00460130">
        <w:rPr>
          <w:rFonts w:ascii="Times New Roman" w:hAnsi="Times New Roman" w:cs="Times New Roman"/>
          <w:sz w:val="28"/>
          <w:szCs w:val="28"/>
        </w:rPr>
        <w:t xml:space="preserve"> представителям</w:t>
      </w:r>
      <w:r w:rsidR="008E5D3A">
        <w:rPr>
          <w:rFonts w:ascii="Times New Roman" w:hAnsi="Times New Roman" w:cs="Times New Roman"/>
          <w:sz w:val="28"/>
          <w:szCs w:val="28"/>
        </w:rPr>
        <w:t>и</w:t>
      </w:r>
      <w:r w:rsidR="00460130" w:rsidRPr="00460130">
        <w:rPr>
          <w:rFonts w:ascii="Times New Roman" w:hAnsi="Times New Roman" w:cs="Times New Roman"/>
          <w:sz w:val="28"/>
          <w:szCs w:val="28"/>
        </w:rPr>
        <w:t xml:space="preserve">) право выбора в пользу получения их детьми дошкольного образования в частных </w:t>
      </w:r>
      <w:r w:rsidR="00F26C5D">
        <w:rPr>
          <w:rFonts w:ascii="Times New Roman" w:hAnsi="Times New Roman" w:cs="Times New Roman"/>
          <w:sz w:val="28"/>
          <w:szCs w:val="28"/>
        </w:rPr>
        <w:t>дошкольных образовательных организациях</w:t>
      </w:r>
      <w:r w:rsidR="00460130" w:rsidRPr="00460130">
        <w:rPr>
          <w:rFonts w:ascii="Times New Roman" w:hAnsi="Times New Roman" w:cs="Times New Roman"/>
          <w:sz w:val="28"/>
          <w:szCs w:val="28"/>
        </w:rPr>
        <w:t xml:space="preserve"> или у индивидуальных предпринимателей (далее </w:t>
      </w:r>
      <w:r w:rsidR="00F26C5D">
        <w:rPr>
          <w:rFonts w:ascii="Times New Roman" w:hAnsi="Times New Roman" w:cs="Times New Roman"/>
          <w:sz w:val="28"/>
          <w:szCs w:val="28"/>
        </w:rPr>
        <w:t xml:space="preserve">по тексту подраздела </w:t>
      </w:r>
      <w:r w:rsidR="00460130" w:rsidRPr="00460130">
        <w:rPr>
          <w:rFonts w:ascii="Times New Roman" w:hAnsi="Times New Roman" w:cs="Times New Roman"/>
          <w:sz w:val="28"/>
          <w:szCs w:val="28"/>
        </w:rPr>
        <w:t>– ИП).</w:t>
      </w:r>
    </w:p>
    <w:p w14:paraId="2AD8F169" w14:textId="41DF92E1"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 xml:space="preserve">По официальным данным федерального статистического наблюдения </w:t>
      </w:r>
      <w:r w:rsidR="00F26C5D">
        <w:rPr>
          <w:rFonts w:ascii="Times New Roman" w:hAnsi="Times New Roman" w:cs="Times New Roman"/>
          <w:color w:val="000000"/>
          <w:sz w:val="28"/>
          <w:szCs w:val="28"/>
        </w:rPr>
        <w:t xml:space="preserve">по </w:t>
      </w:r>
      <w:r w:rsidRPr="00460130">
        <w:rPr>
          <w:rFonts w:ascii="Times New Roman" w:hAnsi="Times New Roman" w:cs="Times New Roman"/>
          <w:color w:val="000000"/>
          <w:sz w:val="28"/>
          <w:szCs w:val="28"/>
        </w:rPr>
        <w:t>форм</w:t>
      </w:r>
      <w:r w:rsidR="00F26C5D">
        <w:rPr>
          <w:rFonts w:ascii="Times New Roman" w:hAnsi="Times New Roman" w:cs="Times New Roman"/>
          <w:color w:val="000000"/>
          <w:sz w:val="28"/>
          <w:szCs w:val="28"/>
        </w:rPr>
        <w:t>е</w:t>
      </w:r>
      <w:r w:rsidR="00380475" w:rsidRPr="00460130">
        <w:rPr>
          <w:rFonts w:ascii="Times New Roman" w:hAnsi="Times New Roman" w:cs="Times New Roman"/>
          <w:color w:val="000000"/>
          <w:sz w:val="28"/>
          <w:szCs w:val="28"/>
        </w:rPr>
        <w:t> </w:t>
      </w:r>
      <w:r w:rsidR="00F26C5D">
        <w:rPr>
          <w:rFonts w:ascii="Times New Roman" w:hAnsi="Times New Roman" w:cs="Times New Roman"/>
          <w:color w:val="000000"/>
          <w:sz w:val="28"/>
          <w:szCs w:val="28"/>
        </w:rPr>
        <w:t xml:space="preserve">№ </w:t>
      </w:r>
      <w:r w:rsidRPr="00460130">
        <w:rPr>
          <w:rFonts w:ascii="Times New Roman" w:hAnsi="Times New Roman" w:cs="Times New Roman"/>
          <w:color w:val="000000"/>
          <w:sz w:val="28"/>
          <w:szCs w:val="28"/>
        </w:rPr>
        <w:t>85-К</w:t>
      </w:r>
      <w:r w:rsidR="00F26C5D">
        <w:rPr>
          <w:rFonts w:ascii="Times New Roman" w:hAnsi="Times New Roman" w:cs="Times New Roman"/>
          <w:color w:val="000000"/>
          <w:sz w:val="28"/>
          <w:szCs w:val="28"/>
        </w:rPr>
        <w:t>,</w:t>
      </w:r>
      <w:r w:rsidRPr="00460130">
        <w:rPr>
          <w:rFonts w:ascii="Times New Roman" w:hAnsi="Times New Roman" w:cs="Times New Roman"/>
          <w:color w:val="000000"/>
          <w:sz w:val="28"/>
          <w:szCs w:val="28"/>
        </w:rPr>
        <w:t xml:space="preserve"> по состоянию на 1 января 2023 г. в Российской Федерации функционировало 7 747 групп в частных </w:t>
      </w:r>
      <w:r w:rsidR="00F26C5D">
        <w:rPr>
          <w:rFonts w:ascii="Times New Roman" w:hAnsi="Times New Roman" w:cs="Times New Roman"/>
          <w:color w:val="000000"/>
          <w:sz w:val="28"/>
          <w:szCs w:val="28"/>
        </w:rPr>
        <w:t>дошкольных образовательных организациях</w:t>
      </w:r>
      <w:r w:rsidRPr="00460130">
        <w:rPr>
          <w:rFonts w:ascii="Times New Roman" w:hAnsi="Times New Roman" w:cs="Times New Roman"/>
          <w:color w:val="000000"/>
          <w:sz w:val="28"/>
          <w:szCs w:val="28"/>
        </w:rPr>
        <w:t xml:space="preserve">, </w:t>
      </w:r>
      <w:r w:rsidR="00F26C5D">
        <w:rPr>
          <w:rFonts w:ascii="Times New Roman" w:hAnsi="Times New Roman" w:cs="Times New Roman"/>
          <w:color w:val="000000"/>
          <w:sz w:val="28"/>
          <w:szCs w:val="28"/>
        </w:rPr>
        <w:t xml:space="preserve">что на 18,3% больше в сравнении </w:t>
      </w:r>
      <w:r w:rsidRPr="00460130">
        <w:rPr>
          <w:rFonts w:ascii="Times New Roman" w:hAnsi="Times New Roman" w:cs="Times New Roman"/>
          <w:color w:val="000000"/>
          <w:sz w:val="28"/>
          <w:szCs w:val="28"/>
        </w:rPr>
        <w:t xml:space="preserve">с </w:t>
      </w:r>
      <w:r w:rsidR="00F26C5D">
        <w:rPr>
          <w:rFonts w:ascii="Times New Roman" w:hAnsi="Times New Roman" w:cs="Times New Roman"/>
          <w:color w:val="000000"/>
          <w:sz w:val="28"/>
          <w:szCs w:val="28"/>
        </w:rPr>
        <w:t xml:space="preserve">аналогичными </w:t>
      </w:r>
      <w:r w:rsidRPr="00460130">
        <w:rPr>
          <w:rFonts w:ascii="Times New Roman" w:hAnsi="Times New Roman" w:cs="Times New Roman"/>
          <w:color w:val="000000"/>
          <w:sz w:val="28"/>
          <w:szCs w:val="28"/>
        </w:rPr>
        <w:t xml:space="preserve">данными </w:t>
      </w:r>
      <w:r w:rsidR="00F26C5D">
        <w:rPr>
          <w:rFonts w:ascii="Times New Roman" w:hAnsi="Times New Roman" w:cs="Times New Roman"/>
          <w:color w:val="000000"/>
          <w:sz w:val="28"/>
          <w:szCs w:val="28"/>
        </w:rPr>
        <w:t xml:space="preserve">по состоянию </w:t>
      </w:r>
      <w:r w:rsidRPr="00460130">
        <w:rPr>
          <w:rFonts w:ascii="Times New Roman" w:hAnsi="Times New Roman" w:cs="Times New Roman"/>
          <w:color w:val="000000"/>
          <w:sz w:val="28"/>
          <w:szCs w:val="28"/>
        </w:rPr>
        <w:t>на 1 января 2022 г. (</w:t>
      </w:r>
      <w:r w:rsidR="00F26C5D">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6 548 групп). Дошкольное образование, присмотр и уход в данн</w:t>
      </w:r>
      <w:r w:rsidR="00F26C5D">
        <w:rPr>
          <w:rFonts w:ascii="Times New Roman" w:hAnsi="Times New Roman" w:cs="Times New Roman"/>
          <w:color w:val="000000"/>
          <w:sz w:val="28"/>
          <w:szCs w:val="28"/>
        </w:rPr>
        <w:t>ых группах получали 110 022 человека</w:t>
      </w:r>
      <w:r w:rsidRPr="00460130">
        <w:rPr>
          <w:rFonts w:ascii="Times New Roman" w:hAnsi="Times New Roman" w:cs="Times New Roman"/>
          <w:color w:val="000000"/>
          <w:sz w:val="28"/>
          <w:szCs w:val="28"/>
        </w:rPr>
        <w:t>, что на 3,32% меньше в сравнении с прошлым годом (</w:t>
      </w:r>
      <w:r w:rsidR="00F26C5D">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113 802 человека).</w:t>
      </w:r>
    </w:p>
    <w:p w14:paraId="5FB201DD" w14:textId="77777777" w:rsidR="00460130" w:rsidRPr="00600C03"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Следует учесть, что данные за 2022 г. не учитывают ИП (в 2021 г. у ИП дошкольное образование</w:t>
      </w:r>
      <w:r w:rsidRPr="00600C03">
        <w:rPr>
          <w:rFonts w:ascii="Times New Roman" w:hAnsi="Times New Roman" w:cs="Times New Roman"/>
          <w:color w:val="000000"/>
          <w:sz w:val="28"/>
          <w:szCs w:val="28"/>
        </w:rPr>
        <w:t xml:space="preserve">, присмотр </w:t>
      </w:r>
      <w:r w:rsidR="00BB2AAE" w:rsidRPr="00600C03">
        <w:rPr>
          <w:rFonts w:ascii="Times New Roman" w:hAnsi="Times New Roman" w:cs="Times New Roman"/>
          <w:color w:val="000000"/>
          <w:sz w:val="28"/>
          <w:szCs w:val="28"/>
        </w:rPr>
        <w:t xml:space="preserve">и уход в </w:t>
      </w:r>
      <w:r w:rsidR="003B4CD2">
        <w:rPr>
          <w:rFonts w:ascii="Times New Roman" w:hAnsi="Times New Roman" w:cs="Times New Roman"/>
          <w:color w:val="000000"/>
          <w:sz w:val="28"/>
          <w:szCs w:val="28"/>
        </w:rPr>
        <w:t xml:space="preserve">7 866 </w:t>
      </w:r>
      <w:r w:rsidR="00BB2AAE" w:rsidRPr="00600C03">
        <w:rPr>
          <w:rFonts w:ascii="Times New Roman" w:hAnsi="Times New Roman" w:cs="Times New Roman"/>
          <w:color w:val="000000"/>
          <w:sz w:val="28"/>
          <w:szCs w:val="28"/>
        </w:rPr>
        <w:t xml:space="preserve">группах получали </w:t>
      </w:r>
      <w:r w:rsidRPr="00600C03">
        <w:rPr>
          <w:rFonts w:ascii="Times New Roman" w:hAnsi="Times New Roman" w:cs="Times New Roman"/>
          <w:color w:val="000000"/>
          <w:sz w:val="28"/>
          <w:szCs w:val="28"/>
        </w:rPr>
        <w:t xml:space="preserve">76 112 </w:t>
      </w:r>
      <w:r w:rsidRPr="00600C03">
        <w:rPr>
          <w:rFonts w:ascii="Times New Roman" w:hAnsi="Times New Roman" w:cs="Times New Roman"/>
          <w:color w:val="000000"/>
          <w:sz w:val="28"/>
          <w:szCs w:val="28"/>
        </w:rPr>
        <w:lastRenderedPageBreak/>
        <w:t>человек).</w:t>
      </w:r>
    </w:p>
    <w:p w14:paraId="4AFE6861"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На 1 января 2023 г. функционировало 1 882 семейные дошкольные группы,</w:t>
      </w:r>
      <w:r w:rsidRPr="00460130">
        <w:rPr>
          <w:rFonts w:ascii="Times New Roman" w:hAnsi="Times New Roman" w:cs="Times New Roman"/>
          <w:color w:val="000000"/>
          <w:sz w:val="28"/>
          <w:szCs w:val="28"/>
        </w:rPr>
        <w:t xml:space="preserve"> в том числе частной формы собственности, в которых воспитывалось 14 841 человек. Количе</w:t>
      </w:r>
      <w:r w:rsidR="00BB2AAE">
        <w:rPr>
          <w:rFonts w:ascii="Times New Roman" w:hAnsi="Times New Roman" w:cs="Times New Roman"/>
          <w:color w:val="000000"/>
          <w:sz w:val="28"/>
          <w:szCs w:val="28"/>
        </w:rPr>
        <w:t xml:space="preserve">ство семейных дошкольных групп </w:t>
      </w:r>
      <w:r w:rsidR="00960D2C">
        <w:rPr>
          <w:rFonts w:ascii="Times New Roman" w:hAnsi="Times New Roman" w:cs="Times New Roman"/>
          <w:color w:val="000000"/>
          <w:sz w:val="28"/>
          <w:szCs w:val="28"/>
        </w:rPr>
        <w:t>в</w:t>
      </w:r>
      <w:r w:rsidR="00BB2AAE">
        <w:rPr>
          <w:rFonts w:ascii="Times New Roman" w:hAnsi="Times New Roman" w:cs="Times New Roman"/>
          <w:color w:val="000000"/>
          <w:sz w:val="28"/>
          <w:szCs w:val="28"/>
        </w:rPr>
        <w:t xml:space="preserve"> 2022 г. сократилось</w:t>
      </w:r>
      <w:r w:rsidR="00BB2AAE" w:rsidRPr="00460130">
        <w:rPr>
          <w:rFonts w:ascii="Times New Roman" w:hAnsi="Times New Roman" w:cs="Times New Roman"/>
          <w:color w:val="000000"/>
          <w:sz w:val="28"/>
          <w:szCs w:val="28"/>
        </w:rPr>
        <w:t> </w:t>
      </w:r>
      <w:r w:rsidRPr="00460130">
        <w:rPr>
          <w:rFonts w:ascii="Times New Roman" w:hAnsi="Times New Roman" w:cs="Times New Roman"/>
          <w:color w:val="000000"/>
          <w:sz w:val="28"/>
          <w:szCs w:val="28"/>
        </w:rPr>
        <w:t>на 892 группы</w:t>
      </w:r>
      <w:r w:rsidR="001B21C4" w:rsidRPr="00A07E7B">
        <w:rPr>
          <w:rFonts w:ascii="Times New Roman" w:hAnsi="Times New Roman" w:cs="Times New Roman"/>
          <w:sz w:val="28"/>
          <w:szCs w:val="28"/>
        </w:rPr>
        <w:t> </w:t>
      </w:r>
      <w:r w:rsidRPr="00460130">
        <w:rPr>
          <w:rFonts w:ascii="Times New Roman" w:hAnsi="Times New Roman" w:cs="Times New Roman"/>
          <w:color w:val="000000"/>
          <w:sz w:val="28"/>
          <w:szCs w:val="28"/>
        </w:rPr>
        <w:t>или на 32,16% (</w:t>
      </w:r>
      <w:r w:rsidR="00DA0DC1">
        <w:rPr>
          <w:rFonts w:ascii="Times New Roman" w:hAnsi="Times New Roman" w:cs="Times New Roman"/>
          <w:color w:val="000000"/>
          <w:sz w:val="28"/>
          <w:szCs w:val="28"/>
        </w:rPr>
        <w:t>2021 г. – 2 774 семейных дошкольных групп</w:t>
      </w:r>
      <w:r w:rsidR="001B21C4">
        <w:rPr>
          <w:rFonts w:ascii="Times New Roman" w:hAnsi="Times New Roman" w:cs="Times New Roman"/>
          <w:color w:val="000000"/>
          <w:sz w:val="28"/>
          <w:szCs w:val="28"/>
        </w:rPr>
        <w:t>ы</w:t>
      </w:r>
      <w:r w:rsidR="00DA0DC1">
        <w:rPr>
          <w:rFonts w:ascii="Times New Roman" w:hAnsi="Times New Roman" w:cs="Times New Roman"/>
          <w:color w:val="000000"/>
          <w:sz w:val="28"/>
          <w:szCs w:val="28"/>
        </w:rPr>
        <w:t xml:space="preserve">), </w:t>
      </w:r>
      <w:r w:rsidRPr="00460130">
        <w:rPr>
          <w:rFonts w:ascii="Times New Roman" w:hAnsi="Times New Roman" w:cs="Times New Roman"/>
          <w:color w:val="000000"/>
          <w:sz w:val="28"/>
          <w:szCs w:val="28"/>
        </w:rPr>
        <w:t xml:space="preserve">а численность воспитанников в них </w:t>
      </w:r>
      <w:r w:rsidR="00DA0DC1">
        <w:rPr>
          <w:rFonts w:ascii="Times New Roman" w:hAnsi="Times New Roman" w:cs="Times New Roman"/>
          <w:color w:val="000000"/>
          <w:sz w:val="28"/>
          <w:szCs w:val="28"/>
        </w:rPr>
        <w:t xml:space="preserve">сократилась на </w:t>
      </w:r>
      <w:r w:rsidR="00E62A85">
        <w:rPr>
          <w:rFonts w:ascii="Times New Roman" w:hAnsi="Times New Roman" w:cs="Times New Roman"/>
          <w:color w:val="000000"/>
          <w:sz w:val="28"/>
          <w:szCs w:val="28"/>
        </w:rPr>
        <w:t>7 039</w:t>
      </w:r>
      <w:r w:rsidR="00DA0DC1">
        <w:rPr>
          <w:rFonts w:ascii="Times New Roman" w:hAnsi="Times New Roman" w:cs="Times New Roman"/>
          <w:color w:val="000000"/>
          <w:sz w:val="28"/>
          <w:szCs w:val="28"/>
        </w:rPr>
        <w:t xml:space="preserve"> человек</w:t>
      </w:r>
      <w:r w:rsidR="001B21C4" w:rsidRPr="00A07E7B">
        <w:rPr>
          <w:rFonts w:ascii="Times New Roman" w:hAnsi="Times New Roman" w:cs="Times New Roman"/>
          <w:sz w:val="28"/>
          <w:szCs w:val="28"/>
        </w:rPr>
        <w:t> </w:t>
      </w:r>
      <w:r w:rsidR="00DA0DC1">
        <w:rPr>
          <w:rFonts w:ascii="Times New Roman" w:hAnsi="Times New Roman" w:cs="Times New Roman"/>
          <w:color w:val="000000"/>
          <w:sz w:val="28"/>
          <w:szCs w:val="28"/>
        </w:rPr>
        <w:t xml:space="preserve">или на </w:t>
      </w:r>
      <w:r w:rsidR="00E62A85">
        <w:rPr>
          <w:rFonts w:ascii="Times New Roman" w:hAnsi="Times New Roman" w:cs="Times New Roman"/>
          <w:color w:val="000000"/>
          <w:sz w:val="28"/>
          <w:szCs w:val="28"/>
        </w:rPr>
        <w:t>32</w:t>
      </w:r>
      <w:r w:rsidR="00DA0DC1">
        <w:rPr>
          <w:rFonts w:ascii="Times New Roman" w:hAnsi="Times New Roman" w:cs="Times New Roman"/>
          <w:color w:val="000000"/>
          <w:sz w:val="28"/>
          <w:szCs w:val="28"/>
        </w:rPr>
        <w:t>,</w:t>
      </w:r>
      <w:r w:rsidR="00E62A85">
        <w:rPr>
          <w:rFonts w:ascii="Times New Roman" w:hAnsi="Times New Roman" w:cs="Times New Roman"/>
          <w:color w:val="000000"/>
          <w:sz w:val="28"/>
          <w:szCs w:val="28"/>
        </w:rPr>
        <w:t>17</w:t>
      </w:r>
      <w:r w:rsidR="00DA0DC1">
        <w:rPr>
          <w:rFonts w:ascii="Times New Roman" w:hAnsi="Times New Roman" w:cs="Times New Roman"/>
          <w:color w:val="000000"/>
          <w:sz w:val="28"/>
          <w:szCs w:val="28"/>
        </w:rPr>
        <w:t>%</w:t>
      </w:r>
      <w:r w:rsidRPr="00460130">
        <w:rPr>
          <w:rFonts w:ascii="Times New Roman" w:hAnsi="Times New Roman" w:cs="Times New Roman"/>
          <w:color w:val="000000"/>
          <w:sz w:val="28"/>
          <w:szCs w:val="28"/>
        </w:rPr>
        <w:t xml:space="preserve"> (</w:t>
      </w:r>
      <w:r w:rsidR="00DA0DC1">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21 880 чел</w:t>
      </w:r>
      <w:r w:rsidR="00DA0DC1">
        <w:rPr>
          <w:rFonts w:ascii="Times New Roman" w:hAnsi="Times New Roman" w:cs="Times New Roman"/>
          <w:color w:val="000000"/>
          <w:sz w:val="28"/>
          <w:szCs w:val="28"/>
        </w:rPr>
        <w:t>овек</w:t>
      </w:r>
      <w:r w:rsidRPr="00460130">
        <w:rPr>
          <w:rFonts w:ascii="Times New Roman" w:hAnsi="Times New Roman" w:cs="Times New Roman"/>
          <w:color w:val="000000"/>
          <w:sz w:val="28"/>
          <w:szCs w:val="28"/>
        </w:rPr>
        <w:t>).</w:t>
      </w:r>
    </w:p>
    <w:p w14:paraId="1CF73D10"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Также в 2022 г. в 257 группах, созданных при профессиональных образовательных организациях и их филиалах, дошкольное образование, присмотр и уход получали 5 935 человек, что на 253 ребенка или на 4,45% больше, чем в 2021 г. (</w:t>
      </w:r>
      <w:r w:rsidR="002457E2">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5 682 человека).</w:t>
      </w:r>
    </w:p>
    <w:p w14:paraId="53EE50E6"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В образовательных организациях выс</w:t>
      </w:r>
      <w:r w:rsidR="002457E2">
        <w:rPr>
          <w:rFonts w:ascii="Times New Roman" w:hAnsi="Times New Roman" w:cs="Times New Roman"/>
          <w:color w:val="000000"/>
          <w:sz w:val="28"/>
          <w:szCs w:val="28"/>
        </w:rPr>
        <w:t xml:space="preserve">шего образования и их филиалах </w:t>
      </w:r>
      <w:r w:rsidR="002457E2">
        <w:rPr>
          <w:rFonts w:ascii="Times New Roman" w:hAnsi="Times New Roman" w:cs="Times New Roman"/>
          <w:color w:val="000000"/>
          <w:sz w:val="28"/>
          <w:szCs w:val="28"/>
        </w:rPr>
        <w:br/>
      </w:r>
      <w:r w:rsidRPr="00460130">
        <w:rPr>
          <w:rFonts w:ascii="Times New Roman" w:hAnsi="Times New Roman" w:cs="Times New Roman"/>
          <w:color w:val="000000"/>
          <w:sz w:val="28"/>
          <w:szCs w:val="28"/>
        </w:rPr>
        <w:t>в 2022 г. функционировало 128 групп, в которых дошкольное образование, присмотр и уход получали 2 382 чел</w:t>
      </w:r>
      <w:r w:rsidR="002457E2">
        <w:rPr>
          <w:rFonts w:ascii="Times New Roman" w:hAnsi="Times New Roman" w:cs="Times New Roman"/>
          <w:color w:val="000000"/>
          <w:sz w:val="28"/>
          <w:szCs w:val="28"/>
        </w:rPr>
        <w:t>овека</w:t>
      </w:r>
      <w:r w:rsidRPr="00460130">
        <w:rPr>
          <w:rFonts w:ascii="Times New Roman" w:hAnsi="Times New Roman" w:cs="Times New Roman"/>
          <w:color w:val="000000"/>
          <w:sz w:val="28"/>
          <w:szCs w:val="28"/>
        </w:rPr>
        <w:t>, ч</w:t>
      </w:r>
      <w:r w:rsidR="002457E2">
        <w:rPr>
          <w:rFonts w:ascii="Times New Roman" w:hAnsi="Times New Roman" w:cs="Times New Roman"/>
          <w:color w:val="000000"/>
          <w:sz w:val="28"/>
          <w:szCs w:val="28"/>
        </w:rPr>
        <w:t xml:space="preserve">то на 22,13% меньше, </w:t>
      </w:r>
      <w:r w:rsidRPr="00460130">
        <w:rPr>
          <w:rFonts w:ascii="Times New Roman" w:hAnsi="Times New Roman" w:cs="Times New Roman"/>
          <w:color w:val="000000"/>
          <w:sz w:val="28"/>
          <w:szCs w:val="28"/>
        </w:rPr>
        <w:t>чем в 2021 г. (</w:t>
      </w:r>
      <w:r w:rsidR="002457E2">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3 059 человек).</w:t>
      </w:r>
    </w:p>
    <w:p w14:paraId="78A26955"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В 183 группах, созданных в организациях дополнительного образ</w:t>
      </w:r>
      <w:r w:rsidR="004B77D5">
        <w:rPr>
          <w:rFonts w:ascii="Times New Roman" w:hAnsi="Times New Roman" w:cs="Times New Roman"/>
          <w:color w:val="000000"/>
          <w:sz w:val="28"/>
          <w:szCs w:val="28"/>
        </w:rPr>
        <w:t>ования, воспитывалось 2 346 человек</w:t>
      </w:r>
      <w:r w:rsidRPr="00460130">
        <w:rPr>
          <w:rFonts w:ascii="Times New Roman" w:hAnsi="Times New Roman" w:cs="Times New Roman"/>
          <w:color w:val="000000"/>
          <w:sz w:val="28"/>
          <w:szCs w:val="28"/>
        </w:rPr>
        <w:t>, что на 32 чел</w:t>
      </w:r>
      <w:r w:rsidR="004B77D5">
        <w:rPr>
          <w:rFonts w:ascii="Times New Roman" w:hAnsi="Times New Roman" w:cs="Times New Roman"/>
          <w:color w:val="000000"/>
          <w:sz w:val="28"/>
          <w:szCs w:val="28"/>
        </w:rPr>
        <w:t>овека</w:t>
      </w:r>
      <w:r w:rsidRPr="00460130">
        <w:rPr>
          <w:rFonts w:ascii="Times New Roman" w:hAnsi="Times New Roman" w:cs="Times New Roman"/>
          <w:color w:val="000000"/>
          <w:sz w:val="28"/>
          <w:szCs w:val="28"/>
        </w:rPr>
        <w:t xml:space="preserve"> больше </w:t>
      </w:r>
      <w:r w:rsidR="004B77D5">
        <w:rPr>
          <w:rFonts w:ascii="Times New Roman" w:hAnsi="Times New Roman" w:cs="Times New Roman"/>
          <w:color w:val="000000"/>
          <w:sz w:val="28"/>
          <w:szCs w:val="28"/>
        </w:rPr>
        <w:t xml:space="preserve">или на 1,38% в сравнении </w:t>
      </w:r>
      <w:r w:rsidRPr="00460130">
        <w:rPr>
          <w:rFonts w:ascii="Times New Roman" w:hAnsi="Times New Roman" w:cs="Times New Roman"/>
          <w:color w:val="000000"/>
          <w:sz w:val="28"/>
          <w:szCs w:val="28"/>
        </w:rPr>
        <w:t>с данными на 1 января 2022 г. (</w:t>
      </w:r>
      <w:r w:rsidR="004B77D5">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 xml:space="preserve">2 314 человек). </w:t>
      </w:r>
    </w:p>
    <w:p w14:paraId="09AFE3A9"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В 981 групп</w:t>
      </w:r>
      <w:r w:rsidR="004B77D5">
        <w:rPr>
          <w:rFonts w:ascii="Times New Roman" w:hAnsi="Times New Roman" w:cs="Times New Roman"/>
          <w:color w:val="000000"/>
          <w:sz w:val="28"/>
          <w:szCs w:val="28"/>
        </w:rPr>
        <w:t>е</w:t>
      </w:r>
      <w:r w:rsidRPr="00460130">
        <w:rPr>
          <w:rFonts w:ascii="Times New Roman" w:hAnsi="Times New Roman" w:cs="Times New Roman"/>
          <w:color w:val="000000"/>
          <w:sz w:val="28"/>
          <w:szCs w:val="28"/>
        </w:rPr>
        <w:t>, организованн</w:t>
      </w:r>
      <w:r w:rsidR="004B77D5">
        <w:rPr>
          <w:rFonts w:ascii="Times New Roman" w:hAnsi="Times New Roman" w:cs="Times New Roman"/>
          <w:color w:val="000000"/>
          <w:sz w:val="28"/>
          <w:szCs w:val="28"/>
        </w:rPr>
        <w:t>ой</w:t>
      </w:r>
      <w:r w:rsidRPr="00460130">
        <w:rPr>
          <w:rFonts w:ascii="Times New Roman" w:hAnsi="Times New Roman" w:cs="Times New Roman"/>
          <w:color w:val="000000"/>
          <w:sz w:val="28"/>
          <w:szCs w:val="28"/>
        </w:rPr>
        <w:t xml:space="preserve"> при ином юридическом лице</w:t>
      </w:r>
      <w:r w:rsidR="004B77D5">
        <w:rPr>
          <w:rFonts w:ascii="Times New Roman" w:hAnsi="Times New Roman" w:cs="Times New Roman"/>
          <w:color w:val="000000"/>
          <w:sz w:val="28"/>
          <w:szCs w:val="28"/>
        </w:rPr>
        <w:t xml:space="preserve">, воспитывалось </w:t>
      </w:r>
      <w:r w:rsidRPr="00460130">
        <w:rPr>
          <w:rFonts w:ascii="Times New Roman" w:hAnsi="Times New Roman" w:cs="Times New Roman"/>
          <w:color w:val="000000"/>
          <w:sz w:val="28"/>
          <w:szCs w:val="28"/>
        </w:rPr>
        <w:t>10 885 чел</w:t>
      </w:r>
      <w:r w:rsidR="004B77D5">
        <w:rPr>
          <w:rFonts w:ascii="Times New Roman" w:hAnsi="Times New Roman" w:cs="Times New Roman"/>
          <w:color w:val="000000"/>
          <w:sz w:val="28"/>
          <w:szCs w:val="28"/>
        </w:rPr>
        <w:t>овек</w:t>
      </w:r>
      <w:r w:rsidRPr="00460130">
        <w:rPr>
          <w:rFonts w:ascii="Times New Roman" w:hAnsi="Times New Roman" w:cs="Times New Roman"/>
          <w:color w:val="000000"/>
          <w:sz w:val="28"/>
          <w:szCs w:val="28"/>
        </w:rPr>
        <w:t>, что на 2 549 чел</w:t>
      </w:r>
      <w:r w:rsidR="004B77D5">
        <w:rPr>
          <w:rFonts w:ascii="Times New Roman" w:hAnsi="Times New Roman" w:cs="Times New Roman"/>
          <w:color w:val="000000"/>
          <w:sz w:val="28"/>
          <w:szCs w:val="28"/>
        </w:rPr>
        <w:t>овек или на 18,97%</w:t>
      </w:r>
      <w:r w:rsidRPr="00460130">
        <w:rPr>
          <w:rFonts w:ascii="Times New Roman" w:hAnsi="Times New Roman" w:cs="Times New Roman"/>
          <w:color w:val="000000"/>
          <w:sz w:val="28"/>
          <w:szCs w:val="28"/>
        </w:rPr>
        <w:t xml:space="preserve"> меньше</w:t>
      </w:r>
      <w:r w:rsidR="004B77D5">
        <w:rPr>
          <w:rFonts w:ascii="Times New Roman" w:hAnsi="Times New Roman" w:cs="Times New Roman"/>
          <w:color w:val="000000"/>
          <w:sz w:val="28"/>
          <w:szCs w:val="28"/>
        </w:rPr>
        <w:t>, чем в 2021 г.</w:t>
      </w:r>
      <w:r w:rsidRPr="00460130">
        <w:rPr>
          <w:rFonts w:ascii="Times New Roman" w:hAnsi="Times New Roman" w:cs="Times New Roman"/>
          <w:color w:val="000000"/>
          <w:sz w:val="28"/>
          <w:szCs w:val="28"/>
        </w:rPr>
        <w:t xml:space="preserve"> (</w:t>
      </w:r>
      <w:r w:rsidR="004B77D5">
        <w:rPr>
          <w:rFonts w:ascii="Times New Roman" w:hAnsi="Times New Roman" w:cs="Times New Roman"/>
          <w:color w:val="000000"/>
          <w:sz w:val="28"/>
          <w:szCs w:val="28"/>
        </w:rPr>
        <w:t xml:space="preserve">2021 г. </w:t>
      </w:r>
      <w:r w:rsidRPr="00460130">
        <w:rPr>
          <w:rFonts w:ascii="Times New Roman" w:hAnsi="Times New Roman" w:cs="Times New Roman"/>
          <w:color w:val="000000"/>
          <w:sz w:val="28"/>
          <w:szCs w:val="28"/>
        </w:rPr>
        <w:t>– 13 434 человека).</w:t>
      </w:r>
    </w:p>
    <w:p w14:paraId="3BBD6E96" w14:textId="77777777" w:rsidR="00460130" w:rsidRPr="00460130" w:rsidRDefault="00460130" w:rsidP="00772D1F">
      <w:pPr>
        <w:widowControl w:val="0"/>
        <w:shd w:val="clear" w:color="auto" w:fill="FFFFFF"/>
        <w:autoSpaceDE w:val="0"/>
        <w:autoSpaceDN w:val="0"/>
        <w:adjustRightInd w:val="0"/>
        <w:spacing w:after="0" w:line="264" w:lineRule="auto"/>
        <w:ind w:firstLine="709"/>
        <w:contextualSpacing/>
        <w:jc w:val="both"/>
        <w:rPr>
          <w:rFonts w:ascii="Times New Roman" w:hAnsi="Times New Roman" w:cs="Times New Roman"/>
          <w:color w:val="000000"/>
          <w:sz w:val="28"/>
          <w:szCs w:val="28"/>
        </w:rPr>
      </w:pPr>
      <w:r w:rsidRPr="00460130">
        <w:rPr>
          <w:rFonts w:ascii="Times New Roman" w:hAnsi="Times New Roman" w:cs="Times New Roman"/>
          <w:color w:val="000000"/>
          <w:sz w:val="28"/>
          <w:szCs w:val="28"/>
        </w:rPr>
        <w:t>В 660 группах присмотр и уход без реализации образовательной программы дошкольного образования оказыва</w:t>
      </w:r>
      <w:r w:rsidR="004B77D5">
        <w:rPr>
          <w:rFonts w:ascii="Times New Roman" w:hAnsi="Times New Roman" w:cs="Times New Roman"/>
          <w:color w:val="000000"/>
          <w:sz w:val="28"/>
          <w:szCs w:val="28"/>
        </w:rPr>
        <w:t>лся 7 238 людям</w:t>
      </w:r>
      <w:r w:rsidRPr="00460130">
        <w:rPr>
          <w:rFonts w:ascii="Times New Roman" w:hAnsi="Times New Roman" w:cs="Times New Roman"/>
          <w:color w:val="000000"/>
          <w:sz w:val="28"/>
          <w:szCs w:val="28"/>
        </w:rPr>
        <w:t xml:space="preserve">, что </w:t>
      </w:r>
      <w:r w:rsidR="003B4CD2">
        <w:rPr>
          <w:rFonts w:ascii="Times New Roman" w:hAnsi="Times New Roman" w:cs="Times New Roman"/>
          <w:color w:val="000000"/>
          <w:sz w:val="28"/>
          <w:szCs w:val="28"/>
        </w:rPr>
        <w:t xml:space="preserve">на 5,89% </w:t>
      </w:r>
      <w:r w:rsidRPr="00460130">
        <w:rPr>
          <w:rFonts w:ascii="Times New Roman" w:hAnsi="Times New Roman" w:cs="Times New Roman"/>
          <w:color w:val="000000"/>
          <w:sz w:val="28"/>
          <w:szCs w:val="28"/>
        </w:rPr>
        <w:t xml:space="preserve">меньше в сравнении </w:t>
      </w:r>
      <w:r w:rsidR="004B77D5">
        <w:rPr>
          <w:rFonts w:ascii="Times New Roman" w:hAnsi="Times New Roman" w:cs="Times New Roman"/>
          <w:color w:val="000000"/>
          <w:sz w:val="28"/>
          <w:szCs w:val="28"/>
        </w:rPr>
        <w:t>с данными за 2021 г.</w:t>
      </w:r>
      <w:r w:rsidRPr="00460130">
        <w:rPr>
          <w:rFonts w:ascii="Times New Roman" w:hAnsi="Times New Roman" w:cs="Times New Roman"/>
          <w:color w:val="000000"/>
          <w:sz w:val="28"/>
          <w:szCs w:val="28"/>
        </w:rPr>
        <w:t xml:space="preserve"> (</w:t>
      </w:r>
      <w:r w:rsidR="004B77D5">
        <w:rPr>
          <w:rFonts w:ascii="Times New Roman" w:hAnsi="Times New Roman" w:cs="Times New Roman"/>
          <w:color w:val="000000"/>
          <w:sz w:val="28"/>
          <w:szCs w:val="28"/>
        </w:rPr>
        <w:t xml:space="preserve">2021 г. – </w:t>
      </w:r>
      <w:r w:rsidRPr="00460130">
        <w:rPr>
          <w:rFonts w:ascii="Times New Roman" w:hAnsi="Times New Roman" w:cs="Times New Roman"/>
          <w:color w:val="000000"/>
          <w:sz w:val="28"/>
          <w:szCs w:val="28"/>
        </w:rPr>
        <w:t>7 691 человек).</w:t>
      </w:r>
    </w:p>
    <w:p w14:paraId="6D484010" w14:textId="77777777" w:rsid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color w:val="000000"/>
          <w:sz w:val="28"/>
          <w:szCs w:val="28"/>
        </w:rPr>
        <w:t xml:space="preserve">Снижение </w:t>
      </w:r>
      <w:r w:rsidR="004B77D5">
        <w:rPr>
          <w:rFonts w:ascii="Times New Roman" w:hAnsi="Times New Roman" w:cs="Times New Roman"/>
          <w:color w:val="000000"/>
          <w:sz w:val="28"/>
          <w:szCs w:val="28"/>
        </w:rPr>
        <w:t>в</w:t>
      </w:r>
      <w:r w:rsidRPr="00460130">
        <w:rPr>
          <w:rFonts w:ascii="Times New Roman" w:hAnsi="Times New Roman" w:cs="Times New Roman"/>
          <w:color w:val="000000"/>
          <w:sz w:val="28"/>
          <w:szCs w:val="28"/>
        </w:rPr>
        <w:t xml:space="preserve"> 2022 г. значений показателей по вариативным формам организации дошкольного образования, присмотра и ухода </w:t>
      </w:r>
      <w:r w:rsidRPr="00460130">
        <w:rPr>
          <w:rFonts w:ascii="Times New Roman" w:hAnsi="Times New Roman" w:cs="Times New Roman"/>
          <w:sz w:val="28"/>
          <w:szCs w:val="28"/>
        </w:rPr>
        <w:t>обусловлено</w:t>
      </w:r>
      <w:r w:rsidR="004B77D5">
        <w:rPr>
          <w:rFonts w:ascii="Times New Roman" w:hAnsi="Times New Roman" w:cs="Times New Roman"/>
          <w:sz w:val="28"/>
          <w:szCs w:val="28"/>
        </w:rPr>
        <w:t>,</w:t>
      </w:r>
      <w:r w:rsidRPr="00460130">
        <w:rPr>
          <w:rFonts w:ascii="Times New Roman" w:hAnsi="Times New Roman" w:cs="Times New Roman"/>
          <w:sz w:val="28"/>
          <w:szCs w:val="28"/>
        </w:rPr>
        <w:t xml:space="preserve"> в том числе развитием государственных и муниципальных </w:t>
      </w:r>
      <w:r w:rsidR="004B77D5">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w:t>
      </w:r>
    </w:p>
    <w:p w14:paraId="07CEA246" w14:textId="77777777" w:rsidR="00A26108" w:rsidRDefault="00A26108"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достижения доступности дошкольного образования для детей в возрасте до 3 лет в федеральном проекте «Содействие занятости» национального проекта «Демография» предусмотрено предоставление межбюджетных трансфертов из федерального бюджета бюджетам субъектов Российской Федерации на реализацию в рамках государственной программы Российской Федерации «Развитие образования» мероприятий:</w:t>
      </w:r>
    </w:p>
    <w:p w14:paraId="1D33FFAB" w14:textId="77777777" w:rsidR="00A26108" w:rsidRDefault="00A26108"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созданию в субъектах Российской Федерации до</w:t>
      </w:r>
      <w:r w:rsidR="0089067A">
        <w:rPr>
          <w:rFonts w:ascii="Times New Roman" w:hAnsi="Times New Roman" w:cs="Times New Roman"/>
          <w:sz w:val="28"/>
          <w:szCs w:val="28"/>
        </w:rPr>
        <w:t xml:space="preserve">полнительных мест для детей в возрасте от 2 месяцев </w:t>
      </w:r>
      <w:r w:rsidR="008F1B26">
        <w:rPr>
          <w:rFonts w:ascii="Times New Roman" w:hAnsi="Times New Roman" w:cs="Times New Roman"/>
          <w:sz w:val="28"/>
          <w:szCs w:val="28"/>
        </w:rPr>
        <w:t>до 3 лет в образовательных организациях, осуществляющих образовательную деятельность по образовательным программам дошкольного образования, реализуемые за счет предоставления иных межбюджетных трансфертов из федерального бюджета бюджетам субъектов Российской Федерации;</w:t>
      </w:r>
    </w:p>
    <w:p w14:paraId="6EE40B59" w14:textId="77777777" w:rsidR="008F1B26" w:rsidRDefault="008F1B26"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реализуемые за счет предоставления субсидий из федерального бюджета бюджетам субъектов Российской Федерации;</w:t>
      </w:r>
    </w:p>
    <w:p w14:paraId="3D94596E" w14:textId="77777777" w:rsidR="008F1B26" w:rsidRDefault="00261B2F"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реализуемых за счет предоставления субсидий из федерального бюджета бюджетам субъектов Российской Федерации.</w:t>
      </w:r>
    </w:p>
    <w:p w14:paraId="7F37B3CA" w14:textId="77777777" w:rsidR="00261B2F" w:rsidRDefault="00261B2F"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с начала реализации указанных мероприятий в соответствии с отчетом в 2022 г. нарастающим итогом создано 249,3 тыс. мест (2021 г. </w:t>
      </w:r>
      <w:r>
        <w:rPr>
          <w:rFonts w:ascii="Times New Roman" w:hAnsi="Times New Roman" w:cs="Times New Roman"/>
          <w:sz w:val="28"/>
          <w:szCs w:val="28"/>
        </w:rPr>
        <w:lastRenderedPageBreak/>
        <w:t xml:space="preserve">(нарастающим </w:t>
      </w:r>
      <w:r>
        <w:rPr>
          <w:rFonts w:ascii="Times New Roman" w:hAnsi="Times New Roman" w:cs="Times New Roman"/>
          <w:sz w:val="28"/>
          <w:szCs w:val="28"/>
        </w:rPr>
        <w:br/>
        <w:t>итогом) – 209,2 тыс. мест; 2020 г. – 159,1 тыс. мест).</w:t>
      </w:r>
    </w:p>
    <w:p w14:paraId="39128673" w14:textId="3A866694" w:rsidR="00380475" w:rsidRDefault="00380475"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создания комфортных условий жизнедеятельности в сельской местности, в том числе повышения доступности и качества дошкольного образования в Российской Федерации в рамках федерального проекта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предусмотрено предоставление субсидий из федерального бюджета бюджетам субъектов Российской Федерации на мероприятия по созданию, строительству, реконструкции (модернизации) и капитальному ремонту объектов социальной и инженерной инфраструктуры на сельских территориях, включая государственные или муниципальные дошкольные образовательные организации.</w:t>
      </w:r>
    </w:p>
    <w:p w14:paraId="5C5CE395" w14:textId="71191331" w:rsidR="00380475" w:rsidRPr="00460130" w:rsidRDefault="00380475" w:rsidP="0038047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 в рамках </w:t>
      </w:r>
      <w:r w:rsidR="008F7F7C">
        <w:rPr>
          <w:rFonts w:ascii="Times New Roman" w:hAnsi="Times New Roman" w:cs="Times New Roman"/>
          <w:sz w:val="28"/>
          <w:szCs w:val="28"/>
        </w:rPr>
        <w:t>вышеуказанного федерального проекта</w:t>
      </w:r>
      <w:r>
        <w:rPr>
          <w:rFonts w:ascii="Times New Roman" w:hAnsi="Times New Roman" w:cs="Times New Roman"/>
          <w:sz w:val="28"/>
          <w:szCs w:val="28"/>
        </w:rPr>
        <w:t xml:space="preserve"> в сфере дошкольного образования завершено 32 мероприятия, в том числе строительство </w:t>
      </w:r>
      <w:r w:rsidR="008F7F7C">
        <w:rPr>
          <w:rFonts w:ascii="Times New Roman" w:hAnsi="Times New Roman" w:cs="Times New Roman"/>
          <w:sz w:val="28"/>
          <w:szCs w:val="28"/>
        </w:rPr>
        <w:br/>
      </w:r>
      <w:r>
        <w:rPr>
          <w:rFonts w:ascii="Times New Roman" w:hAnsi="Times New Roman" w:cs="Times New Roman"/>
          <w:sz w:val="28"/>
          <w:szCs w:val="28"/>
        </w:rPr>
        <w:t>14 дошкольных образовательных организаций и проведение капитального ремонта 18 дошкольных образовательных организации.</w:t>
      </w:r>
    </w:p>
    <w:p w14:paraId="16F93CA1" w14:textId="77777777" w:rsidR="00460130" w:rsidRPr="00460130" w:rsidRDefault="00261B2F"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60130" w:rsidRPr="00460130">
        <w:rPr>
          <w:rFonts w:ascii="Times New Roman" w:hAnsi="Times New Roman" w:cs="Times New Roman"/>
          <w:sz w:val="28"/>
          <w:szCs w:val="28"/>
        </w:rPr>
        <w:t>роме реализации мероприятий, направленных на повышение доступного и качественного дошкольного образования, в 2022 г. во исполнение поручения Правительства Российск</w:t>
      </w:r>
      <w:r w:rsidR="004E0321">
        <w:rPr>
          <w:rFonts w:ascii="Times New Roman" w:hAnsi="Times New Roman" w:cs="Times New Roman"/>
          <w:sz w:val="28"/>
          <w:szCs w:val="28"/>
        </w:rPr>
        <w:t xml:space="preserve">ой Федерации от 13 июля 2022 г. </w:t>
      </w:r>
      <w:r w:rsidR="00460130" w:rsidRPr="00460130">
        <w:rPr>
          <w:rFonts w:ascii="Times New Roman" w:hAnsi="Times New Roman" w:cs="Times New Roman"/>
          <w:sz w:val="28"/>
          <w:szCs w:val="28"/>
        </w:rPr>
        <w:t>№ ТГ-П8-11692, а также в рамках реализации Пл</w:t>
      </w:r>
      <w:r w:rsidR="00460130" w:rsidRPr="00460130">
        <w:rPr>
          <w:rFonts w:ascii="Times New Roman" w:eastAsia="Calibri" w:hAnsi="Times New Roman" w:cs="Times New Roman"/>
          <w:sz w:val="28"/>
          <w:szCs w:val="28"/>
        </w:rPr>
        <w:t>ана основных мероприятий, проводимых в рамках Десятилетия детства, на период до 2027 г.</w:t>
      </w:r>
      <w:r w:rsidR="00460130" w:rsidRPr="00460130">
        <w:rPr>
          <w:rFonts w:ascii="Times New Roman" w:hAnsi="Times New Roman" w:cs="Times New Roman"/>
          <w:sz w:val="28"/>
          <w:szCs w:val="28"/>
        </w:rPr>
        <w:t xml:space="preserve"> продолжалась работа, направленная на повышение каче</w:t>
      </w:r>
      <w:r w:rsidR="004E0321">
        <w:rPr>
          <w:rFonts w:ascii="Times New Roman" w:hAnsi="Times New Roman" w:cs="Times New Roman"/>
          <w:sz w:val="28"/>
          <w:szCs w:val="28"/>
        </w:rPr>
        <w:t xml:space="preserve">ства оказания присмотра и ухода </w:t>
      </w:r>
      <w:r w:rsidR="00460130" w:rsidRPr="00460130">
        <w:rPr>
          <w:rFonts w:ascii="Times New Roman" w:hAnsi="Times New Roman" w:cs="Times New Roman"/>
          <w:sz w:val="28"/>
          <w:szCs w:val="28"/>
        </w:rPr>
        <w:t>за детьми дошкольного возраста во всех сферах деятельности.</w:t>
      </w:r>
    </w:p>
    <w:p w14:paraId="7297A3DC" w14:textId="5CBA07FF" w:rsidR="00460130" w:rsidRPr="00460130" w:rsidRDefault="00460130" w:rsidP="00656C0C">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lastRenderedPageBreak/>
        <w:t xml:space="preserve">Так, при участии </w:t>
      </w:r>
      <w:r w:rsidR="004B77D5">
        <w:rPr>
          <w:rFonts w:ascii="Times New Roman" w:hAnsi="Times New Roman" w:cs="Times New Roman"/>
          <w:sz w:val="28"/>
          <w:szCs w:val="28"/>
        </w:rPr>
        <w:t xml:space="preserve">представителей </w:t>
      </w:r>
      <w:r w:rsidRPr="00460130">
        <w:rPr>
          <w:rFonts w:ascii="Times New Roman" w:hAnsi="Times New Roman" w:cs="Times New Roman"/>
          <w:sz w:val="28"/>
          <w:szCs w:val="28"/>
        </w:rPr>
        <w:t xml:space="preserve">Минтруда России, Минздрава России, Минэкономразвития России, МЧС России, Роспотребнадзора, Рособрнадзора, Росстандарта, а также представителей Комиссии Общественной палаты Российской Федерации по демографии, защите семьи, детей и традиционных семейных ценностей и федерального государственного бюджетного научного учреждения «Институт </w:t>
      </w:r>
      <w:r w:rsidR="00261B2F">
        <w:rPr>
          <w:rFonts w:ascii="Times New Roman" w:hAnsi="Times New Roman" w:cs="Times New Roman"/>
          <w:sz w:val="28"/>
          <w:szCs w:val="28"/>
        </w:rPr>
        <w:t>развития, здоровья и адаптации ребенка</w:t>
      </w:r>
      <w:r w:rsidRPr="00460130">
        <w:rPr>
          <w:rFonts w:ascii="Times New Roman" w:hAnsi="Times New Roman" w:cs="Times New Roman"/>
          <w:sz w:val="28"/>
          <w:szCs w:val="28"/>
        </w:rPr>
        <w:t xml:space="preserve">» </w:t>
      </w:r>
      <w:r w:rsidR="00261B2F">
        <w:rPr>
          <w:rFonts w:ascii="Times New Roman" w:hAnsi="Times New Roman" w:cs="Times New Roman"/>
          <w:sz w:val="28"/>
          <w:szCs w:val="28"/>
        </w:rPr>
        <w:t>создана</w:t>
      </w:r>
      <w:r w:rsidR="004B77D5">
        <w:rPr>
          <w:rFonts w:ascii="Times New Roman" w:hAnsi="Times New Roman" w:cs="Times New Roman"/>
          <w:sz w:val="28"/>
          <w:szCs w:val="28"/>
        </w:rPr>
        <w:t xml:space="preserve"> межведомственная рабочая группа по вопросам совершенствования законодательства </w:t>
      </w:r>
      <w:r w:rsidR="004B77D5" w:rsidRPr="00460130">
        <w:rPr>
          <w:rFonts w:ascii="Times New Roman" w:hAnsi="Times New Roman" w:cs="Times New Roman"/>
          <w:sz w:val="28"/>
          <w:szCs w:val="28"/>
        </w:rPr>
        <w:t>Российской Федерации в части, касающейся государственного контроля (надзора) за оказанием присмотра и ухода за детьми</w:t>
      </w:r>
      <w:r w:rsidR="004B77D5">
        <w:rPr>
          <w:rFonts w:ascii="Times New Roman" w:hAnsi="Times New Roman" w:cs="Times New Roman"/>
          <w:sz w:val="28"/>
          <w:szCs w:val="28"/>
        </w:rPr>
        <w:t xml:space="preserve"> (состав утвержден заместителем </w:t>
      </w:r>
      <w:r w:rsidRPr="00460130">
        <w:rPr>
          <w:rFonts w:ascii="Times New Roman" w:hAnsi="Times New Roman" w:cs="Times New Roman"/>
          <w:sz w:val="28"/>
          <w:szCs w:val="28"/>
        </w:rPr>
        <w:t xml:space="preserve">министра Минпросвещения России </w:t>
      </w:r>
      <w:r w:rsidR="006E7DC6">
        <w:rPr>
          <w:rFonts w:ascii="Times New Roman" w:hAnsi="Times New Roman" w:cs="Times New Roman"/>
          <w:sz w:val="28"/>
          <w:szCs w:val="28"/>
        </w:rPr>
        <w:br/>
      </w:r>
      <w:r w:rsidRPr="00460130">
        <w:rPr>
          <w:rFonts w:ascii="Times New Roman" w:hAnsi="Times New Roman" w:cs="Times New Roman"/>
          <w:sz w:val="28"/>
          <w:szCs w:val="28"/>
        </w:rPr>
        <w:t>25 октября 2022 г. № ТВ-137/03)</w:t>
      </w:r>
      <w:r w:rsidR="00656C0C">
        <w:rPr>
          <w:rFonts w:ascii="Times New Roman" w:hAnsi="Times New Roman" w:cs="Times New Roman"/>
          <w:sz w:val="28"/>
          <w:szCs w:val="28"/>
        </w:rPr>
        <w:t>, а также 27 декабря 2022 г. (№ 03-2420вн) утвержден</w:t>
      </w:r>
      <w:r w:rsidRPr="00460130">
        <w:rPr>
          <w:rFonts w:ascii="Times New Roman" w:hAnsi="Times New Roman" w:cs="Times New Roman"/>
          <w:sz w:val="28"/>
          <w:szCs w:val="28"/>
        </w:rPr>
        <w:t xml:space="preserve"> комплекс мер межведомственного взаимодействия, направленного на повышение качества оказания услуг по присмотру и уходу за детьми в социальной сфере, в том числе в сфере социального обслуживания, а также сферах образования и здравоохранения (2023-2024 г</w:t>
      </w:r>
      <w:r w:rsidR="00F753FF">
        <w:rPr>
          <w:rFonts w:ascii="Times New Roman" w:hAnsi="Times New Roman" w:cs="Times New Roman"/>
          <w:sz w:val="28"/>
          <w:szCs w:val="28"/>
        </w:rPr>
        <w:t>г.</w:t>
      </w:r>
      <w:r w:rsidRPr="00460130">
        <w:rPr>
          <w:rFonts w:ascii="Times New Roman" w:hAnsi="Times New Roman" w:cs="Times New Roman"/>
          <w:sz w:val="28"/>
          <w:szCs w:val="28"/>
        </w:rPr>
        <w:t xml:space="preserve">) (далее </w:t>
      </w:r>
      <w:r w:rsidR="00656C0C">
        <w:rPr>
          <w:rFonts w:ascii="Times New Roman" w:hAnsi="Times New Roman" w:cs="Times New Roman"/>
          <w:sz w:val="28"/>
          <w:szCs w:val="28"/>
        </w:rPr>
        <w:t xml:space="preserve">по тексту подраздела </w:t>
      </w:r>
      <w:r w:rsidRPr="00460130">
        <w:rPr>
          <w:rFonts w:ascii="Times New Roman" w:hAnsi="Times New Roman" w:cs="Times New Roman"/>
          <w:sz w:val="28"/>
          <w:szCs w:val="28"/>
        </w:rPr>
        <w:t>– Комплекс мер).</w:t>
      </w:r>
    </w:p>
    <w:p w14:paraId="3E7611AE"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Результатами работы рабочей группы и реализации Комплекса мер должн</w:t>
      </w:r>
      <w:r w:rsidR="00E24FBC">
        <w:rPr>
          <w:rFonts w:ascii="Times New Roman" w:hAnsi="Times New Roman" w:cs="Times New Roman"/>
          <w:sz w:val="28"/>
          <w:szCs w:val="28"/>
        </w:rPr>
        <w:t>а</w:t>
      </w:r>
      <w:r w:rsidRPr="00460130">
        <w:rPr>
          <w:rFonts w:ascii="Times New Roman" w:hAnsi="Times New Roman" w:cs="Times New Roman"/>
          <w:sz w:val="28"/>
          <w:szCs w:val="28"/>
        </w:rPr>
        <w:t xml:space="preserve"> стать </w:t>
      </w:r>
      <w:r w:rsidR="00E24FBC">
        <w:rPr>
          <w:rFonts w:ascii="Times New Roman" w:hAnsi="Times New Roman" w:cs="Times New Roman"/>
          <w:sz w:val="28"/>
          <w:szCs w:val="28"/>
        </w:rPr>
        <w:t xml:space="preserve">выработка </w:t>
      </w:r>
      <w:r w:rsidRPr="00460130">
        <w:rPr>
          <w:rFonts w:ascii="Times New Roman" w:hAnsi="Times New Roman" w:cs="Times New Roman"/>
          <w:sz w:val="28"/>
          <w:szCs w:val="28"/>
        </w:rPr>
        <w:t>предложени</w:t>
      </w:r>
      <w:r w:rsidR="00E24FBC">
        <w:rPr>
          <w:rFonts w:ascii="Times New Roman" w:hAnsi="Times New Roman" w:cs="Times New Roman"/>
          <w:sz w:val="28"/>
          <w:szCs w:val="28"/>
        </w:rPr>
        <w:t>й</w:t>
      </w:r>
      <w:r w:rsidRPr="00460130">
        <w:rPr>
          <w:rFonts w:ascii="Times New Roman" w:hAnsi="Times New Roman" w:cs="Times New Roman"/>
          <w:sz w:val="28"/>
          <w:szCs w:val="28"/>
        </w:rPr>
        <w:t xml:space="preserve"> по внесению изменений в федеральное законодательство для повышения качества присмотра и ухода за детьми во всех сферах деятельности.</w:t>
      </w:r>
    </w:p>
    <w:p w14:paraId="52910345" w14:textId="77777777" w:rsidR="00460130" w:rsidRPr="00460130" w:rsidRDefault="00460130" w:rsidP="00E24FBC">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В субъектах Российско</w:t>
      </w:r>
      <w:r w:rsidR="00E24FBC">
        <w:rPr>
          <w:rFonts w:ascii="Times New Roman" w:hAnsi="Times New Roman" w:cs="Times New Roman"/>
          <w:sz w:val="28"/>
          <w:szCs w:val="28"/>
        </w:rPr>
        <w:t xml:space="preserve">й Федерации при общей тенденции </w:t>
      </w:r>
      <w:r w:rsidRPr="00460130">
        <w:rPr>
          <w:rFonts w:ascii="Times New Roman" w:hAnsi="Times New Roman" w:cs="Times New Roman"/>
          <w:sz w:val="28"/>
          <w:szCs w:val="28"/>
        </w:rPr>
        <w:t xml:space="preserve">к удовлетворению потребности на места в </w:t>
      </w:r>
      <w:r w:rsidR="00E24FBC">
        <w:rPr>
          <w:rFonts w:ascii="Times New Roman" w:hAnsi="Times New Roman" w:cs="Times New Roman"/>
          <w:sz w:val="28"/>
          <w:szCs w:val="28"/>
        </w:rPr>
        <w:t>дошкольных образовательных организациях</w:t>
      </w:r>
      <w:r w:rsidRPr="00460130">
        <w:rPr>
          <w:rFonts w:ascii="Times New Roman" w:hAnsi="Times New Roman" w:cs="Times New Roman"/>
          <w:sz w:val="28"/>
          <w:szCs w:val="28"/>
        </w:rPr>
        <w:t xml:space="preserve"> также создаются условия для оказания услуг присмотра и ухода за детьми раннего возраста социальными работниками или нянями. </w:t>
      </w:r>
      <w:r w:rsidR="00E24FBC">
        <w:rPr>
          <w:rFonts w:ascii="Times New Roman" w:hAnsi="Times New Roman" w:cs="Times New Roman"/>
          <w:sz w:val="28"/>
          <w:szCs w:val="28"/>
        </w:rPr>
        <w:t xml:space="preserve">Утверждение профессионального стандарта </w:t>
      </w:r>
      <w:r w:rsidRPr="00460130">
        <w:rPr>
          <w:rFonts w:ascii="Times New Roman" w:hAnsi="Times New Roman" w:cs="Times New Roman"/>
          <w:sz w:val="28"/>
          <w:szCs w:val="28"/>
        </w:rPr>
        <w:t>«Няня (работник по</w:t>
      </w:r>
      <w:r w:rsidR="00E24FBC">
        <w:rPr>
          <w:rFonts w:ascii="Times New Roman" w:hAnsi="Times New Roman" w:cs="Times New Roman"/>
          <w:sz w:val="28"/>
          <w:szCs w:val="28"/>
        </w:rPr>
        <w:t xml:space="preserve"> присмотру и уходу за детьми)» позволило </w:t>
      </w:r>
      <w:r w:rsidRPr="00460130">
        <w:rPr>
          <w:rFonts w:ascii="Times New Roman" w:hAnsi="Times New Roman" w:cs="Times New Roman"/>
          <w:sz w:val="28"/>
          <w:szCs w:val="28"/>
        </w:rPr>
        <w:t>созда</w:t>
      </w:r>
      <w:r w:rsidR="00E24FBC">
        <w:rPr>
          <w:rFonts w:ascii="Times New Roman" w:hAnsi="Times New Roman" w:cs="Times New Roman"/>
          <w:sz w:val="28"/>
          <w:szCs w:val="28"/>
        </w:rPr>
        <w:t>ть</w:t>
      </w:r>
      <w:r w:rsidRPr="00460130">
        <w:rPr>
          <w:rFonts w:ascii="Times New Roman" w:hAnsi="Times New Roman" w:cs="Times New Roman"/>
          <w:sz w:val="28"/>
          <w:szCs w:val="28"/>
        </w:rPr>
        <w:t xml:space="preserve"> ус</w:t>
      </w:r>
      <w:r w:rsidR="00E24FBC">
        <w:rPr>
          <w:rFonts w:ascii="Times New Roman" w:hAnsi="Times New Roman" w:cs="Times New Roman"/>
          <w:sz w:val="28"/>
          <w:szCs w:val="28"/>
        </w:rPr>
        <w:t>ловия</w:t>
      </w:r>
      <w:r w:rsidRPr="00460130">
        <w:rPr>
          <w:rFonts w:ascii="Times New Roman" w:hAnsi="Times New Roman" w:cs="Times New Roman"/>
          <w:sz w:val="28"/>
          <w:szCs w:val="28"/>
        </w:rPr>
        <w:t xml:space="preserve"> для повышения</w:t>
      </w:r>
      <w:r w:rsidR="00E24FBC">
        <w:rPr>
          <w:rFonts w:ascii="Times New Roman" w:hAnsi="Times New Roman" w:cs="Times New Roman"/>
          <w:sz w:val="28"/>
          <w:szCs w:val="28"/>
        </w:rPr>
        <w:t xml:space="preserve"> квалификации нянь</w:t>
      </w:r>
      <w:r w:rsidRPr="00460130">
        <w:rPr>
          <w:rFonts w:ascii="Times New Roman" w:hAnsi="Times New Roman" w:cs="Times New Roman"/>
          <w:sz w:val="28"/>
          <w:szCs w:val="28"/>
        </w:rPr>
        <w:t>.</w:t>
      </w:r>
    </w:p>
    <w:p w14:paraId="20375DB6" w14:textId="77777777" w:rsidR="00460130" w:rsidRPr="00460130" w:rsidRDefault="00460130" w:rsidP="00772D1F">
      <w:pPr>
        <w:pStyle w:val="Default"/>
        <w:spacing w:line="264" w:lineRule="auto"/>
        <w:ind w:firstLine="709"/>
        <w:jc w:val="both"/>
        <w:rPr>
          <w:sz w:val="28"/>
          <w:szCs w:val="28"/>
        </w:rPr>
      </w:pPr>
      <w:r w:rsidRPr="00460130">
        <w:rPr>
          <w:sz w:val="28"/>
          <w:szCs w:val="28"/>
        </w:rPr>
        <w:lastRenderedPageBreak/>
        <w:t>Значительную помощь в популяри</w:t>
      </w:r>
      <w:r w:rsidR="00E24FBC">
        <w:rPr>
          <w:sz w:val="28"/>
          <w:szCs w:val="28"/>
        </w:rPr>
        <w:t xml:space="preserve">зации и распространении практик </w:t>
      </w:r>
      <w:r w:rsidRPr="00460130">
        <w:rPr>
          <w:sz w:val="28"/>
          <w:szCs w:val="28"/>
        </w:rPr>
        <w:t>по профессиональной подготовке нянь оказывают Межрегиональная благотворительная общественная организация «Социальная сеть добровольческих инициатив «СоСеДИ» при поддержке Фонда президентских грантов, Минпросвещения России, Комиссии Общественной палаты Российской Федерации по демографии, защите семьи, детей и традиционных семейных ценностей, АНО «Институт научно-общественной экспертизы», ассоциации профильных социально ориентированных некоммерческих организаций.</w:t>
      </w:r>
    </w:p>
    <w:p w14:paraId="0712DB53" w14:textId="77777777" w:rsidR="00460130" w:rsidRPr="00460130" w:rsidRDefault="00460130" w:rsidP="00772D1F">
      <w:pPr>
        <w:pStyle w:val="Default"/>
        <w:spacing w:line="264" w:lineRule="auto"/>
        <w:ind w:firstLine="709"/>
        <w:jc w:val="both"/>
        <w:rPr>
          <w:sz w:val="28"/>
          <w:szCs w:val="28"/>
        </w:rPr>
      </w:pPr>
      <w:r w:rsidRPr="00460130">
        <w:rPr>
          <w:sz w:val="28"/>
          <w:szCs w:val="28"/>
        </w:rPr>
        <w:t>Для распространения лучшего опыта профессиональной деятельности социальных работников и нянь, осуществл</w:t>
      </w:r>
      <w:r w:rsidR="00A56A39">
        <w:rPr>
          <w:sz w:val="28"/>
          <w:szCs w:val="28"/>
        </w:rPr>
        <w:t xml:space="preserve">яющих деятельность по присмотру </w:t>
      </w:r>
      <w:r w:rsidRPr="00460130">
        <w:rPr>
          <w:sz w:val="28"/>
          <w:szCs w:val="28"/>
        </w:rPr>
        <w:t>и уходу, в настоящее время Минпросвещения России совместно с Комиссией Общественной палаты Российской Федерации по демографии, защите семьи, детей и традиционных семейных ценностей, иными заинтересованными федеральными органами исполнительной власти и ведомствами принимает активное участие в разработке положений для проведения II Всероссийского конкурса профессионального мастерства «Лучшие няни России» в 2023 г</w:t>
      </w:r>
      <w:r w:rsidR="00A56A39">
        <w:rPr>
          <w:sz w:val="28"/>
          <w:szCs w:val="28"/>
        </w:rPr>
        <w:t>.</w:t>
      </w:r>
    </w:p>
    <w:p w14:paraId="7974A836" w14:textId="77777777" w:rsidR="00460130" w:rsidRPr="00891093"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Одной из задач государственной </w:t>
      </w:r>
      <w:r w:rsidR="00C81B54">
        <w:rPr>
          <w:rFonts w:ascii="Times New Roman" w:hAnsi="Times New Roman" w:cs="Times New Roman"/>
          <w:sz w:val="28"/>
          <w:szCs w:val="28"/>
        </w:rPr>
        <w:t xml:space="preserve">политики Российской Федерации, </w:t>
      </w:r>
      <w:r w:rsidRPr="00460130">
        <w:rPr>
          <w:rFonts w:ascii="Times New Roman" w:hAnsi="Times New Roman" w:cs="Times New Roman"/>
          <w:sz w:val="28"/>
          <w:szCs w:val="28"/>
        </w:rPr>
        <w:t xml:space="preserve">закрепленной в </w:t>
      </w:r>
      <w:r w:rsidRPr="00891093">
        <w:rPr>
          <w:rFonts w:ascii="Times New Roman" w:hAnsi="Times New Roman" w:cs="Times New Roman"/>
          <w:sz w:val="28"/>
          <w:szCs w:val="28"/>
        </w:rPr>
        <w:t>Указе Президента Российской Фе</w:t>
      </w:r>
      <w:r w:rsidR="00C81B54" w:rsidRPr="00891093">
        <w:rPr>
          <w:rFonts w:ascii="Times New Roman" w:hAnsi="Times New Roman" w:cs="Times New Roman"/>
          <w:sz w:val="28"/>
          <w:szCs w:val="28"/>
        </w:rPr>
        <w:t xml:space="preserve">дерации от 7 мая 2018 г. № 204 </w:t>
      </w:r>
      <w:r w:rsidR="00C81B54" w:rsidRPr="00891093">
        <w:rPr>
          <w:rFonts w:ascii="Times New Roman" w:hAnsi="Times New Roman" w:cs="Times New Roman"/>
          <w:sz w:val="28"/>
          <w:szCs w:val="28"/>
        </w:rPr>
        <w:br/>
      </w:r>
      <w:r w:rsidRPr="00891093">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Pr="00460130">
        <w:rPr>
          <w:rFonts w:ascii="Times New Roman" w:hAnsi="Times New Roman" w:cs="Times New Roman"/>
          <w:sz w:val="28"/>
          <w:szCs w:val="28"/>
        </w:rPr>
        <w:t xml:space="preserve"> является создание условий для развития детей в возрасте до 3 лет, реализация программ психолого-педагогической, м</w:t>
      </w:r>
      <w:r w:rsidR="00D46859">
        <w:rPr>
          <w:rFonts w:ascii="Times New Roman" w:hAnsi="Times New Roman" w:cs="Times New Roman"/>
          <w:sz w:val="28"/>
          <w:szCs w:val="28"/>
        </w:rPr>
        <w:t xml:space="preserve">етодической </w:t>
      </w:r>
      <w:r w:rsidRPr="00460130">
        <w:rPr>
          <w:rFonts w:ascii="Times New Roman" w:hAnsi="Times New Roman" w:cs="Times New Roman"/>
          <w:sz w:val="28"/>
          <w:szCs w:val="28"/>
        </w:rPr>
        <w:t>и консультативной помощи родителям детей, получающих дошкольное образование в семье</w:t>
      </w:r>
      <w:r w:rsidRPr="00891093">
        <w:rPr>
          <w:rFonts w:ascii="Times New Roman" w:hAnsi="Times New Roman" w:cs="Times New Roman"/>
          <w:sz w:val="28"/>
          <w:szCs w:val="28"/>
        </w:rPr>
        <w:t xml:space="preserve">. В целях реализации этих задач </w:t>
      </w:r>
      <w:r w:rsidR="00D46859" w:rsidRPr="00891093">
        <w:rPr>
          <w:rFonts w:ascii="Times New Roman" w:hAnsi="Times New Roman" w:cs="Times New Roman"/>
          <w:sz w:val="28"/>
          <w:szCs w:val="28"/>
        </w:rPr>
        <w:t>в</w:t>
      </w:r>
      <w:r w:rsidRPr="00891093">
        <w:rPr>
          <w:rFonts w:ascii="Times New Roman" w:hAnsi="Times New Roman" w:cs="Times New Roman"/>
          <w:sz w:val="28"/>
          <w:szCs w:val="28"/>
        </w:rPr>
        <w:t xml:space="preserve"> субъект</w:t>
      </w:r>
      <w:r w:rsidR="00D46859" w:rsidRPr="00891093">
        <w:rPr>
          <w:rFonts w:ascii="Times New Roman" w:hAnsi="Times New Roman" w:cs="Times New Roman"/>
          <w:sz w:val="28"/>
          <w:szCs w:val="28"/>
        </w:rPr>
        <w:t>ах</w:t>
      </w:r>
      <w:r w:rsidRPr="00891093">
        <w:rPr>
          <w:rFonts w:ascii="Times New Roman" w:hAnsi="Times New Roman" w:cs="Times New Roman"/>
          <w:sz w:val="28"/>
          <w:szCs w:val="28"/>
        </w:rPr>
        <w:t xml:space="preserve"> Российской Федерации функционирует сеть консультационных центров (служб), оказывающих психолого-педагогическую, диагностическую и консультативную помощь родителям с детьми дошкольного возраста.</w:t>
      </w:r>
    </w:p>
    <w:p w14:paraId="0B660E24" w14:textId="4A889DA7" w:rsidR="00460130" w:rsidRPr="00460130" w:rsidRDefault="00460130" w:rsidP="00772D1F">
      <w:pPr>
        <w:spacing w:after="0" w:line="264" w:lineRule="auto"/>
        <w:ind w:firstLine="709"/>
        <w:jc w:val="both"/>
        <w:rPr>
          <w:rFonts w:ascii="Times New Roman" w:hAnsi="Times New Roman" w:cs="Times New Roman"/>
          <w:sz w:val="28"/>
          <w:szCs w:val="28"/>
        </w:rPr>
      </w:pPr>
      <w:r w:rsidRPr="00891093">
        <w:rPr>
          <w:rFonts w:ascii="Times New Roman" w:hAnsi="Times New Roman" w:cs="Times New Roman"/>
          <w:sz w:val="28"/>
          <w:szCs w:val="28"/>
        </w:rPr>
        <w:lastRenderedPageBreak/>
        <w:t>По результатам оперативного мониторинга, по состоянию на 1 января 2023 г. на территории Российской Федерации функционировало</w:t>
      </w:r>
      <w:r w:rsidR="008A71D3" w:rsidRPr="00891093">
        <w:rPr>
          <w:rFonts w:ascii="Times New Roman" w:hAnsi="Times New Roman" w:cs="Times New Roman"/>
          <w:sz w:val="28"/>
          <w:szCs w:val="28"/>
        </w:rPr>
        <w:t> </w:t>
      </w:r>
      <w:r w:rsidRPr="00891093">
        <w:rPr>
          <w:rFonts w:ascii="Times New Roman" w:hAnsi="Times New Roman" w:cs="Times New Roman"/>
          <w:sz w:val="28"/>
          <w:szCs w:val="28"/>
        </w:rPr>
        <w:t>13 987 консультационных центров, что на 1,55% больше, чем на 1 января 2022 г. (</w:t>
      </w:r>
      <w:r w:rsidR="00D46859" w:rsidRPr="00891093">
        <w:rPr>
          <w:rFonts w:ascii="Times New Roman" w:hAnsi="Times New Roman" w:cs="Times New Roman"/>
          <w:sz w:val="28"/>
          <w:szCs w:val="28"/>
        </w:rPr>
        <w:t xml:space="preserve">2021 г. – </w:t>
      </w:r>
      <w:r w:rsidRPr="00891093">
        <w:rPr>
          <w:rFonts w:ascii="Times New Roman" w:hAnsi="Times New Roman" w:cs="Times New Roman"/>
          <w:sz w:val="28"/>
          <w:szCs w:val="28"/>
        </w:rPr>
        <w:t xml:space="preserve">13 773 </w:t>
      </w:r>
      <w:r w:rsidR="00D46859" w:rsidRPr="00891093">
        <w:rPr>
          <w:rFonts w:ascii="Times New Roman" w:hAnsi="Times New Roman" w:cs="Times New Roman"/>
          <w:sz w:val="28"/>
          <w:szCs w:val="28"/>
        </w:rPr>
        <w:t>консультационных центра</w:t>
      </w:r>
      <w:r w:rsidRPr="00891093">
        <w:rPr>
          <w:rFonts w:ascii="Times New Roman" w:hAnsi="Times New Roman" w:cs="Times New Roman"/>
          <w:sz w:val="28"/>
          <w:szCs w:val="28"/>
        </w:rPr>
        <w:t>).</w:t>
      </w:r>
    </w:p>
    <w:p w14:paraId="65392B8E" w14:textId="543696AD"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Начиная с 2017 г. в рамках государственной программы Российской Федерации «Развитие образования» из феде</w:t>
      </w:r>
      <w:r w:rsidR="00D46859">
        <w:rPr>
          <w:rFonts w:ascii="Times New Roman" w:hAnsi="Times New Roman" w:cs="Times New Roman"/>
          <w:sz w:val="28"/>
          <w:szCs w:val="28"/>
        </w:rPr>
        <w:t xml:space="preserve">рального бюджета предусмотрены </w:t>
      </w:r>
      <w:r w:rsidRPr="00460130">
        <w:rPr>
          <w:rFonts w:ascii="Times New Roman" w:hAnsi="Times New Roman" w:cs="Times New Roman"/>
          <w:sz w:val="28"/>
          <w:szCs w:val="28"/>
        </w:rPr>
        <w:t>ассигнования в форме субсидий (гранты) образовательным ор</w:t>
      </w:r>
      <w:r w:rsidR="00D46859">
        <w:rPr>
          <w:rFonts w:ascii="Times New Roman" w:hAnsi="Times New Roman" w:cs="Times New Roman"/>
          <w:sz w:val="28"/>
          <w:szCs w:val="28"/>
        </w:rPr>
        <w:t xml:space="preserve">ганизациям, </w:t>
      </w:r>
      <w:r w:rsidRPr="00460130">
        <w:rPr>
          <w:rFonts w:ascii="Times New Roman" w:hAnsi="Times New Roman" w:cs="Times New Roman"/>
          <w:sz w:val="28"/>
          <w:szCs w:val="28"/>
        </w:rPr>
        <w:t>реализующим образовательные прог</w:t>
      </w:r>
      <w:r w:rsidR="00D46859">
        <w:rPr>
          <w:rFonts w:ascii="Times New Roman" w:hAnsi="Times New Roman" w:cs="Times New Roman"/>
          <w:sz w:val="28"/>
          <w:szCs w:val="28"/>
        </w:rPr>
        <w:t xml:space="preserve">раммы дошкольного образования, </w:t>
      </w:r>
      <w:r w:rsidRPr="00460130">
        <w:rPr>
          <w:rFonts w:ascii="Times New Roman" w:hAnsi="Times New Roman" w:cs="Times New Roman"/>
          <w:sz w:val="28"/>
          <w:szCs w:val="28"/>
        </w:rPr>
        <w:t>на реализацию проектов, обеспечи</w:t>
      </w:r>
      <w:r w:rsidR="00D46859">
        <w:rPr>
          <w:rFonts w:ascii="Times New Roman" w:hAnsi="Times New Roman" w:cs="Times New Roman"/>
          <w:sz w:val="28"/>
          <w:szCs w:val="28"/>
        </w:rPr>
        <w:t xml:space="preserve">вающих создание инфраструктуры </w:t>
      </w:r>
      <w:r w:rsidRPr="00460130">
        <w:rPr>
          <w:rFonts w:ascii="Times New Roman" w:hAnsi="Times New Roman" w:cs="Times New Roman"/>
          <w:sz w:val="28"/>
          <w:szCs w:val="28"/>
        </w:rPr>
        <w:t>консультационных центров. В 2022 г. на данные цели из феде</w:t>
      </w:r>
      <w:r w:rsidR="00D46859">
        <w:rPr>
          <w:rFonts w:ascii="Times New Roman" w:hAnsi="Times New Roman" w:cs="Times New Roman"/>
          <w:sz w:val="28"/>
          <w:szCs w:val="28"/>
        </w:rPr>
        <w:t>рального бюджета направлено 52,</w:t>
      </w:r>
      <w:r w:rsidRPr="00460130">
        <w:rPr>
          <w:rFonts w:ascii="Times New Roman" w:hAnsi="Times New Roman" w:cs="Times New Roman"/>
          <w:sz w:val="28"/>
          <w:szCs w:val="28"/>
        </w:rPr>
        <w:t>29 млн руб</w:t>
      </w:r>
      <w:r w:rsidR="00D46859">
        <w:rPr>
          <w:rFonts w:ascii="Times New Roman" w:hAnsi="Times New Roman" w:cs="Times New Roman"/>
          <w:sz w:val="28"/>
          <w:szCs w:val="28"/>
        </w:rPr>
        <w:t>лей (</w:t>
      </w:r>
      <w:r w:rsidRPr="00460130">
        <w:rPr>
          <w:rFonts w:ascii="Times New Roman" w:hAnsi="Times New Roman" w:cs="Times New Roman"/>
          <w:sz w:val="28"/>
          <w:szCs w:val="28"/>
        </w:rPr>
        <w:t>2021 г. – 52,37 млн рублей).</w:t>
      </w:r>
    </w:p>
    <w:p w14:paraId="5D48D46E"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Победителями конкурс</w:t>
      </w:r>
      <w:r w:rsidR="00FE1C78">
        <w:rPr>
          <w:rFonts w:ascii="Times New Roman" w:hAnsi="Times New Roman" w:cs="Times New Roman"/>
          <w:sz w:val="28"/>
          <w:szCs w:val="28"/>
        </w:rPr>
        <w:t xml:space="preserve">ных отборов 2017-2022 гг. стали </w:t>
      </w:r>
      <w:r w:rsidRPr="00460130">
        <w:rPr>
          <w:rFonts w:ascii="Times New Roman" w:hAnsi="Times New Roman" w:cs="Times New Roman"/>
          <w:sz w:val="28"/>
          <w:szCs w:val="28"/>
        </w:rPr>
        <w:t xml:space="preserve">257 образовательных организаций из 42 </w:t>
      </w:r>
      <w:r w:rsidR="00FE1C78">
        <w:rPr>
          <w:rFonts w:ascii="Times New Roman" w:hAnsi="Times New Roman" w:cs="Times New Roman"/>
          <w:sz w:val="28"/>
          <w:szCs w:val="28"/>
        </w:rPr>
        <w:t xml:space="preserve">субъектов Российской Федерации, </w:t>
      </w:r>
      <w:r w:rsidRPr="00460130">
        <w:rPr>
          <w:rFonts w:ascii="Times New Roman" w:hAnsi="Times New Roman" w:cs="Times New Roman"/>
          <w:sz w:val="28"/>
          <w:szCs w:val="28"/>
        </w:rPr>
        <w:t xml:space="preserve">в структуре которых функционируют </w:t>
      </w:r>
      <w:r w:rsidR="00FE1C78">
        <w:rPr>
          <w:rFonts w:ascii="Times New Roman" w:hAnsi="Times New Roman" w:cs="Times New Roman"/>
          <w:sz w:val="28"/>
          <w:szCs w:val="28"/>
        </w:rPr>
        <w:t>консультационные центры</w:t>
      </w:r>
      <w:r w:rsidRPr="00460130">
        <w:rPr>
          <w:rFonts w:ascii="Times New Roman" w:hAnsi="Times New Roman" w:cs="Times New Roman"/>
          <w:sz w:val="28"/>
          <w:szCs w:val="28"/>
        </w:rPr>
        <w:t xml:space="preserve">. Предельный размер гранта по каждому лоту – не более </w:t>
      </w:r>
      <w:r w:rsidR="00F753FF">
        <w:rPr>
          <w:rFonts w:ascii="Times New Roman" w:hAnsi="Times New Roman" w:cs="Times New Roman"/>
          <w:sz w:val="28"/>
          <w:szCs w:val="28"/>
        </w:rPr>
        <w:t>1 млн</w:t>
      </w:r>
      <w:r w:rsidRPr="00460130">
        <w:rPr>
          <w:rFonts w:ascii="Times New Roman" w:hAnsi="Times New Roman" w:cs="Times New Roman"/>
          <w:sz w:val="28"/>
          <w:szCs w:val="28"/>
        </w:rPr>
        <w:t xml:space="preserve"> рублей.</w:t>
      </w:r>
    </w:p>
    <w:p w14:paraId="4E0A64BD" w14:textId="77777777" w:rsidR="00460130" w:rsidRPr="00460130" w:rsidRDefault="00460130" w:rsidP="00772D1F">
      <w:pPr>
        <w:pStyle w:val="afff1"/>
        <w:spacing w:line="264" w:lineRule="auto"/>
        <w:ind w:firstLine="709"/>
        <w:rPr>
          <w:szCs w:val="28"/>
        </w:rPr>
      </w:pPr>
      <w:r w:rsidRPr="00460130">
        <w:rPr>
          <w:szCs w:val="28"/>
        </w:rPr>
        <w:t xml:space="preserve">Активное участие в оказании методической поддержки и сопровождения деятельности </w:t>
      </w:r>
      <w:r w:rsidR="00FE1C78">
        <w:rPr>
          <w:szCs w:val="28"/>
        </w:rPr>
        <w:t>консультационных центров</w:t>
      </w:r>
      <w:r w:rsidRPr="00460130">
        <w:rPr>
          <w:szCs w:val="28"/>
        </w:rPr>
        <w:t xml:space="preserve"> принимала </w:t>
      </w:r>
      <w:r w:rsidR="00E60328">
        <w:rPr>
          <w:szCs w:val="28"/>
        </w:rPr>
        <w:t>л</w:t>
      </w:r>
      <w:r w:rsidRPr="00460130">
        <w:rPr>
          <w:szCs w:val="28"/>
        </w:rPr>
        <w:t xml:space="preserve">аборатория дошкольного образования федерального государственного бюджетного научного учреждения «Институт </w:t>
      </w:r>
      <w:r w:rsidR="00E60328">
        <w:rPr>
          <w:szCs w:val="28"/>
        </w:rPr>
        <w:t>развития, здоровья и адаптации ребенка</w:t>
      </w:r>
      <w:r w:rsidRPr="00460130">
        <w:rPr>
          <w:szCs w:val="28"/>
        </w:rPr>
        <w:t>».</w:t>
      </w:r>
    </w:p>
    <w:p w14:paraId="7FC78C42" w14:textId="77777777" w:rsidR="00460130" w:rsidRPr="00460130" w:rsidRDefault="00460130" w:rsidP="00772D1F">
      <w:pPr>
        <w:pStyle w:val="afff1"/>
        <w:spacing w:line="264" w:lineRule="auto"/>
        <w:ind w:firstLine="709"/>
        <w:rPr>
          <w:szCs w:val="28"/>
        </w:rPr>
      </w:pPr>
      <w:r w:rsidRPr="00460130">
        <w:rPr>
          <w:szCs w:val="28"/>
        </w:rPr>
        <w:t>В рамках VII Всероссийского съезда рабо</w:t>
      </w:r>
      <w:r w:rsidR="00FE1C78">
        <w:rPr>
          <w:szCs w:val="28"/>
        </w:rPr>
        <w:t xml:space="preserve">тников дошкольного образования </w:t>
      </w:r>
      <w:r w:rsidRPr="00460130">
        <w:rPr>
          <w:szCs w:val="28"/>
        </w:rPr>
        <w:t>на специальной секции «Институциональный ландшафт консультационной помощи родителям» было проведено общественно-профессиональное обсуждение результатов реализации гранта, а также раз</w:t>
      </w:r>
      <w:r w:rsidR="00FE1C78">
        <w:rPr>
          <w:szCs w:val="28"/>
        </w:rPr>
        <w:t xml:space="preserve">работаны предложения </w:t>
      </w:r>
      <w:r w:rsidRPr="00460130">
        <w:rPr>
          <w:szCs w:val="28"/>
        </w:rPr>
        <w:t xml:space="preserve">для дальнейшего развития деятельности </w:t>
      </w:r>
      <w:r w:rsidR="00FE1C78">
        <w:rPr>
          <w:szCs w:val="28"/>
        </w:rPr>
        <w:t>консультационных</w:t>
      </w:r>
      <w:r w:rsidR="00891093" w:rsidRPr="00A07E7B">
        <w:rPr>
          <w:szCs w:val="28"/>
        </w:rPr>
        <w:t> </w:t>
      </w:r>
      <w:r w:rsidR="00FE1C78">
        <w:rPr>
          <w:szCs w:val="28"/>
        </w:rPr>
        <w:t xml:space="preserve">центров </w:t>
      </w:r>
      <w:r w:rsidRPr="00460130">
        <w:rPr>
          <w:szCs w:val="28"/>
        </w:rPr>
        <w:t>на территории Российской Федерации.</w:t>
      </w:r>
    </w:p>
    <w:p w14:paraId="255CCBDF" w14:textId="77777777" w:rsidR="00460130" w:rsidRPr="00460130" w:rsidRDefault="00460130" w:rsidP="00772D1F">
      <w:pPr>
        <w:pStyle w:val="afff1"/>
        <w:spacing w:line="264" w:lineRule="auto"/>
        <w:ind w:firstLine="709"/>
        <w:rPr>
          <w:szCs w:val="28"/>
        </w:rPr>
      </w:pPr>
      <w:r w:rsidRPr="00460130">
        <w:rPr>
          <w:szCs w:val="28"/>
        </w:rPr>
        <w:t xml:space="preserve">В 2023 г. в регионах будет продолжена работа, направленная на развитие </w:t>
      </w:r>
      <w:r w:rsidR="00FE1C78">
        <w:rPr>
          <w:szCs w:val="28"/>
        </w:rPr>
        <w:t>консультационных центров</w:t>
      </w:r>
      <w:r w:rsidRPr="00460130">
        <w:rPr>
          <w:szCs w:val="28"/>
        </w:rPr>
        <w:t xml:space="preserve"> для оказания родителям методической, психолого-педагогической, диагностической и консультативной помощи без </w:t>
      </w:r>
      <w:r w:rsidRPr="00460130">
        <w:rPr>
          <w:szCs w:val="28"/>
        </w:rPr>
        <w:lastRenderedPageBreak/>
        <w:t xml:space="preserve">взимания платы, а также из федерального бюджета будут предоставлены гранты в форме субсидий юридическим лицам и ИП в рамках реализации федерального проекта «Современная школа» </w:t>
      </w:r>
      <w:r w:rsidR="00FE1C78">
        <w:rPr>
          <w:szCs w:val="28"/>
        </w:rPr>
        <w:t>национального проекта «Образование»</w:t>
      </w:r>
      <w:r w:rsidRPr="00460130">
        <w:rPr>
          <w:szCs w:val="28"/>
        </w:rPr>
        <w:t xml:space="preserve"> в целях создания системы организаций (стажировочных площадок) «Детский сад – маршруты развития», выполняющих организационно-методическое сопровождение деятельности </w:t>
      </w:r>
      <w:r w:rsidR="00FE1C78">
        <w:rPr>
          <w:szCs w:val="28"/>
        </w:rPr>
        <w:t>дошкольных образовательных организаций</w:t>
      </w:r>
      <w:r w:rsidRPr="00460130">
        <w:rPr>
          <w:szCs w:val="28"/>
        </w:rPr>
        <w:t xml:space="preserve">, включая обновление инфраструктуры стажировочных площадок, а также увеличения количества педагогических работников (в том числе воспитателей, управленческого персонала) </w:t>
      </w:r>
      <w:r w:rsidR="00FE1C78">
        <w:rPr>
          <w:szCs w:val="28"/>
        </w:rPr>
        <w:t>дошкольных образовательных организаций</w:t>
      </w:r>
      <w:r w:rsidRPr="00460130">
        <w:rPr>
          <w:szCs w:val="28"/>
        </w:rPr>
        <w:t>, прошедших повышение квалификации по компетенциям, необходимым для работы с детьми дошкольного возраста.</w:t>
      </w:r>
    </w:p>
    <w:p w14:paraId="7405E248"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Минпросвещения России проводит ежеквартальный мониторинг размера платы, взимаемой с родителей (законных представителей) за присмотр и уход</w:t>
      </w:r>
      <w:r w:rsidRPr="00460130">
        <w:rPr>
          <w:rFonts w:ascii="Times New Roman" w:hAnsi="Times New Roman" w:cs="Times New Roman"/>
          <w:sz w:val="28"/>
          <w:szCs w:val="28"/>
        </w:rPr>
        <w:br/>
        <w:t xml:space="preserve">за детьми в </w:t>
      </w:r>
      <w:r w:rsidR="00743B8F">
        <w:rPr>
          <w:rFonts w:ascii="Times New Roman" w:hAnsi="Times New Roman" w:cs="Times New Roman"/>
          <w:sz w:val="28"/>
          <w:szCs w:val="28"/>
        </w:rPr>
        <w:t>дошкольн</w:t>
      </w:r>
      <w:r w:rsidR="00E60328">
        <w:rPr>
          <w:rFonts w:ascii="Times New Roman" w:hAnsi="Times New Roman" w:cs="Times New Roman"/>
          <w:sz w:val="28"/>
          <w:szCs w:val="28"/>
        </w:rPr>
        <w:t>ых</w:t>
      </w:r>
      <w:r w:rsidR="00743B8F">
        <w:rPr>
          <w:rFonts w:ascii="Times New Roman" w:hAnsi="Times New Roman" w:cs="Times New Roman"/>
          <w:sz w:val="28"/>
          <w:szCs w:val="28"/>
        </w:rPr>
        <w:t xml:space="preserve"> образовательн</w:t>
      </w:r>
      <w:r w:rsidR="00E60328">
        <w:rPr>
          <w:rFonts w:ascii="Times New Roman" w:hAnsi="Times New Roman" w:cs="Times New Roman"/>
          <w:sz w:val="28"/>
          <w:szCs w:val="28"/>
        </w:rPr>
        <w:t>ых</w:t>
      </w:r>
      <w:r w:rsidR="00743B8F">
        <w:rPr>
          <w:rFonts w:ascii="Times New Roman" w:hAnsi="Times New Roman" w:cs="Times New Roman"/>
          <w:sz w:val="28"/>
          <w:szCs w:val="28"/>
        </w:rPr>
        <w:t xml:space="preserve"> организаци</w:t>
      </w:r>
      <w:r w:rsidR="00E60328">
        <w:rPr>
          <w:rFonts w:ascii="Times New Roman" w:hAnsi="Times New Roman" w:cs="Times New Roman"/>
          <w:sz w:val="28"/>
          <w:szCs w:val="28"/>
        </w:rPr>
        <w:t>ях</w:t>
      </w:r>
      <w:r w:rsidRPr="00460130">
        <w:rPr>
          <w:rFonts w:ascii="Times New Roman" w:hAnsi="Times New Roman" w:cs="Times New Roman"/>
          <w:sz w:val="28"/>
          <w:szCs w:val="28"/>
        </w:rPr>
        <w:t>.</w:t>
      </w:r>
    </w:p>
    <w:p w14:paraId="20C6CDCF" w14:textId="73BEE009"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По данным мониторинга</w:t>
      </w:r>
      <w:r w:rsidR="00743B8F">
        <w:rPr>
          <w:rFonts w:ascii="Times New Roman" w:hAnsi="Times New Roman" w:cs="Times New Roman"/>
          <w:sz w:val="28"/>
          <w:szCs w:val="28"/>
        </w:rPr>
        <w:t>,</w:t>
      </w:r>
      <w:r w:rsidRPr="00460130">
        <w:rPr>
          <w:rFonts w:ascii="Times New Roman" w:hAnsi="Times New Roman" w:cs="Times New Roman"/>
          <w:sz w:val="28"/>
          <w:szCs w:val="28"/>
        </w:rPr>
        <w:t xml:space="preserve"> размер</w:t>
      </w:r>
      <w:r w:rsidR="00743B8F">
        <w:rPr>
          <w:rFonts w:ascii="Times New Roman" w:hAnsi="Times New Roman" w:cs="Times New Roman"/>
          <w:sz w:val="28"/>
          <w:szCs w:val="28"/>
        </w:rPr>
        <w:t xml:space="preserve"> родительской платы, взимаемой </w:t>
      </w:r>
      <w:r w:rsidRPr="00460130">
        <w:rPr>
          <w:rFonts w:ascii="Times New Roman" w:hAnsi="Times New Roman" w:cs="Times New Roman"/>
          <w:sz w:val="28"/>
          <w:szCs w:val="28"/>
        </w:rPr>
        <w:t xml:space="preserve">с родителей (законных представителей) за присмотр и уход за детьми, установленный учредителями </w:t>
      </w:r>
      <w:r w:rsidR="00743B8F">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w:t>
      </w:r>
      <w:r w:rsidR="00743B8F">
        <w:rPr>
          <w:rFonts w:ascii="Times New Roman" w:hAnsi="Times New Roman" w:cs="Times New Roman"/>
          <w:sz w:val="28"/>
          <w:szCs w:val="28"/>
        </w:rPr>
        <w:t xml:space="preserve">в IV квартале 2022 г. в среднем </w:t>
      </w:r>
      <w:r w:rsidRPr="00460130">
        <w:rPr>
          <w:rFonts w:ascii="Times New Roman" w:hAnsi="Times New Roman" w:cs="Times New Roman"/>
          <w:sz w:val="28"/>
          <w:szCs w:val="28"/>
        </w:rPr>
        <w:t>по Российской Федерации в группах общеразвивающей направленности полного дня составил 2 237 руб</w:t>
      </w:r>
      <w:r w:rsidR="00743B8F">
        <w:rPr>
          <w:rFonts w:ascii="Times New Roman" w:hAnsi="Times New Roman" w:cs="Times New Roman"/>
          <w:sz w:val="28"/>
          <w:szCs w:val="28"/>
        </w:rPr>
        <w:t>лей</w:t>
      </w:r>
      <w:r w:rsidRPr="00460130">
        <w:rPr>
          <w:rFonts w:ascii="Times New Roman" w:hAnsi="Times New Roman" w:cs="Times New Roman"/>
          <w:sz w:val="28"/>
          <w:szCs w:val="28"/>
        </w:rPr>
        <w:t xml:space="preserve"> в месяц, что на 141 руб</w:t>
      </w:r>
      <w:r w:rsidR="00743B8F">
        <w:rPr>
          <w:rFonts w:ascii="Times New Roman" w:hAnsi="Times New Roman" w:cs="Times New Roman"/>
          <w:sz w:val="28"/>
          <w:szCs w:val="28"/>
        </w:rPr>
        <w:t>л</w:t>
      </w:r>
      <w:r w:rsidR="00A460F5">
        <w:rPr>
          <w:rFonts w:ascii="Times New Roman" w:hAnsi="Times New Roman" w:cs="Times New Roman"/>
          <w:sz w:val="28"/>
          <w:szCs w:val="28"/>
        </w:rPr>
        <w:t>ь</w:t>
      </w:r>
      <w:r w:rsidR="00743B8F">
        <w:rPr>
          <w:rFonts w:ascii="Times New Roman" w:hAnsi="Times New Roman" w:cs="Times New Roman"/>
          <w:sz w:val="28"/>
          <w:szCs w:val="28"/>
        </w:rPr>
        <w:t xml:space="preserve"> (или на 6,73%) больше </w:t>
      </w:r>
      <w:r w:rsidRPr="00460130">
        <w:rPr>
          <w:rFonts w:ascii="Times New Roman" w:hAnsi="Times New Roman" w:cs="Times New Roman"/>
          <w:sz w:val="28"/>
          <w:szCs w:val="28"/>
        </w:rPr>
        <w:t xml:space="preserve">в сравнении с IV кварталом 2021 г. (2 096 рублей). </w:t>
      </w:r>
    </w:p>
    <w:p w14:paraId="05D2362D"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Самый высокий размер родительской платы, установленный учредителями </w:t>
      </w:r>
      <w:r w:rsidR="00743B8F">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к концу 2022 г., зафиксирован в</w:t>
      </w:r>
      <w:r w:rsidR="00743B8F">
        <w:rPr>
          <w:rFonts w:ascii="Times New Roman" w:hAnsi="Times New Roman" w:cs="Times New Roman"/>
          <w:sz w:val="28"/>
          <w:szCs w:val="28"/>
        </w:rPr>
        <w:t xml:space="preserve"> Магаданской области (в среднем </w:t>
      </w:r>
      <w:r w:rsidRPr="00460130">
        <w:rPr>
          <w:rFonts w:ascii="Times New Roman" w:hAnsi="Times New Roman" w:cs="Times New Roman"/>
          <w:sz w:val="28"/>
          <w:szCs w:val="28"/>
        </w:rPr>
        <w:t>4 910 руб</w:t>
      </w:r>
      <w:r w:rsidR="00356570">
        <w:rPr>
          <w:rFonts w:ascii="Times New Roman" w:hAnsi="Times New Roman" w:cs="Times New Roman"/>
          <w:sz w:val="28"/>
          <w:szCs w:val="28"/>
        </w:rPr>
        <w:t>лей</w:t>
      </w:r>
      <w:r w:rsidRPr="00460130">
        <w:rPr>
          <w:rFonts w:ascii="Times New Roman" w:hAnsi="Times New Roman" w:cs="Times New Roman"/>
          <w:sz w:val="28"/>
          <w:szCs w:val="28"/>
        </w:rPr>
        <w:t xml:space="preserve"> в месяц), самый низкий – в</w:t>
      </w:r>
      <w:r w:rsidR="00743B8F">
        <w:rPr>
          <w:rFonts w:ascii="Times New Roman" w:hAnsi="Times New Roman" w:cs="Times New Roman"/>
          <w:sz w:val="28"/>
          <w:szCs w:val="28"/>
        </w:rPr>
        <w:t xml:space="preserve"> Республике Дагестан (в среднем 6</w:t>
      </w:r>
      <w:r w:rsidRPr="00460130">
        <w:rPr>
          <w:rFonts w:ascii="Times New Roman" w:hAnsi="Times New Roman" w:cs="Times New Roman"/>
          <w:sz w:val="28"/>
          <w:szCs w:val="28"/>
        </w:rPr>
        <w:t>19 руб</w:t>
      </w:r>
      <w:r w:rsidR="00356570">
        <w:rPr>
          <w:rFonts w:ascii="Times New Roman" w:hAnsi="Times New Roman" w:cs="Times New Roman"/>
          <w:sz w:val="28"/>
          <w:szCs w:val="28"/>
        </w:rPr>
        <w:t xml:space="preserve">лей </w:t>
      </w:r>
      <w:r w:rsidRPr="00460130">
        <w:rPr>
          <w:rFonts w:ascii="Times New Roman" w:hAnsi="Times New Roman" w:cs="Times New Roman"/>
          <w:sz w:val="28"/>
          <w:szCs w:val="28"/>
        </w:rPr>
        <w:t xml:space="preserve">в месяц). </w:t>
      </w:r>
    </w:p>
    <w:p w14:paraId="6C7503C2"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Средний размер для выплаты компенсации, установленный нормативными правовыми актами субъектов Российской Федерации, в IV квартале </w:t>
      </w:r>
      <w:r w:rsidRPr="00460130">
        <w:rPr>
          <w:rFonts w:ascii="Times New Roman" w:hAnsi="Times New Roman" w:cs="Times New Roman"/>
          <w:sz w:val="28"/>
          <w:szCs w:val="28"/>
        </w:rPr>
        <w:lastRenderedPageBreak/>
        <w:t>2022 г. составил 2 054 руб</w:t>
      </w:r>
      <w:r w:rsidR="00743B8F">
        <w:rPr>
          <w:rFonts w:ascii="Times New Roman" w:hAnsi="Times New Roman" w:cs="Times New Roman"/>
          <w:sz w:val="28"/>
          <w:szCs w:val="28"/>
        </w:rPr>
        <w:t>лей</w:t>
      </w:r>
      <w:r w:rsidRPr="00460130">
        <w:rPr>
          <w:rFonts w:ascii="Times New Roman" w:hAnsi="Times New Roman" w:cs="Times New Roman"/>
          <w:sz w:val="28"/>
          <w:szCs w:val="28"/>
        </w:rPr>
        <w:t xml:space="preserve">, что </w:t>
      </w:r>
      <w:r w:rsidR="00743B8F">
        <w:rPr>
          <w:rFonts w:ascii="Times New Roman" w:hAnsi="Times New Roman" w:cs="Times New Roman"/>
          <w:sz w:val="28"/>
          <w:szCs w:val="28"/>
        </w:rPr>
        <w:t xml:space="preserve">на </w:t>
      </w:r>
      <w:r w:rsidRPr="00460130">
        <w:rPr>
          <w:rFonts w:ascii="Times New Roman" w:hAnsi="Times New Roman" w:cs="Times New Roman"/>
          <w:sz w:val="28"/>
          <w:szCs w:val="28"/>
        </w:rPr>
        <w:t>89 руб</w:t>
      </w:r>
      <w:r w:rsidR="00743B8F">
        <w:rPr>
          <w:rFonts w:ascii="Times New Roman" w:hAnsi="Times New Roman" w:cs="Times New Roman"/>
          <w:sz w:val="28"/>
          <w:szCs w:val="28"/>
        </w:rPr>
        <w:t>лей</w:t>
      </w:r>
      <w:r w:rsidRPr="00460130">
        <w:rPr>
          <w:rFonts w:ascii="Times New Roman" w:hAnsi="Times New Roman" w:cs="Times New Roman"/>
          <w:sz w:val="28"/>
          <w:szCs w:val="28"/>
        </w:rPr>
        <w:t xml:space="preserve"> больше в ср</w:t>
      </w:r>
      <w:r w:rsidR="00743B8F">
        <w:rPr>
          <w:rFonts w:ascii="Times New Roman" w:hAnsi="Times New Roman" w:cs="Times New Roman"/>
          <w:sz w:val="28"/>
          <w:szCs w:val="28"/>
        </w:rPr>
        <w:t xml:space="preserve">авнении с IV кварталом 2021 г. </w:t>
      </w:r>
      <w:r w:rsidR="00356570">
        <w:rPr>
          <w:rFonts w:ascii="Times New Roman" w:hAnsi="Times New Roman" w:cs="Times New Roman"/>
          <w:sz w:val="28"/>
          <w:szCs w:val="28"/>
        </w:rPr>
        <w:br/>
      </w:r>
      <w:r w:rsidRPr="00460130">
        <w:rPr>
          <w:rFonts w:ascii="Times New Roman" w:hAnsi="Times New Roman" w:cs="Times New Roman"/>
          <w:sz w:val="28"/>
          <w:szCs w:val="28"/>
        </w:rPr>
        <w:t>(1 965 рублей).</w:t>
      </w:r>
    </w:p>
    <w:p w14:paraId="601E1825"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Самый высокий средний размер для выплаты компенсации к концу 2022 г. был установлен в Хабаровском крае (5 254 руб</w:t>
      </w:r>
      <w:r w:rsidR="00743B8F">
        <w:rPr>
          <w:rFonts w:ascii="Times New Roman" w:hAnsi="Times New Roman" w:cs="Times New Roman"/>
          <w:sz w:val="28"/>
          <w:szCs w:val="28"/>
        </w:rPr>
        <w:t xml:space="preserve">лей в месяц), самый низкий </w:t>
      </w:r>
      <w:r w:rsidRPr="00460130">
        <w:rPr>
          <w:rFonts w:ascii="Times New Roman" w:hAnsi="Times New Roman" w:cs="Times New Roman"/>
          <w:sz w:val="28"/>
          <w:szCs w:val="28"/>
        </w:rPr>
        <w:t xml:space="preserve">– в Карачаево-Черкесской Республике (668 рублей в месяц). </w:t>
      </w:r>
    </w:p>
    <w:p w14:paraId="7D912837" w14:textId="1F602B54"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Максимальный размер родительской платы, установленный нормативными правовыми актами субъектов Российской Федерации, в IV квартале 2022 г.</w:t>
      </w:r>
      <w:r w:rsidR="00F14012" w:rsidRPr="00A07E7B">
        <w:rPr>
          <w:rFonts w:ascii="Times New Roman" w:hAnsi="Times New Roman" w:cs="Times New Roman"/>
          <w:sz w:val="28"/>
          <w:szCs w:val="28"/>
        </w:rPr>
        <w:t> </w:t>
      </w:r>
      <w:r w:rsidRPr="00460130">
        <w:rPr>
          <w:rFonts w:ascii="Times New Roman" w:hAnsi="Times New Roman" w:cs="Times New Roman"/>
          <w:sz w:val="28"/>
          <w:szCs w:val="28"/>
        </w:rPr>
        <w:t>в среднем составил 3 107 руб</w:t>
      </w:r>
      <w:r w:rsidR="00743B8F">
        <w:rPr>
          <w:rFonts w:ascii="Times New Roman" w:hAnsi="Times New Roman" w:cs="Times New Roman"/>
          <w:sz w:val="28"/>
          <w:szCs w:val="28"/>
        </w:rPr>
        <w:t>лей</w:t>
      </w:r>
      <w:r w:rsidRPr="00460130">
        <w:rPr>
          <w:rFonts w:ascii="Times New Roman" w:hAnsi="Times New Roman" w:cs="Times New Roman"/>
          <w:sz w:val="28"/>
          <w:szCs w:val="28"/>
        </w:rPr>
        <w:t xml:space="preserve">, </w:t>
      </w:r>
      <w:r w:rsidR="00E60328">
        <w:rPr>
          <w:rFonts w:ascii="Times New Roman" w:hAnsi="Times New Roman" w:cs="Times New Roman"/>
          <w:sz w:val="28"/>
          <w:szCs w:val="28"/>
        </w:rPr>
        <w:t>ч</w:t>
      </w:r>
      <w:r w:rsidRPr="00460130">
        <w:rPr>
          <w:rFonts w:ascii="Times New Roman" w:hAnsi="Times New Roman" w:cs="Times New Roman"/>
          <w:sz w:val="28"/>
          <w:szCs w:val="28"/>
        </w:rPr>
        <w:t>то на 130 руб</w:t>
      </w:r>
      <w:r w:rsidR="00743B8F">
        <w:rPr>
          <w:rFonts w:ascii="Times New Roman" w:hAnsi="Times New Roman" w:cs="Times New Roman"/>
          <w:sz w:val="28"/>
          <w:szCs w:val="28"/>
        </w:rPr>
        <w:t>лей</w:t>
      </w:r>
      <w:r w:rsidRPr="00460130">
        <w:rPr>
          <w:rFonts w:ascii="Times New Roman" w:hAnsi="Times New Roman" w:cs="Times New Roman"/>
          <w:sz w:val="28"/>
          <w:szCs w:val="28"/>
        </w:rPr>
        <w:t xml:space="preserve"> (или на 4,37%) больше в сравнении</w:t>
      </w:r>
      <w:r w:rsidR="00B66158">
        <w:rPr>
          <w:rFonts w:ascii="Times New Roman" w:hAnsi="Times New Roman" w:cs="Times New Roman"/>
          <w:sz w:val="28"/>
          <w:szCs w:val="28"/>
        </w:rPr>
        <w:t xml:space="preserve"> </w:t>
      </w:r>
      <w:r w:rsidRPr="00460130">
        <w:rPr>
          <w:rFonts w:ascii="Times New Roman" w:hAnsi="Times New Roman" w:cs="Times New Roman"/>
          <w:sz w:val="28"/>
          <w:szCs w:val="28"/>
        </w:rPr>
        <w:t>с IV кварталом 2021 г. (2 977 рублей).</w:t>
      </w:r>
    </w:p>
    <w:p w14:paraId="44C0D1F2" w14:textId="739332D8"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Самый высокий максимальный размер родительской платы, установленный к концу 2022 г., был зафиксирован в Хабаровском крае – 6 426 руб</w:t>
      </w:r>
      <w:r w:rsidR="00290B15">
        <w:rPr>
          <w:rFonts w:ascii="Times New Roman" w:hAnsi="Times New Roman" w:cs="Times New Roman"/>
          <w:sz w:val="28"/>
          <w:szCs w:val="28"/>
        </w:rPr>
        <w:t>лей</w:t>
      </w:r>
      <w:r w:rsidRPr="00460130">
        <w:rPr>
          <w:rFonts w:ascii="Times New Roman" w:hAnsi="Times New Roman" w:cs="Times New Roman"/>
          <w:sz w:val="28"/>
          <w:szCs w:val="28"/>
        </w:rPr>
        <w:t xml:space="preserve">, самый </w:t>
      </w:r>
      <w:r w:rsidR="00290B15">
        <w:rPr>
          <w:rFonts w:ascii="Times New Roman" w:hAnsi="Times New Roman" w:cs="Times New Roman"/>
          <w:sz w:val="28"/>
          <w:szCs w:val="28"/>
        </w:rPr>
        <w:br/>
      </w:r>
      <w:r w:rsidRPr="00460130">
        <w:rPr>
          <w:rFonts w:ascii="Times New Roman" w:hAnsi="Times New Roman" w:cs="Times New Roman"/>
          <w:sz w:val="28"/>
          <w:szCs w:val="28"/>
        </w:rPr>
        <w:t xml:space="preserve">низкий – в Карачаево-Черкесской Республике – 1 054 рубля. </w:t>
      </w:r>
    </w:p>
    <w:p w14:paraId="34431671" w14:textId="77777777" w:rsid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Факты превышения размера родительской платы, установленного </w:t>
      </w:r>
      <w:r w:rsidRPr="00460130">
        <w:rPr>
          <w:rFonts w:ascii="Times New Roman" w:hAnsi="Times New Roman" w:cs="Times New Roman"/>
          <w:sz w:val="28"/>
          <w:szCs w:val="28"/>
        </w:rPr>
        <w:br/>
        <w:t xml:space="preserve">за присмотр и уход за детьми учредителями государственных и муниципальных </w:t>
      </w:r>
      <w:r w:rsidR="00532862">
        <w:rPr>
          <w:rFonts w:ascii="Times New Roman" w:hAnsi="Times New Roman" w:cs="Times New Roman"/>
          <w:sz w:val="28"/>
          <w:szCs w:val="28"/>
        </w:rPr>
        <w:t>дошкольных образовательных организаций</w:t>
      </w:r>
      <w:r w:rsidRPr="00460130">
        <w:rPr>
          <w:rFonts w:ascii="Times New Roman" w:hAnsi="Times New Roman" w:cs="Times New Roman"/>
          <w:sz w:val="28"/>
          <w:szCs w:val="28"/>
        </w:rPr>
        <w:t xml:space="preserve">, над максимальным размером, установленным нормативными правовыми актами субъектов Российской Федерации для каждого муниципального образования, находящегося на его территории, в зависимости от условий присмотра и ухода за детьми, </w:t>
      </w:r>
      <w:r w:rsidR="00E0609D">
        <w:rPr>
          <w:rFonts w:ascii="Times New Roman" w:hAnsi="Times New Roman" w:cs="Times New Roman"/>
          <w:sz w:val="28"/>
          <w:szCs w:val="28"/>
        </w:rPr>
        <w:t xml:space="preserve">в рамках </w:t>
      </w:r>
      <w:r w:rsidRPr="00460130">
        <w:rPr>
          <w:rFonts w:ascii="Times New Roman" w:hAnsi="Times New Roman" w:cs="Times New Roman"/>
          <w:sz w:val="28"/>
          <w:szCs w:val="28"/>
        </w:rPr>
        <w:t>мониторинг</w:t>
      </w:r>
      <w:r w:rsidR="00E0609D">
        <w:rPr>
          <w:rFonts w:ascii="Times New Roman" w:hAnsi="Times New Roman" w:cs="Times New Roman"/>
          <w:sz w:val="28"/>
          <w:szCs w:val="28"/>
        </w:rPr>
        <w:t>а</w:t>
      </w:r>
      <w:r w:rsidR="00E0609D">
        <w:rPr>
          <w:rFonts w:ascii="Times New Roman" w:hAnsi="Times New Roman" w:cs="Times New Roman"/>
          <w:sz w:val="28"/>
          <w:szCs w:val="28"/>
        </w:rPr>
        <w:br/>
      </w:r>
      <w:r w:rsidRPr="00460130">
        <w:rPr>
          <w:rFonts w:ascii="Times New Roman" w:hAnsi="Times New Roman" w:cs="Times New Roman"/>
          <w:sz w:val="28"/>
          <w:szCs w:val="28"/>
        </w:rPr>
        <w:t>в 2022 г. не выявлены.</w:t>
      </w:r>
    </w:p>
    <w:p w14:paraId="0CC0CB9D" w14:textId="77777777" w:rsidR="00E60328" w:rsidRDefault="00E60328"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Концепцией перехода к предоставлению 24 часа в сутки </w:t>
      </w:r>
      <w:r>
        <w:rPr>
          <w:rFonts w:ascii="Times New Roman" w:hAnsi="Times New Roman" w:cs="Times New Roman"/>
          <w:sz w:val="28"/>
          <w:szCs w:val="28"/>
        </w:rPr>
        <w:br/>
        <w:t xml:space="preserve">7 дней </w:t>
      </w:r>
      <w:r w:rsidR="00926D6A">
        <w:rPr>
          <w:rFonts w:ascii="Times New Roman" w:hAnsi="Times New Roman" w:cs="Times New Roman"/>
          <w:sz w:val="28"/>
          <w:szCs w:val="28"/>
        </w:rPr>
        <w:t xml:space="preserve">в неделю абсолютного большинства государственных и муниципальных </w:t>
      </w:r>
      <w:r w:rsidR="008A050F">
        <w:rPr>
          <w:rFonts w:ascii="Times New Roman" w:hAnsi="Times New Roman" w:cs="Times New Roman"/>
          <w:sz w:val="28"/>
          <w:szCs w:val="28"/>
        </w:rPr>
        <w:t xml:space="preserve">услуг без необходимости личного присутствия граждан, утвержденной распоряжением Правительства Российской Федерации от 11 апреля 2022 г. </w:t>
      </w:r>
      <w:r w:rsidR="008A050F">
        <w:rPr>
          <w:rFonts w:ascii="Times New Roman" w:hAnsi="Times New Roman" w:cs="Times New Roman"/>
          <w:sz w:val="28"/>
          <w:szCs w:val="28"/>
        </w:rPr>
        <w:lastRenderedPageBreak/>
        <w:t xml:space="preserve">№ 837-р, в сфере дошкольного образования оптимизации </w:t>
      </w:r>
      <w:r w:rsidR="002648C5">
        <w:rPr>
          <w:rFonts w:ascii="Times New Roman" w:hAnsi="Times New Roman" w:cs="Times New Roman"/>
          <w:sz w:val="28"/>
          <w:szCs w:val="28"/>
        </w:rPr>
        <w:t xml:space="preserve">подлежат две государственные и муниципальные услуги «Выплата компенсации части родительской платы за присмотр и уход за детьми в государственных </w:t>
      </w:r>
      <w:r w:rsidR="00F27090">
        <w:rPr>
          <w:rFonts w:ascii="Times New Roman" w:hAnsi="Times New Roman" w:cs="Times New Roman"/>
          <w:sz w:val="28"/>
          <w:szCs w:val="28"/>
        </w:rPr>
        <w:t>и муниципальных образовательных организациях, находящихся на территории соответствующего субъекта Российской Федерации» и «Постановка на учет и направление детей в образовательные учреждения, реализующие образовательные программы дошкольного образования» (далее – услуги).</w:t>
      </w:r>
    </w:p>
    <w:p w14:paraId="5B50025A" w14:textId="77777777" w:rsidR="00F27090" w:rsidRDefault="00F27090"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Минпросвещения России в 2022 г. для повышения качества оказания данных услуг разработало и направило письмами от 20 января 2022 г. № АК-80</w:t>
      </w:r>
      <w:r w:rsidRPr="00F27090">
        <w:rPr>
          <w:rFonts w:ascii="Times New Roman" w:hAnsi="Times New Roman" w:cs="Times New Roman"/>
          <w:sz w:val="28"/>
          <w:szCs w:val="28"/>
        </w:rPr>
        <w:t>/</w:t>
      </w:r>
      <w:r>
        <w:rPr>
          <w:rFonts w:ascii="Times New Roman" w:hAnsi="Times New Roman" w:cs="Times New Roman"/>
          <w:sz w:val="28"/>
          <w:szCs w:val="28"/>
        </w:rPr>
        <w:t xml:space="preserve">03 и </w:t>
      </w:r>
      <w:r>
        <w:rPr>
          <w:rFonts w:ascii="Times New Roman" w:hAnsi="Times New Roman" w:cs="Times New Roman"/>
          <w:sz w:val="28"/>
          <w:szCs w:val="28"/>
        </w:rPr>
        <w:br/>
        <w:t>от 14 февраля 2022 г. № АЗ-100</w:t>
      </w:r>
      <w:r w:rsidRPr="00F27090">
        <w:rPr>
          <w:rFonts w:ascii="Times New Roman" w:hAnsi="Times New Roman" w:cs="Times New Roman"/>
          <w:sz w:val="28"/>
          <w:szCs w:val="28"/>
        </w:rPr>
        <w:t>/</w:t>
      </w:r>
      <w:r>
        <w:rPr>
          <w:rFonts w:ascii="Times New Roman" w:hAnsi="Times New Roman" w:cs="Times New Roman"/>
          <w:sz w:val="28"/>
          <w:szCs w:val="28"/>
        </w:rPr>
        <w:t>03 в субъекты Российской Федерации соответствующие типовые Административные регламенты.</w:t>
      </w:r>
    </w:p>
    <w:p w14:paraId="27771901" w14:textId="77777777" w:rsidR="00F27090" w:rsidRPr="00F27090" w:rsidRDefault="00F27090"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 началась работа над проектом единого стандарта </w:t>
      </w:r>
      <w:r w:rsidR="00DE56F0">
        <w:rPr>
          <w:rFonts w:ascii="Times New Roman" w:hAnsi="Times New Roman" w:cs="Times New Roman"/>
          <w:sz w:val="28"/>
          <w:szCs w:val="28"/>
        </w:rPr>
        <w:t>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13740D">
        <w:rPr>
          <w:rFonts w:ascii="Times New Roman" w:hAnsi="Times New Roman" w:cs="Times New Roman"/>
          <w:sz w:val="28"/>
          <w:szCs w:val="28"/>
        </w:rPr>
        <w:t>.</w:t>
      </w:r>
    </w:p>
    <w:p w14:paraId="1F06FAD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 связи с принятием Федерального закона от 24 сентября 2022 г. № 371-ФЗ </w:t>
      </w:r>
      <w:r w:rsidR="00F35A7C">
        <w:rPr>
          <w:rFonts w:ascii="Times New Roman" w:hAnsi="Times New Roman" w:cs="Times New Roman"/>
          <w:sz w:val="28"/>
          <w:szCs w:val="28"/>
        </w:rPr>
        <w:br/>
      </w:r>
      <w:r w:rsidRPr="00460130">
        <w:rPr>
          <w:rFonts w:ascii="Times New Roman" w:hAnsi="Times New Roman" w:cs="Times New Roman"/>
          <w:sz w:val="28"/>
          <w:szCs w:val="28"/>
        </w:rPr>
        <w:t>«О внесении изменений в Федеральный закон «Об образовании в Российской Федерации» и статью 1 Федерального закона «Об обязательных требованиях</w:t>
      </w:r>
      <w:r w:rsidRPr="00460130">
        <w:rPr>
          <w:rFonts w:ascii="Times New Roman" w:hAnsi="Times New Roman" w:cs="Times New Roman"/>
          <w:sz w:val="28"/>
          <w:szCs w:val="28"/>
        </w:rPr>
        <w:br/>
        <w:t>в Российской Федерации»</w:t>
      </w:r>
      <w:r w:rsidR="007F34DA">
        <w:rPr>
          <w:rFonts w:ascii="Times New Roman" w:hAnsi="Times New Roman" w:cs="Times New Roman"/>
          <w:sz w:val="28"/>
          <w:szCs w:val="28"/>
        </w:rPr>
        <w:t xml:space="preserve"> (далее – Федеральный закон </w:t>
      </w:r>
      <w:r w:rsidR="00A106AD">
        <w:rPr>
          <w:rFonts w:ascii="Times New Roman" w:hAnsi="Times New Roman" w:cs="Times New Roman"/>
          <w:sz w:val="28"/>
          <w:szCs w:val="28"/>
        </w:rPr>
        <w:t xml:space="preserve">от 24 сентября 2022 г. </w:t>
      </w:r>
      <w:r w:rsidR="00A106AD">
        <w:rPr>
          <w:rFonts w:ascii="Times New Roman" w:hAnsi="Times New Roman" w:cs="Times New Roman"/>
          <w:sz w:val="28"/>
          <w:szCs w:val="28"/>
        </w:rPr>
        <w:br/>
      </w:r>
      <w:r w:rsidR="007F34DA">
        <w:rPr>
          <w:rFonts w:ascii="Times New Roman" w:hAnsi="Times New Roman" w:cs="Times New Roman"/>
          <w:sz w:val="28"/>
          <w:szCs w:val="28"/>
        </w:rPr>
        <w:t>№ 373-ФЗ)</w:t>
      </w:r>
      <w:r w:rsidRPr="00460130">
        <w:rPr>
          <w:rFonts w:ascii="Times New Roman" w:hAnsi="Times New Roman" w:cs="Times New Roman"/>
          <w:sz w:val="28"/>
          <w:szCs w:val="28"/>
        </w:rPr>
        <w:t xml:space="preserve"> Минпросвещени</w:t>
      </w:r>
      <w:r w:rsidR="007F34DA">
        <w:rPr>
          <w:rFonts w:ascii="Times New Roman" w:hAnsi="Times New Roman" w:cs="Times New Roman"/>
          <w:sz w:val="28"/>
          <w:szCs w:val="28"/>
        </w:rPr>
        <w:t xml:space="preserve">я России разработана и приказом </w:t>
      </w:r>
      <w:r w:rsidRPr="00460130">
        <w:rPr>
          <w:rFonts w:ascii="Times New Roman" w:hAnsi="Times New Roman" w:cs="Times New Roman"/>
          <w:sz w:val="28"/>
          <w:szCs w:val="28"/>
        </w:rPr>
        <w:t xml:space="preserve">от 25 ноября 2022 г. </w:t>
      </w:r>
      <w:r w:rsidR="00A106AD">
        <w:rPr>
          <w:rFonts w:ascii="Times New Roman" w:hAnsi="Times New Roman" w:cs="Times New Roman"/>
          <w:sz w:val="28"/>
          <w:szCs w:val="28"/>
        </w:rPr>
        <w:br/>
      </w:r>
      <w:r w:rsidRPr="00460130">
        <w:rPr>
          <w:rFonts w:ascii="Times New Roman" w:hAnsi="Times New Roman" w:cs="Times New Roman"/>
          <w:sz w:val="28"/>
          <w:szCs w:val="28"/>
        </w:rPr>
        <w:t>№ 1028 утверждена федеральная образовательная программа дошкольного образования.</w:t>
      </w:r>
    </w:p>
    <w:p w14:paraId="69D16B15" w14:textId="77777777" w:rsidR="00460130" w:rsidRPr="00460130" w:rsidRDefault="00A106AD"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460130">
        <w:rPr>
          <w:rFonts w:ascii="Times New Roman" w:hAnsi="Times New Roman" w:cs="Times New Roman"/>
          <w:sz w:val="28"/>
          <w:szCs w:val="28"/>
        </w:rPr>
        <w:t>едеральная образовательная программа дошкольного образования</w:t>
      </w:r>
      <w:r w:rsidR="00460130" w:rsidRPr="00460130">
        <w:rPr>
          <w:rFonts w:ascii="Times New Roman" w:hAnsi="Times New Roman" w:cs="Times New Roman"/>
          <w:sz w:val="28"/>
          <w:szCs w:val="28"/>
        </w:rPr>
        <w:t xml:space="preserve"> определяет единые для Российской Федерации базовые объем и содержание дошкольного образов</w:t>
      </w:r>
      <w:r w:rsidR="00F35A7C">
        <w:rPr>
          <w:rFonts w:ascii="Times New Roman" w:hAnsi="Times New Roman" w:cs="Times New Roman"/>
          <w:sz w:val="28"/>
          <w:szCs w:val="28"/>
        </w:rPr>
        <w:t xml:space="preserve">ания, осваиваемые обучающимися </w:t>
      </w:r>
      <w:r w:rsidR="00460130" w:rsidRPr="00460130">
        <w:rPr>
          <w:rFonts w:ascii="Times New Roman" w:hAnsi="Times New Roman" w:cs="Times New Roman"/>
          <w:sz w:val="28"/>
          <w:szCs w:val="28"/>
        </w:rPr>
        <w:t>в организациях, осуществляющ</w:t>
      </w:r>
      <w:r w:rsidR="00F35A7C">
        <w:rPr>
          <w:rFonts w:ascii="Times New Roman" w:hAnsi="Times New Roman" w:cs="Times New Roman"/>
          <w:sz w:val="28"/>
          <w:szCs w:val="28"/>
        </w:rPr>
        <w:t xml:space="preserve">их образовательную деятельность </w:t>
      </w:r>
      <w:r w:rsidR="00460130" w:rsidRPr="00460130">
        <w:rPr>
          <w:rFonts w:ascii="Times New Roman" w:hAnsi="Times New Roman" w:cs="Times New Roman"/>
          <w:sz w:val="28"/>
          <w:szCs w:val="28"/>
        </w:rPr>
        <w:t>по образовательным программам дошкольного образования, и планируемые результаты освоения образовательной программы дошкольного обра</w:t>
      </w:r>
      <w:r w:rsidR="00280783">
        <w:rPr>
          <w:rFonts w:ascii="Times New Roman" w:hAnsi="Times New Roman" w:cs="Times New Roman"/>
          <w:sz w:val="28"/>
          <w:szCs w:val="28"/>
        </w:rPr>
        <w:t>зования.</w:t>
      </w:r>
    </w:p>
    <w:p w14:paraId="2205FD31" w14:textId="77777777" w:rsidR="00460130" w:rsidRPr="00460130" w:rsidRDefault="00A106AD"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460130">
        <w:rPr>
          <w:rFonts w:ascii="Times New Roman" w:hAnsi="Times New Roman" w:cs="Times New Roman"/>
          <w:sz w:val="28"/>
          <w:szCs w:val="28"/>
        </w:rPr>
        <w:t xml:space="preserve">едеральная образовательная программа дошкольного образования </w:t>
      </w:r>
      <w:r w:rsidR="00460130" w:rsidRPr="00460130">
        <w:rPr>
          <w:rFonts w:ascii="Times New Roman" w:hAnsi="Times New Roman" w:cs="Times New Roman"/>
          <w:sz w:val="28"/>
          <w:szCs w:val="28"/>
        </w:rPr>
        <w:t>позволяет реализовать несколько основополагающих функций дошкольного уровня образования:</w:t>
      </w:r>
    </w:p>
    <w:p w14:paraId="5ACEFE3E"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обучение и воспитание ребенка дошко</w:t>
      </w:r>
      <w:r w:rsidR="00280783">
        <w:rPr>
          <w:rFonts w:ascii="Times New Roman" w:hAnsi="Times New Roman" w:cs="Times New Roman"/>
          <w:sz w:val="28"/>
          <w:szCs w:val="28"/>
        </w:rPr>
        <w:t xml:space="preserve">льного возраста как гражданина </w:t>
      </w:r>
      <w:r w:rsidRPr="00460130">
        <w:rPr>
          <w:rFonts w:ascii="Times New Roman" w:hAnsi="Times New Roman" w:cs="Times New Roman"/>
          <w:sz w:val="28"/>
          <w:szCs w:val="28"/>
        </w:rPr>
        <w:t xml:space="preserve">Российской Федерации, формирование основ его гражданской и культурной идентичности на соответствующем его </w:t>
      </w:r>
      <w:r w:rsidR="00280783">
        <w:rPr>
          <w:rFonts w:ascii="Times New Roman" w:hAnsi="Times New Roman" w:cs="Times New Roman"/>
          <w:sz w:val="28"/>
          <w:szCs w:val="28"/>
        </w:rPr>
        <w:t xml:space="preserve">возрасту содержании доступными </w:t>
      </w:r>
      <w:r w:rsidRPr="00460130">
        <w:rPr>
          <w:rFonts w:ascii="Times New Roman" w:hAnsi="Times New Roman" w:cs="Times New Roman"/>
          <w:sz w:val="28"/>
          <w:szCs w:val="28"/>
        </w:rPr>
        <w:t>средствами;</w:t>
      </w:r>
    </w:p>
    <w:p w14:paraId="51FC684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создание единого ядра содер</w:t>
      </w:r>
      <w:r w:rsidR="00280783">
        <w:rPr>
          <w:rFonts w:ascii="Times New Roman" w:hAnsi="Times New Roman" w:cs="Times New Roman"/>
          <w:sz w:val="28"/>
          <w:szCs w:val="28"/>
        </w:rPr>
        <w:t xml:space="preserve">жания дошкольного образования, </w:t>
      </w:r>
      <w:r w:rsidRPr="00460130">
        <w:rPr>
          <w:rFonts w:ascii="Times New Roman" w:hAnsi="Times New Roman" w:cs="Times New Roman"/>
          <w:sz w:val="28"/>
          <w:szCs w:val="28"/>
        </w:rPr>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w:t>
      </w:r>
      <w:r w:rsidR="00280783">
        <w:rPr>
          <w:rFonts w:ascii="Times New Roman" w:hAnsi="Times New Roman" w:cs="Times New Roman"/>
          <w:sz w:val="28"/>
          <w:szCs w:val="28"/>
        </w:rPr>
        <w:t xml:space="preserve">сторию и культуру своей семьи, </w:t>
      </w:r>
      <w:r w:rsidRPr="00460130">
        <w:rPr>
          <w:rFonts w:ascii="Times New Roman" w:hAnsi="Times New Roman" w:cs="Times New Roman"/>
          <w:sz w:val="28"/>
          <w:szCs w:val="28"/>
        </w:rPr>
        <w:t>большой и малой Родины;</w:t>
      </w:r>
    </w:p>
    <w:p w14:paraId="5B38C714"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создание единого федерального образовательного пространства воспитания и обучения детей от рождения до пос</w:t>
      </w:r>
      <w:r w:rsidR="00280783">
        <w:rPr>
          <w:rFonts w:ascii="Times New Roman" w:hAnsi="Times New Roman" w:cs="Times New Roman"/>
          <w:sz w:val="28"/>
          <w:szCs w:val="28"/>
        </w:rPr>
        <w:t xml:space="preserve">тупления в общеобразовательную </w:t>
      </w:r>
      <w:r w:rsidRPr="00460130">
        <w:rPr>
          <w:rFonts w:ascii="Times New Roman" w:hAnsi="Times New Roman" w:cs="Times New Roman"/>
          <w:sz w:val="28"/>
          <w:szCs w:val="28"/>
        </w:rPr>
        <w:t>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2C3A23F5"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Кроме того, в течение 2022 г. б</w:t>
      </w:r>
      <w:r w:rsidR="00280783">
        <w:rPr>
          <w:rFonts w:ascii="Times New Roman" w:hAnsi="Times New Roman" w:cs="Times New Roman"/>
          <w:sz w:val="28"/>
          <w:szCs w:val="28"/>
        </w:rPr>
        <w:t xml:space="preserve">ыл разработан проект Концепции </w:t>
      </w:r>
      <w:r w:rsidRPr="00460130">
        <w:rPr>
          <w:rFonts w:ascii="Times New Roman" w:hAnsi="Times New Roman" w:cs="Times New Roman"/>
          <w:sz w:val="28"/>
          <w:szCs w:val="28"/>
        </w:rPr>
        <w:t>развития дошкольного образования в Российской Федерации</w:t>
      </w:r>
      <w:r w:rsidR="00280783">
        <w:rPr>
          <w:rFonts w:ascii="Times New Roman" w:hAnsi="Times New Roman" w:cs="Times New Roman"/>
          <w:sz w:val="28"/>
          <w:szCs w:val="28"/>
        </w:rPr>
        <w:t>, принятие которой</w:t>
      </w:r>
      <w:r w:rsidRPr="00460130">
        <w:rPr>
          <w:rFonts w:ascii="Times New Roman" w:hAnsi="Times New Roman" w:cs="Times New Roman"/>
          <w:sz w:val="28"/>
          <w:szCs w:val="28"/>
        </w:rPr>
        <w:t xml:space="preserve"> </w:t>
      </w:r>
      <w:r w:rsidR="0013740D">
        <w:rPr>
          <w:rFonts w:ascii="Times New Roman" w:hAnsi="Times New Roman" w:cs="Times New Roman"/>
          <w:sz w:val="28"/>
          <w:szCs w:val="28"/>
        </w:rPr>
        <w:t xml:space="preserve">позволит </w:t>
      </w:r>
      <w:r w:rsidRPr="00460130">
        <w:rPr>
          <w:rFonts w:ascii="Times New Roman" w:hAnsi="Times New Roman" w:cs="Times New Roman"/>
          <w:sz w:val="28"/>
          <w:szCs w:val="28"/>
        </w:rPr>
        <w:t>определить цели, зада</w:t>
      </w:r>
      <w:r w:rsidR="00280783">
        <w:rPr>
          <w:rFonts w:ascii="Times New Roman" w:hAnsi="Times New Roman" w:cs="Times New Roman"/>
          <w:sz w:val="28"/>
          <w:szCs w:val="28"/>
        </w:rPr>
        <w:t xml:space="preserve">чи, нормативно-правовые основы </w:t>
      </w:r>
      <w:r w:rsidRPr="00460130">
        <w:rPr>
          <w:rFonts w:ascii="Times New Roman" w:hAnsi="Times New Roman" w:cs="Times New Roman"/>
          <w:sz w:val="28"/>
          <w:szCs w:val="28"/>
        </w:rPr>
        <w:t>и принципы, необходимые условия и при</w:t>
      </w:r>
      <w:r w:rsidR="00280783">
        <w:rPr>
          <w:rFonts w:ascii="Times New Roman" w:hAnsi="Times New Roman" w:cs="Times New Roman"/>
          <w:sz w:val="28"/>
          <w:szCs w:val="28"/>
        </w:rPr>
        <w:t xml:space="preserve">оритетные направления развития </w:t>
      </w:r>
      <w:r w:rsidRPr="00460130">
        <w:rPr>
          <w:rFonts w:ascii="Times New Roman" w:hAnsi="Times New Roman" w:cs="Times New Roman"/>
          <w:sz w:val="28"/>
          <w:szCs w:val="28"/>
        </w:rPr>
        <w:t>до</w:t>
      </w:r>
      <w:r w:rsidRPr="00460130">
        <w:rPr>
          <w:rFonts w:ascii="Times New Roman" w:hAnsi="Times New Roman" w:cs="Times New Roman"/>
          <w:sz w:val="28"/>
          <w:szCs w:val="28"/>
        </w:rPr>
        <w:lastRenderedPageBreak/>
        <w:t>школьного образования на последующий период. Концепцией предусмотрено совершенствование механизмов организации межведомственного взаимодействия в области дошкольного образования; преемственность между уровнями дошкольного образования и начального общего образования; инклюзивное образование детей дошкольного возраста.</w:t>
      </w:r>
    </w:p>
    <w:p w14:paraId="4D8231BD" w14:textId="77777777" w:rsidR="00460130" w:rsidRPr="00460130" w:rsidRDefault="00460130" w:rsidP="00772D1F">
      <w:pPr>
        <w:spacing w:after="0" w:line="264" w:lineRule="auto"/>
        <w:ind w:firstLine="709"/>
        <w:contextualSpacing/>
        <w:jc w:val="both"/>
        <w:rPr>
          <w:rFonts w:ascii="Times New Roman" w:eastAsia="Calibri" w:hAnsi="Times New Roman" w:cs="Times New Roman"/>
          <w:sz w:val="28"/>
          <w:szCs w:val="28"/>
        </w:rPr>
      </w:pPr>
      <w:r w:rsidRPr="00460130">
        <w:rPr>
          <w:rFonts w:ascii="Times New Roman" w:eastAsia="Calibri" w:hAnsi="Times New Roman" w:cs="Times New Roman"/>
          <w:sz w:val="28"/>
          <w:szCs w:val="28"/>
        </w:rPr>
        <w:t>В 2022 г. Минпросвещения России в рамках исполнения пункта 3 перечня поручений Президента Российской Федераци</w:t>
      </w:r>
      <w:r w:rsidR="00280783">
        <w:rPr>
          <w:rFonts w:ascii="Times New Roman" w:eastAsia="Calibri" w:hAnsi="Times New Roman" w:cs="Times New Roman"/>
          <w:sz w:val="28"/>
          <w:szCs w:val="28"/>
        </w:rPr>
        <w:t xml:space="preserve">и от 16 марта 2022 г. № Пр-487 </w:t>
      </w:r>
      <w:r w:rsidRPr="00460130">
        <w:rPr>
          <w:rFonts w:ascii="Times New Roman" w:eastAsia="Calibri" w:hAnsi="Times New Roman" w:cs="Times New Roman"/>
          <w:sz w:val="28"/>
          <w:szCs w:val="28"/>
        </w:rPr>
        <w:t>были подготовлены и письмом от 19 декаб</w:t>
      </w:r>
      <w:r w:rsidR="00280783">
        <w:rPr>
          <w:rFonts w:ascii="Times New Roman" w:eastAsia="Calibri" w:hAnsi="Times New Roman" w:cs="Times New Roman"/>
          <w:sz w:val="28"/>
          <w:szCs w:val="28"/>
        </w:rPr>
        <w:t xml:space="preserve">ря 2022 г. № 03-2110 направлены </w:t>
      </w:r>
      <w:r w:rsidRPr="00460130">
        <w:rPr>
          <w:rFonts w:ascii="Times New Roman" w:eastAsia="Calibri" w:hAnsi="Times New Roman" w:cs="Times New Roman"/>
          <w:sz w:val="28"/>
          <w:szCs w:val="28"/>
        </w:rPr>
        <w:t xml:space="preserve">в субъекты Российской Федерации рекомендации по формированию инфраструктуры </w:t>
      </w:r>
      <w:r w:rsidR="00280783">
        <w:rPr>
          <w:rFonts w:ascii="Times New Roman" w:eastAsia="Calibri" w:hAnsi="Times New Roman" w:cs="Times New Roman"/>
          <w:sz w:val="28"/>
          <w:szCs w:val="28"/>
        </w:rPr>
        <w:t>дошкольных образовательных организаций</w:t>
      </w:r>
      <w:r w:rsidRPr="00460130">
        <w:rPr>
          <w:rFonts w:ascii="Times New Roman" w:eastAsia="Calibri" w:hAnsi="Times New Roman" w:cs="Times New Roman"/>
          <w:sz w:val="28"/>
          <w:szCs w:val="28"/>
        </w:rPr>
        <w:t xml:space="preserve"> и комплектации учебно-методических материалов в целях реализации образовательных программ дошкольного образования. Применение указанных рекомендаций позволит унифицировать требования к приобретаемому оборудованию и учебно-методиче</w:t>
      </w:r>
      <w:r w:rsidR="008B05B6">
        <w:rPr>
          <w:rFonts w:ascii="Times New Roman" w:eastAsia="Calibri" w:hAnsi="Times New Roman" w:cs="Times New Roman"/>
          <w:sz w:val="28"/>
          <w:szCs w:val="28"/>
        </w:rPr>
        <w:t xml:space="preserve">ским материалам, гарантировать </w:t>
      </w:r>
      <w:r w:rsidRPr="00460130">
        <w:rPr>
          <w:rFonts w:ascii="Times New Roman" w:eastAsia="Calibri" w:hAnsi="Times New Roman" w:cs="Times New Roman"/>
          <w:sz w:val="28"/>
          <w:szCs w:val="28"/>
        </w:rPr>
        <w:t>их соответствие федеральному государственному образовательному стандарту дошкольного образования, утвержденному при</w:t>
      </w:r>
      <w:r w:rsidR="008B05B6">
        <w:rPr>
          <w:rFonts w:ascii="Times New Roman" w:eastAsia="Calibri" w:hAnsi="Times New Roman" w:cs="Times New Roman"/>
          <w:sz w:val="28"/>
          <w:szCs w:val="28"/>
        </w:rPr>
        <w:t xml:space="preserve">казом Министерства образования </w:t>
      </w:r>
      <w:r w:rsidRPr="00460130">
        <w:rPr>
          <w:rFonts w:ascii="Times New Roman" w:eastAsia="Calibri" w:hAnsi="Times New Roman" w:cs="Times New Roman"/>
          <w:sz w:val="28"/>
          <w:szCs w:val="28"/>
        </w:rPr>
        <w:t xml:space="preserve">и науки Российской Федерации от 17 октября 2013 г. № 1155, а также обеспечить комплексную безопасность пребывания ребенка в </w:t>
      </w:r>
      <w:r w:rsidR="001947D3">
        <w:rPr>
          <w:rFonts w:ascii="Times New Roman" w:eastAsia="Calibri" w:hAnsi="Times New Roman" w:cs="Times New Roman"/>
          <w:sz w:val="28"/>
          <w:szCs w:val="28"/>
        </w:rPr>
        <w:t>дошкольной образовательной организации</w:t>
      </w:r>
      <w:r w:rsidRPr="00460130">
        <w:rPr>
          <w:rFonts w:ascii="Times New Roman" w:eastAsia="Calibri" w:hAnsi="Times New Roman" w:cs="Times New Roman"/>
          <w:sz w:val="28"/>
          <w:szCs w:val="28"/>
        </w:rPr>
        <w:t xml:space="preserve">. </w:t>
      </w:r>
    </w:p>
    <w:p w14:paraId="16BB014B" w14:textId="77777777" w:rsidR="00460130" w:rsidRPr="00460130" w:rsidRDefault="00460130" w:rsidP="00772D1F">
      <w:pPr>
        <w:spacing w:after="0" w:line="264" w:lineRule="auto"/>
        <w:ind w:firstLine="709"/>
        <w:jc w:val="both"/>
        <w:rPr>
          <w:rFonts w:ascii="Times New Roman" w:hAnsi="Times New Roman" w:cs="Times New Roman"/>
          <w:sz w:val="28"/>
          <w:szCs w:val="28"/>
        </w:rPr>
      </w:pPr>
      <w:r w:rsidRPr="00460130">
        <w:rPr>
          <w:rFonts w:ascii="Times New Roman" w:hAnsi="Times New Roman" w:cs="Times New Roman"/>
          <w:sz w:val="28"/>
          <w:szCs w:val="28"/>
        </w:rPr>
        <w:t xml:space="preserve">В целях создания условий для развития кадрового потенциала </w:t>
      </w:r>
      <w:r w:rsidR="001947D3">
        <w:rPr>
          <w:rFonts w:ascii="Times New Roman" w:hAnsi="Times New Roman" w:cs="Times New Roman"/>
          <w:sz w:val="28"/>
          <w:szCs w:val="28"/>
        </w:rPr>
        <w:t xml:space="preserve">дошкольных образовательных организаций </w:t>
      </w:r>
      <w:r w:rsidRPr="00460130">
        <w:rPr>
          <w:rFonts w:ascii="Times New Roman" w:hAnsi="Times New Roman" w:cs="Times New Roman"/>
          <w:sz w:val="28"/>
          <w:szCs w:val="28"/>
        </w:rPr>
        <w:t>проводятся мероприятия, направленные на профессиональное и личностное развитие работников дошкольного образования.</w:t>
      </w:r>
    </w:p>
    <w:p w14:paraId="1F2D67B9" w14:textId="77777777" w:rsidR="00460130" w:rsidRPr="00460130" w:rsidRDefault="00D86B0E"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ноябре </w:t>
      </w:r>
      <w:r w:rsidR="00460130" w:rsidRPr="00460130">
        <w:rPr>
          <w:rFonts w:ascii="Times New Roman" w:hAnsi="Times New Roman" w:cs="Times New Roman"/>
          <w:sz w:val="28"/>
          <w:szCs w:val="28"/>
        </w:rPr>
        <w:t>2022 г. в Москве состоялся VII Всероссийский съезд работников дошкольного образования. Участниками съезда стали более 35 тыс</w:t>
      </w:r>
      <w:r w:rsidR="001947D3">
        <w:rPr>
          <w:rFonts w:ascii="Times New Roman" w:hAnsi="Times New Roman" w:cs="Times New Roman"/>
          <w:sz w:val="28"/>
          <w:szCs w:val="28"/>
        </w:rPr>
        <w:t xml:space="preserve">. </w:t>
      </w:r>
      <w:r w:rsidR="00460130" w:rsidRPr="00460130">
        <w:rPr>
          <w:rFonts w:ascii="Times New Roman" w:hAnsi="Times New Roman" w:cs="Times New Roman"/>
          <w:sz w:val="28"/>
          <w:szCs w:val="28"/>
        </w:rPr>
        <w:t>делегатов и онлайн-участников из 89 с</w:t>
      </w:r>
      <w:r w:rsidR="001947D3">
        <w:rPr>
          <w:rFonts w:ascii="Times New Roman" w:hAnsi="Times New Roman" w:cs="Times New Roman"/>
          <w:sz w:val="28"/>
          <w:szCs w:val="28"/>
        </w:rPr>
        <w:t xml:space="preserve">убъектов Российской Федерации, </w:t>
      </w:r>
      <w:r w:rsidR="00460130" w:rsidRPr="00460130">
        <w:rPr>
          <w:rFonts w:ascii="Times New Roman" w:hAnsi="Times New Roman" w:cs="Times New Roman"/>
          <w:sz w:val="28"/>
          <w:szCs w:val="28"/>
        </w:rPr>
        <w:t>а также Республики Беларусь, Республики Абхазия, Республики Южная Осе</w:t>
      </w:r>
      <w:r w:rsidR="00460130" w:rsidRPr="00460130">
        <w:rPr>
          <w:rFonts w:ascii="Times New Roman" w:hAnsi="Times New Roman" w:cs="Times New Roman"/>
          <w:sz w:val="28"/>
          <w:szCs w:val="28"/>
        </w:rPr>
        <w:lastRenderedPageBreak/>
        <w:t>тия. Резолюция, принятая участн</w:t>
      </w:r>
      <w:r w:rsidR="002A5267">
        <w:rPr>
          <w:rFonts w:ascii="Times New Roman" w:hAnsi="Times New Roman" w:cs="Times New Roman"/>
          <w:sz w:val="28"/>
          <w:szCs w:val="28"/>
        </w:rPr>
        <w:t xml:space="preserve">иками по итогам работы съезда, </w:t>
      </w:r>
      <w:r w:rsidR="001947D3">
        <w:rPr>
          <w:rFonts w:ascii="Times New Roman" w:hAnsi="Times New Roman" w:cs="Times New Roman"/>
          <w:sz w:val="28"/>
          <w:szCs w:val="28"/>
        </w:rPr>
        <w:t xml:space="preserve">направлена </w:t>
      </w:r>
      <w:r w:rsidR="00460130" w:rsidRPr="00460130">
        <w:rPr>
          <w:rFonts w:ascii="Times New Roman" w:hAnsi="Times New Roman" w:cs="Times New Roman"/>
          <w:sz w:val="28"/>
          <w:szCs w:val="28"/>
        </w:rPr>
        <w:t>в субъекты Российской Федерации для планирования и организации работы.</w:t>
      </w:r>
    </w:p>
    <w:p w14:paraId="2BF0F701" w14:textId="77777777" w:rsidR="007E1757" w:rsidRPr="00460130" w:rsidRDefault="001947D3" w:rsidP="00772D1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60130">
        <w:rPr>
          <w:rFonts w:ascii="Times New Roman" w:hAnsi="Times New Roman" w:cs="Times New Roman"/>
          <w:sz w:val="28"/>
          <w:szCs w:val="28"/>
        </w:rPr>
        <w:t xml:space="preserve"> сентябре 2022 г. в г. Ярославле </w:t>
      </w:r>
      <w:r>
        <w:rPr>
          <w:rFonts w:ascii="Times New Roman" w:hAnsi="Times New Roman" w:cs="Times New Roman"/>
          <w:sz w:val="28"/>
          <w:szCs w:val="28"/>
        </w:rPr>
        <w:t xml:space="preserve">также состоялся </w:t>
      </w:r>
      <w:r w:rsidR="00460130" w:rsidRPr="00460130">
        <w:rPr>
          <w:rFonts w:ascii="Times New Roman" w:hAnsi="Times New Roman" w:cs="Times New Roman"/>
          <w:sz w:val="28"/>
          <w:szCs w:val="28"/>
        </w:rPr>
        <w:t>XIII Всероссийский профессиональный ко</w:t>
      </w:r>
      <w:r>
        <w:rPr>
          <w:rFonts w:ascii="Times New Roman" w:hAnsi="Times New Roman" w:cs="Times New Roman"/>
          <w:sz w:val="28"/>
          <w:szCs w:val="28"/>
        </w:rPr>
        <w:t>нкурс «Воспитатель года России», у</w:t>
      </w:r>
      <w:r w:rsidR="00460130" w:rsidRPr="00460130">
        <w:rPr>
          <w:rFonts w:ascii="Times New Roman" w:hAnsi="Times New Roman" w:cs="Times New Roman"/>
          <w:sz w:val="28"/>
          <w:szCs w:val="28"/>
        </w:rPr>
        <w:t xml:space="preserve">частниками </w:t>
      </w:r>
      <w:r>
        <w:rPr>
          <w:rFonts w:ascii="Times New Roman" w:hAnsi="Times New Roman" w:cs="Times New Roman"/>
          <w:sz w:val="28"/>
          <w:szCs w:val="28"/>
        </w:rPr>
        <w:t>которого</w:t>
      </w:r>
      <w:r w:rsidR="00F14012" w:rsidRPr="00A07E7B">
        <w:rPr>
          <w:rFonts w:ascii="Times New Roman" w:hAnsi="Times New Roman" w:cs="Times New Roman"/>
          <w:sz w:val="28"/>
          <w:szCs w:val="28"/>
        </w:rPr>
        <w:t> </w:t>
      </w:r>
      <w:r>
        <w:rPr>
          <w:rFonts w:ascii="Times New Roman" w:hAnsi="Times New Roman" w:cs="Times New Roman"/>
          <w:sz w:val="28"/>
          <w:szCs w:val="28"/>
        </w:rPr>
        <w:t xml:space="preserve">стали </w:t>
      </w:r>
      <w:r w:rsidR="00460130" w:rsidRPr="00460130">
        <w:rPr>
          <w:rFonts w:ascii="Times New Roman" w:hAnsi="Times New Roman" w:cs="Times New Roman"/>
          <w:sz w:val="28"/>
          <w:szCs w:val="28"/>
        </w:rPr>
        <w:t xml:space="preserve">работники </w:t>
      </w:r>
      <w:r>
        <w:rPr>
          <w:rFonts w:ascii="Times New Roman" w:hAnsi="Times New Roman" w:cs="Times New Roman"/>
          <w:sz w:val="28"/>
          <w:szCs w:val="28"/>
        </w:rPr>
        <w:t>дошкольных образовательных организаций из 83 субъектов Российской Федерации.</w:t>
      </w:r>
    </w:p>
    <w:p w14:paraId="5640B030" w14:textId="77777777"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Общее образование</w:t>
      </w:r>
    </w:p>
    <w:p w14:paraId="0AB3FE94"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С целью сохранения единого образовательного пространства Российской Федерации и обеспечения научно-технологиче</w:t>
      </w:r>
      <w:r w:rsidR="00FD0774">
        <w:rPr>
          <w:rFonts w:ascii="Times New Roman" w:hAnsi="Times New Roman" w:cs="Times New Roman"/>
          <w:bCs/>
          <w:sz w:val="28"/>
          <w:szCs w:val="28"/>
        </w:rPr>
        <w:t xml:space="preserve">ского развития страны с опорой </w:t>
      </w:r>
      <w:r w:rsidRPr="00D86B0E">
        <w:rPr>
          <w:rFonts w:ascii="Times New Roman" w:hAnsi="Times New Roman" w:cs="Times New Roman"/>
          <w:bCs/>
          <w:sz w:val="28"/>
          <w:szCs w:val="28"/>
        </w:rPr>
        <w:t>на фундаментальное образование, формирования у обучающихся патриотического гражданского сознания и национально-культурной идентичности в рамках исполнения поручений Президента Ро</w:t>
      </w:r>
      <w:r w:rsidR="00FD0774">
        <w:rPr>
          <w:rFonts w:ascii="Times New Roman" w:hAnsi="Times New Roman" w:cs="Times New Roman"/>
          <w:bCs/>
          <w:sz w:val="28"/>
          <w:szCs w:val="28"/>
        </w:rPr>
        <w:t xml:space="preserve">ссийской Федерации В.В. Путина </w:t>
      </w:r>
      <w:r w:rsidRPr="00D86B0E">
        <w:rPr>
          <w:rFonts w:ascii="Times New Roman" w:hAnsi="Times New Roman" w:cs="Times New Roman"/>
          <w:bCs/>
          <w:sz w:val="28"/>
          <w:szCs w:val="28"/>
        </w:rPr>
        <w:t xml:space="preserve">об обновлении федеральных государственных образовательных стандартов </w:t>
      </w:r>
      <w:r w:rsidR="007820BD">
        <w:rPr>
          <w:rFonts w:ascii="Times New Roman" w:hAnsi="Times New Roman" w:cs="Times New Roman"/>
          <w:bCs/>
          <w:sz w:val="28"/>
          <w:szCs w:val="28"/>
        </w:rPr>
        <w:br/>
      </w:r>
      <w:r w:rsidRPr="00D86B0E">
        <w:rPr>
          <w:rFonts w:ascii="Times New Roman" w:hAnsi="Times New Roman" w:cs="Times New Roman"/>
          <w:bCs/>
          <w:sz w:val="28"/>
          <w:szCs w:val="28"/>
        </w:rPr>
        <w:t xml:space="preserve">(далее – ФГОС) общего образования, в том числе с учетом приоритетов научно-технологического развития Российской Федерации, приказами Минпросвещения России от 31 мая 2021 г. № 286 и № 287 утверждены обновленные ФГОС начального общего и основного общего образования. Принципиальной особенностью обновленных ФГОС является обязательный объем содержания каждого учебного предмета, изучение которого гарантирует государство. </w:t>
      </w:r>
    </w:p>
    <w:p w14:paraId="363A1EC7"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Обновленные ФГОС учитывают приоритеты научно-технологического развития Российской Федерации, обеспечиваю</w:t>
      </w:r>
      <w:r w:rsidR="00FD0774">
        <w:rPr>
          <w:rFonts w:ascii="Times New Roman" w:hAnsi="Times New Roman" w:cs="Times New Roman"/>
          <w:bCs/>
          <w:sz w:val="28"/>
          <w:szCs w:val="28"/>
        </w:rPr>
        <w:t xml:space="preserve">т вариативность содержания </w:t>
      </w:r>
      <w:r w:rsidRPr="00D86B0E">
        <w:rPr>
          <w:rFonts w:ascii="Times New Roman" w:hAnsi="Times New Roman" w:cs="Times New Roman"/>
          <w:bCs/>
          <w:sz w:val="28"/>
          <w:szCs w:val="28"/>
        </w:rPr>
        <w:t xml:space="preserve">за счет возможности формирования образовательных программ различного уровня сложности и практико-ориентированной направленности: в них </w:t>
      </w:r>
      <w:r w:rsidRPr="00D86B0E">
        <w:rPr>
          <w:rFonts w:ascii="Times New Roman" w:hAnsi="Times New Roman" w:cs="Times New Roman"/>
          <w:bCs/>
          <w:sz w:val="28"/>
          <w:szCs w:val="28"/>
        </w:rPr>
        <w:lastRenderedPageBreak/>
        <w:t>сформулированы требования к освоению учебных предметов «Математика», «Информатика», «Физика», «Химия», «Биология» не только на базовом, но и на углубленном уровне.</w:t>
      </w:r>
    </w:p>
    <w:p w14:paraId="6EBB75CE"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В 2022 г. в соответствии с обнов</w:t>
      </w:r>
      <w:r w:rsidR="00FD0774">
        <w:rPr>
          <w:rFonts w:ascii="Times New Roman" w:hAnsi="Times New Roman" w:cs="Times New Roman"/>
          <w:bCs/>
          <w:sz w:val="28"/>
          <w:szCs w:val="28"/>
        </w:rPr>
        <w:t xml:space="preserve">ленными ФГОС начального общего </w:t>
      </w:r>
      <w:r w:rsidRPr="00D86B0E">
        <w:rPr>
          <w:rFonts w:ascii="Times New Roman" w:hAnsi="Times New Roman" w:cs="Times New Roman"/>
          <w:bCs/>
          <w:sz w:val="28"/>
          <w:szCs w:val="28"/>
        </w:rPr>
        <w:t>и основного общего образования разработаны и одобрены решениями федерального учебно-</w:t>
      </w:r>
      <w:r w:rsidRPr="00600C03">
        <w:rPr>
          <w:rFonts w:ascii="Times New Roman" w:hAnsi="Times New Roman" w:cs="Times New Roman"/>
          <w:bCs/>
          <w:sz w:val="28"/>
          <w:szCs w:val="28"/>
        </w:rPr>
        <w:t>методического объединения по общему образованию (далее – ФУМО) примерные основные образовательн</w:t>
      </w:r>
      <w:r w:rsidR="007820BD" w:rsidRPr="00600C03">
        <w:rPr>
          <w:rFonts w:ascii="Times New Roman" w:hAnsi="Times New Roman" w:cs="Times New Roman"/>
          <w:bCs/>
          <w:sz w:val="28"/>
          <w:szCs w:val="28"/>
        </w:rPr>
        <w:t xml:space="preserve">ые программы начального общего </w:t>
      </w:r>
      <w:r w:rsidRPr="00600C03">
        <w:rPr>
          <w:rFonts w:ascii="Times New Roman" w:hAnsi="Times New Roman" w:cs="Times New Roman"/>
          <w:bCs/>
          <w:sz w:val="28"/>
          <w:szCs w:val="28"/>
        </w:rPr>
        <w:t>и основного общего образования</w:t>
      </w:r>
      <w:r w:rsidR="00FD0774" w:rsidRPr="00600C03">
        <w:rPr>
          <w:rFonts w:ascii="Times New Roman" w:hAnsi="Times New Roman" w:cs="Times New Roman"/>
          <w:bCs/>
          <w:sz w:val="28"/>
          <w:szCs w:val="28"/>
        </w:rPr>
        <w:t xml:space="preserve"> (протоколы заседания ФУМО от 18 марта 2022 г. № 1/22, </w:t>
      </w:r>
      <w:r w:rsidR="007820BD" w:rsidRPr="00600C03">
        <w:rPr>
          <w:rFonts w:ascii="Times New Roman" w:hAnsi="Times New Roman" w:cs="Times New Roman"/>
          <w:bCs/>
          <w:sz w:val="28"/>
          <w:szCs w:val="28"/>
        </w:rPr>
        <w:br/>
      </w:r>
      <w:r w:rsidR="00FD0774" w:rsidRPr="00600C03">
        <w:rPr>
          <w:rFonts w:ascii="Times New Roman" w:hAnsi="Times New Roman" w:cs="Times New Roman"/>
          <w:bCs/>
          <w:sz w:val="28"/>
          <w:szCs w:val="28"/>
        </w:rPr>
        <w:t>от 15 сентября 2022 г. № 6/22)</w:t>
      </w:r>
      <w:r w:rsidRPr="00600C03">
        <w:rPr>
          <w:rFonts w:ascii="Times New Roman" w:hAnsi="Times New Roman" w:cs="Times New Roman"/>
          <w:bCs/>
          <w:sz w:val="28"/>
          <w:szCs w:val="28"/>
        </w:rPr>
        <w:t>, а также примерные рабочие программы</w:t>
      </w:r>
      <w:r w:rsidR="007820BD" w:rsidRPr="00600C03">
        <w:rPr>
          <w:rFonts w:ascii="Times New Roman" w:hAnsi="Times New Roman" w:cs="Times New Roman"/>
          <w:sz w:val="28"/>
          <w:szCs w:val="28"/>
        </w:rPr>
        <w:t> </w:t>
      </w:r>
      <w:r w:rsidR="00FD0774" w:rsidRPr="00600C03">
        <w:rPr>
          <w:rFonts w:ascii="Times New Roman" w:hAnsi="Times New Roman" w:cs="Times New Roman"/>
          <w:bCs/>
          <w:sz w:val="28"/>
          <w:szCs w:val="28"/>
        </w:rPr>
        <w:t>учебных предметов «</w:t>
      </w:r>
      <w:r w:rsidRPr="00600C03">
        <w:rPr>
          <w:rFonts w:ascii="Times New Roman" w:hAnsi="Times New Roman" w:cs="Times New Roman"/>
          <w:bCs/>
          <w:sz w:val="28"/>
          <w:szCs w:val="28"/>
        </w:rPr>
        <w:t xml:space="preserve">Математика», «Информатика», «Химия», «Биология», реализующие требования к освоению предметных результатов программ основного общего образования </w:t>
      </w:r>
      <w:r w:rsidR="00FD0774" w:rsidRPr="00600C03">
        <w:rPr>
          <w:rFonts w:ascii="Times New Roman" w:hAnsi="Times New Roman" w:cs="Times New Roman"/>
          <w:bCs/>
          <w:sz w:val="28"/>
          <w:szCs w:val="28"/>
        </w:rPr>
        <w:t xml:space="preserve">на углубленном уровне, а также </w:t>
      </w:r>
      <w:r w:rsidRPr="00600C03">
        <w:rPr>
          <w:rFonts w:ascii="Times New Roman" w:hAnsi="Times New Roman" w:cs="Times New Roman"/>
          <w:bCs/>
          <w:sz w:val="28"/>
          <w:szCs w:val="28"/>
        </w:rPr>
        <w:t xml:space="preserve">5 примерных рабочих программ учебного предмета «Второй иностранный язык» для уровня основного общего образования, </w:t>
      </w:r>
      <w:r w:rsidR="00FD0774" w:rsidRPr="00600C03">
        <w:rPr>
          <w:rFonts w:ascii="Times New Roman" w:hAnsi="Times New Roman" w:cs="Times New Roman"/>
          <w:bCs/>
          <w:sz w:val="28"/>
          <w:szCs w:val="28"/>
        </w:rPr>
        <w:t>примерные рабочие программы</w:t>
      </w:r>
      <w:r w:rsidRPr="00600C03">
        <w:rPr>
          <w:rFonts w:ascii="Times New Roman" w:hAnsi="Times New Roman" w:cs="Times New Roman"/>
          <w:bCs/>
          <w:sz w:val="28"/>
          <w:szCs w:val="28"/>
        </w:rPr>
        <w:t xml:space="preserve"> учебных предметов «Технология», «Физика» (углубленный уровень) на уровне основного общего образования</w:t>
      </w:r>
      <w:r w:rsidRPr="00D86B0E">
        <w:rPr>
          <w:rFonts w:ascii="Times New Roman" w:hAnsi="Times New Roman" w:cs="Times New Roman"/>
          <w:bCs/>
          <w:sz w:val="28"/>
          <w:szCs w:val="28"/>
        </w:rPr>
        <w:t xml:space="preserve">, </w:t>
      </w:r>
      <w:r w:rsidR="007820BD">
        <w:rPr>
          <w:rFonts w:ascii="Times New Roman" w:hAnsi="Times New Roman" w:cs="Times New Roman"/>
          <w:bCs/>
          <w:sz w:val="28"/>
          <w:szCs w:val="28"/>
        </w:rPr>
        <w:br/>
      </w:r>
      <w:r w:rsidRPr="00D86B0E">
        <w:rPr>
          <w:rFonts w:ascii="Times New Roman" w:hAnsi="Times New Roman" w:cs="Times New Roman"/>
          <w:bCs/>
          <w:sz w:val="28"/>
          <w:szCs w:val="28"/>
        </w:rPr>
        <w:t xml:space="preserve">8 примерных адаптированных рабочих программ для обучающихся </w:t>
      </w:r>
      <w:r w:rsidRPr="00D86B0E">
        <w:rPr>
          <w:rFonts w:ascii="Times New Roman" w:hAnsi="Times New Roman" w:cs="Times New Roman"/>
          <w:bCs/>
          <w:sz w:val="28"/>
          <w:szCs w:val="28"/>
        </w:rPr>
        <w:br/>
        <w:t xml:space="preserve">с ОВЗ, а также </w:t>
      </w:r>
      <w:r w:rsidR="00FD0774">
        <w:rPr>
          <w:rFonts w:ascii="Times New Roman" w:hAnsi="Times New Roman" w:cs="Times New Roman"/>
          <w:bCs/>
          <w:sz w:val="28"/>
          <w:szCs w:val="28"/>
        </w:rPr>
        <w:t>примерные рабочие программы</w:t>
      </w:r>
      <w:r w:rsidRPr="00D86B0E">
        <w:rPr>
          <w:rFonts w:ascii="Times New Roman" w:hAnsi="Times New Roman" w:cs="Times New Roman"/>
          <w:bCs/>
          <w:sz w:val="28"/>
          <w:szCs w:val="28"/>
        </w:rPr>
        <w:t xml:space="preserve"> курсов внеурочной деятельности: «Разговоры о важном», «Функциональная грамотность», «Билет в будущее» для начального общего, основного общего и среднего общего образования.</w:t>
      </w:r>
    </w:p>
    <w:p w14:paraId="28A364E9"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 xml:space="preserve">Приказами Минпросвещения </w:t>
      </w:r>
      <w:r w:rsidR="00FD0774">
        <w:rPr>
          <w:rFonts w:ascii="Times New Roman" w:hAnsi="Times New Roman" w:cs="Times New Roman"/>
          <w:bCs/>
          <w:sz w:val="28"/>
          <w:szCs w:val="28"/>
        </w:rPr>
        <w:t>России от 18 июля 2022 г. № 568</w:t>
      </w:r>
      <w:r w:rsidRPr="00D86B0E">
        <w:rPr>
          <w:rFonts w:ascii="Times New Roman" w:hAnsi="Times New Roman" w:cs="Times New Roman"/>
          <w:bCs/>
          <w:sz w:val="28"/>
          <w:szCs w:val="28"/>
        </w:rPr>
        <w:t xml:space="preserve"> и № 56</w:t>
      </w:r>
      <w:r w:rsidR="00FD0774">
        <w:rPr>
          <w:rFonts w:ascii="Times New Roman" w:hAnsi="Times New Roman" w:cs="Times New Roman"/>
          <w:bCs/>
          <w:sz w:val="28"/>
          <w:szCs w:val="28"/>
        </w:rPr>
        <w:t>9</w:t>
      </w:r>
      <w:r w:rsidRPr="00D86B0E">
        <w:rPr>
          <w:rFonts w:ascii="Times New Roman" w:hAnsi="Times New Roman" w:cs="Times New Roman"/>
          <w:bCs/>
          <w:sz w:val="28"/>
          <w:szCs w:val="28"/>
        </w:rPr>
        <w:t xml:space="preserve"> внесены изменения во ФГОС начального общего и осно</w:t>
      </w:r>
      <w:r w:rsidR="00FD0774">
        <w:rPr>
          <w:rFonts w:ascii="Times New Roman" w:hAnsi="Times New Roman" w:cs="Times New Roman"/>
          <w:bCs/>
          <w:sz w:val="28"/>
          <w:szCs w:val="28"/>
        </w:rPr>
        <w:t xml:space="preserve">вного общего образования, обучение по которым началось в 1 и 5 классах </w:t>
      </w:r>
      <w:r w:rsidRPr="00D86B0E">
        <w:rPr>
          <w:rFonts w:ascii="Times New Roman" w:hAnsi="Times New Roman" w:cs="Times New Roman"/>
          <w:bCs/>
          <w:sz w:val="28"/>
          <w:szCs w:val="28"/>
        </w:rPr>
        <w:t xml:space="preserve">с 1 сентября 2022 </w:t>
      </w:r>
      <w:r w:rsidR="00FD0774">
        <w:rPr>
          <w:rFonts w:ascii="Times New Roman" w:hAnsi="Times New Roman" w:cs="Times New Roman"/>
          <w:bCs/>
          <w:sz w:val="28"/>
          <w:szCs w:val="28"/>
        </w:rPr>
        <w:t>г.</w:t>
      </w:r>
    </w:p>
    <w:p w14:paraId="1F6308E7" w14:textId="027614FE"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 xml:space="preserve">Завершено обновление ФГОС среднего общего образования. Протоколом Совета </w:t>
      </w:r>
      <w:r w:rsidR="0011468C">
        <w:rPr>
          <w:rFonts w:ascii="Times New Roman" w:hAnsi="Times New Roman" w:cs="Times New Roman"/>
          <w:bCs/>
          <w:sz w:val="28"/>
          <w:szCs w:val="28"/>
        </w:rPr>
        <w:t>Минпросвещения России</w:t>
      </w:r>
      <w:r w:rsidR="002D5CBC" w:rsidRPr="00D86B0E">
        <w:rPr>
          <w:rFonts w:ascii="Times New Roman" w:hAnsi="Times New Roman" w:cs="Times New Roman"/>
          <w:bCs/>
          <w:sz w:val="28"/>
          <w:szCs w:val="28"/>
        </w:rPr>
        <w:t xml:space="preserve"> по федеральным государственным об</w:t>
      </w:r>
      <w:r w:rsidR="002D5CBC" w:rsidRPr="00D86B0E">
        <w:rPr>
          <w:rFonts w:ascii="Times New Roman" w:hAnsi="Times New Roman" w:cs="Times New Roman"/>
          <w:bCs/>
          <w:sz w:val="28"/>
          <w:szCs w:val="28"/>
        </w:rPr>
        <w:lastRenderedPageBreak/>
        <w:t xml:space="preserve">разовательным стандартам общего образования и среднего профессионального образования </w:t>
      </w:r>
      <w:r w:rsidR="00A42474">
        <w:rPr>
          <w:rFonts w:ascii="Times New Roman" w:hAnsi="Times New Roman" w:cs="Times New Roman"/>
          <w:bCs/>
          <w:sz w:val="28"/>
          <w:szCs w:val="28"/>
        </w:rPr>
        <w:br/>
      </w:r>
      <w:r w:rsidR="002D5CBC">
        <w:rPr>
          <w:rFonts w:ascii="Times New Roman" w:hAnsi="Times New Roman" w:cs="Times New Roman"/>
          <w:bCs/>
          <w:sz w:val="28"/>
          <w:szCs w:val="28"/>
        </w:rPr>
        <w:t xml:space="preserve">от 4 августа 2022 г. </w:t>
      </w:r>
      <w:r w:rsidRPr="00D86B0E">
        <w:rPr>
          <w:rFonts w:ascii="Times New Roman" w:hAnsi="Times New Roman" w:cs="Times New Roman"/>
          <w:bCs/>
          <w:sz w:val="28"/>
          <w:szCs w:val="28"/>
        </w:rPr>
        <w:t>№ АБ-25/03пр утвержден проект изменений во ФГОС среднего общего образования.</w:t>
      </w:r>
      <w:r w:rsidR="0011468C">
        <w:rPr>
          <w:rFonts w:ascii="Times New Roman" w:hAnsi="Times New Roman" w:cs="Times New Roman"/>
          <w:bCs/>
          <w:sz w:val="28"/>
          <w:szCs w:val="28"/>
        </w:rPr>
        <w:t xml:space="preserve"> Соответствующие изменения внесены во ФГОС, утвержденный приказом Министерства образования и науки Российской Федерации от 17 мая </w:t>
      </w:r>
      <w:r w:rsidR="00A42474">
        <w:rPr>
          <w:rFonts w:ascii="Times New Roman" w:hAnsi="Times New Roman" w:cs="Times New Roman"/>
          <w:bCs/>
          <w:sz w:val="28"/>
          <w:szCs w:val="28"/>
        </w:rPr>
        <w:br/>
      </w:r>
      <w:r w:rsidR="0011468C">
        <w:rPr>
          <w:rFonts w:ascii="Times New Roman" w:hAnsi="Times New Roman" w:cs="Times New Roman"/>
          <w:bCs/>
          <w:sz w:val="28"/>
          <w:szCs w:val="28"/>
        </w:rPr>
        <w:t xml:space="preserve">2012 г. № 413, </w:t>
      </w:r>
      <w:r w:rsidR="007820BD">
        <w:rPr>
          <w:rFonts w:ascii="Times New Roman" w:hAnsi="Times New Roman" w:cs="Times New Roman"/>
          <w:bCs/>
          <w:sz w:val="28"/>
          <w:szCs w:val="28"/>
        </w:rPr>
        <w:t xml:space="preserve">приказом Минпросвещения России </w:t>
      </w:r>
      <w:r w:rsidR="0011468C">
        <w:rPr>
          <w:rFonts w:ascii="Times New Roman" w:hAnsi="Times New Roman" w:cs="Times New Roman"/>
          <w:bCs/>
          <w:sz w:val="28"/>
          <w:szCs w:val="28"/>
        </w:rPr>
        <w:t>от 12 августа 2022 г. № 732.</w:t>
      </w:r>
    </w:p>
    <w:p w14:paraId="3559399F" w14:textId="7627723B" w:rsidR="00D86B0E" w:rsidRPr="007F34DA"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 xml:space="preserve">В соответствии с обновленным ФГОС среднего общего образования разработаны и одобрены на ФУМО </w:t>
      </w:r>
      <w:r w:rsidR="0011468C">
        <w:rPr>
          <w:rFonts w:ascii="Times New Roman" w:hAnsi="Times New Roman" w:cs="Times New Roman"/>
          <w:bCs/>
          <w:sz w:val="28"/>
          <w:szCs w:val="28"/>
        </w:rPr>
        <w:t>примерные рабочие программы</w:t>
      </w:r>
      <w:r w:rsidRPr="00D86B0E">
        <w:rPr>
          <w:rFonts w:ascii="Times New Roman" w:hAnsi="Times New Roman" w:cs="Times New Roman"/>
          <w:bCs/>
          <w:sz w:val="28"/>
          <w:szCs w:val="28"/>
        </w:rPr>
        <w:t xml:space="preserve"> среднего общего </w:t>
      </w:r>
      <w:r w:rsidR="0011468C">
        <w:rPr>
          <w:rFonts w:ascii="Times New Roman" w:hAnsi="Times New Roman" w:cs="Times New Roman"/>
          <w:bCs/>
          <w:sz w:val="28"/>
          <w:szCs w:val="28"/>
        </w:rPr>
        <w:t xml:space="preserve">образования </w:t>
      </w:r>
      <w:r w:rsidRPr="00D86B0E">
        <w:rPr>
          <w:rFonts w:ascii="Times New Roman" w:hAnsi="Times New Roman" w:cs="Times New Roman"/>
          <w:bCs/>
          <w:sz w:val="28"/>
          <w:szCs w:val="28"/>
        </w:rPr>
        <w:t>по учебным предметам «Русский язык» (базовый уровень), «Литература» (базовый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Pr="00D86B0E">
        <w:rPr>
          <w:rFonts w:ascii="Times New Roman" w:hAnsi="Times New Roman" w:cs="Times New Roman"/>
          <w:bCs/>
          <w:sz w:val="28"/>
          <w:szCs w:val="28"/>
        </w:rPr>
        <w:t>, «Обществознание»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 «Математика»</w:t>
      </w:r>
      <w:r w:rsidRPr="00D86B0E">
        <w:rPr>
          <w:rFonts w:ascii="Times New Roman" w:hAnsi="Times New Roman" w:cs="Times New Roman"/>
          <w:bCs/>
          <w:sz w:val="28"/>
          <w:szCs w:val="28"/>
        </w:rPr>
        <w:t xml:space="preserve">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001315CD">
        <w:rPr>
          <w:rFonts w:ascii="Times New Roman" w:hAnsi="Times New Roman" w:cs="Times New Roman"/>
          <w:bCs/>
          <w:sz w:val="28"/>
          <w:szCs w:val="28"/>
        </w:rPr>
        <w:t>),</w:t>
      </w:r>
      <w:r w:rsidR="001315CD">
        <w:rPr>
          <w:rFonts w:ascii="Times New Roman" w:hAnsi="Times New Roman" w:cs="Times New Roman"/>
          <w:bCs/>
          <w:sz w:val="28"/>
          <w:szCs w:val="28"/>
        </w:rPr>
        <w:br/>
      </w:r>
      <w:r w:rsidRPr="00D86B0E">
        <w:rPr>
          <w:rFonts w:ascii="Times New Roman" w:hAnsi="Times New Roman" w:cs="Times New Roman"/>
          <w:bCs/>
          <w:sz w:val="28"/>
          <w:szCs w:val="28"/>
        </w:rPr>
        <w:t>«Информатика»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 xml:space="preserve">уровни), </w:t>
      </w:r>
      <w:r w:rsidRPr="00D86B0E">
        <w:rPr>
          <w:rFonts w:ascii="Times New Roman" w:hAnsi="Times New Roman" w:cs="Times New Roman"/>
          <w:bCs/>
          <w:sz w:val="28"/>
          <w:szCs w:val="28"/>
        </w:rPr>
        <w:t>«Химия» (</w:t>
      </w:r>
      <w:r w:rsidR="0011468C" w:rsidRPr="00D86B0E">
        <w:rPr>
          <w:rFonts w:ascii="Times New Roman" w:hAnsi="Times New Roman" w:cs="Times New Roman"/>
          <w:bCs/>
          <w:sz w:val="28"/>
          <w:szCs w:val="28"/>
        </w:rPr>
        <w:t>базовый и углубленный</w:t>
      </w:r>
      <w:r w:rsidR="00F85599">
        <w:rPr>
          <w:rFonts w:ascii="Times New Roman" w:hAnsi="Times New Roman" w:cs="Times New Roman"/>
          <w:bCs/>
          <w:sz w:val="28"/>
          <w:szCs w:val="28"/>
        </w:rPr>
        <w:t xml:space="preserve"> </w:t>
      </w:r>
      <w:r w:rsidR="0011468C">
        <w:rPr>
          <w:rFonts w:ascii="Times New Roman" w:hAnsi="Times New Roman" w:cs="Times New Roman"/>
          <w:bCs/>
          <w:sz w:val="28"/>
          <w:szCs w:val="28"/>
        </w:rPr>
        <w:t xml:space="preserve">уровни), «Биология» </w:t>
      </w:r>
      <w:r w:rsidRPr="00D86B0E">
        <w:rPr>
          <w:rFonts w:ascii="Times New Roman" w:hAnsi="Times New Roman" w:cs="Times New Roman"/>
          <w:bCs/>
          <w:sz w:val="28"/>
          <w:szCs w:val="28"/>
        </w:rPr>
        <w:t>(</w:t>
      </w:r>
      <w:r w:rsidR="0011468C" w:rsidRPr="00D86B0E">
        <w:rPr>
          <w:rFonts w:ascii="Times New Roman" w:hAnsi="Times New Roman" w:cs="Times New Roman"/>
          <w:bCs/>
          <w:sz w:val="28"/>
          <w:szCs w:val="28"/>
        </w:rPr>
        <w:t>базовый и углубленный</w:t>
      </w:r>
      <w:r w:rsidR="00956627" w:rsidRPr="00A07E7B">
        <w:rPr>
          <w:rFonts w:ascii="Times New Roman" w:hAnsi="Times New Roman" w:cs="Times New Roman"/>
          <w:sz w:val="28"/>
          <w:szCs w:val="28"/>
        </w:rPr>
        <w:t> </w:t>
      </w:r>
      <w:r w:rsidR="0011468C">
        <w:rPr>
          <w:rFonts w:ascii="Times New Roman" w:hAnsi="Times New Roman" w:cs="Times New Roman"/>
          <w:bCs/>
          <w:sz w:val="28"/>
          <w:szCs w:val="28"/>
        </w:rPr>
        <w:t xml:space="preserve">уровни), </w:t>
      </w:r>
      <w:r w:rsidRPr="00D86B0E">
        <w:rPr>
          <w:rFonts w:ascii="Times New Roman" w:hAnsi="Times New Roman" w:cs="Times New Roman"/>
          <w:bCs/>
          <w:sz w:val="28"/>
          <w:szCs w:val="28"/>
        </w:rPr>
        <w:t>«Физическая культура» (</w:t>
      </w:r>
      <w:r w:rsidR="0011468C">
        <w:rPr>
          <w:rFonts w:ascii="Times New Roman" w:hAnsi="Times New Roman" w:cs="Times New Roman"/>
          <w:bCs/>
          <w:sz w:val="28"/>
          <w:szCs w:val="28"/>
        </w:rPr>
        <w:t>базовый уровень</w:t>
      </w:r>
      <w:r w:rsidRPr="00D86B0E">
        <w:rPr>
          <w:rFonts w:ascii="Times New Roman" w:hAnsi="Times New Roman" w:cs="Times New Roman"/>
          <w:bCs/>
          <w:sz w:val="28"/>
          <w:szCs w:val="28"/>
        </w:rPr>
        <w:t>), «Физика» (</w:t>
      </w:r>
      <w:r w:rsidR="0011468C" w:rsidRPr="00D86B0E">
        <w:rPr>
          <w:rFonts w:ascii="Times New Roman" w:hAnsi="Times New Roman" w:cs="Times New Roman"/>
          <w:bCs/>
          <w:sz w:val="28"/>
          <w:szCs w:val="28"/>
        </w:rPr>
        <w:t>базовый и углубленный</w:t>
      </w:r>
      <w:r w:rsidR="00956627"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Pr="00D86B0E">
        <w:rPr>
          <w:rFonts w:ascii="Times New Roman" w:hAnsi="Times New Roman" w:cs="Times New Roman"/>
          <w:bCs/>
          <w:sz w:val="28"/>
          <w:szCs w:val="28"/>
        </w:rPr>
        <w:t>), «География»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Pr="00D86B0E">
        <w:rPr>
          <w:rFonts w:ascii="Times New Roman" w:hAnsi="Times New Roman" w:cs="Times New Roman"/>
          <w:bCs/>
          <w:sz w:val="28"/>
          <w:szCs w:val="28"/>
        </w:rPr>
        <w:t>), «История»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Pr="00D86B0E">
        <w:rPr>
          <w:rFonts w:ascii="Times New Roman" w:hAnsi="Times New Roman" w:cs="Times New Roman"/>
          <w:bCs/>
          <w:sz w:val="28"/>
          <w:szCs w:val="28"/>
        </w:rPr>
        <w:t>), «ОБЖ» (</w:t>
      </w:r>
      <w:r w:rsidR="0011468C"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11468C">
        <w:rPr>
          <w:rFonts w:ascii="Times New Roman" w:hAnsi="Times New Roman" w:cs="Times New Roman"/>
          <w:bCs/>
          <w:sz w:val="28"/>
          <w:szCs w:val="28"/>
        </w:rPr>
        <w:t>уровни</w:t>
      </w:r>
      <w:r w:rsidRPr="00D86B0E">
        <w:rPr>
          <w:rFonts w:ascii="Times New Roman" w:hAnsi="Times New Roman" w:cs="Times New Roman"/>
          <w:bCs/>
          <w:sz w:val="28"/>
          <w:szCs w:val="28"/>
        </w:rPr>
        <w:t>), «Иностранный язык (немецкий, английский, французский, испанский, китайский» (</w:t>
      </w:r>
      <w:r w:rsidR="007F34DA" w:rsidRPr="00D86B0E">
        <w:rPr>
          <w:rFonts w:ascii="Times New Roman" w:hAnsi="Times New Roman" w:cs="Times New Roman"/>
          <w:bCs/>
          <w:sz w:val="28"/>
          <w:szCs w:val="28"/>
        </w:rPr>
        <w:t>базовый и углубленный</w:t>
      </w:r>
      <w:r w:rsidR="001315CD" w:rsidRPr="00A07E7B">
        <w:rPr>
          <w:rFonts w:ascii="Times New Roman" w:hAnsi="Times New Roman" w:cs="Times New Roman"/>
          <w:sz w:val="28"/>
          <w:szCs w:val="28"/>
        </w:rPr>
        <w:t> </w:t>
      </w:r>
      <w:r w:rsidR="007F34DA">
        <w:rPr>
          <w:rFonts w:ascii="Times New Roman" w:hAnsi="Times New Roman" w:cs="Times New Roman"/>
          <w:bCs/>
          <w:sz w:val="28"/>
          <w:szCs w:val="28"/>
        </w:rPr>
        <w:t>уровни</w:t>
      </w:r>
      <w:r w:rsidRPr="00D86B0E">
        <w:rPr>
          <w:rFonts w:ascii="Times New Roman" w:hAnsi="Times New Roman" w:cs="Times New Roman"/>
          <w:bCs/>
          <w:sz w:val="28"/>
          <w:szCs w:val="28"/>
        </w:rPr>
        <w:t>), «Второй иностранный язык (немецкий, английский, французский, испанский, китайский</w:t>
      </w:r>
      <w:r w:rsidR="007F34DA">
        <w:rPr>
          <w:rFonts w:ascii="Times New Roman" w:hAnsi="Times New Roman" w:cs="Times New Roman"/>
          <w:bCs/>
          <w:sz w:val="28"/>
          <w:szCs w:val="28"/>
        </w:rPr>
        <w:t>)</w:t>
      </w:r>
      <w:r w:rsidRPr="00D86B0E">
        <w:rPr>
          <w:rFonts w:ascii="Times New Roman" w:hAnsi="Times New Roman" w:cs="Times New Roman"/>
          <w:bCs/>
          <w:sz w:val="28"/>
          <w:szCs w:val="28"/>
        </w:rPr>
        <w:t>»</w:t>
      </w:r>
      <w:r w:rsidR="007F34DA">
        <w:rPr>
          <w:rFonts w:ascii="Times New Roman" w:hAnsi="Times New Roman" w:cs="Times New Roman"/>
          <w:bCs/>
          <w:sz w:val="28"/>
          <w:szCs w:val="28"/>
        </w:rPr>
        <w:t>.</w:t>
      </w:r>
    </w:p>
    <w:p w14:paraId="3B0448FA"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С августа 2021 г. запущен информационный ресурс «Единое содержание общего образования» (edsoo.ru), на котором в открытом доступе размещены методические документы и материалы, а также конструктор для разработки собственных рабочих программ.</w:t>
      </w:r>
    </w:p>
    <w:p w14:paraId="2E706BD9" w14:textId="77777777" w:rsidR="00D86B0E" w:rsidRPr="00600C03" w:rsidRDefault="007F34DA" w:rsidP="00FD0774">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Федеральным законом </w:t>
      </w:r>
      <w:r w:rsidR="000169C7">
        <w:rPr>
          <w:rFonts w:ascii="Times New Roman" w:hAnsi="Times New Roman" w:cs="Times New Roman"/>
          <w:sz w:val="28"/>
          <w:szCs w:val="28"/>
        </w:rPr>
        <w:t xml:space="preserve">от 24 сентября 2022 г. </w:t>
      </w:r>
      <w:r>
        <w:rPr>
          <w:rFonts w:ascii="Times New Roman" w:hAnsi="Times New Roman" w:cs="Times New Roman"/>
          <w:bCs/>
          <w:sz w:val="28"/>
          <w:szCs w:val="28"/>
        </w:rPr>
        <w:t xml:space="preserve">№ 371-ФЗ </w:t>
      </w:r>
      <w:r w:rsidR="00D86B0E" w:rsidRPr="00D86B0E">
        <w:rPr>
          <w:rFonts w:ascii="Times New Roman" w:hAnsi="Times New Roman" w:cs="Times New Roman"/>
          <w:bCs/>
          <w:sz w:val="28"/>
          <w:szCs w:val="28"/>
        </w:rPr>
        <w:t xml:space="preserve">внесены изменения в </w:t>
      </w:r>
      <w:r w:rsidR="00D86B0E" w:rsidRPr="00600C03">
        <w:rPr>
          <w:rFonts w:ascii="Times New Roman" w:hAnsi="Times New Roman" w:cs="Times New Roman"/>
          <w:bCs/>
          <w:sz w:val="28"/>
          <w:szCs w:val="28"/>
        </w:rPr>
        <w:t xml:space="preserve">статью 12 </w:t>
      </w:r>
      <w:r w:rsidR="00D86B0E" w:rsidRPr="00600C03">
        <w:rPr>
          <w:rFonts w:ascii="Times New Roman" w:hAnsi="Times New Roman" w:cs="Times New Roman"/>
          <w:sz w:val="28"/>
          <w:szCs w:val="28"/>
        </w:rPr>
        <w:t>Федерального закона от 29 декабря 2012 г. № 273-ФЗ</w:t>
      </w:r>
      <w:r w:rsidR="00D86B0E" w:rsidRPr="00600C03">
        <w:rPr>
          <w:rFonts w:ascii="Times New Roman" w:hAnsi="Times New Roman" w:cs="Times New Roman"/>
          <w:bCs/>
          <w:sz w:val="28"/>
          <w:szCs w:val="28"/>
        </w:rPr>
        <w:t xml:space="preserve">, </w:t>
      </w:r>
      <w:r w:rsidR="00D86B0E" w:rsidRPr="00600C03">
        <w:rPr>
          <w:rFonts w:ascii="Times New Roman" w:hAnsi="Times New Roman" w:cs="Times New Roman"/>
          <w:bCs/>
          <w:sz w:val="28"/>
          <w:szCs w:val="28"/>
        </w:rPr>
        <w:lastRenderedPageBreak/>
        <w:t>согласно которым вводятся единые для Российской Федерации федеральные основные общеобразовательные программы.</w:t>
      </w:r>
    </w:p>
    <w:p w14:paraId="29E6332F" w14:textId="77777777" w:rsidR="00D86B0E" w:rsidRPr="00600C03" w:rsidRDefault="007378DB" w:rsidP="00FD0774">
      <w:pPr>
        <w:spacing w:after="0" w:line="264" w:lineRule="auto"/>
        <w:ind w:firstLine="709"/>
        <w:jc w:val="both"/>
        <w:rPr>
          <w:rFonts w:ascii="Times New Roman" w:hAnsi="Times New Roman" w:cs="Times New Roman"/>
          <w:bCs/>
          <w:sz w:val="28"/>
          <w:szCs w:val="28"/>
        </w:rPr>
      </w:pPr>
      <w:r w:rsidRPr="00600C03">
        <w:rPr>
          <w:rFonts w:ascii="Times New Roman" w:hAnsi="Times New Roman" w:cs="Times New Roman"/>
          <w:bCs/>
          <w:sz w:val="28"/>
          <w:szCs w:val="28"/>
        </w:rPr>
        <w:t>Федеральные основные общеобразовательные программы</w:t>
      </w:r>
      <w:r w:rsidR="00D86B0E" w:rsidRPr="00600C03">
        <w:rPr>
          <w:rFonts w:ascii="Times New Roman" w:hAnsi="Times New Roman" w:cs="Times New Roman"/>
          <w:bCs/>
          <w:sz w:val="28"/>
          <w:szCs w:val="28"/>
        </w:rPr>
        <w:t xml:space="preserve"> включают в себя учебный план, календарный учебный график, рабочие программы учебных предметов, курсов, дисциплин (модулей), иных компонентов, рабочую программу воспитания, календарный план воспитательной работы.</w:t>
      </w:r>
    </w:p>
    <w:p w14:paraId="7F465342"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600C03">
        <w:rPr>
          <w:rFonts w:ascii="Times New Roman" w:hAnsi="Times New Roman" w:cs="Times New Roman"/>
          <w:bCs/>
          <w:sz w:val="28"/>
          <w:szCs w:val="28"/>
        </w:rPr>
        <w:t>Общеобразовательные организации в обязательном порядке используют</w:t>
      </w:r>
      <w:r w:rsidRPr="00D86B0E">
        <w:rPr>
          <w:rFonts w:ascii="Times New Roman" w:hAnsi="Times New Roman" w:cs="Times New Roman"/>
          <w:bCs/>
          <w:sz w:val="28"/>
          <w:szCs w:val="28"/>
        </w:rPr>
        <w:t xml:space="preserve"> федеральные рабочие программы по русскому языку, чтению и окружающему миру (уровень начального общего образования), по русскому языку, литературе, истории, обществознанию, географии </w:t>
      </w:r>
      <w:r w:rsidR="007378DB">
        <w:rPr>
          <w:rFonts w:ascii="Times New Roman" w:hAnsi="Times New Roman" w:cs="Times New Roman"/>
          <w:bCs/>
          <w:sz w:val="28"/>
          <w:szCs w:val="28"/>
        </w:rPr>
        <w:t xml:space="preserve">и ОБЖ (уровни основного общего </w:t>
      </w:r>
      <w:r w:rsidRPr="00D86B0E">
        <w:rPr>
          <w:rFonts w:ascii="Times New Roman" w:hAnsi="Times New Roman" w:cs="Times New Roman"/>
          <w:bCs/>
          <w:sz w:val="28"/>
          <w:szCs w:val="28"/>
        </w:rPr>
        <w:t>и среднего общего образования).</w:t>
      </w:r>
    </w:p>
    <w:p w14:paraId="47F50C3A"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 xml:space="preserve">Кроме того, общеобразовательные организации могут непосредственно применять </w:t>
      </w:r>
      <w:r w:rsidR="007378DB">
        <w:rPr>
          <w:rFonts w:ascii="Times New Roman" w:hAnsi="Times New Roman" w:cs="Times New Roman"/>
          <w:bCs/>
          <w:sz w:val="28"/>
          <w:szCs w:val="28"/>
        </w:rPr>
        <w:t>федеральные основные общеобразовательные программы</w:t>
      </w:r>
      <w:r w:rsidRPr="00D86B0E">
        <w:rPr>
          <w:rFonts w:ascii="Times New Roman" w:hAnsi="Times New Roman" w:cs="Times New Roman"/>
          <w:bCs/>
          <w:sz w:val="28"/>
          <w:szCs w:val="28"/>
        </w:rPr>
        <w:t xml:space="preserve"> при реализации основных</w:t>
      </w:r>
      <w:r w:rsidR="007378DB">
        <w:rPr>
          <w:rFonts w:ascii="Times New Roman" w:hAnsi="Times New Roman" w:cs="Times New Roman"/>
          <w:bCs/>
          <w:sz w:val="28"/>
          <w:szCs w:val="28"/>
        </w:rPr>
        <w:t xml:space="preserve"> общеобразовательных программ. </w:t>
      </w:r>
      <w:r w:rsidRPr="00D86B0E">
        <w:rPr>
          <w:rFonts w:ascii="Times New Roman" w:hAnsi="Times New Roman" w:cs="Times New Roman"/>
          <w:bCs/>
          <w:sz w:val="28"/>
          <w:szCs w:val="28"/>
        </w:rPr>
        <w:t>В этом случае соответствующая уч</w:t>
      </w:r>
      <w:r w:rsidR="009D6060">
        <w:rPr>
          <w:rFonts w:ascii="Times New Roman" w:hAnsi="Times New Roman" w:cs="Times New Roman"/>
          <w:bCs/>
          <w:sz w:val="28"/>
          <w:szCs w:val="28"/>
        </w:rPr>
        <w:t xml:space="preserve">ебно-методическая документация </w:t>
      </w:r>
      <w:r w:rsidRPr="00D86B0E">
        <w:rPr>
          <w:rFonts w:ascii="Times New Roman" w:hAnsi="Times New Roman" w:cs="Times New Roman"/>
          <w:bCs/>
          <w:sz w:val="28"/>
          <w:szCs w:val="28"/>
        </w:rPr>
        <w:t>не разрабатывается. При этом образовател</w:t>
      </w:r>
      <w:r w:rsidR="009D6060">
        <w:rPr>
          <w:rFonts w:ascii="Times New Roman" w:hAnsi="Times New Roman" w:cs="Times New Roman"/>
          <w:bCs/>
          <w:sz w:val="28"/>
          <w:szCs w:val="28"/>
        </w:rPr>
        <w:t xml:space="preserve">ьные организации, использующие </w:t>
      </w:r>
      <w:r w:rsidRPr="00D86B0E">
        <w:rPr>
          <w:rFonts w:ascii="Times New Roman" w:hAnsi="Times New Roman" w:cs="Times New Roman"/>
          <w:bCs/>
          <w:sz w:val="28"/>
          <w:szCs w:val="28"/>
        </w:rPr>
        <w:t>при реализации образовательных программ</w:t>
      </w:r>
      <w:r w:rsidR="009D6060">
        <w:rPr>
          <w:rFonts w:ascii="Times New Roman" w:hAnsi="Times New Roman" w:cs="Times New Roman"/>
          <w:bCs/>
          <w:sz w:val="28"/>
          <w:szCs w:val="28"/>
        </w:rPr>
        <w:t xml:space="preserve"> федеральные основные общеобразовательные программы</w:t>
      </w:r>
      <w:r w:rsidRPr="00D86B0E">
        <w:rPr>
          <w:rFonts w:ascii="Times New Roman" w:hAnsi="Times New Roman" w:cs="Times New Roman"/>
          <w:bCs/>
          <w:sz w:val="28"/>
          <w:szCs w:val="28"/>
        </w:rPr>
        <w:t>, осво</w:t>
      </w:r>
      <w:r w:rsidR="009D6060">
        <w:rPr>
          <w:rFonts w:ascii="Times New Roman" w:hAnsi="Times New Roman" w:cs="Times New Roman"/>
          <w:bCs/>
          <w:sz w:val="28"/>
          <w:szCs w:val="28"/>
        </w:rPr>
        <w:t xml:space="preserve">бождаются </w:t>
      </w:r>
      <w:r w:rsidRPr="00D86B0E">
        <w:rPr>
          <w:rFonts w:ascii="Times New Roman" w:hAnsi="Times New Roman" w:cs="Times New Roman"/>
          <w:bCs/>
          <w:sz w:val="28"/>
          <w:szCs w:val="28"/>
        </w:rPr>
        <w:t>от необходимости разработки соответствующих методических документов.</w:t>
      </w:r>
    </w:p>
    <w:p w14:paraId="1EE2F3A6"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 xml:space="preserve">В соответствии с Федеральным законом </w:t>
      </w:r>
      <w:r w:rsidR="009D6060">
        <w:rPr>
          <w:rFonts w:ascii="Times New Roman" w:hAnsi="Times New Roman" w:cs="Times New Roman"/>
          <w:bCs/>
          <w:sz w:val="28"/>
          <w:szCs w:val="28"/>
        </w:rPr>
        <w:t xml:space="preserve">от 24 сентября 2022 г. </w:t>
      </w:r>
      <w:r w:rsidRPr="00D86B0E">
        <w:rPr>
          <w:rFonts w:ascii="Times New Roman" w:hAnsi="Times New Roman" w:cs="Times New Roman"/>
          <w:bCs/>
          <w:sz w:val="28"/>
          <w:szCs w:val="28"/>
        </w:rPr>
        <w:t>№ 371-ФЗ разработаны</w:t>
      </w:r>
      <w:r w:rsidR="001315CD" w:rsidRPr="00A07E7B">
        <w:rPr>
          <w:rFonts w:ascii="Times New Roman" w:hAnsi="Times New Roman" w:cs="Times New Roman"/>
          <w:sz w:val="28"/>
          <w:szCs w:val="28"/>
        </w:rPr>
        <w:t> </w:t>
      </w:r>
      <w:r w:rsidRPr="00D86B0E">
        <w:rPr>
          <w:rFonts w:ascii="Times New Roman" w:hAnsi="Times New Roman" w:cs="Times New Roman"/>
          <w:bCs/>
          <w:sz w:val="28"/>
          <w:szCs w:val="28"/>
        </w:rPr>
        <w:t>и утверждены приказы Минпросвещения России</w:t>
      </w:r>
      <w:r w:rsidR="001315CD" w:rsidRPr="00A07E7B">
        <w:rPr>
          <w:rFonts w:ascii="Times New Roman" w:hAnsi="Times New Roman" w:cs="Times New Roman"/>
          <w:sz w:val="28"/>
          <w:szCs w:val="28"/>
        </w:rPr>
        <w:t> </w:t>
      </w:r>
      <w:r w:rsidRPr="00D86B0E">
        <w:rPr>
          <w:rFonts w:ascii="Times New Roman" w:hAnsi="Times New Roman" w:cs="Times New Roman"/>
          <w:bCs/>
          <w:sz w:val="28"/>
          <w:szCs w:val="28"/>
        </w:rPr>
        <w:t xml:space="preserve">от 16 ноября 2022 г. </w:t>
      </w:r>
      <w:r w:rsidR="001315CD">
        <w:rPr>
          <w:rFonts w:ascii="Times New Roman" w:hAnsi="Times New Roman" w:cs="Times New Roman"/>
          <w:bCs/>
          <w:sz w:val="28"/>
          <w:szCs w:val="28"/>
        </w:rPr>
        <w:br/>
      </w:r>
      <w:r w:rsidR="009D6060">
        <w:rPr>
          <w:rFonts w:ascii="Times New Roman" w:hAnsi="Times New Roman" w:cs="Times New Roman"/>
          <w:bCs/>
          <w:sz w:val="28"/>
          <w:szCs w:val="28"/>
        </w:rPr>
        <w:t xml:space="preserve">№ 992 </w:t>
      </w:r>
      <w:r w:rsidRPr="00D86B0E">
        <w:rPr>
          <w:rFonts w:ascii="Times New Roman" w:hAnsi="Times New Roman" w:cs="Times New Roman"/>
          <w:bCs/>
          <w:sz w:val="28"/>
          <w:szCs w:val="28"/>
        </w:rPr>
        <w:t>«Об утверждении федеральной образовательной программы начального общего образования», № 993 «Об утверждении федеральной образовательной программы основного общего образования»</w:t>
      </w:r>
      <w:r w:rsidR="009D6060">
        <w:rPr>
          <w:rFonts w:ascii="Times New Roman" w:hAnsi="Times New Roman" w:cs="Times New Roman"/>
          <w:bCs/>
          <w:sz w:val="28"/>
          <w:szCs w:val="28"/>
        </w:rPr>
        <w:t xml:space="preserve"> и</w:t>
      </w:r>
      <w:r w:rsidRPr="00D86B0E">
        <w:rPr>
          <w:rFonts w:ascii="Times New Roman" w:hAnsi="Times New Roman" w:cs="Times New Roman"/>
          <w:bCs/>
          <w:sz w:val="28"/>
          <w:szCs w:val="28"/>
        </w:rPr>
        <w:t xml:space="preserve"> от 23 ноября 2022 г. № 1014 </w:t>
      </w:r>
      <w:r w:rsidR="001315CD">
        <w:rPr>
          <w:rFonts w:ascii="Times New Roman" w:hAnsi="Times New Roman" w:cs="Times New Roman"/>
          <w:bCs/>
          <w:sz w:val="28"/>
          <w:szCs w:val="28"/>
        </w:rPr>
        <w:br/>
      </w:r>
      <w:r w:rsidRPr="00D86B0E">
        <w:rPr>
          <w:rFonts w:ascii="Times New Roman" w:hAnsi="Times New Roman" w:cs="Times New Roman"/>
          <w:bCs/>
          <w:sz w:val="28"/>
          <w:szCs w:val="28"/>
        </w:rPr>
        <w:t>«Об утверждении федеральной образовательной программы среднего общего образования».</w:t>
      </w:r>
    </w:p>
    <w:p w14:paraId="03A9F456"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lastRenderedPageBreak/>
        <w:t>В 2022 г. проведена апробация методики работы с детьми, испытывающими трудности в обучении, в 256 образовательных организациях Российской Федерации. По результатам апроба</w:t>
      </w:r>
      <w:r w:rsidR="00155E4C">
        <w:rPr>
          <w:rFonts w:ascii="Times New Roman" w:hAnsi="Times New Roman" w:cs="Times New Roman"/>
          <w:bCs/>
          <w:sz w:val="28"/>
          <w:szCs w:val="28"/>
        </w:rPr>
        <w:t xml:space="preserve">ции, в которой приняли участие </w:t>
      </w:r>
      <w:r w:rsidRPr="00D86B0E">
        <w:rPr>
          <w:rFonts w:ascii="Times New Roman" w:hAnsi="Times New Roman" w:cs="Times New Roman"/>
          <w:bCs/>
          <w:sz w:val="28"/>
          <w:szCs w:val="28"/>
        </w:rPr>
        <w:t xml:space="preserve">21 759 педагогов </w:t>
      </w:r>
      <w:r w:rsidR="001315CD">
        <w:rPr>
          <w:rFonts w:ascii="Times New Roman" w:hAnsi="Times New Roman" w:cs="Times New Roman"/>
          <w:bCs/>
          <w:sz w:val="28"/>
          <w:szCs w:val="28"/>
        </w:rPr>
        <w:br/>
      </w:r>
      <w:r w:rsidRPr="00D86B0E">
        <w:rPr>
          <w:rFonts w:ascii="Times New Roman" w:hAnsi="Times New Roman" w:cs="Times New Roman"/>
          <w:bCs/>
          <w:sz w:val="28"/>
          <w:szCs w:val="28"/>
        </w:rPr>
        <w:t xml:space="preserve">из 70 </w:t>
      </w:r>
      <w:r w:rsidR="00155E4C">
        <w:rPr>
          <w:rFonts w:ascii="Times New Roman" w:hAnsi="Times New Roman" w:cs="Times New Roman"/>
          <w:bCs/>
          <w:sz w:val="28"/>
          <w:szCs w:val="28"/>
        </w:rPr>
        <w:t>субъектов Российской Федерации</w:t>
      </w:r>
      <w:r w:rsidRPr="00D86B0E">
        <w:rPr>
          <w:rFonts w:ascii="Times New Roman" w:hAnsi="Times New Roman" w:cs="Times New Roman"/>
          <w:bCs/>
          <w:sz w:val="28"/>
          <w:szCs w:val="28"/>
        </w:rPr>
        <w:t>, более 97% учителей отмечают высокую степень полезности разработанной методи</w:t>
      </w:r>
      <w:r w:rsidR="00155E4C">
        <w:rPr>
          <w:rFonts w:ascii="Times New Roman" w:hAnsi="Times New Roman" w:cs="Times New Roman"/>
          <w:bCs/>
          <w:sz w:val="28"/>
          <w:szCs w:val="28"/>
        </w:rPr>
        <w:t xml:space="preserve">ки. По методике работы </w:t>
      </w:r>
      <w:r w:rsidRPr="00D86B0E">
        <w:rPr>
          <w:rFonts w:ascii="Times New Roman" w:hAnsi="Times New Roman" w:cs="Times New Roman"/>
          <w:bCs/>
          <w:sz w:val="28"/>
          <w:szCs w:val="28"/>
        </w:rPr>
        <w:t xml:space="preserve">с детьми, испытывающими трудности в обучении, проведено более 25 мероприятий и опубликовано 15 статей в педагогических журналах. </w:t>
      </w:r>
    </w:p>
    <w:p w14:paraId="2A0F303B" w14:textId="77777777" w:rsidR="00D86B0E" w:rsidRPr="00D86B0E" w:rsidRDefault="00D86B0E" w:rsidP="00FD0774">
      <w:pPr>
        <w:spacing w:after="0" w:line="264" w:lineRule="auto"/>
        <w:ind w:firstLine="709"/>
        <w:jc w:val="both"/>
        <w:rPr>
          <w:rFonts w:ascii="Times New Roman" w:hAnsi="Times New Roman" w:cs="Times New Roman"/>
          <w:bCs/>
          <w:sz w:val="28"/>
          <w:szCs w:val="28"/>
        </w:rPr>
      </w:pPr>
      <w:r w:rsidRPr="00D86B0E">
        <w:rPr>
          <w:rFonts w:ascii="Times New Roman" w:hAnsi="Times New Roman" w:cs="Times New Roman"/>
          <w:bCs/>
          <w:sz w:val="28"/>
          <w:szCs w:val="28"/>
        </w:rPr>
        <w:t>С 1 сентября 2022 г. для обучающихся 1-11 классов всех общеобразовательных организаций страны реализуется цикл внеурочных занятий «Разговоры о важном», который направлен на развитие ценностного отношения обучающихся к России, населяющим ее людям, ее уникальной истории, богатой природе и великой культуре. Все материалы р</w:t>
      </w:r>
      <w:r w:rsidR="008B05B6">
        <w:rPr>
          <w:rFonts w:ascii="Times New Roman" w:hAnsi="Times New Roman" w:cs="Times New Roman"/>
          <w:bCs/>
          <w:sz w:val="28"/>
          <w:szCs w:val="28"/>
        </w:rPr>
        <w:t xml:space="preserve">азработаны с учетом возрастных </w:t>
      </w:r>
      <w:r w:rsidRPr="00D86B0E">
        <w:rPr>
          <w:rFonts w:ascii="Times New Roman" w:hAnsi="Times New Roman" w:cs="Times New Roman"/>
          <w:bCs/>
          <w:sz w:val="28"/>
          <w:szCs w:val="28"/>
        </w:rPr>
        <w:t>и психологических особенностей обучающихся.</w:t>
      </w:r>
    </w:p>
    <w:p w14:paraId="23BA08A0" w14:textId="77777777" w:rsidR="00D86B0E" w:rsidRPr="00D86B0E" w:rsidRDefault="00D86B0E" w:rsidP="00FD0774">
      <w:pPr>
        <w:pStyle w:val="Default"/>
        <w:spacing w:line="264" w:lineRule="auto"/>
        <w:ind w:firstLine="709"/>
        <w:jc w:val="both"/>
        <w:rPr>
          <w:color w:val="auto"/>
          <w:sz w:val="28"/>
          <w:szCs w:val="28"/>
        </w:rPr>
      </w:pPr>
      <w:r w:rsidRPr="00D86B0E">
        <w:rPr>
          <w:color w:val="auto"/>
          <w:sz w:val="28"/>
          <w:szCs w:val="28"/>
        </w:rPr>
        <w:t>В части, касающейся использован</w:t>
      </w:r>
      <w:r w:rsidR="00155E4C">
        <w:rPr>
          <w:color w:val="auto"/>
          <w:sz w:val="28"/>
          <w:szCs w:val="28"/>
        </w:rPr>
        <w:t xml:space="preserve">ия учебников и учебных пособий </w:t>
      </w:r>
      <w:r w:rsidRPr="00D86B0E">
        <w:rPr>
          <w:color w:val="auto"/>
          <w:sz w:val="28"/>
          <w:szCs w:val="28"/>
        </w:rPr>
        <w:t>в образовательном процессе, также реализованы принципы единства образовательного пространства.</w:t>
      </w:r>
    </w:p>
    <w:p w14:paraId="32E996A7" w14:textId="77777777" w:rsidR="00D86B0E" w:rsidRPr="00D86B0E" w:rsidRDefault="00D86B0E" w:rsidP="00FD0774">
      <w:pPr>
        <w:pStyle w:val="Default"/>
        <w:spacing w:line="264" w:lineRule="auto"/>
        <w:ind w:firstLine="709"/>
        <w:jc w:val="both"/>
        <w:rPr>
          <w:color w:val="auto"/>
          <w:sz w:val="28"/>
          <w:szCs w:val="28"/>
        </w:rPr>
      </w:pPr>
      <w:r w:rsidRPr="00D86B0E">
        <w:rPr>
          <w:color w:val="auto"/>
          <w:sz w:val="28"/>
          <w:szCs w:val="28"/>
        </w:rPr>
        <w:t>Так, в 2022 г. была проведена экспертиза 1</w:t>
      </w:r>
      <w:r w:rsidR="001315CD">
        <w:rPr>
          <w:color w:val="auto"/>
          <w:sz w:val="28"/>
          <w:szCs w:val="28"/>
        </w:rPr>
        <w:t xml:space="preserve"> </w:t>
      </w:r>
      <w:r w:rsidRPr="00D86B0E">
        <w:rPr>
          <w:color w:val="auto"/>
          <w:sz w:val="28"/>
          <w:szCs w:val="28"/>
        </w:rPr>
        <w:t>200 учебников, результаты экспертизы направлены на рассмотрен</w:t>
      </w:r>
      <w:r w:rsidR="00155E4C">
        <w:rPr>
          <w:color w:val="auto"/>
          <w:sz w:val="28"/>
          <w:szCs w:val="28"/>
        </w:rPr>
        <w:t xml:space="preserve">ие в Научно-методический совет </w:t>
      </w:r>
      <w:r w:rsidRPr="00D86B0E">
        <w:rPr>
          <w:color w:val="auto"/>
          <w:sz w:val="28"/>
          <w:szCs w:val="28"/>
        </w:rPr>
        <w:t>по учебникам, к полномочиям котор</w:t>
      </w:r>
      <w:r w:rsidR="00155E4C">
        <w:rPr>
          <w:color w:val="auto"/>
          <w:sz w:val="28"/>
          <w:szCs w:val="28"/>
        </w:rPr>
        <w:t xml:space="preserve">ого относится принятие решения </w:t>
      </w:r>
      <w:r w:rsidRPr="00D86B0E">
        <w:rPr>
          <w:color w:val="auto"/>
          <w:sz w:val="28"/>
          <w:szCs w:val="28"/>
        </w:rPr>
        <w:t xml:space="preserve">по включению учебников, получивших по результатам экспертизы наиболее высокие оценки, в федеральный </w:t>
      </w:r>
      <w:r w:rsidR="00E804A1">
        <w:rPr>
          <w:color w:val="auto"/>
          <w:sz w:val="28"/>
          <w:szCs w:val="28"/>
        </w:rPr>
        <w:t xml:space="preserve">перечень учебников, допущенных </w:t>
      </w:r>
      <w:r w:rsidRPr="00D86B0E">
        <w:rPr>
          <w:color w:val="auto"/>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w:t>
      </w:r>
      <w:r w:rsidR="00155E4C">
        <w:rPr>
          <w:color w:val="auto"/>
          <w:sz w:val="28"/>
          <w:szCs w:val="28"/>
        </w:rPr>
        <w:t>федеральный перечень учебников</w:t>
      </w:r>
      <w:r w:rsidRPr="00D86B0E">
        <w:rPr>
          <w:color w:val="auto"/>
          <w:sz w:val="28"/>
          <w:szCs w:val="28"/>
        </w:rPr>
        <w:t xml:space="preserve">). </w:t>
      </w:r>
    </w:p>
    <w:p w14:paraId="464544CE" w14:textId="77777777" w:rsidR="00D86B0E" w:rsidRPr="00D86B0E" w:rsidRDefault="00D86B0E" w:rsidP="00FD0774">
      <w:pPr>
        <w:pStyle w:val="Default"/>
        <w:spacing w:line="264" w:lineRule="auto"/>
        <w:ind w:firstLine="709"/>
        <w:jc w:val="both"/>
        <w:rPr>
          <w:color w:val="auto"/>
          <w:sz w:val="28"/>
          <w:szCs w:val="28"/>
        </w:rPr>
      </w:pPr>
      <w:r w:rsidRPr="00D86B0E">
        <w:rPr>
          <w:color w:val="auto"/>
          <w:sz w:val="28"/>
          <w:szCs w:val="28"/>
        </w:rPr>
        <w:lastRenderedPageBreak/>
        <w:t xml:space="preserve">В соответствии с решениями, принятыми Научно-методическим советом </w:t>
      </w:r>
      <w:r w:rsidRPr="00D86B0E">
        <w:rPr>
          <w:color w:val="auto"/>
          <w:sz w:val="28"/>
          <w:szCs w:val="28"/>
        </w:rPr>
        <w:br/>
        <w:t xml:space="preserve">по учебникам, рекомендовано включить в </w:t>
      </w:r>
      <w:r w:rsidR="00155E4C">
        <w:rPr>
          <w:color w:val="auto"/>
          <w:sz w:val="28"/>
          <w:szCs w:val="28"/>
        </w:rPr>
        <w:t>федеральный перечень учебников</w:t>
      </w:r>
      <w:r w:rsidRPr="00D86B0E">
        <w:rPr>
          <w:color w:val="auto"/>
          <w:sz w:val="28"/>
          <w:szCs w:val="28"/>
        </w:rPr>
        <w:t xml:space="preserve"> </w:t>
      </w:r>
      <w:r w:rsidR="001315CD">
        <w:rPr>
          <w:color w:val="auto"/>
          <w:sz w:val="28"/>
          <w:szCs w:val="28"/>
        </w:rPr>
        <w:br/>
      </w:r>
      <w:r w:rsidRPr="00D86B0E">
        <w:rPr>
          <w:color w:val="auto"/>
          <w:sz w:val="28"/>
          <w:szCs w:val="28"/>
        </w:rPr>
        <w:t xml:space="preserve">327 учебников. Также в целях формирования единого образовательного пространства было сокращено количество линеек. В настоящее время по всем учебным предметам, кроме истории, представлена 1 линейка учебников. </w:t>
      </w:r>
    </w:p>
    <w:p w14:paraId="6A6D7F41" w14:textId="77777777" w:rsidR="00D86B0E" w:rsidRPr="00D86B0E" w:rsidRDefault="00D86B0E" w:rsidP="00FD0774">
      <w:pPr>
        <w:pStyle w:val="afff1"/>
        <w:widowControl w:val="0"/>
        <w:spacing w:line="264" w:lineRule="auto"/>
        <w:ind w:firstLine="709"/>
        <w:rPr>
          <w:szCs w:val="28"/>
        </w:rPr>
      </w:pPr>
      <w:r w:rsidRPr="00D86B0E">
        <w:rPr>
          <w:szCs w:val="28"/>
        </w:rPr>
        <w:t xml:space="preserve">В связи с вступлением в силу Федерального закона </w:t>
      </w:r>
      <w:r w:rsidR="00155E4C">
        <w:rPr>
          <w:szCs w:val="28"/>
        </w:rPr>
        <w:t xml:space="preserve">от 24 сентября 2022 г. </w:t>
      </w:r>
      <w:r w:rsidR="00155E4C">
        <w:rPr>
          <w:szCs w:val="28"/>
        </w:rPr>
        <w:br/>
        <w:t xml:space="preserve">№ 371-ФЗ </w:t>
      </w:r>
      <w:r w:rsidRPr="00D86B0E">
        <w:rPr>
          <w:szCs w:val="28"/>
        </w:rPr>
        <w:t xml:space="preserve">произошли существенные изменения </w:t>
      </w:r>
      <w:r w:rsidR="00155E4C">
        <w:rPr>
          <w:szCs w:val="28"/>
        </w:rPr>
        <w:t xml:space="preserve">в </w:t>
      </w:r>
      <w:r w:rsidRPr="00D86B0E">
        <w:rPr>
          <w:szCs w:val="28"/>
        </w:rPr>
        <w:t>подход</w:t>
      </w:r>
      <w:r w:rsidR="00155E4C">
        <w:rPr>
          <w:szCs w:val="28"/>
        </w:rPr>
        <w:t>ах</w:t>
      </w:r>
      <w:r w:rsidRPr="00D86B0E">
        <w:rPr>
          <w:szCs w:val="28"/>
        </w:rPr>
        <w:t xml:space="preserve"> к введению в образовательный процесс учебных изданий.</w:t>
      </w:r>
    </w:p>
    <w:p w14:paraId="05B7DA73" w14:textId="77777777" w:rsidR="00155E4C" w:rsidRDefault="00D86B0E" w:rsidP="00FD0774">
      <w:pPr>
        <w:pStyle w:val="afff1"/>
        <w:widowControl w:val="0"/>
        <w:spacing w:line="264" w:lineRule="auto"/>
        <w:ind w:firstLine="709"/>
        <w:rPr>
          <w:szCs w:val="28"/>
        </w:rPr>
      </w:pPr>
      <w:r w:rsidRPr="00D86B0E">
        <w:rPr>
          <w:szCs w:val="28"/>
        </w:rPr>
        <w:t xml:space="preserve">Так, в </w:t>
      </w:r>
      <w:r w:rsidR="00155E4C">
        <w:rPr>
          <w:szCs w:val="28"/>
        </w:rPr>
        <w:t>федеральный перечень учебников</w:t>
      </w:r>
      <w:r w:rsidRPr="00D86B0E">
        <w:rPr>
          <w:szCs w:val="28"/>
        </w:rPr>
        <w:t xml:space="preserve"> к учебникам добавлены разработанные в комплекте с ними учебные пособия</w:t>
      </w:r>
      <w:r w:rsidR="00155E4C">
        <w:rPr>
          <w:szCs w:val="28"/>
        </w:rPr>
        <w:t>.</w:t>
      </w:r>
    </w:p>
    <w:p w14:paraId="79442E96" w14:textId="4D031175" w:rsidR="00D86B0E" w:rsidRPr="00D86B0E" w:rsidRDefault="00D86B0E" w:rsidP="00FD0774">
      <w:pPr>
        <w:pStyle w:val="afff1"/>
        <w:widowControl w:val="0"/>
        <w:spacing w:line="264" w:lineRule="auto"/>
        <w:ind w:firstLine="709"/>
        <w:rPr>
          <w:szCs w:val="28"/>
        </w:rPr>
      </w:pPr>
      <w:r w:rsidRPr="00D86B0E">
        <w:rPr>
          <w:szCs w:val="28"/>
        </w:rPr>
        <w:t>Внесение изменений в Федеральн</w:t>
      </w:r>
      <w:r w:rsidR="002D1756">
        <w:rPr>
          <w:szCs w:val="28"/>
        </w:rPr>
        <w:t xml:space="preserve">ый закон от 29 декабря 2012 г. </w:t>
      </w:r>
      <w:r w:rsidRPr="00D86B0E">
        <w:rPr>
          <w:szCs w:val="28"/>
        </w:rPr>
        <w:t>№ 273-ФЗ существенно изменило подходы к разработке учебных изданий:</w:t>
      </w:r>
    </w:p>
    <w:p w14:paraId="47BC3544" w14:textId="77777777" w:rsidR="00D86B0E" w:rsidRPr="00D86B0E" w:rsidRDefault="00D86B0E" w:rsidP="00FD0774">
      <w:pPr>
        <w:pStyle w:val="afff1"/>
        <w:widowControl w:val="0"/>
        <w:spacing w:line="264" w:lineRule="auto"/>
        <w:ind w:firstLine="709"/>
        <w:rPr>
          <w:szCs w:val="28"/>
        </w:rPr>
      </w:pPr>
      <w:r w:rsidRPr="00D86B0E">
        <w:rPr>
          <w:szCs w:val="28"/>
        </w:rPr>
        <w:t>1) учебники и учебные пособия разрабатываются в комплекте, обеспечивая, в дальнейшем, единство подачи учебного материала;</w:t>
      </w:r>
    </w:p>
    <w:p w14:paraId="1A544673" w14:textId="77777777" w:rsidR="00D86B0E" w:rsidRPr="00D86B0E" w:rsidRDefault="00D86B0E" w:rsidP="00FD0774">
      <w:pPr>
        <w:pStyle w:val="afff1"/>
        <w:widowControl w:val="0"/>
        <w:spacing w:line="264" w:lineRule="auto"/>
        <w:ind w:firstLine="709"/>
        <w:rPr>
          <w:szCs w:val="28"/>
        </w:rPr>
      </w:pPr>
      <w:r w:rsidRPr="00D86B0E">
        <w:rPr>
          <w:szCs w:val="28"/>
        </w:rPr>
        <w:t>2) учебники и разработанные в комплекте с ними учебные пособия перед включением в федеральный перечень учебников могут проходить апробацию;</w:t>
      </w:r>
    </w:p>
    <w:p w14:paraId="2E1F6DF7" w14:textId="77777777" w:rsidR="00D86B0E" w:rsidRPr="00D86B0E" w:rsidRDefault="00D86B0E" w:rsidP="00FD0774">
      <w:pPr>
        <w:pStyle w:val="afff1"/>
        <w:widowControl w:val="0"/>
        <w:spacing w:line="264" w:lineRule="auto"/>
        <w:ind w:firstLine="709"/>
        <w:rPr>
          <w:szCs w:val="28"/>
        </w:rPr>
      </w:pPr>
      <w:r w:rsidRPr="00D86B0E">
        <w:rPr>
          <w:szCs w:val="28"/>
        </w:rPr>
        <w:t>3) наряду с существующим подходом,</w:t>
      </w:r>
      <w:r w:rsidR="00155E4C">
        <w:rPr>
          <w:szCs w:val="28"/>
        </w:rPr>
        <w:t xml:space="preserve"> когда разработчиками учебников </w:t>
      </w:r>
      <w:r w:rsidRPr="00D86B0E">
        <w:rPr>
          <w:szCs w:val="28"/>
        </w:rPr>
        <w:t>и учебных пособий, а также инициаторами их экспертизы являются субъекты предпринимательской деятельности (издательства и иные правообладатели учебных изданий), сформирован подход, когда инициатива подготовки учебников и разработанных в комплекте с ними учебных пособий будет принадлежать Российской Федерации;</w:t>
      </w:r>
    </w:p>
    <w:p w14:paraId="06CA5B73" w14:textId="77777777" w:rsidR="00D86B0E" w:rsidRPr="00D86B0E" w:rsidRDefault="00D86B0E" w:rsidP="00FD0774">
      <w:pPr>
        <w:pStyle w:val="afff1"/>
        <w:widowControl w:val="0"/>
        <w:spacing w:line="264" w:lineRule="auto"/>
        <w:ind w:firstLine="709"/>
        <w:rPr>
          <w:szCs w:val="28"/>
        </w:rPr>
      </w:pPr>
      <w:r w:rsidRPr="00D86B0E">
        <w:rPr>
          <w:szCs w:val="28"/>
        </w:rPr>
        <w:lastRenderedPageBreak/>
        <w:t>4) Российская Федерация ст</w:t>
      </w:r>
      <w:r w:rsidR="00155E4C">
        <w:rPr>
          <w:szCs w:val="28"/>
        </w:rPr>
        <w:t xml:space="preserve">анет правообладателем учебников </w:t>
      </w:r>
      <w:r w:rsidRPr="00D86B0E">
        <w:rPr>
          <w:szCs w:val="28"/>
        </w:rPr>
        <w:t>и разработанных в комплекте с ними учебных пособий, подготовленных за счет средств федерального бюджета, что позволит государству непосредственно участвовать в их разработке, а</w:t>
      </w:r>
      <w:r w:rsidR="00155E4C">
        <w:rPr>
          <w:szCs w:val="28"/>
        </w:rPr>
        <w:t xml:space="preserve"> в дальнейшем проводить работу </w:t>
      </w:r>
      <w:r w:rsidRPr="00D86B0E">
        <w:rPr>
          <w:szCs w:val="28"/>
        </w:rPr>
        <w:t>по их совершенствованию (актуализации).</w:t>
      </w:r>
    </w:p>
    <w:p w14:paraId="1C22FF88" w14:textId="09C1A6E0" w:rsidR="00D86B0E" w:rsidRPr="00D86B0E" w:rsidRDefault="00D86B0E" w:rsidP="00FD0774">
      <w:pPr>
        <w:pStyle w:val="afff1"/>
        <w:widowControl w:val="0"/>
        <w:spacing w:line="264" w:lineRule="auto"/>
        <w:ind w:firstLine="709"/>
        <w:rPr>
          <w:szCs w:val="28"/>
        </w:rPr>
      </w:pPr>
      <w:r w:rsidRPr="00D86B0E">
        <w:rPr>
          <w:szCs w:val="28"/>
        </w:rPr>
        <w:t xml:space="preserve">В настоящее время разработаны Порядок подготовки, экспертизы, апробации и издания учебников и разработанных в комплекте с ними учебных пособий, включаемых в федеральный </w:t>
      </w:r>
      <w:r w:rsidR="00155E4C">
        <w:rPr>
          <w:szCs w:val="28"/>
        </w:rPr>
        <w:t xml:space="preserve">перечень учебников, допущенных </w:t>
      </w:r>
      <w:r w:rsidRPr="00D86B0E">
        <w:rPr>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утвержденный приказом Минпросвещения России от 2 декабря 2022 г. № 1052 (далее </w:t>
      </w:r>
      <w:r w:rsidR="00155E4C">
        <w:rPr>
          <w:szCs w:val="28"/>
        </w:rPr>
        <w:t xml:space="preserve">по тексту подраздела </w:t>
      </w:r>
      <w:r w:rsidRPr="00D86B0E">
        <w:rPr>
          <w:szCs w:val="28"/>
        </w:rPr>
        <w:t>– Порядок), а также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Минпросвещения России</w:t>
      </w:r>
      <w:r w:rsidR="00155E4C">
        <w:rPr>
          <w:szCs w:val="28"/>
        </w:rPr>
        <w:t>,</w:t>
      </w:r>
      <w:r w:rsidRPr="00D86B0E">
        <w:rPr>
          <w:szCs w:val="28"/>
        </w:rPr>
        <w:t xml:space="preserve"> утвержден</w:t>
      </w:r>
      <w:r w:rsidR="00155E4C">
        <w:rPr>
          <w:szCs w:val="28"/>
        </w:rPr>
        <w:t>ный</w:t>
      </w:r>
      <w:r w:rsidRPr="00D86B0E">
        <w:rPr>
          <w:szCs w:val="28"/>
        </w:rPr>
        <w:t xml:space="preserve"> приказо</w:t>
      </w:r>
      <w:r w:rsidR="00155E4C">
        <w:rPr>
          <w:szCs w:val="28"/>
        </w:rPr>
        <w:t>м от 2 декабря 2022 г. № 1053.</w:t>
      </w:r>
    </w:p>
    <w:p w14:paraId="05B1B317" w14:textId="77777777" w:rsidR="00D86B0E" w:rsidRPr="00D86B0E" w:rsidRDefault="00D86B0E" w:rsidP="00FD0774">
      <w:pPr>
        <w:pStyle w:val="afff1"/>
        <w:widowControl w:val="0"/>
        <w:spacing w:line="264" w:lineRule="auto"/>
        <w:ind w:firstLine="709"/>
        <w:rPr>
          <w:szCs w:val="28"/>
        </w:rPr>
      </w:pPr>
      <w:r w:rsidRPr="00D86B0E">
        <w:rPr>
          <w:szCs w:val="28"/>
        </w:rPr>
        <w:t xml:space="preserve">Таким образом, в </w:t>
      </w:r>
      <w:r w:rsidR="009B0694">
        <w:rPr>
          <w:szCs w:val="28"/>
        </w:rPr>
        <w:t>федеральный перечень учебников</w:t>
      </w:r>
      <w:r w:rsidRPr="00D86B0E">
        <w:rPr>
          <w:szCs w:val="28"/>
        </w:rPr>
        <w:t xml:space="preserve"> будут вкл</w:t>
      </w:r>
      <w:r w:rsidR="009B0694">
        <w:rPr>
          <w:szCs w:val="28"/>
        </w:rPr>
        <w:t xml:space="preserve">ючены учебники и разработанные </w:t>
      </w:r>
      <w:r w:rsidRPr="00D86B0E">
        <w:rPr>
          <w:szCs w:val="28"/>
        </w:rPr>
        <w:t>в комплекте с ними учебные пособия, под</w:t>
      </w:r>
      <w:r w:rsidR="009B0694">
        <w:rPr>
          <w:szCs w:val="28"/>
        </w:rPr>
        <w:t xml:space="preserve">готовка которых осуществляется </w:t>
      </w:r>
      <w:r w:rsidRPr="00D86B0E">
        <w:rPr>
          <w:szCs w:val="28"/>
        </w:rPr>
        <w:t>в соответствии с Порядком.</w:t>
      </w:r>
    </w:p>
    <w:p w14:paraId="0D30330E" w14:textId="77777777" w:rsidR="00D86B0E" w:rsidRPr="00D86B0E" w:rsidRDefault="00D86B0E" w:rsidP="00FD0774">
      <w:pPr>
        <w:pStyle w:val="afff1"/>
        <w:widowControl w:val="0"/>
        <w:spacing w:line="264" w:lineRule="auto"/>
        <w:ind w:firstLine="709"/>
        <w:rPr>
          <w:szCs w:val="28"/>
        </w:rPr>
      </w:pPr>
      <w:r w:rsidRPr="00D86B0E">
        <w:rPr>
          <w:szCs w:val="28"/>
        </w:rPr>
        <w:t xml:space="preserve">Разработку новых учебников обеспечивает Минпросвещения России, </w:t>
      </w:r>
      <w:r w:rsidR="009B0694">
        <w:rPr>
          <w:szCs w:val="28"/>
        </w:rPr>
        <w:lastRenderedPageBreak/>
        <w:t>формулирующее</w:t>
      </w:r>
      <w:r w:rsidRPr="00D86B0E">
        <w:rPr>
          <w:szCs w:val="28"/>
        </w:rPr>
        <w:t xml:space="preserve"> требования к учебникам, учитывающие обращения органов власти, общественных организаций и граждан, научного сообщества. Наряду </w:t>
      </w:r>
      <w:r w:rsidR="009B0694">
        <w:rPr>
          <w:szCs w:val="28"/>
        </w:rPr>
        <w:t xml:space="preserve">с </w:t>
      </w:r>
      <w:r w:rsidRPr="00D86B0E">
        <w:rPr>
          <w:szCs w:val="28"/>
        </w:rPr>
        <w:t>требованиями к содержанию учебников, задания на их разработку будут содержать требования к авторам (авторским коллективам), требования к условиям проведения апробации, требование безусловной передачи исключительных прав на учебники Российской Федерации.</w:t>
      </w:r>
    </w:p>
    <w:p w14:paraId="0D234E52" w14:textId="77777777" w:rsidR="00D86B0E" w:rsidRPr="00D86B0E" w:rsidRDefault="00D86B0E" w:rsidP="00FD0774">
      <w:pPr>
        <w:pStyle w:val="Default"/>
        <w:spacing w:line="264" w:lineRule="auto"/>
        <w:ind w:firstLine="709"/>
        <w:jc w:val="both"/>
        <w:rPr>
          <w:color w:val="auto"/>
          <w:sz w:val="28"/>
          <w:szCs w:val="28"/>
        </w:rPr>
      </w:pPr>
      <w:r w:rsidRPr="00D86B0E">
        <w:rPr>
          <w:color w:val="auto"/>
          <w:sz w:val="28"/>
          <w:szCs w:val="28"/>
        </w:rPr>
        <w:t>Преподавание по государственному учебнику истории для 10</w:t>
      </w:r>
      <w:r w:rsidR="009B0694">
        <w:rPr>
          <w:color w:val="auto"/>
          <w:sz w:val="28"/>
          <w:szCs w:val="28"/>
        </w:rPr>
        <w:t xml:space="preserve">-11 классов, </w:t>
      </w:r>
      <w:r w:rsidRPr="00D86B0E">
        <w:rPr>
          <w:color w:val="auto"/>
          <w:sz w:val="28"/>
          <w:szCs w:val="28"/>
        </w:rPr>
        <w:t>с которого начинается разработка е</w:t>
      </w:r>
      <w:r w:rsidR="00491F3B">
        <w:rPr>
          <w:color w:val="auto"/>
          <w:sz w:val="28"/>
          <w:szCs w:val="28"/>
        </w:rPr>
        <w:t xml:space="preserve">диных учебников, запланировано </w:t>
      </w:r>
      <w:r w:rsidRPr="00D86B0E">
        <w:rPr>
          <w:color w:val="auto"/>
          <w:sz w:val="28"/>
          <w:szCs w:val="28"/>
        </w:rPr>
        <w:t xml:space="preserve">с 1 сентября </w:t>
      </w:r>
      <w:r w:rsidR="00491F3B">
        <w:rPr>
          <w:color w:val="auto"/>
          <w:sz w:val="28"/>
          <w:szCs w:val="28"/>
        </w:rPr>
        <w:br/>
      </w:r>
      <w:r w:rsidRPr="00D86B0E">
        <w:rPr>
          <w:color w:val="auto"/>
          <w:sz w:val="28"/>
          <w:szCs w:val="28"/>
        </w:rPr>
        <w:t>2023 г. К началу 2024/2025 учебного года должна быть завершена подготовка государственных учебников по всем обязательным учебным предметам, по которым предусмотрено непосредственное применение федеральных рабочих программ.</w:t>
      </w:r>
    </w:p>
    <w:p w14:paraId="1E80560A" w14:textId="77777777" w:rsidR="00D86B0E" w:rsidRPr="00D86B0E" w:rsidRDefault="00D86B0E" w:rsidP="00FD0774">
      <w:pPr>
        <w:widowControl w:val="0"/>
        <w:spacing w:after="0" w:line="264" w:lineRule="auto"/>
        <w:ind w:firstLine="709"/>
        <w:jc w:val="both"/>
        <w:rPr>
          <w:rFonts w:ascii="Times New Roman" w:hAnsi="Times New Roman" w:cs="Times New Roman"/>
          <w:sz w:val="28"/>
          <w:szCs w:val="28"/>
        </w:rPr>
      </w:pPr>
      <w:r w:rsidRPr="00D86B0E">
        <w:rPr>
          <w:rFonts w:ascii="Times New Roman" w:hAnsi="Times New Roman" w:cs="Times New Roman"/>
          <w:sz w:val="28"/>
          <w:szCs w:val="28"/>
        </w:rPr>
        <w:t xml:space="preserve">В 2022 г. </w:t>
      </w:r>
      <w:r w:rsidR="009B0694">
        <w:rPr>
          <w:rFonts w:ascii="Times New Roman" w:hAnsi="Times New Roman" w:cs="Times New Roman"/>
          <w:sz w:val="28"/>
          <w:szCs w:val="28"/>
        </w:rPr>
        <w:t xml:space="preserve">также </w:t>
      </w:r>
      <w:r w:rsidRPr="00D86B0E">
        <w:rPr>
          <w:rFonts w:ascii="Times New Roman" w:hAnsi="Times New Roman" w:cs="Times New Roman"/>
          <w:sz w:val="28"/>
          <w:szCs w:val="28"/>
        </w:rPr>
        <w:t>продолжена работа по расширению учебно-методического комплекса для преподавания и изучения родных языков и родных литератур.</w:t>
      </w:r>
    </w:p>
    <w:p w14:paraId="3C718497" w14:textId="77777777" w:rsidR="00D86B0E" w:rsidRPr="00D86B0E" w:rsidRDefault="00D86B0E" w:rsidP="00FD0774">
      <w:pPr>
        <w:widowControl w:val="0"/>
        <w:spacing w:after="0" w:line="264" w:lineRule="auto"/>
        <w:ind w:firstLine="709"/>
        <w:jc w:val="both"/>
        <w:rPr>
          <w:rFonts w:ascii="Times New Roman" w:hAnsi="Times New Roman" w:cs="Times New Roman"/>
          <w:sz w:val="28"/>
          <w:szCs w:val="28"/>
        </w:rPr>
      </w:pPr>
      <w:r w:rsidRPr="00D86B0E">
        <w:rPr>
          <w:rFonts w:ascii="Times New Roman" w:hAnsi="Times New Roman" w:cs="Times New Roman"/>
          <w:sz w:val="28"/>
          <w:szCs w:val="28"/>
        </w:rPr>
        <w:t>В федеральном перечне учебников представлен 361 учебник по 25 родным языкам (абазинский, адыгейский, ал</w:t>
      </w:r>
      <w:r w:rsidR="009B0694">
        <w:rPr>
          <w:rFonts w:ascii="Times New Roman" w:hAnsi="Times New Roman" w:cs="Times New Roman"/>
          <w:sz w:val="28"/>
          <w:szCs w:val="28"/>
        </w:rPr>
        <w:t xml:space="preserve">тайский, башкирский, бурятский, </w:t>
      </w:r>
      <w:r w:rsidR="009B0694">
        <w:rPr>
          <w:rFonts w:ascii="Times New Roman" w:hAnsi="Times New Roman" w:cs="Times New Roman"/>
          <w:sz w:val="28"/>
          <w:szCs w:val="28"/>
        </w:rPr>
        <w:br/>
      </w:r>
      <w:r w:rsidRPr="00D86B0E">
        <w:rPr>
          <w:rFonts w:ascii="Times New Roman" w:hAnsi="Times New Roman" w:cs="Times New Roman"/>
          <w:sz w:val="28"/>
          <w:szCs w:val="28"/>
        </w:rPr>
        <w:t>вепсский, кабардино-черкесский/кабардинский/че</w:t>
      </w:r>
      <w:r w:rsidR="009B0694">
        <w:rPr>
          <w:rFonts w:ascii="Times New Roman" w:hAnsi="Times New Roman" w:cs="Times New Roman"/>
          <w:sz w:val="28"/>
          <w:szCs w:val="28"/>
        </w:rPr>
        <w:t xml:space="preserve">ркесский, карачаево-балкарский/ </w:t>
      </w:r>
      <w:r w:rsidRPr="00D86B0E">
        <w:rPr>
          <w:rFonts w:ascii="Times New Roman" w:hAnsi="Times New Roman" w:cs="Times New Roman"/>
          <w:sz w:val="28"/>
          <w:szCs w:val="28"/>
        </w:rPr>
        <w:t xml:space="preserve">балкарский/карачаевский, карельский (ливвиковское наречие), карельский (собственно карельское наречие), коми, мордовский (эрзянский), мокшанский, нанайский, ненецкий, русский, татарский, тофаларский, тувинский, удмуртский, хакасский, хантыйский, чеченский, чувашский, якутский). </w:t>
      </w:r>
    </w:p>
    <w:p w14:paraId="69F86F37" w14:textId="77777777" w:rsidR="00D86B0E" w:rsidRPr="00D86B0E" w:rsidRDefault="00D86B0E" w:rsidP="00FD0774">
      <w:pPr>
        <w:widowControl w:val="0"/>
        <w:spacing w:after="0" w:line="264" w:lineRule="auto"/>
        <w:ind w:firstLine="709"/>
        <w:jc w:val="both"/>
        <w:rPr>
          <w:rFonts w:ascii="Times New Roman" w:hAnsi="Times New Roman" w:cs="Times New Roman"/>
          <w:sz w:val="28"/>
          <w:szCs w:val="28"/>
        </w:rPr>
      </w:pPr>
      <w:r w:rsidRPr="00D86B0E">
        <w:rPr>
          <w:rFonts w:ascii="Times New Roman" w:hAnsi="Times New Roman" w:cs="Times New Roman"/>
          <w:sz w:val="28"/>
          <w:szCs w:val="28"/>
        </w:rPr>
        <w:t>Кроме того, в настоящее время Минпросвещения России подготовлены проекты приказов об утверждении федеральных образовательных программ начального общего, основного общего и среднего общего образования, в которые вошли 304 федеральные рабочие программы по родным языкам.</w:t>
      </w:r>
    </w:p>
    <w:p w14:paraId="7ACF936D" w14:textId="77777777" w:rsidR="00D86B0E" w:rsidRDefault="009B0694"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D86B0E" w:rsidRPr="00D86B0E">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состоянию на 1 января 2023 г. </w:t>
      </w:r>
      <w:r w:rsidR="00D86B0E" w:rsidRPr="00D86B0E">
        <w:rPr>
          <w:rFonts w:ascii="Times New Roman" w:hAnsi="Times New Roman" w:cs="Times New Roman"/>
          <w:color w:val="000000"/>
          <w:sz w:val="28"/>
          <w:szCs w:val="28"/>
        </w:rPr>
        <w:t>в фондах библиотек и организаций, оказывающих библиотечно-информационное обслуживание, насчитывалось свыше 20 5</w:t>
      </w:r>
      <w:r>
        <w:rPr>
          <w:rFonts w:ascii="Times New Roman" w:hAnsi="Times New Roman" w:cs="Times New Roman"/>
          <w:color w:val="000000"/>
          <w:sz w:val="28"/>
          <w:szCs w:val="28"/>
        </w:rPr>
        <w:t xml:space="preserve">00 тыс. экземпляров документов </w:t>
      </w:r>
      <w:r w:rsidR="00D86B0E" w:rsidRPr="00D86B0E">
        <w:rPr>
          <w:rFonts w:ascii="Times New Roman" w:hAnsi="Times New Roman" w:cs="Times New Roman"/>
          <w:color w:val="000000"/>
          <w:sz w:val="28"/>
          <w:szCs w:val="28"/>
        </w:rPr>
        <w:t>на языка</w:t>
      </w:r>
      <w:r>
        <w:rPr>
          <w:rFonts w:ascii="Times New Roman" w:hAnsi="Times New Roman" w:cs="Times New Roman"/>
          <w:color w:val="000000"/>
          <w:sz w:val="28"/>
          <w:szCs w:val="28"/>
        </w:rPr>
        <w:t>х народов Российской Федерации.</w:t>
      </w:r>
    </w:p>
    <w:p w14:paraId="0857C5DF" w14:textId="77777777" w:rsidR="007805FF" w:rsidRDefault="007805FF"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обеспечения повышения доступности и качества общего образования в Российской Федерации федеральным проектом «Современная школа» национального проекта «Образование» предусмотрено предостав</w:t>
      </w:r>
      <w:r w:rsidR="00850478">
        <w:rPr>
          <w:rFonts w:ascii="Times New Roman" w:hAnsi="Times New Roman" w:cs="Times New Roman"/>
          <w:color w:val="000000"/>
          <w:sz w:val="28"/>
          <w:szCs w:val="28"/>
        </w:rPr>
        <w:t>ление субсидий из федерального бюджета бюджетам субъектов Российской Федерации на реализацию следующих мероприятий:</w:t>
      </w:r>
    </w:p>
    <w:p w14:paraId="2A4EA67F" w14:textId="77777777" w:rsidR="00850478" w:rsidRDefault="00850478"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содействию создания в субъектах Российской Федерации (исходя из прогнозируемой потребности) новых мест в общеобразовательных организациях;</w:t>
      </w:r>
    </w:p>
    <w:p w14:paraId="26562F9A" w14:textId="77777777" w:rsidR="00850478" w:rsidRDefault="00850478"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содействию создания в субъектах Российской Федерации (исходя из прогнозируемой потребности) новых мест в общеобразователь</w:t>
      </w:r>
      <w:r w:rsidR="00514305">
        <w:rPr>
          <w:rFonts w:ascii="Times New Roman" w:hAnsi="Times New Roman" w:cs="Times New Roman"/>
          <w:color w:val="000000"/>
          <w:sz w:val="28"/>
          <w:szCs w:val="28"/>
        </w:rPr>
        <w:t>ных организациях, расположенных в сельской местности и поселках городского типа;</w:t>
      </w:r>
    </w:p>
    <w:p w14:paraId="536CFC23" w14:textId="77777777" w:rsidR="00514305" w:rsidRDefault="00514305"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модернизации инфраструктуры общего образования в отдельных субъектах Российской Федерации;</w:t>
      </w:r>
    </w:p>
    <w:p w14:paraId="1711B8B6" w14:textId="77777777" w:rsidR="00514305" w:rsidRDefault="00514305"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созданию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в республиках Бурятия, Дагестан, Ингушетия, Тыва и Чеченской Республике;</w:t>
      </w:r>
    </w:p>
    <w:p w14:paraId="1DE7EA79" w14:textId="77777777" w:rsidR="00514305" w:rsidRDefault="00514305"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созданию дополнительных мест в общеобразовательных организациях в связи с ростом числа обучающихся, вызванным демографическим фактором;</w:t>
      </w:r>
    </w:p>
    <w:p w14:paraId="651ADAF4" w14:textId="77777777" w:rsidR="00514305" w:rsidRDefault="00514305"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созданию новых мест за счет средств субъектов Российской Федерации и внебюджетных источников.</w:t>
      </w:r>
    </w:p>
    <w:p w14:paraId="524EA8EB" w14:textId="77777777" w:rsidR="00514305" w:rsidRDefault="00514305"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Всего с начала реализации указанных мероприятий в соответствии с отчетом в 2022 г. нарастающим итогом создано 501 158 мест, в том числе в </w:t>
      </w:r>
      <w:r>
        <w:rPr>
          <w:rFonts w:ascii="Times New Roman" w:hAnsi="Times New Roman" w:cs="Times New Roman"/>
          <w:color w:val="000000"/>
          <w:sz w:val="28"/>
          <w:szCs w:val="28"/>
        </w:rPr>
        <w:lastRenderedPageBreak/>
        <w:t>2022 г. – 165 998 мест.</w:t>
      </w:r>
    </w:p>
    <w:p w14:paraId="2EB316E4" w14:textId="77777777" w:rsidR="00514305" w:rsidRDefault="00DC1C5E"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в рамках поручений Президента Российской Федерации от 15 июля </w:t>
      </w:r>
      <w:r>
        <w:rPr>
          <w:rFonts w:ascii="Times New Roman" w:hAnsi="Times New Roman" w:cs="Times New Roman"/>
          <w:color w:val="000000"/>
          <w:sz w:val="28"/>
          <w:szCs w:val="28"/>
        </w:rPr>
        <w:br/>
        <w:t>2021 г. № Пр-1249 от 5 августа 2021 г. Пр-1383 осуществляются мероприятия программы «Модернизация школьных систем образования», предусматривающие капитальный ремонт и оборудование зданий общеобразовательных организаций.</w:t>
      </w:r>
    </w:p>
    <w:p w14:paraId="2781E24D" w14:textId="77777777" w:rsidR="00DC1C5E" w:rsidRPr="00D86B0E" w:rsidRDefault="00DC1C5E"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Всего с начала реализации указанного мероприятия в соответствии с отчетом в 2022 г. отремонтировано 1 663 здания общеобразовательных организаций.</w:t>
      </w:r>
    </w:p>
    <w:p w14:paraId="3CD363AA" w14:textId="77777777" w:rsidR="00D86B0E" w:rsidRPr="00D86B0E" w:rsidRDefault="00D86B0E" w:rsidP="009B069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В рамках реализации федерального проекта «Цифровая образовательная среда» национального проекта «Образование» Минпросвещения России продолжена работа по созданию условий для поэтапного внедрения к 2024 г. в образовательных организациях, реализующих образовательные п</w:t>
      </w:r>
      <w:r w:rsidR="009B0694">
        <w:rPr>
          <w:rFonts w:ascii="Times New Roman" w:hAnsi="Times New Roman" w:cs="Times New Roman"/>
          <w:color w:val="000000"/>
          <w:sz w:val="28"/>
          <w:szCs w:val="28"/>
        </w:rPr>
        <w:t xml:space="preserve">рограммы начального, основного </w:t>
      </w:r>
      <w:r w:rsidRPr="00D86B0E">
        <w:rPr>
          <w:rFonts w:ascii="Times New Roman" w:hAnsi="Times New Roman" w:cs="Times New Roman"/>
          <w:color w:val="000000"/>
          <w:sz w:val="28"/>
          <w:szCs w:val="28"/>
        </w:rPr>
        <w:t>и среднего общего образования, современной и безопасной цифровой образовательной среды, обеспечивающей равные условия доступа к качественному образованию обучающихся вне зависимости от места их проживания.</w:t>
      </w:r>
    </w:p>
    <w:p w14:paraId="14A3335F" w14:textId="77777777" w:rsid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За счет предоставления в 2022 г. бюджетам 58 субъектов Российской Федерации субсидии из федерального бюджета в объеме 6 млрд рублей оснащены (обновлены) материально-технические базы для внедрения цифровой образовательной среды 4 020 образовательных организаций</w:t>
      </w:r>
      <w:r w:rsidR="00043CA9">
        <w:rPr>
          <w:rFonts w:ascii="Times New Roman" w:hAnsi="Times New Roman" w:cs="Times New Roman"/>
          <w:color w:val="000000"/>
          <w:sz w:val="28"/>
          <w:szCs w:val="28"/>
        </w:rPr>
        <w:t xml:space="preserve"> (за период с 2019 г.–</w:t>
      </w:r>
      <w:r w:rsidR="00043CA9">
        <w:rPr>
          <w:rFonts w:ascii="Times New Roman" w:hAnsi="Times New Roman" w:cs="Times New Roman"/>
          <w:color w:val="000000"/>
          <w:sz w:val="28"/>
          <w:szCs w:val="28"/>
        </w:rPr>
        <w:br/>
      </w:r>
      <w:r w:rsidRPr="00D86B0E">
        <w:rPr>
          <w:rFonts w:ascii="Times New Roman" w:hAnsi="Times New Roman" w:cs="Times New Roman"/>
          <w:color w:val="000000"/>
          <w:sz w:val="28"/>
          <w:szCs w:val="28"/>
        </w:rPr>
        <w:t>16 317 образовательных организаций</w:t>
      </w:r>
      <w:r w:rsidR="00043CA9">
        <w:rPr>
          <w:rFonts w:ascii="Times New Roman" w:hAnsi="Times New Roman" w:cs="Times New Roman"/>
          <w:color w:val="000000"/>
          <w:sz w:val="28"/>
          <w:szCs w:val="28"/>
        </w:rPr>
        <w:t>)</w:t>
      </w:r>
      <w:r w:rsidRPr="00D86B0E">
        <w:rPr>
          <w:rFonts w:ascii="Times New Roman" w:hAnsi="Times New Roman" w:cs="Times New Roman"/>
          <w:color w:val="000000"/>
          <w:sz w:val="28"/>
          <w:szCs w:val="28"/>
        </w:rPr>
        <w:t>.</w:t>
      </w:r>
    </w:p>
    <w:p w14:paraId="20ED49BA" w14:textId="038BEF50" w:rsidR="00F85599" w:rsidRDefault="00F85599" w:rsidP="00FD0774">
      <w:pPr>
        <w:widowControl w:val="0"/>
        <w:spacing w:after="0" w:line="264"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целях создания комфортных условий жизнедеятельности в сельской местности, в том числе повышения доступности и качества общего образования в Российской Федерации в рамках</w:t>
      </w:r>
      <w:r w:rsidR="008F7F7C">
        <w:rPr>
          <w:rFonts w:ascii="Times New Roman" w:hAnsi="Times New Roman" w:cs="Times New Roman"/>
          <w:color w:val="000000"/>
          <w:sz w:val="28"/>
          <w:szCs w:val="28"/>
        </w:rPr>
        <w:t xml:space="preserve"> федерального проекта </w:t>
      </w:r>
      <w:r w:rsidR="008F7F7C">
        <w:rPr>
          <w:rFonts w:ascii="Times New Roman" w:hAnsi="Times New Roman" w:cs="Times New Roman"/>
          <w:sz w:val="28"/>
          <w:szCs w:val="28"/>
        </w:rPr>
        <w:t xml:space="preserve">«Современный облик сельских территорий» государственной программы Российской </w:t>
      </w:r>
      <w:r w:rsidR="008F7F7C">
        <w:rPr>
          <w:rFonts w:ascii="Times New Roman" w:hAnsi="Times New Roman" w:cs="Times New Roman"/>
          <w:sz w:val="28"/>
          <w:szCs w:val="28"/>
        </w:rPr>
        <w:lastRenderedPageBreak/>
        <w:t xml:space="preserve">Федерации «Комплексное развитие сельских территорий» предусмотрено предоставление субсидий из федерального бюджета бюджетам субъектов Российской Федерации на мероприятия по созданию, строительству, реконструкции (модернизации) и капитальному ремонту объектов </w:t>
      </w:r>
      <w:r w:rsidR="002A5B08">
        <w:rPr>
          <w:rFonts w:ascii="Times New Roman" w:hAnsi="Times New Roman" w:cs="Times New Roman"/>
          <w:sz w:val="28"/>
          <w:szCs w:val="28"/>
        </w:rPr>
        <w:t>социальной и инженерной инфраструктуры на сельских территориях, включая государственные или муниципальные общеобразовательные организации, а также приобретение транспортных средств для обеспечения функционирования существующих или создаваемых в рамках проекта объектов.</w:t>
      </w:r>
    </w:p>
    <w:p w14:paraId="3F859AAF" w14:textId="379E2F82" w:rsidR="002A5B08" w:rsidRPr="00D86B0E" w:rsidRDefault="002A5B08"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2022 г. в рамках вышеуказанного федерального проекта </w:t>
      </w:r>
      <w:r w:rsidR="006904FE">
        <w:rPr>
          <w:rFonts w:ascii="Times New Roman" w:hAnsi="Times New Roman" w:cs="Times New Roman"/>
          <w:sz w:val="28"/>
          <w:szCs w:val="28"/>
        </w:rPr>
        <w:t>завершена реализация 50 мероприятий, в том числе строительство 10 общеобразовательных организаций, спортивного зала при общеобразовательной организации и школы-детского сада, проведен капитальный ремонт 28 общеобразовательных организаций, стадиона при общеобразовательной организации, спортивной площадки, интерната при общеобразовательной организации и школы-интерната, осуществлена реконструкция 2 общеобразовательных организаций, приобретено 2 автобуса и 2 объекта оборудования.</w:t>
      </w:r>
    </w:p>
    <w:p w14:paraId="53F68958"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Минпросвещения России совместно с Минцифры России, высшими органами исполнительной власти субъектов Российской Федерации и другими заинтересованными организациями обеспечивалась реализация постановления Правительства Российской Федерации от 7 декабря 2020 г. № 2040 «О проведении эксперимента по внедрению цифровой образовательной среды» (далее – Постановление № 2040).</w:t>
      </w:r>
    </w:p>
    <w:p w14:paraId="33FFD9E6" w14:textId="77777777" w:rsidR="00D86B0E" w:rsidRPr="00D86B0E" w:rsidRDefault="00D86B0E" w:rsidP="00953F67">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 xml:space="preserve">В </w:t>
      </w:r>
      <w:r w:rsidR="00953F67">
        <w:rPr>
          <w:rFonts w:ascii="Times New Roman" w:hAnsi="Times New Roman" w:cs="Times New Roman"/>
          <w:color w:val="000000"/>
          <w:sz w:val="28"/>
          <w:szCs w:val="28"/>
        </w:rPr>
        <w:t>целях</w:t>
      </w:r>
      <w:r w:rsidR="00491F3B" w:rsidRPr="00A07E7B">
        <w:rPr>
          <w:rFonts w:ascii="Times New Roman" w:hAnsi="Times New Roman" w:cs="Times New Roman"/>
          <w:sz w:val="28"/>
          <w:szCs w:val="28"/>
        </w:rPr>
        <w:t> </w:t>
      </w:r>
      <w:r w:rsidR="00953F67">
        <w:rPr>
          <w:rFonts w:ascii="Times New Roman" w:hAnsi="Times New Roman" w:cs="Times New Roman"/>
          <w:color w:val="000000"/>
          <w:sz w:val="28"/>
          <w:szCs w:val="28"/>
        </w:rPr>
        <w:t>достижения</w:t>
      </w:r>
      <w:r w:rsidRPr="00D86B0E">
        <w:rPr>
          <w:rFonts w:ascii="Times New Roman" w:hAnsi="Times New Roman" w:cs="Times New Roman"/>
          <w:color w:val="000000"/>
          <w:sz w:val="28"/>
          <w:szCs w:val="28"/>
        </w:rPr>
        <w:t xml:space="preserve"> результата «Образовательные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федерального проекта Цифровая образовательная среда» нацио</w:t>
      </w:r>
      <w:r w:rsidR="00953F67">
        <w:rPr>
          <w:rFonts w:ascii="Times New Roman" w:hAnsi="Times New Roman" w:cs="Times New Roman"/>
          <w:color w:val="000000"/>
          <w:sz w:val="28"/>
          <w:szCs w:val="28"/>
        </w:rPr>
        <w:t xml:space="preserve">нального проекта «Образование» </w:t>
      </w:r>
      <w:r w:rsidR="00953F67">
        <w:rPr>
          <w:rFonts w:ascii="Times New Roman" w:hAnsi="Times New Roman" w:cs="Times New Roman"/>
          <w:color w:val="000000"/>
          <w:sz w:val="28"/>
          <w:szCs w:val="28"/>
        </w:rPr>
        <w:br/>
      </w:r>
      <w:r w:rsidRPr="00D86B0E">
        <w:rPr>
          <w:rFonts w:ascii="Times New Roman" w:hAnsi="Times New Roman" w:cs="Times New Roman"/>
          <w:color w:val="000000"/>
          <w:sz w:val="28"/>
          <w:szCs w:val="28"/>
        </w:rPr>
        <w:lastRenderedPageBreak/>
        <w:t xml:space="preserve">с 15 субъектами Российской Федерации заключены соглашения о выделении бюджетных ассигнований из федерального бюджета на оснащение </w:t>
      </w:r>
      <w:r w:rsidR="00491F3B">
        <w:rPr>
          <w:rFonts w:ascii="Times New Roman" w:hAnsi="Times New Roman" w:cs="Times New Roman"/>
          <w:color w:val="000000"/>
          <w:sz w:val="28"/>
          <w:szCs w:val="28"/>
        </w:rPr>
        <w:br/>
      </w:r>
      <w:r w:rsidR="00953F67">
        <w:rPr>
          <w:rFonts w:ascii="Times New Roman" w:hAnsi="Times New Roman" w:cs="Times New Roman"/>
          <w:color w:val="000000"/>
          <w:sz w:val="28"/>
          <w:szCs w:val="28"/>
        </w:rPr>
        <w:t xml:space="preserve">1 189 </w:t>
      </w:r>
      <w:r w:rsidRPr="00D86B0E">
        <w:rPr>
          <w:rFonts w:ascii="Times New Roman" w:hAnsi="Times New Roman" w:cs="Times New Roman"/>
          <w:color w:val="000000"/>
          <w:sz w:val="28"/>
          <w:szCs w:val="28"/>
        </w:rPr>
        <w:t xml:space="preserve">образовательных организаций компьютерным, мультимедийным, презентационным оборудованием </w:t>
      </w:r>
      <w:r w:rsidR="00953F67">
        <w:rPr>
          <w:rFonts w:ascii="Times New Roman" w:hAnsi="Times New Roman" w:cs="Times New Roman"/>
          <w:color w:val="000000"/>
          <w:sz w:val="28"/>
          <w:szCs w:val="28"/>
        </w:rPr>
        <w:t xml:space="preserve">и программным обеспечением </w:t>
      </w:r>
      <w:r w:rsidRPr="00D86B0E">
        <w:rPr>
          <w:rFonts w:ascii="Times New Roman" w:hAnsi="Times New Roman" w:cs="Times New Roman"/>
          <w:color w:val="000000"/>
          <w:sz w:val="28"/>
          <w:szCs w:val="28"/>
        </w:rPr>
        <w:t xml:space="preserve">в объеме 3,3 млрд рублей </w:t>
      </w:r>
      <w:r w:rsidR="00953F67">
        <w:rPr>
          <w:rFonts w:ascii="Times New Roman" w:hAnsi="Times New Roman" w:cs="Times New Roman"/>
          <w:color w:val="000000"/>
          <w:sz w:val="28"/>
          <w:szCs w:val="28"/>
        </w:rPr>
        <w:t xml:space="preserve">(за период с 2021 г. оснащены </w:t>
      </w:r>
      <w:r w:rsidRPr="00D86B0E">
        <w:rPr>
          <w:rFonts w:ascii="Times New Roman" w:hAnsi="Times New Roman" w:cs="Times New Roman"/>
          <w:color w:val="000000"/>
          <w:sz w:val="28"/>
          <w:szCs w:val="28"/>
        </w:rPr>
        <w:t>3</w:t>
      </w:r>
      <w:r w:rsidR="00491F3B">
        <w:rPr>
          <w:rFonts w:ascii="Times New Roman" w:hAnsi="Times New Roman" w:cs="Times New Roman"/>
          <w:color w:val="000000"/>
          <w:sz w:val="28"/>
          <w:szCs w:val="28"/>
        </w:rPr>
        <w:t xml:space="preserve"> </w:t>
      </w:r>
      <w:r w:rsidRPr="00D86B0E">
        <w:rPr>
          <w:rFonts w:ascii="Times New Roman" w:hAnsi="Times New Roman" w:cs="Times New Roman"/>
          <w:color w:val="000000"/>
          <w:sz w:val="28"/>
          <w:szCs w:val="28"/>
        </w:rPr>
        <w:t>314 образовательных организаций</w:t>
      </w:r>
      <w:r w:rsidR="00953F67">
        <w:rPr>
          <w:rFonts w:ascii="Times New Roman" w:hAnsi="Times New Roman" w:cs="Times New Roman"/>
          <w:color w:val="000000"/>
          <w:sz w:val="28"/>
          <w:szCs w:val="28"/>
        </w:rPr>
        <w:t>)</w:t>
      </w:r>
      <w:r w:rsidRPr="00D86B0E">
        <w:rPr>
          <w:rFonts w:ascii="Times New Roman" w:hAnsi="Times New Roman" w:cs="Times New Roman"/>
          <w:color w:val="000000"/>
          <w:sz w:val="28"/>
          <w:szCs w:val="28"/>
        </w:rPr>
        <w:t>.</w:t>
      </w:r>
    </w:p>
    <w:p w14:paraId="795719BA" w14:textId="77777777" w:rsidR="00953F67"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Ключевой информационной системой федеральной информационно-сервисной платформы цифровой образовательной среды, разработанной в рамках реализации федерального проекта «Цифровая образовательная среда</w:t>
      </w:r>
      <w:r w:rsidR="00953F67">
        <w:rPr>
          <w:rFonts w:ascii="Times New Roman" w:hAnsi="Times New Roman" w:cs="Times New Roman"/>
          <w:color w:val="000000"/>
          <w:sz w:val="28"/>
          <w:szCs w:val="28"/>
        </w:rPr>
        <w:t>»</w:t>
      </w:r>
      <w:r w:rsidRPr="00D86B0E">
        <w:rPr>
          <w:rFonts w:ascii="Times New Roman" w:hAnsi="Times New Roman" w:cs="Times New Roman"/>
          <w:color w:val="000000"/>
          <w:sz w:val="28"/>
          <w:szCs w:val="28"/>
        </w:rPr>
        <w:t xml:space="preserve"> национального проекта «Образование» и в соответствии с Постановлением № 2040, является федеральная государственная информационная система «Моя школа» (далее – ФГИС «Моя школа»). </w:t>
      </w:r>
    </w:p>
    <w:p w14:paraId="1D82F839"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 xml:space="preserve">В целях масштабирования проведенной работы и расширения функциональных возможностей ФГИС «Моя школа» утверждено постановление Правительства Российской Федерации от 13 июля 2022 г. №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 1241). </w:t>
      </w:r>
    </w:p>
    <w:p w14:paraId="44795BBA"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Принципами создания и функционирования системы «Моя школа» являются обеспечение конфиденциальности, целостности, доступности информации, содержащейся в системе, и разграничение прав доступа к ней участников взаимодействия, соблюдение установленных законодательством Российской Федерации требований к защите информации.</w:t>
      </w:r>
    </w:p>
    <w:p w14:paraId="7EC0D12C"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 xml:space="preserve">В соответствии с Постановлением № 1241 ФГИС «Моя школа» обеспечивает работу с библиотекой цифрового образовательного контента, в том </w:t>
      </w:r>
      <w:r w:rsidRPr="00D86B0E">
        <w:rPr>
          <w:rFonts w:ascii="Times New Roman" w:hAnsi="Times New Roman" w:cs="Times New Roman"/>
          <w:color w:val="000000"/>
          <w:sz w:val="28"/>
          <w:szCs w:val="28"/>
        </w:rPr>
        <w:lastRenderedPageBreak/>
        <w:t>числе возможности использования цифрового образовательного контента педагогическими работниками для подготовки и проведения уроков, а обучающимися – для осуществления самоподготовки путем изучения релевантного верифицированного цифрового образовательного контента, предоставляет 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 обеспечивает работу с сервисами электронных журналов и электронных дневников</w:t>
      </w:r>
      <w:r w:rsidR="00C90F2A">
        <w:rPr>
          <w:rFonts w:ascii="Times New Roman" w:hAnsi="Times New Roman" w:cs="Times New Roman"/>
          <w:color w:val="000000"/>
          <w:sz w:val="28"/>
          <w:szCs w:val="28"/>
        </w:rPr>
        <w:t>. Кроме того,</w:t>
      </w:r>
      <w:r w:rsidRPr="00D86B0E">
        <w:rPr>
          <w:rFonts w:ascii="Times New Roman" w:hAnsi="Times New Roman" w:cs="Times New Roman"/>
          <w:color w:val="000000"/>
          <w:sz w:val="28"/>
          <w:szCs w:val="28"/>
        </w:rPr>
        <w:t xml:space="preserve"> запланирован иной функционал, способствующий качественной организации образовательного процесса и эффективному управлению образовательной организацией.</w:t>
      </w:r>
    </w:p>
    <w:p w14:paraId="462586AF"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 xml:space="preserve">В составе ФГИС «Моя школа» запущена «Библиотека цифрового образовательного контента», обеспечивающая возможность создания, модерации, публикации и воспроизведения верифицированного образовательного контента. </w:t>
      </w:r>
      <w:r w:rsidR="00C90F2A">
        <w:rPr>
          <w:rFonts w:ascii="Times New Roman" w:hAnsi="Times New Roman" w:cs="Times New Roman"/>
          <w:color w:val="000000"/>
          <w:sz w:val="28"/>
          <w:szCs w:val="28"/>
        </w:rPr>
        <w:br/>
      </w:r>
      <w:r w:rsidRPr="00D86B0E">
        <w:rPr>
          <w:rFonts w:ascii="Times New Roman" w:hAnsi="Times New Roman" w:cs="Times New Roman"/>
          <w:color w:val="000000"/>
          <w:sz w:val="28"/>
          <w:szCs w:val="28"/>
        </w:rPr>
        <w:t>В настоящее время ведется разработка цифрового образовательного контента и его верификация по всем учебным предметам образовательных программ всех уровней общего образования в соответствии с ФГОС, что обеспечит расширение доступа обучающихся к качественным программам обучения без ухода от традиционных форм учебных занятий в общеобразовательных организациях.</w:t>
      </w:r>
    </w:p>
    <w:p w14:paraId="28ACD199" w14:textId="77777777" w:rsidR="00C90F2A"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 xml:space="preserve">В 2022 г. в «Библиотеке цифрового образовательного контента» разработан и размещен 21 комплект </w:t>
      </w:r>
      <w:r w:rsidRPr="00491F3B">
        <w:rPr>
          <w:rFonts w:ascii="Times New Roman" w:hAnsi="Times New Roman" w:cs="Times New Roman"/>
          <w:color w:val="000000"/>
          <w:sz w:val="28"/>
          <w:szCs w:val="28"/>
        </w:rPr>
        <w:t>цифрового образовательного контента</w:t>
      </w:r>
      <w:r w:rsidRPr="00D86B0E">
        <w:rPr>
          <w:rFonts w:ascii="Times New Roman" w:hAnsi="Times New Roman" w:cs="Times New Roman"/>
          <w:color w:val="000000"/>
          <w:sz w:val="28"/>
          <w:szCs w:val="28"/>
        </w:rPr>
        <w:t xml:space="preserve">, который состоит из более чем 3 тыс. цифровых конспектов уроков по уровням начального общего, основного общего и среднего общего образования по следующим предметам: русский язык, математика, окружающий мир, иностранный язык (английский), литературное чтение, изобразительное искусство, музыка, литература, обществознание, география, ОБЖ, технология, ОБЖ (нозология 1), ОБЖ (нозология 2), ОБЖ (нозология 3), физика, химия, </w:t>
      </w:r>
      <w:r w:rsidRPr="00D86B0E">
        <w:rPr>
          <w:rFonts w:ascii="Times New Roman" w:hAnsi="Times New Roman" w:cs="Times New Roman"/>
          <w:color w:val="000000"/>
          <w:sz w:val="28"/>
          <w:szCs w:val="28"/>
        </w:rPr>
        <w:lastRenderedPageBreak/>
        <w:t>биология, обществознание</w:t>
      </w:r>
      <w:r w:rsidR="00C90F2A">
        <w:rPr>
          <w:rFonts w:ascii="Times New Roman" w:hAnsi="Times New Roman" w:cs="Times New Roman"/>
          <w:color w:val="000000"/>
          <w:sz w:val="28"/>
          <w:szCs w:val="28"/>
        </w:rPr>
        <w:t xml:space="preserve"> (с 2021 г.</w:t>
      </w:r>
      <w:r w:rsidRPr="00D86B0E">
        <w:rPr>
          <w:rFonts w:ascii="Times New Roman" w:hAnsi="Times New Roman" w:cs="Times New Roman"/>
          <w:color w:val="000000"/>
          <w:sz w:val="28"/>
          <w:szCs w:val="28"/>
        </w:rPr>
        <w:t xml:space="preserve"> размещено 29 комплектов, включающих свыше 6 тыс. цифровых конспектов уроков</w:t>
      </w:r>
      <w:r w:rsidR="00C90F2A">
        <w:rPr>
          <w:rFonts w:ascii="Times New Roman" w:hAnsi="Times New Roman" w:cs="Times New Roman"/>
          <w:color w:val="000000"/>
          <w:sz w:val="28"/>
          <w:szCs w:val="28"/>
        </w:rPr>
        <w:t>)</w:t>
      </w:r>
      <w:r w:rsidR="00BF76BE">
        <w:rPr>
          <w:rFonts w:ascii="Times New Roman" w:hAnsi="Times New Roman" w:cs="Times New Roman"/>
          <w:color w:val="000000"/>
          <w:sz w:val="28"/>
          <w:szCs w:val="28"/>
        </w:rPr>
        <w:t>.</w:t>
      </w:r>
    </w:p>
    <w:p w14:paraId="08F1B540" w14:textId="77777777" w:rsidR="00D86B0E" w:rsidRPr="00D86B0E" w:rsidRDefault="00C90F2A" w:rsidP="00FD0774">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Цифровой образовательный контент</w:t>
      </w:r>
      <w:r w:rsidR="00D86B0E" w:rsidRPr="00D86B0E">
        <w:rPr>
          <w:rFonts w:ascii="Times New Roman" w:hAnsi="Times New Roman" w:cs="Times New Roman"/>
          <w:color w:val="000000"/>
          <w:sz w:val="28"/>
          <w:szCs w:val="28"/>
        </w:rPr>
        <w:t xml:space="preserve"> состоит из готовых уроков по темам, содержит материалы с автоматической проверкой и домашние задания, включает методические рекомендации к каждому этапу урока и промаркирован по материалам подготовки к ОГЭ и ЕГЭ. Разработанный </w:t>
      </w:r>
      <w:r>
        <w:rPr>
          <w:rFonts w:ascii="Times New Roman" w:hAnsi="Times New Roman" w:cs="Times New Roman"/>
          <w:color w:val="000000"/>
          <w:sz w:val="28"/>
          <w:szCs w:val="28"/>
        </w:rPr>
        <w:t>цифровой образовательный контент</w:t>
      </w:r>
      <w:r w:rsidR="00D86B0E" w:rsidRPr="00D86B0E">
        <w:rPr>
          <w:rFonts w:ascii="Times New Roman" w:hAnsi="Times New Roman" w:cs="Times New Roman"/>
          <w:color w:val="000000"/>
          <w:sz w:val="28"/>
          <w:szCs w:val="28"/>
        </w:rPr>
        <w:t xml:space="preserve"> охватывает более 60% содержания общего образования.</w:t>
      </w:r>
    </w:p>
    <w:p w14:paraId="3BC3037C"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В субъектах Российской Федерации обучающимися бесплатно используется верифицированный образовательный контент «Библиотеки цифрового образовательного контента» ФГИС «Моя школа», портала «Российская электронная школа» и других региональных информационных систем. По данным мониторинга Минпросвещения России, в 2022 г. более 12,4 млн человек (72,6% от общего численности обучающихся) имели в</w:t>
      </w:r>
      <w:r w:rsidR="00C90F2A">
        <w:rPr>
          <w:rFonts w:ascii="Times New Roman" w:hAnsi="Times New Roman" w:cs="Times New Roman"/>
          <w:color w:val="000000"/>
          <w:sz w:val="28"/>
          <w:szCs w:val="28"/>
        </w:rPr>
        <w:t xml:space="preserve">озможность бесплатного доступа </w:t>
      </w:r>
      <w:r w:rsidRPr="00D86B0E">
        <w:rPr>
          <w:rFonts w:ascii="Times New Roman" w:hAnsi="Times New Roman" w:cs="Times New Roman"/>
          <w:color w:val="000000"/>
          <w:sz w:val="28"/>
          <w:szCs w:val="28"/>
        </w:rPr>
        <w:t>к верифицированному цифровому образовательному контенту и сервисам для самостоятельной подготовки.</w:t>
      </w:r>
    </w:p>
    <w:p w14:paraId="43697E78" w14:textId="77777777" w:rsidR="00D86B0E" w:rsidRPr="00D86B0E" w:rsidRDefault="00D86B0E" w:rsidP="00FD0774">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Также 660,2 тыс. педагогических работников общеобразовательных организаций подключены к федеральной информационно-сервисной платформе цифровой образовательной среды и используют образоват</w:t>
      </w:r>
      <w:r w:rsidR="00BA0D0D">
        <w:rPr>
          <w:rFonts w:ascii="Times New Roman" w:hAnsi="Times New Roman" w:cs="Times New Roman"/>
          <w:color w:val="000000"/>
          <w:sz w:val="28"/>
          <w:szCs w:val="28"/>
        </w:rPr>
        <w:t xml:space="preserve">ельные сервисы </w:t>
      </w:r>
      <w:r w:rsidRPr="00D86B0E">
        <w:rPr>
          <w:rFonts w:ascii="Times New Roman" w:hAnsi="Times New Roman" w:cs="Times New Roman"/>
          <w:color w:val="000000"/>
          <w:sz w:val="28"/>
          <w:szCs w:val="28"/>
        </w:rPr>
        <w:t>на рабочем месте.</w:t>
      </w:r>
    </w:p>
    <w:p w14:paraId="412593F1" w14:textId="77777777" w:rsidR="00BA0D0D" w:rsidRDefault="00D86B0E" w:rsidP="00BA0D0D">
      <w:pPr>
        <w:widowControl w:val="0"/>
        <w:spacing w:after="0" w:line="264" w:lineRule="auto"/>
        <w:ind w:firstLine="709"/>
        <w:jc w:val="both"/>
        <w:rPr>
          <w:rFonts w:ascii="Times New Roman" w:hAnsi="Times New Roman" w:cs="Times New Roman"/>
          <w:color w:val="000000"/>
          <w:sz w:val="28"/>
          <w:szCs w:val="28"/>
        </w:rPr>
      </w:pPr>
      <w:r w:rsidRPr="00D86B0E">
        <w:rPr>
          <w:rFonts w:ascii="Times New Roman" w:hAnsi="Times New Roman" w:cs="Times New Roman"/>
          <w:color w:val="000000"/>
          <w:sz w:val="28"/>
          <w:szCs w:val="28"/>
        </w:rPr>
        <w:t>В целях развития и поддержки негосударственных образовательных онлайн-платформ в рамках федерального проекта «Кадры для цифровой экономики» Национальной программы «Цифровая экономика России 2024» в 2021-2024 гг. выполняется мероприятие по предоставлению образовательным организациям, реализующим программы начального общего, осн</w:t>
      </w:r>
      <w:r w:rsidR="00BA0D0D">
        <w:rPr>
          <w:rFonts w:ascii="Times New Roman" w:hAnsi="Times New Roman" w:cs="Times New Roman"/>
          <w:color w:val="000000"/>
          <w:sz w:val="28"/>
          <w:szCs w:val="28"/>
        </w:rPr>
        <w:t xml:space="preserve">овного общего, среднего общего </w:t>
      </w:r>
      <w:r w:rsidRPr="00D86B0E">
        <w:rPr>
          <w:rFonts w:ascii="Times New Roman" w:hAnsi="Times New Roman" w:cs="Times New Roman"/>
          <w:color w:val="000000"/>
          <w:sz w:val="28"/>
          <w:szCs w:val="28"/>
        </w:rPr>
        <w:t xml:space="preserve">и среднего профессионального образования, онлайн-доступа к цифровым образовательным ресурсам и сервисам на базе </w:t>
      </w:r>
      <w:r w:rsidRPr="00D86B0E">
        <w:rPr>
          <w:rFonts w:ascii="Times New Roman" w:hAnsi="Times New Roman" w:cs="Times New Roman"/>
          <w:color w:val="000000"/>
          <w:sz w:val="28"/>
          <w:szCs w:val="28"/>
        </w:rPr>
        <w:lastRenderedPageBreak/>
        <w:t xml:space="preserve">автономной некоммерческой организации высшего образования «Университет Иннополис». </w:t>
      </w:r>
    </w:p>
    <w:p w14:paraId="59A94FED" w14:textId="77777777" w:rsidR="00D86B0E" w:rsidRPr="00600C03" w:rsidRDefault="00D86B0E" w:rsidP="00BA0D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Механизм реализации данного мероприятия предусматривает предоставление на бесплатной основе для всех участников образовательного процесса доступа к цифровым образовательным ресурсам ведущих российских разработчиков (поставщиков цифрового образовательного контента)</w:t>
      </w:r>
      <w:r w:rsidR="00BA0D0D" w:rsidRPr="00600C03">
        <w:rPr>
          <w:rFonts w:ascii="Times New Roman" w:hAnsi="Times New Roman" w:cs="Times New Roman"/>
          <w:color w:val="000000"/>
          <w:sz w:val="28"/>
          <w:szCs w:val="28"/>
        </w:rPr>
        <w:t xml:space="preserve">, </w:t>
      </w:r>
      <w:r w:rsidR="004650D7" w:rsidRPr="00600C03">
        <w:rPr>
          <w:rFonts w:ascii="Times New Roman" w:hAnsi="Times New Roman" w:cs="Times New Roman"/>
          <w:color w:val="000000"/>
          <w:sz w:val="28"/>
          <w:szCs w:val="28"/>
        </w:rPr>
        <w:t>прошедшим</w:t>
      </w:r>
      <w:r w:rsidR="00BA0D0D" w:rsidRPr="00600C03">
        <w:rPr>
          <w:rFonts w:ascii="Times New Roman" w:hAnsi="Times New Roman" w:cs="Times New Roman"/>
          <w:color w:val="000000"/>
          <w:sz w:val="28"/>
          <w:szCs w:val="28"/>
        </w:rPr>
        <w:t xml:space="preserve"> верификацию </w:t>
      </w:r>
      <w:r w:rsidRPr="00600C03">
        <w:rPr>
          <w:rFonts w:ascii="Times New Roman" w:hAnsi="Times New Roman" w:cs="Times New Roman"/>
          <w:color w:val="000000"/>
          <w:sz w:val="28"/>
          <w:szCs w:val="28"/>
        </w:rPr>
        <w:t>на соответствие требованиям Минпросвещени</w:t>
      </w:r>
      <w:r w:rsidR="00BA0D0D" w:rsidRPr="00600C03">
        <w:rPr>
          <w:rFonts w:ascii="Times New Roman" w:hAnsi="Times New Roman" w:cs="Times New Roman"/>
          <w:color w:val="000000"/>
          <w:sz w:val="28"/>
          <w:szCs w:val="28"/>
        </w:rPr>
        <w:t xml:space="preserve">я России и Федерального закона </w:t>
      </w:r>
      <w:r w:rsidR="004650D7"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от 29 декабря 2010 г. № 436-ФЗ «О защите детей от информации, причиняющей вред их здоровью и развитию».</w:t>
      </w:r>
    </w:p>
    <w:p w14:paraId="4F6C2CF6" w14:textId="77777777" w:rsidR="009C6886" w:rsidRPr="00600C03" w:rsidRDefault="00D86B0E" w:rsidP="009C6886">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сентябре 2021 г. автономной некоммерческой организацией высшего образования «Университет Иннополис» запущена</w:t>
      </w:r>
      <w:r w:rsidR="009C6886" w:rsidRPr="00600C03">
        <w:rPr>
          <w:rFonts w:ascii="Times New Roman" w:hAnsi="Times New Roman" w:cs="Times New Roman"/>
          <w:color w:val="000000"/>
          <w:sz w:val="28"/>
          <w:szCs w:val="28"/>
        </w:rPr>
        <w:t xml:space="preserve"> платформа бесплатного доступа </w:t>
      </w:r>
      <w:r w:rsidRPr="00600C03">
        <w:rPr>
          <w:rFonts w:ascii="Times New Roman" w:hAnsi="Times New Roman" w:cs="Times New Roman"/>
          <w:color w:val="000000"/>
          <w:sz w:val="28"/>
          <w:szCs w:val="28"/>
        </w:rPr>
        <w:t>к цифровому образовательному контенту: h</w:t>
      </w:r>
      <w:r w:rsidR="009C6886" w:rsidRPr="00600C03">
        <w:rPr>
          <w:rFonts w:ascii="Times New Roman" w:hAnsi="Times New Roman" w:cs="Times New Roman"/>
          <w:color w:val="000000"/>
          <w:sz w:val="28"/>
          <w:szCs w:val="28"/>
        </w:rPr>
        <w:t xml:space="preserve">ttps://educont.ru/, на которой </w:t>
      </w:r>
      <w:r w:rsidRPr="00600C03">
        <w:rPr>
          <w:rFonts w:ascii="Times New Roman" w:hAnsi="Times New Roman" w:cs="Times New Roman"/>
          <w:color w:val="000000"/>
          <w:sz w:val="28"/>
          <w:szCs w:val="28"/>
        </w:rPr>
        <w:t xml:space="preserve">по состоянию на 31 декабря 2022 г. зарегистрировано более 2,1 млн обучающихся и 338 тыс. педагогов, подключено к платформе более 43,7% образовательных организаций. </w:t>
      </w:r>
    </w:p>
    <w:p w14:paraId="0405A87F" w14:textId="77777777" w:rsidR="00D86B0E" w:rsidRPr="00600C03" w:rsidRDefault="00D86B0E" w:rsidP="009C6886">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По итогам 2022 г. на указанной платформе представлен в бесплатном доступе цифровой образовательный контент от 24 поставщиков (ООО «1С-Паблишинг»,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ООО «01МАТЕМАТИКА ОБРАЗОВАНИЕ», ООО «Международная школа смешанного обучения», ООО «Нейтив Класс», ООО «Учи.ру», ООО «Айсмарт»,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ООО «ГлобалЛаб», ООО «МЭО», АО «Издательство «Просвещение»,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ООО «Институт инновационных технологий», ООО «ЛЕКТОРИУМ», ООО «Новая школа», ЗАО «Новый диск», ООО «Открытая школа», ООО «ПОКОЛЕНИЕ ДУМАЮЩИХ» (Think24), ООО «СКАЕНГ» (Skysmart Класс), ООО «ФизиконЛаб» (Облако знаний), ООО «Фоксфорд», «АНО НЦИО» (Экзамен Медиа), АНО «Центр развития молодежи» (CERM.RU), ООО </w:t>
      </w:r>
      <w:r w:rsidRPr="00600C03">
        <w:rPr>
          <w:rFonts w:ascii="Times New Roman" w:hAnsi="Times New Roman" w:cs="Times New Roman"/>
          <w:color w:val="000000"/>
          <w:sz w:val="28"/>
          <w:szCs w:val="28"/>
        </w:rPr>
        <w:lastRenderedPageBreak/>
        <w:t>«ЮМАКС» (Maximum</w:t>
      </w:r>
      <w:r w:rsidR="004E3F2C" w:rsidRPr="00A07E7B">
        <w:rPr>
          <w:rFonts w:ascii="Times New Roman" w:hAnsi="Times New Roman" w:cs="Times New Roman"/>
          <w:sz w:val="28"/>
          <w:szCs w:val="28"/>
        </w:rPr>
        <w:t> </w:t>
      </w:r>
      <w:r w:rsidRPr="00600C03">
        <w:rPr>
          <w:rFonts w:ascii="Times New Roman" w:hAnsi="Times New Roman" w:cs="Times New Roman"/>
          <w:color w:val="000000"/>
          <w:sz w:val="28"/>
          <w:szCs w:val="28"/>
        </w:rPr>
        <w:t xml:space="preserve">Education), </w:t>
      </w:r>
      <w:r w:rsidR="009C6886"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ООО «ЯКласс», ООО «СберОбразование» и ЧУ ДО «Умная школа» (Умскул).</w:t>
      </w:r>
    </w:p>
    <w:p w14:paraId="681DBC6B" w14:textId="77777777" w:rsidR="00D31A9C" w:rsidRPr="00600C03" w:rsidRDefault="00D86B0E" w:rsidP="00FD0774">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Вместе с тем в рамках реали</w:t>
      </w:r>
      <w:r w:rsidR="009C6886" w:rsidRPr="00600C03">
        <w:rPr>
          <w:rFonts w:ascii="Times New Roman" w:hAnsi="Times New Roman" w:cs="Times New Roman"/>
          <w:color w:val="000000"/>
          <w:sz w:val="28"/>
          <w:szCs w:val="28"/>
        </w:rPr>
        <w:t xml:space="preserve">зации норм Федерального закона </w:t>
      </w:r>
      <w:r w:rsidRPr="00600C03">
        <w:rPr>
          <w:rFonts w:ascii="Times New Roman" w:hAnsi="Times New Roman" w:cs="Times New Roman"/>
          <w:color w:val="000000"/>
          <w:sz w:val="28"/>
          <w:szCs w:val="28"/>
        </w:rPr>
        <w:t xml:space="preserve">от 30 декабря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2021 г. № 472-ФЗ </w:t>
      </w:r>
      <w:r w:rsidR="009C6886" w:rsidRPr="00600C03">
        <w:rPr>
          <w:rFonts w:ascii="Times New Roman" w:hAnsi="Times New Roman" w:cs="Times New Roman"/>
          <w:color w:val="000000"/>
          <w:sz w:val="28"/>
          <w:szCs w:val="28"/>
        </w:rPr>
        <w:t xml:space="preserve">приказом Минпросвещения России </w:t>
      </w:r>
      <w:r w:rsidRPr="00600C03">
        <w:rPr>
          <w:rFonts w:ascii="Times New Roman" w:hAnsi="Times New Roman" w:cs="Times New Roman"/>
          <w:color w:val="000000"/>
          <w:sz w:val="28"/>
          <w:szCs w:val="28"/>
        </w:rPr>
        <w:t>от 15 апреля 2022 г</w:t>
      </w:r>
      <w:r w:rsidR="009C6886"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 243 утвержден Порядок формирования ф</w:t>
      </w:r>
      <w:r w:rsidR="009C6886" w:rsidRPr="00600C03">
        <w:rPr>
          <w:rFonts w:ascii="Times New Roman" w:hAnsi="Times New Roman" w:cs="Times New Roman"/>
          <w:color w:val="000000"/>
          <w:sz w:val="28"/>
          <w:szCs w:val="28"/>
        </w:rPr>
        <w:t xml:space="preserve">едерального перечня электронных </w:t>
      </w:r>
      <w:r w:rsidRPr="00600C03">
        <w:rPr>
          <w:rFonts w:ascii="Times New Roman" w:hAnsi="Times New Roman" w:cs="Times New Roman"/>
          <w:color w:val="000000"/>
          <w:sz w:val="28"/>
          <w:szCs w:val="28"/>
        </w:rPr>
        <w:t>образовательных ресурс</w:t>
      </w:r>
      <w:r w:rsidR="009C6886" w:rsidRPr="00600C03">
        <w:rPr>
          <w:rFonts w:ascii="Times New Roman" w:hAnsi="Times New Roman" w:cs="Times New Roman"/>
          <w:color w:val="000000"/>
          <w:sz w:val="28"/>
          <w:szCs w:val="28"/>
        </w:rPr>
        <w:t xml:space="preserve">ов, допущенных к использованию </w:t>
      </w:r>
      <w:r w:rsidRPr="00600C03">
        <w:rPr>
          <w:rFonts w:ascii="Times New Roman" w:hAnsi="Times New Roman" w:cs="Times New Roman"/>
          <w:color w:val="000000"/>
          <w:sz w:val="28"/>
          <w:szCs w:val="28"/>
        </w:rPr>
        <w:t>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Порядок</w:t>
      </w:r>
      <w:r w:rsidR="00D31A9C" w:rsidRPr="00600C03">
        <w:rPr>
          <w:rFonts w:ascii="Times New Roman" w:hAnsi="Times New Roman" w:cs="Times New Roman"/>
          <w:color w:val="000000"/>
          <w:sz w:val="28"/>
          <w:szCs w:val="28"/>
        </w:rPr>
        <w:t xml:space="preserve"> формирования</w:t>
      </w:r>
      <w:r w:rsidRPr="00600C03">
        <w:rPr>
          <w:rFonts w:ascii="Times New Roman" w:hAnsi="Times New Roman" w:cs="Times New Roman"/>
          <w:color w:val="000000"/>
          <w:sz w:val="28"/>
          <w:szCs w:val="28"/>
        </w:rPr>
        <w:t xml:space="preserve">, </w:t>
      </w:r>
      <w:r w:rsidR="00D31A9C" w:rsidRPr="00600C03">
        <w:rPr>
          <w:rFonts w:ascii="Times New Roman" w:hAnsi="Times New Roman" w:cs="Times New Roman"/>
          <w:color w:val="000000"/>
          <w:sz w:val="28"/>
          <w:szCs w:val="28"/>
        </w:rPr>
        <w:t>электронные образовательные ресурсы, соответственно</w:t>
      </w:r>
      <w:r w:rsidRPr="00600C03">
        <w:rPr>
          <w:rFonts w:ascii="Times New Roman" w:hAnsi="Times New Roman" w:cs="Times New Roman"/>
          <w:color w:val="000000"/>
          <w:sz w:val="28"/>
          <w:szCs w:val="28"/>
        </w:rPr>
        <w:t xml:space="preserve">). </w:t>
      </w:r>
    </w:p>
    <w:p w14:paraId="57D23C1F" w14:textId="77777777" w:rsidR="00D86B0E" w:rsidRPr="00600C03" w:rsidRDefault="00D86B0E" w:rsidP="007F43C9">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Указанным Порядком предусмотрено обязательное проведение предварительной экспертизы содержащихся в </w:t>
      </w:r>
      <w:r w:rsidR="007F43C9" w:rsidRPr="00600C03">
        <w:rPr>
          <w:rFonts w:ascii="Times New Roman" w:hAnsi="Times New Roman" w:cs="Times New Roman"/>
          <w:color w:val="000000"/>
          <w:sz w:val="28"/>
          <w:szCs w:val="28"/>
        </w:rPr>
        <w:t>электронных образовательных ресурсах</w:t>
      </w:r>
      <w:r w:rsidR="00491F3B" w:rsidRPr="00600C03">
        <w:rPr>
          <w:rFonts w:ascii="Times New Roman" w:hAnsi="Times New Roman" w:cs="Times New Roman"/>
          <w:sz w:val="28"/>
          <w:szCs w:val="28"/>
        </w:rPr>
        <w:t> </w:t>
      </w:r>
      <w:r w:rsidRPr="00600C03">
        <w:rPr>
          <w:rFonts w:ascii="Times New Roman" w:hAnsi="Times New Roman" w:cs="Times New Roman"/>
          <w:color w:val="000000"/>
          <w:sz w:val="28"/>
          <w:szCs w:val="28"/>
        </w:rPr>
        <w:t>учебно-методических материалов</w:t>
      </w:r>
      <w:r w:rsidR="007F43C9" w:rsidRPr="00600C03">
        <w:rPr>
          <w:rFonts w:ascii="Times New Roman" w:hAnsi="Times New Roman" w:cs="Times New Roman"/>
          <w:color w:val="000000"/>
          <w:sz w:val="28"/>
          <w:szCs w:val="28"/>
        </w:rPr>
        <w:t xml:space="preserve">, заключающейся в анализе </w:t>
      </w:r>
      <w:r w:rsidRPr="00600C03">
        <w:rPr>
          <w:rFonts w:ascii="Times New Roman" w:hAnsi="Times New Roman" w:cs="Times New Roman"/>
          <w:color w:val="000000"/>
          <w:sz w:val="28"/>
          <w:szCs w:val="28"/>
        </w:rPr>
        <w:t xml:space="preserve">и оценке соответствия содержания </w:t>
      </w:r>
      <w:r w:rsidR="007F43C9" w:rsidRPr="00600C03">
        <w:rPr>
          <w:rFonts w:ascii="Times New Roman" w:hAnsi="Times New Roman" w:cs="Times New Roman"/>
          <w:color w:val="000000"/>
          <w:sz w:val="28"/>
          <w:szCs w:val="28"/>
        </w:rPr>
        <w:t>учебно-методических материалов</w:t>
      </w:r>
      <w:r w:rsidRPr="00600C03">
        <w:rPr>
          <w:rFonts w:ascii="Times New Roman" w:hAnsi="Times New Roman" w:cs="Times New Roman"/>
          <w:color w:val="000000"/>
          <w:sz w:val="28"/>
          <w:szCs w:val="28"/>
        </w:rPr>
        <w:t xml:space="preserve"> определенным критериям (не менее 30), в том числе таким, как обеспечение соответствия </w:t>
      </w:r>
      <w:r w:rsidR="007F43C9" w:rsidRPr="00600C03">
        <w:rPr>
          <w:rFonts w:ascii="Times New Roman" w:hAnsi="Times New Roman" w:cs="Times New Roman"/>
          <w:color w:val="000000"/>
          <w:sz w:val="28"/>
          <w:szCs w:val="28"/>
        </w:rPr>
        <w:t xml:space="preserve">их </w:t>
      </w:r>
      <w:r w:rsidRPr="00600C03">
        <w:rPr>
          <w:rFonts w:ascii="Times New Roman" w:hAnsi="Times New Roman" w:cs="Times New Roman"/>
          <w:color w:val="000000"/>
          <w:sz w:val="28"/>
          <w:szCs w:val="28"/>
        </w:rPr>
        <w:t xml:space="preserve">содержания требованиям ФГОС, отражение в </w:t>
      </w:r>
      <w:r w:rsidR="007F43C9" w:rsidRPr="00600C03">
        <w:rPr>
          <w:rFonts w:ascii="Times New Roman" w:hAnsi="Times New Roman" w:cs="Times New Roman"/>
          <w:color w:val="000000"/>
          <w:sz w:val="28"/>
          <w:szCs w:val="28"/>
        </w:rPr>
        <w:t>них</w:t>
      </w:r>
      <w:r w:rsidRPr="00600C03">
        <w:rPr>
          <w:rFonts w:ascii="Times New Roman" w:hAnsi="Times New Roman" w:cs="Times New Roman"/>
          <w:color w:val="000000"/>
          <w:sz w:val="28"/>
          <w:szCs w:val="28"/>
        </w:rPr>
        <w:t xml:space="preserve">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 а также отсутствие в </w:t>
      </w:r>
      <w:r w:rsidR="007F43C9" w:rsidRPr="00600C03">
        <w:rPr>
          <w:rFonts w:ascii="Times New Roman" w:hAnsi="Times New Roman" w:cs="Times New Roman"/>
          <w:color w:val="000000"/>
          <w:sz w:val="28"/>
          <w:szCs w:val="28"/>
        </w:rPr>
        <w:t>учебно-методических материалах</w:t>
      </w:r>
      <w:r w:rsidRPr="00600C03">
        <w:rPr>
          <w:rFonts w:ascii="Times New Roman" w:hAnsi="Times New Roman" w:cs="Times New Roman"/>
          <w:color w:val="000000"/>
          <w:sz w:val="28"/>
          <w:szCs w:val="28"/>
        </w:rPr>
        <w:t xml:space="preserve"> недостоверных, научно не подтвержденных и сфабрикованных фактов, в том числе о событиях и участниках Второй </w:t>
      </w:r>
      <w:r w:rsidR="007F43C9" w:rsidRPr="00600C03">
        <w:rPr>
          <w:rFonts w:ascii="Times New Roman" w:hAnsi="Times New Roman" w:cs="Times New Roman"/>
          <w:color w:val="000000"/>
          <w:sz w:val="28"/>
          <w:szCs w:val="28"/>
        </w:rPr>
        <w:t>М</w:t>
      </w:r>
      <w:r w:rsidRPr="00600C03">
        <w:rPr>
          <w:rFonts w:ascii="Times New Roman" w:hAnsi="Times New Roman" w:cs="Times New Roman"/>
          <w:color w:val="000000"/>
          <w:sz w:val="28"/>
          <w:szCs w:val="28"/>
        </w:rPr>
        <w:t>ировой войны.</w:t>
      </w:r>
    </w:p>
    <w:p w14:paraId="375956A4" w14:textId="75A9DC2A" w:rsidR="00D86B0E" w:rsidRDefault="00D86B0E" w:rsidP="00E61AEC">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E61AEC" w:rsidRPr="00600C03">
        <w:rPr>
          <w:rFonts w:ascii="Times New Roman" w:hAnsi="Times New Roman" w:cs="Times New Roman"/>
          <w:color w:val="000000"/>
          <w:sz w:val="28"/>
          <w:szCs w:val="28"/>
        </w:rPr>
        <w:t>.</w:t>
      </w:r>
      <w:r w:rsidR="00491F3B" w:rsidRPr="00600C03">
        <w:rPr>
          <w:rFonts w:ascii="Times New Roman" w:hAnsi="Times New Roman" w:cs="Times New Roman"/>
          <w:sz w:val="28"/>
          <w:szCs w:val="28"/>
        </w:rPr>
        <w:t> </w:t>
      </w:r>
      <w:r w:rsidR="00E61AEC" w:rsidRPr="00600C03">
        <w:rPr>
          <w:rFonts w:ascii="Times New Roman" w:hAnsi="Times New Roman" w:cs="Times New Roman"/>
          <w:color w:val="000000"/>
          <w:sz w:val="28"/>
          <w:szCs w:val="28"/>
        </w:rPr>
        <w:t xml:space="preserve">на рассмотрение в Минпросвещения России </w:t>
      </w:r>
      <w:r w:rsidRPr="00600C03">
        <w:rPr>
          <w:rFonts w:ascii="Times New Roman" w:hAnsi="Times New Roman" w:cs="Times New Roman"/>
          <w:color w:val="000000"/>
          <w:sz w:val="28"/>
          <w:szCs w:val="28"/>
        </w:rPr>
        <w:t xml:space="preserve">поступило </w:t>
      </w:r>
      <w:r w:rsidR="00A63C80">
        <w:rPr>
          <w:rFonts w:ascii="Times New Roman" w:hAnsi="Times New Roman" w:cs="Times New Roman"/>
          <w:color w:val="000000"/>
          <w:sz w:val="28"/>
          <w:szCs w:val="28"/>
        </w:rPr>
        <w:br/>
      </w:r>
      <w:r w:rsidRPr="00600C03">
        <w:rPr>
          <w:rFonts w:ascii="Times New Roman" w:hAnsi="Times New Roman" w:cs="Times New Roman"/>
          <w:color w:val="000000"/>
          <w:sz w:val="28"/>
          <w:szCs w:val="28"/>
        </w:rPr>
        <w:t>416 заявлений</w:t>
      </w:r>
      <w:r w:rsidR="00A63C80">
        <w:rPr>
          <w:rFonts w:ascii="Times New Roman" w:hAnsi="Times New Roman" w:cs="Times New Roman"/>
          <w:color w:val="000000"/>
          <w:sz w:val="28"/>
          <w:szCs w:val="28"/>
        </w:rPr>
        <w:t xml:space="preserve"> </w:t>
      </w:r>
      <w:r w:rsidR="00E61AEC" w:rsidRPr="00600C03">
        <w:rPr>
          <w:rFonts w:ascii="Times New Roman" w:hAnsi="Times New Roman" w:cs="Times New Roman"/>
          <w:color w:val="000000"/>
          <w:sz w:val="28"/>
          <w:szCs w:val="28"/>
        </w:rPr>
        <w:t>от 20 заявителей,</w:t>
      </w:r>
      <w:r w:rsidRPr="00600C03">
        <w:rPr>
          <w:rFonts w:ascii="Times New Roman" w:hAnsi="Times New Roman" w:cs="Times New Roman"/>
          <w:color w:val="000000"/>
          <w:sz w:val="28"/>
          <w:szCs w:val="28"/>
        </w:rPr>
        <w:t xml:space="preserve"> содержащих 995 </w:t>
      </w:r>
      <w:r w:rsidR="00E61AEC" w:rsidRPr="00600C03">
        <w:rPr>
          <w:rFonts w:ascii="Times New Roman" w:hAnsi="Times New Roman" w:cs="Times New Roman"/>
          <w:color w:val="000000"/>
          <w:sz w:val="28"/>
          <w:szCs w:val="28"/>
        </w:rPr>
        <w:t xml:space="preserve">электронных образовательных ресурсов. </w:t>
      </w:r>
      <w:r w:rsidRPr="00600C03">
        <w:rPr>
          <w:rFonts w:ascii="Times New Roman" w:hAnsi="Times New Roman" w:cs="Times New Roman"/>
          <w:color w:val="000000"/>
          <w:sz w:val="28"/>
          <w:szCs w:val="28"/>
        </w:rPr>
        <w:t>По результатам проверки и эксп</w:t>
      </w:r>
      <w:r w:rsidR="00E61AEC" w:rsidRPr="00600C03">
        <w:rPr>
          <w:rFonts w:ascii="Times New Roman" w:hAnsi="Times New Roman" w:cs="Times New Roman"/>
          <w:color w:val="000000"/>
          <w:sz w:val="28"/>
          <w:szCs w:val="28"/>
        </w:rPr>
        <w:t xml:space="preserve">ертизы документов, поступивших </w:t>
      </w:r>
      <w:r w:rsidRPr="00600C03">
        <w:rPr>
          <w:rFonts w:ascii="Times New Roman" w:hAnsi="Times New Roman" w:cs="Times New Roman"/>
          <w:color w:val="000000"/>
          <w:sz w:val="28"/>
          <w:szCs w:val="28"/>
        </w:rPr>
        <w:t>на рассмотрение в Минпросвещения России</w:t>
      </w:r>
      <w:r w:rsidR="00E61AEC" w:rsidRPr="00600C03">
        <w:rPr>
          <w:rFonts w:ascii="Times New Roman" w:hAnsi="Times New Roman" w:cs="Times New Roman"/>
          <w:color w:val="000000"/>
          <w:sz w:val="28"/>
          <w:szCs w:val="28"/>
        </w:rPr>
        <w:t xml:space="preserve">, принято решение </w:t>
      </w:r>
      <w:r w:rsidRPr="00600C03">
        <w:rPr>
          <w:rFonts w:ascii="Times New Roman" w:hAnsi="Times New Roman" w:cs="Times New Roman"/>
          <w:color w:val="000000"/>
          <w:sz w:val="28"/>
          <w:szCs w:val="28"/>
        </w:rPr>
        <w:lastRenderedPageBreak/>
        <w:t xml:space="preserve">о включении </w:t>
      </w:r>
      <w:r w:rsidR="00A63C80">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180 </w:t>
      </w:r>
      <w:r w:rsidR="00E61AEC" w:rsidRPr="00600C03">
        <w:rPr>
          <w:rFonts w:ascii="Times New Roman" w:hAnsi="Times New Roman" w:cs="Times New Roman"/>
          <w:color w:val="000000"/>
          <w:sz w:val="28"/>
          <w:szCs w:val="28"/>
        </w:rPr>
        <w:t>электронных образовательных ресурсов</w:t>
      </w:r>
      <w:r w:rsidRPr="00600C03">
        <w:rPr>
          <w:rFonts w:ascii="Times New Roman" w:hAnsi="Times New Roman" w:cs="Times New Roman"/>
          <w:color w:val="000000"/>
          <w:sz w:val="28"/>
          <w:szCs w:val="28"/>
        </w:rPr>
        <w:t xml:space="preserve"> в федеральный перечень </w:t>
      </w:r>
      <w:r w:rsidR="00E61AEC" w:rsidRPr="00600C03">
        <w:rPr>
          <w:rFonts w:ascii="Times New Roman" w:hAnsi="Times New Roman" w:cs="Times New Roman"/>
          <w:color w:val="000000"/>
          <w:sz w:val="28"/>
          <w:szCs w:val="28"/>
        </w:rPr>
        <w:t>электронных образовательных ресурсов</w:t>
      </w:r>
      <w:r w:rsidRPr="00600C03">
        <w:rPr>
          <w:rFonts w:ascii="Times New Roman" w:hAnsi="Times New Roman" w:cs="Times New Roman"/>
          <w:color w:val="000000"/>
          <w:sz w:val="28"/>
          <w:szCs w:val="28"/>
        </w:rPr>
        <w:t xml:space="preserve">, утвержденный приказом Минпросвещения России </w:t>
      </w:r>
      <w:r w:rsidR="00A63C80">
        <w:rPr>
          <w:rFonts w:ascii="Times New Roman" w:hAnsi="Times New Roman" w:cs="Times New Roman"/>
          <w:color w:val="000000"/>
          <w:sz w:val="28"/>
          <w:szCs w:val="28"/>
        </w:rPr>
        <w:br/>
      </w:r>
      <w:r w:rsidRPr="00600C03">
        <w:rPr>
          <w:rFonts w:ascii="Times New Roman" w:hAnsi="Times New Roman" w:cs="Times New Roman"/>
          <w:color w:val="000000"/>
          <w:sz w:val="28"/>
          <w:szCs w:val="28"/>
        </w:rPr>
        <w:t>от 1 августа 2022 г. № 653.</w:t>
      </w:r>
    </w:p>
    <w:p w14:paraId="795DA233" w14:textId="77777777" w:rsidR="00BF76BE" w:rsidRDefault="00BF76BE"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федерального проекта «Успех каждого ребенка» национального проекта «Образование» реализованы проекты «Билет в будущее» и открытые онлайн-уроки «Шоу профессий» в рамках реализации открытых онлайн-уроков, реализуемых с учетом опыта цикла открытых уроков «ПроеКТОрия», направленных на раннюю профориентацию.</w:t>
      </w:r>
    </w:p>
    <w:p w14:paraId="18246974" w14:textId="77777777" w:rsidR="00BF76BE" w:rsidRDefault="00BF76BE"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2022 г. проект «Билет в будущее» впервые реализован в 85 субъектах Российской Федерации, а также на территории г. Байконур, с вовлечением в него более 2,2 млн обучающихся.</w:t>
      </w:r>
    </w:p>
    <w:p w14:paraId="47EE4269" w14:textId="77777777" w:rsidR="00BF76BE" w:rsidRDefault="00BF76BE"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Активной фазой проекта «Билет в будущее» является проведение мероприятий профессионального выбора по более чем </w:t>
      </w:r>
      <w:r w:rsidR="009C491D">
        <w:rPr>
          <w:rFonts w:ascii="Times New Roman" w:hAnsi="Times New Roman" w:cs="Times New Roman"/>
          <w:color w:val="000000"/>
          <w:sz w:val="28"/>
          <w:szCs w:val="28"/>
        </w:rPr>
        <w:t>8 тыс. программам профессиональных проб. На платформе проекта «Билет в будущее» (</w:t>
      </w:r>
      <w:r w:rsidR="009C491D">
        <w:rPr>
          <w:rFonts w:ascii="Times New Roman" w:hAnsi="Times New Roman" w:cs="Times New Roman"/>
          <w:color w:val="000000"/>
          <w:sz w:val="28"/>
          <w:szCs w:val="28"/>
          <w:lang w:val="en-US"/>
        </w:rPr>
        <w:t>bvbinfo</w:t>
      </w:r>
      <w:r w:rsidR="009C491D" w:rsidRPr="009C491D">
        <w:rPr>
          <w:rFonts w:ascii="Times New Roman" w:hAnsi="Times New Roman" w:cs="Times New Roman"/>
          <w:color w:val="000000"/>
          <w:sz w:val="28"/>
          <w:szCs w:val="28"/>
        </w:rPr>
        <w:t>.</w:t>
      </w:r>
      <w:r w:rsidR="009C491D">
        <w:rPr>
          <w:rFonts w:ascii="Times New Roman" w:hAnsi="Times New Roman" w:cs="Times New Roman"/>
          <w:color w:val="000000"/>
          <w:sz w:val="28"/>
          <w:szCs w:val="28"/>
          <w:lang w:val="en-US"/>
        </w:rPr>
        <w:t>ru</w:t>
      </w:r>
      <w:r w:rsidR="009C491D">
        <w:rPr>
          <w:rFonts w:ascii="Times New Roman" w:hAnsi="Times New Roman" w:cs="Times New Roman"/>
          <w:color w:val="000000"/>
          <w:sz w:val="28"/>
          <w:szCs w:val="28"/>
        </w:rPr>
        <w:t>) зарегистрированы 792 422 новых участника. Более 11 тыс. педагогов-навигаторов завершили обучение в рамках специально разработанной образовательной программы повышения квалификации.</w:t>
      </w:r>
    </w:p>
    <w:p w14:paraId="1A76839F" w14:textId="77777777" w:rsidR="009C491D" w:rsidRDefault="009C491D"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Проведено около 54 тыс. профориентационных уроков, ими охвачено порядка 648 тыс. обучающихся. Более 744 тыс. обучающихся посетили профориентационные мероприятия, из них более 464 тыс. учащихся приняли участие минимум в одной профессиональной пробе, где происходит знакомство с приоритетными для страны и региона профессиональными направлениями, компетенциями, необходимыми для получения конкретной профессии.</w:t>
      </w:r>
      <w:r w:rsidR="00B45B69">
        <w:rPr>
          <w:rFonts w:ascii="Times New Roman" w:hAnsi="Times New Roman" w:cs="Times New Roman"/>
          <w:color w:val="000000"/>
          <w:sz w:val="28"/>
          <w:szCs w:val="28"/>
        </w:rPr>
        <w:t xml:space="preserve"> Большинство из указанных детей получили рекомендации по построению индивидуальной образовательной траектории.</w:t>
      </w:r>
    </w:p>
    <w:p w14:paraId="4FA43D8F" w14:textId="77777777" w:rsidR="00B45B69" w:rsidRDefault="00B45B69"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целью популяризации рабочих профессий и образа профессионала, в </w:t>
      </w:r>
      <w:r>
        <w:rPr>
          <w:rFonts w:ascii="Times New Roman" w:hAnsi="Times New Roman" w:cs="Times New Roman"/>
          <w:color w:val="000000"/>
          <w:sz w:val="28"/>
          <w:szCs w:val="28"/>
        </w:rPr>
        <w:lastRenderedPageBreak/>
        <w:t xml:space="preserve">том числе деятельности системы среднего профессионального образования, в ноябре </w:t>
      </w:r>
      <w:r>
        <w:rPr>
          <w:rFonts w:ascii="Times New Roman" w:hAnsi="Times New Roman" w:cs="Times New Roman"/>
          <w:color w:val="000000"/>
          <w:sz w:val="28"/>
          <w:szCs w:val="28"/>
        </w:rPr>
        <w:br/>
        <w:t xml:space="preserve">2020 г. был запущен проект «Шоу профессий» в рамках реализации </w:t>
      </w:r>
      <w:r w:rsidR="00610D46">
        <w:rPr>
          <w:rFonts w:ascii="Times New Roman" w:hAnsi="Times New Roman" w:cs="Times New Roman"/>
          <w:color w:val="000000"/>
          <w:sz w:val="28"/>
          <w:szCs w:val="28"/>
        </w:rPr>
        <w:t>открытых онлайн-уроков, проводимых с учетом опыта цикла открытых уроков «ПроеКТОрия», направленных на раннюю профориентацию. В 2022 г. «Шоу профессий» запустило третий сезон в обновленном формате. Выпуски проекта в третьем сезоне состояли из двух частей с целью дать зрителю наиболее полное и разностороннее представление о профессии и профессиональной сфере.</w:t>
      </w:r>
    </w:p>
    <w:p w14:paraId="6ADA65C6" w14:textId="77777777" w:rsidR="00610D46" w:rsidRDefault="00610D46"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Разработаны и продемонстрированы 10 комплексов открытых онлайн-уроков, состоящих из 10 основных и 10 дополнительных эпизодов, по следующим компетенциям и смежным профессиональным сферам.</w:t>
      </w:r>
    </w:p>
    <w:p w14:paraId="577F3A11" w14:textId="77777777" w:rsidR="00610D46" w:rsidRDefault="00610D46"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 разработано 30 сценарных планов профориентационных занятий для педагогов по трем возрастным группам: 1-4, 5-8, 9-11 классы. Материалы включали в себя как подробный сценарий </w:t>
      </w:r>
      <w:r w:rsidR="00994F0A">
        <w:rPr>
          <w:rFonts w:ascii="Times New Roman" w:hAnsi="Times New Roman" w:cs="Times New Roman"/>
          <w:color w:val="000000"/>
          <w:sz w:val="28"/>
          <w:szCs w:val="28"/>
        </w:rPr>
        <w:t>профориентационного занятия, сопровождающего выпуск, так и демонстрационные материалы (презентация). Данные методические материалы позволяют в увлекательной форме сформировать представление о профессии и работе, а также актуализировать и закрепить знания, полученные при просмотре выпуска проекта.</w:t>
      </w:r>
    </w:p>
    <w:p w14:paraId="46E36F9F" w14:textId="77777777" w:rsidR="00994F0A" w:rsidRDefault="00994F0A"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детей, принявших участие в открытых онлайн-уроках, реализуемых с учетом опыта цикла открытых уроков «ПроеКТОрия», направленных на раннюю профориентацию, по итогам 2022 г. составляет 7 447 069 участников, из них 5 498 491 участников – обучающиеся по образовательным программам основного и среднего общего образования, что составляет 55,8% от общей численности обучающихся по образовательным программам основного и среднего общего образования.</w:t>
      </w:r>
    </w:p>
    <w:p w14:paraId="1E3E119D" w14:textId="2306F3A5" w:rsidR="00994F0A" w:rsidRDefault="00994F0A"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2022 г. Всероссийский форум профессиональной ориентации «ПроеКТОрия» прошел в г. Ярославле. Мероприятие проходило в десятый раз и объединило более </w:t>
      </w:r>
      <w:r w:rsidR="0024327C">
        <w:rPr>
          <w:rFonts w:ascii="Times New Roman" w:hAnsi="Times New Roman" w:cs="Times New Roman"/>
          <w:color w:val="000000"/>
          <w:sz w:val="28"/>
          <w:szCs w:val="28"/>
        </w:rPr>
        <w:br/>
      </w:r>
      <w:r>
        <w:rPr>
          <w:rFonts w:ascii="Times New Roman" w:hAnsi="Times New Roman" w:cs="Times New Roman"/>
          <w:color w:val="000000"/>
          <w:sz w:val="28"/>
          <w:szCs w:val="28"/>
        </w:rPr>
        <w:t xml:space="preserve">5 тыс. участников из 85 субъектов Российской Федерации с опытом реализации собственных проектов. В мероприятиях форума, программа которого насчитывала более 30 мероприятий, приняли очное участие 400 старшеклассников в возрасте </w:t>
      </w:r>
      <w:r w:rsidR="0024327C">
        <w:rPr>
          <w:rFonts w:ascii="Times New Roman" w:hAnsi="Times New Roman" w:cs="Times New Roman"/>
          <w:color w:val="000000"/>
          <w:sz w:val="28"/>
          <w:szCs w:val="28"/>
        </w:rPr>
        <w:br/>
      </w:r>
      <w:r>
        <w:rPr>
          <w:rFonts w:ascii="Times New Roman" w:hAnsi="Times New Roman" w:cs="Times New Roman"/>
          <w:color w:val="000000"/>
          <w:sz w:val="28"/>
          <w:szCs w:val="28"/>
        </w:rPr>
        <w:t>14-17 лет и 100 педагогов-наставников образовательных организаций Российской Федерации, остальные подключились дистанционно. В состав команд-победителей входили участники из разных регионов.</w:t>
      </w:r>
    </w:p>
    <w:p w14:paraId="4E366842" w14:textId="77777777" w:rsidR="00610D46" w:rsidRPr="009C491D" w:rsidRDefault="00994F0A" w:rsidP="00E61AEC">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сентябре 2022 г. на территории лечебно-оздоровительного комплекса «Сахареж» проходили три смены полуфинала Всероссийского конкурса «Большая перемена» для школьников и студентов системы среднего профессионального образования. </w:t>
      </w:r>
      <w:r w:rsidR="00D90549">
        <w:rPr>
          <w:rFonts w:ascii="Times New Roman" w:hAnsi="Times New Roman" w:cs="Times New Roman"/>
          <w:color w:val="000000"/>
          <w:sz w:val="28"/>
          <w:szCs w:val="28"/>
        </w:rPr>
        <w:t>Полуфиналистами стали 824 участника конкурса из республик Карелия, Коми, Марий Эл, Татарстан, Удмуртской, Чувашской, Донецкой Народной Республики, Пермского края, Архангельской, Владимирской, Вологодской, Воронежской, Ивановской, Калининградской, Костромской, Курганской, Ленинградской, Липецкой, Московской, Мурманской, Нижегородской, Новгородской, Пензенской, Псковской, Ростовской, Рязанской, Самарской, Свердловской, Тамбовской, Тюменской, Челябинской, Ярославской областей, Ханты-Мансийского автономного округа – Югры, городов Москва и Санкт-Петербург.</w:t>
      </w:r>
    </w:p>
    <w:p w14:paraId="184A9CF9" w14:textId="77777777" w:rsidR="00D03A4F" w:rsidRPr="00600C03" w:rsidRDefault="00D03A4F" w:rsidP="00D03A4F">
      <w:pPr>
        <w:spacing w:before="240" w:after="240"/>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Профессиональное образование</w:t>
      </w:r>
    </w:p>
    <w:p w14:paraId="0174ACA4"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На территории Российской Федерации действует 3</w:t>
      </w:r>
      <w:r w:rsidR="00491F3B"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200 профессиональных образовательных организаций</w:t>
      </w:r>
      <w:r w:rsidR="0036497A" w:rsidRPr="00600C03">
        <w:rPr>
          <w:rFonts w:ascii="Times New Roman" w:hAnsi="Times New Roman" w:cs="Times New Roman"/>
          <w:color w:val="000000"/>
          <w:sz w:val="28"/>
          <w:szCs w:val="28"/>
        </w:rPr>
        <w:t>, из которых</w:t>
      </w:r>
      <w:r w:rsidRPr="00600C03">
        <w:rPr>
          <w:rFonts w:ascii="Times New Roman" w:hAnsi="Times New Roman" w:cs="Times New Roman"/>
          <w:color w:val="000000"/>
          <w:sz w:val="28"/>
          <w:szCs w:val="28"/>
        </w:rPr>
        <w:t xml:space="preserve"> 2</w:t>
      </w:r>
      <w:r w:rsidR="00491F3B"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 xml:space="preserve">810 государственных и </w:t>
      </w:r>
      <w:r w:rsidR="00EE074B">
        <w:rPr>
          <w:rFonts w:ascii="Times New Roman" w:hAnsi="Times New Roman" w:cs="Times New Roman"/>
          <w:color w:val="000000"/>
          <w:sz w:val="28"/>
          <w:szCs w:val="28"/>
        </w:rPr>
        <w:br/>
      </w:r>
      <w:r w:rsidRPr="00600C03">
        <w:rPr>
          <w:rFonts w:ascii="Times New Roman" w:hAnsi="Times New Roman" w:cs="Times New Roman"/>
          <w:color w:val="000000"/>
          <w:sz w:val="28"/>
          <w:szCs w:val="28"/>
        </w:rPr>
        <w:t>390 негосударственных</w:t>
      </w:r>
      <w:r w:rsidR="000F0DA2"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и 628 филиалов </w:t>
      </w:r>
      <w:r w:rsidR="000F0DA2" w:rsidRPr="00600C03">
        <w:rPr>
          <w:rFonts w:ascii="Times New Roman" w:hAnsi="Times New Roman" w:cs="Times New Roman"/>
          <w:color w:val="000000"/>
          <w:sz w:val="28"/>
          <w:szCs w:val="28"/>
        </w:rPr>
        <w:t>профессиональных образователь</w:t>
      </w:r>
      <w:r w:rsidR="000F0DA2" w:rsidRPr="00600C03">
        <w:rPr>
          <w:rFonts w:ascii="Times New Roman" w:hAnsi="Times New Roman" w:cs="Times New Roman"/>
          <w:color w:val="000000"/>
          <w:sz w:val="28"/>
          <w:szCs w:val="28"/>
        </w:rPr>
        <w:lastRenderedPageBreak/>
        <w:t>ных организаций, из которых</w:t>
      </w:r>
      <w:r w:rsidR="00491F3B" w:rsidRPr="00600C03">
        <w:rPr>
          <w:rFonts w:ascii="Times New Roman" w:hAnsi="Times New Roman" w:cs="Times New Roman"/>
          <w:sz w:val="28"/>
          <w:szCs w:val="28"/>
        </w:rPr>
        <w:t> </w:t>
      </w:r>
      <w:r w:rsidR="000F0DA2" w:rsidRPr="00600C03">
        <w:rPr>
          <w:rFonts w:ascii="Times New Roman" w:hAnsi="Times New Roman" w:cs="Times New Roman"/>
          <w:color w:val="000000"/>
          <w:sz w:val="28"/>
          <w:szCs w:val="28"/>
        </w:rPr>
        <w:t>532</w:t>
      </w:r>
      <w:r w:rsidRPr="00600C03">
        <w:rPr>
          <w:rFonts w:ascii="Times New Roman" w:hAnsi="Times New Roman" w:cs="Times New Roman"/>
          <w:color w:val="000000"/>
          <w:sz w:val="28"/>
          <w:szCs w:val="28"/>
        </w:rPr>
        <w:t xml:space="preserve"> государ</w:t>
      </w:r>
      <w:r w:rsidR="000F0DA2" w:rsidRPr="00600C03">
        <w:rPr>
          <w:rFonts w:ascii="Times New Roman" w:hAnsi="Times New Roman" w:cs="Times New Roman"/>
          <w:color w:val="000000"/>
          <w:sz w:val="28"/>
          <w:szCs w:val="28"/>
        </w:rPr>
        <w:t>ственных и 96 негосударственных</w:t>
      </w:r>
      <w:r w:rsidRPr="00600C03">
        <w:rPr>
          <w:rFonts w:ascii="Times New Roman" w:hAnsi="Times New Roman" w:cs="Times New Roman"/>
          <w:color w:val="000000"/>
          <w:sz w:val="28"/>
          <w:szCs w:val="28"/>
        </w:rPr>
        <w:t>.</w:t>
      </w:r>
    </w:p>
    <w:p w14:paraId="740FBB2F" w14:textId="60334DB3" w:rsidR="007E1757"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Образовательные программы среднего профессионального образования реализуют также 361 образовательная </w:t>
      </w:r>
      <w:r w:rsidR="000F0DA2" w:rsidRPr="00600C03">
        <w:rPr>
          <w:rFonts w:ascii="Times New Roman" w:hAnsi="Times New Roman" w:cs="Times New Roman"/>
          <w:color w:val="000000"/>
          <w:sz w:val="28"/>
          <w:szCs w:val="28"/>
        </w:rPr>
        <w:t xml:space="preserve">организация высшего образования, из которых </w:t>
      </w:r>
      <w:r w:rsidRPr="00600C03">
        <w:rPr>
          <w:rFonts w:ascii="Times New Roman" w:hAnsi="Times New Roman" w:cs="Times New Roman"/>
          <w:color w:val="000000"/>
          <w:sz w:val="28"/>
          <w:szCs w:val="28"/>
        </w:rPr>
        <w:t>312 государственных и 49 негосударственных</w:t>
      </w:r>
      <w:r w:rsidR="000F0DA2"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и 438 филиалов </w:t>
      </w:r>
      <w:r w:rsidR="000F0DA2" w:rsidRPr="00600C03">
        <w:rPr>
          <w:rFonts w:ascii="Times New Roman" w:hAnsi="Times New Roman" w:cs="Times New Roman"/>
          <w:color w:val="000000"/>
          <w:sz w:val="28"/>
          <w:szCs w:val="28"/>
        </w:rPr>
        <w:t>образовательных</w:t>
      </w:r>
      <w:r w:rsidR="00A63C80">
        <w:rPr>
          <w:rFonts w:ascii="Times New Roman" w:hAnsi="Times New Roman" w:cs="Times New Roman"/>
          <w:color w:val="000000"/>
          <w:sz w:val="28"/>
          <w:szCs w:val="28"/>
        </w:rPr>
        <w:t xml:space="preserve"> </w:t>
      </w:r>
      <w:r w:rsidR="000F0DA2" w:rsidRPr="00600C03">
        <w:rPr>
          <w:rFonts w:ascii="Times New Roman" w:hAnsi="Times New Roman" w:cs="Times New Roman"/>
          <w:color w:val="000000"/>
          <w:sz w:val="28"/>
          <w:szCs w:val="28"/>
        </w:rPr>
        <w:t xml:space="preserve">организаций высшего образования, из которых </w:t>
      </w:r>
      <w:r w:rsidRPr="00600C03">
        <w:rPr>
          <w:rFonts w:ascii="Times New Roman" w:hAnsi="Times New Roman" w:cs="Times New Roman"/>
          <w:color w:val="000000"/>
          <w:sz w:val="28"/>
          <w:szCs w:val="28"/>
        </w:rPr>
        <w:t>391 государ</w:t>
      </w:r>
      <w:r w:rsidR="000F0DA2" w:rsidRPr="00600C03">
        <w:rPr>
          <w:rFonts w:ascii="Times New Roman" w:hAnsi="Times New Roman" w:cs="Times New Roman"/>
          <w:color w:val="000000"/>
          <w:sz w:val="28"/>
          <w:szCs w:val="28"/>
        </w:rPr>
        <w:t xml:space="preserve">ственная и </w:t>
      </w:r>
      <w:r w:rsidR="00A20EEC">
        <w:rPr>
          <w:rFonts w:ascii="Times New Roman" w:hAnsi="Times New Roman" w:cs="Times New Roman"/>
          <w:color w:val="000000"/>
          <w:sz w:val="28"/>
          <w:szCs w:val="28"/>
        </w:rPr>
        <w:br/>
      </w:r>
      <w:r w:rsidR="000F0DA2" w:rsidRPr="00600C03">
        <w:rPr>
          <w:rFonts w:ascii="Times New Roman" w:hAnsi="Times New Roman" w:cs="Times New Roman"/>
          <w:color w:val="000000"/>
          <w:sz w:val="28"/>
          <w:szCs w:val="28"/>
        </w:rPr>
        <w:t>47 негосударственных</w:t>
      </w:r>
      <w:r w:rsidRPr="00600C03">
        <w:rPr>
          <w:rFonts w:ascii="Times New Roman" w:hAnsi="Times New Roman" w:cs="Times New Roman"/>
          <w:color w:val="000000"/>
          <w:sz w:val="28"/>
          <w:szCs w:val="28"/>
        </w:rPr>
        <w:t>.</w:t>
      </w:r>
    </w:p>
    <w:p w14:paraId="1A8CEF57"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Общая численность студентов, обучающихся по всем формам обучения, </w:t>
      </w:r>
      <w:r w:rsidR="00CF6CE8">
        <w:rPr>
          <w:rFonts w:ascii="Times New Roman" w:hAnsi="Times New Roman" w:cs="Times New Roman"/>
          <w:color w:val="000000"/>
          <w:sz w:val="28"/>
          <w:szCs w:val="28"/>
        </w:rPr>
        <w:t>составила на начало 2022</w:t>
      </w:r>
      <w:r w:rsidR="00CF6CE8" w:rsidRPr="00CF6CE8">
        <w:rPr>
          <w:rFonts w:ascii="Times New Roman" w:hAnsi="Times New Roman" w:cs="Times New Roman"/>
          <w:color w:val="000000"/>
          <w:sz w:val="28"/>
          <w:szCs w:val="28"/>
        </w:rPr>
        <w:t>/</w:t>
      </w:r>
      <w:r w:rsidR="00CF6CE8">
        <w:rPr>
          <w:rFonts w:ascii="Times New Roman" w:hAnsi="Times New Roman" w:cs="Times New Roman"/>
          <w:color w:val="000000"/>
          <w:sz w:val="28"/>
          <w:szCs w:val="28"/>
        </w:rPr>
        <w:t xml:space="preserve">23 учебного года </w:t>
      </w:r>
      <w:r w:rsidRPr="00600C03">
        <w:rPr>
          <w:rFonts w:ascii="Times New Roman" w:hAnsi="Times New Roman" w:cs="Times New Roman"/>
          <w:color w:val="000000"/>
          <w:sz w:val="28"/>
          <w:szCs w:val="28"/>
        </w:rPr>
        <w:t>3,56 мл</w:t>
      </w:r>
      <w:r w:rsidR="000F0DA2" w:rsidRPr="00600C03">
        <w:rPr>
          <w:rFonts w:ascii="Times New Roman" w:hAnsi="Times New Roman" w:cs="Times New Roman"/>
          <w:color w:val="000000"/>
          <w:sz w:val="28"/>
          <w:szCs w:val="28"/>
        </w:rPr>
        <w:t>н</w:t>
      </w:r>
      <w:r w:rsidRPr="00600C03">
        <w:rPr>
          <w:rFonts w:ascii="Times New Roman" w:hAnsi="Times New Roman" w:cs="Times New Roman"/>
          <w:color w:val="000000"/>
          <w:sz w:val="28"/>
          <w:szCs w:val="28"/>
        </w:rPr>
        <w:t xml:space="preserve"> чел</w:t>
      </w:r>
      <w:r w:rsidR="000F0DA2" w:rsidRPr="00600C03">
        <w:rPr>
          <w:rFonts w:ascii="Times New Roman" w:hAnsi="Times New Roman" w:cs="Times New Roman"/>
          <w:color w:val="000000"/>
          <w:sz w:val="28"/>
          <w:szCs w:val="28"/>
        </w:rPr>
        <w:t>овек</w:t>
      </w:r>
      <w:r w:rsidRPr="00600C03">
        <w:rPr>
          <w:rFonts w:ascii="Times New Roman" w:hAnsi="Times New Roman" w:cs="Times New Roman"/>
          <w:color w:val="000000"/>
          <w:sz w:val="28"/>
          <w:szCs w:val="28"/>
        </w:rPr>
        <w:t>, из них</w:t>
      </w:r>
      <w:r w:rsidR="00491F3B" w:rsidRPr="00600C03">
        <w:rPr>
          <w:rFonts w:ascii="Times New Roman" w:hAnsi="Times New Roman" w:cs="Times New Roman"/>
          <w:sz w:val="28"/>
          <w:szCs w:val="28"/>
        </w:rPr>
        <w:t> </w:t>
      </w:r>
      <w:r w:rsidR="000F0DA2" w:rsidRPr="00600C03">
        <w:rPr>
          <w:rFonts w:ascii="Times New Roman" w:hAnsi="Times New Roman" w:cs="Times New Roman"/>
          <w:color w:val="000000"/>
          <w:sz w:val="28"/>
          <w:szCs w:val="28"/>
        </w:rPr>
        <w:t xml:space="preserve">3,1 млн </w:t>
      </w:r>
      <w:r w:rsidRPr="00600C03">
        <w:rPr>
          <w:rFonts w:ascii="Times New Roman" w:hAnsi="Times New Roman" w:cs="Times New Roman"/>
          <w:color w:val="000000"/>
          <w:sz w:val="28"/>
          <w:szCs w:val="28"/>
        </w:rPr>
        <w:t>студент</w:t>
      </w:r>
      <w:r w:rsidR="000F0DA2" w:rsidRPr="00600C03">
        <w:rPr>
          <w:rFonts w:ascii="Times New Roman" w:hAnsi="Times New Roman" w:cs="Times New Roman"/>
          <w:color w:val="000000"/>
          <w:sz w:val="28"/>
          <w:szCs w:val="28"/>
        </w:rPr>
        <w:t>ов</w:t>
      </w:r>
      <w:r w:rsidRPr="00600C03">
        <w:rPr>
          <w:rFonts w:ascii="Times New Roman" w:hAnsi="Times New Roman" w:cs="Times New Roman"/>
          <w:color w:val="000000"/>
          <w:sz w:val="28"/>
          <w:szCs w:val="28"/>
        </w:rPr>
        <w:t xml:space="preserve"> очной формы обучения </w:t>
      </w:r>
      <w:r w:rsidR="000F0DA2" w:rsidRPr="00600C03">
        <w:rPr>
          <w:rFonts w:ascii="Times New Roman" w:hAnsi="Times New Roman" w:cs="Times New Roman"/>
          <w:color w:val="000000"/>
          <w:sz w:val="28"/>
          <w:szCs w:val="28"/>
        </w:rPr>
        <w:t>(87,24%)</w:t>
      </w:r>
      <w:r w:rsidRPr="00600C03">
        <w:rPr>
          <w:rFonts w:ascii="Times New Roman" w:hAnsi="Times New Roman" w:cs="Times New Roman"/>
          <w:color w:val="000000"/>
          <w:sz w:val="28"/>
          <w:szCs w:val="28"/>
        </w:rPr>
        <w:t>.</w:t>
      </w:r>
    </w:p>
    <w:p w14:paraId="2BC6A5F6" w14:textId="77777777" w:rsidR="00E804A1" w:rsidRPr="00600C03" w:rsidRDefault="00E804A1" w:rsidP="00491F3B">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За счет средств федерального бюджета по всем формам обучения обучается 276,6 тыс. чел</w:t>
      </w:r>
      <w:r w:rsidR="000F0DA2" w:rsidRPr="00600C03">
        <w:rPr>
          <w:rFonts w:ascii="Times New Roman" w:hAnsi="Times New Roman" w:cs="Times New Roman"/>
          <w:color w:val="000000"/>
          <w:sz w:val="28"/>
          <w:szCs w:val="28"/>
        </w:rPr>
        <w:t>овек</w:t>
      </w:r>
      <w:r w:rsidRPr="00600C03">
        <w:rPr>
          <w:rFonts w:ascii="Times New Roman" w:hAnsi="Times New Roman" w:cs="Times New Roman"/>
          <w:color w:val="000000"/>
          <w:sz w:val="28"/>
          <w:szCs w:val="28"/>
        </w:rPr>
        <w:t>, за счет средств</w:t>
      </w:r>
      <w:r w:rsidR="000F0DA2" w:rsidRPr="00600C03">
        <w:rPr>
          <w:rFonts w:ascii="Times New Roman" w:hAnsi="Times New Roman" w:cs="Times New Roman"/>
          <w:color w:val="000000"/>
          <w:sz w:val="28"/>
          <w:szCs w:val="28"/>
        </w:rPr>
        <w:t xml:space="preserve"> бюджетов</w:t>
      </w:r>
      <w:r w:rsidRPr="00600C03">
        <w:rPr>
          <w:rFonts w:ascii="Times New Roman" w:hAnsi="Times New Roman" w:cs="Times New Roman"/>
          <w:color w:val="000000"/>
          <w:sz w:val="28"/>
          <w:szCs w:val="28"/>
        </w:rPr>
        <w:t xml:space="preserve"> субъектов </w:t>
      </w:r>
      <w:r w:rsidR="000F0DA2"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2 040,1 тыс. чел</w:t>
      </w:r>
      <w:r w:rsidR="000F0DA2" w:rsidRPr="00600C03">
        <w:rPr>
          <w:rFonts w:ascii="Times New Roman" w:hAnsi="Times New Roman" w:cs="Times New Roman"/>
          <w:color w:val="000000"/>
          <w:sz w:val="28"/>
          <w:szCs w:val="28"/>
        </w:rPr>
        <w:t>овек</w:t>
      </w:r>
      <w:r w:rsidRPr="00600C03">
        <w:rPr>
          <w:rFonts w:ascii="Times New Roman" w:hAnsi="Times New Roman" w:cs="Times New Roman"/>
          <w:color w:val="000000"/>
          <w:sz w:val="28"/>
          <w:szCs w:val="28"/>
        </w:rPr>
        <w:t>, за счет средств местн</w:t>
      </w:r>
      <w:r w:rsidR="000F0DA2" w:rsidRPr="00600C03">
        <w:rPr>
          <w:rFonts w:ascii="Times New Roman" w:hAnsi="Times New Roman" w:cs="Times New Roman"/>
          <w:color w:val="000000"/>
          <w:sz w:val="28"/>
          <w:szCs w:val="28"/>
        </w:rPr>
        <w:t>ых</w:t>
      </w:r>
      <w:r w:rsidRPr="00600C03">
        <w:rPr>
          <w:rFonts w:ascii="Times New Roman" w:hAnsi="Times New Roman" w:cs="Times New Roman"/>
          <w:color w:val="000000"/>
          <w:sz w:val="28"/>
          <w:szCs w:val="28"/>
        </w:rPr>
        <w:t xml:space="preserve"> бюджет</w:t>
      </w:r>
      <w:r w:rsidR="000F0DA2" w:rsidRPr="00600C03">
        <w:rPr>
          <w:rFonts w:ascii="Times New Roman" w:hAnsi="Times New Roman" w:cs="Times New Roman"/>
          <w:color w:val="000000"/>
          <w:sz w:val="28"/>
          <w:szCs w:val="28"/>
        </w:rPr>
        <w:t>ов</w:t>
      </w:r>
      <w:r w:rsidRPr="00600C03">
        <w:rPr>
          <w:rFonts w:ascii="Times New Roman" w:hAnsi="Times New Roman" w:cs="Times New Roman"/>
          <w:color w:val="000000"/>
          <w:sz w:val="28"/>
          <w:szCs w:val="28"/>
        </w:rPr>
        <w:t xml:space="preserve"> – 6,1 тыс. чел</w:t>
      </w:r>
      <w:r w:rsidR="000F0DA2" w:rsidRPr="00600C03">
        <w:rPr>
          <w:rFonts w:ascii="Times New Roman" w:hAnsi="Times New Roman" w:cs="Times New Roman"/>
          <w:color w:val="000000"/>
          <w:sz w:val="28"/>
          <w:szCs w:val="28"/>
        </w:rPr>
        <w:t xml:space="preserve">овек. </w:t>
      </w:r>
      <w:r w:rsidRPr="00600C03">
        <w:rPr>
          <w:rFonts w:ascii="Times New Roman" w:hAnsi="Times New Roman" w:cs="Times New Roman"/>
          <w:color w:val="000000"/>
          <w:sz w:val="28"/>
          <w:szCs w:val="28"/>
        </w:rPr>
        <w:t>С полным возмещением стоимости обучения обучается 1 237,1 тыс. чел</w:t>
      </w:r>
      <w:r w:rsidR="000F0DA2" w:rsidRPr="00600C03">
        <w:rPr>
          <w:rFonts w:ascii="Times New Roman" w:hAnsi="Times New Roman" w:cs="Times New Roman"/>
          <w:color w:val="000000"/>
          <w:sz w:val="28"/>
          <w:szCs w:val="28"/>
        </w:rPr>
        <w:t>овек</w:t>
      </w:r>
      <w:r w:rsidR="00491F3B" w:rsidRPr="00600C03">
        <w:rPr>
          <w:rFonts w:ascii="Times New Roman" w:hAnsi="Times New Roman" w:cs="Times New Roman"/>
          <w:color w:val="000000"/>
          <w:sz w:val="28"/>
          <w:szCs w:val="28"/>
        </w:rPr>
        <w:t xml:space="preserve">. </w:t>
      </w:r>
      <w:r w:rsidR="000F0DA2" w:rsidRPr="00600C03">
        <w:rPr>
          <w:rFonts w:ascii="Times New Roman" w:hAnsi="Times New Roman" w:cs="Times New Roman"/>
          <w:color w:val="000000"/>
          <w:sz w:val="28"/>
          <w:szCs w:val="28"/>
        </w:rPr>
        <w:t>69,2 тыс. студентов или 1,94% от общего числа студентов заключили</w:t>
      </w:r>
      <w:r w:rsidRPr="00600C03">
        <w:rPr>
          <w:rFonts w:ascii="Times New Roman" w:hAnsi="Times New Roman" w:cs="Times New Roman"/>
          <w:color w:val="000000"/>
          <w:sz w:val="28"/>
          <w:szCs w:val="28"/>
        </w:rPr>
        <w:t xml:space="preserve"> договоры о целевом обучении.</w:t>
      </w:r>
    </w:p>
    <w:p w14:paraId="7ED9A189"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Наибольшее количество студентов обучается по областям знаний: Инженерное дело, технологии и технические науки, Науки об обществе, Здравоохранение и медицинские науки.</w:t>
      </w:r>
    </w:p>
    <w:p w14:paraId="7E16F66F"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Прием на программы </w:t>
      </w:r>
      <w:r w:rsidR="00DE3E83" w:rsidRPr="00600C03">
        <w:rPr>
          <w:rFonts w:ascii="Times New Roman" w:hAnsi="Times New Roman" w:cs="Times New Roman"/>
          <w:color w:val="000000"/>
          <w:sz w:val="28"/>
          <w:szCs w:val="28"/>
        </w:rPr>
        <w:t xml:space="preserve">среднего профессионального образования </w:t>
      </w:r>
      <w:r w:rsidRPr="00600C03">
        <w:rPr>
          <w:rFonts w:ascii="Times New Roman" w:hAnsi="Times New Roman" w:cs="Times New Roman"/>
          <w:color w:val="000000"/>
          <w:sz w:val="28"/>
          <w:szCs w:val="28"/>
        </w:rPr>
        <w:t xml:space="preserve">составляет порядка 1,2 млн абитуриентов. При этом число поданных заявлений на обучение по программам </w:t>
      </w:r>
      <w:r w:rsidR="00DE3E83" w:rsidRPr="00600C03">
        <w:rPr>
          <w:rFonts w:ascii="Times New Roman" w:hAnsi="Times New Roman" w:cs="Times New Roman"/>
          <w:color w:val="000000"/>
          <w:sz w:val="28"/>
          <w:szCs w:val="28"/>
        </w:rPr>
        <w:t xml:space="preserve">среднего профессионального образования </w:t>
      </w:r>
      <w:r w:rsidRPr="00600C03">
        <w:rPr>
          <w:rFonts w:ascii="Times New Roman" w:hAnsi="Times New Roman" w:cs="Times New Roman"/>
          <w:color w:val="000000"/>
          <w:sz w:val="28"/>
          <w:szCs w:val="28"/>
        </w:rPr>
        <w:t>составило 2,8 млн.</w:t>
      </w:r>
    </w:p>
    <w:p w14:paraId="51F8EF4B"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Наибольшей популярностью у абитуриентов пользовались следующие специальности: 09.02.07 Информационные системы и программирование,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09.02.07 Сестринское дело, 40.02.01 Право и организация социального обеспечения.</w:t>
      </w:r>
    </w:p>
    <w:p w14:paraId="5600EA89"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lastRenderedPageBreak/>
        <w:t xml:space="preserve">Выпуск обучающихся по программам </w:t>
      </w:r>
      <w:r w:rsidR="00DE3E83"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составил в 2022 г. 773,8 тыс. чел</w:t>
      </w:r>
      <w:r w:rsidR="003244B5" w:rsidRPr="00600C03">
        <w:rPr>
          <w:rFonts w:ascii="Times New Roman" w:hAnsi="Times New Roman" w:cs="Times New Roman"/>
          <w:color w:val="000000"/>
          <w:sz w:val="28"/>
          <w:szCs w:val="28"/>
        </w:rPr>
        <w:t>овек</w:t>
      </w:r>
      <w:r w:rsidRPr="00600C03">
        <w:rPr>
          <w:rFonts w:ascii="Times New Roman" w:hAnsi="Times New Roman" w:cs="Times New Roman"/>
          <w:color w:val="000000"/>
          <w:sz w:val="28"/>
          <w:szCs w:val="28"/>
        </w:rPr>
        <w:t xml:space="preserve"> (2021 г. – 731,9 тыс.</w:t>
      </w:r>
      <w:r w:rsidR="003244B5"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 xml:space="preserve">2020 г. – </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695,2 тыс.).</w:t>
      </w:r>
    </w:p>
    <w:p w14:paraId="7C325EE2"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Общая численность штатных работников в организациях составляет 369,4 тыс. чел</w:t>
      </w:r>
      <w:r w:rsidR="003244B5" w:rsidRPr="00600C03">
        <w:rPr>
          <w:rFonts w:ascii="Times New Roman" w:hAnsi="Times New Roman" w:cs="Times New Roman"/>
          <w:color w:val="000000"/>
          <w:sz w:val="28"/>
          <w:szCs w:val="28"/>
        </w:rPr>
        <w:t>овек</w:t>
      </w:r>
      <w:r w:rsidRPr="00600C03">
        <w:rPr>
          <w:rFonts w:ascii="Times New Roman" w:hAnsi="Times New Roman" w:cs="Times New Roman"/>
          <w:color w:val="000000"/>
          <w:sz w:val="28"/>
          <w:szCs w:val="28"/>
        </w:rPr>
        <w:t xml:space="preserve">, из них </w:t>
      </w:r>
      <w:r w:rsidR="003244B5" w:rsidRPr="00600C03">
        <w:rPr>
          <w:rFonts w:ascii="Times New Roman" w:hAnsi="Times New Roman" w:cs="Times New Roman"/>
          <w:color w:val="000000"/>
          <w:sz w:val="28"/>
          <w:szCs w:val="28"/>
        </w:rPr>
        <w:t>27,9 тыс.</w:t>
      </w:r>
      <w:r w:rsidR="00491F3B" w:rsidRPr="00600C03">
        <w:rPr>
          <w:rFonts w:ascii="Times New Roman" w:hAnsi="Times New Roman" w:cs="Times New Roman"/>
          <w:sz w:val="28"/>
          <w:szCs w:val="28"/>
        </w:rPr>
        <w:t> </w:t>
      </w:r>
      <w:r w:rsidRPr="00600C03">
        <w:rPr>
          <w:rFonts w:ascii="Times New Roman" w:hAnsi="Times New Roman" w:cs="Times New Roman"/>
          <w:color w:val="000000"/>
          <w:sz w:val="28"/>
          <w:szCs w:val="28"/>
        </w:rPr>
        <w:t xml:space="preserve">руководящих работников, </w:t>
      </w:r>
      <w:r w:rsidR="003244B5" w:rsidRPr="00600C03">
        <w:rPr>
          <w:rFonts w:ascii="Times New Roman" w:hAnsi="Times New Roman" w:cs="Times New Roman"/>
          <w:color w:val="000000"/>
          <w:sz w:val="28"/>
          <w:szCs w:val="28"/>
        </w:rPr>
        <w:t xml:space="preserve">200,7 тыс. </w:t>
      </w:r>
      <w:r w:rsidRPr="00600C03">
        <w:rPr>
          <w:rFonts w:ascii="Times New Roman" w:hAnsi="Times New Roman" w:cs="Times New Roman"/>
          <w:color w:val="000000"/>
          <w:sz w:val="28"/>
          <w:szCs w:val="28"/>
        </w:rPr>
        <w:t>педагогических работников</w:t>
      </w:r>
      <w:r w:rsidR="003244B5" w:rsidRPr="00600C03">
        <w:rPr>
          <w:rFonts w:ascii="Times New Roman" w:hAnsi="Times New Roman" w:cs="Times New Roman"/>
          <w:color w:val="000000"/>
          <w:sz w:val="28"/>
          <w:szCs w:val="28"/>
        </w:rPr>
        <w:t>, в том числе</w:t>
      </w:r>
      <w:r w:rsidRPr="00600C03">
        <w:rPr>
          <w:rFonts w:ascii="Times New Roman" w:hAnsi="Times New Roman" w:cs="Times New Roman"/>
          <w:color w:val="000000"/>
          <w:sz w:val="28"/>
          <w:szCs w:val="28"/>
        </w:rPr>
        <w:t xml:space="preserve"> 146,3 тыс. преподавателей и 20,8 тыс. мастер</w:t>
      </w:r>
      <w:r w:rsidR="003244B5" w:rsidRPr="00600C03">
        <w:rPr>
          <w:rFonts w:ascii="Times New Roman" w:hAnsi="Times New Roman" w:cs="Times New Roman"/>
          <w:color w:val="000000"/>
          <w:sz w:val="28"/>
          <w:szCs w:val="28"/>
        </w:rPr>
        <w:t>ов</w:t>
      </w:r>
      <w:r w:rsidRPr="00600C03">
        <w:rPr>
          <w:rFonts w:ascii="Times New Roman" w:hAnsi="Times New Roman" w:cs="Times New Roman"/>
          <w:color w:val="000000"/>
          <w:sz w:val="28"/>
          <w:szCs w:val="28"/>
        </w:rPr>
        <w:t xml:space="preserve"> производственного обучения.</w:t>
      </w:r>
    </w:p>
    <w:p w14:paraId="336F117E" w14:textId="77777777" w:rsidR="00E804A1" w:rsidRPr="00600C03" w:rsidRDefault="00E804A1" w:rsidP="003244B5">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Среди преподавателей </w:t>
      </w:r>
      <w:r w:rsidR="003244B5" w:rsidRPr="00600C03">
        <w:rPr>
          <w:rFonts w:ascii="Times New Roman" w:hAnsi="Times New Roman" w:cs="Times New Roman"/>
          <w:color w:val="000000"/>
          <w:sz w:val="28"/>
          <w:szCs w:val="28"/>
        </w:rPr>
        <w:t xml:space="preserve">5,09% относится к </w:t>
      </w:r>
      <w:r w:rsidRPr="00600C03">
        <w:rPr>
          <w:rFonts w:ascii="Times New Roman" w:hAnsi="Times New Roman" w:cs="Times New Roman"/>
          <w:color w:val="000000"/>
          <w:sz w:val="28"/>
          <w:szCs w:val="28"/>
        </w:rPr>
        <w:t>лиц</w:t>
      </w:r>
      <w:r w:rsidR="003244B5" w:rsidRPr="00600C03">
        <w:rPr>
          <w:rFonts w:ascii="Times New Roman" w:hAnsi="Times New Roman" w:cs="Times New Roman"/>
          <w:color w:val="000000"/>
          <w:sz w:val="28"/>
          <w:szCs w:val="28"/>
        </w:rPr>
        <w:t>ам</w:t>
      </w:r>
      <w:r w:rsidRPr="00600C03">
        <w:rPr>
          <w:rFonts w:ascii="Times New Roman" w:hAnsi="Times New Roman" w:cs="Times New Roman"/>
          <w:color w:val="000000"/>
          <w:sz w:val="28"/>
          <w:szCs w:val="28"/>
        </w:rPr>
        <w:t xml:space="preserve"> моложе 25 лет, </w:t>
      </w:r>
      <w:r w:rsidR="003244B5" w:rsidRPr="00600C03">
        <w:rPr>
          <w:rFonts w:ascii="Times New Roman" w:hAnsi="Times New Roman" w:cs="Times New Roman"/>
          <w:color w:val="000000"/>
          <w:sz w:val="28"/>
          <w:szCs w:val="28"/>
        </w:rPr>
        <w:t>11,14%</w:t>
      </w:r>
      <w:r w:rsidR="00491F3B" w:rsidRPr="00600C03">
        <w:rPr>
          <w:rFonts w:ascii="Times New Roman" w:hAnsi="Times New Roman" w:cs="Times New Roman"/>
          <w:sz w:val="28"/>
          <w:szCs w:val="28"/>
        </w:rPr>
        <w:t> </w:t>
      </w:r>
      <w:r w:rsidR="003244B5" w:rsidRPr="00600C03">
        <w:rPr>
          <w:rFonts w:ascii="Times New Roman" w:hAnsi="Times New Roman" w:cs="Times New Roman"/>
          <w:color w:val="000000"/>
          <w:sz w:val="28"/>
          <w:szCs w:val="28"/>
        </w:rPr>
        <w:t>–</w:t>
      </w:r>
      <w:r w:rsidR="00491F3B" w:rsidRPr="00600C03">
        <w:rPr>
          <w:rFonts w:ascii="Times New Roman" w:hAnsi="Times New Roman" w:cs="Times New Roman"/>
          <w:sz w:val="28"/>
          <w:szCs w:val="28"/>
        </w:rPr>
        <w:t> </w:t>
      </w:r>
      <w:r w:rsidRPr="00600C03">
        <w:rPr>
          <w:rFonts w:ascii="Times New Roman" w:hAnsi="Times New Roman" w:cs="Times New Roman"/>
          <w:color w:val="000000"/>
          <w:sz w:val="28"/>
          <w:szCs w:val="28"/>
        </w:rPr>
        <w:t>старше 65 лет</w:t>
      </w:r>
      <w:r w:rsidR="003244B5"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Среди мастеров производственного обучения ли</w:t>
      </w:r>
      <w:r w:rsidR="003244B5" w:rsidRPr="00600C03">
        <w:rPr>
          <w:rFonts w:ascii="Times New Roman" w:hAnsi="Times New Roman" w:cs="Times New Roman"/>
          <w:color w:val="000000"/>
          <w:sz w:val="28"/>
          <w:szCs w:val="28"/>
        </w:rPr>
        <w:t>ца моложе 25 лет составили 7,58</w:t>
      </w:r>
      <w:r w:rsidRPr="00600C03">
        <w:rPr>
          <w:rFonts w:ascii="Times New Roman" w:hAnsi="Times New Roman" w:cs="Times New Roman"/>
          <w:color w:val="000000"/>
          <w:sz w:val="28"/>
          <w:szCs w:val="28"/>
        </w:rPr>
        <w:t xml:space="preserve">%, старше 65 лет </w:t>
      </w:r>
      <w:r w:rsidR="003244B5" w:rsidRPr="00600C03">
        <w:rPr>
          <w:rFonts w:ascii="Times New Roman" w:hAnsi="Times New Roman" w:cs="Times New Roman"/>
          <w:color w:val="000000"/>
          <w:sz w:val="28"/>
          <w:szCs w:val="28"/>
        </w:rPr>
        <w:t>– 8,84</w:t>
      </w:r>
      <w:r w:rsidRPr="00600C03">
        <w:rPr>
          <w:rFonts w:ascii="Times New Roman" w:hAnsi="Times New Roman" w:cs="Times New Roman"/>
          <w:color w:val="000000"/>
          <w:sz w:val="28"/>
          <w:szCs w:val="28"/>
        </w:rPr>
        <w:t>%.</w:t>
      </w:r>
    </w:p>
    <w:p w14:paraId="46FEDF52" w14:textId="77777777" w:rsidR="00E804A1" w:rsidRPr="00600C03" w:rsidRDefault="00E804A1" w:rsidP="001B24B2">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По данным мониторинга профессиональной и иной деятельности граждан Роструда</w:t>
      </w:r>
      <w:r w:rsidR="003244B5" w:rsidRPr="00600C03">
        <w:rPr>
          <w:rFonts w:ascii="Times New Roman" w:hAnsi="Times New Roman" w:cs="Times New Roman"/>
          <w:color w:val="000000"/>
          <w:sz w:val="28"/>
          <w:szCs w:val="28"/>
        </w:rPr>
        <w:t>,</w:t>
      </w:r>
      <w:r w:rsidR="00CF6CE8">
        <w:rPr>
          <w:rFonts w:ascii="Times New Roman" w:hAnsi="Times New Roman" w:cs="Times New Roman"/>
          <w:color w:val="000000"/>
          <w:sz w:val="28"/>
          <w:szCs w:val="28"/>
        </w:rPr>
        <w:t xml:space="preserve"> на I</w:t>
      </w:r>
      <w:r w:rsidR="00CF6CE8">
        <w:rPr>
          <w:rFonts w:ascii="Times New Roman" w:hAnsi="Times New Roman" w:cs="Times New Roman"/>
          <w:color w:val="000000"/>
          <w:sz w:val="28"/>
          <w:szCs w:val="28"/>
          <w:lang w:val="en-US"/>
        </w:rPr>
        <w:t>V</w:t>
      </w:r>
      <w:r w:rsidRPr="00600C03">
        <w:rPr>
          <w:rFonts w:ascii="Times New Roman" w:hAnsi="Times New Roman" w:cs="Times New Roman"/>
          <w:color w:val="000000"/>
          <w:sz w:val="28"/>
          <w:szCs w:val="28"/>
        </w:rPr>
        <w:t xml:space="preserve"> квартал 2022 г. уровень занятости выпускников, завершивших</w:t>
      </w:r>
      <w:r w:rsidR="00491F3B"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обучение по программам среднего профессионального образования, осуществлявших трудовую, предпринимательскую деятельность, деятельность в форме самозанятости</w:t>
      </w:r>
      <w:r w:rsidR="001B24B2" w:rsidRPr="00600C03">
        <w:rPr>
          <w:rFonts w:ascii="Times New Roman" w:hAnsi="Times New Roman" w:cs="Times New Roman"/>
          <w:sz w:val="28"/>
          <w:szCs w:val="28"/>
        </w:rPr>
        <w:t> </w:t>
      </w:r>
      <w:r w:rsidRPr="00600C03">
        <w:rPr>
          <w:rFonts w:ascii="Times New Roman" w:hAnsi="Times New Roman" w:cs="Times New Roman"/>
          <w:color w:val="000000"/>
          <w:sz w:val="28"/>
          <w:szCs w:val="28"/>
        </w:rPr>
        <w:t xml:space="preserve">в год выпуска и год, следующий за ним, в общей численности выпускников </w:t>
      </w:r>
      <w:r w:rsidR="00CF6CE8">
        <w:rPr>
          <w:rFonts w:ascii="Times New Roman" w:hAnsi="Times New Roman" w:cs="Times New Roman"/>
          <w:color w:val="000000"/>
          <w:sz w:val="28"/>
          <w:szCs w:val="28"/>
        </w:rPr>
        <w:t xml:space="preserve">2021 г. </w:t>
      </w:r>
      <w:r w:rsidRPr="00600C03">
        <w:rPr>
          <w:rFonts w:ascii="Times New Roman" w:hAnsi="Times New Roman" w:cs="Times New Roman"/>
          <w:color w:val="000000"/>
          <w:sz w:val="28"/>
          <w:szCs w:val="28"/>
        </w:rPr>
        <w:t xml:space="preserve">за вычетом продолживших обучение составил </w:t>
      </w:r>
      <w:r w:rsidR="00CF6CE8">
        <w:rPr>
          <w:rFonts w:ascii="Times New Roman" w:hAnsi="Times New Roman" w:cs="Times New Roman"/>
          <w:color w:val="000000"/>
          <w:sz w:val="28"/>
          <w:szCs w:val="28"/>
        </w:rPr>
        <w:t>80,3</w:t>
      </w:r>
      <w:r w:rsidRPr="00600C03">
        <w:rPr>
          <w:rFonts w:ascii="Times New Roman" w:hAnsi="Times New Roman" w:cs="Times New Roman"/>
          <w:color w:val="000000"/>
          <w:sz w:val="28"/>
          <w:szCs w:val="28"/>
        </w:rPr>
        <w:t>%</w:t>
      </w:r>
      <w:r w:rsidR="001B24B2"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Наибольший уровень занятости выпускников 2021 г.</w:t>
      </w:r>
      <w:r w:rsidR="001B24B2" w:rsidRPr="00600C03">
        <w:rPr>
          <w:rFonts w:ascii="Times New Roman" w:hAnsi="Times New Roman" w:cs="Times New Roman"/>
          <w:color w:val="000000"/>
          <w:sz w:val="28"/>
          <w:szCs w:val="28"/>
        </w:rPr>
        <w:t xml:space="preserve"> выпуска отмечался</w:t>
      </w:r>
      <w:r w:rsidR="00491F3B" w:rsidRPr="00600C03">
        <w:rPr>
          <w:rFonts w:ascii="Times New Roman" w:hAnsi="Times New Roman" w:cs="Times New Roman"/>
          <w:sz w:val="28"/>
          <w:szCs w:val="28"/>
        </w:rPr>
        <w:t> </w:t>
      </w:r>
      <w:r w:rsidR="001B24B2" w:rsidRPr="00600C03">
        <w:rPr>
          <w:rFonts w:ascii="Times New Roman" w:hAnsi="Times New Roman" w:cs="Times New Roman"/>
          <w:color w:val="000000"/>
          <w:sz w:val="28"/>
          <w:szCs w:val="28"/>
        </w:rPr>
        <w:t>в</w:t>
      </w:r>
      <w:r w:rsidRPr="00600C03">
        <w:rPr>
          <w:rFonts w:ascii="Times New Roman" w:hAnsi="Times New Roman" w:cs="Times New Roman"/>
          <w:color w:val="000000"/>
          <w:sz w:val="28"/>
          <w:szCs w:val="28"/>
        </w:rPr>
        <w:t xml:space="preserve"> Республик</w:t>
      </w:r>
      <w:r w:rsidR="001B24B2" w:rsidRPr="00600C03">
        <w:rPr>
          <w:rFonts w:ascii="Times New Roman" w:hAnsi="Times New Roman" w:cs="Times New Roman"/>
          <w:color w:val="000000"/>
          <w:sz w:val="28"/>
          <w:szCs w:val="28"/>
        </w:rPr>
        <w:t>е</w:t>
      </w:r>
      <w:r w:rsidRPr="00600C03">
        <w:rPr>
          <w:rFonts w:ascii="Times New Roman" w:hAnsi="Times New Roman" w:cs="Times New Roman"/>
          <w:color w:val="000000"/>
          <w:sz w:val="28"/>
          <w:szCs w:val="28"/>
        </w:rPr>
        <w:t xml:space="preserve"> Татарстан, </w:t>
      </w:r>
      <w:r w:rsidR="001B24B2" w:rsidRPr="00600C03">
        <w:rPr>
          <w:rFonts w:ascii="Times New Roman" w:hAnsi="Times New Roman" w:cs="Times New Roman"/>
          <w:color w:val="000000"/>
          <w:sz w:val="28"/>
          <w:szCs w:val="28"/>
        </w:rPr>
        <w:t>Магаданской области,</w:t>
      </w:r>
      <w:r w:rsidR="00CF6CE8">
        <w:rPr>
          <w:rFonts w:ascii="Times New Roman" w:hAnsi="Times New Roman" w:cs="Times New Roman"/>
          <w:color w:val="000000"/>
          <w:sz w:val="28"/>
          <w:szCs w:val="28"/>
        </w:rPr>
        <w:t xml:space="preserve"> Свердловской области,</w:t>
      </w:r>
      <w:r w:rsidR="00491F3B" w:rsidRPr="00600C03">
        <w:rPr>
          <w:rFonts w:ascii="Times New Roman" w:hAnsi="Times New Roman" w:cs="Times New Roman"/>
          <w:sz w:val="28"/>
          <w:szCs w:val="28"/>
        </w:rPr>
        <w:t> </w:t>
      </w:r>
      <w:r w:rsidRPr="00600C03">
        <w:rPr>
          <w:rFonts w:ascii="Times New Roman" w:hAnsi="Times New Roman" w:cs="Times New Roman"/>
          <w:color w:val="000000"/>
          <w:sz w:val="28"/>
          <w:szCs w:val="28"/>
        </w:rPr>
        <w:t>Чукотск</w:t>
      </w:r>
      <w:r w:rsidR="001B24B2" w:rsidRPr="00600C03">
        <w:rPr>
          <w:rFonts w:ascii="Times New Roman" w:hAnsi="Times New Roman" w:cs="Times New Roman"/>
          <w:color w:val="000000"/>
          <w:sz w:val="28"/>
          <w:szCs w:val="28"/>
        </w:rPr>
        <w:t>ом</w:t>
      </w:r>
      <w:r w:rsidRPr="00600C03">
        <w:rPr>
          <w:rFonts w:ascii="Times New Roman" w:hAnsi="Times New Roman" w:cs="Times New Roman"/>
          <w:color w:val="000000"/>
          <w:sz w:val="28"/>
          <w:szCs w:val="28"/>
        </w:rPr>
        <w:t xml:space="preserve"> автономн</w:t>
      </w:r>
      <w:r w:rsidR="001B24B2" w:rsidRPr="00600C03">
        <w:rPr>
          <w:rFonts w:ascii="Times New Roman" w:hAnsi="Times New Roman" w:cs="Times New Roman"/>
          <w:color w:val="000000"/>
          <w:sz w:val="28"/>
          <w:szCs w:val="28"/>
        </w:rPr>
        <w:t>ом</w:t>
      </w:r>
      <w:r w:rsidRPr="00600C03">
        <w:rPr>
          <w:rFonts w:ascii="Times New Roman" w:hAnsi="Times New Roman" w:cs="Times New Roman"/>
          <w:color w:val="000000"/>
          <w:sz w:val="28"/>
          <w:szCs w:val="28"/>
        </w:rPr>
        <w:t xml:space="preserve"> округ</w:t>
      </w:r>
      <w:r w:rsidR="001B24B2" w:rsidRPr="00600C03">
        <w:rPr>
          <w:rFonts w:ascii="Times New Roman" w:hAnsi="Times New Roman" w:cs="Times New Roman"/>
          <w:color w:val="000000"/>
          <w:sz w:val="28"/>
          <w:szCs w:val="28"/>
        </w:rPr>
        <w:t>е</w:t>
      </w:r>
      <w:r w:rsidRPr="00600C03">
        <w:rPr>
          <w:rFonts w:ascii="Times New Roman" w:hAnsi="Times New Roman" w:cs="Times New Roman"/>
          <w:color w:val="000000"/>
          <w:sz w:val="28"/>
          <w:szCs w:val="28"/>
        </w:rPr>
        <w:t xml:space="preserve">, </w:t>
      </w:r>
      <w:r w:rsidR="001B24B2" w:rsidRPr="00600C03">
        <w:rPr>
          <w:rFonts w:ascii="Times New Roman" w:hAnsi="Times New Roman" w:cs="Times New Roman"/>
          <w:color w:val="000000"/>
          <w:sz w:val="28"/>
          <w:szCs w:val="28"/>
        </w:rPr>
        <w:t xml:space="preserve">Ямало-Ненецком автономном округе, г. </w:t>
      </w:r>
      <w:r w:rsidRPr="00600C03">
        <w:rPr>
          <w:rFonts w:ascii="Times New Roman" w:hAnsi="Times New Roman" w:cs="Times New Roman"/>
          <w:color w:val="000000"/>
          <w:sz w:val="28"/>
          <w:szCs w:val="28"/>
        </w:rPr>
        <w:t>Санкт-Петербург</w:t>
      </w:r>
      <w:r w:rsidR="001B24B2" w:rsidRPr="00600C03">
        <w:rPr>
          <w:rFonts w:ascii="Times New Roman" w:hAnsi="Times New Roman" w:cs="Times New Roman"/>
          <w:color w:val="000000"/>
          <w:sz w:val="28"/>
          <w:szCs w:val="28"/>
        </w:rPr>
        <w:t>е</w:t>
      </w:r>
      <w:r w:rsidRPr="00600C03">
        <w:rPr>
          <w:rFonts w:ascii="Times New Roman" w:hAnsi="Times New Roman" w:cs="Times New Roman"/>
          <w:color w:val="000000"/>
          <w:sz w:val="28"/>
          <w:szCs w:val="28"/>
        </w:rPr>
        <w:t>.</w:t>
      </w:r>
    </w:p>
    <w:p w14:paraId="3ACA30BE" w14:textId="77777777" w:rsidR="00E804A1" w:rsidRPr="00600C03" w:rsidRDefault="001B24B2"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 у</w:t>
      </w:r>
      <w:r w:rsidR="00E804A1" w:rsidRPr="00600C03">
        <w:rPr>
          <w:rFonts w:ascii="Times New Roman" w:hAnsi="Times New Roman" w:cs="Times New Roman"/>
          <w:color w:val="000000"/>
          <w:sz w:val="28"/>
          <w:szCs w:val="28"/>
        </w:rPr>
        <w:t xml:space="preserve">тверждены новые перечни профессий и специальностей </w:t>
      </w:r>
      <w:r w:rsidRPr="00600C03">
        <w:rPr>
          <w:rFonts w:ascii="Times New Roman" w:hAnsi="Times New Roman" w:cs="Times New Roman"/>
          <w:color w:val="000000"/>
          <w:sz w:val="28"/>
          <w:szCs w:val="28"/>
        </w:rPr>
        <w:t xml:space="preserve">среднего профессионального образования, количество которых за счет укрупнения сократилось </w:t>
      </w:r>
      <w:r w:rsidR="00E804A1" w:rsidRPr="00600C03">
        <w:rPr>
          <w:rFonts w:ascii="Times New Roman" w:hAnsi="Times New Roman" w:cs="Times New Roman"/>
          <w:color w:val="000000"/>
          <w:sz w:val="28"/>
          <w:szCs w:val="28"/>
        </w:rPr>
        <w:t>с 487 до 389.</w:t>
      </w:r>
    </w:p>
    <w:p w14:paraId="79BCCEB3" w14:textId="77777777" w:rsidR="00E804A1" w:rsidRPr="00600C03" w:rsidRDefault="00AE0BA6"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Минпросвещения России</w:t>
      </w:r>
      <w:r w:rsidR="00E804A1" w:rsidRPr="00600C03">
        <w:rPr>
          <w:rFonts w:ascii="Times New Roman" w:hAnsi="Times New Roman" w:cs="Times New Roman"/>
          <w:color w:val="000000"/>
          <w:sz w:val="28"/>
          <w:szCs w:val="28"/>
        </w:rPr>
        <w:t xml:space="preserve"> совместно с </w:t>
      </w:r>
      <w:r w:rsidRPr="00600C03">
        <w:rPr>
          <w:rFonts w:ascii="Times New Roman" w:hAnsi="Times New Roman" w:cs="Times New Roman"/>
          <w:color w:val="000000"/>
          <w:sz w:val="28"/>
          <w:szCs w:val="28"/>
        </w:rPr>
        <w:t xml:space="preserve">ФУМО </w:t>
      </w:r>
      <w:r w:rsidR="00E804A1" w:rsidRPr="00600C03">
        <w:rPr>
          <w:rFonts w:ascii="Times New Roman" w:hAnsi="Times New Roman" w:cs="Times New Roman"/>
          <w:color w:val="000000"/>
          <w:sz w:val="28"/>
          <w:szCs w:val="28"/>
        </w:rPr>
        <w:t xml:space="preserve">в системе среднего профессионального образования, работодателями, экспертным сообществом и профильными советами по профессиональным квалификациям в рамках </w:t>
      </w:r>
      <w:r w:rsidR="00E804A1" w:rsidRPr="00600C03">
        <w:rPr>
          <w:rFonts w:ascii="Times New Roman" w:hAnsi="Times New Roman" w:cs="Times New Roman"/>
          <w:color w:val="000000"/>
          <w:sz w:val="28"/>
          <w:szCs w:val="28"/>
        </w:rPr>
        <w:lastRenderedPageBreak/>
        <w:t xml:space="preserve">комплексного обновления структуры и содержания среднего профессионального образования под запросы современной экономики организована системная работа по актуализации действующих и разработке новых ФГОС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w:t>
      </w:r>
    </w:p>
    <w:p w14:paraId="5B529586" w14:textId="77777777" w:rsidR="00E804A1" w:rsidRPr="00600C03" w:rsidRDefault="00E804A1" w:rsidP="00CF6CE8">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AE0BA6"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утверждены 99 ФГОС </w:t>
      </w:r>
      <w:r w:rsidR="00AE0BA6"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разработанных в соответствии с макетом, утвержденным решением </w:t>
      </w:r>
      <w:r w:rsidR="00AE0BA6" w:rsidRPr="00600C03">
        <w:rPr>
          <w:rFonts w:ascii="Times New Roman" w:hAnsi="Times New Roman" w:cs="Times New Roman"/>
          <w:bCs/>
          <w:sz w:val="28"/>
          <w:szCs w:val="28"/>
        </w:rPr>
        <w:t>Совета Минпросвещения России по федеральным государственным образовательным стандартам общего образования и среднего профессионального образования</w:t>
      </w:r>
      <w:r w:rsidR="00AE0BA6"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от 8</w:t>
      </w:r>
      <w:r w:rsidR="00AE0BA6" w:rsidRPr="00600C03">
        <w:rPr>
          <w:rFonts w:ascii="Times New Roman" w:hAnsi="Times New Roman" w:cs="Times New Roman"/>
          <w:color w:val="000000"/>
          <w:sz w:val="28"/>
          <w:szCs w:val="28"/>
        </w:rPr>
        <w:t xml:space="preserve"> сентября </w:t>
      </w:r>
      <w:r w:rsidRPr="00600C03">
        <w:rPr>
          <w:rFonts w:ascii="Times New Roman" w:hAnsi="Times New Roman" w:cs="Times New Roman"/>
          <w:color w:val="000000"/>
          <w:sz w:val="28"/>
          <w:szCs w:val="28"/>
        </w:rPr>
        <w:t>2021</w:t>
      </w:r>
      <w:r w:rsidR="00AE0BA6" w:rsidRPr="00600C03">
        <w:rPr>
          <w:rFonts w:ascii="Times New Roman" w:hAnsi="Times New Roman" w:cs="Times New Roman"/>
          <w:color w:val="000000"/>
          <w:sz w:val="28"/>
          <w:szCs w:val="28"/>
        </w:rPr>
        <w:t xml:space="preserve"> г.</w:t>
      </w:r>
      <w:r w:rsidRPr="00600C03">
        <w:rPr>
          <w:rFonts w:ascii="Times New Roman" w:hAnsi="Times New Roman" w:cs="Times New Roman"/>
          <w:color w:val="000000"/>
          <w:sz w:val="28"/>
          <w:szCs w:val="28"/>
        </w:rPr>
        <w:t xml:space="preserve"> № СК-17/05пр, предусматривающим введение «широкой» квалификации с вариативным набором видов деятельности для формирования образовательной программы, оптимизацию сроков обучения, введение цифрового модуля для освоения цифровых компетенций, изучение основ бережливого производства, финансовой грамотности.</w:t>
      </w:r>
    </w:p>
    <w:p w14:paraId="0A3F101F"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Утвержден приказ Минпросвещения России о внесении изменений во ФГОС </w:t>
      </w:r>
      <w:r w:rsidR="00921C0D" w:rsidRPr="00600C03">
        <w:rPr>
          <w:rFonts w:ascii="Times New Roman" w:hAnsi="Times New Roman" w:cs="Times New Roman"/>
          <w:color w:val="000000"/>
          <w:sz w:val="28"/>
          <w:szCs w:val="28"/>
        </w:rPr>
        <w:t xml:space="preserve">среднего профессионального образования от </w:t>
      </w:r>
      <w:r w:rsidRPr="00600C03">
        <w:rPr>
          <w:rFonts w:ascii="Times New Roman" w:hAnsi="Times New Roman" w:cs="Times New Roman"/>
          <w:color w:val="000000"/>
          <w:sz w:val="28"/>
          <w:szCs w:val="28"/>
        </w:rPr>
        <w:t>1 сентября 2022 г. № 796</w:t>
      </w:r>
      <w:r w:rsidR="00921C0D"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вносящий изменения в 79 ФГОС </w:t>
      </w:r>
      <w:r w:rsidR="005320D1"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в том числе в части возможности реализации </w:t>
      </w:r>
      <w:r w:rsidRPr="00463D7E">
        <w:rPr>
          <w:rFonts w:ascii="Times New Roman" w:hAnsi="Times New Roman" w:cs="Times New Roman"/>
          <w:color w:val="000000"/>
          <w:sz w:val="28"/>
          <w:szCs w:val="28"/>
        </w:rPr>
        <w:t xml:space="preserve">программы в </w:t>
      </w:r>
      <w:r w:rsidR="00463D7E" w:rsidRPr="00463D7E">
        <w:rPr>
          <w:rFonts w:ascii="Times New Roman" w:hAnsi="Times New Roman" w:cs="Times New Roman"/>
          <w:color w:val="000000"/>
          <w:sz w:val="28"/>
          <w:szCs w:val="28"/>
        </w:rPr>
        <w:t xml:space="preserve">рамках </w:t>
      </w:r>
      <w:r w:rsidR="005320D1" w:rsidRPr="00463D7E">
        <w:rPr>
          <w:rFonts w:ascii="Times New Roman" w:hAnsi="Times New Roman" w:cs="Times New Roman"/>
          <w:color w:val="000000"/>
          <w:sz w:val="28"/>
          <w:szCs w:val="28"/>
        </w:rPr>
        <w:t>федеральн</w:t>
      </w:r>
      <w:r w:rsidR="00463D7E" w:rsidRPr="00463D7E">
        <w:rPr>
          <w:rFonts w:ascii="Times New Roman" w:hAnsi="Times New Roman" w:cs="Times New Roman"/>
          <w:color w:val="000000"/>
          <w:sz w:val="28"/>
          <w:szCs w:val="28"/>
        </w:rPr>
        <w:t>ого</w:t>
      </w:r>
      <w:r w:rsidR="005320D1" w:rsidRPr="00463D7E">
        <w:rPr>
          <w:rFonts w:ascii="Times New Roman" w:hAnsi="Times New Roman" w:cs="Times New Roman"/>
          <w:color w:val="000000"/>
          <w:sz w:val="28"/>
          <w:szCs w:val="28"/>
        </w:rPr>
        <w:t xml:space="preserve"> проект</w:t>
      </w:r>
      <w:r w:rsidR="00463D7E" w:rsidRPr="00463D7E">
        <w:rPr>
          <w:rFonts w:ascii="Times New Roman" w:hAnsi="Times New Roman" w:cs="Times New Roman"/>
          <w:color w:val="000000"/>
          <w:sz w:val="28"/>
          <w:szCs w:val="28"/>
        </w:rPr>
        <w:t>а</w:t>
      </w:r>
      <w:r w:rsidRPr="00463D7E">
        <w:rPr>
          <w:rFonts w:ascii="Times New Roman" w:hAnsi="Times New Roman" w:cs="Times New Roman"/>
          <w:color w:val="000000"/>
          <w:sz w:val="28"/>
          <w:szCs w:val="28"/>
        </w:rPr>
        <w:t xml:space="preserve"> «Профессионалитет»,</w:t>
      </w:r>
      <w:r w:rsidRPr="00600C03">
        <w:rPr>
          <w:rFonts w:ascii="Times New Roman" w:hAnsi="Times New Roman" w:cs="Times New Roman"/>
          <w:color w:val="000000"/>
          <w:sz w:val="28"/>
          <w:szCs w:val="28"/>
        </w:rPr>
        <w:t xml:space="preserve"> установления единого срока для освоения общеобразовательных дисциплин для профессий и специальностей, приведения к единообразию общих компетенций, приведения формы ГИА в соответствие с при</w:t>
      </w:r>
      <w:r w:rsidR="005320D1" w:rsidRPr="00600C03">
        <w:rPr>
          <w:rFonts w:ascii="Times New Roman" w:hAnsi="Times New Roman" w:cs="Times New Roman"/>
          <w:color w:val="000000"/>
          <w:sz w:val="28"/>
          <w:szCs w:val="28"/>
        </w:rPr>
        <w:t xml:space="preserve">казом Минпросвещения России от </w:t>
      </w:r>
      <w:r w:rsidRPr="00600C03">
        <w:rPr>
          <w:rFonts w:ascii="Times New Roman" w:hAnsi="Times New Roman" w:cs="Times New Roman"/>
          <w:color w:val="000000"/>
          <w:sz w:val="28"/>
          <w:szCs w:val="28"/>
        </w:rPr>
        <w:t>8 ноября 2021</w:t>
      </w:r>
      <w:r w:rsidR="005320D1" w:rsidRPr="00600C03">
        <w:rPr>
          <w:rFonts w:ascii="Times New Roman" w:hAnsi="Times New Roman" w:cs="Times New Roman"/>
          <w:color w:val="000000"/>
          <w:sz w:val="28"/>
          <w:szCs w:val="28"/>
        </w:rPr>
        <w:t xml:space="preserve"> г.</w:t>
      </w:r>
      <w:r w:rsidRPr="00600C03">
        <w:rPr>
          <w:rFonts w:ascii="Times New Roman" w:hAnsi="Times New Roman" w:cs="Times New Roman"/>
          <w:color w:val="000000"/>
          <w:sz w:val="28"/>
          <w:szCs w:val="28"/>
        </w:rPr>
        <w:t xml:space="preserve"> № 800.</w:t>
      </w:r>
    </w:p>
    <w:p w14:paraId="305A31F4"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С 2019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 рамках федерального проекта «Молодые профессионалы» внедряется демонстрационный экзамен, представляющий собой механизм независимой экспертной оценки осво</w:t>
      </w:r>
      <w:r w:rsidR="005320D1" w:rsidRPr="00600C03">
        <w:rPr>
          <w:rFonts w:ascii="Times New Roman" w:hAnsi="Times New Roman" w:cs="Times New Roman"/>
          <w:color w:val="000000"/>
          <w:sz w:val="28"/>
          <w:szCs w:val="28"/>
        </w:rPr>
        <w:t>ения образовательной программы среднего профессионального образования</w:t>
      </w:r>
      <w:r w:rsidRPr="00600C03">
        <w:rPr>
          <w:rFonts w:ascii="Times New Roman" w:hAnsi="Times New Roman" w:cs="Times New Roman"/>
          <w:color w:val="000000"/>
          <w:sz w:val="28"/>
          <w:szCs w:val="28"/>
        </w:rPr>
        <w:t xml:space="preserve"> в условиях реальных или смоделированных производственных процессов, с непосредственным участием </w:t>
      </w:r>
      <w:r w:rsidRPr="00600C03">
        <w:rPr>
          <w:rFonts w:ascii="Times New Roman" w:hAnsi="Times New Roman" w:cs="Times New Roman"/>
          <w:color w:val="000000"/>
          <w:sz w:val="28"/>
          <w:szCs w:val="28"/>
        </w:rPr>
        <w:lastRenderedPageBreak/>
        <w:t>представителей работодателей.</w:t>
      </w:r>
    </w:p>
    <w:p w14:paraId="0F3B3C6E"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демонстрационный экзамен состоялся в 2 939 образовательных организациях, реализующих программы </w:t>
      </w:r>
      <w:r w:rsidR="005320D1"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w:t>
      </w:r>
      <w:r w:rsidR="005320D1" w:rsidRPr="00600C03">
        <w:rPr>
          <w:rFonts w:ascii="Times New Roman" w:hAnsi="Times New Roman" w:cs="Times New Roman"/>
          <w:color w:val="000000"/>
          <w:sz w:val="28"/>
          <w:szCs w:val="28"/>
        </w:rPr>
        <w:t xml:space="preserve"> для 320 435 обучающихся (15,71</w:t>
      </w:r>
      <w:r w:rsidRPr="00600C03">
        <w:rPr>
          <w:rFonts w:ascii="Times New Roman" w:hAnsi="Times New Roman" w:cs="Times New Roman"/>
          <w:color w:val="000000"/>
          <w:sz w:val="28"/>
          <w:szCs w:val="28"/>
        </w:rPr>
        <w:t xml:space="preserve">% от всех обучающихся по программам </w:t>
      </w:r>
      <w:r w:rsidR="005320D1"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из которых 133 076 обучающихся (6,52%) продемонстрировали по итогам демонстрационного экзамена уровень, соответствующий национальным или международным стандартам. Демонстрационный экзамен состоялся по 313 профессиям и специальностям среднего профессионального образования, 37 укрупненным группам профессий и специальностей </w:t>
      </w:r>
      <w:r w:rsidR="005320D1"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w:t>
      </w:r>
    </w:p>
    <w:p w14:paraId="6E89F2D1" w14:textId="77777777" w:rsidR="005320D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велось обновление материально-технической базы образовательных организаций. В период 2019-2022 гг. материально-техническая база обновлена в 784 образовательных организациях (3 174 мастерских), реализующих программы </w:t>
      </w:r>
      <w:r w:rsidR="005320D1"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w:t>
      </w:r>
    </w:p>
    <w:p w14:paraId="3D35383B"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5320D1" w:rsidRPr="00600C03">
        <w:rPr>
          <w:rFonts w:ascii="Times New Roman" w:hAnsi="Times New Roman" w:cs="Times New Roman"/>
          <w:color w:val="000000"/>
          <w:sz w:val="28"/>
          <w:szCs w:val="28"/>
        </w:rPr>
        <w:t>.</w:t>
      </w:r>
      <w:r w:rsidR="00491F3B" w:rsidRPr="00600C03">
        <w:rPr>
          <w:rFonts w:ascii="Times New Roman" w:hAnsi="Times New Roman" w:cs="Times New Roman"/>
          <w:sz w:val="28"/>
          <w:szCs w:val="28"/>
        </w:rPr>
        <w:t> </w:t>
      </w:r>
      <w:r w:rsidR="005320D1" w:rsidRPr="00600C03">
        <w:rPr>
          <w:rFonts w:ascii="Times New Roman" w:hAnsi="Times New Roman" w:cs="Times New Roman"/>
          <w:color w:val="000000"/>
          <w:sz w:val="28"/>
          <w:szCs w:val="28"/>
        </w:rPr>
        <w:t>материально-техническая база</w:t>
      </w:r>
      <w:r w:rsidRPr="00600C03">
        <w:rPr>
          <w:rFonts w:ascii="Times New Roman" w:hAnsi="Times New Roman" w:cs="Times New Roman"/>
          <w:color w:val="000000"/>
          <w:sz w:val="28"/>
          <w:szCs w:val="28"/>
        </w:rPr>
        <w:t xml:space="preserve"> обновлена в 392 образовательных организациях (900 мастерских). На создание 900 мастерских в 2022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выделено из федерального бюджета 4 350,0 млн рублей. Доля образовательных организаций, реализующих программы среднего профессионального образования, мастерские которых оснащены современной материально-технической базой по одной или нескольким компетенциям, по итогам 2022 г</w:t>
      </w:r>
      <w:r w:rsidR="005320D1" w:rsidRPr="00600C03">
        <w:rPr>
          <w:rFonts w:ascii="Times New Roman" w:hAnsi="Times New Roman" w:cs="Times New Roman"/>
          <w:color w:val="000000"/>
          <w:sz w:val="28"/>
          <w:szCs w:val="28"/>
        </w:rPr>
        <w:t>. составила 21,88</w:t>
      </w:r>
      <w:r w:rsidRPr="00600C03">
        <w:rPr>
          <w:rFonts w:ascii="Times New Roman" w:hAnsi="Times New Roman" w:cs="Times New Roman"/>
          <w:color w:val="000000"/>
          <w:sz w:val="28"/>
          <w:szCs w:val="28"/>
        </w:rPr>
        <w:t>%.</w:t>
      </w:r>
    </w:p>
    <w:p w14:paraId="3DBB1676"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С 2019</w:t>
      </w:r>
      <w:r w:rsidR="005320D1" w:rsidRPr="00600C03">
        <w:rPr>
          <w:rFonts w:ascii="Times New Roman" w:hAnsi="Times New Roman" w:cs="Times New Roman"/>
          <w:color w:val="000000"/>
          <w:sz w:val="28"/>
          <w:szCs w:val="28"/>
        </w:rPr>
        <w:t xml:space="preserve"> г.</w:t>
      </w:r>
      <w:r w:rsidRPr="00600C03">
        <w:rPr>
          <w:rFonts w:ascii="Times New Roman" w:hAnsi="Times New Roman" w:cs="Times New Roman"/>
          <w:color w:val="000000"/>
          <w:sz w:val="28"/>
          <w:szCs w:val="28"/>
        </w:rPr>
        <w:t xml:space="preserve"> по 2022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 рамках федерального проекта «Молодые профес</w:t>
      </w:r>
      <w:r w:rsidRPr="00600C03">
        <w:rPr>
          <w:rFonts w:ascii="Times New Roman" w:hAnsi="Times New Roman" w:cs="Times New Roman"/>
          <w:color w:val="000000"/>
          <w:sz w:val="28"/>
          <w:szCs w:val="28"/>
        </w:rPr>
        <w:lastRenderedPageBreak/>
        <w:t>сионалы (Повышение конкурентоспособности профессионального образования)» национального проекта «Образование», а с 2023 г</w:t>
      </w:r>
      <w:r w:rsidR="00491F3B"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 рамках федерального проекта «Профессионалитет» в субъектах Российской Федерации создаются центры опережающей профессиональной подготовки.</w:t>
      </w:r>
    </w:p>
    <w:p w14:paraId="4D597D57" w14:textId="77777777" w:rsidR="00E804A1" w:rsidRPr="00600C03" w:rsidRDefault="005320D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Центры опережающей профессиональной подготовки</w:t>
      </w:r>
      <w:r w:rsidR="00E804A1" w:rsidRPr="00600C03">
        <w:rPr>
          <w:rFonts w:ascii="Times New Roman" w:hAnsi="Times New Roman" w:cs="Times New Roman"/>
          <w:color w:val="000000"/>
          <w:sz w:val="28"/>
          <w:szCs w:val="28"/>
        </w:rPr>
        <w:t xml:space="preserve"> являются площадкой-агрегатором образовательных ресурсов региона, оказывающей содействие в подготовке кадров в части предложения лучших условий обучения, в подборе места обучения и преподавателей, а также в обеспечении логистики и оценке качества подготовки.</w:t>
      </w:r>
    </w:p>
    <w:p w14:paraId="7D2A4F97"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Для работодателей </w:t>
      </w:r>
      <w:r w:rsidR="005320D1" w:rsidRPr="00600C03">
        <w:rPr>
          <w:rFonts w:ascii="Times New Roman" w:hAnsi="Times New Roman" w:cs="Times New Roman"/>
          <w:color w:val="000000"/>
          <w:sz w:val="28"/>
          <w:szCs w:val="28"/>
        </w:rPr>
        <w:t>центры опережающей профессиональной подготовки</w:t>
      </w:r>
      <w:r w:rsidRPr="00600C03">
        <w:rPr>
          <w:rFonts w:ascii="Times New Roman" w:hAnsi="Times New Roman" w:cs="Times New Roman"/>
          <w:color w:val="000000"/>
          <w:sz w:val="28"/>
          <w:szCs w:val="28"/>
        </w:rPr>
        <w:t xml:space="preserve"> – это создание уникальной образовательной программы, учитывающей запрос предприятия, и обучение его сотрудников (в том числе потенциальных), построение индивидуальной траектории профессионального роста сотрудников, формирование кадрового запроса и его обеспечение.</w:t>
      </w:r>
    </w:p>
    <w:p w14:paraId="5B3C3DA7"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Для индивидуальных граждан – повышение квалификации, профессиональная переподготовк</w:t>
      </w:r>
      <w:r w:rsidR="005320D1" w:rsidRPr="00600C03">
        <w:rPr>
          <w:rFonts w:ascii="Times New Roman" w:hAnsi="Times New Roman" w:cs="Times New Roman"/>
          <w:color w:val="000000"/>
          <w:sz w:val="28"/>
          <w:szCs w:val="28"/>
        </w:rPr>
        <w:t xml:space="preserve">а, профессиональная ориентация </w:t>
      </w:r>
      <w:r w:rsidRPr="00600C03">
        <w:rPr>
          <w:rFonts w:ascii="Times New Roman" w:hAnsi="Times New Roman" w:cs="Times New Roman"/>
          <w:color w:val="000000"/>
          <w:sz w:val="28"/>
          <w:szCs w:val="28"/>
        </w:rPr>
        <w:t>для детей и взрослых, профобучение по наиболее востребованным, новым и перспективным профессиям на уровне, соответствующем мировым стандартам и практикам.</w:t>
      </w:r>
    </w:p>
    <w:p w14:paraId="31161BCA" w14:textId="479CDB2E" w:rsidR="005320D1" w:rsidRPr="00600C03" w:rsidRDefault="005320D1" w:rsidP="005320D1">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2022 г. центры опережающей профессиональной подготовки созданы </w:t>
      </w:r>
      <w:r w:rsidRPr="00600C03">
        <w:rPr>
          <w:rFonts w:ascii="Times New Roman" w:hAnsi="Times New Roman" w:cs="Times New Roman"/>
          <w:color w:val="000000"/>
          <w:sz w:val="28"/>
          <w:szCs w:val="28"/>
        </w:rPr>
        <w:br/>
        <w:t>в 15 субъектах Российской Федерации: республиках Адыгея, Кабардино-Балкарской, Карелия, Марий Эл, Мордовия, Калининградской, Костромской, Курганской, Ленинградской, Липецкой,</w:t>
      </w:r>
      <w:r w:rsidR="00491F3B" w:rsidRPr="00600C03">
        <w:rPr>
          <w:rFonts w:ascii="Times New Roman" w:hAnsi="Times New Roman" w:cs="Times New Roman"/>
          <w:sz w:val="28"/>
          <w:szCs w:val="28"/>
        </w:rPr>
        <w:t> </w:t>
      </w:r>
      <w:r w:rsidRPr="00600C03">
        <w:rPr>
          <w:rFonts w:ascii="Times New Roman" w:hAnsi="Times New Roman" w:cs="Times New Roman"/>
          <w:color w:val="000000"/>
          <w:sz w:val="28"/>
          <w:szCs w:val="28"/>
        </w:rPr>
        <w:t xml:space="preserve">Мурманской, Орловской, Псковской, Смоленской областях, городе федерального значения Севастополь (2021 г. – </w:t>
      </w:r>
      <w:r w:rsidR="00A63C80">
        <w:rPr>
          <w:rFonts w:ascii="Times New Roman" w:hAnsi="Times New Roman" w:cs="Times New Roman"/>
          <w:color w:val="000000"/>
          <w:sz w:val="28"/>
          <w:szCs w:val="28"/>
        </w:rPr>
        <w:br/>
      </w:r>
      <w:r w:rsidRPr="00600C03">
        <w:rPr>
          <w:rFonts w:ascii="Times New Roman" w:hAnsi="Times New Roman" w:cs="Times New Roman"/>
          <w:color w:val="000000"/>
          <w:sz w:val="28"/>
          <w:szCs w:val="28"/>
        </w:rPr>
        <w:t>15 субъектов Российской Федерации; 2020 г. – 15 субъектов Российской Федерации; 2019 г. – 14 субъектов Российской Федерации).</w:t>
      </w:r>
    </w:p>
    <w:p w14:paraId="3834F258"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По итогам 2022 г</w:t>
      </w:r>
      <w:r w:rsidR="005320D1" w:rsidRPr="00600C03">
        <w:rPr>
          <w:rFonts w:ascii="Times New Roman" w:hAnsi="Times New Roman" w:cs="Times New Roman"/>
          <w:color w:val="000000"/>
          <w:sz w:val="28"/>
          <w:szCs w:val="28"/>
        </w:rPr>
        <w:t>.</w:t>
      </w:r>
      <w:r w:rsidR="00491F3B" w:rsidRPr="00600C03">
        <w:rPr>
          <w:rFonts w:ascii="Times New Roman" w:hAnsi="Times New Roman" w:cs="Times New Roman"/>
          <w:sz w:val="28"/>
          <w:szCs w:val="28"/>
        </w:rPr>
        <w:t> </w:t>
      </w:r>
      <w:r w:rsidR="005320D1" w:rsidRPr="00600C03">
        <w:rPr>
          <w:rFonts w:ascii="Times New Roman" w:hAnsi="Times New Roman" w:cs="Times New Roman"/>
          <w:color w:val="000000"/>
          <w:sz w:val="28"/>
          <w:szCs w:val="28"/>
        </w:rPr>
        <w:t xml:space="preserve">2 </w:t>
      </w:r>
      <w:r w:rsidR="0072695C">
        <w:rPr>
          <w:rFonts w:ascii="Times New Roman" w:hAnsi="Times New Roman" w:cs="Times New Roman"/>
          <w:color w:val="000000"/>
          <w:sz w:val="28"/>
          <w:szCs w:val="28"/>
        </w:rPr>
        <w:t>236</w:t>
      </w:r>
      <w:r w:rsidR="005320D1" w:rsidRPr="00600C03">
        <w:rPr>
          <w:rFonts w:ascii="Times New Roman" w:hAnsi="Times New Roman" w:cs="Times New Roman"/>
          <w:color w:val="000000"/>
          <w:sz w:val="28"/>
          <w:szCs w:val="28"/>
        </w:rPr>
        <w:t xml:space="preserve"> </w:t>
      </w:r>
      <w:r w:rsidR="0072695C">
        <w:rPr>
          <w:rFonts w:ascii="Times New Roman" w:hAnsi="Times New Roman" w:cs="Times New Roman"/>
          <w:color w:val="000000"/>
          <w:sz w:val="28"/>
          <w:szCs w:val="28"/>
        </w:rPr>
        <w:t>218</w:t>
      </w:r>
      <w:r w:rsidR="005320D1"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граждан охвачен</w:t>
      </w:r>
      <w:r w:rsidR="005320D1" w:rsidRPr="00600C03">
        <w:rPr>
          <w:rFonts w:ascii="Times New Roman" w:hAnsi="Times New Roman" w:cs="Times New Roman"/>
          <w:color w:val="000000"/>
          <w:sz w:val="28"/>
          <w:szCs w:val="28"/>
        </w:rPr>
        <w:t>ы</w:t>
      </w:r>
      <w:r w:rsidRPr="00600C03">
        <w:rPr>
          <w:rFonts w:ascii="Times New Roman" w:hAnsi="Times New Roman" w:cs="Times New Roman"/>
          <w:color w:val="000000"/>
          <w:sz w:val="28"/>
          <w:szCs w:val="28"/>
        </w:rPr>
        <w:t xml:space="preserve"> деятельностью </w:t>
      </w:r>
      <w:r w:rsidR="005320D1" w:rsidRPr="00600C03">
        <w:rPr>
          <w:rFonts w:ascii="Times New Roman" w:hAnsi="Times New Roman" w:cs="Times New Roman"/>
          <w:color w:val="000000"/>
          <w:sz w:val="28"/>
          <w:szCs w:val="28"/>
        </w:rPr>
        <w:t>центров опережающей профессиональной подготовки</w:t>
      </w:r>
      <w:r w:rsidR="0072695C">
        <w:rPr>
          <w:rFonts w:ascii="Times New Roman" w:hAnsi="Times New Roman" w:cs="Times New Roman"/>
          <w:color w:val="000000"/>
          <w:sz w:val="28"/>
          <w:szCs w:val="28"/>
        </w:rPr>
        <w:t xml:space="preserve"> (нарастающим итогом)</w:t>
      </w:r>
      <w:r w:rsidRPr="00600C03">
        <w:rPr>
          <w:rFonts w:ascii="Times New Roman" w:hAnsi="Times New Roman" w:cs="Times New Roman"/>
          <w:color w:val="000000"/>
          <w:sz w:val="28"/>
          <w:szCs w:val="28"/>
        </w:rPr>
        <w:t>.</w:t>
      </w:r>
    </w:p>
    <w:p w14:paraId="6241EB44"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lastRenderedPageBreak/>
        <w:t>В рамках реализации мероприятия 1.6 федерального проекта «Молодые профессионалы (Повышение конкурентоспособности профессионального образования)» ежегодно преподаватели и мастера производственного обучения проходили повышение квалификации в целях совершенствования профессиональных компетенций, повышения профессионального уровня, изучения технологии инклюзивного образования, бережливого производства, получения цифровых компетенций и навыков работы на современном оборудовании в современных мастерских на базе стажировочных площадок в организациях, осуществляющих образовательную деятельность по программам среднего профессионального образования, что будет способствовать увеличению доли выпускников, готовых применять свои знания и умения на предприятиях по своим специальностям и профессиям.</w:t>
      </w:r>
    </w:p>
    <w:p w14:paraId="15EB6C9E" w14:textId="6791556A"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5320D1"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обучение по указанной программе прошли 5</w:t>
      </w:r>
      <w:r w:rsidR="00C13864"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085 преподавателей и мастеров производственного обучения. Таким образом, с 2018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обучено </w:t>
      </w:r>
      <w:r w:rsidR="00A63C80">
        <w:rPr>
          <w:rFonts w:ascii="Times New Roman" w:hAnsi="Times New Roman" w:cs="Times New Roman"/>
          <w:color w:val="000000"/>
          <w:sz w:val="28"/>
          <w:szCs w:val="28"/>
        </w:rPr>
        <w:br/>
      </w:r>
      <w:r w:rsidRPr="00600C03">
        <w:rPr>
          <w:rFonts w:ascii="Times New Roman" w:hAnsi="Times New Roman" w:cs="Times New Roman"/>
          <w:color w:val="000000"/>
          <w:sz w:val="28"/>
          <w:szCs w:val="28"/>
        </w:rPr>
        <w:t>25 557 педагогических работников.</w:t>
      </w:r>
    </w:p>
    <w:p w14:paraId="03B2A5DF"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С 2022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реализуется федеральный проект «Профессионалитет», направленный на синхронизацию кадровой потребности предприятий с возможностями системы среднего профессионального образования в целях развития реального сектора экономики Российской Федерации в условиях импортозамещения. Перезагрузка системы среднего профессионального образования происходит по отраслевому принципу.</w:t>
      </w:r>
    </w:p>
    <w:p w14:paraId="7791FF86"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Реализация столь масштабного проекта невозможна без формирования сообщества лидеров, обеспечивающих эффективную трансформацию экосистемы подготовки кадров в сфере современного среднего профессионального образования. Для указанных целей в 2022 г</w:t>
      </w:r>
      <w:r w:rsidR="005320D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была проведена программа повышения квалификации для региональных управленческих команд обра</w:t>
      </w:r>
      <w:r w:rsidRPr="00600C03">
        <w:rPr>
          <w:rFonts w:ascii="Times New Roman" w:hAnsi="Times New Roman" w:cs="Times New Roman"/>
          <w:color w:val="000000"/>
          <w:sz w:val="28"/>
          <w:szCs w:val="28"/>
        </w:rPr>
        <w:lastRenderedPageBreak/>
        <w:t>зовательно-производственных центров (кластеров), в которые вошли представители всех</w:t>
      </w:r>
      <w:r w:rsidR="00A220DE" w:rsidRPr="00600C03">
        <w:rPr>
          <w:rFonts w:ascii="Times New Roman" w:hAnsi="Times New Roman" w:cs="Times New Roman"/>
          <w:sz w:val="28"/>
          <w:szCs w:val="28"/>
        </w:rPr>
        <w:t> </w:t>
      </w:r>
      <w:r w:rsidRPr="00600C03">
        <w:rPr>
          <w:rFonts w:ascii="Times New Roman" w:hAnsi="Times New Roman" w:cs="Times New Roman"/>
          <w:color w:val="000000"/>
          <w:sz w:val="28"/>
          <w:szCs w:val="28"/>
        </w:rPr>
        <w:t>субъектов партнерства: регионального органа власти в сфере образования, образовательной организации, организации-работодателя.</w:t>
      </w:r>
    </w:p>
    <w:p w14:paraId="3704BBA1"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 в проект вошли 8 ключевых отраслей реального сектора экономики: металлургия, машиностроение, легкая промышленность, железнодорожный транспорт, атомная отрасль, сельское хозяйство, химическая отрасль, фармацевтическая отрасль.</w:t>
      </w:r>
    </w:p>
    <w:p w14:paraId="4B9EE462"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Профессионалитет в 2022 г</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 это:</w:t>
      </w:r>
    </w:p>
    <w:p w14:paraId="29AC55BA"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71 образовательно-производственный центр (кластер), созданный на основе интеграции колледжей и предприятий (70 кластеров </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за сч</w:t>
      </w:r>
      <w:r w:rsidR="00A220DE" w:rsidRPr="00600C03">
        <w:rPr>
          <w:rFonts w:ascii="Times New Roman" w:hAnsi="Times New Roman" w:cs="Times New Roman"/>
          <w:color w:val="000000"/>
          <w:sz w:val="28"/>
          <w:szCs w:val="28"/>
        </w:rPr>
        <w:t>ет средств федерального бюджета</w:t>
      </w:r>
      <w:r w:rsidRPr="00600C03">
        <w:rPr>
          <w:rFonts w:ascii="Times New Roman" w:hAnsi="Times New Roman" w:cs="Times New Roman"/>
          <w:color w:val="000000"/>
          <w:sz w:val="28"/>
          <w:szCs w:val="28"/>
        </w:rPr>
        <w:t xml:space="preserve"> и 1 кластер - по инициативе Департамента образования и науки города Москвы и ГУП «Московский метрополитен» за счет регионального бюджета и опорного работодателя);</w:t>
      </w:r>
    </w:p>
    <w:p w14:paraId="5361770B"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150 000 студентов;</w:t>
      </w:r>
    </w:p>
    <w:p w14:paraId="5D20BCDB"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43 субъекта Российской Федерации;</w:t>
      </w:r>
    </w:p>
    <w:p w14:paraId="4BFA11EC"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более 200 опорных предприятий-работодателей реального сектора экономики;</w:t>
      </w:r>
    </w:p>
    <w:p w14:paraId="538E67F2"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7 м</w:t>
      </w:r>
      <w:r w:rsidR="00A220DE" w:rsidRPr="00600C03">
        <w:rPr>
          <w:rFonts w:ascii="Times New Roman" w:hAnsi="Times New Roman" w:cs="Times New Roman"/>
          <w:color w:val="000000"/>
          <w:sz w:val="28"/>
          <w:szCs w:val="28"/>
        </w:rPr>
        <w:t>лрд</w:t>
      </w:r>
      <w:r w:rsidRPr="00600C03">
        <w:rPr>
          <w:rFonts w:ascii="Times New Roman" w:hAnsi="Times New Roman" w:cs="Times New Roman"/>
          <w:color w:val="000000"/>
          <w:sz w:val="28"/>
          <w:szCs w:val="28"/>
        </w:rPr>
        <w:t xml:space="preserve"> рублей</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выделе</w:t>
      </w:r>
      <w:r w:rsidR="00A220DE" w:rsidRPr="00600C03">
        <w:rPr>
          <w:rFonts w:ascii="Times New Roman" w:hAnsi="Times New Roman" w:cs="Times New Roman"/>
          <w:color w:val="000000"/>
          <w:sz w:val="28"/>
          <w:szCs w:val="28"/>
        </w:rPr>
        <w:t>нных</w:t>
      </w:r>
      <w:r w:rsidRPr="00600C03">
        <w:rPr>
          <w:rFonts w:ascii="Times New Roman" w:hAnsi="Times New Roman" w:cs="Times New Roman"/>
          <w:color w:val="000000"/>
          <w:sz w:val="28"/>
          <w:szCs w:val="28"/>
        </w:rPr>
        <w:t xml:space="preserve"> из федерального бюджета для развития инфраструктуры кластеров;</w:t>
      </w:r>
    </w:p>
    <w:p w14:paraId="19368742"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1,5 м</w:t>
      </w:r>
      <w:r w:rsidR="00A220DE" w:rsidRPr="00600C03">
        <w:rPr>
          <w:rFonts w:ascii="Times New Roman" w:hAnsi="Times New Roman" w:cs="Times New Roman"/>
          <w:color w:val="000000"/>
          <w:sz w:val="28"/>
          <w:szCs w:val="28"/>
        </w:rPr>
        <w:t>лрд</w:t>
      </w:r>
      <w:r w:rsidRPr="00600C03">
        <w:rPr>
          <w:rFonts w:ascii="Times New Roman" w:hAnsi="Times New Roman" w:cs="Times New Roman"/>
          <w:color w:val="000000"/>
          <w:sz w:val="28"/>
          <w:szCs w:val="28"/>
        </w:rPr>
        <w:t xml:space="preserve"> рублей</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вложен</w:t>
      </w:r>
      <w:r w:rsidR="00A220DE" w:rsidRPr="00600C03">
        <w:rPr>
          <w:rFonts w:ascii="Times New Roman" w:hAnsi="Times New Roman" w:cs="Times New Roman"/>
          <w:color w:val="000000"/>
          <w:sz w:val="28"/>
          <w:szCs w:val="28"/>
        </w:rPr>
        <w:t>ных</w:t>
      </w:r>
      <w:r w:rsidRPr="00600C03">
        <w:rPr>
          <w:rFonts w:ascii="Times New Roman" w:hAnsi="Times New Roman" w:cs="Times New Roman"/>
          <w:color w:val="000000"/>
          <w:sz w:val="28"/>
          <w:szCs w:val="28"/>
        </w:rPr>
        <w:t xml:space="preserve"> в кластеры в качестве софинансирования со стороны предприятий.</w:t>
      </w:r>
    </w:p>
    <w:p w14:paraId="5BEFA85F" w14:textId="77777777" w:rsidR="00E804A1" w:rsidRPr="00600C03" w:rsidRDefault="00E804A1" w:rsidP="00A220DE">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 рамках федерального проекта «Профессионалитет» повышение квалификации прошли 472 представителя реги</w:t>
      </w:r>
      <w:r w:rsidR="00A220DE" w:rsidRPr="00600C03">
        <w:rPr>
          <w:rFonts w:ascii="Times New Roman" w:hAnsi="Times New Roman" w:cs="Times New Roman"/>
          <w:color w:val="000000"/>
          <w:sz w:val="28"/>
          <w:szCs w:val="28"/>
        </w:rPr>
        <w:t xml:space="preserve">ональных управленческих команд. </w:t>
      </w:r>
      <w:r w:rsidRPr="00600C03">
        <w:rPr>
          <w:rFonts w:ascii="Times New Roman" w:hAnsi="Times New Roman" w:cs="Times New Roman"/>
          <w:color w:val="000000"/>
          <w:sz w:val="28"/>
          <w:szCs w:val="28"/>
        </w:rPr>
        <w:t>Проведено обучение директоров и заместителей директоров по воспитательной работе и кураторов учебных групп образовательных организаций</w:t>
      </w:r>
      <w:r w:rsidR="00A220D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реализующих программы </w:t>
      </w:r>
      <w:r w:rsidR="00A220DE" w:rsidRPr="00600C03">
        <w:rPr>
          <w:rFonts w:ascii="Times New Roman" w:hAnsi="Times New Roman" w:cs="Times New Roman"/>
          <w:color w:val="000000"/>
          <w:sz w:val="28"/>
          <w:szCs w:val="28"/>
        </w:rPr>
        <w:t>среднего профессионального образования</w:t>
      </w:r>
      <w:r w:rsidR="00F316DA" w:rsidRPr="00600C03">
        <w:rPr>
          <w:rFonts w:ascii="Times New Roman" w:hAnsi="Times New Roman" w:cs="Times New Roman"/>
          <w:color w:val="000000"/>
          <w:sz w:val="28"/>
          <w:szCs w:val="28"/>
        </w:rPr>
        <w:t>:</w:t>
      </w:r>
    </w:p>
    <w:p w14:paraId="141B2399" w14:textId="77777777" w:rsidR="00E804A1" w:rsidRPr="00600C03" w:rsidRDefault="00F316DA"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lastRenderedPageBreak/>
        <w:t>в</w:t>
      </w:r>
      <w:r w:rsidR="00C13864" w:rsidRPr="00600C03">
        <w:rPr>
          <w:rFonts w:ascii="Times New Roman" w:hAnsi="Times New Roman" w:cs="Times New Roman"/>
          <w:color w:val="000000"/>
          <w:sz w:val="28"/>
          <w:szCs w:val="28"/>
        </w:rPr>
        <w:t xml:space="preserve"> ФГБОУ «МДЦ «Артек»</w:t>
      </w:r>
      <w:r w:rsidR="00E804A1" w:rsidRPr="00600C03">
        <w:rPr>
          <w:rFonts w:ascii="Times New Roman" w:hAnsi="Times New Roman" w:cs="Times New Roman"/>
          <w:color w:val="000000"/>
          <w:sz w:val="28"/>
          <w:szCs w:val="28"/>
        </w:rPr>
        <w:t xml:space="preserve"> </w:t>
      </w:r>
      <w:r w:rsidR="00C13864"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w:t>
      </w:r>
      <w:r w:rsidR="00E804A1" w:rsidRPr="00600C03">
        <w:rPr>
          <w:rFonts w:ascii="Times New Roman" w:hAnsi="Times New Roman" w:cs="Times New Roman"/>
          <w:color w:val="000000"/>
          <w:sz w:val="28"/>
          <w:szCs w:val="28"/>
        </w:rPr>
        <w:t xml:space="preserve">по дополнительной профессиональной программе повышения квалификации «Организация воспитательной работы в образовательных организациях, реализующих программы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в которой приняли</w:t>
      </w:r>
      <w:r w:rsidR="00E804A1" w:rsidRPr="00600C03">
        <w:rPr>
          <w:rFonts w:ascii="Times New Roman" w:hAnsi="Times New Roman" w:cs="Times New Roman"/>
          <w:color w:val="000000"/>
          <w:sz w:val="28"/>
          <w:szCs w:val="28"/>
        </w:rPr>
        <w:t xml:space="preserve"> участие 6 304 директоров и заместителей директоров по воспитательной работе образовательных организаций, реализующих программы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w:t>
      </w:r>
    </w:p>
    <w:p w14:paraId="70316B50" w14:textId="4D86BE51" w:rsidR="00E804A1" w:rsidRPr="00600C03" w:rsidRDefault="00F316DA" w:rsidP="00F316D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w:t>
      </w:r>
      <w:r w:rsidR="00E804A1" w:rsidRPr="00600C03">
        <w:rPr>
          <w:rFonts w:ascii="Times New Roman" w:hAnsi="Times New Roman" w:cs="Times New Roman"/>
          <w:color w:val="000000"/>
          <w:sz w:val="28"/>
          <w:szCs w:val="28"/>
        </w:rPr>
        <w:t xml:space="preserve"> ФГБОУ «Всероссийский детский центр «Смена</w:t>
      </w:r>
      <w:r w:rsidR="00C13864" w:rsidRPr="00600C03">
        <w:rPr>
          <w:rFonts w:ascii="Times New Roman" w:hAnsi="Times New Roman" w:cs="Times New Roman"/>
          <w:color w:val="000000"/>
          <w:sz w:val="28"/>
          <w:szCs w:val="28"/>
        </w:rPr>
        <w:t>»</w:t>
      </w:r>
      <w:r w:rsidR="00E804A1" w:rsidRPr="00600C03">
        <w:rPr>
          <w:rFonts w:ascii="Times New Roman" w:hAnsi="Times New Roman" w:cs="Times New Roman"/>
          <w:color w:val="000000"/>
          <w:sz w:val="28"/>
          <w:szCs w:val="28"/>
        </w:rPr>
        <w:t xml:space="preserve"> </w:t>
      </w:r>
      <w:r w:rsidR="00C13864" w:rsidRPr="00600C03">
        <w:rPr>
          <w:rFonts w:ascii="Times New Roman" w:hAnsi="Times New Roman" w:cs="Times New Roman"/>
          <w:color w:val="000000"/>
          <w:sz w:val="28"/>
          <w:szCs w:val="28"/>
        </w:rPr>
        <w:t>–</w:t>
      </w:r>
      <w:r w:rsidR="00E804A1" w:rsidRPr="00600C03">
        <w:rPr>
          <w:rFonts w:ascii="Times New Roman" w:hAnsi="Times New Roman" w:cs="Times New Roman"/>
          <w:color w:val="000000"/>
          <w:sz w:val="28"/>
          <w:szCs w:val="28"/>
        </w:rPr>
        <w:t xml:space="preserve"> курсы повышения квалификации по программе «Организация воспитательной работ</w:t>
      </w:r>
      <w:r w:rsidRPr="00600C03">
        <w:rPr>
          <w:rFonts w:ascii="Times New Roman" w:hAnsi="Times New Roman" w:cs="Times New Roman"/>
          <w:color w:val="000000"/>
          <w:sz w:val="28"/>
          <w:szCs w:val="28"/>
        </w:rPr>
        <w:t xml:space="preserve">ы </w:t>
      </w:r>
      <w:r w:rsidR="00E804A1" w:rsidRPr="00600C03">
        <w:rPr>
          <w:rFonts w:ascii="Times New Roman" w:hAnsi="Times New Roman" w:cs="Times New Roman"/>
          <w:color w:val="000000"/>
          <w:sz w:val="28"/>
          <w:szCs w:val="28"/>
        </w:rPr>
        <w:t>в образовательных организаци</w:t>
      </w:r>
      <w:r w:rsidRPr="00600C03">
        <w:rPr>
          <w:rFonts w:ascii="Times New Roman" w:hAnsi="Times New Roman" w:cs="Times New Roman"/>
          <w:color w:val="000000"/>
          <w:sz w:val="28"/>
          <w:szCs w:val="28"/>
        </w:rPr>
        <w:t>ях</w:t>
      </w:r>
      <w:r w:rsidR="00E804A1" w:rsidRPr="00600C03">
        <w:rPr>
          <w:rFonts w:ascii="Times New Roman" w:hAnsi="Times New Roman" w:cs="Times New Roman"/>
          <w:color w:val="000000"/>
          <w:sz w:val="28"/>
          <w:szCs w:val="28"/>
        </w:rPr>
        <w:t xml:space="preserve">, реализующих программы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w:t>
      </w:r>
      <w:r w:rsidR="00E804A1" w:rsidRPr="00600C03">
        <w:rPr>
          <w:rFonts w:ascii="Times New Roman" w:hAnsi="Times New Roman" w:cs="Times New Roman"/>
          <w:color w:val="000000"/>
          <w:sz w:val="28"/>
          <w:szCs w:val="28"/>
        </w:rPr>
        <w:t>направлен</w:t>
      </w:r>
      <w:r w:rsidRPr="00600C03">
        <w:rPr>
          <w:rFonts w:ascii="Times New Roman" w:hAnsi="Times New Roman" w:cs="Times New Roman"/>
          <w:color w:val="000000"/>
          <w:sz w:val="28"/>
          <w:szCs w:val="28"/>
        </w:rPr>
        <w:t>ной</w:t>
      </w:r>
      <w:r w:rsidR="00E804A1" w:rsidRPr="00600C03">
        <w:rPr>
          <w:rFonts w:ascii="Times New Roman" w:hAnsi="Times New Roman" w:cs="Times New Roman"/>
          <w:color w:val="000000"/>
          <w:sz w:val="28"/>
          <w:szCs w:val="28"/>
        </w:rPr>
        <w:t xml:space="preserve"> на совершенствование профессиональных компетенций педагогических работников системы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 xml:space="preserve"> в области организации и проектирования воспитательной работы. В 2022 г</w:t>
      </w:r>
      <w:r w:rsidRPr="00600C03">
        <w:rPr>
          <w:rFonts w:ascii="Times New Roman" w:hAnsi="Times New Roman" w:cs="Times New Roman"/>
          <w:color w:val="000000"/>
          <w:sz w:val="28"/>
          <w:szCs w:val="28"/>
        </w:rPr>
        <w:t>.</w:t>
      </w:r>
      <w:r w:rsidR="00E804A1" w:rsidRPr="00600C03">
        <w:rPr>
          <w:rFonts w:ascii="Times New Roman" w:hAnsi="Times New Roman" w:cs="Times New Roman"/>
          <w:color w:val="000000"/>
          <w:sz w:val="28"/>
          <w:szCs w:val="28"/>
        </w:rPr>
        <w:t xml:space="preserve"> повышение квалификаций прошло </w:t>
      </w:r>
      <w:r w:rsidR="00A63C80">
        <w:rPr>
          <w:rFonts w:ascii="Times New Roman" w:hAnsi="Times New Roman" w:cs="Times New Roman"/>
          <w:color w:val="000000"/>
          <w:sz w:val="28"/>
          <w:szCs w:val="28"/>
        </w:rPr>
        <w:br/>
      </w:r>
      <w:r w:rsidR="00E804A1" w:rsidRPr="00600C03">
        <w:rPr>
          <w:rFonts w:ascii="Times New Roman" w:hAnsi="Times New Roman" w:cs="Times New Roman"/>
          <w:color w:val="000000"/>
          <w:sz w:val="28"/>
          <w:szCs w:val="28"/>
        </w:rPr>
        <w:t>3</w:t>
      </w:r>
      <w:r w:rsidR="00C13864" w:rsidRPr="00600C03">
        <w:rPr>
          <w:rFonts w:ascii="Times New Roman" w:hAnsi="Times New Roman" w:cs="Times New Roman"/>
          <w:color w:val="000000"/>
          <w:sz w:val="28"/>
          <w:szCs w:val="28"/>
        </w:rPr>
        <w:t xml:space="preserve"> </w:t>
      </w:r>
      <w:r w:rsidR="00E804A1" w:rsidRPr="00600C03">
        <w:rPr>
          <w:rFonts w:ascii="Times New Roman" w:hAnsi="Times New Roman" w:cs="Times New Roman"/>
          <w:color w:val="000000"/>
          <w:sz w:val="28"/>
          <w:szCs w:val="28"/>
        </w:rPr>
        <w:t xml:space="preserve">419 кураторов учебных групп образовательных организаций, реализующих программы </w:t>
      </w:r>
      <w:r w:rsidRPr="00600C03">
        <w:rPr>
          <w:rFonts w:ascii="Times New Roman" w:hAnsi="Times New Roman" w:cs="Times New Roman"/>
          <w:color w:val="000000"/>
          <w:sz w:val="28"/>
          <w:szCs w:val="28"/>
        </w:rPr>
        <w:t>среднего профессионального образования</w:t>
      </w:r>
      <w:r w:rsidR="00E804A1" w:rsidRPr="00600C03">
        <w:rPr>
          <w:rFonts w:ascii="Times New Roman" w:hAnsi="Times New Roman" w:cs="Times New Roman"/>
          <w:color w:val="000000"/>
          <w:sz w:val="28"/>
          <w:szCs w:val="28"/>
        </w:rPr>
        <w:t>.</w:t>
      </w:r>
    </w:p>
    <w:p w14:paraId="32EEC7E3"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Кроме того, в рамках федерального проекта «Профессионалитет» проводится обучение по </w:t>
      </w:r>
      <w:r w:rsidR="00BC2FA4">
        <w:rPr>
          <w:rFonts w:ascii="Times New Roman" w:hAnsi="Times New Roman" w:cs="Times New Roman"/>
          <w:color w:val="000000"/>
          <w:sz w:val="28"/>
          <w:szCs w:val="28"/>
        </w:rPr>
        <w:t xml:space="preserve">дополнительным профессиональным программам </w:t>
      </w:r>
      <w:r w:rsidRPr="00600C03">
        <w:rPr>
          <w:rFonts w:ascii="Times New Roman" w:hAnsi="Times New Roman" w:cs="Times New Roman"/>
          <w:color w:val="000000"/>
          <w:sz w:val="28"/>
          <w:szCs w:val="28"/>
        </w:rPr>
        <w:t>педагогических работников, работников, приходящих с производства, призеров и победителей чемпионатов профессионального мастерства.</w:t>
      </w:r>
    </w:p>
    <w:p w14:paraId="0D7711A1"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рамках обучения по дополнительной профессиональной программе повышения квалификации 3</w:t>
      </w:r>
      <w:r w:rsidR="00C13864"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878 преподавателей и мастеров производственного обучения получили производственные навыки, а также освоили технологию работы на современном оборудовании в целях обеспечения реализации федерального проекта «Профессионалитет».</w:t>
      </w:r>
    </w:p>
    <w:p w14:paraId="2BEC0FE0" w14:textId="77777777" w:rsidR="00E804A1" w:rsidRPr="00600C03" w:rsidRDefault="00E804A1"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152 методиста освоили навыки конструирования образовательных программ под запросы работодателей и экономик, изучили актуальные подходы к формированию содержания образовательных программ с учетом </w:t>
      </w:r>
      <w:r w:rsidRPr="00600C03">
        <w:rPr>
          <w:rFonts w:ascii="Times New Roman" w:hAnsi="Times New Roman" w:cs="Times New Roman"/>
          <w:color w:val="000000"/>
          <w:sz w:val="28"/>
          <w:szCs w:val="28"/>
        </w:rPr>
        <w:lastRenderedPageBreak/>
        <w:t>приобретенного опыта работы с современным оборудованием в рамках обучения по дополнительной профессиональной программе повышения квалификации в целях обеспечения реализации федерального проекта «Профессионалитет».</w:t>
      </w:r>
    </w:p>
    <w:p w14:paraId="1A29DBAB" w14:textId="77777777" w:rsidR="00E804A1" w:rsidRDefault="007A1A15" w:rsidP="0036497A">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5</w:t>
      </w:r>
      <w:r w:rsidR="00E804A1" w:rsidRPr="00600C03">
        <w:rPr>
          <w:rFonts w:ascii="Times New Roman" w:hAnsi="Times New Roman" w:cs="Times New Roman"/>
          <w:color w:val="000000"/>
          <w:sz w:val="28"/>
          <w:szCs w:val="28"/>
        </w:rPr>
        <w:t>13 работников предприятий, победителей и призеров чемпионатов профессионального мастерства освоили педагогические навыки, а также получили новые знания и умения, позволяющие организовать учебную деятельность обучающихся по дополнительной профессиональной программе профессиональной переподготовки в целях обеспечения реализации федерального проекта «Профессионалитет».</w:t>
      </w:r>
    </w:p>
    <w:p w14:paraId="52DCFA0C" w14:textId="77777777" w:rsidR="00214DAC" w:rsidRPr="00214DAC" w:rsidRDefault="00214DAC" w:rsidP="0036497A">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2022 г. проведен Национальный открытый чемпионат творческих компетенций «</w:t>
      </w:r>
      <w:r>
        <w:rPr>
          <w:rFonts w:ascii="Times New Roman" w:hAnsi="Times New Roman" w:cs="Times New Roman"/>
          <w:color w:val="000000"/>
          <w:sz w:val="28"/>
          <w:szCs w:val="28"/>
          <w:lang w:val="en-US"/>
        </w:rPr>
        <w:t>ArtMasters</w:t>
      </w:r>
      <w:r>
        <w:rPr>
          <w:rFonts w:ascii="Times New Roman" w:hAnsi="Times New Roman" w:cs="Times New Roman"/>
          <w:color w:val="000000"/>
          <w:sz w:val="28"/>
          <w:szCs w:val="28"/>
        </w:rPr>
        <w:t xml:space="preserve">», заявки для участия в котором подали 4 360 человек </w:t>
      </w:r>
      <w:r>
        <w:rPr>
          <w:rFonts w:ascii="Times New Roman" w:hAnsi="Times New Roman" w:cs="Times New Roman"/>
          <w:color w:val="000000"/>
          <w:sz w:val="28"/>
          <w:szCs w:val="28"/>
        </w:rPr>
        <w:br/>
        <w:t>(в дистанционном формате) из 82 субъектов Российской Федерации. Финалистами чемпионата стали 100 участников, из них 30 призерами.</w:t>
      </w:r>
    </w:p>
    <w:p w14:paraId="7DEE400E" w14:textId="77777777" w:rsidR="00D03A4F" w:rsidRPr="00600C03" w:rsidRDefault="00D03A4F" w:rsidP="00D03A4F">
      <w:pPr>
        <w:spacing w:before="240" w:after="240"/>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Воспитание и развитие детей</w:t>
      </w:r>
    </w:p>
    <w:p w14:paraId="381C461B"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В целях повышения воспитательного потенциала образовательных организаций Минпросвещения России разработаны совместно с научными организациями примерные рабочие программы воспитания для образовательных организаций, реализующих образовательные программы дошкольного образования, общего образования и среднего профессионального образования, которые основываются на единстве и преемственности образовательного процесса и транслируют базовые национальные ценности, нормы </w:t>
      </w:r>
      <w:r w:rsidR="003A4023" w:rsidRPr="00600C03">
        <w:rPr>
          <w:rFonts w:ascii="Times New Roman" w:hAnsi="Times New Roman" w:cs="Times New Roman"/>
          <w:sz w:val="28"/>
          <w:szCs w:val="28"/>
        </w:rPr>
        <w:t>и правила поведения в обществе.</w:t>
      </w:r>
    </w:p>
    <w:p w14:paraId="6F7FE667" w14:textId="77777777" w:rsidR="006E7DC6" w:rsidRDefault="00CA644F" w:rsidP="006E7DC6">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В соответствии с данными межведомственного мониторинга по состоянию </w:t>
      </w:r>
      <w:r w:rsidRPr="00600C03">
        <w:rPr>
          <w:rFonts w:ascii="Times New Roman" w:hAnsi="Times New Roman" w:cs="Times New Roman"/>
          <w:sz w:val="28"/>
          <w:szCs w:val="28"/>
        </w:rPr>
        <w:br/>
        <w:t xml:space="preserve">на 1 января 2023 г. рабочие программы воспитания и календарные планы </w:t>
      </w:r>
      <w:r w:rsidRPr="00600C03">
        <w:rPr>
          <w:rFonts w:ascii="Times New Roman" w:hAnsi="Times New Roman" w:cs="Times New Roman"/>
          <w:sz w:val="28"/>
          <w:szCs w:val="28"/>
        </w:rPr>
        <w:lastRenderedPageBreak/>
        <w:t>воспитательной работы внедрены в 80 </w:t>
      </w:r>
      <w:r w:rsidR="003559F5">
        <w:rPr>
          <w:rFonts w:ascii="Times New Roman" w:hAnsi="Times New Roman" w:cs="Times New Roman"/>
          <w:sz w:val="28"/>
          <w:szCs w:val="28"/>
        </w:rPr>
        <w:t>360</w:t>
      </w:r>
      <w:r w:rsidRPr="00600C03">
        <w:rPr>
          <w:rFonts w:ascii="Times New Roman" w:hAnsi="Times New Roman" w:cs="Times New Roman"/>
          <w:sz w:val="28"/>
          <w:szCs w:val="28"/>
        </w:rPr>
        <w:t xml:space="preserve"> образовательных организациях (2021 г. –79</w:t>
      </w:r>
      <w:r w:rsidR="003A4023" w:rsidRPr="00600C03">
        <w:rPr>
          <w:rFonts w:ascii="Times New Roman" w:hAnsi="Times New Roman" w:cs="Times New Roman"/>
          <w:sz w:val="28"/>
          <w:szCs w:val="28"/>
        </w:rPr>
        <w:t> </w:t>
      </w:r>
      <w:r w:rsidR="003559F5">
        <w:rPr>
          <w:rFonts w:ascii="Times New Roman" w:hAnsi="Times New Roman" w:cs="Times New Roman"/>
          <w:sz w:val="28"/>
          <w:szCs w:val="28"/>
        </w:rPr>
        <w:t>895</w:t>
      </w:r>
      <w:r w:rsidRPr="00600C03">
        <w:rPr>
          <w:rFonts w:ascii="Times New Roman" w:hAnsi="Times New Roman" w:cs="Times New Roman"/>
          <w:sz w:val="28"/>
          <w:szCs w:val="28"/>
        </w:rPr>
        <w:t>): из них 36 6</w:t>
      </w:r>
      <w:r w:rsidR="003559F5">
        <w:rPr>
          <w:rFonts w:ascii="Times New Roman" w:hAnsi="Times New Roman" w:cs="Times New Roman"/>
          <w:sz w:val="28"/>
          <w:szCs w:val="28"/>
        </w:rPr>
        <w:t>60</w:t>
      </w:r>
      <w:r w:rsidR="003A4023" w:rsidRPr="00600C03">
        <w:rPr>
          <w:rFonts w:ascii="Times New Roman" w:hAnsi="Times New Roman" w:cs="Times New Roman"/>
          <w:sz w:val="28"/>
          <w:szCs w:val="28"/>
        </w:rPr>
        <w:t> </w:t>
      </w:r>
      <w:r w:rsidRPr="00600C03">
        <w:rPr>
          <w:rFonts w:ascii="Times New Roman" w:hAnsi="Times New Roman" w:cs="Times New Roman"/>
          <w:sz w:val="28"/>
          <w:szCs w:val="28"/>
        </w:rPr>
        <w:t>дошкольных образовательных организаций (2021</w:t>
      </w:r>
      <w:r w:rsidR="003A4023"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 3</w:t>
      </w:r>
      <w:r w:rsidR="003559F5">
        <w:rPr>
          <w:rFonts w:ascii="Times New Roman" w:hAnsi="Times New Roman" w:cs="Times New Roman"/>
          <w:sz w:val="28"/>
          <w:szCs w:val="28"/>
        </w:rPr>
        <w:t>4</w:t>
      </w:r>
      <w:r w:rsidRPr="00600C03">
        <w:rPr>
          <w:rFonts w:ascii="Times New Roman" w:hAnsi="Times New Roman" w:cs="Times New Roman"/>
          <w:sz w:val="28"/>
          <w:szCs w:val="28"/>
        </w:rPr>
        <w:t> </w:t>
      </w:r>
      <w:r w:rsidR="003559F5">
        <w:rPr>
          <w:rFonts w:ascii="Times New Roman" w:hAnsi="Times New Roman" w:cs="Times New Roman"/>
          <w:sz w:val="28"/>
          <w:szCs w:val="28"/>
        </w:rPr>
        <w:t>060</w:t>
      </w:r>
      <w:r w:rsidRPr="00600C03">
        <w:rPr>
          <w:rFonts w:ascii="Times New Roman" w:hAnsi="Times New Roman" w:cs="Times New Roman"/>
          <w:sz w:val="28"/>
          <w:szCs w:val="28"/>
        </w:rPr>
        <w:t>), 40 </w:t>
      </w:r>
      <w:r w:rsidR="003559F5">
        <w:rPr>
          <w:rFonts w:ascii="Times New Roman" w:hAnsi="Times New Roman" w:cs="Times New Roman"/>
          <w:sz w:val="28"/>
          <w:szCs w:val="28"/>
        </w:rPr>
        <w:t>402</w:t>
      </w:r>
      <w:r w:rsidRPr="00600C03">
        <w:rPr>
          <w:rFonts w:ascii="Times New Roman" w:hAnsi="Times New Roman" w:cs="Times New Roman"/>
          <w:sz w:val="28"/>
          <w:szCs w:val="28"/>
        </w:rPr>
        <w:t xml:space="preserve"> общеобразовательных организации (2021</w:t>
      </w:r>
      <w:r w:rsidR="003A4023"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 </w:t>
      </w:r>
      <w:r w:rsidR="003559F5">
        <w:rPr>
          <w:rFonts w:ascii="Times New Roman" w:hAnsi="Times New Roman" w:cs="Times New Roman"/>
          <w:sz w:val="28"/>
          <w:szCs w:val="28"/>
        </w:rPr>
        <w:t>38</w:t>
      </w:r>
      <w:r w:rsidRPr="00600C03">
        <w:rPr>
          <w:rFonts w:ascii="Times New Roman" w:hAnsi="Times New Roman" w:cs="Times New Roman"/>
          <w:sz w:val="28"/>
          <w:szCs w:val="28"/>
        </w:rPr>
        <w:t> </w:t>
      </w:r>
      <w:r w:rsidR="003559F5">
        <w:rPr>
          <w:rFonts w:ascii="Times New Roman" w:hAnsi="Times New Roman" w:cs="Times New Roman"/>
          <w:sz w:val="28"/>
          <w:szCs w:val="28"/>
        </w:rPr>
        <w:t>759</w:t>
      </w:r>
      <w:r w:rsidRPr="00600C03">
        <w:rPr>
          <w:rFonts w:ascii="Times New Roman" w:hAnsi="Times New Roman" w:cs="Times New Roman"/>
          <w:sz w:val="28"/>
          <w:szCs w:val="28"/>
        </w:rPr>
        <w:t xml:space="preserve">), </w:t>
      </w:r>
      <w:r w:rsidR="00925BF4">
        <w:rPr>
          <w:rFonts w:ascii="Times New Roman" w:hAnsi="Times New Roman" w:cs="Times New Roman"/>
          <w:sz w:val="28"/>
          <w:szCs w:val="28"/>
        </w:rPr>
        <w:br/>
      </w:r>
      <w:r w:rsidRPr="00600C03">
        <w:rPr>
          <w:rFonts w:ascii="Times New Roman" w:hAnsi="Times New Roman" w:cs="Times New Roman"/>
          <w:sz w:val="28"/>
          <w:szCs w:val="28"/>
        </w:rPr>
        <w:t>3 29</w:t>
      </w:r>
      <w:r w:rsidR="003559F5">
        <w:rPr>
          <w:rFonts w:ascii="Times New Roman" w:hAnsi="Times New Roman" w:cs="Times New Roman"/>
          <w:sz w:val="28"/>
          <w:szCs w:val="28"/>
        </w:rPr>
        <w:t>8</w:t>
      </w:r>
      <w:r w:rsidRPr="00600C03">
        <w:rPr>
          <w:rFonts w:ascii="Times New Roman" w:hAnsi="Times New Roman" w:cs="Times New Roman"/>
          <w:sz w:val="28"/>
          <w:szCs w:val="28"/>
        </w:rPr>
        <w:t xml:space="preserve"> профессиональных образовательных организаций (2021</w:t>
      </w:r>
      <w:r w:rsidR="003A4023"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 3 </w:t>
      </w:r>
      <w:r w:rsidR="003559F5">
        <w:rPr>
          <w:rFonts w:ascii="Times New Roman" w:hAnsi="Times New Roman" w:cs="Times New Roman"/>
          <w:sz w:val="28"/>
          <w:szCs w:val="28"/>
        </w:rPr>
        <w:t>076</w:t>
      </w:r>
      <w:r w:rsidRPr="00600C03">
        <w:rPr>
          <w:rFonts w:ascii="Times New Roman" w:hAnsi="Times New Roman" w:cs="Times New Roman"/>
          <w:sz w:val="28"/>
          <w:szCs w:val="28"/>
        </w:rPr>
        <w:t>).</w:t>
      </w:r>
    </w:p>
    <w:p w14:paraId="1BD145D7" w14:textId="18B6F77B" w:rsidR="000312F8" w:rsidRDefault="00CA644F" w:rsidP="006E7DC6">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Минпросвещения России совместно с заинтересованными органами государственной власти и общественными объединениями сформирован примерный календарный план воспитательной работы на 2022/23 учебный год, который рекомендован к использованию в качестве федерального инвариантного компонента календарных планов воспитательной работы образовательных организаций всех уровней образования. </w:t>
      </w:r>
    </w:p>
    <w:p w14:paraId="46710007" w14:textId="77777777" w:rsidR="003A4023" w:rsidRPr="00600C03" w:rsidRDefault="00CA644F" w:rsidP="000312F8">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Примерный календарный план включает перечень памятных дат, приуроченных к государственным и национальным праздникам Российской Федерации, памятным датам и событиям российской истории и культуры. В целях организации единого пространства воспитательной работы в образовательных организациях Минпросвещения России сформирован перечень мероприятий для детей и молодежи на 2022/23 учебный год, реализуемых в том числе детскими и молодежными об</w:t>
      </w:r>
      <w:r w:rsidR="003A4023" w:rsidRPr="00600C03">
        <w:rPr>
          <w:rFonts w:ascii="Times New Roman" w:hAnsi="Times New Roman" w:cs="Times New Roman"/>
          <w:sz w:val="28"/>
          <w:szCs w:val="28"/>
        </w:rPr>
        <w:t>щественными объединениями.</w:t>
      </w:r>
    </w:p>
    <w:p w14:paraId="781AEBD9" w14:textId="77777777" w:rsidR="00CA644F" w:rsidRPr="00600C03" w:rsidRDefault="00CA644F" w:rsidP="003A4023">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С 2021 г. также реализуется федеральный проект «Патриотическое воспитание граждан Российской Федерации» национального проекта «Образование», который </w:t>
      </w:r>
      <w:r w:rsidRPr="00600C03">
        <w:rPr>
          <w:rFonts w:ascii="Times New Roman" w:hAnsi="Times New Roman" w:cs="Times New Roman"/>
          <w:sz w:val="28"/>
          <w:szCs w:val="28"/>
        </w:rPr>
        <w:br/>
        <w:t xml:space="preserve">в том числе предусматривает блок массовых мероприятий с детьми и молодежью, </w:t>
      </w:r>
      <w:r w:rsidRPr="00600C03">
        <w:rPr>
          <w:rFonts w:ascii="Times New Roman" w:hAnsi="Times New Roman" w:cs="Times New Roman"/>
          <w:sz w:val="28"/>
          <w:szCs w:val="28"/>
        </w:rPr>
        <w:br/>
        <w:t>а также реализацию мер, направленных на системные изменения в сфере воспитания, в том числе проведение Всероссийского конкурса «Большая перемена», всероссийских тематических онлайн-уроков по гражданско-</w:t>
      </w:r>
      <w:r w:rsidRPr="00600C03">
        <w:rPr>
          <w:rFonts w:ascii="Times New Roman" w:hAnsi="Times New Roman" w:cs="Times New Roman"/>
          <w:sz w:val="28"/>
          <w:szCs w:val="28"/>
        </w:rPr>
        <w:lastRenderedPageBreak/>
        <w:t xml:space="preserve">патриотическому воспитанию, межрегиональных, окружных и всероссийских мероприятий в сфере патриотического воспитания, в том числе за счет предоставления грантов в форме субсидий некоммерческим организациям. </w:t>
      </w:r>
    </w:p>
    <w:p w14:paraId="3BD6E5D5"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В 2022 г. на проведение мероприятий патриотической направленности </w:t>
      </w:r>
      <w:r w:rsidRPr="00600C03">
        <w:rPr>
          <w:rFonts w:ascii="Times New Roman" w:hAnsi="Times New Roman" w:cs="Times New Roman"/>
          <w:sz w:val="28"/>
          <w:szCs w:val="28"/>
        </w:rPr>
        <w:br/>
        <w:t>с участием детей и молодежи некоммерческим организациям предоставлено грантов на сумму 380 млн рублей (2021</w:t>
      </w:r>
      <w:r w:rsidR="001E7C41" w:rsidRPr="00600C03">
        <w:rPr>
          <w:rFonts w:ascii="Times New Roman" w:hAnsi="Times New Roman" w:cs="Times New Roman"/>
          <w:sz w:val="28"/>
          <w:szCs w:val="28"/>
        </w:rPr>
        <w:t xml:space="preserve"> г.–</w:t>
      </w:r>
      <w:r w:rsidRPr="00600C03">
        <w:rPr>
          <w:rFonts w:ascii="Times New Roman" w:hAnsi="Times New Roman" w:cs="Times New Roman"/>
          <w:sz w:val="28"/>
          <w:szCs w:val="28"/>
        </w:rPr>
        <w:t xml:space="preserve"> 380 млн рублей). </w:t>
      </w:r>
    </w:p>
    <w:p w14:paraId="3E3BFBEA" w14:textId="0476925C"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В 2022 </w:t>
      </w:r>
      <w:r w:rsidR="001E7C41" w:rsidRPr="00600C03">
        <w:rPr>
          <w:rFonts w:ascii="Times New Roman" w:hAnsi="Times New Roman" w:cs="Times New Roman"/>
          <w:sz w:val="28"/>
          <w:szCs w:val="28"/>
        </w:rPr>
        <w:t xml:space="preserve">г. </w:t>
      </w:r>
      <w:r w:rsidRPr="00600C03">
        <w:rPr>
          <w:rFonts w:ascii="Times New Roman" w:hAnsi="Times New Roman" w:cs="Times New Roman"/>
          <w:sz w:val="28"/>
          <w:szCs w:val="28"/>
        </w:rPr>
        <w:t xml:space="preserve">предоставлены субсидии крупнейшим детским общественным объединениям: Общероссийской общественно-государственной детско-юношеской организации «Российское движение школьников» – 600 млн рублей (2021 г. </w:t>
      </w:r>
      <w:r w:rsidRPr="00600C03">
        <w:rPr>
          <w:rFonts w:ascii="Times New Roman" w:hAnsi="Times New Roman" w:cs="Times New Roman"/>
          <w:color w:val="000000"/>
          <w:spacing w:val="5"/>
          <w:sz w:val="28"/>
          <w:szCs w:val="28"/>
        </w:rPr>
        <w:t>–</w:t>
      </w:r>
      <w:r w:rsidR="001E7C41" w:rsidRPr="00600C03">
        <w:rPr>
          <w:rFonts w:ascii="Times New Roman" w:hAnsi="Times New Roman" w:cs="Times New Roman"/>
          <w:sz w:val="28"/>
          <w:szCs w:val="28"/>
        </w:rPr>
        <w:t xml:space="preserve"> </w:t>
      </w:r>
      <w:r w:rsidR="00925BF4">
        <w:rPr>
          <w:rFonts w:ascii="Times New Roman" w:hAnsi="Times New Roman" w:cs="Times New Roman"/>
          <w:sz w:val="28"/>
          <w:szCs w:val="28"/>
        </w:rPr>
        <w:br/>
      </w:r>
      <w:r w:rsidR="001E7C41" w:rsidRPr="00600C03">
        <w:rPr>
          <w:rFonts w:ascii="Times New Roman" w:hAnsi="Times New Roman" w:cs="Times New Roman"/>
          <w:sz w:val="28"/>
          <w:szCs w:val="28"/>
        </w:rPr>
        <w:t>600 млн</w:t>
      </w:r>
      <w:r w:rsidRPr="00600C03">
        <w:rPr>
          <w:rFonts w:ascii="Times New Roman" w:hAnsi="Times New Roman" w:cs="Times New Roman"/>
          <w:sz w:val="28"/>
          <w:szCs w:val="28"/>
        </w:rPr>
        <w:t xml:space="preserve"> руб</w:t>
      </w:r>
      <w:r w:rsidR="001E7C41" w:rsidRPr="00600C03">
        <w:rPr>
          <w:rFonts w:ascii="Times New Roman" w:hAnsi="Times New Roman" w:cs="Times New Roman"/>
          <w:sz w:val="28"/>
          <w:szCs w:val="28"/>
        </w:rPr>
        <w:t>лей</w:t>
      </w:r>
      <w:r w:rsidRPr="00600C03">
        <w:rPr>
          <w:rFonts w:ascii="Times New Roman" w:hAnsi="Times New Roman" w:cs="Times New Roman"/>
          <w:sz w:val="28"/>
          <w:szCs w:val="28"/>
        </w:rPr>
        <w:t xml:space="preserve">), Всероссийскому детско-юношескому военно-патриотическому общественному движению «ЮНАРМИЯ» – </w:t>
      </w:r>
      <w:r w:rsidR="003559F5">
        <w:rPr>
          <w:rFonts w:ascii="Times New Roman" w:hAnsi="Times New Roman" w:cs="Times New Roman"/>
          <w:color w:val="000000"/>
          <w:spacing w:val="5"/>
          <w:sz w:val="28"/>
          <w:szCs w:val="28"/>
        </w:rPr>
        <w:t>300</w:t>
      </w:r>
      <w:r w:rsidRPr="00600C03">
        <w:rPr>
          <w:rFonts w:ascii="Times New Roman" w:hAnsi="Times New Roman" w:cs="Times New Roman"/>
          <w:color w:val="000000"/>
          <w:spacing w:val="5"/>
          <w:sz w:val="28"/>
          <w:szCs w:val="28"/>
        </w:rPr>
        <w:t xml:space="preserve"> млн рублей (2021 г. – </w:t>
      </w:r>
      <w:r w:rsidR="003559F5">
        <w:rPr>
          <w:rFonts w:ascii="Times New Roman" w:hAnsi="Times New Roman" w:cs="Times New Roman"/>
          <w:color w:val="000000"/>
          <w:spacing w:val="5"/>
          <w:sz w:val="28"/>
          <w:szCs w:val="28"/>
        </w:rPr>
        <w:t>200</w:t>
      </w:r>
      <w:r w:rsidRPr="00600C03">
        <w:rPr>
          <w:rFonts w:ascii="Times New Roman" w:hAnsi="Times New Roman" w:cs="Times New Roman"/>
          <w:sz w:val="28"/>
          <w:szCs w:val="28"/>
        </w:rPr>
        <w:t xml:space="preserve"> млн руб</w:t>
      </w:r>
      <w:r w:rsidR="001E7C41" w:rsidRPr="00600C03">
        <w:rPr>
          <w:rFonts w:ascii="Times New Roman" w:hAnsi="Times New Roman" w:cs="Times New Roman"/>
          <w:sz w:val="28"/>
          <w:szCs w:val="28"/>
        </w:rPr>
        <w:t>лей</w:t>
      </w:r>
      <w:r w:rsidRPr="00600C03">
        <w:rPr>
          <w:rFonts w:ascii="Times New Roman" w:hAnsi="Times New Roman" w:cs="Times New Roman"/>
          <w:sz w:val="28"/>
          <w:szCs w:val="28"/>
        </w:rPr>
        <w:t xml:space="preserve">), автономной некоммерческой организации «Большая перемена» – </w:t>
      </w:r>
      <w:r w:rsidRPr="00600C03">
        <w:rPr>
          <w:rFonts w:ascii="Times New Roman" w:hAnsi="Times New Roman" w:cs="Times New Roman"/>
          <w:color w:val="000000"/>
          <w:spacing w:val="5"/>
          <w:sz w:val="28"/>
          <w:szCs w:val="28"/>
        </w:rPr>
        <w:t>640 млн руб</w:t>
      </w:r>
      <w:r w:rsidR="001E7C41" w:rsidRPr="00600C03">
        <w:rPr>
          <w:rFonts w:ascii="Times New Roman" w:hAnsi="Times New Roman" w:cs="Times New Roman"/>
          <w:color w:val="000000"/>
          <w:spacing w:val="5"/>
          <w:sz w:val="28"/>
          <w:szCs w:val="28"/>
        </w:rPr>
        <w:t>лей</w:t>
      </w:r>
      <w:r w:rsidRPr="00600C03">
        <w:rPr>
          <w:rFonts w:ascii="Times New Roman" w:hAnsi="Times New Roman" w:cs="Times New Roman"/>
          <w:color w:val="000000"/>
          <w:spacing w:val="5"/>
          <w:sz w:val="28"/>
          <w:szCs w:val="28"/>
        </w:rPr>
        <w:t xml:space="preserve"> (2021 г. </w:t>
      </w:r>
      <w:r w:rsidRPr="00600C03">
        <w:rPr>
          <w:rFonts w:ascii="Times New Roman" w:hAnsi="Times New Roman" w:cs="Times New Roman"/>
          <w:sz w:val="28"/>
          <w:szCs w:val="28"/>
        </w:rPr>
        <w:t>–</w:t>
      </w:r>
      <w:r w:rsidR="001E7C41" w:rsidRPr="00600C03">
        <w:rPr>
          <w:rFonts w:ascii="Times New Roman" w:hAnsi="Times New Roman" w:cs="Times New Roman"/>
          <w:sz w:val="28"/>
          <w:szCs w:val="28"/>
        </w:rPr>
        <w:t> </w:t>
      </w:r>
      <w:r w:rsidRPr="00600C03">
        <w:rPr>
          <w:rFonts w:ascii="Times New Roman" w:hAnsi="Times New Roman" w:cs="Times New Roman"/>
          <w:sz w:val="28"/>
          <w:szCs w:val="28"/>
        </w:rPr>
        <w:t>400 млн руб</w:t>
      </w:r>
      <w:r w:rsidR="001E7C41" w:rsidRPr="00600C03">
        <w:rPr>
          <w:rFonts w:ascii="Times New Roman" w:hAnsi="Times New Roman" w:cs="Times New Roman"/>
          <w:sz w:val="28"/>
          <w:szCs w:val="28"/>
        </w:rPr>
        <w:t>лей</w:t>
      </w:r>
      <w:r w:rsidRPr="00600C03">
        <w:rPr>
          <w:rFonts w:ascii="Times New Roman" w:hAnsi="Times New Roman" w:cs="Times New Roman"/>
          <w:sz w:val="28"/>
          <w:szCs w:val="28"/>
        </w:rPr>
        <w:t xml:space="preserve">). </w:t>
      </w:r>
    </w:p>
    <w:p w14:paraId="1E3C0A30" w14:textId="015073A1"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Принимаемые меры </w:t>
      </w:r>
      <w:r w:rsidRPr="00600C03">
        <w:rPr>
          <w:rFonts w:ascii="Times New Roman" w:hAnsi="Times New Roman" w:cs="Times New Roman"/>
          <w:color w:val="000000"/>
          <w:sz w:val="28"/>
          <w:szCs w:val="28"/>
        </w:rPr>
        <w:t xml:space="preserve">позволяют </w:t>
      </w:r>
      <w:r w:rsidRPr="00600C03">
        <w:rPr>
          <w:rFonts w:ascii="Times New Roman" w:hAnsi="Times New Roman" w:cs="Times New Roman"/>
          <w:sz w:val="28"/>
          <w:szCs w:val="28"/>
        </w:rPr>
        <w:t>вовлечь обучающихся в общественно полезную деятельность, в деятельность дет</w:t>
      </w:r>
      <w:r w:rsidR="001E7C41" w:rsidRPr="00600C03">
        <w:rPr>
          <w:rFonts w:ascii="Times New Roman" w:hAnsi="Times New Roman" w:cs="Times New Roman"/>
          <w:sz w:val="28"/>
          <w:szCs w:val="28"/>
        </w:rPr>
        <w:t xml:space="preserve">ских объединений. По состоянию </w:t>
      </w:r>
      <w:r w:rsidR="00925BF4">
        <w:rPr>
          <w:rFonts w:ascii="Times New Roman" w:hAnsi="Times New Roman" w:cs="Times New Roman"/>
          <w:sz w:val="28"/>
          <w:szCs w:val="28"/>
        </w:rPr>
        <w:br/>
      </w:r>
      <w:r w:rsidRPr="00600C03">
        <w:rPr>
          <w:rFonts w:ascii="Times New Roman" w:hAnsi="Times New Roman" w:cs="Times New Roman"/>
          <w:sz w:val="28"/>
          <w:szCs w:val="28"/>
        </w:rPr>
        <w:t xml:space="preserve">на 31 декабря 2022 г. в деятельность Общероссийской общественно-государственной детско-юношеской организации «Российское движение школьников» вовлечено </w:t>
      </w:r>
      <w:r w:rsidRPr="00600C03">
        <w:rPr>
          <w:rFonts w:ascii="Times New Roman" w:hAnsi="Times New Roman" w:cs="Times New Roman"/>
          <w:color w:val="000000"/>
          <w:sz w:val="28"/>
          <w:szCs w:val="28"/>
        </w:rPr>
        <w:t>3,4</w:t>
      </w:r>
      <w:r w:rsidRPr="00600C03">
        <w:rPr>
          <w:rFonts w:ascii="Times New Roman" w:hAnsi="Times New Roman" w:cs="Times New Roman"/>
          <w:sz w:val="28"/>
          <w:szCs w:val="28"/>
        </w:rPr>
        <w:t xml:space="preserve"> млн человек (2021 г. – более 1,6 млн чел</w:t>
      </w:r>
      <w:r w:rsidR="001E7C41" w:rsidRPr="00600C03">
        <w:rPr>
          <w:rFonts w:ascii="Times New Roman" w:hAnsi="Times New Roman" w:cs="Times New Roman"/>
          <w:sz w:val="28"/>
          <w:szCs w:val="28"/>
        </w:rPr>
        <w:t>овек</w:t>
      </w:r>
      <w:r w:rsidRPr="00600C03">
        <w:rPr>
          <w:rFonts w:ascii="Times New Roman" w:hAnsi="Times New Roman" w:cs="Times New Roman"/>
          <w:sz w:val="28"/>
          <w:szCs w:val="28"/>
        </w:rPr>
        <w:t>), Всероссийского детско-юношеского военно-патриотического общественного движения «ЮНАРМИЯ» – 1,2 млн человек (2021 г. – более 1 млн чел</w:t>
      </w:r>
      <w:r w:rsidR="001E7C41" w:rsidRPr="00600C03">
        <w:rPr>
          <w:rFonts w:ascii="Times New Roman" w:hAnsi="Times New Roman" w:cs="Times New Roman"/>
          <w:sz w:val="28"/>
          <w:szCs w:val="28"/>
        </w:rPr>
        <w:t>овек</w:t>
      </w:r>
      <w:r w:rsidRPr="00600C03">
        <w:rPr>
          <w:rFonts w:ascii="Times New Roman" w:hAnsi="Times New Roman" w:cs="Times New Roman"/>
          <w:sz w:val="28"/>
          <w:szCs w:val="28"/>
        </w:rPr>
        <w:t xml:space="preserve">). Во Всероссийском конкурсе «Большая перемена в 2021 </w:t>
      </w:r>
      <w:r w:rsidR="001E7C41" w:rsidRPr="00600C03">
        <w:rPr>
          <w:rFonts w:ascii="Times New Roman" w:hAnsi="Times New Roman" w:cs="Times New Roman"/>
          <w:sz w:val="28"/>
          <w:szCs w:val="28"/>
        </w:rPr>
        <w:t>г.</w:t>
      </w:r>
      <w:r w:rsidRPr="00600C03">
        <w:rPr>
          <w:rFonts w:ascii="Times New Roman" w:hAnsi="Times New Roman" w:cs="Times New Roman"/>
          <w:sz w:val="28"/>
          <w:szCs w:val="28"/>
        </w:rPr>
        <w:t xml:space="preserve"> приняло участие </w:t>
      </w:r>
      <w:r w:rsidR="005B5214">
        <w:rPr>
          <w:rFonts w:ascii="Times New Roman" w:hAnsi="Times New Roman" w:cs="Times New Roman"/>
          <w:sz w:val="28"/>
          <w:szCs w:val="28"/>
        </w:rPr>
        <w:t>2,5 млн</w:t>
      </w:r>
      <w:r w:rsidRPr="00600C03">
        <w:rPr>
          <w:rFonts w:ascii="Times New Roman" w:hAnsi="Times New Roman" w:cs="Times New Roman"/>
          <w:sz w:val="28"/>
          <w:szCs w:val="28"/>
        </w:rPr>
        <w:t xml:space="preserve"> человек, тогда как в 2022 г</w:t>
      </w:r>
      <w:r w:rsidR="001E7C41" w:rsidRPr="00600C03">
        <w:rPr>
          <w:rFonts w:ascii="Times New Roman" w:hAnsi="Times New Roman" w:cs="Times New Roman"/>
          <w:sz w:val="28"/>
          <w:szCs w:val="28"/>
        </w:rPr>
        <w:t>.</w:t>
      </w:r>
      <w:r w:rsidR="005B5214" w:rsidRPr="00600C03">
        <w:rPr>
          <w:rFonts w:ascii="Times New Roman" w:hAnsi="Times New Roman" w:cs="Times New Roman"/>
          <w:sz w:val="28"/>
          <w:szCs w:val="28"/>
        </w:rPr>
        <w:t> </w:t>
      </w:r>
      <w:r w:rsidR="001E7C41" w:rsidRPr="00600C03">
        <w:rPr>
          <w:rFonts w:ascii="Times New Roman" w:hAnsi="Times New Roman" w:cs="Times New Roman"/>
          <w:sz w:val="28"/>
          <w:szCs w:val="28"/>
        </w:rPr>
        <w:t>–</w:t>
      </w:r>
      <w:r w:rsidRPr="00600C03">
        <w:rPr>
          <w:rFonts w:ascii="Times New Roman" w:hAnsi="Times New Roman" w:cs="Times New Roman"/>
          <w:sz w:val="28"/>
          <w:szCs w:val="28"/>
        </w:rPr>
        <w:t xml:space="preserve"> </w:t>
      </w:r>
      <w:r w:rsidR="005B5214">
        <w:rPr>
          <w:rFonts w:ascii="Times New Roman" w:hAnsi="Times New Roman" w:cs="Times New Roman"/>
          <w:sz w:val="28"/>
          <w:szCs w:val="28"/>
        </w:rPr>
        <w:t>3,9 млн.</w:t>
      </w:r>
      <w:r w:rsidRPr="00600C03">
        <w:rPr>
          <w:rFonts w:ascii="Times New Roman" w:hAnsi="Times New Roman" w:cs="Times New Roman"/>
          <w:sz w:val="28"/>
          <w:szCs w:val="28"/>
        </w:rPr>
        <w:t xml:space="preserve"> человек. </w:t>
      </w:r>
    </w:p>
    <w:p w14:paraId="005FA68A" w14:textId="77777777" w:rsidR="005D3C0F" w:rsidRPr="00600C03" w:rsidRDefault="00CA644F" w:rsidP="005D3C0F">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w:t>
      </w:r>
      <w:r w:rsidR="001E7C41"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создано Общероссийское общественно-государственное движение детей и молодежи «Движение пер</w:t>
      </w:r>
      <w:r w:rsidR="001E7C41" w:rsidRPr="00600C03">
        <w:rPr>
          <w:rFonts w:ascii="Times New Roman" w:hAnsi="Times New Roman" w:cs="Times New Roman"/>
          <w:color w:val="000000"/>
          <w:sz w:val="28"/>
          <w:szCs w:val="28"/>
        </w:rPr>
        <w:t xml:space="preserve">вых», действующее на основании </w:t>
      </w:r>
      <w:r w:rsidRPr="00600C03">
        <w:rPr>
          <w:rFonts w:ascii="Times New Roman" w:hAnsi="Times New Roman" w:cs="Times New Roman"/>
          <w:color w:val="000000"/>
          <w:sz w:val="28"/>
          <w:szCs w:val="28"/>
        </w:rPr>
        <w:t>Федерального закона от 14 июля 2022 г. № 261-ФЗ «О российском движении детей и молодежи» (далее</w:t>
      </w:r>
      <w:r w:rsidR="001E7C41" w:rsidRPr="00600C03">
        <w:rPr>
          <w:rFonts w:ascii="Times New Roman" w:hAnsi="Times New Roman" w:cs="Times New Roman"/>
          <w:color w:val="000000"/>
          <w:sz w:val="28"/>
          <w:szCs w:val="28"/>
        </w:rPr>
        <w:t xml:space="preserve"> по тексту подраздела</w:t>
      </w:r>
      <w:r w:rsidRPr="00600C03">
        <w:rPr>
          <w:rFonts w:ascii="Times New Roman" w:hAnsi="Times New Roman" w:cs="Times New Roman"/>
          <w:color w:val="000000"/>
          <w:sz w:val="28"/>
          <w:szCs w:val="28"/>
        </w:rPr>
        <w:t xml:space="preserve"> – Движение), которое </w:t>
      </w:r>
      <w:r w:rsidRPr="00600C03">
        <w:rPr>
          <w:rFonts w:ascii="Times New Roman" w:hAnsi="Times New Roman" w:cs="Times New Roman"/>
          <w:color w:val="000000"/>
          <w:sz w:val="28"/>
          <w:szCs w:val="28"/>
        </w:rPr>
        <w:lastRenderedPageBreak/>
        <w:t>призвано объединить деятельность крупнейших детских и молодежных общественных объе</w:t>
      </w:r>
      <w:r w:rsidR="005B5214">
        <w:rPr>
          <w:rFonts w:ascii="Times New Roman" w:hAnsi="Times New Roman" w:cs="Times New Roman"/>
          <w:color w:val="000000"/>
          <w:sz w:val="28"/>
          <w:szCs w:val="28"/>
        </w:rPr>
        <w:t>динений на одной платформе</w:t>
      </w:r>
      <w:r w:rsidRPr="00600C03">
        <w:rPr>
          <w:rFonts w:ascii="Times New Roman" w:hAnsi="Times New Roman" w:cs="Times New Roman"/>
          <w:color w:val="000000"/>
          <w:sz w:val="28"/>
          <w:szCs w:val="28"/>
        </w:rPr>
        <w:t>.</w:t>
      </w:r>
    </w:p>
    <w:p w14:paraId="70849A1A" w14:textId="77777777" w:rsidR="00CA644F" w:rsidRPr="00600C03" w:rsidRDefault="00CA644F" w:rsidP="005D3C0F">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color w:val="000000"/>
          <w:sz w:val="28"/>
          <w:szCs w:val="28"/>
        </w:rPr>
      </w:pPr>
      <w:r w:rsidRPr="00600C03">
        <w:rPr>
          <w:rFonts w:ascii="Times New Roman" w:hAnsi="Times New Roman" w:cs="Times New Roman"/>
          <w:sz w:val="28"/>
          <w:szCs w:val="28"/>
        </w:rPr>
        <w:t xml:space="preserve">По итогам 2022 г. 21,3% граждан Российской Федерации вовлечены </w:t>
      </w:r>
      <w:r w:rsidRPr="00600C03">
        <w:rPr>
          <w:rFonts w:ascii="Times New Roman" w:hAnsi="Times New Roman" w:cs="Times New Roman"/>
          <w:sz w:val="28"/>
          <w:szCs w:val="28"/>
        </w:rPr>
        <w:br/>
        <w:t xml:space="preserve">в систему патриотического воспитания (2021 г. </w:t>
      </w:r>
      <w:r w:rsidRPr="00600C03">
        <w:rPr>
          <w:rFonts w:ascii="Times New Roman" w:hAnsi="Times New Roman" w:cs="Times New Roman"/>
          <w:color w:val="000000"/>
          <w:sz w:val="28"/>
          <w:szCs w:val="28"/>
        </w:rPr>
        <w:t>–</w:t>
      </w:r>
      <w:r w:rsidRPr="00600C03">
        <w:rPr>
          <w:rFonts w:ascii="Times New Roman" w:hAnsi="Times New Roman" w:cs="Times New Roman"/>
          <w:sz w:val="28"/>
          <w:szCs w:val="28"/>
        </w:rPr>
        <w:t xml:space="preserve"> 18,79%). Кроме того, проведено </w:t>
      </w:r>
      <w:r w:rsidRPr="00600C03">
        <w:rPr>
          <w:rFonts w:ascii="Times New Roman" w:hAnsi="Times New Roman" w:cs="Times New Roman"/>
          <w:sz w:val="28"/>
          <w:szCs w:val="28"/>
        </w:rPr>
        <w:br/>
        <w:t xml:space="preserve">15 всероссийских тематических онлайн-уроков, направленных на гражданско-патриотическое воспитание детей, количество просмотров которых составило более 14 млн (2021 г. </w:t>
      </w:r>
      <w:r w:rsidRPr="00600C03">
        <w:rPr>
          <w:rFonts w:ascii="Times New Roman" w:hAnsi="Times New Roman" w:cs="Times New Roman"/>
          <w:color w:val="000000"/>
          <w:sz w:val="28"/>
          <w:szCs w:val="28"/>
        </w:rPr>
        <w:t>–</w:t>
      </w:r>
      <w:r w:rsidRPr="00600C03">
        <w:rPr>
          <w:rFonts w:ascii="Times New Roman" w:hAnsi="Times New Roman" w:cs="Times New Roman"/>
          <w:sz w:val="28"/>
          <w:szCs w:val="28"/>
        </w:rPr>
        <w:t xml:space="preserve"> 18 уроков, 8,3 млн просмотров).</w:t>
      </w:r>
    </w:p>
    <w:p w14:paraId="2A18CA77"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Особое внимание </w:t>
      </w:r>
      <w:r w:rsidRPr="00600C03">
        <w:rPr>
          <w:rFonts w:ascii="Times New Roman" w:hAnsi="Times New Roman" w:cs="Times New Roman"/>
          <w:color w:val="000000"/>
          <w:sz w:val="28"/>
          <w:szCs w:val="28"/>
        </w:rPr>
        <w:t>с</w:t>
      </w:r>
      <w:r w:rsidRPr="00600C03">
        <w:rPr>
          <w:rFonts w:ascii="Times New Roman" w:hAnsi="Times New Roman" w:cs="Times New Roman"/>
          <w:sz w:val="28"/>
          <w:szCs w:val="28"/>
        </w:rPr>
        <w:t xml:space="preserve"> 2021 г. уделя</w:t>
      </w:r>
      <w:r w:rsidRPr="00600C03">
        <w:rPr>
          <w:rFonts w:ascii="Times New Roman" w:hAnsi="Times New Roman" w:cs="Times New Roman"/>
          <w:color w:val="000000"/>
          <w:sz w:val="28"/>
          <w:szCs w:val="28"/>
        </w:rPr>
        <w:t>ется</w:t>
      </w:r>
      <w:r w:rsidRPr="00600C03">
        <w:rPr>
          <w:rFonts w:ascii="Times New Roman" w:hAnsi="Times New Roman" w:cs="Times New Roman"/>
          <w:sz w:val="28"/>
          <w:szCs w:val="28"/>
        </w:rPr>
        <w:t xml:space="preserve"> развитию кадрового потенциала сферы воспитания. В 2021 году в 10 пилотных субъектах Российской Федерации (Ставропольский край, Брянская, Вологодская, Калининградская, Нижегородская, Омская, Сахалинская, Тюменская, Челябинская области, г. Севастополь) внедрены </w:t>
      </w:r>
      <w:r w:rsidR="001E7C41" w:rsidRPr="00600C03">
        <w:rPr>
          <w:rFonts w:ascii="Times New Roman" w:hAnsi="Times New Roman" w:cs="Times New Roman"/>
          <w:sz w:val="28"/>
          <w:szCs w:val="28"/>
        </w:rPr>
        <w:br/>
      </w:r>
      <w:r w:rsidRPr="00600C03">
        <w:rPr>
          <w:rFonts w:ascii="Times New Roman" w:hAnsi="Times New Roman" w:cs="Times New Roman"/>
          <w:sz w:val="28"/>
          <w:szCs w:val="28"/>
        </w:rPr>
        <w:t xml:space="preserve">2 803 ставки советников директоров по воспитанию и взаимодействию с детскими общественными объединениями (при </w:t>
      </w:r>
      <w:r w:rsidR="001E7C41" w:rsidRPr="00600C03">
        <w:rPr>
          <w:rFonts w:ascii="Times New Roman" w:hAnsi="Times New Roman" w:cs="Times New Roman"/>
          <w:sz w:val="28"/>
          <w:szCs w:val="28"/>
        </w:rPr>
        <w:t xml:space="preserve">плановом значении на 2021 г. – </w:t>
      </w:r>
      <w:r w:rsidRPr="00600C03">
        <w:rPr>
          <w:rFonts w:ascii="Times New Roman" w:hAnsi="Times New Roman" w:cs="Times New Roman"/>
          <w:sz w:val="28"/>
          <w:szCs w:val="28"/>
        </w:rPr>
        <w:t>2 500 человек).</w:t>
      </w:r>
    </w:p>
    <w:p w14:paraId="141BF234"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Должность «советник директора по воспитанию и взаимодействию </w:t>
      </w:r>
      <w:r w:rsidRPr="00600C03">
        <w:rPr>
          <w:rFonts w:ascii="Times New Roman" w:hAnsi="Times New Roman" w:cs="Times New Roman"/>
          <w:sz w:val="28"/>
          <w:szCs w:val="28"/>
        </w:rPr>
        <w:br/>
        <w:t xml:space="preserve">с детскими общественными объединениями» (далее </w:t>
      </w:r>
      <w:r w:rsidR="00D61B35" w:rsidRPr="00600C03">
        <w:rPr>
          <w:rFonts w:ascii="Times New Roman" w:hAnsi="Times New Roman" w:cs="Times New Roman"/>
          <w:sz w:val="28"/>
          <w:szCs w:val="28"/>
        </w:rPr>
        <w:t>по тексту подраздела –</w:t>
      </w:r>
      <w:r w:rsidRPr="00600C03">
        <w:rPr>
          <w:rFonts w:ascii="Times New Roman" w:hAnsi="Times New Roman" w:cs="Times New Roman"/>
          <w:sz w:val="28"/>
          <w:szCs w:val="28"/>
        </w:rPr>
        <w:t xml:space="preserve"> с</w:t>
      </w:r>
      <w:r w:rsidR="00D61B35" w:rsidRPr="00600C03">
        <w:rPr>
          <w:rFonts w:ascii="Times New Roman" w:hAnsi="Times New Roman" w:cs="Times New Roman"/>
          <w:sz w:val="28"/>
          <w:szCs w:val="28"/>
        </w:rPr>
        <w:t xml:space="preserve">оветники) по состоянию </w:t>
      </w:r>
      <w:r w:rsidRPr="00600C03">
        <w:rPr>
          <w:rFonts w:ascii="Times New Roman" w:hAnsi="Times New Roman" w:cs="Times New Roman"/>
          <w:sz w:val="28"/>
          <w:szCs w:val="28"/>
        </w:rPr>
        <w:t>на 31 декабря 2022 г</w:t>
      </w:r>
      <w:r w:rsidR="00D61B35" w:rsidRPr="00600C03">
        <w:rPr>
          <w:rFonts w:ascii="Times New Roman" w:hAnsi="Times New Roman" w:cs="Times New Roman"/>
          <w:sz w:val="28"/>
          <w:szCs w:val="28"/>
        </w:rPr>
        <w:t>.</w:t>
      </w:r>
      <w:r w:rsidRPr="00600C03">
        <w:rPr>
          <w:rFonts w:ascii="Times New Roman" w:hAnsi="Times New Roman" w:cs="Times New Roman"/>
          <w:sz w:val="28"/>
          <w:szCs w:val="28"/>
        </w:rPr>
        <w:t xml:space="preserve"> внедрена в 45</w:t>
      </w:r>
      <w:r w:rsidR="00D61B35" w:rsidRPr="00600C03">
        <w:rPr>
          <w:rFonts w:ascii="Times New Roman" w:hAnsi="Times New Roman" w:cs="Times New Roman"/>
          <w:sz w:val="28"/>
          <w:szCs w:val="28"/>
        </w:rPr>
        <w:t xml:space="preserve"> субъектах Российской Федерации </w:t>
      </w:r>
      <w:r w:rsidRPr="00600C03">
        <w:rPr>
          <w:rFonts w:ascii="Times New Roman" w:eastAsia="Calibri" w:hAnsi="Times New Roman" w:cs="Times New Roman"/>
          <w:sz w:val="28"/>
          <w:szCs w:val="28"/>
        </w:rPr>
        <w:t>(более 17 тыс. школ)</w:t>
      </w:r>
      <w:r w:rsidRPr="00600C03">
        <w:rPr>
          <w:rFonts w:ascii="Times New Roman" w:hAnsi="Times New Roman" w:cs="Times New Roman"/>
          <w:i/>
          <w:sz w:val="28"/>
          <w:szCs w:val="28"/>
        </w:rPr>
        <w:t>.</w:t>
      </w:r>
      <w:r w:rsidRPr="00600C03">
        <w:rPr>
          <w:rFonts w:ascii="Times New Roman" w:hAnsi="Times New Roman" w:cs="Times New Roman"/>
          <w:sz w:val="28"/>
          <w:szCs w:val="28"/>
        </w:rPr>
        <w:t xml:space="preserve"> Для управления проектом определены </w:t>
      </w:r>
      <w:r w:rsidR="00D61B35" w:rsidRPr="00600C03">
        <w:rPr>
          <w:rFonts w:ascii="Times New Roman" w:hAnsi="Times New Roman" w:cs="Times New Roman"/>
          <w:sz w:val="28"/>
          <w:szCs w:val="28"/>
        </w:rPr>
        <w:t xml:space="preserve">региональный </w:t>
      </w:r>
      <w:r w:rsidRPr="00600C03">
        <w:rPr>
          <w:rFonts w:ascii="Times New Roman" w:hAnsi="Times New Roman" w:cs="Times New Roman"/>
          <w:sz w:val="28"/>
          <w:szCs w:val="28"/>
        </w:rPr>
        <w:t xml:space="preserve">и муниципальные координаторы. </w:t>
      </w:r>
    </w:p>
    <w:p w14:paraId="0F27667F"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По состоянию на 31 декабря 2022</w:t>
      </w:r>
      <w:r w:rsidR="00D61B35" w:rsidRPr="00600C03">
        <w:rPr>
          <w:rFonts w:ascii="Times New Roman" w:hAnsi="Times New Roman" w:cs="Times New Roman"/>
          <w:sz w:val="28"/>
          <w:szCs w:val="28"/>
        </w:rPr>
        <w:t xml:space="preserve"> г. </w:t>
      </w:r>
      <w:r w:rsidRPr="00600C03">
        <w:rPr>
          <w:rFonts w:ascii="Times New Roman" w:hAnsi="Times New Roman" w:cs="Times New Roman"/>
          <w:sz w:val="28"/>
          <w:szCs w:val="28"/>
        </w:rPr>
        <w:t xml:space="preserve">в ФГБУ «Росдетцентр» </w:t>
      </w:r>
      <w:r w:rsidR="00D61B35" w:rsidRPr="00600C03">
        <w:rPr>
          <w:rFonts w:ascii="Times New Roman" w:hAnsi="Times New Roman" w:cs="Times New Roman"/>
          <w:sz w:val="28"/>
          <w:szCs w:val="28"/>
        </w:rPr>
        <w:t xml:space="preserve">трудоустроено </w:t>
      </w:r>
      <w:r w:rsidR="00D61B35" w:rsidRPr="00600C03">
        <w:rPr>
          <w:rFonts w:ascii="Times New Roman" w:hAnsi="Times New Roman" w:cs="Times New Roman"/>
          <w:color w:val="000000"/>
          <w:sz w:val="28"/>
          <w:szCs w:val="28"/>
        </w:rPr>
        <w:t>21 101</w:t>
      </w:r>
      <w:r w:rsidR="00A50F45" w:rsidRPr="00600C03">
        <w:rPr>
          <w:rFonts w:ascii="Times New Roman" w:hAnsi="Times New Roman" w:cs="Times New Roman"/>
          <w:color w:val="000000"/>
          <w:sz w:val="28"/>
          <w:szCs w:val="28"/>
        </w:rPr>
        <w:t> </w:t>
      </w:r>
      <w:r w:rsidRPr="00600C03">
        <w:rPr>
          <w:rFonts w:ascii="Times New Roman" w:hAnsi="Times New Roman" w:cs="Times New Roman"/>
          <w:sz w:val="28"/>
          <w:szCs w:val="28"/>
        </w:rPr>
        <w:t>специалист, включая 19 332 советника, 45 региональных координаторов и 1 542 муниципальны</w:t>
      </w:r>
      <w:r w:rsidRPr="00600C03">
        <w:rPr>
          <w:rFonts w:ascii="Times New Roman" w:hAnsi="Times New Roman" w:cs="Times New Roman"/>
          <w:color w:val="000000"/>
          <w:sz w:val="28"/>
          <w:szCs w:val="28"/>
        </w:rPr>
        <w:t>х координатора</w:t>
      </w:r>
      <w:r w:rsidRPr="00600C03">
        <w:rPr>
          <w:rFonts w:ascii="Times New Roman" w:hAnsi="Times New Roman" w:cs="Times New Roman"/>
          <w:sz w:val="28"/>
          <w:szCs w:val="28"/>
        </w:rPr>
        <w:t>.</w:t>
      </w:r>
    </w:p>
    <w:p w14:paraId="7593D30D" w14:textId="77777777" w:rsidR="00CA644F" w:rsidRPr="00600C03" w:rsidRDefault="00CA644F" w:rsidP="00921C0D">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Разработана и реализуется программа повышения квалификации </w:t>
      </w:r>
      <w:r w:rsidRPr="00600C03">
        <w:rPr>
          <w:rFonts w:ascii="Times New Roman" w:hAnsi="Times New Roman" w:cs="Times New Roman"/>
          <w:iCs/>
          <w:sz w:val="28"/>
          <w:szCs w:val="28"/>
        </w:rPr>
        <w:t>«Деятельность советника</w:t>
      </w:r>
      <w:r w:rsidR="00D61B35" w:rsidRPr="00600C03">
        <w:rPr>
          <w:rFonts w:ascii="Times New Roman" w:hAnsi="Times New Roman" w:cs="Times New Roman"/>
          <w:iCs/>
          <w:sz w:val="28"/>
          <w:szCs w:val="28"/>
        </w:rPr>
        <w:t xml:space="preserve"> директора школы по воспитанию </w:t>
      </w:r>
      <w:r w:rsidRPr="00600C03">
        <w:rPr>
          <w:rFonts w:ascii="Times New Roman" w:hAnsi="Times New Roman" w:cs="Times New Roman"/>
          <w:iCs/>
          <w:sz w:val="28"/>
          <w:szCs w:val="28"/>
        </w:rPr>
        <w:t xml:space="preserve">и по взаимодействию </w:t>
      </w:r>
      <w:r w:rsidRPr="00600C03">
        <w:rPr>
          <w:rFonts w:ascii="Times New Roman" w:hAnsi="Times New Roman" w:cs="Times New Roman"/>
          <w:iCs/>
          <w:sz w:val="28"/>
          <w:szCs w:val="28"/>
        </w:rPr>
        <w:lastRenderedPageBreak/>
        <w:t>с общественны</w:t>
      </w:r>
      <w:r w:rsidR="00D61B35" w:rsidRPr="00600C03">
        <w:rPr>
          <w:rFonts w:ascii="Times New Roman" w:hAnsi="Times New Roman" w:cs="Times New Roman"/>
          <w:iCs/>
          <w:sz w:val="28"/>
          <w:szCs w:val="28"/>
        </w:rPr>
        <w:t xml:space="preserve">ми объединениями», в том числе </w:t>
      </w:r>
      <w:r w:rsidRPr="00600C03">
        <w:rPr>
          <w:rFonts w:ascii="Times New Roman" w:hAnsi="Times New Roman" w:cs="Times New Roman"/>
          <w:sz w:val="28"/>
          <w:szCs w:val="28"/>
        </w:rPr>
        <w:t>в федеральном Центре развития воспитатель</w:t>
      </w:r>
      <w:r w:rsidR="00D61B35" w:rsidRPr="00600C03">
        <w:rPr>
          <w:rFonts w:ascii="Times New Roman" w:hAnsi="Times New Roman" w:cs="Times New Roman"/>
          <w:sz w:val="28"/>
          <w:szCs w:val="28"/>
        </w:rPr>
        <w:t xml:space="preserve">ных технологий, который создан </w:t>
      </w:r>
      <w:r w:rsidRPr="00600C03">
        <w:rPr>
          <w:rFonts w:ascii="Times New Roman" w:hAnsi="Times New Roman" w:cs="Times New Roman"/>
          <w:iCs/>
          <w:sz w:val="28"/>
          <w:szCs w:val="28"/>
        </w:rPr>
        <w:t xml:space="preserve">на </w:t>
      </w:r>
      <w:r w:rsidRPr="00600C03">
        <w:rPr>
          <w:rFonts w:ascii="Times New Roman" w:hAnsi="Times New Roman" w:cs="Times New Roman"/>
          <w:sz w:val="28"/>
          <w:szCs w:val="28"/>
        </w:rPr>
        <w:t>базе ФГБОУ «МДЦ «Артек».</w:t>
      </w:r>
    </w:p>
    <w:p w14:paraId="43148D69" w14:textId="77777777" w:rsidR="00921C0D" w:rsidRDefault="00CA644F" w:rsidP="00274329">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sidRPr="00600C03">
        <w:rPr>
          <w:rFonts w:ascii="Times New Roman" w:hAnsi="Times New Roman" w:cs="Times New Roman"/>
          <w:sz w:val="28"/>
          <w:szCs w:val="28"/>
        </w:rPr>
        <w:t xml:space="preserve">В </w:t>
      </w:r>
      <w:r w:rsidRPr="00600C03">
        <w:rPr>
          <w:rFonts w:ascii="Times New Roman" w:hAnsi="Times New Roman" w:cs="Times New Roman"/>
          <w:color w:val="000000"/>
          <w:sz w:val="28"/>
          <w:szCs w:val="28"/>
        </w:rPr>
        <w:t>2022 г</w:t>
      </w:r>
      <w:r w:rsidR="00D61B35"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продолжилась реализаци</w:t>
      </w:r>
      <w:r w:rsidR="00D61B35" w:rsidRPr="00600C03">
        <w:rPr>
          <w:rFonts w:ascii="Times New Roman" w:hAnsi="Times New Roman" w:cs="Times New Roman"/>
          <w:color w:val="000000"/>
          <w:sz w:val="28"/>
          <w:szCs w:val="28"/>
        </w:rPr>
        <w:t xml:space="preserve">я программы развития социальной </w:t>
      </w:r>
      <w:r w:rsidRPr="00600C03">
        <w:rPr>
          <w:rFonts w:ascii="Times New Roman" w:hAnsi="Times New Roman" w:cs="Times New Roman"/>
          <w:color w:val="000000"/>
          <w:sz w:val="28"/>
          <w:szCs w:val="28"/>
        </w:rPr>
        <w:t>активности учащихся начальных классов «Орлята Рос</w:t>
      </w:r>
      <w:r w:rsidR="00D61B35" w:rsidRPr="00600C03">
        <w:rPr>
          <w:rFonts w:ascii="Times New Roman" w:hAnsi="Times New Roman" w:cs="Times New Roman"/>
          <w:color w:val="000000"/>
          <w:sz w:val="28"/>
          <w:szCs w:val="28"/>
        </w:rPr>
        <w:t xml:space="preserve">сии» (далее по тексту подраздела – Программа) при участии </w:t>
      </w:r>
      <w:r w:rsidRPr="00600C03">
        <w:rPr>
          <w:rFonts w:ascii="Times New Roman" w:eastAsia="Calibri" w:hAnsi="Times New Roman" w:cs="Times New Roman"/>
          <w:sz w:val="28"/>
          <w:szCs w:val="28"/>
        </w:rPr>
        <w:t>Российского движени</w:t>
      </w:r>
      <w:r w:rsidRPr="00600C03">
        <w:rPr>
          <w:rFonts w:ascii="Times New Roman" w:eastAsia="Calibri" w:hAnsi="Times New Roman" w:cs="Times New Roman"/>
          <w:color w:val="000000"/>
          <w:sz w:val="28"/>
          <w:szCs w:val="28"/>
        </w:rPr>
        <w:t>я</w:t>
      </w:r>
      <w:r w:rsidRPr="00600C03">
        <w:rPr>
          <w:rFonts w:ascii="Times New Roman" w:eastAsia="Calibri" w:hAnsi="Times New Roman" w:cs="Times New Roman"/>
          <w:sz w:val="28"/>
          <w:szCs w:val="28"/>
        </w:rPr>
        <w:t xml:space="preserve"> школьников и </w:t>
      </w:r>
      <w:r w:rsidR="00D351FA" w:rsidRPr="00600C03">
        <w:rPr>
          <w:rFonts w:ascii="Times New Roman" w:eastAsia="Calibri" w:hAnsi="Times New Roman" w:cs="Times New Roman"/>
          <w:sz w:val="28"/>
          <w:szCs w:val="28"/>
        </w:rPr>
        <w:br/>
      </w:r>
      <w:r w:rsidRPr="00600C03">
        <w:rPr>
          <w:rFonts w:ascii="Times New Roman" w:eastAsia="Calibri" w:hAnsi="Times New Roman" w:cs="Times New Roman"/>
          <w:sz w:val="28"/>
          <w:szCs w:val="28"/>
        </w:rPr>
        <w:t>ФГБОУ «ВДЦ «Орл</w:t>
      </w:r>
      <w:r w:rsidR="00D351FA" w:rsidRPr="00600C03">
        <w:rPr>
          <w:rFonts w:ascii="Times New Roman" w:eastAsia="Calibri" w:hAnsi="Times New Roman" w:cs="Times New Roman"/>
          <w:sz w:val="28"/>
          <w:szCs w:val="28"/>
        </w:rPr>
        <w:t>е</w:t>
      </w:r>
      <w:r w:rsidRPr="00600C03">
        <w:rPr>
          <w:rFonts w:ascii="Times New Roman" w:eastAsia="Calibri" w:hAnsi="Times New Roman" w:cs="Times New Roman"/>
          <w:sz w:val="28"/>
          <w:szCs w:val="28"/>
        </w:rPr>
        <w:t xml:space="preserve">нок». </w:t>
      </w:r>
      <w:r w:rsidR="00D61B35" w:rsidRPr="00600C03">
        <w:rPr>
          <w:rFonts w:ascii="Times New Roman" w:hAnsi="Times New Roman" w:cs="Times New Roman"/>
          <w:color w:val="000000"/>
          <w:sz w:val="28"/>
          <w:szCs w:val="28"/>
        </w:rPr>
        <w:t xml:space="preserve">Программа </w:t>
      </w:r>
      <w:r w:rsidRPr="00600C03">
        <w:rPr>
          <w:rFonts w:ascii="Times New Roman" w:hAnsi="Times New Roman" w:cs="Times New Roman"/>
          <w:color w:val="000000"/>
          <w:sz w:val="28"/>
          <w:szCs w:val="28"/>
        </w:rPr>
        <w:t xml:space="preserve">направлена на формирование социально </w:t>
      </w:r>
      <w:r w:rsidR="00AD05CC" w:rsidRPr="00600C03">
        <w:rPr>
          <w:rFonts w:ascii="Times New Roman" w:hAnsi="Times New Roman" w:cs="Times New Roman"/>
          <w:color w:val="000000"/>
          <w:sz w:val="28"/>
          <w:szCs w:val="28"/>
        </w:rPr>
        <w:t>значимых качеств личности</w:t>
      </w:r>
      <w:r w:rsidRPr="00600C03">
        <w:rPr>
          <w:rFonts w:ascii="Times New Roman" w:hAnsi="Times New Roman" w:cs="Times New Roman"/>
          <w:color w:val="000000"/>
          <w:sz w:val="28"/>
          <w:szCs w:val="28"/>
        </w:rPr>
        <w:t xml:space="preserve"> обучающихся на основе традиционных духовно-нравственных ценностей. Итоговым мероприятием 2021/2022 учебного года стало проведение тематической смены «Содружество Орлят России» в ФГБОУ </w:t>
      </w:r>
      <w:r w:rsidR="005439A9">
        <w:rPr>
          <w:rFonts w:ascii="Times New Roman" w:hAnsi="Times New Roman" w:cs="Times New Roman"/>
          <w:color w:val="000000"/>
          <w:sz w:val="28"/>
          <w:szCs w:val="28"/>
        </w:rPr>
        <w:br/>
      </w:r>
      <w:r w:rsidRPr="00600C03">
        <w:rPr>
          <w:rFonts w:ascii="Times New Roman" w:hAnsi="Times New Roman" w:cs="Times New Roman"/>
          <w:color w:val="000000"/>
          <w:sz w:val="28"/>
          <w:szCs w:val="28"/>
        </w:rPr>
        <w:t>«ВДЦ «Орл</w:t>
      </w:r>
      <w:r w:rsidR="00D351FA" w:rsidRPr="00600C03">
        <w:rPr>
          <w:rFonts w:ascii="Times New Roman" w:hAnsi="Times New Roman" w:cs="Times New Roman"/>
          <w:color w:val="000000"/>
          <w:sz w:val="28"/>
          <w:szCs w:val="28"/>
        </w:rPr>
        <w:t>е</w:t>
      </w:r>
      <w:r w:rsidRPr="00600C03">
        <w:rPr>
          <w:rFonts w:ascii="Times New Roman" w:hAnsi="Times New Roman" w:cs="Times New Roman"/>
          <w:color w:val="000000"/>
          <w:sz w:val="28"/>
          <w:szCs w:val="28"/>
        </w:rPr>
        <w:t xml:space="preserve">нок», а также </w:t>
      </w:r>
      <w:r w:rsidR="00D61B35" w:rsidRPr="00600C03">
        <w:rPr>
          <w:rFonts w:ascii="Times New Roman" w:hAnsi="Times New Roman" w:cs="Times New Roman"/>
          <w:color w:val="000000"/>
          <w:sz w:val="28"/>
          <w:szCs w:val="28"/>
        </w:rPr>
        <w:t xml:space="preserve">в </w:t>
      </w:r>
      <w:r w:rsidRPr="00600C03">
        <w:rPr>
          <w:rFonts w:ascii="Times New Roman" w:hAnsi="Times New Roman" w:cs="Times New Roman"/>
          <w:color w:val="000000"/>
          <w:sz w:val="28"/>
          <w:szCs w:val="28"/>
        </w:rPr>
        <w:t>региональных и пришкольных лагерях</w:t>
      </w:r>
      <w:r w:rsidR="00D61B35" w:rsidRPr="00600C03">
        <w:rPr>
          <w:rFonts w:ascii="Times New Roman" w:hAnsi="Times New Roman" w:cs="Times New Roman"/>
          <w:color w:val="000000"/>
          <w:sz w:val="28"/>
          <w:szCs w:val="28"/>
        </w:rPr>
        <w:t>.</w:t>
      </w:r>
      <w:r w:rsidR="00D351FA" w:rsidRPr="00600C03">
        <w:rPr>
          <w:rFonts w:ascii="Times New Roman" w:hAnsi="Times New Roman" w:cs="Times New Roman"/>
          <w:color w:val="000000"/>
          <w:sz w:val="28"/>
          <w:szCs w:val="28"/>
        </w:rPr>
        <w:t> </w:t>
      </w:r>
      <w:r w:rsidR="00D61B35" w:rsidRPr="00600C03">
        <w:rPr>
          <w:rFonts w:ascii="Times New Roman" w:hAnsi="Times New Roman" w:cs="Times New Roman"/>
          <w:sz w:val="28"/>
          <w:szCs w:val="28"/>
        </w:rPr>
        <w:t>Б</w:t>
      </w:r>
      <w:r w:rsidRPr="00600C03">
        <w:rPr>
          <w:rFonts w:ascii="Times New Roman" w:hAnsi="Times New Roman" w:cs="Times New Roman"/>
          <w:sz w:val="28"/>
          <w:szCs w:val="28"/>
        </w:rPr>
        <w:t xml:space="preserve">олее </w:t>
      </w:r>
      <w:r w:rsidR="005439A9">
        <w:rPr>
          <w:rFonts w:ascii="Times New Roman" w:hAnsi="Times New Roman" w:cs="Times New Roman"/>
          <w:sz w:val="28"/>
          <w:szCs w:val="28"/>
        </w:rPr>
        <w:br/>
      </w:r>
      <w:r w:rsidRPr="00600C03">
        <w:rPr>
          <w:rFonts w:ascii="Times New Roman" w:hAnsi="Times New Roman" w:cs="Times New Roman"/>
          <w:sz w:val="28"/>
          <w:szCs w:val="28"/>
        </w:rPr>
        <w:t>1 000 учителей начальных классов – руководителей команд обучающихся прошли соответствующее повышение квалификации. Программа вызвала большой интерес у родительской общественности, педагогического сообщества и самих учащихся. В 2021/2022 учебном году Программой было охвачено более 2</w:t>
      </w:r>
      <w:r w:rsidR="00D61B35" w:rsidRPr="00600C03">
        <w:rPr>
          <w:rFonts w:ascii="Times New Roman" w:hAnsi="Times New Roman" w:cs="Times New Roman"/>
          <w:sz w:val="28"/>
          <w:szCs w:val="28"/>
        </w:rPr>
        <w:t>,</w:t>
      </w:r>
      <w:r w:rsidRPr="00600C03">
        <w:rPr>
          <w:rFonts w:ascii="Times New Roman" w:hAnsi="Times New Roman" w:cs="Times New Roman"/>
          <w:sz w:val="28"/>
          <w:szCs w:val="28"/>
        </w:rPr>
        <w:t>2</w:t>
      </w:r>
      <w:r w:rsidR="00D61B35" w:rsidRPr="00600C03">
        <w:rPr>
          <w:rFonts w:ascii="Times New Roman" w:hAnsi="Times New Roman" w:cs="Times New Roman"/>
          <w:sz w:val="28"/>
          <w:szCs w:val="28"/>
        </w:rPr>
        <w:t xml:space="preserve"> тыс.</w:t>
      </w:r>
      <w:r w:rsidRPr="00600C03">
        <w:rPr>
          <w:rFonts w:ascii="Times New Roman" w:hAnsi="Times New Roman" w:cs="Times New Roman"/>
          <w:sz w:val="28"/>
          <w:szCs w:val="28"/>
        </w:rPr>
        <w:t xml:space="preserve"> классов-команд </w:t>
      </w:r>
      <w:r w:rsidR="00274329">
        <w:rPr>
          <w:rFonts w:ascii="Times New Roman" w:hAnsi="Times New Roman" w:cs="Times New Roman"/>
          <w:sz w:val="28"/>
          <w:szCs w:val="28"/>
        </w:rPr>
        <w:br/>
      </w:r>
      <w:r w:rsidRPr="00600C03">
        <w:rPr>
          <w:rFonts w:ascii="Times New Roman" w:hAnsi="Times New Roman" w:cs="Times New Roman"/>
          <w:sz w:val="28"/>
          <w:szCs w:val="28"/>
        </w:rPr>
        <w:t>из 68 субъектов Российской Федерации, в 2022/2023 учебном году количество классов-команд возросло более чем в 25 раз (по состоянию на декабрь 2022 г. в проекте зарегистрировано более 57 тыс. классов-команд).</w:t>
      </w:r>
    </w:p>
    <w:p w14:paraId="0681E05F" w14:textId="77777777" w:rsidR="003559F5" w:rsidRDefault="003559F5"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C71399">
        <w:rPr>
          <w:rFonts w:ascii="Times New Roman" w:hAnsi="Times New Roman" w:cs="Times New Roman"/>
          <w:sz w:val="28"/>
          <w:szCs w:val="28"/>
        </w:rPr>
        <w:t xml:space="preserve"> целью обеспечения условий для развития у детей актуальных навыков, эффективного освоения ими предметных знаний и повышения качества общего </w:t>
      </w:r>
      <w:r w:rsidR="00783DC9">
        <w:rPr>
          <w:rFonts w:ascii="Times New Roman" w:hAnsi="Times New Roman" w:cs="Times New Roman"/>
          <w:sz w:val="28"/>
          <w:szCs w:val="28"/>
        </w:rPr>
        <w:t xml:space="preserve">образования в рамках федерального проекта «Современная школа» национального проекта «Образование» с 2019 г. осуществляется работа по созданию центров образования естественнонаучной и технологической </w:t>
      </w:r>
      <w:r w:rsidR="00783DC9">
        <w:rPr>
          <w:rFonts w:ascii="Times New Roman" w:hAnsi="Times New Roman" w:cs="Times New Roman"/>
          <w:sz w:val="28"/>
          <w:szCs w:val="28"/>
        </w:rPr>
        <w:lastRenderedPageBreak/>
        <w:t xml:space="preserve">направленности «Точка роста» </w:t>
      </w:r>
      <w:r w:rsidR="00127BE6">
        <w:rPr>
          <w:rFonts w:ascii="Times New Roman" w:hAnsi="Times New Roman" w:cs="Times New Roman"/>
          <w:sz w:val="28"/>
          <w:szCs w:val="28"/>
        </w:rPr>
        <w:t xml:space="preserve">(далее – центры «Точка роста») </w:t>
      </w:r>
      <w:r w:rsidR="00783DC9">
        <w:rPr>
          <w:rFonts w:ascii="Times New Roman" w:hAnsi="Times New Roman" w:cs="Times New Roman"/>
          <w:sz w:val="28"/>
          <w:szCs w:val="28"/>
        </w:rPr>
        <w:t>путем обновления материально-технической базы общеобразовательных организаций, расположенных в сельской местности и малых городах.</w:t>
      </w:r>
    </w:p>
    <w:p w14:paraId="3F894D37" w14:textId="77777777" w:rsidR="00783DC9" w:rsidRDefault="00783DC9"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центров </w:t>
      </w:r>
      <w:r w:rsidR="00274329">
        <w:rPr>
          <w:rFonts w:ascii="Times New Roman" w:hAnsi="Times New Roman" w:cs="Times New Roman"/>
          <w:sz w:val="28"/>
          <w:szCs w:val="28"/>
        </w:rPr>
        <w:t>«Точка роста» является охват обучающихся общеобразовательных организаций программами основного и дополнительного общего образования естественнонаучной и технологической направленностей на созданной (обновленной) материально-технической базе, в том числе с использованием дистанционных форм обучения и сетевой формы реализации образовательных программ. При этом до 2020 г. (включительно) основными направлениями деятельности создаваемых центров «Точка роста» являлось обучение детей по основным и дополнительным общеобразовательным программам цифрового и гуманитарного профилей.</w:t>
      </w:r>
    </w:p>
    <w:p w14:paraId="1164135F" w14:textId="77777777" w:rsidR="00274329" w:rsidRDefault="00274329"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2022 г. на базе общеобразовательных организаций 81 субъекта Российской Федерации, расположенных в сельской местности и малых городах, создано </w:t>
      </w:r>
      <w:r>
        <w:rPr>
          <w:rFonts w:ascii="Times New Roman" w:hAnsi="Times New Roman" w:cs="Times New Roman"/>
          <w:sz w:val="28"/>
          <w:szCs w:val="28"/>
        </w:rPr>
        <w:br/>
        <w:t xml:space="preserve">4 500 центров </w:t>
      </w:r>
      <w:r w:rsidR="00024F56">
        <w:rPr>
          <w:rFonts w:ascii="Times New Roman" w:hAnsi="Times New Roman" w:cs="Times New Roman"/>
          <w:sz w:val="28"/>
          <w:szCs w:val="28"/>
        </w:rPr>
        <w:t xml:space="preserve">«Точка роста» (всего с начала реализации проекта создано 14 тыс. таких центров, деятельностью которых к концу 2022 г. охвачено более 68% обучающихся общеобразовательных организаций). </w:t>
      </w:r>
      <w:r w:rsidR="00127BE6">
        <w:rPr>
          <w:rFonts w:ascii="Times New Roman" w:hAnsi="Times New Roman" w:cs="Times New Roman"/>
          <w:sz w:val="28"/>
          <w:szCs w:val="28"/>
        </w:rPr>
        <w:t xml:space="preserve">Ключевой особенностью центров «Точка роста» </w:t>
      </w:r>
      <w:r w:rsidR="00730376">
        <w:rPr>
          <w:rFonts w:ascii="Times New Roman" w:hAnsi="Times New Roman" w:cs="Times New Roman"/>
          <w:sz w:val="28"/>
          <w:szCs w:val="28"/>
        </w:rPr>
        <w:t xml:space="preserve">являются условия для обновления подходов и содержания преподавания учебных предметов «Информатика», «Основы безопасности жизнедеятельности» и «Технология»), а также для реализации программ дополнительного образования различных направленностей, в том числе технической и естественнонаучной, с применением роботехнического и </w:t>
      </w:r>
      <w:r w:rsidR="00A108FB">
        <w:rPr>
          <w:rFonts w:ascii="Times New Roman" w:hAnsi="Times New Roman" w:cs="Times New Roman"/>
          <w:sz w:val="28"/>
          <w:szCs w:val="28"/>
        </w:rPr>
        <w:t>(или) информационно-технологического оборудования. Также ими обеспечивается развитие проектной деятельности обучающихся, внеурочной деятельности, формирование среды для проведения социальных мероприятий, в том числе в каникулярное время.</w:t>
      </w:r>
    </w:p>
    <w:p w14:paraId="4747D590" w14:textId="162DDBD0" w:rsidR="00A108FB" w:rsidRDefault="00A108FB"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 2021 г. в рамках федерального проекта «Современная школа» национального проекта «Образование» осуществляется создание сети детских технопарков «Кванториум» на базе общеобразовательных организаций. За 2022 г. создано 49 детских </w:t>
      </w:r>
      <w:r w:rsidR="00AD05CC">
        <w:rPr>
          <w:rFonts w:ascii="Times New Roman" w:hAnsi="Times New Roman" w:cs="Times New Roman"/>
          <w:sz w:val="28"/>
          <w:szCs w:val="28"/>
        </w:rPr>
        <w:t>технопарков «Кванториум» на базе общеобразовательных организаций в 49 субъектах Российской Федерации, в которых обеспечивается реализация образовательных программ естественнонаучной и технологической направленностей. Оборудование детских технопарков «Кванториум»</w:t>
      </w:r>
      <w:r w:rsidR="005439A9">
        <w:rPr>
          <w:rFonts w:ascii="Times New Roman" w:hAnsi="Times New Roman" w:cs="Times New Roman"/>
          <w:sz w:val="28"/>
          <w:szCs w:val="28"/>
        </w:rPr>
        <w:t xml:space="preserve"> на базе общеобразовательных организаций используется при изучении учебных предметов, а также при реализации дополнительных общеобразовательных программ.</w:t>
      </w:r>
    </w:p>
    <w:p w14:paraId="29D8DC0A" w14:textId="77777777" w:rsidR="005439A9" w:rsidRDefault="005439A9"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и центрах «Точка роста», в детских технопарках «Кванториум» на базе общеобразовательных организаций обеспечивается реализация основных и дополнительных общеобразовательных программ, в том числе с использованием дистанционных форм обучения и сетевой формы реализации образовательных программ. До 2021 г. детские технопарки «Кванториум» создавались как самостоятельные образовательные организации в рамках федерального проекта «Успех каждого ребенка» национального проекта «Образование» (до 2021 г. создано 135 таких технопарков).</w:t>
      </w:r>
    </w:p>
    <w:p w14:paraId="7F7E4698" w14:textId="77777777" w:rsidR="005439A9" w:rsidRPr="00D15102" w:rsidRDefault="005439A9" w:rsidP="00D61B35">
      <w:pPr>
        <w:pBdr>
          <w:top w:val="single" w:sz="4" w:space="2" w:color="FFFFFF"/>
          <w:left w:val="single" w:sz="4" w:space="0" w:color="FFFFFF"/>
          <w:bottom w:val="single" w:sz="4" w:space="31" w:color="FFFFFF"/>
          <w:right w:val="single" w:sz="4" w:space="15" w:color="FFFFFF"/>
        </w:pBd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развития современных навыков и компетенций у обучающихся в детских технопарках «Кванториум» реализуются программы по направлениям «Роботехника», «Авиамо</w:t>
      </w:r>
      <w:r w:rsidR="00A9469E">
        <w:rPr>
          <w:rFonts w:ascii="Times New Roman" w:hAnsi="Times New Roman" w:cs="Times New Roman"/>
          <w:sz w:val="28"/>
          <w:szCs w:val="28"/>
        </w:rPr>
        <w:t xml:space="preserve">делирование», «Основы прототипирования и работы на станках </w:t>
      </w:r>
      <w:r w:rsidR="00373042">
        <w:rPr>
          <w:rFonts w:ascii="Times New Roman" w:hAnsi="Times New Roman" w:cs="Times New Roman"/>
          <w:sz w:val="28"/>
          <w:szCs w:val="28"/>
        </w:rPr>
        <w:t xml:space="preserve">с числовым программным управлением», «Разработка приложений виртуальной и дополнительной реальности: </w:t>
      </w:r>
      <w:r w:rsidR="00D15102">
        <w:rPr>
          <w:rFonts w:ascii="Times New Roman" w:hAnsi="Times New Roman" w:cs="Times New Roman"/>
          <w:sz w:val="28"/>
          <w:szCs w:val="28"/>
        </w:rPr>
        <w:t>«3</w:t>
      </w:r>
      <w:r w:rsidR="00D15102">
        <w:rPr>
          <w:rFonts w:ascii="Times New Roman" w:hAnsi="Times New Roman" w:cs="Times New Roman"/>
          <w:sz w:val="28"/>
          <w:szCs w:val="28"/>
          <w:lang w:val="en-US"/>
        </w:rPr>
        <w:t>D</w:t>
      </w:r>
      <w:r w:rsidR="00D15102">
        <w:rPr>
          <w:rFonts w:ascii="Times New Roman" w:hAnsi="Times New Roman" w:cs="Times New Roman"/>
          <w:sz w:val="28"/>
          <w:szCs w:val="28"/>
        </w:rPr>
        <w:t>-моделирование и программирование», «Промышленный дизайн» и другие. Таким образом, к концу 2022 г. создана сеть из 232 технопарков «Кванториум».</w:t>
      </w:r>
    </w:p>
    <w:p w14:paraId="51AAA250" w14:textId="77777777" w:rsidR="00D03A4F" w:rsidRPr="00600C03" w:rsidRDefault="00D03A4F" w:rsidP="00CA644F">
      <w:pPr>
        <w:spacing w:before="240" w:after="240"/>
        <w:ind w:firstLine="709"/>
        <w:jc w:val="center"/>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Обучение детей с ограниченными возможностями здоровья</w:t>
      </w:r>
    </w:p>
    <w:p w14:paraId="1A21B1E1" w14:textId="77777777" w:rsidR="00D15102" w:rsidRDefault="00B33E95"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Общее образование детей с инвалидностью и обучающихся с ОВЗ в Российской Федерации обеспечивается сетью отдельных и инклюзивных общеобразовательных организаций.</w:t>
      </w:r>
    </w:p>
    <w:p w14:paraId="19B1BDE9" w14:textId="77777777" w:rsidR="00B33E95" w:rsidRPr="00B33E95" w:rsidRDefault="00B33E95" w:rsidP="00B33E95">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Включению детей с нарушениями развития и риском </w:t>
      </w:r>
      <w:r w:rsidRPr="00B33E95">
        <w:rPr>
          <w:rFonts w:ascii="Times New Roman" w:hAnsi="Times New Roman" w:cs="Times New Roman"/>
          <w:color w:val="000000"/>
          <w:sz w:val="28"/>
          <w:szCs w:val="28"/>
        </w:rPr>
        <w:t xml:space="preserve">их возникновения в систему образования начинается с </w:t>
      </w:r>
      <w:r>
        <w:rPr>
          <w:rFonts w:ascii="Times New Roman" w:hAnsi="Times New Roman" w:cs="Times New Roman"/>
          <w:color w:val="000000"/>
          <w:sz w:val="28"/>
          <w:szCs w:val="28"/>
        </w:rPr>
        <w:t>двух</w:t>
      </w:r>
      <w:r w:rsidRPr="00B33E95">
        <w:rPr>
          <w:rFonts w:ascii="Times New Roman" w:hAnsi="Times New Roman" w:cs="Times New Roman"/>
          <w:color w:val="000000"/>
          <w:sz w:val="28"/>
          <w:szCs w:val="28"/>
        </w:rPr>
        <w:t>месячного возраста.</w:t>
      </w:r>
    </w:p>
    <w:p w14:paraId="52CF5DD3" w14:textId="7650CE04" w:rsidR="00B33E95" w:rsidRPr="00B33E95" w:rsidRDefault="00B33E95" w:rsidP="00B33E95">
      <w:pPr>
        <w:widowControl w:val="0"/>
        <w:spacing w:after="0" w:line="264" w:lineRule="auto"/>
        <w:ind w:firstLine="709"/>
        <w:jc w:val="both"/>
        <w:rPr>
          <w:rFonts w:ascii="Times New Roman" w:hAnsi="Times New Roman" w:cs="Times New Roman"/>
          <w:color w:val="000000"/>
          <w:sz w:val="28"/>
          <w:szCs w:val="28"/>
        </w:rPr>
      </w:pPr>
      <w:r w:rsidRPr="00B33E95">
        <w:rPr>
          <w:rFonts w:ascii="Times New Roman" w:hAnsi="Times New Roman" w:cs="Times New Roman"/>
          <w:color w:val="000000"/>
          <w:sz w:val="28"/>
          <w:szCs w:val="28"/>
        </w:rPr>
        <w:t>Сеть служб ранней коррекционной помощи, созданных в 2016-2020 г</w:t>
      </w:r>
      <w:r>
        <w:rPr>
          <w:rFonts w:ascii="Times New Roman" w:hAnsi="Times New Roman" w:cs="Times New Roman"/>
          <w:color w:val="000000"/>
          <w:sz w:val="28"/>
          <w:szCs w:val="28"/>
        </w:rPr>
        <w:t>г.</w:t>
      </w:r>
      <w:r w:rsidRPr="00B33E95">
        <w:rPr>
          <w:rFonts w:ascii="Times New Roman" w:hAnsi="Times New Roman" w:cs="Times New Roman"/>
          <w:color w:val="000000"/>
          <w:sz w:val="28"/>
          <w:szCs w:val="28"/>
        </w:rPr>
        <w:t xml:space="preserve"> на базе дошкольных образовательных организаций, центров психолого-педагогической, медицинской и социальной помощи, продолжает развиваться во исполнение межведомственного плана по совершенствованию ранней помощи детям и их семьям, утвержденного Минтрудом России совместно с Минпросвещения России в декабре 2022 г. в целях реализации Концепции развития в Российской Федерации системы комплексной реабилитации и абилитации инвалидов, в том числе детей-инв</w:t>
      </w:r>
      <w:r>
        <w:rPr>
          <w:rFonts w:ascii="Times New Roman" w:hAnsi="Times New Roman" w:cs="Times New Roman"/>
          <w:color w:val="000000"/>
          <w:sz w:val="28"/>
          <w:szCs w:val="28"/>
        </w:rPr>
        <w:t>алидов, на период до 2025 года</w:t>
      </w:r>
      <w:r w:rsidRPr="00B33E95">
        <w:rPr>
          <w:rFonts w:ascii="Times New Roman" w:hAnsi="Times New Roman" w:cs="Times New Roman"/>
          <w:color w:val="000000"/>
          <w:sz w:val="28"/>
          <w:szCs w:val="28"/>
        </w:rPr>
        <w:t>, а также во исполнение межведомственного комплексного плана мероприятий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долг</w:t>
      </w:r>
      <w:r>
        <w:rPr>
          <w:rFonts w:ascii="Times New Roman" w:hAnsi="Times New Roman" w:cs="Times New Roman"/>
          <w:color w:val="000000"/>
          <w:sz w:val="28"/>
          <w:szCs w:val="28"/>
        </w:rPr>
        <w:t xml:space="preserve">осрочный период (до 2030 года), </w:t>
      </w:r>
      <w:r w:rsidRPr="00B33E95">
        <w:rPr>
          <w:rFonts w:ascii="Times New Roman" w:hAnsi="Times New Roman" w:cs="Times New Roman"/>
          <w:color w:val="000000"/>
          <w:sz w:val="28"/>
          <w:szCs w:val="28"/>
        </w:rPr>
        <w:t>утвержден</w:t>
      </w:r>
      <w:r>
        <w:rPr>
          <w:rFonts w:ascii="Times New Roman" w:hAnsi="Times New Roman" w:cs="Times New Roman"/>
          <w:color w:val="000000"/>
          <w:sz w:val="28"/>
          <w:szCs w:val="28"/>
        </w:rPr>
        <w:t>ный</w:t>
      </w:r>
      <w:r w:rsidRPr="00B33E95">
        <w:rPr>
          <w:rFonts w:ascii="Times New Roman" w:hAnsi="Times New Roman" w:cs="Times New Roman"/>
          <w:color w:val="000000"/>
          <w:sz w:val="28"/>
          <w:szCs w:val="28"/>
        </w:rPr>
        <w:t xml:space="preserve"> заместителем Председателя Правительства Российской Федерации Т.А. Голиковой 2 марта 20</w:t>
      </w:r>
      <w:r>
        <w:rPr>
          <w:rFonts w:ascii="Times New Roman" w:hAnsi="Times New Roman" w:cs="Times New Roman"/>
          <w:color w:val="000000"/>
          <w:sz w:val="28"/>
          <w:szCs w:val="28"/>
        </w:rPr>
        <w:t xml:space="preserve">23 г. № 2300п-П8 (далее по тексту </w:t>
      </w:r>
      <w:r w:rsidR="0018517A">
        <w:rPr>
          <w:rFonts w:ascii="Times New Roman" w:hAnsi="Times New Roman" w:cs="Times New Roman"/>
          <w:color w:val="000000"/>
          <w:sz w:val="28"/>
          <w:szCs w:val="28"/>
        </w:rPr>
        <w:br/>
      </w:r>
      <w:r>
        <w:rPr>
          <w:rFonts w:ascii="Times New Roman" w:hAnsi="Times New Roman" w:cs="Times New Roman"/>
          <w:color w:val="000000"/>
          <w:sz w:val="28"/>
          <w:szCs w:val="28"/>
        </w:rPr>
        <w:t xml:space="preserve">подраздела – </w:t>
      </w:r>
      <w:r w:rsidRPr="00B33E95">
        <w:rPr>
          <w:rFonts w:ascii="Times New Roman" w:hAnsi="Times New Roman" w:cs="Times New Roman"/>
          <w:color w:val="000000"/>
          <w:sz w:val="28"/>
          <w:szCs w:val="28"/>
        </w:rPr>
        <w:t>межведомственный комплексный план</w:t>
      </w:r>
      <w:r>
        <w:rPr>
          <w:rFonts w:ascii="Times New Roman" w:hAnsi="Times New Roman" w:cs="Times New Roman"/>
          <w:color w:val="000000"/>
          <w:sz w:val="28"/>
          <w:szCs w:val="28"/>
        </w:rPr>
        <w:t>)</w:t>
      </w:r>
      <w:r w:rsidRPr="00B33E95">
        <w:rPr>
          <w:rFonts w:ascii="Times New Roman" w:hAnsi="Times New Roman" w:cs="Times New Roman"/>
          <w:color w:val="000000"/>
          <w:sz w:val="28"/>
          <w:szCs w:val="28"/>
        </w:rPr>
        <w:t>.</w:t>
      </w:r>
    </w:p>
    <w:p w14:paraId="784F3ABF"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В службах ранней помощи оказывается психолого-педагогическая помощь детям в возрасте от 2</w:t>
      </w:r>
      <w:r>
        <w:rPr>
          <w:rFonts w:ascii="Times New Roman" w:hAnsi="Times New Roman" w:cs="Times New Roman"/>
          <w:color w:val="000000"/>
          <w:sz w:val="28"/>
          <w:szCs w:val="28"/>
        </w:rPr>
        <w:t xml:space="preserve"> месяцев до 3</w:t>
      </w:r>
      <w:r w:rsidRPr="00D4598F">
        <w:rPr>
          <w:rFonts w:ascii="Times New Roman" w:hAnsi="Times New Roman" w:cs="Times New Roman"/>
          <w:color w:val="000000"/>
          <w:sz w:val="28"/>
          <w:szCs w:val="28"/>
        </w:rPr>
        <w:t xml:space="preserve"> лет и их семьям; с детьми проводятся коррекционно-развивающие и компенсирующие занятия.</w:t>
      </w:r>
    </w:p>
    <w:p w14:paraId="128D9C16"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Поскольку дошкольное образование в Российской Федерации не является обязательным, такой формат оказания детям помощи является эффективным в целях своевременной коррекции нарушений их развития и минимизации инвалидизации детской популяции страны в целом.</w:t>
      </w:r>
    </w:p>
    <w:p w14:paraId="5DA9C4A4"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lastRenderedPageBreak/>
        <w:t>По состоянию на 1 января 2023 г</w:t>
      </w:r>
      <w:r>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из 7 млн. детей, посещающих дошкольные образовательные</w:t>
      </w:r>
      <w:r>
        <w:rPr>
          <w:rFonts w:ascii="Times New Roman" w:hAnsi="Times New Roman" w:cs="Times New Roman"/>
          <w:color w:val="000000"/>
          <w:sz w:val="28"/>
          <w:szCs w:val="28"/>
        </w:rPr>
        <w:t xml:space="preserve"> организации, 589,3 тыс. детей или 8,4% </w:t>
      </w:r>
      <w:r w:rsidRPr="00D4598F">
        <w:rPr>
          <w:rFonts w:ascii="Times New Roman" w:hAnsi="Times New Roman" w:cs="Times New Roman"/>
          <w:color w:val="000000"/>
          <w:sz w:val="28"/>
          <w:szCs w:val="28"/>
        </w:rPr>
        <w:t>являются детьми с ОВЗ и (или) детьми</w:t>
      </w:r>
      <w:r>
        <w:rPr>
          <w:rFonts w:ascii="Times New Roman" w:hAnsi="Times New Roman" w:cs="Times New Roman"/>
          <w:color w:val="000000"/>
          <w:sz w:val="28"/>
          <w:szCs w:val="28"/>
        </w:rPr>
        <w:t xml:space="preserve"> с </w:t>
      </w:r>
      <w:r w:rsidRPr="00D4598F">
        <w:rPr>
          <w:rFonts w:ascii="Times New Roman" w:hAnsi="Times New Roman" w:cs="Times New Roman"/>
          <w:color w:val="000000"/>
          <w:sz w:val="28"/>
          <w:szCs w:val="28"/>
        </w:rPr>
        <w:t>инвалид</w:t>
      </w:r>
      <w:r>
        <w:rPr>
          <w:rFonts w:ascii="Times New Roman" w:hAnsi="Times New Roman" w:cs="Times New Roman"/>
          <w:color w:val="000000"/>
          <w:sz w:val="28"/>
          <w:szCs w:val="28"/>
        </w:rPr>
        <w:t>ностью</w:t>
      </w:r>
      <w:r w:rsidRPr="00D4598F">
        <w:rPr>
          <w:rFonts w:ascii="Times New Roman" w:hAnsi="Times New Roman" w:cs="Times New Roman"/>
          <w:color w:val="000000"/>
          <w:sz w:val="28"/>
          <w:szCs w:val="28"/>
        </w:rPr>
        <w:t>. По сравнению с 1 января 2022 г</w:t>
      </w:r>
      <w:r>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численность детей указанной категории увеличилась более чем на 3,3%</w:t>
      </w:r>
      <w:r>
        <w:rPr>
          <w:rFonts w:ascii="Times New Roman" w:hAnsi="Times New Roman" w:cs="Times New Roman"/>
          <w:color w:val="000000"/>
          <w:sz w:val="28"/>
          <w:szCs w:val="28"/>
        </w:rPr>
        <w:t xml:space="preserve"> (2021 г. – 551,5 тыс. из 7,2 млн детей)</w:t>
      </w:r>
      <w:r w:rsidR="0005227D">
        <w:rPr>
          <w:rFonts w:ascii="Times New Roman" w:hAnsi="Times New Roman" w:cs="Times New Roman"/>
          <w:color w:val="000000"/>
          <w:sz w:val="28"/>
          <w:szCs w:val="28"/>
        </w:rPr>
        <w:t>.</w:t>
      </w:r>
    </w:p>
    <w:p w14:paraId="54E9C0D0"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 xml:space="preserve">В 2022 г. в Российской Федерации в системе дошкольного образования функционировало более 53,4 тыс. групп комбинированной и </w:t>
      </w:r>
      <w:r w:rsidR="0005227D">
        <w:rPr>
          <w:rFonts w:ascii="Times New Roman" w:hAnsi="Times New Roman" w:cs="Times New Roman"/>
          <w:color w:val="000000"/>
          <w:sz w:val="28"/>
          <w:szCs w:val="28"/>
        </w:rPr>
        <w:t>компенсирующей направленности (</w:t>
      </w:r>
      <w:r w:rsidRPr="00D4598F">
        <w:rPr>
          <w:rFonts w:ascii="Times New Roman" w:hAnsi="Times New Roman" w:cs="Times New Roman"/>
          <w:color w:val="000000"/>
          <w:sz w:val="28"/>
          <w:szCs w:val="28"/>
        </w:rPr>
        <w:t xml:space="preserve">2021 г. </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около 50 тыс. указанных групп</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Таким образом, количество групп комбинированной и</w:t>
      </w:r>
      <w:r w:rsidR="0005227D">
        <w:rPr>
          <w:rFonts w:ascii="Times New Roman" w:hAnsi="Times New Roman" w:cs="Times New Roman"/>
          <w:color w:val="000000"/>
          <w:sz w:val="28"/>
          <w:szCs w:val="28"/>
        </w:rPr>
        <w:t xml:space="preserve"> компенсирующей направленности </w:t>
      </w:r>
      <w:r w:rsidRPr="00D4598F">
        <w:rPr>
          <w:rFonts w:ascii="Times New Roman" w:hAnsi="Times New Roman" w:cs="Times New Roman"/>
          <w:color w:val="000000"/>
          <w:sz w:val="28"/>
          <w:szCs w:val="28"/>
        </w:rPr>
        <w:t>за 2 года увеличилось на 3,4 тыс</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(6,8%).</w:t>
      </w:r>
    </w:p>
    <w:p w14:paraId="2696C15B" w14:textId="1105BE02"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bCs/>
          <w:color w:val="000000"/>
          <w:sz w:val="28"/>
          <w:szCs w:val="28"/>
        </w:rPr>
        <w:t xml:space="preserve">По данным </w:t>
      </w:r>
      <w:r w:rsidRPr="00D4598F">
        <w:rPr>
          <w:rFonts w:ascii="Times New Roman" w:hAnsi="Times New Roman" w:cs="Times New Roman"/>
          <w:color w:val="000000"/>
          <w:sz w:val="28"/>
          <w:szCs w:val="28"/>
        </w:rPr>
        <w:t>федеральной государственной информационной системы доступности дошкольного образования</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w:t>
      </w:r>
      <w:r w:rsidRPr="00D4598F">
        <w:rPr>
          <w:rFonts w:ascii="Times New Roman" w:hAnsi="Times New Roman" w:cs="Times New Roman"/>
          <w:bCs/>
          <w:color w:val="000000"/>
          <w:sz w:val="28"/>
          <w:szCs w:val="28"/>
        </w:rPr>
        <w:t>количество дошкольных образовательных организаций, в которых входы (выходы) в здание оборудованы для доступа детей</w:t>
      </w:r>
      <w:r w:rsidR="0005227D">
        <w:rPr>
          <w:rFonts w:ascii="Times New Roman" w:hAnsi="Times New Roman" w:cs="Times New Roman"/>
          <w:bCs/>
          <w:color w:val="000000"/>
          <w:sz w:val="28"/>
          <w:szCs w:val="28"/>
        </w:rPr>
        <w:t xml:space="preserve"> с </w:t>
      </w:r>
      <w:r w:rsidRPr="00D4598F">
        <w:rPr>
          <w:rFonts w:ascii="Times New Roman" w:hAnsi="Times New Roman" w:cs="Times New Roman"/>
          <w:bCs/>
          <w:color w:val="000000"/>
          <w:sz w:val="28"/>
          <w:szCs w:val="28"/>
        </w:rPr>
        <w:t>инвалид</w:t>
      </w:r>
      <w:r w:rsidR="0005227D">
        <w:rPr>
          <w:rFonts w:ascii="Times New Roman" w:hAnsi="Times New Roman" w:cs="Times New Roman"/>
          <w:bCs/>
          <w:color w:val="000000"/>
          <w:sz w:val="28"/>
          <w:szCs w:val="28"/>
        </w:rPr>
        <w:t>ностью</w:t>
      </w:r>
      <w:r w:rsidRPr="00D4598F">
        <w:rPr>
          <w:rFonts w:ascii="Times New Roman" w:hAnsi="Times New Roman" w:cs="Times New Roman"/>
          <w:bCs/>
          <w:color w:val="000000"/>
          <w:sz w:val="28"/>
          <w:szCs w:val="28"/>
        </w:rPr>
        <w:t xml:space="preserve"> (для детей с нарушениями опорно-двигательного аппарата, для детей с нарушениями зрения, для детей с нарушениями слуха) составило 9 912. Таким образом, доля дошкольных образовательных организаций, в которых </w:t>
      </w:r>
      <w:r w:rsidR="0005227D">
        <w:rPr>
          <w:rFonts w:ascii="Times New Roman" w:hAnsi="Times New Roman" w:cs="Times New Roman"/>
          <w:bCs/>
          <w:color w:val="000000"/>
          <w:sz w:val="28"/>
          <w:szCs w:val="28"/>
        </w:rPr>
        <w:t>на конец 2022 г.</w:t>
      </w:r>
      <w:r w:rsidRPr="00D4598F">
        <w:rPr>
          <w:rFonts w:ascii="Times New Roman" w:hAnsi="Times New Roman" w:cs="Times New Roman"/>
          <w:bCs/>
          <w:color w:val="000000"/>
          <w:sz w:val="28"/>
          <w:szCs w:val="28"/>
        </w:rPr>
        <w:t xml:space="preserve"> созданы условия для беспрепятственного доступа детей</w:t>
      </w:r>
      <w:r w:rsidR="0005227D">
        <w:rPr>
          <w:rFonts w:ascii="Times New Roman" w:hAnsi="Times New Roman" w:cs="Times New Roman"/>
          <w:bCs/>
          <w:color w:val="000000"/>
          <w:sz w:val="28"/>
          <w:szCs w:val="28"/>
        </w:rPr>
        <w:t xml:space="preserve"> с </w:t>
      </w:r>
      <w:r w:rsidRPr="00D4598F">
        <w:rPr>
          <w:rFonts w:ascii="Times New Roman" w:hAnsi="Times New Roman" w:cs="Times New Roman"/>
          <w:bCs/>
          <w:color w:val="000000"/>
          <w:sz w:val="28"/>
          <w:szCs w:val="28"/>
        </w:rPr>
        <w:t>инвалид</w:t>
      </w:r>
      <w:r w:rsidR="0005227D">
        <w:rPr>
          <w:rFonts w:ascii="Times New Roman" w:hAnsi="Times New Roman" w:cs="Times New Roman"/>
          <w:bCs/>
          <w:color w:val="000000"/>
          <w:sz w:val="28"/>
          <w:szCs w:val="28"/>
        </w:rPr>
        <w:t>ностью</w:t>
      </w:r>
      <w:r w:rsidRPr="00D4598F">
        <w:rPr>
          <w:rFonts w:ascii="Times New Roman" w:hAnsi="Times New Roman" w:cs="Times New Roman"/>
          <w:bCs/>
          <w:color w:val="000000"/>
          <w:sz w:val="28"/>
          <w:szCs w:val="28"/>
        </w:rPr>
        <w:t xml:space="preserve">, составила 22%. </w:t>
      </w:r>
    </w:p>
    <w:p w14:paraId="00849914"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В школьном образовании в связи с его обязательностью численность обучающихся с инвалидностью</w:t>
      </w:r>
      <w:r w:rsidR="0005227D">
        <w:rPr>
          <w:rFonts w:ascii="Times New Roman" w:hAnsi="Times New Roman" w:cs="Times New Roman"/>
          <w:color w:val="000000"/>
          <w:sz w:val="28"/>
          <w:szCs w:val="28"/>
        </w:rPr>
        <w:t xml:space="preserve"> и с ОВЗ</w:t>
      </w:r>
      <w:r w:rsidRPr="00D4598F">
        <w:rPr>
          <w:rFonts w:ascii="Times New Roman" w:hAnsi="Times New Roman" w:cs="Times New Roman"/>
          <w:color w:val="000000"/>
          <w:sz w:val="28"/>
          <w:szCs w:val="28"/>
        </w:rPr>
        <w:t xml:space="preserve"> увеличивается.</w:t>
      </w:r>
    </w:p>
    <w:p w14:paraId="79F13FA5"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Из 17,7 млн. школьников в 2022 г</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921,1 тыс. человек (5,19% от общей численности школьников) являлось обучающимися с ОВЗ и (или) с инвалидностью. По сравнению с 2021 г</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численность указанных обучающихся увеличилась </w:t>
      </w:r>
      <w:r w:rsidRPr="00D4598F">
        <w:rPr>
          <w:rFonts w:ascii="Times New Roman" w:hAnsi="Times New Roman" w:cs="Times New Roman"/>
          <w:color w:val="000000"/>
          <w:sz w:val="28"/>
          <w:szCs w:val="28"/>
        </w:rPr>
        <w:br/>
        <w:t xml:space="preserve">на 45,8 тыс. человек </w:t>
      </w:r>
      <w:r w:rsidR="0005227D">
        <w:rPr>
          <w:rFonts w:ascii="Times New Roman" w:hAnsi="Times New Roman" w:cs="Times New Roman"/>
          <w:color w:val="000000"/>
          <w:sz w:val="28"/>
          <w:szCs w:val="28"/>
        </w:rPr>
        <w:t xml:space="preserve">или </w:t>
      </w:r>
      <w:r w:rsidRPr="00D4598F">
        <w:rPr>
          <w:rFonts w:ascii="Times New Roman" w:hAnsi="Times New Roman" w:cs="Times New Roman"/>
          <w:color w:val="000000"/>
          <w:sz w:val="28"/>
          <w:szCs w:val="28"/>
        </w:rPr>
        <w:t>на 5,23%</w:t>
      </w:r>
      <w:r w:rsidR="0005227D">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по сравнению с 2020 г. – на 187,1 тыс. человек </w:t>
      </w:r>
      <w:r w:rsidR="0005227D">
        <w:rPr>
          <w:rFonts w:ascii="Times New Roman" w:hAnsi="Times New Roman" w:cs="Times New Roman"/>
          <w:color w:val="000000"/>
          <w:sz w:val="28"/>
          <w:szCs w:val="28"/>
        </w:rPr>
        <w:t>или на 25,5%.</w:t>
      </w:r>
    </w:p>
    <w:p w14:paraId="3723A3AA" w14:textId="77777777" w:rsidR="00D4598F" w:rsidRPr="00D4598F" w:rsidRDefault="00D4598F" w:rsidP="00221324">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Большая часть из них выбирает получение образования в инклюзивном формате.</w:t>
      </w:r>
      <w:r w:rsidR="00221324">
        <w:rPr>
          <w:rFonts w:ascii="Times New Roman" w:hAnsi="Times New Roman" w:cs="Times New Roman"/>
          <w:color w:val="000000"/>
          <w:sz w:val="28"/>
          <w:szCs w:val="28"/>
        </w:rPr>
        <w:t xml:space="preserve"> </w:t>
      </w:r>
      <w:r w:rsidRPr="00D4598F">
        <w:rPr>
          <w:rFonts w:ascii="Times New Roman" w:hAnsi="Times New Roman" w:cs="Times New Roman"/>
          <w:color w:val="000000"/>
          <w:sz w:val="28"/>
          <w:szCs w:val="28"/>
        </w:rPr>
        <w:t xml:space="preserve">Так, численность обучающихся, получающих инклюзивное общее </w:t>
      </w:r>
      <w:r w:rsidRPr="00D4598F">
        <w:rPr>
          <w:rFonts w:ascii="Times New Roman" w:hAnsi="Times New Roman" w:cs="Times New Roman"/>
          <w:color w:val="000000"/>
          <w:sz w:val="28"/>
          <w:szCs w:val="28"/>
        </w:rPr>
        <w:lastRenderedPageBreak/>
        <w:t>образование, в 2022 г. составила 541,5 тыс. человек, что на 38,1 тыс. человек (7,57%) больше, чем в 2021 г</w:t>
      </w:r>
      <w:r w:rsidR="00221324">
        <w:rPr>
          <w:rFonts w:ascii="Times New Roman" w:hAnsi="Times New Roman" w:cs="Times New Roman"/>
          <w:color w:val="000000"/>
          <w:sz w:val="28"/>
          <w:szCs w:val="28"/>
        </w:rPr>
        <w:t>.</w:t>
      </w:r>
      <w:r w:rsidRPr="00D4598F">
        <w:rPr>
          <w:rFonts w:ascii="Times New Roman" w:hAnsi="Times New Roman" w:cs="Times New Roman"/>
          <w:color w:val="000000"/>
          <w:sz w:val="28"/>
          <w:szCs w:val="28"/>
        </w:rPr>
        <w:t xml:space="preserve">, и на 68,9 тыс. человек (14,6%) больше, чем в 2020 г. </w:t>
      </w:r>
    </w:p>
    <w:p w14:paraId="6D4A8666"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Несмотря на развитие сети инклюзивных общеобразовательных организаций, в том числе в рамках Государственной программы Российской Федерации «Доступная среда», в рамках которой в период с 2011 по 2020 г</w:t>
      </w:r>
      <w:r w:rsidR="007D4832">
        <w:rPr>
          <w:rFonts w:ascii="Times New Roman" w:hAnsi="Times New Roman" w:cs="Times New Roman"/>
          <w:color w:val="000000"/>
          <w:sz w:val="28"/>
          <w:szCs w:val="28"/>
        </w:rPr>
        <w:t>г.</w:t>
      </w:r>
      <w:r w:rsidRPr="00D4598F">
        <w:rPr>
          <w:rFonts w:ascii="Times New Roman" w:hAnsi="Times New Roman" w:cs="Times New Roman"/>
          <w:color w:val="000000"/>
          <w:sz w:val="28"/>
          <w:szCs w:val="28"/>
        </w:rPr>
        <w:t xml:space="preserve"> из 40 тыс. функционирующих общеобразовательных организаций более 10 </w:t>
      </w:r>
      <w:r w:rsidR="007D4832">
        <w:rPr>
          <w:rFonts w:ascii="Times New Roman" w:hAnsi="Times New Roman" w:cs="Times New Roman"/>
          <w:color w:val="000000"/>
          <w:sz w:val="28"/>
          <w:szCs w:val="28"/>
        </w:rPr>
        <w:t>тыс.</w:t>
      </w:r>
      <w:r w:rsidRPr="00D4598F">
        <w:rPr>
          <w:rFonts w:ascii="Times New Roman" w:hAnsi="Times New Roman" w:cs="Times New Roman"/>
          <w:color w:val="000000"/>
          <w:sz w:val="28"/>
          <w:szCs w:val="28"/>
        </w:rPr>
        <w:t xml:space="preserve"> получили средства из федерального бюджета на создание архитектурной безбарьерной среды и материально-техническое оснащение для организации инклюзивного образования.</w:t>
      </w:r>
    </w:p>
    <w:p w14:paraId="5F12E87F"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В рамках национального проекта «Образование» с 2019</w:t>
      </w:r>
      <w:r w:rsidR="007D4832">
        <w:rPr>
          <w:rFonts w:ascii="Times New Roman" w:hAnsi="Times New Roman" w:cs="Times New Roman"/>
          <w:color w:val="000000"/>
          <w:sz w:val="28"/>
          <w:szCs w:val="28"/>
        </w:rPr>
        <w:t xml:space="preserve"> г. по 2022 г.</w:t>
      </w:r>
      <w:r w:rsidRPr="00D4598F">
        <w:rPr>
          <w:rFonts w:ascii="Times New Roman" w:hAnsi="Times New Roman" w:cs="Times New Roman"/>
          <w:color w:val="000000"/>
          <w:sz w:val="28"/>
          <w:szCs w:val="28"/>
        </w:rPr>
        <w:t xml:space="preserve"> из существующих более 1 500 отдельных общеобразовательных организаций (коррекционных школ) 637 из 81 субъекта Российской Федерации были оснащены новым современным оборудованием, что позволило им стать методическими цент</w:t>
      </w:r>
      <w:r w:rsidR="007D4832">
        <w:rPr>
          <w:rFonts w:ascii="Times New Roman" w:hAnsi="Times New Roman" w:cs="Times New Roman"/>
          <w:color w:val="000000"/>
          <w:sz w:val="28"/>
          <w:szCs w:val="28"/>
        </w:rPr>
        <w:t>р</w:t>
      </w:r>
      <w:r w:rsidRPr="00D4598F">
        <w:rPr>
          <w:rFonts w:ascii="Times New Roman" w:hAnsi="Times New Roman" w:cs="Times New Roman"/>
          <w:color w:val="000000"/>
          <w:sz w:val="28"/>
          <w:szCs w:val="28"/>
        </w:rPr>
        <w:t>ами инклюзивного образования и начать оказывать методическую помощь педагогическим работникам инклюзивных общеобразовательных организаций, а также психолого-педагогическую помощь детям и их родит</w:t>
      </w:r>
      <w:r w:rsidR="007D4832">
        <w:rPr>
          <w:rFonts w:ascii="Times New Roman" w:hAnsi="Times New Roman" w:cs="Times New Roman"/>
          <w:color w:val="000000"/>
          <w:sz w:val="28"/>
          <w:szCs w:val="28"/>
        </w:rPr>
        <w:t>елям.</w:t>
      </w:r>
    </w:p>
    <w:p w14:paraId="736E2A46" w14:textId="77777777" w:rsidR="00D4598F" w:rsidRPr="00D4598F" w:rsidRDefault="00D4598F" w:rsidP="00D4598F">
      <w:pPr>
        <w:widowControl w:val="0"/>
        <w:spacing w:after="0" w:line="264" w:lineRule="auto"/>
        <w:ind w:firstLine="709"/>
        <w:jc w:val="both"/>
        <w:rPr>
          <w:rFonts w:ascii="Times New Roman" w:hAnsi="Times New Roman" w:cs="Times New Roman"/>
          <w:color w:val="000000"/>
          <w:sz w:val="28"/>
          <w:szCs w:val="28"/>
        </w:rPr>
      </w:pPr>
      <w:r w:rsidRPr="00D4598F">
        <w:rPr>
          <w:rFonts w:ascii="Times New Roman" w:hAnsi="Times New Roman" w:cs="Times New Roman"/>
          <w:color w:val="000000"/>
          <w:sz w:val="28"/>
          <w:szCs w:val="28"/>
        </w:rPr>
        <w:t>В целях оказания федеральной п</w:t>
      </w:r>
      <w:r w:rsidR="00221324">
        <w:rPr>
          <w:rFonts w:ascii="Times New Roman" w:hAnsi="Times New Roman" w:cs="Times New Roman"/>
          <w:color w:val="000000"/>
          <w:sz w:val="28"/>
          <w:szCs w:val="28"/>
        </w:rPr>
        <w:t xml:space="preserve">оддержки развития региональных </w:t>
      </w:r>
      <w:r w:rsidRPr="00D4598F">
        <w:rPr>
          <w:rFonts w:ascii="Times New Roman" w:hAnsi="Times New Roman" w:cs="Times New Roman"/>
          <w:color w:val="000000"/>
          <w:sz w:val="28"/>
          <w:szCs w:val="28"/>
        </w:rPr>
        <w:t>систем образования обучающихся с ОВЗ</w:t>
      </w:r>
      <w:r w:rsidR="007D4832">
        <w:rPr>
          <w:rFonts w:ascii="Times New Roman" w:hAnsi="Times New Roman" w:cs="Times New Roman"/>
          <w:color w:val="000000"/>
          <w:sz w:val="28"/>
          <w:szCs w:val="28"/>
        </w:rPr>
        <w:t xml:space="preserve"> и</w:t>
      </w:r>
      <w:r w:rsidRPr="00D4598F">
        <w:rPr>
          <w:rFonts w:ascii="Times New Roman" w:hAnsi="Times New Roman" w:cs="Times New Roman"/>
          <w:color w:val="000000"/>
          <w:sz w:val="28"/>
          <w:szCs w:val="28"/>
        </w:rPr>
        <w:t xml:space="preserve"> с инвалидностью</w:t>
      </w:r>
      <w:r w:rsidR="007D4832">
        <w:rPr>
          <w:rFonts w:ascii="Times New Roman" w:hAnsi="Times New Roman" w:cs="Times New Roman"/>
          <w:color w:val="000000"/>
          <w:sz w:val="28"/>
          <w:szCs w:val="28"/>
        </w:rPr>
        <w:t xml:space="preserve"> в рамках выстраиваемого единого образовательного пространства Российской Федерации разработаны</w:t>
      </w:r>
      <w:r w:rsidRPr="00D4598F">
        <w:rPr>
          <w:rFonts w:ascii="Times New Roman" w:hAnsi="Times New Roman" w:cs="Times New Roman"/>
          <w:color w:val="000000"/>
          <w:sz w:val="28"/>
          <w:szCs w:val="28"/>
        </w:rPr>
        <w:t>:</w:t>
      </w:r>
    </w:p>
    <w:p w14:paraId="6458ACF9" w14:textId="77777777" w:rsidR="00B33E95" w:rsidRDefault="00856592"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федеральные государственные </w:t>
      </w:r>
      <w:r w:rsidR="00934A85">
        <w:rPr>
          <w:rFonts w:ascii="Times New Roman" w:hAnsi="Times New Roman" w:cs="Times New Roman"/>
          <w:color w:val="000000"/>
          <w:sz w:val="28"/>
          <w:szCs w:val="28"/>
        </w:rPr>
        <w:t xml:space="preserve">образовательные стандарты начального общего образования обучающихся с ОВЗ (утвержден приказом Министерства образования и науки Российской Федерации от 19 декабря 2014 г. № 1598), основного общего образования (утвержден приказом Минпросвещения России от 31 мая 2021 г. № 287), среднего общего образования </w:t>
      </w:r>
      <w:r w:rsidR="00934A85">
        <w:rPr>
          <w:rFonts w:ascii="Times New Roman" w:hAnsi="Times New Roman" w:cs="Times New Roman"/>
          <w:color w:val="000000"/>
          <w:sz w:val="28"/>
          <w:szCs w:val="28"/>
        </w:rPr>
        <w:lastRenderedPageBreak/>
        <w:t xml:space="preserve">(утвержден приказом Министерства образования и науки Российской Федерации от 17 мая 2012 г. № 413), общего образования </w:t>
      </w:r>
      <w:r w:rsidR="00AC2E9D">
        <w:rPr>
          <w:rFonts w:ascii="Times New Roman" w:hAnsi="Times New Roman" w:cs="Times New Roman"/>
          <w:color w:val="000000"/>
          <w:sz w:val="28"/>
          <w:szCs w:val="28"/>
        </w:rPr>
        <w:t xml:space="preserve">обучающихся с умственной отсталостью (интеллектуальными нарушениями) (утвержден приказом </w:t>
      </w:r>
      <w:r w:rsidR="00A65FFC">
        <w:rPr>
          <w:rFonts w:ascii="Times New Roman" w:hAnsi="Times New Roman" w:cs="Times New Roman"/>
          <w:color w:val="000000"/>
          <w:sz w:val="28"/>
          <w:szCs w:val="28"/>
        </w:rPr>
        <w:t>Министерства образования и науки Российской Федерации от 19 декабря 2014 г. № 1599);</w:t>
      </w:r>
    </w:p>
    <w:p w14:paraId="38F0BBE0" w14:textId="77777777" w:rsidR="00A65FFC" w:rsidRDefault="00A65FFC" w:rsidP="00921C0D">
      <w:pPr>
        <w:widowControl w:val="0"/>
        <w:spacing w:after="0" w:line="264"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2) федеральные адаптированные основные общеобразовательные программы дошкольного образования </w:t>
      </w:r>
      <w:r w:rsidRPr="00A65FFC">
        <w:rPr>
          <w:rFonts w:ascii="Times New Roman" w:hAnsi="Times New Roman" w:cs="Times New Roman"/>
          <w:bCs/>
          <w:color w:val="000000"/>
          <w:sz w:val="28"/>
          <w:szCs w:val="28"/>
        </w:rPr>
        <w:t xml:space="preserve">(утверждена приказом Минпросвещения России </w:t>
      </w:r>
      <w:r>
        <w:rPr>
          <w:rFonts w:ascii="Times New Roman" w:hAnsi="Times New Roman" w:cs="Times New Roman"/>
          <w:bCs/>
          <w:color w:val="000000"/>
          <w:sz w:val="28"/>
          <w:szCs w:val="28"/>
        </w:rPr>
        <w:br/>
      </w:r>
      <w:r w:rsidRPr="00A65FFC">
        <w:rPr>
          <w:rFonts w:ascii="Times New Roman" w:hAnsi="Times New Roman" w:cs="Times New Roman"/>
          <w:bCs/>
          <w:color w:val="000000"/>
          <w:sz w:val="28"/>
          <w:szCs w:val="28"/>
        </w:rPr>
        <w:t>от 24 ноября 2022 г. № 1022)</w:t>
      </w:r>
      <w:r>
        <w:rPr>
          <w:rFonts w:ascii="Times New Roman" w:hAnsi="Times New Roman" w:cs="Times New Roman"/>
          <w:bCs/>
          <w:color w:val="000000"/>
          <w:sz w:val="28"/>
          <w:szCs w:val="28"/>
        </w:rPr>
        <w:t xml:space="preserve">, </w:t>
      </w:r>
      <w:r w:rsidRPr="00A65FFC">
        <w:rPr>
          <w:rFonts w:ascii="Times New Roman" w:hAnsi="Times New Roman" w:cs="Times New Roman"/>
          <w:bCs/>
          <w:color w:val="000000"/>
          <w:sz w:val="28"/>
          <w:szCs w:val="28"/>
        </w:rPr>
        <w:t xml:space="preserve">начального общего образования (утверждена приказом Минпросвещения России от 24 ноября 2022 г. № 1023), основного общего образования (утверждена приказом Минпросвещения России от 24 ноября 2022 г. </w:t>
      </w:r>
      <w:r>
        <w:rPr>
          <w:rFonts w:ascii="Times New Roman" w:hAnsi="Times New Roman" w:cs="Times New Roman"/>
          <w:bCs/>
          <w:color w:val="000000"/>
          <w:sz w:val="28"/>
          <w:szCs w:val="28"/>
        </w:rPr>
        <w:br/>
      </w:r>
      <w:r w:rsidRPr="00A65FFC">
        <w:rPr>
          <w:rFonts w:ascii="Times New Roman" w:hAnsi="Times New Roman" w:cs="Times New Roman"/>
          <w:bCs/>
          <w:color w:val="000000"/>
          <w:sz w:val="28"/>
          <w:szCs w:val="28"/>
        </w:rPr>
        <w:t>№ 1025), общего образования обучающихся с умственной отсталостью (интеллектуальными нарушениями) (утверждена приказом Минпросвещения Росс</w:t>
      </w:r>
      <w:r>
        <w:rPr>
          <w:rFonts w:ascii="Times New Roman" w:hAnsi="Times New Roman" w:cs="Times New Roman"/>
          <w:bCs/>
          <w:color w:val="000000"/>
          <w:sz w:val="28"/>
          <w:szCs w:val="28"/>
        </w:rPr>
        <w:t>ии от 24 ноября 2022 г. № 1026),</w:t>
      </w:r>
      <w:r w:rsidRPr="00A65FFC">
        <w:rPr>
          <w:rFonts w:ascii="Times New Roman" w:hAnsi="Times New Roman" w:cs="Times New Roman"/>
          <w:bCs/>
          <w:color w:val="000000"/>
          <w:sz w:val="28"/>
          <w:szCs w:val="28"/>
        </w:rPr>
        <w:t xml:space="preserve"> федеральная образовательная программа среднего общего образования (утверждена </w:t>
      </w:r>
      <w:r>
        <w:rPr>
          <w:rFonts w:ascii="Times New Roman" w:hAnsi="Times New Roman" w:cs="Times New Roman"/>
          <w:bCs/>
          <w:color w:val="000000"/>
          <w:sz w:val="28"/>
          <w:szCs w:val="28"/>
        </w:rPr>
        <w:t xml:space="preserve">приказом Минпросвещения России </w:t>
      </w:r>
      <w:r w:rsidRPr="00A65FFC">
        <w:rPr>
          <w:rFonts w:ascii="Times New Roman" w:hAnsi="Times New Roman" w:cs="Times New Roman"/>
          <w:bCs/>
          <w:color w:val="000000"/>
          <w:sz w:val="28"/>
          <w:szCs w:val="28"/>
        </w:rPr>
        <w:t xml:space="preserve">от 18 мая </w:t>
      </w:r>
      <w:r>
        <w:rPr>
          <w:rFonts w:ascii="Times New Roman" w:hAnsi="Times New Roman" w:cs="Times New Roman"/>
          <w:bCs/>
          <w:color w:val="000000"/>
          <w:sz w:val="28"/>
          <w:szCs w:val="28"/>
        </w:rPr>
        <w:br/>
      </w:r>
      <w:r w:rsidRPr="00A65FFC">
        <w:rPr>
          <w:rFonts w:ascii="Times New Roman" w:hAnsi="Times New Roman" w:cs="Times New Roman"/>
          <w:bCs/>
          <w:color w:val="000000"/>
          <w:sz w:val="28"/>
          <w:szCs w:val="28"/>
        </w:rPr>
        <w:t>2023 г. № 371).</w:t>
      </w:r>
    </w:p>
    <w:p w14:paraId="06645E0A" w14:textId="77777777" w:rsidR="00A65FFC" w:rsidRPr="00A65FFC" w:rsidRDefault="00A65FFC" w:rsidP="00A65FFC">
      <w:pPr>
        <w:widowControl w:val="0"/>
        <w:spacing w:after="0" w:line="264" w:lineRule="auto"/>
        <w:ind w:firstLine="709"/>
        <w:jc w:val="both"/>
        <w:rPr>
          <w:rFonts w:ascii="Times New Roman" w:hAnsi="Times New Roman" w:cs="Times New Roman"/>
          <w:bCs/>
          <w:color w:val="000000"/>
          <w:sz w:val="28"/>
          <w:szCs w:val="28"/>
        </w:rPr>
      </w:pPr>
      <w:r w:rsidRPr="00A65FFC">
        <w:rPr>
          <w:rFonts w:ascii="Times New Roman" w:hAnsi="Times New Roman" w:cs="Times New Roman"/>
          <w:bCs/>
          <w:color w:val="000000"/>
          <w:sz w:val="28"/>
          <w:szCs w:val="28"/>
        </w:rPr>
        <w:t>Продолжается разработка специальных учебников по заказу Минпросвещения России по итогам проводимого мониторинга в их потребности.</w:t>
      </w:r>
    </w:p>
    <w:p w14:paraId="53785B0E"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bCs/>
          <w:color w:val="000000"/>
          <w:sz w:val="28"/>
          <w:szCs w:val="28"/>
        </w:rPr>
        <w:t>В рамках работы по кадровому обеспечению системы образования обучающихся с ОВЗ</w:t>
      </w:r>
      <w:r>
        <w:rPr>
          <w:rFonts w:ascii="Times New Roman" w:hAnsi="Times New Roman" w:cs="Times New Roman"/>
          <w:bCs/>
          <w:color w:val="000000"/>
          <w:sz w:val="28"/>
          <w:szCs w:val="28"/>
        </w:rPr>
        <w:t xml:space="preserve"> и</w:t>
      </w:r>
      <w:r w:rsidRPr="00A65FFC">
        <w:rPr>
          <w:rFonts w:ascii="Times New Roman" w:hAnsi="Times New Roman" w:cs="Times New Roman"/>
          <w:bCs/>
          <w:color w:val="000000"/>
          <w:sz w:val="28"/>
          <w:szCs w:val="28"/>
        </w:rPr>
        <w:t xml:space="preserve"> с инвалидностью, их психолого-педагогического сопровождения увеличены</w:t>
      </w:r>
      <w:r w:rsidRPr="00A65FFC">
        <w:rPr>
          <w:rFonts w:ascii="Times New Roman" w:hAnsi="Times New Roman" w:cs="Times New Roman"/>
          <w:color w:val="000000"/>
          <w:sz w:val="28"/>
          <w:szCs w:val="28"/>
        </w:rPr>
        <w:t xml:space="preserve"> контрольные цифры приема по направлению «Специальное (дефектологическое) образование» на 2023 г.</w:t>
      </w:r>
    </w:p>
    <w:p w14:paraId="4B4A157B"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color w:val="000000"/>
          <w:sz w:val="28"/>
          <w:szCs w:val="28"/>
        </w:rPr>
        <w:t>По сравнению с 2021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численность специалистов, осуществляющих психолого-педагогической сопровождение, увеличилась незначительно. Вместе </w:t>
      </w:r>
      <w:r w:rsidRPr="00A65FFC">
        <w:rPr>
          <w:rFonts w:ascii="Times New Roman" w:hAnsi="Times New Roman" w:cs="Times New Roman"/>
          <w:color w:val="000000"/>
          <w:sz w:val="28"/>
          <w:szCs w:val="28"/>
        </w:rPr>
        <w:br/>
      </w:r>
      <w:r w:rsidRPr="00A65FFC">
        <w:rPr>
          <w:rFonts w:ascii="Times New Roman" w:hAnsi="Times New Roman" w:cs="Times New Roman"/>
          <w:color w:val="000000"/>
          <w:sz w:val="28"/>
          <w:szCs w:val="28"/>
        </w:rPr>
        <w:lastRenderedPageBreak/>
        <w:t>с тем прогнозная потребность в квалифицированных кадрах психолого-педагогического сопровождения в 2022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составляла 15,9 тыс. чел., из них дефектологического профиля – 5,9 тыс. специалистов, и в ближайшие годы будет незначительно снижаться. Так, прогнозная потребность в специалистах психолого-педагогического сопровождения в 2023 г. составит 14,3 тыс. чел., из них дефектологического профиля – 5,2 тыс. специалистов.</w:t>
      </w:r>
    </w:p>
    <w:p w14:paraId="7426F103"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color w:val="000000"/>
          <w:sz w:val="28"/>
          <w:szCs w:val="28"/>
        </w:rPr>
        <w:t xml:space="preserve">В целях обеспечения непрерывного профессионального роста педагогов </w:t>
      </w:r>
      <w:r w:rsidRPr="00A65FFC">
        <w:rPr>
          <w:rFonts w:ascii="Times New Roman" w:hAnsi="Times New Roman" w:cs="Times New Roman"/>
          <w:color w:val="000000"/>
          <w:sz w:val="28"/>
          <w:szCs w:val="28"/>
        </w:rPr>
        <w:br/>
        <w:t>и специалистов по работе с детьми с ОВЗ</w:t>
      </w:r>
      <w:r>
        <w:rPr>
          <w:rFonts w:ascii="Times New Roman" w:hAnsi="Times New Roman" w:cs="Times New Roman"/>
          <w:color w:val="000000"/>
          <w:sz w:val="28"/>
          <w:szCs w:val="28"/>
        </w:rPr>
        <w:t xml:space="preserve"> и с инвалидностью за счет </w:t>
      </w:r>
      <w:r w:rsidRPr="00A65FFC">
        <w:rPr>
          <w:rFonts w:ascii="Times New Roman" w:hAnsi="Times New Roman" w:cs="Times New Roman"/>
          <w:color w:val="000000"/>
          <w:sz w:val="28"/>
          <w:szCs w:val="28"/>
        </w:rPr>
        <w:t>федеральных средств в 2022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курсы повышения квалифик</w:t>
      </w:r>
      <w:r>
        <w:rPr>
          <w:rFonts w:ascii="Times New Roman" w:hAnsi="Times New Roman" w:cs="Times New Roman"/>
          <w:color w:val="000000"/>
          <w:sz w:val="28"/>
          <w:szCs w:val="28"/>
        </w:rPr>
        <w:t xml:space="preserve">ации проведены </w:t>
      </w:r>
      <w:r w:rsidRPr="00A65FFC">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br/>
      </w:r>
      <w:r w:rsidRPr="00A65FFC">
        <w:rPr>
          <w:rFonts w:ascii="Times New Roman" w:hAnsi="Times New Roman" w:cs="Times New Roman"/>
          <w:color w:val="000000"/>
          <w:sz w:val="28"/>
          <w:szCs w:val="28"/>
        </w:rPr>
        <w:t>5 869 педагогических работников, в том числ</w:t>
      </w:r>
      <w:r>
        <w:rPr>
          <w:rFonts w:ascii="Times New Roman" w:hAnsi="Times New Roman" w:cs="Times New Roman"/>
          <w:color w:val="000000"/>
          <w:sz w:val="28"/>
          <w:szCs w:val="28"/>
        </w:rPr>
        <w:t xml:space="preserve">е 1 285 учителей-дефектологов, </w:t>
      </w:r>
      <w:r w:rsidRPr="00A65FFC">
        <w:rPr>
          <w:rFonts w:ascii="Times New Roman" w:hAnsi="Times New Roman" w:cs="Times New Roman"/>
          <w:color w:val="000000"/>
          <w:sz w:val="28"/>
          <w:szCs w:val="28"/>
        </w:rPr>
        <w:t>и</w:t>
      </w:r>
      <w:r>
        <w:rPr>
          <w:rFonts w:ascii="Times New Roman" w:hAnsi="Times New Roman" w:cs="Times New Roman"/>
          <w:color w:val="000000"/>
          <w:sz w:val="28"/>
          <w:szCs w:val="28"/>
        </w:rPr>
        <w:t>з которых 115 сурдопедагогов (</w:t>
      </w:r>
      <w:r w:rsidRPr="00A65FFC">
        <w:rPr>
          <w:rFonts w:ascii="Times New Roman" w:hAnsi="Times New Roman" w:cs="Times New Roman"/>
          <w:color w:val="000000"/>
          <w:sz w:val="28"/>
          <w:szCs w:val="28"/>
        </w:rPr>
        <w:t>2021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 более 7 </w:t>
      </w:r>
      <w:r>
        <w:rPr>
          <w:rFonts w:ascii="Times New Roman" w:hAnsi="Times New Roman" w:cs="Times New Roman"/>
          <w:color w:val="000000"/>
          <w:sz w:val="28"/>
          <w:szCs w:val="28"/>
        </w:rPr>
        <w:t>тыс.</w:t>
      </w:r>
      <w:r w:rsidRPr="00A65FFC">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 xml:space="preserve">; </w:t>
      </w:r>
      <w:r w:rsidRPr="00A65FFC">
        <w:rPr>
          <w:rFonts w:ascii="Times New Roman" w:hAnsi="Times New Roman" w:cs="Times New Roman"/>
          <w:color w:val="000000"/>
          <w:sz w:val="28"/>
          <w:szCs w:val="28"/>
        </w:rPr>
        <w:t>2020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 более 13</w:t>
      </w:r>
      <w:r>
        <w:rPr>
          <w:rFonts w:ascii="Times New Roman" w:hAnsi="Times New Roman" w:cs="Times New Roman"/>
          <w:color w:val="000000"/>
          <w:sz w:val="28"/>
          <w:szCs w:val="28"/>
        </w:rPr>
        <w:t> тыс.</w:t>
      </w:r>
      <w:r w:rsidRPr="00A65FFC">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A65FFC">
        <w:rPr>
          <w:rFonts w:ascii="Times New Roman" w:hAnsi="Times New Roman" w:cs="Times New Roman"/>
          <w:color w:val="000000"/>
          <w:sz w:val="28"/>
          <w:szCs w:val="28"/>
        </w:rPr>
        <w:t>В иных обучающих мероприятиях (вебинары, семинары, мастер-классы) приняли участие более 74 тыс. работников образования.</w:t>
      </w:r>
    </w:p>
    <w:p w14:paraId="14F8FE6C"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color w:val="000000"/>
          <w:sz w:val="28"/>
          <w:szCs w:val="28"/>
        </w:rPr>
        <w:t>ФГБНУ «Институт коррекционной педагогики» в 2022 г</w:t>
      </w:r>
      <w:r>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реализована программа профессиональной переподготовки «Сурдопедагогика» для </w:t>
      </w:r>
      <w:r>
        <w:rPr>
          <w:rFonts w:ascii="Times New Roman" w:hAnsi="Times New Roman" w:cs="Times New Roman"/>
          <w:color w:val="000000"/>
          <w:sz w:val="28"/>
          <w:szCs w:val="28"/>
        </w:rPr>
        <w:br/>
      </w:r>
      <w:r w:rsidRPr="00A65FFC">
        <w:rPr>
          <w:rFonts w:ascii="Times New Roman" w:hAnsi="Times New Roman" w:cs="Times New Roman"/>
          <w:color w:val="000000"/>
          <w:sz w:val="28"/>
          <w:szCs w:val="28"/>
        </w:rPr>
        <w:t>471 педагогического и административного работника, представляющих 73</w:t>
      </w:r>
      <w:r>
        <w:rPr>
          <w:rFonts w:ascii="Times New Roman" w:hAnsi="Times New Roman" w:cs="Times New Roman"/>
          <w:color w:val="000000"/>
          <w:sz w:val="28"/>
          <w:szCs w:val="28"/>
        </w:rPr>
        <w:t xml:space="preserve"> субъекта Российской Федерации.</w:t>
      </w:r>
    </w:p>
    <w:p w14:paraId="2F45324D"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color w:val="000000"/>
          <w:sz w:val="28"/>
          <w:szCs w:val="28"/>
        </w:rPr>
        <w:t>В настоящее время в Российской Федерации выстраивается система организации качественного доступного преемств</w:t>
      </w:r>
      <w:r w:rsidR="00B4349B">
        <w:rPr>
          <w:rFonts w:ascii="Times New Roman" w:hAnsi="Times New Roman" w:cs="Times New Roman"/>
          <w:color w:val="000000"/>
          <w:sz w:val="28"/>
          <w:szCs w:val="28"/>
        </w:rPr>
        <w:t xml:space="preserve">енного образования обучающихся </w:t>
      </w:r>
      <w:r w:rsidR="00B4349B">
        <w:rPr>
          <w:rFonts w:ascii="Times New Roman" w:hAnsi="Times New Roman" w:cs="Times New Roman"/>
          <w:color w:val="000000"/>
          <w:sz w:val="28"/>
          <w:szCs w:val="28"/>
        </w:rPr>
        <w:br/>
        <w:t>с ОВЗ и</w:t>
      </w:r>
      <w:r w:rsidRPr="00A65FFC">
        <w:rPr>
          <w:rFonts w:ascii="Times New Roman" w:hAnsi="Times New Roman" w:cs="Times New Roman"/>
          <w:color w:val="000000"/>
          <w:sz w:val="28"/>
          <w:szCs w:val="28"/>
        </w:rPr>
        <w:t xml:space="preserve"> с инвалидностью с учетом их психофизических особенностей </w:t>
      </w:r>
      <w:r w:rsidRPr="00A65FFC">
        <w:rPr>
          <w:rFonts w:ascii="Times New Roman" w:hAnsi="Times New Roman" w:cs="Times New Roman"/>
          <w:color w:val="000000"/>
          <w:sz w:val="28"/>
          <w:szCs w:val="28"/>
        </w:rPr>
        <w:br/>
        <w:t>и образовательных потребностей, а также с учетом динамики социальных, экономических изменений на долгосрочный период в Российской Федерации.</w:t>
      </w:r>
    </w:p>
    <w:p w14:paraId="0CA78F3D" w14:textId="77777777" w:rsidR="00A65FFC" w:rsidRPr="00A65FFC" w:rsidRDefault="00A65FFC" w:rsidP="00A65FFC">
      <w:pPr>
        <w:widowControl w:val="0"/>
        <w:spacing w:after="0" w:line="264" w:lineRule="auto"/>
        <w:ind w:firstLine="709"/>
        <w:jc w:val="both"/>
        <w:rPr>
          <w:rFonts w:ascii="Times New Roman" w:hAnsi="Times New Roman" w:cs="Times New Roman"/>
          <w:color w:val="000000"/>
          <w:sz w:val="28"/>
          <w:szCs w:val="28"/>
        </w:rPr>
      </w:pPr>
      <w:r w:rsidRPr="00A65FFC">
        <w:rPr>
          <w:rFonts w:ascii="Times New Roman" w:hAnsi="Times New Roman" w:cs="Times New Roman"/>
          <w:color w:val="000000"/>
          <w:sz w:val="28"/>
          <w:szCs w:val="28"/>
        </w:rPr>
        <w:t>Инструментом алгоритмизации деятельности образовательных органи</w:t>
      </w:r>
      <w:r w:rsidRPr="00A65FFC">
        <w:rPr>
          <w:rFonts w:ascii="Times New Roman" w:hAnsi="Times New Roman" w:cs="Times New Roman"/>
          <w:color w:val="000000"/>
          <w:sz w:val="28"/>
          <w:szCs w:val="28"/>
        </w:rPr>
        <w:lastRenderedPageBreak/>
        <w:t>заций, их учредителей, органов государственной власти субъектов Российской Федерации, федеральных органов государственной власт</w:t>
      </w:r>
      <w:r w:rsidR="00B4349B">
        <w:rPr>
          <w:rFonts w:ascii="Times New Roman" w:hAnsi="Times New Roman" w:cs="Times New Roman"/>
          <w:color w:val="000000"/>
          <w:sz w:val="28"/>
          <w:szCs w:val="28"/>
        </w:rPr>
        <w:t>и Российской Федерации, а также</w:t>
      </w:r>
      <w:r w:rsidRPr="00A65FFC">
        <w:rPr>
          <w:rFonts w:ascii="Times New Roman" w:hAnsi="Times New Roman" w:cs="Times New Roman"/>
          <w:color w:val="000000"/>
          <w:sz w:val="28"/>
          <w:szCs w:val="28"/>
        </w:rPr>
        <w:t xml:space="preserve"> </w:t>
      </w:r>
      <w:r w:rsidRPr="00A65FFC">
        <w:rPr>
          <w:rFonts w:ascii="Times New Roman" w:hAnsi="Times New Roman" w:cs="Times New Roman"/>
          <w:color w:val="000000"/>
          <w:sz w:val="28"/>
          <w:szCs w:val="28"/>
        </w:rPr>
        <w:br/>
        <w:t>межведомственного взаимодействия по у</w:t>
      </w:r>
      <w:r w:rsidR="00A42819">
        <w:rPr>
          <w:rFonts w:ascii="Times New Roman" w:hAnsi="Times New Roman" w:cs="Times New Roman"/>
          <w:color w:val="000000"/>
          <w:sz w:val="28"/>
          <w:szCs w:val="28"/>
        </w:rPr>
        <w:t>казанному вопросу, включающим,</w:t>
      </w:r>
      <w:r w:rsidR="00A42819">
        <w:rPr>
          <w:rFonts w:ascii="Times New Roman" w:hAnsi="Times New Roman" w:cs="Times New Roman"/>
          <w:color w:val="000000"/>
          <w:sz w:val="28"/>
          <w:szCs w:val="28"/>
        </w:rPr>
        <w:br/>
      </w:r>
      <w:r w:rsidRPr="00A65FFC">
        <w:rPr>
          <w:rFonts w:ascii="Times New Roman" w:hAnsi="Times New Roman" w:cs="Times New Roman"/>
          <w:color w:val="000000"/>
          <w:sz w:val="28"/>
          <w:szCs w:val="28"/>
        </w:rPr>
        <w:t>в том числе</w:t>
      </w:r>
      <w:r w:rsidR="00B4349B">
        <w:rPr>
          <w:rFonts w:ascii="Times New Roman" w:hAnsi="Times New Roman" w:cs="Times New Roman"/>
          <w:color w:val="000000"/>
          <w:sz w:val="28"/>
          <w:szCs w:val="28"/>
        </w:rPr>
        <w:t xml:space="preserve"> </w:t>
      </w:r>
      <w:r w:rsidRPr="00A65FFC">
        <w:rPr>
          <w:rFonts w:ascii="Times New Roman" w:hAnsi="Times New Roman" w:cs="Times New Roman"/>
          <w:color w:val="000000"/>
          <w:sz w:val="28"/>
          <w:szCs w:val="28"/>
        </w:rPr>
        <w:t>целевые показатели и сроки их достижения</w:t>
      </w:r>
      <w:r w:rsidR="00B4349B">
        <w:rPr>
          <w:rFonts w:ascii="Times New Roman" w:hAnsi="Times New Roman" w:cs="Times New Roman"/>
          <w:color w:val="000000"/>
          <w:sz w:val="28"/>
          <w:szCs w:val="28"/>
        </w:rPr>
        <w:t>,</w:t>
      </w:r>
      <w:r w:rsidRPr="00A65FFC">
        <w:rPr>
          <w:rFonts w:ascii="Times New Roman" w:hAnsi="Times New Roman" w:cs="Times New Roman"/>
          <w:color w:val="000000"/>
          <w:sz w:val="28"/>
          <w:szCs w:val="28"/>
        </w:rPr>
        <w:t xml:space="preserve"> является межведомственный комплексный план.</w:t>
      </w:r>
    </w:p>
    <w:p w14:paraId="132ED3C8"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Минпросвещения России уделяет особое внимание вопросам получения среднего профессионального образования и профессионального</w:t>
      </w:r>
      <w:r w:rsidR="00307F40" w:rsidRPr="00600C03">
        <w:rPr>
          <w:rFonts w:ascii="Times New Roman" w:hAnsi="Times New Roman" w:cs="Times New Roman"/>
          <w:sz w:val="28"/>
          <w:szCs w:val="28"/>
        </w:rPr>
        <w:t> </w:t>
      </w:r>
      <w:r w:rsidR="00307F40" w:rsidRPr="00600C03">
        <w:rPr>
          <w:rFonts w:ascii="Times New Roman" w:hAnsi="Times New Roman" w:cs="Times New Roman"/>
          <w:color w:val="000000"/>
          <w:sz w:val="28"/>
          <w:szCs w:val="28"/>
        </w:rPr>
        <w:t xml:space="preserve">обучения </w:t>
      </w:r>
      <w:r w:rsidR="00D351FA" w:rsidRPr="00600C03">
        <w:rPr>
          <w:rFonts w:ascii="Times New Roman" w:hAnsi="Times New Roman" w:cs="Times New Roman"/>
          <w:color w:val="000000"/>
          <w:sz w:val="28"/>
          <w:szCs w:val="28"/>
        </w:rPr>
        <w:t>лицами с инвалидностью</w:t>
      </w:r>
      <w:r w:rsidR="00307F40" w:rsidRPr="00600C03">
        <w:rPr>
          <w:rFonts w:ascii="Times New Roman" w:hAnsi="Times New Roman" w:cs="Times New Roman"/>
          <w:color w:val="000000"/>
          <w:sz w:val="28"/>
          <w:szCs w:val="28"/>
        </w:rPr>
        <w:t xml:space="preserve"> и ОВЗ</w:t>
      </w:r>
      <w:r w:rsidRPr="00600C03">
        <w:rPr>
          <w:rFonts w:ascii="Times New Roman" w:hAnsi="Times New Roman" w:cs="Times New Roman"/>
          <w:color w:val="000000"/>
          <w:sz w:val="28"/>
          <w:szCs w:val="28"/>
        </w:rPr>
        <w:t xml:space="preserve">. Для этого создана инфраструктура инклюзивного </w:t>
      </w:r>
      <w:r w:rsidR="00307F40"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w:t>
      </w:r>
    </w:p>
    <w:p w14:paraId="067F511D"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Федеральный методический центр по инклюзивному образованию, Национальный центр «Абилимпикс», созданный на базе ФГБОУ ДПО «Институт развития профессионального образования» (далее – ФМЦИО);</w:t>
      </w:r>
    </w:p>
    <w:p w14:paraId="5D577484"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сеть из 14</w:t>
      </w:r>
      <w:r w:rsidR="00B4349B">
        <w:rPr>
          <w:rFonts w:ascii="Times New Roman" w:hAnsi="Times New Roman" w:cs="Times New Roman"/>
          <w:color w:val="000000"/>
          <w:sz w:val="28"/>
          <w:szCs w:val="28"/>
        </w:rPr>
        <w:t>1</w:t>
      </w:r>
      <w:r w:rsidRPr="00600C03">
        <w:rPr>
          <w:rFonts w:ascii="Times New Roman" w:hAnsi="Times New Roman" w:cs="Times New Roman"/>
          <w:color w:val="000000"/>
          <w:sz w:val="28"/>
          <w:szCs w:val="28"/>
        </w:rPr>
        <w:t xml:space="preserve"> базов</w:t>
      </w:r>
      <w:r w:rsidR="00B4349B">
        <w:rPr>
          <w:rFonts w:ascii="Times New Roman" w:hAnsi="Times New Roman" w:cs="Times New Roman"/>
          <w:color w:val="000000"/>
          <w:sz w:val="28"/>
          <w:szCs w:val="28"/>
        </w:rPr>
        <w:t>ой профессиональной</w:t>
      </w:r>
      <w:r w:rsidRPr="00600C03">
        <w:rPr>
          <w:rFonts w:ascii="Times New Roman" w:hAnsi="Times New Roman" w:cs="Times New Roman"/>
          <w:color w:val="000000"/>
          <w:sz w:val="28"/>
          <w:szCs w:val="28"/>
        </w:rPr>
        <w:t xml:space="preserve"> образовательн</w:t>
      </w:r>
      <w:r w:rsidR="002D43AB">
        <w:rPr>
          <w:rFonts w:ascii="Times New Roman" w:hAnsi="Times New Roman" w:cs="Times New Roman"/>
          <w:color w:val="000000"/>
          <w:sz w:val="28"/>
          <w:szCs w:val="28"/>
        </w:rPr>
        <w:t>ой</w:t>
      </w:r>
      <w:r w:rsidRPr="00600C03">
        <w:rPr>
          <w:rFonts w:ascii="Times New Roman" w:hAnsi="Times New Roman" w:cs="Times New Roman"/>
          <w:color w:val="000000"/>
          <w:sz w:val="28"/>
          <w:szCs w:val="28"/>
        </w:rPr>
        <w:t xml:space="preserve"> организаци</w:t>
      </w:r>
      <w:r w:rsidR="002D43AB">
        <w:rPr>
          <w:rFonts w:ascii="Times New Roman" w:hAnsi="Times New Roman" w:cs="Times New Roman"/>
          <w:color w:val="000000"/>
          <w:sz w:val="28"/>
          <w:szCs w:val="28"/>
        </w:rPr>
        <w:t>и</w:t>
      </w:r>
      <w:r w:rsidR="00307F40"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в 85 субъектах Российской Федерации для координации и поддержки региональных систем инклюзивного </w:t>
      </w:r>
      <w:r w:rsidR="00307F40"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Сетевым взаимодействием с </w:t>
      </w:r>
      <w:r w:rsidR="00307F40" w:rsidRPr="00600C03">
        <w:rPr>
          <w:rFonts w:ascii="Times New Roman" w:hAnsi="Times New Roman" w:cs="Times New Roman"/>
          <w:color w:val="000000"/>
          <w:sz w:val="28"/>
          <w:szCs w:val="28"/>
        </w:rPr>
        <w:t>базовыми профессиональными образовательными организациями</w:t>
      </w:r>
      <w:r w:rsidRPr="00600C03">
        <w:rPr>
          <w:rFonts w:ascii="Times New Roman" w:hAnsi="Times New Roman" w:cs="Times New Roman"/>
          <w:color w:val="000000"/>
          <w:sz w:val="28"/>
          <w:szCs w:val="28"/>
        </w:rPr>
        <w:t xml:space="preserve"> охвачены 87% образовательных организаций, реализующих программы </w:t>
      </w:r>
      <w:r w:rsidR="00307F40"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w:t>
      </w:r>
    </w:p>
    <w:p w14:paraId="7F1DC185"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сеть</w:t>
      </w:r>
      <w:r w:rsidR="002D43AB">
        <w:rPr>
          <w:rFonts w:ascii="Times New Roman" w:hAnsi="Times New Roman" w:cs="Times New Roman"/>
          <w:color w:val="000000"/>
          <w:sz w:val="28"/>
          <w:szCs w:val="28"/>
        </w:rPr>
        <w:t xml:space="preserve"> из 45</w:t>
      </w:r>
      <w:r w:rsidRPr="00600C03">
        <w:rPr>
          <w:rFonts w:ascii="Times New Roman" w:hAnsi="Times New Roman" w:cs="Times New Roman"/>
          <w:color w:val="000000"/>
          <w:sz w:val="28"/>
          <w:szCs w:val="28"/>
        </w:rPr>
        <w:t xml:space="preserve"> ресурсных учебно-методических центров в системе </w:t>
      </w:r>
      <w:r w:rsidR="00307F40"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(далее – РУМЦ СПО) в 4</w:t>
      </w:r>
      <w:r w:rsidR="002D43AB">
        <w:rPr>
          <w:rFonts w:ascii="Times New Roman" w:hAnsi="Times New Roman" w:cs="Times New Roman"/>
          <w:color w:val="000000"/>
          <w:sz w:val="28"/>
          <w:szCs w:val="28"/>
        </w:rPr>
        <w:t>1</w:t>
      </w:r>
      <w:r w:rsidRPr="00600C03">
        <w:rPr>
          <w:rFonts w:ascii="Times New Roman" w:hAnsi="Times New Roman" w:cs="Times New Roman"/>
          <w:color w:val="000000"/>
          <w:sz w:val="28"/>
          <w:szCs w:val="28"/>
        </w:rPr>
        <w:t xml:space="preserve"> субъект</w:t>
      </w:r>
      <w:r w:rsidR="002D43AB">
        <w:rPr>
          <w:rFonts w:ascii="Times New Roman" w:hAnsi="Times New Roman" w:cs="Times New Roman"/>
          <w:color w:val="000000"/>
          <w:sz w:val="28"/>
          <w:szCs w:val="28"/>
        </w:rPr>
        <w:t>е</w:t>
      </w:r>
      <w:r w:rsidRPr="00600C03">
        <w:rPr>
          <w:rFonts w:ascii="Times New Roman" w:hAnsi="Times New Roman" w:cs="Times New Roman"/>
          <w:color w:val="000000"/>
          <w:sz w:val="28"/>
          <w:szCs w:val="28"/>
        </w:rPr>
        <w:t xml:space="preserve"> Российской Федерации. С 2021 г. за каждым РУМЦ СПО закреплен субъект Российской Федерации, на территории которого находится РУМЦ СПО, и субъекты Российской Федерации, в которых не созданы РУМЦ СПО.</w:t>
      </w:r>
    </w:p>
    <w:p w14:paraId="3395F5CA"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целях профессиональной ориентации детей с инвалидностью и лиц с ОВЗ Минпросвещения России осуществляется комплекс мероприятий для подготовки молодежи к выбору профессии. </w:t>
      </w:r>
      <w:r w:rsidR="00C646A0" w:rsidRPr="00600C03">
        <w:rPr>
          <w:rFonts w:ascii="Times New Roman" w:hAnsi="Times New Roman" w:cs="Times New Roman"/>
          <w:color w:val="000000"/>
          <w:sz w:val="28"/>
          <w:szCs w:val="28"/>
        </w:rPr>
        <w:t>Базовыми профессиональными образовательными организациями</w:t>
      </w:r>
      <w:r w:rsidRPr="00600C03">
        <w:rPr>
          <w:rFonts w:ascii="Times New Roman" w:hAnsi="Times New Roman" w:cs="Times New Roman"/>
          <w:color w:val="000000"/>
          <w:sz w:val="28"/>
          <w:szCs w:val="28"/>
        </w:rPr>
        <w:t xml:space="preserve"> ведется системная профориентационная </w:t>
      </w:r>
      <w:r w:rsidRPr="00600C03">
        <w:rPr>
          <w:rFonts w:ascii="Times New Roman" w:hAnsi="Times New Roman" w:cs="Times New Roman"/>
          <w:color w:val="000000"/>
          <w:sz w:val="28"/>
          <w:szCs w:val="28"/>
        </w:rPr>
        <w:lastRenderedPageBreak/>
        <w:t xml:space="preserve">работа среди школьников </w:t>
      </w:r>
      <w:r w:rsidR="00C646A0"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6-11 классов для подготовки к профессиональному самоопределению, учитывающая набор качеств, интересов, способностей, состояния здоровья и потребностей развития обучающихся. Так, по итогам 2022 г. 36,9% обучающихся 6-11 классов общеобразовательных организаций с инвалидностью и ОВЗ охвачены профориентационной работой </w:t>
      </w:r>
      <w:r w:rsidR="00C646A0" w:rsidRPr="00600C03">
        <w:rPr>
          <w:rFonts w:ascii="Times New Roman" w:hAnsi="Times New Roman" w:cs="Times New Roman"/>
          <w:color w:val="000000"/>
          <w:sz w:val="28"/>
          <w:szCs w:val="28"/>
        </w:rPr>
        <w:t>базовых профессиональных образовательных организаций</w:t>
      </w:r>
      <w:r w:rsidRPr="00600C03">
        <w:rPr>
          <w:rFonts w:ascii="Times New Roman" w:hAnsi="Times New Roman" w:cs="Times New Roman"/>
          <w:color w:val="000000"/>
          <w:sz w:val="28"/>
          <w:szCs w:val="28"/>
        </w:rPr>
        <w:t>, охват профориентационной работой увеличился на 2,9% по сравнению с 2021 г. (2021 г. – 34%).</w:t>
      </w:r>
    </w:p>
    <w:p w14:paraId="1B032492"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2021 г. Минпросвещения России разработан «Атлас доступных профессий. Региональный опыт», в котором отражена информация о востребованных профессиях и специальностях в субъектах Российской Федерации с указанием профессиональных образовательных организаций, где возможно получить данную профессию/специальность для людей с инвалидностью и ОВЗ.</w:t>
      </w:r>
    </w:p>
    <w:p w14:paraId="629EB4E0" w14:textId="4FF929F3" w:rsidR="00E804A1" w:rsidRPr="00600C03" w:rsidRDefault="00A460F5"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804A1" w:rsidRPr="00600C03">
        <w:rPr>
          <w:rFonts w:ascii="Times New Roman" w:hAnsi="Times New Roman" w:cs="Times New Roman"/>
          <w:color w:val="000000"/>
          <w:sz w:val="28"/>
          <w:szCs w:val="28"/>
        </w:rPr>
        <w:t>Атлас доступных профессий. Региональный опыт» размещен на сайте https://fmc-spo.ru/images/doc/Atlas.pdf и направлен в субъекты Российской Федерации.</w:t>
      </w:r>
    </w:p>
    <w:p w14:paraId="7D8DEC48"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2022 г. «Атлас доступных профессий. Региональный опыт» расширен информацией по работодателям, готовым принимать на работу выпускников данной категории, доступности </w:t>
      </w:r>
      <w:r w:rsidR="00C646A0" w:rsidRPr="00600C03">
        <w:rPr>
          <w:rFonts w:ascii="Times New Roman" w:hAnsi="Times New Roman" w:cs="Times New Roman"/>
          <w:color w:val="000000"/>
          <w:sz w:val="28"/>
          <w:szCs w:val="28"/>
        </w:rPr>
        <w:t>профессиональных образовательных организаций</w:t>
      </w:r>
      <w:r w:rsidRPr="00600C03">
        <w:rPr>
          <w:rFonts w:ascii="Times New Roman" w:hAnsi="Times New Roman" w:cs="Times New Roman"/>
          <w:color w:val="000000"/>
          <w:sz w:val="28"/>
          <w:szCs w:val="28"/>
        </w:rPr>
        <w:t xml:space="preserve"> по нозологическим группам, средней заработной плате по востребованным профессиям и специальностям в регионе, имеющимися общежитиями при </w:t>
      </w:r>
      <w:r w:rsidR="00C646A0" w:rsidRPr="00600C03">
        <w:rPr>
          <w:rFonts w:ascii="Times New Roman" w:hAnsi="Times New Roman" w:cs="Times New Roman"/>
          <w:color w:val="000000"/>
          <w:sz w:val="28"/>
          <w:szCs w:val="28"/>
        </w:rPr>
        <w:t>профессиональных образовательных организациях</w:t>
      </w:r>
      <w:r w:rsidRPr="00600C03">
        <w:rPr>
          <w:rFonts w:ascii="Times New Roman" w:hAnsi="Times New Roman" w:cs="Times New Roman"/>
          <w:color w:val="000000"/>
          <w:sz w:val="28"/>
          <w:szCs w:val="28"/>
        </w:rPr>
        <w:t>.</w:t>
      </w:r>
    </w:p>
    <w:p w14:paraId="48AE9079"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Получение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является одной из основных форм комплексной профессиональной реабилитации. В 2022 г. обучение </w:t>
      </w:r>
      <w:r w:rsidR="00C7456A" w:rsidRPr="00600C03">
        <w:rPr>
          <w:rFonts w:ascii="Times New Roman" w:hAnsi="Times New Roman" w:cs="Times New Roman"/>
          <w:color w:val="000000"/>
          <w:sz w:val="28"/>
          <w:szCs w:val="28"/>
        </w:rPr>
        <w:t xml:space="preserve">лиц с </w:t>
      </w:r>
      <w:r w:rsidRPr="00600C03">
        <w:rPr>
          <w:rFonts w:ascii="Times New Roman" w:hAnsi="Times New Roman" w:cs="Times New Roman"/>
          <w:color w:val="000000"/>
          <w:sz w:val="28"/>
          <w:szCs w:val="28"/>
        </w:rPr>
        <w:t>инвалид</w:t>
      </w:r>
      <w:r w:rsidR="00C7456A" w:rsidRPr="00600C03">
        <w:rPr>
          <w:rFonts w:ascii="Times New Roman" w:hAnsi="Times New Roman" w:cs="Times New Roman"/>
          <w:color w:val="000000"/>
          <w:sz w:val="28"/>
          <w:szCs w:val="28"/>
        </w:rPr>
        <w:t>ностью</w:t>
      </w:r>
      <w:r w:rsidRPr="00600C03">
        <w:rPr>
          <w:rFonts w:ascii="Times New Roman" w:hAnsi="Times New Roman" w:cs="Times New Roman"/>
          <w:color w:val="000000"/>
          <w:sz w:val="28"/>
          <w:szCs w:val="28"/>
        </w:rPr>
        <w:t xml:space="preserve"> и ОВЗ по программам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осуществлялось в 3 446 образовательных органи</w:t>
      </w:r>
      <w:r w:rsidRPr="00600C03">
        <w:rPr>
          <w:rFonts w:ascii="Times New Roman" w:hAnsi="Times New Roman" w:cs="Times New Roman"/>
          <w:color w:val="000000"/>
          <w:sz w:val="28"/>
          <w:szCs w:val="28"/>
        </w:rPr>
        <w:lastRenderedPageBreak/>
        <w:t xml:space="preserve">зациях, реализующих программы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2 917 </w:t>
      </w:r>
      <w:r w:rsidR="00247532" w:rsidRPr="00600C03">
        <w:rPr>
          <w:rFonts w:ascii="Times New Roman" w:hAnsi="Times New Roman" w:cs="Times New Roman"/>
          <w:color w:val="000000"/>
          <w:sz w:val="28"/>
          <w:szCs w:val="28"/>
        </w:rPr>
        <w:t>профессиональных образовательных организаций</w:t>
      </w:r>
      <w:r w:rsidRPr="00600C03">
        <w:rPr>
          <w:rFonts w:ascii="Times New Roman" w:hAnsi="Times New Roman" w:cs="Times New Roman"/>
          <w:color w:val="000000"/>
          <w:sz w:val="28"/>
          <w:szCs w:val="28"/>
        </w:rPr>
        <w:t xml:space="preserve"> и 529 образовательных организаций высшего образования, реализующих программы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с учетом филиалов.</w:t>
      </w:r>
    </w:p>
    <w:p w14:paraId="6BE957C8"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 на обучение принято 12 533 студента с инвалидностью и ОВЗ, что на 7,3% больше по сравнению с показателями 2021 г. (2021 г. – 11 681 человек).</w:t>
      </w:r>
    </w:p>
    <w:p w14:paraId="71D98E16"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Численность обучающихся </w:t>
      </w:r>
      <w:r w:rsidR="00B0731B" w:rsidRPr="00600C03">
        <w:rPr>
          <w:rFonts w:ascii="Times New Roman" w:hAnsi="Times New Roman" w:cs="Times New Roman"/>
          <w:color w:val="000000"/>
          <w:sz w:val="28"/>
          <w:szCs w:val="28"/>
        </w:rPr>
        <w:t xml:space="preserve">с инвалидностью и </w:t>
      </w:r>
      <w:r w:rsidRPr="00600C03">
        <w:rPr>
          <w:rFonts w:ascii="Times New Roman" w:hAnsi="Times New Roman" w:cs="Times New Roman"/>
          <w:color w:val="000000"/>
          <w:sz w:val="28"/>
          <w:szCs w:val="28"/>
        </w:rPr>
        <w:t xml:space="preserve">ОВЗ в образовательных организациях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в 2022 г. также увеличилась на 11,9% и составила 37 882 студентов (2021 г. – 35 838 студентов с инвалидностью и ОВЗ). По сравнению с 2018 г. число обучающихся студентов с инвалидностью и ОВЗ увеличилось на 41,7%.</w:t>
      </w:r>
    </w:p>
    <w:p w14:paraId="422CDAB4"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2022 г. обучение по образовательным программам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окончили 7 710 выпус</w:t>
      </w:r>
      <w:r w:rsidR="00247532" w:rsidRPr="00600C03">
        <w:rPr>
          <w:rFonts w:ascii="Times New Roman" w:hAnsi="Times New Roman" w:cs="Times New Roman"/>
          <w:color w:val="000000"/>
          <w:sz w:val="28"/>
          <w:szCs w:val="28"/>
        </w:rPr>
        <w:t>кников с инвалидностью и ОВЗ (</w:t>
      </w:r>
      <w:r w:rsidRPr="00600C03">
        <w:rPr>
          <w:rFonts w:ascii="Times New Roman" w:hAnsi="Times New Roman" w:cs="Times New Roman"/>
          <w:color w:val="000000"/>
          <w:sz w:val="28"/>
          <w:szCs w:val="28"/>
        </w:rPr>
        <w:t>2021 г. – 6 500 человек).</w:t>
      </w:r>
    </w:p>
    <w:p w14:paraId="4DCEF6D8"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Наибольшее количество выпускников из числа </w:t>
      </w:r>
      <w:r w:rsidR="00C92751" w:rsidRPr="00600C03">
        <w:rPr>
          <w:rFonts w:ascii="Times New Roman" w:hAnsi="Times New Roman" w:cs="Times New Roman"/>
          <w:color w:val="000000"/>
          <w:sz w:val="28"/>
          <w:szCs w:val="28"/>
        </w:rPr>
        <w:t>лиц с инвалидностью</w:t>
      </w:r>
      <w:r w:rsidRPr="00600C03">
        <w:rPr>
          <w:rFonts w:ascii="Times New Roman" w:hAnsi="Times New Roman" w:cs="Times New Roman"/>
          <w:color w:val="000000"/>
          <w:sz w:val="28"/>
          <w:szCs w:val="28"/>
        </w:rPr>
        <w:t xml:space="preserve"> и ОВЗ </w:t>
      </w:r>
      <w:r w:rsidR="00C92751" w:rsidRPr="00600C03">
        <w:rPr>
          <w:rFonts w:ascii="Times New Roman" w:hAnsi="Times New Roman" w:cs="Times New Roman"/>
          <w:color w:val="000000"/>
          <w:sz w:val="28"/>
          <w:szCs w:val="28"/>
        </w:rPr>
        <w:br/>
        <w:t xml:space="preserve">в </w:t>
      </w:r>
      <w:r w:rsidRPr="00600C03">
        <w:rPr>
          <w:rFonts w:ascii="Times New Roman" w:hAnsi="Times New Roman" w:cs="Times New Roman"/>
          <w:color w:val="000000"/>
          <w:sz w:val="28"/>
          <w:szCs w:val="28"/>
        </w:rPr>
        <w:t xml:space="preserve">2022 г. обучалось по следующим профессиям и специальностям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сестринское дело, информационные системы и программирование, экономика и бухгалтерский учет (по отраслям), повар, кондитер, право и организация социального обеспечения.</w:t>
      </w:r>
    </w:p>
    <w:p w14:paraId="17E092F0" w14:textId="26F95F8A" w:rsidR="00E804A1"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В целях обеспечения доступности образования для </w:t>
      </w:r>
      <w:r w:rsidR="00BD75B1" w:rsidRPr="00600C03">
        <w:rPr>
          <w:rFonts w:ascii="Times New Roman" w:hAnsi="Times New Roman" w:cs="Times New Roman"/>
          <w:color w:val="000000"/>
          <w:sz w:val="28"/>
          <w:szCs w:val="28"/>
        </w:rPr>
        <w:t xml:space="preserve">лиц с </w:t>
      </w:r>
      <w:r w:rsidRPr="00600C03">
        <w:rPr>
          <w:rFonts w:ascii="Times New Roman" w:hAnsi="Times New Roman" w:cs="Times New Roman"/>
          <w:color w:val="000000"/>
          <w:sz w:val="28"/>
          <w:szCs w:val="28"/>
        </w:rPr>
        <w:t>инвалид</w:t>
      </w:r>
      <w:r w:rsidR="00BD75B1" w:rsidRPr="00600C03">
        <w:rPr>
          <w:rFonts w:ascii="Times New Roman" w:hAnsi="Times New Roman" w:cs="Times New Roman"/>
          <w:color w:val="000000"/>
          <w:sz w:val="28"/>
          <w:szCs w:val="28"/>
        </w:rPr>
        <w:t>ностью</w:t>
      </w:r>
      <w:r w:rsidRPr="00600C03">
        <w:rPr>
          <w:rFonts w:ascii="Times New Roman" w:hAnsi="Times New Roman" w:cs="Times New Roman"/>
          <w:color w:val="000000"/>
          <w:sz w:val="28"/>
          <w:szCs w:val="28"/>
        </w:rPr>
        <w:t xml:space="preserve"> и ОВЗ за 2018-2022 гг. РУМЦ СПО разработано 2 233 адаптированных образовательных программ по специальностям и профессиям </w:t>
      </w:r>
      <w:r w:rsidR="00247532"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w:t>
      </w:r>
      <w:r w:rsidR="00E67D3E">
        <w:rPr>
          <w:rFonts w:ascii="Times New Roman" w:hAnsi="Times New Roman" w:cs="Times New Roman"/>
          <w:color w:val="000000"/>
          <w:sz w:val="28"/>
          <w:szCs w:val="28"/>
        </w:rPr>
        <w:t>по 4 основным нозологическим группам и адаптированных программ профессионального обучения, в том числе для обучающихся с интеллектуальными нарушениями (умственной отстало</w:t>
      </w:r>
      <w:r w:rsidR="00E67D3E">
        <w:rPr>
          <w:rFonts w:ascii="Times New Roman" w:hAnsi="Times New Roman" w:cs="Times New Roman"/>
          <w:color w:val="000000"/>
          <w:sz w:val="28"/>
          <w:szCs w:val="28"/>
        </w:rPr>
        <w:lastRenderedPageBreak/>
        <w:t xml:space="preserve">стью). </w:t>
      </w:r>
      <w:r w:rsidRPr="00600C03">
        <w:rPr>
          <w:rFonts w:ascii="Times New Roman" w:hAnsi="Times New Roman" w:cs="Times New Roman"/>
          <w:color w:val="000000"/>
          <w:sz w:val="28"/>
          <w:szCs w:val="28"/>
        </w:rPr>
        <w:t>В 2021 г. сформирован реестр адаптированных образовательных программ СПО, который размещен на сайте</w:t>
      </w:r>
      <w:r w:rsidR="00EE3098" w:rsidRPr="00600C03">
        <w:rPr>
          <w:rFonts w:ascii="Times New Roman" w:hAnsi="Times New Roman" w:cs="Times New Roman"/>
          <w:color w:val="000000"/>
          <w:sz w:val="28"/>
          <w:szCs w:val="28"/>
        </w:rPr>
        <w:t> </w:t>
      </w:r>
      <w:r w:rsidRPr="00600C03">
        <w:rPr>
          <w:rFonts w:ascii="Times New Roman" w:hAnsi="Times New Roman" w:cs="Times New Roman"/>
          <w:color w:val="000000"/>
          <w:sz w:val="28"/>
          <w:szCs w:val="28"/>
        </w:rPr>
        <w:t xml:space="preserve">ФМЦИО (https://fmc-spo.ru/activity/rop/). В 2022 г. РУМЦ СПО разработано </w:t>
      </w:r>
      <w:r w:rsidR="007776D2">
        <w:rPr>
          <w:rFonts w:ascii="Times New Roman" w:hAnsi="Times New Roman" w:cs="Times New Roman"/>
          <w:color w:val="000000"/>
          <w:sz w:val="28"/>
          <w:szCs w:val="28"/>
        </w:rPr>
        <w:br/>
      </w:r>
      <w:r w:rsidRPr="00600C03">
        <w:rPr>
          <w:rFonts w:ascii="Times New Roman" w:hAnsi="Times New Roman" w:cs="Times New Roman"/>
          <w:color w:val="000000"/>
          <w:sz w:val="28"/>
          <w:szCs w:val="28"/>
        </w:rPr>
        <w:t>704 адаптированные образовательные программы</w:t>
      </w:r>
      <w:r w:rsidR="00EE3098" w:rsidRPr="00600C03">
        <w:rPr>
          <w:rFonts w:ascii="Times New Roman" w:hAnsi="Times New Roman" w:cs="Times New Roman"/>
          <w:color w:val="000000"/>
          <w:sz w:val="28"/>
          <w:szCs w:val="28"/>
        </w:rPr>
        <w:t>,</w:t>
      </w:r>
      <w:r w:rsidR="00BD75B1" w:rsidRPr="00600C03">
        <w:rPr>
          <w:rFonts w:ascii="Times New Roman" w:hAnsi="Times New Roman" w:cs="Times New Roman"/>
          <w:color w:val="000000"/>
          <w:sz w:val="28"/>
          <w:szCs w:val="28"/>
        </w:rPr>
        <w:t> </w:t>
      </w:r>
      <w:r w:rsidR="00EE3098" w:rsidRPr="00600C03">
        <w:rPr>
          <w:rFonts w:ascii="Times New Roman" w:hAnsi="Times New Roman" w:cs="Times New Roman"/>
          <w:color w:val="000000"/>
          <w:sz w:val="28"/>
          <w:szCs w:val="28"/>
        </w:rPr>
        <w:t>р</w:t>
      </w:r>
      <w:r w:rsidRPr="00600C03">
        <w:rPr>
          <w:rFonts w:ascii="Times New Roman" w:hAnsi="Times New Roman" w:cs="Times New Roman"/>
          <w:color w:val="000000"/>
          <w:sz w:val="28"/>
          <w:szCs w:val="28"/>
        </w:rPr>
        <w:t xml:space="preserve">еализация </w:t>
      </w:r>
      <w:r w:rsidR="00EE3098" w:rsidRPr="00600C03">
        <w:rPr>
          <w:rFonts w:ascii="Times New Roman" w:hAnsi="Times New Roman" w:cs="Times New Roman"/>
          <w:color w:val="000000"/>
          <w:sz w:val="28"/>
          <w:szCs w:val="28"/>
        </w:rPr>
        <w:t xml:space="preserve">которых </w:t>
      </w:r>
      <w:r w:rsidRPr="00600C03">
        <w:rPr>
          <w:rFonts w:ascii="Times New Roman" w:hAnsi="Times New Roman" w:cs="Times New Roman"/>
          <w:color w:val="000000"/>
          <w:sz w:val="28"/>
          <w:szCs w:val="28"/>
        </w:rPr>
        <w:t>может осуществляться с использованием различных форм обучения, в том числе с использованием дистанционных технологий и электронного обучения.</w:t>
      </w:r>
    </w:p>
    <w:p w14:paraId="1D71CC31" w14:textId="732D1B42" w:rsidR="00B91389" w:rsidRPr="00600C03" w:rsidRDefault="00B91389"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 реестр примерных адаптированных образовательных программ, включающий 30 программ сре</w:t>
      </w:r>
      <w:r w:rsidR="007353D5">
        <w:rPr>
          <w:rFonts w:ascii="Times New Roman" w:hAnsi="Times New Roman" w:cs="Times New Roman"/>
          <w:color w:val="000000"/>
          <w:sz w:val="28"/>
          <w:szCs w:val="28"/>
        </w:rPr>
        <w:t xml:space="preserve">днего профессионального образования, разработанный РУМЦ СПО в соответствии с новыми ФГОС. Также сформирован реестр из 10 примерных адаптированных программ среднего профессионального образования для обучающихся с умственной отсталостью (интеллектуальными нарушениями) по наиболее востребованным и перспективным профессиям. </w:t>
      </w:r>
      <w:r w:rsidR="007353D5" w:rsidRPr="00600C03">
        <w:rPr>
          <w:rFonts w:ascii="Times New Roman" w:hAnsi="Times New Roman" w:cs="Times New Roman"/>
          <w:color w:val="000000"/>
          <w:sz w:val="28"/>
          <w:szCs w:val="28"/>
        </w:rPr>
        <w:t>Реестр примерных адаптированных программ размещен на официальном сайте ФМЦИО (https://fmc-spo.ru/activity/rop/).</w:t>
      </w:r>
    </w:p>
    <w:p w14:paraId="31B346D3"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Ежегодно возрастает численность обучающихся с инвалидностью и ОВЗ по адаптированным программам </w:t>
      </w:r>
      <w:r w:rsidR="00EE3098" w:rsidRPr="00600C03">
        <w:rPr>
          <w:rFonts w:ascii="Times New Roman" w:hAnsi="Times New Roman" w:cs="Times New Roman"/>
          <w:color w:val="000000"/>
          <w:sz w:val="28"/>
          <w:szCs w:val="28"/>
        </w:rPr>
        <w:t>среднего профессионального образования</w:t>
      </w:r>
      <w:r w:rsidRPr="00600C03">
        <w:rPr>
          <w:rFonts w:ascii="Times New Roman" w:hAnsi="Times New Roman" w:cs="Times New Roman"/>
          <w:color w:val="000000"/>
          <w:sz w:val="28"/>
          <w:szCs w:val="28"/>
        </w:rPr>
        <w:t xml:space="preserve">. Так, если в 2019 г. по адаптированным программам обучалось 6 123 человека с инвалидностью и ОВЗ, в 2020 г. – 6 798 человек, в 2021 г. – 7 052 человека, то в 2022 г. уже </w:t>
      </w:r>
      <w:r w:rsidR="00C92B07"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7 415 человек.</w:t>
      </w:r>
    </w:p>
    <w:p w14:paraId="45B0CA05"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Чемпионат по профессиональному мастерству среди </w:t>
      </w:r>
      <w:r w:rsidR="00BD75B1" w:rsidRPr="00600C03">
        <w:rPr>
          <w:rFonts w:ascii="Times New Roman" w:hAnsi="Times New Roman" w:cs="Times New Roman"/>
          <w:color w:val="000000"/>
          <w:sz w:val="28"/>
          <w:szCs w:val="28"/>
        </w:rPr>
        <w:t xml:space="preserve">лиц с </w:t>
      </w:r>
      <w:r w:rsidRPr="00600C03">
        <w:rPr>
          <w:rFonts w:ascii="Times New Roman" w:hAnsi="Times New Roman" w:cs="Times New Roman"/>
          <w:color w:val="000000"/>
          <w:sz w:val="28"/>
          <w:szCs w:val="28"/>
        </w:rPr>
        <w:t>инвалид</w:t>
      </w:r>
      <w:r w:rsidR="00BD75B1" w:rsidRPr="00600C03">
        <w:rPr>
          <w:rFonts w:ascii="Times New Roman" w:hAnsi="Times New Roman" w:cs="Times New Roman"/>
          <w:color w:val="000000"/>
          <w:sz w:val="28"/>
          <w:szCs w:val="28"/>
        </w:rPr>
        <w:t>ностью</w:t>
      </w:r>
      <w:r w:rsidRPr="00600C03">
        <w:rPr>
          <w:rFonts w:ascii="Times New Roman" w:hAnsi="Times New Roman" w:cs="Times New Roman"/>
          <w:color w:val="000000"/>
          <w:sz w:val="28"/>
          <w:szCs w:val="28"/>
        </w:rPr>
        <w:t xml:space="preserve"> и ОВЗ «Абилимпикс» (далее – чемпионаты «Абилимпикс») является формой комплексной реабилитации людей с инвалидностью и ОВЗ, способствует обеспечению эффективной профессиональной ориентации и мотивации получения профессионального образования людьми с инвалидностью или ОВЗ, а также содействует их трудоустройству и занятости.</w:t>
      </w:r>
    </w:p>
    <w:p w14:paraId="2A42F297"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lastRenderedPageBreak/>
        <w:t>Приказом от 27 декабря 2022 г. № 819 Министерством труда и социальной защиты Российской Федерации «Об утверждении целевых показателей по трудоустройству участников чемпионатов «Абилимпикс» на 2022-2025 годы» утверждены целевые показатели и формула расчета уровня</w:t>
      </w:r>
      <w:r w:rsidR="00EE3098" w:rsidRPr="00600C03">
        <w:rPr>
          <w:rFonts w:ascii="Times New Roman" w:hAnsi="Times New Roman" w:cs="Times New Roman"/>
          <w:color w:val="000000"/>
          <w:sz w:val="28"/>
          <w:szCs w:val="28"/>
        </w:rPr>
        <w:t> </w:t>
      </w:r>
      <w:r w:rsidRPr="00600C03">
        <w:rPr>
          <w:rFonts w:ascii="Times New Roman" w:hAnsi="Times New Roman" w:cs="Times New Roman"/>
          <w:color w:val="000000"/>
          <w:sz w:val="28"/>
          <w:szCs w:val="28"/>
        </w:rPr>
        <w:t>трудоустройства. По итогам 2022 г. уровень трудоустройства участников чемпионатов «Абилимпикс» составил 88,6%.</w:t>
      </w:r>
    </w:p>
    <w:p w14:paraId="65615D59" w14:textId="77777777" w:rsidR="00E804A1" w:rsidRPr="00600C03"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 85 субъектов Российской Федерации провели региональные чемпионаты «Абилимпикс». Общее количество конкурсантов, принявших участие в региональных чемпионатах «Абилимпикс» в 2022 г.</w:t>
      </w:r>
      <w:r w:rsidR="00530EE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составило 18 483 человека, в том числе 9 433 участника в категории «студенты», 1 884 участника в категории «специалисты», 7 166 участ</w:t>
      </w:r>
      <w:r w:rsidR="00530EEE" w:rsidRPr="00600C03">
        <w:rPr>
          <w:rFonts w:ascii="Times New Roman" w:hAnsi="Times New Roman" w:cs="Times New Roman"/>
          <w:color w:val="000000"/>
          <w:sz w:val="28"/>
          <w:szCs w:val="28"/>
        </w:rPr>
        <w:t>ников в категории «школьники» (</w:t>
      </w:r>
      <w:r w:rsidRPr="00600C03">
        <w:rPr>
          <w:rFonts w:ascii="Times New Roman" w:hAnsi="Times New Roman" w:cs="Times New Roman"/>
          <w:color w:val="000000"/>
          <w:sz w:val="28"/>
          <w:szCs w:val="28"/>
        </w:rPr>
        <w:t>2021 г. – 16 273 человека</w:t>
      </w:r>
      <w:r w:rsidR="00530EE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2020 г. – 12 417 человек) из 85 субъектов Российской Федерации.</w:t>
      </w:r>
    </w:p>
    <w:p w14:paraId="63471F02" w14:textId="6BAA168B" w:rsidR="00E804A1" w:rsidRPr="00600C03" w:rsidRDefault="00E804A1" w:rsidP="00530EEE">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В 2022 г. Национальный чемпионат «Абилимпикс» состоялся в Москве в выставочном центре «Гостиный двор»</w:t>
      </w:r>
      <w:r w:rsidR="00530EEE" w:rsidRPr="00600C03">
        <w:rPr>
          <w:rFonts w:ascii="Times New Roman" w:hAnsi="Times New Roman" w:cs="Times New Roman"/>
          <w:color w:val="000000"/>
          <w:sz w:val="28"/>
          <w:szCs w:val="28"/>
        </w:rPr>
        <w:t xml:space="preserve">, в котором приняли участие </w:t>
      </w:r>
      <w:r w:rsidRPr="00600C03">
        <w:rPr>
          <w:rFonts w:ascii="Times New Roman" w:hAnsi="Times New Roman" w:cs="Times New Roman"/>
          <w:color w:val="000000"/>
          <w:sz w:val="28"/>
          <w:szCs w:val="28"/>
        </w:rPr>
        <w:t>1</w:t>
      </w:r>
      <w:r w:rsidR="00051FA7" w:rsidRPr="00600C03">
        <w:rPr>
          <w:rFonts w:ascii="Times New Roman" w:hAnsi="Times New Roman" w:cs="Times New Roman"/>
          <w:color w:val="000000"/>
          <w:sz w:val="28"/>
          <w:szCs w:val="28"/>
        </w:rPr>
        <w:t xml:space="preserve"> </w:t>
      </w:r>
      <w:r w:rsidRPr="00600C03">
        <w:rPr>
          <w:rFonts w:ascii="Times New Roman" w:hAnsi="Times New Roman" w:cs="Times New Roman"/>
          <w:color w:val="000000"/>
          <w:sz w:val="28"/>
          <w:szCs w:val="28"/>
        </w:rPr>
        <w:t>077 человек</w:t>
      </w:r>
      <w:r w:rsidR="00051FA7" w:rsidRPr="00600C03">
        <w:rPr>
          <w:rFonts w:ascii="Times New Roman" w:hAnsi="Times New Roman" w:cs="Times New Roman"/>
          <w:color w:val="000000"/>
          <w:sz w:val="28"/>
          <w:szCs w:val="28"/>
        </w:rPr>
        <w:t> </w:t>
      </w:r>
      <w:r w:rsidR="00530EEE" w:rsidRPr="00600C03">
        <w:rPr>
          <w:rFonts w:ascii="Times New Roman" w:hAnsi="Times New Roman" w:cs="Times New Roman"/>
          <w:color w:val="000000"/>
          <w:sz w:val="28"/>
          <w:szCs w:val="28"/>
        </w:rPr>
        <w:t>из 78 субъектов Российской Федерации по 40 основным компетенциям</w:t>
      </w:r>
      <w:r w:rsidRPr="00600C03">
        <w:rPr>
          <w:rFonts w:ascii="Times New Roman" w:hAnsi="Times New Roman" w:cs="Times New Roman"/>
          <w:color w:val="000000"/>
          <w:sz w:val="28"/>
          <w:szCs w:val="28"/>
        </w:rPr>
        <w:t xml:space="preserve">, в том числе </w:t>
      </w:r>
      <w:r w:rsidR="00051FA7"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 xml:space="preserve">394 участника в категории «студенты», 291 участник в категории «специалисты», </w:t>
      </w:r>
      <w:r w:rsidR="00051FA7"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t>392 участника в категории «школьник</w:t>
      </w:r>
      <w:r w:rsidR="00530EEE" w:rsidRPr="00600C03">
        <w:rPr>
          <w:rFonts w:ascii="Times New Roman" w:hAnsi="Times New Roman" w:cs="Times New Roman"/>
          <w:color w:val="000000"/>
          <w:sz w:val="28"/>
          <w:szCs w:val="28"/>
        </w:rPr>
        <w:t xml:space="preserve">и» </w:t>
      </w:r>
      <w:r w:rsidRPr="00600C03">
        <w:rPr>
          <w:rFonts w:ascii="Times New Roman" w:hAnsi="Times New Roman" w:cs="Times New Roman"/>
          <w:color w:val="000000"/>
          <w:sz w:val="28"/>
          <w:szCs w:val="28"/>
        </w:rPr>
        <w:t>(в 2021 г. чемпионат не проведен в связи со сложной эпидемиологической ситуацией</w:t>
      </w:r>
      <w:r w:rsidR="00530EEE"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в 2020 г. количество участников составило 2 000 человек из 81 субъектов Российской Федерации </w:t>
      </w:r>
      <w:r w:rsidR="009401D6">
        <w:rPr>
          <w:rFonts w:ascii="Times New Roman" w:hAnsi="Times New Roman" w:cs="Times New Roman"/>
          <w:color w:val="000000"/>
          <w:sz w:val="28"/>
          <w:szCs w:val="28"/>
        </w:rPr>
        <w:br/>
      </w:r>
      <w:r w:rsidRPr="00600C03">
        <w:rPr>
          <w:rFonts w:ascii="Times New Roman" w:hAnsi="Times New Roman" w:cs="Times New Roman"/>
          <w:color w:val="000000"/>
          <w:sz w:val="28"/>
          <w:szCs w:val="28"/>
        </w:rPr>
        <w:t>по 77 компетенциям). За 4 дня соревнований площадку посетили более 10 тыс</w:t>
      </w:r>
      <w:r w:rsidR="009F22C4" w:rsidRPr="00600C03">
        <w:rPr>
          <w:rFonts w:ascii="Times New Roman" w:hAnsi="Times New Roman" w:cs="Times New Roman"/>
          <w:color w:val="000000"/>
          <w:sz w:val="28"/>
          <w:szCs w:val="28"/>
        </w:rPr>
        <w:t>.</w:t>
      </w:r>
      <w:r w:rsidRPr="00600C03">
        <w:rPr>
          <w:rFonts w:ascii="Times New Roman" w:hAnsi="Times New Roman" w:cs="Times New Roman"/>
          <w:color w:val="000000"/>
          <w:sz w:val="28"/>
          <w:szCs w:val="28"/>
        </w:rPr>
        <w:t xml:space="preserve"> человек. Представители Донецкой Народной Республики, Луганской Народной Республики, Запорожской и Херсонской областей приняли участие в качестве гостей и участников деловой программы.</w:t>
      </w:r>
    </w:p>
    <w:p w14:paraId="3A7D7D59" w14:textId="77777777" w:rsidR="00E804A1" w:rsidRPr="00E804A1" w:rsidRDefault="00E804A1" w:rsidP="00921C0D">
      <w:pPr>
        <w:widowControl w:val="0"/>
        <w:spacing w:after="0" w:line="264" w:lineRule="auto"/>
        <w:ind w:firstLine="709"/>
        <w:jc w:val="both"/>
        <w:rPr>
          <w:rFonts w:ascii="Times New Roman" w:hAnsi="Times New Roman" w:cs="Times New Roman"/>
          <w:color w:val="000000"/>
          <w:sz w:val="28"/>
          <w:szCs w:val="28"/>
        </w:rPr>
      </w:pPr>
      <w:r w:rsidRPr="00600C03">
        <w:rPr>
          <w:rFonts w:ascii="Times New Roman" w:hAnsi="Times New Roman" w:cs="Times New Roman"/>
          <w:color w:val="000000"/>
          <w:sz w:val="28"/>
          <w:szCs w:val="28"/>
        </w:rPr>
        <w:t xml:space="preserve">Постановлением Правительства Российской Федерации от 5 февраля 2022 г. </w:t>
      </w:r>
      <w:r w:rsidR="00051FA7" w:rsidRPr="00600C03">
        <w:rPr>
          <w:rFonts w:ascii="Times New Roman" w:hAnsi="Times New Roman" w:cs="Times New Roman"/>
          <w:color w:val="000000"/>
          <w:sz w:val="28"/>
          <w:szCs w:val="28"/>
        </w:rPr>
        <w:br/>
      </w:r>
      <w:r w:rsidRPr="00600C03">
        <w:rPr>
          <w:rFonts w:ascii="Times New Roman" w:hAnsi="Times New Roman" w:cs="Times New Roman"/>
          <w:color w:val="000000"/>
          <w:sz w:val="28"/>
          <w:szCs w:val="28"/>
        </w:rPr>
        <w:lastRenderedPageBreak/>
        <w:t xml:space="preserve">№ 119 утверждены Правила предоставления сертификатов победителям чемпионатов «Абилимпикс» (далее </w:t>
      </w:r>
      <w:r w:rsidR="009F22C4" w:rsidRPr="00600C03">
        <w:rPr>
          <w:rFonts w:ascii="Times New Roman" w:hAnsi="Times New Roman" w:cs="Times New Roman"/>
          <w:color w:val="000000"/>
          <w:sz w:val="28"/>
          <w:szCs w:val="28"/>
        </w:rPr>
        <w:t xml:space="preserve">по тексту подраздела </w:t>
      </w:r>
      <w:r w:rsidRPr="00600C03">
        <w:rPr>
          <w:rFonts w:ascii="Times New Roman" w:hAnsi="Times New Roman" w:cs="Times New Roman"/>
          <w:color w:val="000000"/>
          <w:sz w:val="28"/>
          <w:szCs w:val="28"/>
        </w:rPr>
        <w:t>– Пра</w:t>
      </w:r>
      <w:r w:rsidRPr="00E804A1">
        <w:rPr>
          <w:rFonts w:ascii="Times New Roman" w:hAnsi="Times New Roman" w:cs="Times New Roman"/>
          <w:color w:val="000000"/>
          <w:sz w:val="28"/>
          <w:szCs w:val="28"/>
        </w:rPr>
        <w:t>вила).</w:t>
      </w:r>
    </w:p>
    <w:p w14:paraId="7B3E8F34" w14:textId="77777777" w:rsidR="00E804A1" w:rsidRPr="00E804A1" w:rsidRDefault="00E804A1" w:rsidP="00921C0D">
      <w:pPr>
        <w:widowControl w:val="0"/>
        <w:spacing w:after="0" w:line="264" w:lineRule="auto"/>
        <w:ind w:firstLine="709"/>
        <w:jc w:val="both"/>
        <w:rPr>
          <w:rFonts w:ascii="Times New Roman" w:hAnsi="Times New Roman" w:cs="Times New Roman"/>
          <w:color w:val="000000"/>
          <w:sz w:val="28"/>
          <w:szCs w:val="28"/>
        </w:rPr>
      </w:pPr>
      <w:r w:rsidRPr="00E804A1">
        <w:rPr>
          <w:rFonts w:ascii="Times New Roman" w:hAnsi="Times New Roman" w:cs="Times New Roman"/>
          <w:color w:val="000000"/>
          <w:sz w:val="28"/>
          <w:szCs w:val="28"/>
        </w:rPr>
        <w:t>В соответствии с Правилами сертификат предусматривает поощрение победителей чемпионатов «Абилимпикс», занявших первое, второе и третье места, в объеме 100</w:t>
      </w:r>
      <w:r w:rsidR="00051FA7" w:rsidRPr="00CA644F">
        <w:rPr>
          <w:rFonts w:ascii="Times New Roman" w:hAnsi="Times New Roman" w:cs="Times New Roman"/>
          <w:color w:val="000000"/>
          <w:sz w:val="28"/>
          <w:szCs w:val="28"/>
        </w:rPr>
        <w:t> </w:t>
      </w:r>
      <w:r w:rsidRPr="00E804A1">
        <w:rPr>
          <w:rFonts w:ascii="Times New Roman" w:hAnsi="Times New Roman" w:cs="Times New Roman"/>
          <w:color w:val="000000"/>
          <w:sz w:val="28"/>
          <w:szCs w:val="28"/>
        </w:rPr>
        <w:t>тыс. рублей, 75</w:t>
      </w:r>
      <w:r w:rsidR="00051FA7" w:rsidRPr="00CA644F">
        <w:rPr>
          <w:rFonts w:ascii="Times New Roman" w:hAnsi="Times New Roman" w:cs="Times New Roman"/>
          <w:color w:val="000000"/>
          <w:sz w:val="28"/>
          <w:szCs w:val="28"/>
        </w:rPr>
        <w:t> </w:t>
      </w:r>
      <w:r w:rsidRPr="00E804A1">
        <w:rPr>
          <w:rFonts w:ascii="Times New Roman" w:hAnsi="Times New Roman" w:cs="Times New Roman"/>
          <w:color w:val="000000"/>
          <w:sz w:val="28"/>
          <w:szCs w:val="28"/>
        </w:rPr>
        <w:t>тыс. рублей и 50 тыс. рублей</w:t>
      </w:r>
      <w:r w:rsidR="009F22C4">
        <w:rPr>
          <w:rFonts w:ascii="Times New Roman" w:hAnsi="Times New Roman" w:cs="Times New Roman"/>
          <w:color w:val="000000"/>
          <w:sz w:val="28"/>
          <w:szCs w:val="28"/>
        </w:rPr>
        <w:t>,</w:t>
      </w:r>
      <w:r w:rsidRPr="00E804A1">
        <w:rPr>
          <w:rFonts w:ascii="Times New Roman" w:hAnsi="Times New Roman" w:cs="Times New Roman"/>
          <w:color w:val="000000"/>
          <w:sz w:val="28"/>
          <w:szCs w:val="28"/>
        </w:rPr>
        <w:t xml:space="preserve"> соответственно</w:t>
      </w:r>
      <w:r w:rsidR="009F22C4">
        <w:rPr>
          <w:rFonts w:ascii="Times New Roman" w:hAnsi="Times New Roman" w:cs="Times New Roman"/>
          <w:color w:val="000000"/>
          <w:sz w:val="28"/>
          <w:szCs w:val="28"/>
        </w:rPr>
        <w:t>,</w:t>
      </w:r>
      <w:r w:rsidRPr="00E804A1">
        <w:rPr>
          <w:rFonts w:ascii="Times New Roman" w:hAnsi="Times New Roman" w:cs="Times New Roman"/>
          <w:color w:val="000000"/>
          <w:sz w:val="28"/>
          <w:szCs w:val="28"/>
        </w:rPr>
        <w:t xml:space="preserve"> в категориях «школьники», «студенты» и «специалисты».</w:t>
      </w:r>
    </w:p>
    <w:p w14:paraId="2A08AFDC" w14:textId="77777777" w:rsidR="00851729" w:rsidRPr="00851729" w:rsidRDefault="00E804A1" w:rsidP="00051FA7">
      <w:pPr>
        <w:widowControl w:val="0"/>
        <w:spacing w:after="0" w:line="264" w:lineRule="auto"/>
        <w:ind w:firstLine="709"/>
        <w:jc w:val="both"/>
        <w:rPr>
          <w:rFonts w:ascii="Times New Roman" w:hAnsi="Times New Roman" w:cs="Times New Roman"/>
          <w:color w:val="000000"/>
          <w:sz w:val="28"/>
          <w:szCs w:val="28"/>
        </w:rPr>
      </w:pPr>
      <w:r w:rsidRPr="00E804A1">
        <w:rPr>
          <w:rFonts w:ascii="Times New Roman" w:hAnsi="Times New Roman" w:cs="Times New Roman"/>
          <w:color w:val="000000"/>
          <w:sz w:val="28"/>
          <w:szCs w:val="28"/>
        </w:rPr>
        <w:t>Правилами предусмотрено награждение победителей, начиная с победителей Национального чемпионата «Абилимпикс» 2020 г.</w:t>
      </w:r>
      <w:r w:rsidR="00051FA7">
        <w:rPr>
          <w:rFonts w:ascii="Times New Roman" w:hAnsi="Times New Roman" w:cs="Times New Roman"/>
          <w:color w:val="000000"/>
          <w:sz w:val="28"/>
          <w:szCs w:val="28"/>
        </w:rPr>
        <w:t xml:space="preserve"> </w:t>
      </w:r>
      <w:r w:rsidR="00851729" w:rsidRPr="00851729">
        <w:rPr>
          <w:rFonts w:ascii="Times New Roman" w:hAnsi="Times New Roman" w:cs="Times New Roman"/>
          <w:color w:val="000000"/>
          <w:sz w:val="28"/>
          <w:szCs w:val="28"/>
        </w:rPr>
        <w:t>В 2022 г. такие сертификаты впервые были реализованы 495 победителями Национального чемпионата «Абилимпикс» – 2020 г</w:t>
      </w:r>
      <w:r w:rsidR="009F22C4">
        <w:rPr>
          <w:rFonts w:ascii="Times New Roman" w:hAnsi="Times New Roman" w:cs="Times New Roman"/>
          <w:color w:val="000000"/>
          <w:sz w:val="28"/>
          <w:szCs w:val="28"/>
        </w:rPr>
        <w:t>.</w:t>
      </w:r>
      <w:r w:rsidR="00851729" w:rsidRPr="00851729">
        <w:rPr>
          <w:rFonts w:ascii="Times New Roman" w:hAnsi="Times New Roman" w:cs="Times New Roman"/>
          <w:color w:val="000000"/>
          <w:sz w:val="28"/>
          <w:szCs w:val="28"/>
        </w:rPr>
        <w:t>, в 2022 г. сертификаты получили 695 победителей Национального чемпионата «Абилимпикс» 2022 г.</w:t>
      </w:r>
    </w:p>
    <w:p w14:paraId="2A4F490A"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В 2020 г. в рамках федерального проекта «Успех каждого ребенка» национального проекта «Образование» были реализованы проекты «Билет в будущее» и открытые онлайн-уроки «</w:t>
      </w:r>
      <w:r>
        <w:rPr>
          <w:rFonts w:ascii="Times New Roman" w:hAnsi="Times New Roman" w:cs="Times New Roman"/>
          <w:color w:val="000000"/>
          <w:sz w:val="28"/>
          <w:szCs w:val="28"/>
        </w:rPr>
        <w:t>Ш</w:t>
      </w:r>
      <w:r w:rsidRPr="00851729">
        <w:rPr>
          <w:rFonts w:ascii="Times New Roman" w:hAnsi="Times New Roman" w:cs="Times New Roman"/>
          <w:color w:val="000000"/>
          <w:sz w:val="28"/>
          <w:szCs w:val="28"/>
        </w:rPr>
        <w:t>оу профессий» в рамках реализации открытых онлайн-уроков, реализуемых с учетом опыта цикла открытых уроков «ПроеКТОриЯ», направленных на раннюю профориентацию.</w:t>
      </w:r>
    </w:p>
    <w:p w14:paraId="3EB1CE5D"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В 2022 г. проект «Билет в будущее» впервые реализован в 85 субъектах Российской Федерации, а также на территории г. Байконур, с вовлечением в него более 2,2 млн обучающихся.</w:t>
      </w:r>
    </w:p>
    <w:p w14:paraId="4646956F" w14:textId="31C6DA12"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 xml:space="preserve">Активной фазой проекта «Билет в будущее» является проведение мероприятий профессионального выбора по более чем 4,5 тыс. программам профессиональных проб. На платформе проекта «Билет в будущее» (bvbinfo.ru) зарегистрированы </w:t>
      </w:r>
      <w:r w:rsidR="00A722EE">
        <w:rPr>
          <w:rFonts w:ascii="Times New Roman" w:hAnsi="Times New Roman" w:cs="Times New Roman"/>
          <w:color w:val="000000"/>
          <w:sz w:val="28"/>
          <w:szCs w:val="28"/>
        </w:rPr>
        <w:br/>
      </w:r>
      <w:r w:rsidRPr="00851729">
        <w:rPr>
          <w:rFonts w:ascii="Times New Roman" w:hAnsi="Times New Roman" w:cs="Times New Roman"/>
          <w:color w:val="000000"/>
          <w:sz w:val="28"/>
          <w:szCs w:val="28"/>
        </w:rPr>
        <w:t>790 046 новых участников. Более 7 тыс. педагогов-навигаторов завершили обучение в рамках специально разработанной образовательной программы повышения квалификации.</w:t>
      </w:r>
    </w:p>
    <w:p w14:paraId="1CDFA063"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 xml:space="preserve">Проведено около 54 тыс. профориентационных уроков, ими охвачено </w:t>
      </w:r>
      <w:r w:rsidRPr="00851729">
        <w:rPr>
          <w:rFonts w:ascii="Times New Roman" w:hAnsi="Times New Roman" w:cs="Times New Roman"/>
          <w:color w:val="000000"/>
          <w:sz w:val="28"/>
          <w:szCs w:val="28"/>
        </w:rPr>
        <w:lastRenderedPageBreak/>
        <w:t>порядка 647 тыс. обучающихся. Более 743 тыс. обучающихся посетили профориентационные мероприятия, из них более 463 тыс. учащихся приняли участие минимум в одной профессиональной пробе, где происходит знакомство с приоритетными для страны и региона профессиональными направлениями, компетенциями, необходимыми для получения конкретной профессии. Большинство из указанных детей получили рекомендации по построению индивидуальной образовательной траектории.</w:t>
      </w:r>
    </w:p>
    <w:p w14:paraId="4A18C05E" w14:textId="77777777" w:rsidR="00851729" w:rsidRPr="00851729" w:rsidRDefault="00851729" w:rsidP="004B2B93">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 xml:space="preserve">С целью популяризации рабочих профессий и образа профессионала, в том числе деятельности системы среднего профессионального образования, в ноябре </w:t>
      </w:r>
      <w:r w:rsidR="004B2B93">
        <w:rPr>
          <w:rFonts w:ascii="Times New Roman" w:hAnsi="Times New Roman" w:cs="Times New Roman"/>
          <w:color w:val="000000"/>
          <w:sz w:val="28"/>
          <w:szCs w:val="28"/>
        </w:rPr>
        <w:br/>
      </w:r>
      <w:r w:rsidRPr="00851729">
        <w:rPr>
          <w:rFonts w:ascii="Times New Roman" w:hAnsi="Times New Roman" w:cs="Times New Roman"/>
          <w:color w:val="000000"/>
          <w:sz w:val="28"/>
          <w:szCs w:val="28"/>
        </w:rPr>
        <w:t>2020 г. запущен проект «</w:t>
      </w:r>
      <w:r>
        <w:rPr>
          <w:rFonts w:ascii="Times New Roman" w:hAnsi="Times New Roman" w:cs="Times New Roman"/>
          <w:color w:val="000000"/>
          <w:sz w:val="28"/>
          <w:szCs w:val="28"/>
        </w:rPr>
        <w:t>Ш</w:t>
      </w:r>
      <w:r w:rsidRPr="00851729">
        <w:rPr>
          <w:rFonts w:ascii="Times New Roman" w:hAnsi="Times New Roman" w:cs="Times New Roman"/>
          <w:color w:val="000000"/>
          <w:sz w:val="28"/>
          <w:szCs w:val="28"/>
        </w:rPr>
        <w:t>оу профессий» в рамках реализации открытых онлайн уроков, проводимых с учетом опыта цикла открытых уроков «ПроеКТОриЯ», направленных на раннюю профориентацию.</w:t>
      </w:r>
      <w:r w:rsidR="004B2B93">
        <w:rPr>
          <w:rFonts w:ascii="Times New Roman" w:hAnsi="Times New Roman" w:cs="Times New Roman"/>
          <w:color w:val="000000"/>
          <w:sz w:val="28"/>
          <w:szCs w:val="28"/>
        </w:rPr>
        <w:t xml:space="preserve"> </w:t>
      </w:r>
      <w:r w:rsidRPr="00851729">
        <w:rPr>
          <w:rFonts w:ascii="Times New Roman" w:hAnsi="Times New Roman" w:cs="Times New Roman"/>
          <w:color w:val="000000"/>
          <w:sz w:val="28"/>
          <w:szCs w:val="28"/>
        </w:rPr>
        <w:t>В 2022 г. «</w:t>
      </w:r>
      <w:r>
        <w:rPr>
          <w:rFonts w:ascii="Times New Roman" w:hAnsi="Times New Roman" w:cs="Times New Roman"/>
          <w:color w:val="000000"/>
          <w:sz w:val="28"/>
          <w:szCs w:val="28"/>
        </w:rPr>
        <w:t>Ш</w:t>
      </w:r>
      <w:r w:rsidRPr="00851729">
        <w:rPr>
          <w:rFonts w:ascii="Times New Roman" w:hAnsi="Times New Roman" w:cs="Times New Roman"/>
          <w:color w:val="000000"/>
          <w:sz w:val="28"/>
          <w:szCs w:val="28"/>
        </w:rPr>
        <w:t>оу профессий» запустило третий сезон в обновленном формате. Выпуски проекта в третьем сезоне состояли из двух частей с целью дать зрителю наиболее полное и разностороннее представление о профессии и профессиональной сфере.</w:t>
      </w:r>
    </w:p>
    <w:p w14:paraId="3298BE26"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Разработаны и продемонстрированы 10 комплексов открытых онлайн-уроков, состоящих из 10 основных и 10 дополнительных эпизодов, по следующим компетенциям и смежным профессиональным сферам:</w:t>
      </w:r>
    </w:p>
    <w:p w14:paraId="28C39624"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В 2022 г. разработано 30 сценарных планов профориентационных занятий для педагогов по трем возрастным группам: 1-4, 5-8, 9-11 классы. Материалы включали в себя как подробный сценарий профориентационного занятия, сопровождающего выпуск, так и демонстрационные материалы (презентация). Данные методические материалы позволяют в увлекательной форме сформировать представление о профессии и работе, а также актуализировать и закрепить знания, полученные при просмотре выпуска проекта.</w:t>
      </w:r>
    </w:p>
    <w:p w14:paraId="7263B0DA"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lastRenderedPageBreak/>
        <w:t>Численность детей, принявших участие в открытых онлайн-уроках, реализуемых с учетом опыта цикла открытых уроков «Прое</w:t>
      </w:r>
      <w:r w:rsidR="000646BA">
        <w:rPr>
          <w:rFonts w:ascii="Times New Roman" w:hAnsi="Times New Roman" w:cs="Times New Roman"/>
          <w:color w:val="000000"/>
          <w:sz w:val="28"/>
          <w:szCs w:val="28"/>
        </w:rPr>
        <w:t>КТО</w:t>
      </w:r>
      <w:r w:rsidRPr="00851729">
        <w:rPr>
          <w:rFonts w:ascii="Times New Roman" w:hAnsi="Times New Roman" w:cs="Times New Roman"/>
          <w:color w:val="000000"/>
          <w:sz w:val="28"/>
          <w:szCs w:val="28"/>
        </w:rPr>
        <w:t>ри</w:t>
      </w:r>
      <w:r w:rsidR="000646BA">
        <w:rPr>
          <w:rFonts w:ascii="Times New Roman" w:hAnsi="Times New Roman" w:cs="Times New Roman"/>
          <w:color w:val="000000"/>
          <w:sz w:val="28"/>
          <w:szCs w:val="28"/>
        </w:rPr>
        <w:t>Я</w:t>
      </w:r>
      <w:r w:rsidRPr="00851729">
        <w:rPr>
          <w:rFonts w:ascii="Times New Roman" w:hAnsi="Times New Roman" w:cs="Times New Roman"/>
          <w:color w:val="000000"/>
          <w:sz w:val="28"/>
          <w:szCs w:val="28"/>
        </w:rPr>
        <w:t>», направленных на раннюю профориентацию, по итогам 2022 г</w:t>
      </w:r>
      <w:r w:rsidR="000646BA">
        <w:rPr>
          <w:rFonts w:ascii="Times New Roman" w:hAnsi="Times New Roman" w:cs="Times New Roman"/>
          <w:color w:val="000000"/>
          <w:sz w:val="28"/>
          <w:szCs w:val="28"/>
        </w:rPr>
        <w:t>.</w:t>
      </w:r>
      <w:r w:rsidRPr="00851729">
        <w:rPr>
          <w:rFonts w:ascii="Times New Roman" w:hAnsi="Times New Roman" w:cs="Times New Roman"/>
          <w:color w:val="000000"/>
          <w:sz w:val="28"/>
          <w:szCs w:val="28"/>
        </w:rPr>
        <w:t xml:space="preserve"> составляет 7 447 069 участников, из них 5 498 491 участников – обучающиеся по образовательным программам основного и среднего общего образования, что составляет 55,80% от общей численности обучающихся по образовательным программам основного и среднего общего образования.</w:t>
      </w:r>
    </w:p>
    <w:p w14:paraId="758489DD" w14:textId="77777777" w:rsidR="00851729" w:rsidRPr="00851729" w:rsidRDefault="00851729" w:rsidP="00921C0D">
      <w:pPr>
        <w:widowControl w:val="0"/>
        <w:spacing w:after="0" w:line="264" w:lineRule="auto"/>
        <w:ind w:firstLine="709"/>
        <w:jc w:val="both"/>
        <w:rPr>
          <w:rFonts w:ascii="Times New Roman" w:hAnsi="Times New Roman" w:cs="Times New Roman"/>
          <w:color w:val="000000"/>
          <w:sz w:val="28"/>
          <w:szCs w:val="28"/>
        </w:rPr>
      </w:pPr>
      <w:r w:rsidRPr="00851729">
        <w:rPr>
          <w:rFonts w:ascii="Times New Roman" w:hAnsi="Times New Roman" w:cs="Times New Roman"/>
          <w:color w:val="000000"/>
          <w:sz w:val="28"/>
          <w:szCs w:val="28"/>
        </w:rPr>
        <w:t xml:space="preserve">В 2022 г. Всероссийский форум профессиональной ориентации «ПроеКТОриЯ» прошел </w:t>
      </w:r>
      <w:r w:rsidR="000646BA" w:rsidRPr="00851729">
        <w:rPr>
          <w:rFonts w:ascii="Times New Roman" w:hAnsi="Times New Roman" w:cs="Times New Roman"/>
          <w:color w:val="000000"/>
          <w:sz w:val="28"/>
          <w:szCs w:val="28"/>
        </w:rPr>
        <w:t xml:space="preserve">с 5 по 7 сентября </w:t>
      </w:r>
      <w:r w:rsidRPr="00851729">
        <w:rPr>
          <w:rFonts w:ascii="Times New Roman" w:hAnsi="Times New Roman" w:cs="Times New Roman"/>
          <w:color w:val="000000"/>
          <w:sz w:val="28"/>
          <w:szCs w:val="28"/>
        </w:rPr>
        <w:t>в г. Ярославле</w:t>
      </w:r>
      <w:r w:rsidR="000646BA">
        <w:rPr>
          <w:rFonts w:ascii="Times New Roman" w:hAnsi="Times New Roman" w:cs="Times New Roman"/>
          <w:color w:val="000000"/>
          <w:sz w:val="28"/>
          <w:szCs w:val="28"/>
        </w:rPr>
        <w:t>.</w:t>
      </w:r>
      <w:r w:rsidRPr="00851729">
        <w:rPr>
          <w:rFonts w:ascii="Times New Roman" w:hAnsi="Times New Roman" w:cs="Times New Roman"/>
          <w:color w:val="000000"/>
          <w:sz w:val="28"/>
          <w:szCs w:val="28"/>
        </w:rPr>
        <w:t xml:space="preserve"> Мероприятие проходило в десятый раз и объединило более 5 ты</w:t>
      </w:r>
      <w:r w:rsidR="000646BA">
        <w:rPr>
          <w:rFonts w:ascii="Times New Roman" w:hAnsi="Times New Roman" w:cs="Times New Roman"/>
          <w:color w:val="000000"/>
          <w:sz w:val="28"/>
          <w:szCs w:val="28"/>
        </w:rPr>
        <w:t>с.</w:t>
      </w:r>
      <w:r w:rsidRPr="00851729">
        <w:rPr>
          <w:rFonts w:ascii="Times New Roman" w:hAnsi="Times New Roman" w:cs="Times New Roman"/>
          <w:color w:val="000000"/>
          <w:sz w:val="28"/>
          <w:szCs w:val="28"/>
        </w:rPr>
        <w:t xml:space="preserve"> участников из 85 регионов страны с опытом реализации собственных проектов.</w:t>
      </w:r>
    </w:p>
    <w:p w14:paraId="78A9C810" w14:textId="77777777" w:rsidR="00851729" w:rsidRPr="00527854" w:rsidRDefault="00851729" w:rsidP="00921C0D">
      <w:pPr>
        <w:widowControl w:val="0"/>
        <w:spacing w:after="0" w:line="264" w:lineRule="auto"/>
        <w:ind w:firstLine="709"/>
        <w:jc w:val="both"/>
        <w:rPr>
          <w:rFonts w:ascii="Times New Roman" w:hAnsi="Times New Roman" w:cs="Times New Roman"/>
          <w:sz w:val="28"/>
          <w:szCs w:val="28"/>
        </w:rPr>
      </w:pPr>
      <w:r w:rsidRPr="00851729">
        <w:rPr>
          <w:rFonts w:ascii="Times New Roman" w:hAnsi="Times New Roman" w:cs="Times New Roman"/>
          <w:color w:val="000000"/>
          <w:sz w:val="28"/>
          <w:szCs w:val="28"/>
        </w:rPr>
        <w:t xml:space="preserve">В мероприятиях форума, программа которого насчитывала более </w:t>
      </w:r>
      <w:r w:rsidR="00CF6817">
        <w:rPr>
          <w:rFonts w:ascii="Times New Roman" w:hAnsi="Times New Roman" w:cs="Times New Roman"/>
          <w:color w:val="000000"/>
          <w:sz w:val="28"/>
          <w:szCs w:val="28"/>
        </w:rPr>
        <w:br/>
      </w:r>
      <w:r w:rsidRPr="00851729">
        <w:rPr>
          <w:rFonts w:ascii="Times New Roman" w:hAnsi="Times New Roman" w:cs="Times New Roman"/>
          <w:color w:val="000000"/>
          <w:sz w:val="28"/>
          <w:szCs w:val="28"/>
        </w:rPr>
        <w:t>30 мероприятий</w:t>
      </w:r>
      <w:r w:rsidR="00CF6817">
        <w:rPr>
          <w:rFonts w:ascii="Times New Roman" w:hAnsi="Times New Roman" w:cs="Times New Roman"/>
          <w:color w:val="000000"/>
          <w:sz w:val="28"/>
          <w:szCs w:val="28"/>
        </w:rPr>
        <w:t>,</w:t>
      </w:r>
      <w:r w:rsidRPr="00851729">
        <w:rPr>
          <w:rFonts w:ascii="Times New Roman" w:hAnsi="Times New Roman" w:cs="Times New Roman"/>
          <w:color w:val="000000"/>
          <w:sz w:val="28"/>
          <w:szCs w:val="28"/>
        </w:rPr>
        <w:t xml:space="preserve"> приняли очное участие 400 старшеклассников в возрасте 14-17 лет и 100 педагогов-наставников образовательных организаций Р</w:t>
      </w:r>
      <w:r w:rsidR="00CF6817">
        <w:rPr>
          <w:rFonts w:ascii="Times New Roman" w:hAnsi="Times New Roman" w:cs="Times New Roman"/>
          <w:color w:val="000000"/>
          <w:sz w:val="28"/>
          <w:szCs w:val="28"/>
        </w:rPr>
        <w:t xml:space="preserve">оссийской </w:t>
      </w:r>
      <w:r w:rsidRPr="00851729">
        <w:rPr>
          <w:rFonts w:ascii="Times New Roman" w:hAnsi="Times New Roman" w:cs="Times New Roman"/>
          <w:color w:val="000000"/>
          <w:sz w:val="28"/>
          <w:szCs w:val="28"/>
        </w:rPr>
        <w:t>Ф</w:t>
      </w:r>
      <w:r w:rsidR="00CF6817">
        <w:rPr>
          <w:rFonts w:ascii="Times New Roman" w:hAnsi="Times New Roman" w:cs="Times New Roman"/>
          <w:color w:val="000000"/>
          <w:sz w:val="28"/>
          <w:szCs w:val="28"/>
        </w:rPr>
        <w:t>едерации</w:t>
      </w:r>
      <w:r w:rsidRPr="00851729">
        <w:rPr>
          <w:rFonts w:ascii="Times New Roman" w:hAnsi="Times New Roman" w:cs="Times New Roman"/>
          <w:color w:val="000000"/>
          <w:sz w:val="28"/>
          <w:szCs w:val="28"/>
        </w:rPr>
        <w:t>, остальные подключились дистанционно; экспертами отобраны 12 самых перспективных проектов, а их авторы объявлены победителями и получат поддержку реализации</w:t>
      </w:r>
      <w:r w:rsidR="00CF6817" w:rsidRPr="00CA644F">
        <w:rPr>
          <w:rFonts w:ascii="Times New Roman" w:hAnsi="Times New Roman" w:cs="Times New Roman"/>
          <w:color w:val="000000"/>
          <w:sz w:val="28"/>
          <w:szCs w:val="28"/>
        </w:rPr>
        <w:t> </w:t>
      </w:r>
      <w:r w:rsidR="00CF6817">
        <w:rPr>
          <w:rFonts w:ascii="Times New Roman" w:hAnsi="Times New Roman" w:cs="Times New Roman"/>
          <w:color w:val="000000"/>
          <w:sz w:val="28"/>
          <w:szCs w:val="28"/>
        </w:rPr>
        <w:t>своих проектов в течение 2022-</w:t>
      </w:r>
      <w:r w:rsidRPr="00851729">
        <w:rPr>
          <w:rFonts w:ascii="Times New Roman" w:hAnsi="Times New Roman" w:cs="Times New Roman"/>
          <w:color w:val="000000"/>
          <w:sz w:val="28"/>
          <w:szCs w:val="28"/>
        </w:rPr>
        <w:t xml:space="preserve">2023 учебного года. В состав </w:t>
      </w:r>
      <w:r w:rsidR="00CF6817">
        <w:rPr>
          <w:rFonts w:ascii="Times New Roman" w:hAnsi="Times New Roman" w:cs="Times New Roman"/>
          <w:color w:val="000000"/>
          <w:sz w:val="28"/>
          <w:szCs w:val="28"/>
        </w:rPr>
        <w:br/>
      </w:r>
      <w:r w:rsidRPr="00851729">
        <w:rPr>
          <w:rFonts w:ascii="Times New Roman" w:hAnsi="Times New Roman" w:cs="Times New Roman"/>
          <w:color w:val="000000"/>
          <w:sz w:val="28"/>
          <w:szCs w:val="28"/>
        </w:rPr>
        <w:t xml:space="preserve">команд-победителей входили участники из разных регионов; 824 участника стали полуфиналистами конкурса «Большая перемена», победители в количестве </w:t>
      </w:r>
      <w:r w:rsidR="00CF6817">
        <w:rPr>
          <w:rFonts w:ascii="Times New Roman" w:hAnsi="Times New Roman" w:cs="Times New Roman"/>
          <w:color w:val="000000"/>
          <w:sz w:val="28"/>
          <w:szCs w:val="28"/>
        </w:rPr>
        <w:br/>
      </w:r>
      <w:r w:rsidRPr="00527854">
        <w:rPr>
          <w:rFonts w:ascii="Times New Roman" w:hAnsi="Times New Roman" w:cs="Times New Roman"/>
          <w:sz w:val="28"/>
          <w:szCs w:val="28"/>
        </w:rPr>
        <w:t>300 человек будут объявлены на финалах; в мероприятиях форума и отдельных мероприятиях конкурса «Большая перемена» приняло участие 1</w:t>
      </w:r>
      <w:r w:rsidR="00CF6817" w:rsidRPr="00527854">
        <w:rPr>
          <w:rFonts w:ascii="Times New Roman" w:hAnsi="Times New Roman" w:cs="Times New Roman"/>
          <w:sz w:val="28"/>
          <w:szCs w:val="28"/>
        </w:rPr>
        <w:t xml:space="preserve"> </w:t>
      </w:r>
      <w:r w:rsidRPr="00527854">
        <w:rPr>
          <w:rFonts w:ascii="Times New Roman" w:hAnsi="Times New Roman" w:cs="Times New Roman"/>
          <w:sz w:val="28"/>
          <w:szCs w:val="28"/>
        </w:rPr>
        <w:t>500 участников.</w:t>
      </w:r>
    </w:p>
    <w:p w14:paraId="246CF37E" w14:textId="77777777" w:rsidR="00750F15" w:rsidRPr="00750F15" w:rsidRDefault="00750F15"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750F15">
        <w:rPr>
          <w:rFonts w:ascii="Times New Roman" w:hAnsi="Times New Roman" w:cs="Times New Roman"/>
          <w:color w:val="000000"/>
          <w:sz w:val="28"/>
          <w:szCs w:val="28"/>
        </w:rPr>
        <w:t xml:space="preserve"> целью продвижения инклюзивного подхода в системе высшего образования</w:t>
      </w:r>
      <w:r w:rsidR="00CF6817" w:rsidRPr="00CA644F">
        <w:rPr>
          <w:rFonts w:ascii="Times New Roman" w:hAnsi="Times New Roman" w:cs="Times New Roman"/>
          <w:color w:val="000000"/>
          <w:sz w:val="28"/>
          <w:szCs w:val="28"/>
        </w:rPr>
        <w:t> </w:t>
      </w:r>
      <w:r w:rsidR="00CF6817">
        <w:rPr>
          <w:rFonts w:ascii="Times New Roman" w:hAnsi="Times New Roman" w:cs="Times New Roman"/>
          <w:color w:val="000000"/>
          <w:sz w:val="28"/>
          <w:szCs w:val="28"/>
        </w:rPr>
        <w:t>Минобрнауки России</w:t>
      </w:r>
      <w:r w:rsidR="00CF6817" w:rsidRPr="00CA644F">
        <w:rPr>
          <w:rFonts w:ascii="Times New Roman" w:hAnsi="Times New Roman" w:cs="Times New Roman"/>
          <w:color w:val="000000"/>
          <w:sz w:val="28"/>
          <w:szCs w:val="28"/>
        </w:rPr>
        <w:t> </w:t>
      </w:r>
      <w:r w:rsidRPr="00750F15">
        <w:rPr>
          <w:rFonts w:ascii="Times New Roman" w:hAnsi="Times New Roman" w:cs="Times New Roman"/>
          <w:color w:val="000000"/>
          <w:sz w:val="28"/>
          <w:szCs w:val="28"/>
        </w:rPr>
        <w:t>оказывает поддержку развитию деят</w:t>
      </w:r>
      <w:r>
        <w:rPr>
          <w:rFonts w:ascii="Times New Roman" w:hAnsi="Times New Roman" w:cs="Times New Roman"/>
          <w:color w:val="000000"/>
          <w:sz w:val="28"/>
          <w:szCs w:val="28"/>
        </w:rPr>
        <w:t>ельности сети ресурсных учебно-</w:t>
      </w:r>
      <w:r w:rsidRPr="00750F15">
        <w:rPr>
          <w:rFonts w:ascii="Times New Roman" w:hAnsi="Times New Roman" w:cs="Times New Roman"/>
          <w:color w:val="000000"/>
          <w:sz w:val="28"/>
          <w:szCs w:val="28"/>
        </w:rPr>
        <w:t>методических центров (далее – РУМЦ) по</w:t>
      </w:r>
      <w:r>
        <w:rPr>
          <w:rFonts w:ascii="Times New Roman" w:hAnsi="Times New Roman" w:cs="Times New Roman"/>
          <w:color w:val="000000"/>
          <w:sz w:val="28"/>
          <w:szCs w:val="28"/>
        </w:rPr>
        <w:t xml:space="preserve"> обучению </w:t>
      </w:r>
      <w:r w:rsidR="00CF6817">
        <w:rPr>
          <w:rFonts w:ascii="Times New Roman" w:hAnsi="Times New Roman" w:cs="Times New Roman"/>
          <w:color w:val="000000"/>
          <w:sz w:val="28"/>
          <w:szCs w:val="28"/>
        </w:rPr>
        <w:t>лиц с инвалидностью</w:t>
      </w:r>
      <w:r>
        <w:rPr>
          <w:rFonts w:ascii="Times New Roman" w:hAnsi="Times New Roman" w:cs="Times New Roman"/>
          <w:color w:val="000000"/>
          <w:sz w:val="28"/>
          <w:szCs w:val="28"/>
        </w:rPr>
        <w:t xml:space="preserve"> и ОВЗ </w:t>
      </w:r>
      <w:r w:rsidRPr="00750F15">
        <w:rPr>
          <w:rFonts w:ascii="Times New Roman" w:hAnsi="Times New Roman" w:cs="Times New Roman"/>
          <w:color w:val="000000"/>
          <w:sz w:val="28"/>
          <w:szCs w:val="28"/>
        </w:rPr>
        <w:t xml:space="preserve">на базе образовательных организаций высшего </w:t>
      </w:r>
      <w:r w:rsidRPr="00750F15">
        <w:rPr>
          <w:rFonts w:ascii="Times New Roman" w:hAnsi="Times New Roman" w:cs="Times New Roman"/>
          <w:color w:val="000000"/>
          <w:sz w:val="28"/>
          <w:szCs w:val="28"/>
        </w:rPr>
        <w:lastRenderedPageBreak/>
        <w:t>образования.</w:t>
      </w:r>
    </w:p>
    <w:p w14:paraId="02C5EEFC" w14:textId="77777777" w:rsidR="00750F15" w:rsidRPr="00750F15" w:rsidRDefault="00750F15" w:rsidP="00921C0D">
      <w:pPr>
        <w:widowControl w:val="0"/>
        <w:spacing w:after="0" w:line="264" w:lineRule="auto"/>
        <w:ind w:firstLine="709"/>
        <w:jc w:val="both"/>
        <w:rPr>
          <w:rFonts w:ascii="Times New Roman" w:hAnsi="Times New Roman" w:cs="Times New Roman"/>
          <w:color w:val="000000"/>
          <w:sz w:val="28"/>
          <w:szCs w:val="28"/>
        </w:rPr>
      </w:pPr>
      <w:r w:rsidRPr="00750F15">
        <w:rPr>
          <w:rFonts w:ascii="Times New Roman" w:hAnsi="Times New Roman" w:cs="Times New Roman"/>
          <w:color w:val="000000"/>
          <w:sz w:val="28"/>
          <w:szCs w:val="28"/>
        </w:rPr>
        <w:t>Деятельность РУМЦ является</w:t>
      </w:r>
      <w:r>
        <w:rPr>
          <w:rFonts w:ascii="Times New Roman" w:hAnsi="Times New Roman" w:cs="Times New Roman"/>
          <w:color w:val="000000"/>
          <w:sz w:val="28"/>
          <w:szCs w:val="28"/>
        </w:rPr>
        <w:t xml:space="preserve"> системной мерой поддержки, она </w:t>
      </w:r>
      <w:r w:rsidRPr="00750F15">
        <w:rPr>
          <w:rFonts w:ascii="Times New Roman" w:hAnsi="Times New Roman" w:cs="Times New Roman"/>
          <w:color w:val="000000"/>
          <w:sz w:val="28"/>
          <w:szCs w:val="28"/>
        </w:rPr>
        <w:t>направлена на профориента</w:t>
      </w:r>
      <w:r>
        <w:rPr>
          <w:rFonts w:ascii="Times New Roman" w:hAnsi="Times New Roman" w:cs="Times New Roman"/>
          <w:color w:val="000000"/>
          <w:sz w:val="28"/>
          <w:szCs w:val="28"/>
        </w:rPr>
        <w:t xml:space="preserve">цию и комплексное сопровождение </w:t>
      </w:r>
      <w:r w:rsidRPr="00750F15">
        <w:rPr>
          <w:rFonts w:ascii="Times New Roman" w:hAnsi="Times New Roman" w:cs="Times New Roman"/>
          <w:color w:val="000000"/>
          <w:sz w:val="28"/>
          <w:szCs w:val="28"/>
        </w:rPr>
        <w:t>образовательного процесса и содейст</w:t>
      </w:r>
      <w:r>
        <w:rPr>
          <w:rFonts w:ascii="Times New Roman" w:hAnsi="Times New Roman" w:cs="Times New Roman"/>
          <w:color w:val="000000"/>
          <w:sz w:val="28"/>
          <w:szCs w:val="28"/>
        </w:rPr>
        <w:t xml:space="preserve">вие трудоустройству выпускников </w:t>
      </w:r>
      <w:r w:rsidRPr="00750F15">
        <w:rPr>
          <w:rFonts w:ascii="Times New Roman" w:hAnsi="Times New Roman" w:cs="Times New Roman"/>
          <w:color w:val="000000"/>
          <w:sz w:val="28"/>
          <w:szCs w:val="28"/>
        </w:rPr>
        <w:t>с инвалидностью.</w:t>
      </w:r>
    </w:p>
    <w:p w14:paraId="7E6DF496" w14:textId="77777777" w:rsidR="00750F15" w:rsidRPr="00750F15" w:rsidRDefault="00E753B0" w:rsidP="00921C0D">
      <w:pPr>
        <w:widowControl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Сеть РУМЦ и вузы-</w:t>
      </w:r>
      <w:r w:rsidR="00750F15" w:rsidRPr="00750F15">
        <w:rPr>
          <w:rFonts w:ascii="Times New Roman" w:hAnsi="Times New Roman" w:cs="Times New Roman"/>
          <w:color w:val="000000"/>
          <w:sz w:val="28"/>
          <w:szCs w:val="28"/>
        </w:rPr>
        <w:t>партне</w:t>
      </w:r>
      <w:r w:rsidR="000E149B">
        <w:rPr>
          <w:rFonts w:ascii="Times New Roman" w:hAnsi="Times New Roman" w:cs="Times New Roman"/>
          <w:color w:val="000000"/>
          <w:sz w:val="28"/>
          <w:szCs w:val="28"/>
        </w:rPr>
        <w:t xml:space="preserve">ры разрабатывают адаптированные </w:t>
      </w:r>
      <w:r w:rsidR="00750F15" w:rsidRPr="00750F15">
        <w:rPr>
          <w:rFonts w:ascii="Times New Roman" w:hAnsi="Times New Roman" w:cs="Times New Roman"/>
          <w:color w:val="000000"/>
          <w:sz w:val="28"/>
          <w:szCs w:val="28"/>
        </w:rPr>
        <w:t>программы высшего образования, системно</w:t>
      </w:r>
      <w:r w:rsidR="000E149B">
        <w:rPr>
          <w:rFonts w:ascii="Times New Roman" w:hAnsi="Times New Roman" w:cs="Times New Roman"/>
          <w:color w:val="000000"/>
          <w:sz w:val="28"/>
          <w:szCs w:val="28"/>
        </w:rPr>
        <w:t xml:space="preserve"> внедряют практики инклюзивного </w:t>
      </w:r>
      <w:r w:rsidR="00750F15" w:rsidRPr="00750F15">
        <w:rPr>
          <w:rFonts w:ascii="Times New Roman" w:hAnsi="Times New Roman" w:cs="Times New Roman"/>
          <w:color w:val="000000"/>
          <w:sz w:val="28"/>
          <w:szCs w:val="28"/>
        </w:rPr>
        <w:t>образования, в том числе в части содейст</w:t>
      </w:r>
      <w:r w:rsidR="000E149B">
        <w:rPr>
          <w:rFonts w:ascii="Times New Roman" w:hAnsi="Times New Roman" w:cs="Times New Roman"/>
          <w:color w:val="000000"/>
          <w:sz w:val="28"/>
          <w:szCs w:val="28"/>
        </w:rPr>
        <w:t xml:space="preserve">вия трудоустройству и занятости </w:t>
      </w:r>
      <w:r w:rsidR="00750F15" w:rsidRPr="00750F15">
        <w:rPr>
          <w:rFonts w:ascii="Times New Roman" w:hAnsi="Times New Roman" w:cs="Times New Roman"/>
          <w:color w:val="000000"/>
          <w:sz w:val="28"/>
          <w:szCs w:val="28"/>
        </w:rPr>
        <w:t>выпускников с инвалидностью.</w:t>
      </w:r>
    </w:p>
    <w:p w14:paraId="5B4D23CA" w14:textId="2B0804C2" w:rsidR="00750F15" w:rsidRPr="00750F15" w:rsidRDefault="00750F15" w:rsidP="00780DEA">
      <w:pPr>
        <w:widowControl w:val="0"/>
        <w:spacing w:after="0" w:line="264" w:lineRule="auto"/>
        <w:ind w:firstLine="709"/>
        <w:jc w:val="both"/>
        <w:rPr>
          <w:rFonts w:ascii="Times New Roman" w:hAnsi="Times New Roman" w:cs="Times New Roman"/>
          <w:color w:val="000000"/>
          <w:sz w:val="28"/>
          <w:szCs w:val="28"/>
        </w:rPr>
      </w:pPr>
      <w:r w:rsidRPr="00750F15">
        <w:rPr>
          <w:rFonts w:ascii="Times New Roman" w:hAnsi="Times New Roman" w:cs="Times New Roman"/>
          <w:color w:val="000000"/>
          <w:sz w:val="28"/>
          <w:szCs w:val="28"/>
        </w:rPr>
        <w:t>В целях совершенствования процесса</w:t>
      </w:r>
      <w:r w:rsidR="000E149B">
        <w:rPr>
          <w:rFonts w:ascii="Times New Roman" w:hAnsi="Times New Roman" w:cs="Times New Roman"/>
          <w:color w:val="000000"/>
          <w:sz w:val="28"/>
          <w:szCs w:val="28"/>
        </w:rPr>
        <w:t xml:space="preserve"> обучения детей с инвалидностью </w:t>
      </w:r>
      <w:r w:rsidRPr="00750F15">
        <w:rPr>
          <w:rFonts w:ascii="Times New Roman" w:hAnsi="Times New Roman" w:cs="Times New Roman"/>
          <w:color w:val="000000"/>
          <w:sz w:val="28"/>
          <w:szCs w:val="28"/>
        </w:rPr>
        <w:t>и ОВЗ Минобрнауки России ежегодно п</w:t>
      </w:r>
      <w:r w:rsidR="000E149B">
        <w:rPr>
          <w:rFonts w:ascii="Times New Roman" w:hAnsi="Times New Roman" w:cs="Times New Roman"/>
          <w:color w:val="000000"/>
          <w:sz w:val="28"/>
          <w:szCs w:val="28"/>
        </w:rPr>
        <w:t xml:space="preserve">роводит мониторинг деятельности </w:t>
      </w:r>
      <w:r w:rsidRPr="00750F15">
        <w:rPr>
          <w:rFonts w:ascii="Times New Roman" w:hAnsi="Times New Roman" w:cs="Times New Roman"/>
          <w:color w:val="000000"/>
          <w:sz w:val="28"/>
          <w:szCs w:val="28"/>
        </w:rPr>
        <w:t xml:space="preserve">вузов сети </w:t>
      </w:r>
      <w:r w:rsidR="00780DEA">
        <w:rPr>
          <w:rFonts w:ascii="Times New Roman" w:hAnsi="Times New Roman" w:cs="Times New Roman"/>
          <w:color w:val="000000"/>
          <w:sz w:val="28"/>
          <w:szCs w:val="28"/>
        </w:rPr>
        <w:t>РУМЦ</w:t>
      </w:r>
      <w:r w:rsidR="00F86DC2">
        <w:rPr>
          <w:rFonts w:ascii="Times New Roman" w:hAnsi="Times New Roman" w:cs="Times New Roman"/>
          <w:color w:val="000000"/>
          <w:sz w:val="28"/>
          <w:szCs w:val="28"/>
        </w:rPr>
        <w:t xml:space="preserve"> и вузов-партнеров, </w:t>
      </w:r>
      <w:r w:rsidRPr="00750F15">
        <w:rPr>
          <w:rFonts w:ascii="Times New Roman" w:hAnsi="Times New Roman" w:cs="Times New Roman"/>
          <w:color w:val="000000"/>
          <w:sz w:val="28"/>
          <w:szCs w:val="28"/>
        </w:rPr>
        <w:t>формирующих и развивающих обра</w:t>
      </w:r>
      <w:r w:rsidR="00F86DC2">
        <w:rPr>
          <w:rFonts w:ascii="Times New Roman" w:hAnsi="Times New Roman" w:cs="Times New Roman"/>
          <w:color w:val="000000"/>
          <w:sz w:val="28"/>
          <w:szCs w:val="28"/>
        </w:rPr>
        <w:t xml:space="preserve">зовательную инклюзию в условиях </w:t>
      </w:r>
      <w:r w:rsidRPr="00750F15">
        <w:rPr>
          <w:rFonts w:ascii="Times New Roman" w:hAnsi="Times New Roman" w:cs="Times New Roman"/>
          <w:color w:val="000000"/>
          <w:sz w:val="28"/>
          <w:szCs w:val="28"/>
        </w:rPr>
        <w:t>высшего образования. РУМЦ функцио</w:t>
      </w:r>
      <w:r w:rsidR="00F86DC2">
        <w:rPr>
          <w:rFonts w:ascii="Times New Roman" w:hAnsi="Times New Roman" w:cs="Times New Roman"/>
          <w:color w:val="000000"/>
          <w:sz w:val="28"/>
          <w:szCs w:val="28"/>
        </w:rPr>
        <w:t xml:space="preserve">нируют в рамках Государственной </w:t>
      </w:r>
      <w:r w:rsidRPr="00750F15">
        <w:rPr>
          <w:rFonts w:ascii="Times New Roman" w:hAnsi="Times New Roman" w:cs="Times New Roman"/>
          <w:color w:val="000000"/>
          <w:sz w:val="28"/>
          <w:szCs w:val="28"/>
        </w:rPr>
        <w:t>программы Российской Федерации «Доступная среда» с 2016 г</w:t>
      </w:r>
      <w:r w:rsidR="00780DEA">
        <w:rPr>
          <w:rFonts w:ascii="Times New Roman" w:hAnsi="Times New Roman" w:cs="Times New Roman"/>
          <w:color w:val="000000"/>
          <w:sz w:val="28"/>
          <w:szCs w:val="28"/>
        </w:rPr>
        <w:t xml:space="preserve">. </w:t>
      </w:r>
      <w:r w:rsidR="009401D6">
        <w:rPr>
          <w:rFonts w:ascii="Times New Roman" w:hAnsi="Times New Roman" w:cs="Times New Roman"/>
          <w:color w:val="000000"/>
          <w:sz w:val="28"/>
          <w:szCs w:val="28"/>
        </w:rPr>
        <w:br/>
      </w:r>
      <w:r w:rsidRPr="00750F15">
        <w:rPr>
          <w:rFonts w:ascii="Times New Roman" w:hAnsi="Times New Roman" w:cs="Times New Roman"/>
          <w:color w:val="000000"/>
          <w:sz w:val="28"/>
          <w:szCs w:val="28"/>
        </w:rPr>
        <w:t>В 2022 г</w:t>
      </w:r>
      <w:r w:rsidR="00780DEA">
        <w:rPr>
          <w:rFonts w:ascii="Times New Roman" w:hAnsi="Times New Roman" w:cs="Times New Roman"/>
          <w:color w:val="000000"/>
          <w:sz w:val="28"/>
          <w:szCs w:val="28"/>
        </w:rPr>
        <w:t>.</w:t>
      </w:r>
      <w:r w:rsidRPr="00750F15">
        <w:rPr>
          <w:rFonts w:ascii="Times New Roman" w:hAnsi="Times New Roman" w:cs="Times New Roman"/>
          <w:color w:val="000000"/>
          <w:sz w:val="28"/>
          <w:szCs w:val="28"/>
        </w:rPr>
        <w:t xml:space="preserve"> партнерская сеть 21 РУ</w:t>
      </w:r>
      <w:r w:rsidR="00F86DC2">
        <w:rPr>
          <w:rFonts w:ascii="Times New Roman" w:hAnsi="Times New Roman" w:cs="Times New Roman"/>
          <w:color w:val="000000"/>
          <w:sz w:val="28"/>
          <w:szCs w:val="28"/>
        </w:rPr>
        <w:t xml:space="preserve">МЦ продолжила реализацию планов </w:t>
      </w:r>
      <w:r w:rsidRPr="00750F15">
        <w:rPr>
          <w:rFonts w:ascii="Times New Roman" w:hAnsi="Times New Roman" w:cs="Times New Roman"/>
          <w:color w:val="000000"/>
          <w:sz w:val="28"/>
          <w:szCs w:val="28"/>
        </w:rPr>
        <w:t xml:space="preserve">по расширению и объединила </w:t>
      </w:r>
      <w:r w:rsidR="00780DEA">
        <w:rPr>
          <w:rFonts w:ascii="Times New Roman" w:hAnsi="Times New Roman" w:cs="Times New Roman"/>
          <w:color w:val="000000"/>
          <w:sz w:val="28"/>
          <w:szCs w:val="28"/>
        </w:rPr>
        <w:t>629 вузов-партнеров (</w:t>
      </w:r>
      <w:r w:rsidRPr="00750F15">
        <w:rPr>
          <w:rFonts w:ascii="Times New Roman" w:hAnsi="Times New Roman" w:cs="Times New Roman"/>
          <w:color w:val="000000"/>
          <w:sz w:val="28"/>
          <w:szCs w:val="28"/>
        </w:rPr>
        <w:t>2021 г</w:t>
      </w:r>
      <w:r w:rsidR="00780DEA">
        <w:rPr>
          <w:rFonts w:ascii="Times New Roman" w:hAnsi="Times New Roman" w:cs="Times New Roman"/>
          <w:color w:val="000000"/>
          <w:sz w:val="28"/>
          <w:szCs w:val="28"/>
        </w:rPr>
        <w:t>.</w:t>
      </w:r>
      <w:r w:rsidRPr="00750F15">
        <w:rPr>
          <w:rFonts w:ascii="Times New Roman" w:hAnsi="Times New Roman" w:cs="Times New Roman"/>
          <w:color w:val="000000"/>
          <w:sz w:val="28"/>
          <w:szCs w:val="28"/>
        </w:rPr>
        <w:t xml:space="preserve"> – 583).</w:t>
      </w:r>
    </w:p>
    <w:p w14:paraId="3962F28C" w14:textId="322739E8" w:rsidR="00750F15" w:rsidRPr="00750F15" w:rsidRDefault="00750F15" w:rsidP="00780DEA">
      <w:pPr>
        <w:widowControl w:val="0"/>
        <w:spacing w:after="0" w:line="264" w:lineRule="auto"/>
        <w:ind w:firstLine="709"/>
        <w:jc w:val="both"/>
        <w:rPr>
          <w:rFonts w:ascii="Times New Roman" w:hAnsi="Times New Roman" w:cs="Times New Roman"/>
          <w:color w:val="000000"/>
          <w:sz w:val="28"/>
          <w:szCs w:val="28"/>
        </w:rPr>
      </w:pPr>
      <w:r w:rsidRPr="00750F15">
        <w:rPr>
          <w:rFonts w:ascii="Times New Roman" w:hAnsi="Times New Roman" w:cs="Times New Roman"/>
          <w:color w:val="000000"/>
          <w:sz w:val="28"/>
          <w:szCs w:val="28"/>
        </w:rPr>
        <w:t xml:space="preserve">В мониторинге инклюзивного высшего </w:t>
      </w:r>
      <w:r w:rsidR="00F86DC2">
        <w:rPr>
          <w:rFonts w:ascii="Times New Roman" w:hAnsi="Times New Roman" w:cs="Times New Roman"/>
          <w:color w:val="000000"/>
          <w:sz w:val="28"/>
          <w:szCs w:val="28"/>
        </w:rPr>
        <w:t xml:space="preserve">образования (далее – Мониторинг </w:t>
      </w:r>
      <w:r w:rsidRPr="00750F15">
        <w:rPr>
          <w:rFonts w:ascii="Times New Roman" w:hAnsi="Times New Roman" w:cs="Times New Roman"/>
          <w:color w:val="000000"/>
          <w:sz w:val="28"/>
          <w:szCs w:val="28"/>
        </w:rPr>
        <w:t xml:space="preserve">ИВО), проведенном с 14 по 25 ноября 2022 </w:t>
      </w:r>
      <w:r w:rsidR="00F86DC2">
        <w:rPr>
          <w:rFonts w:ascii="Times New Roman" w:hAnsi="Times New Roman" w:cs="Times New Roman"/>
          <w:color w:val="000000"/>
          <w:sz w:val="28"/>
          <w:szCs w:val="28"/>
        </w:rPr>
        <w:t>г., приняли участие 1</w:t>
      </w:r>
      <w:r w:rsidR="00780DEA">
        <w:rPr>
          <w:rFonts w:ascii="Times New Roman" w:hAnsi="Times New Roman" w:cs="Times New Roman"/>
          <w:color w:val="000000"/>
          <w:sz w:val="28"/>
          <w:szCs w:val="28"/>
        </w:rPr>
        <w:t xml:space="preserve"> </w:t>
      </w:r>
      <w:r w:rsidR="00F86DC2">
        <w:rPr>
          <w:rFonts w:ascii="Times New Roman" w:hAnsi="Times New Roman" w:cs="Times New Roman"/>
          <w:color w:val="000000"/>
          <w:sz w:val="28"/>
          <w:szCs w:val="28"/>
        </w:rPr>
        <w:t xml:space="preserve">140 вузов, </w:t>
      </w:r>
      <w:r w:rsidRPr="00750F15">
        <w:rPr>
          <w:rFonts w:ascii="Times New Roman" w:hAnsi="Times New Roman" w:cs="Times New Roman"/>
          <w:color w:val="000000"/>
          <w:sz w:val="28"/>
          <w:szCs w:val="28"/>
        </w:rPr>
        <w:t>в том числе все вузы, на базе которых функционируют РУМЦ. По данным</w:t>
      </w:r>
      <w:r w:rsidR="00780DEA" w:rsidRPr="00CA644F">
        <w:rPr>
          <w:rFonts w:ascii="Times New Roman" w:hAnsi="Times New Roman" w:cs="Times New Roman"/>
          <w:color w:val="000000"/>
          <w:sz w:val="28"/>
          <w:szCs w:val="28"/>
        </w:rPr>
        <w:t> </w:t>
      </w:r>
      <w:r w:rsidRPr="00750F15">
        <w:rPr>
          <w:rFonts w:ascii="Times New Roman" w:hAnsi="Times New Roman" w:cs="Times New Roman"/>
          <w:color w:val="000000"/>
          <w:sz w:val="28"/>
          <w:szCs w:val="28"/>
        </w:rPr>
        <w:t>мониторинга</w:t>
      </w:r>
      <w:r w:rsidR="00780DEA">
        <w:rPr>
          <w:rFonts w:ascii="Times New Roman" w:hAnsi="Times New Roman" w:cs="Times New Roman"/>
          <w:color w:val="000000"/>
          <w:sz w:val="28"/>
          <w:szCs w:val="28"/>
        </w:rPr>
        <w:t>,</w:t>
      </w:r>
      <w:r w:rsidRPr="00750F15">
        <w:rPr>
          <w:rFonts w:ascii="Times New Roman" w:hAnsi="Times New Roman" w:cs="Times New Roman"/>
          <w:color w:val="000000"/>
          <w:sz w:val="28"/>
          <w:szCs w:val="28"/>
        </w:rPr>
        <w:t xml:space="preserve"> численность </w:t>
      </w:r>
      <w:r w:rsidR="00F86DC2">
        <w:rPr>
          <w:rFonts w:ascii="Times New Roman" w:hAnsi="Times New Roman" w:cs="Times New Roman"/>
          <w:color w:val="000000"/>
          <w:sz w:val="28"/>
          <w:szCs w:val="28"/>
        </w:rPr>
        <w:t xml:space="preserve">студентов с инвалидностью и ОВЗ </w:t>
      </w:r>
      <w:r w:rsidRPr="00750F15">
        <w:rPr>
          <w:rFonts w:ascii="Times New Roman" w:hAnsi="Times New Roman" w:cs="Times New Roman"/>
          <w:color w:val="000000"/>
          <w:sz w:val="28"/>
          <w:szCs w:val="28"/>
        </w:rPr>
        <w:t>в России составляет 34 548 че</w:t>
      </w:r>
      <w:r w:rsidR="00F86DC2">
        <w:rPr>
          <w:rFonts w:ascii="Times New Roman" w:hAnsi="Times New Roman" w:cs="Times New Roman"/>
          <w:color w:val="000000"/>
          <w:sz w:val="28"/>
          <w:szCs w:val="28"/>
        </w:rPr>
        <w:t xml:space="preserve">ловек. Всего обучаются инвалиды </w:t>
      </w:r>
      <w:r w:rsidR="00780DEA">
        <w:rPr>
          <w:rFonts w:ascii="Times New Roman" w:hAnsi="Times New Roman" w:cs="Times New Roman"/>
          <w:color w:val="000000"/>
          <w:sz w:val="28"/>
          <w:szCs w:val="28"/>
        </w:rPr>
        <w:t xml:space="preserve">21 нозологических групп. </w:t>
      </w:r>
      <w:r w:rsidRPr="00750F15">
        <w:rPr>
          <w:rFonts w:ascii="Times New Roman" w:hAnsi="Times New Roman" w:cs="Times New Roman"/>
          <w:color w:val="000000"/>
          <w:sz w:val="28"/>
          <w:szCs w:val="28"/>
        </w:rPr>
        <w:t xml:space="preserve">Результаты мониторинга ИВО </w:t>
      </w:r>
      <w:r w:rsidR="00F86DC2">
        <w:rPr>
          <w:rFonts w:ascii="Times New Roman" w:hAnsi="Times New Roman" w:cs="Times New Roman"/>
          <w:color w:val="000000"/>
          <w:sz w:val="28"/>
          <w:szCs w:val="28"/>
        </w:rPr>
        <w:t xml:space="preserve">подтверждают эффективность РУМЦ </w:t>
      </w:r>
      <w:r w:rsidRPr="00750F15">
        <w:rPr>
          <w:rFonts w:ascii="Times New Roman" w:hAnsi="Times New Roman" w:cs="Times New Roman"/>
          <w:color w:val="000000"/>
          <w:sz w:val="28"/>
          <w:szCs w:val="28"/>
        </w:rPr>
        <w:t>в качестве ресурса развития ин</w:t>
      </w:r>
      <w:r w:rsidR="00F86DC2">
        <w:rPr>
          <w:rFonts w:ascii="Times New Roman" w:hAnsi="Times New Roman" w:cs="Times New Roman"/>
          <w:color w:val="000000"/>
          <w:sz w:val="28"/>
          <w:szCs w:val="28"/>
        </w:rPr>
        <w:t xml:space="preserve">клюзивного образования. На РУМЦ </w:t>
      </w:r>
      <w:r w:rsidRPr="00750F15">
        <w:rPr>
          <w:rFonts w:ascii="Times New Roman" w:hAnsi="Times New Roman" w:cs="Times New Roman"/>
          <w:color w:val="000000"/>
          <w:sz w:val="28"/>
          <w:szCs w:val="28"/>
        </w:rPr>
        <w:t>и</w:t>
      </w:r>
      <w:r w:rsidR="00F86DC2">
        <w:rPr>
          <w:rFonts w:ascii="Times New Roman" w:hAnsi="Times New Roman" w:cs="Times New Roman"/>
          <w:color w:val="000000"/>
          <w:sz w:val="28"/>
          <w:szCs w:val="28"/>
        </w:rPr>
        <w:t xml:space="preserve"> вузы-партнеры приходится 90,69</w:t>
      </w:r>
      <w:r w:rsidRPr="00750F15">
        <w:rPr>
          <w:rFonts w:ascii="Times New Roman" w:hAnsi="Times New Roman" w:cs="Times New Roman"/>
          <w:color w:val="000000"/>
          <w:sz w:val="28"/>
          <w:szCs w:val="28"/>
        </w:rPr>
        <w:t>% о</w:t>
      </w:r>
      <w:r w:rsidR="00F86DC2">
        <w:rPr>
          <w:rFonts w:ascii="Times New Roman" w:hAnsi="Times New Roman" w:cs="Times New Roman"/>
          <w:color w:val="000000"/>
          <w:sz w:val="28"/>
          <w:szCs w:val="28"/>
        </w:rPr>
        <w:t xml:space="preserve">т общего количества обучающихся </w:t>
      </w:r>
      <w:r w:rsidR="007C56DF">
        <w:rPr>
          <w:rFonts w:ascii="Times New Roman" w:hAnsi="Times New Roman" w:cs="Times New Roman"/>
          <w:color w:val="000000"/>
          <w:sz w:val="28"/>
          <w:szCs w:val="28"/>
        </w:rPr>
        <w:t>с инвалидностью</w:t>
      </w:r>
      <w:r w:rsidRPr="00750F15">
        <w:rPr>
          <w:rFonts w:ascii="Times New Roman" w:hAnsi="Times New Roman" w:cs="Times New Roman"/>
          <w:color w:val="000000"/>
          <w:sz w:val="28"/>
          <w:szCs w:val="28"/>
        </w:rPr>
        <w:t xml:space="preserve"> и лиц с ОВЗ (30 753 человека).</w:t>
      </w:r>
    </w:p>
    <w:p w14:paraId="23FFA97F" w14:textId="77777777" w:rsidR="00D65C1E" w:rsidRPr="00D65C1E" w:rsidRDefault="00750F15" w:rsidP="00921C0D">
      <w:pPr>
        <w:widowControl w:val="0"/>
        <w:spacing w:after="0" w:line="264" w:lineRule="auto"/>
        <w:ind w:firstLine="709"/>
        <w:jc w:val="both"/>
        <w:rPr>
          <w:rFonts w:ascii="Times New Roman" w:hAnsi="Times New Roman" w:cs="Times New Roman"/>
          <w:color w:val="000000"/>
          <w:sz w:val="28"/>
          <w:szCs w:val="28"/>
        </w:rPr>
      </w:pPr>
      <w:r w:rsidRPr="00750F15">
        <w:rPr>
          <w:rFonts w:ascii="Times New Roman" w:hAnsi="Times New Roman" w:cs="Times New Roman"/>
          <w:color w:val="000000"/>
          <w:sz w:val="28"/>
          <w:szCs w:val="28"/>
        </w:rPr>
        <w:t>Разработаны и размещены на</w:t>
      </w:r>
      <w:r w:rsidR="00F86DC2">
        <w:rPr>
          <w:rFonts w:ascii="Times New Roman" w:hAnsi="Times New Roman" w:cs="Times New Roman"/>
          <w:color w:val="000000"/>
          <w:sz w:val="28"/>
          <w:szCs w:val="28"/>
        </w:rPr>
        <w:t xml:space="preserve"> официальном сайте каждого РУМЦ </w:t>
      </w:r>
      <w:r w:rsidRPr="00750F15">
        <w:rPr>
          <w:rFonts w:ascii="Times New Roman" w:hAnsi="Times New Roman" w:cs="Times New Roman"/>
          <w:color w:val="000000"/>
          <w:sz w:val="28"/>
          <w:szCs w:val="28"/>
        </w:rPr>
        <w:t>видеопаспорта доступности образовате</w:t>
      </w:r>
      <w:r w:rsidR="00F86DC2">
        <w:rPr>
          <w:rFonts w:ascii="Times New Roman" w:hAnsi="Times New Roman" w:cs="Times New Roman"/>
          <w:color w:val="000000"/>
          <w:sz w:val="28"/>
          <w:szCs w:val="28"/>
        </w:rPr>
        <w:t xml:space="preserve">льной организации. Сформирована </w:t>
      </w:r>
      <w:r w:rsidRPr="00750F15">
        <w:rPr>
          <w:rFonts w:ascii="Times New Roman" w:hAnsi="Times New Roman" w:cs="Times New Roman"/>
          <w:color w:val="000000"/>
          <w:sz w:val="28"/>
          <w:szCs w:val="28"/>
        </w:rPr>
        <w:t xml:space="preserve">и постоянно обновляется электронная информационно-образовательная </w:t>
      </w:r>
      <w:r w:rsidRPr="00750F15">
        <w:rPr>
          <w:rFonts w:ascii="Times New Roman" w:hAnsi="Times New Roman" w:cs="Times New Roman"/>
          <w:color w:val="000000"/>
          <w:sz w:val="28"/>
          <w:szCs w:val="28"/>
        </w:rPr>
        <w:lastRenderedPageBreak/>
        <w:t>среда,</w:t>
      </w:r>
      <w:r w:rsidR="00780DEA" w:rsidRPr="00CA644F">
        <w:rPr>
          <w:rFonts w:ascii="Times New Roman" w:hAnsi="Times New Roman" w:cs="Times New Roman"/>
          <w:color w:val="000000"/>
          <w:sz w:val="28"/>
          <w:szCs w:val="28"/>
        </w:rPr>
        <w:t> </w:t>
      </w:r>
      <w:r w:rsidR="00D65C1E" w:rsidRPr="00D65C1E">
        <w:rPr>
          <w:rFonts w:ascii="Times New Roman" w:hAnsi="Times New Roman" w:cs="Times New Roman"/>
          <w:color w:val="000000"/>
          <w:sz w:val="28"/>
          <w:szCs w:val="28"/>
        </w:rPr>
        <w:t>доступная для обучения студентов с инвалидностью и ОВЗ. На баз</w:t>
      </w:r>
      <w:r w:rsidR="00D65C1E">
        <w:rPr>
          <w:rFonts w:ascii="Times New Roman" w:hAnsi="Times New Roman" w:cs="Times New Roman"/>
          <w:color w:val="000000"/>
          <w:sz w:val="28"/>
          <w:szCs w:val="28"/>
        </w:rPr>
        <w:t xml:space="preserve">е </w:t>
      </w:r>
      <w:r w:rsidR="00D65C1E" w:rsidRPr="00D65C1E">
        <w:rPr>
          <w:rFonts w:ascii="Times New Roman" w:hAnsi="Times New Roman" w:cs="Times New Roman"/>
          <w:color w:val="000000"/>
          <w:sz w:val="28"/>
          <w:szCs w:val="28"/>
        </w:rPr>
        <w:t>Федерального государственного бюджетн</w:t>
      </w:r>
      <w:r w:rsidR="00D65C1E">
        <w:rPr>
          <w:rFonts w:ascii="Times New Roman" w:hAnsi="Times New Roman" w:cs="Times New Roman"/>
          <w:color w:val="000000"/>
          <w:sz w:val="28"/>
          <w:szCs w:val="28"/>
        </w:rPr>
        <w:t xml:space="preserve">ого образовательного учреждения </w:t>
      </w:r>
      <w:r w:rsidR="00D65C1E" w:rsidRPr="00D65C1E">
        <w:rPr>
          <w:rFonts w:ascii="Times New Roman" w:hAnsi="Times New Roman" w:cs="Times New Roman"/>
          <w:color w:val="000000"/>
          <w:sz w:val="28"/>
          <w:szCs w:val="28"/>
        </w:rPr>
        <w:t>высшего образования «Самарс</w:t>
      </w:r>
      <w:r w:rsidR="00D65C1E">
        <w:rPr>
          <w:rFonts w:ascii="Times New Roman" w:hAnsi="Times New Roman" w:cs="Times New Roman"/>
          <w:color w:val="000000"/>
          <w:sz w:val="28"/>
          <w:szCs w:val="28"/>
        </w:rPr>
        <w:t xml:space="preserve">кий государственный медицинский </w:t>
      </w:r>
      <w:r w:rsidR="00D65C1E" w:rsidRPr="00D65C1E">
        <w:rPr>
          <w:rFonts w:ascii="Times New Roman" w:hAnsi="Times New Roman" w:cs="Times New Roman"/>
          <w:color w:val="000000"/>
          <w:sz w:val="28"/>
          <w:szCs w:val="28"/>
        </w:rPr>
        <w:t>университет» и Федеральн</w:t>
      </w:r>
      <w:r w:rsidR="00D65C1E">
        <w:rPr>
          <w:rFonts w:ascii="Times New Roman" w:hAnsi="Times New Roman" w:cs="Times New Roman"/>
          <w:color w:val="000000"/>
          <w:sz w:val="28"/>
          <w:szCs w:val="28"/>
        </w:rPr>
        <w:t xml:space="preserve">ого государственного бюджетного </w:t>
      </w:r>
      <w:r w:rsidR="00D65C1E" w:rsidRPr="00D65C1E">
        <w:rPr>
          <w:rFonts w:ascii="Times New Roman" w:hAnsi="Times New Roman" w:cs="Times New Roman"/>
          <w:color w:val="000000"/>
          <w:sz w:val="28"/>
          <w:szCs w:val="28"/>
        </w:rPr>
        <w:t>образовательного учреждения «Санк</w:t>
      </w:r>
      <w:r w:rsidR="00D65C1E">
        <w:rPr>
          <w:rFonts w:ascii="Times New Roman" w:hAnsi="Times New Roman" w:cs="Times New Roman"/>
          <w:color w:val="000000"/>
          <w:sz w:val="28"/>
          <w:szCs w:val="28"/>
        </w:rPr>
        <w:t xml:space="preserve">т-Петербургский государственный </w:t>
      </w:r>
      <w:r w:rsidR="00D65C1E" w:rsidRPr="00D65C1E">
        <w:rPr>
          <w:rFonts w:ascii="Times New Roman" w:hAnsi="Times New Roman" w:cs="Times New Roman"/>
          <w:color w:val="000000"/>
          <w:sz w:val="28"/>
          <w:szCs w:val="28"/>
        </w:rPr>
        <w:t>университет» созданы инжи</w:t>
      </w:r>
      <w:r w:rsidR="00D65C1E">
        <w:rPr>
          <w:rFonts w:ascii="Times New Roman" w:hAnsi="Times New Roman" w:cs="Times New Roman"/>
          <w:color w:val="000000"/>
          <w:sz w:val="28"/>
          <w:szCs w:val="28"/>
        </w:rPr>
        <w:t xml:space="preserve">ниринговые центры (технопарки), </w:t>
      </w:r>
      <w:r w:rsidR="00D65C1E" w:rsidRPr="00D65C1E">
        <w:rPr>
          <w:rFonts w:ascii="Times New Roman" w:hAnsi="Times New Roman" w:cs="Times New Roman"/>
          <w:color w:val="000000"/>
          <w:sz w:val="28"/>
          <w:szCs w:val="28"/>
        </w:rPr>
        <w:t>обеспечивающие развитие ассистивных те</w:t>
      </w:r>
      <w:r w:rsidR="00D65C1E">
        <w:rPr>
          <w:rFonts w:ascii="Times New Roman" w:hAnsi="Times New Roman" w:cs="Times New Roman"/>
          <w:color w:val="000000"/>
          <w:sz w:val="28"/>
          <w:szCs w:val="28"/>
        </w:rPr>
        <w:t xml:space="preserve">хнологий, их апробацию, а также </w:t>
      </w:r>
      <w:r w:rsidR="00D65C1E" w:rsidRPr="00D65C1E">
        <w:rPr>
          <w:rFonts w:ascii="Times New Roman" w:hAnsi="Times New Roman" w:cs="Times New Roman"/>
          <w:color w:val="000000"/>
          <w:sz w:val="28"/>
          <w:szCs w:val="28"/>
        </w:rPr>
        <w:t>системную интеграцию в образовательный</w:t>
      </w:r>
      <w:r w:rsidR="00D65C1E">
        <w:rPr>
          <w:rFonts w:ascii="Times New Roman" w:hAnsi="Times New Roman" w:cs="Times New Roman"/>
          <w:color w:val="000000"/>
          <w:sz w:val="28"/>
          <w:szCs w:val="28"/>
        </w:rPr>
        <w:t xml:space="preserve"> процесс для обучения студентов </w:t>
      </w:r>
      <w:r w:rsidR="00D65C1E" w:rsidRPr="00D65C1E">
        <w:rPr>
          <w:rFonts w:ascii="Times New Roman" w:hAnsi="Times New Roman" w:cs="Times New Roman"/>
          <w:color w:val="000000"/>
          <w:sz w:val="28"/>
          <w:szCs w:val="28"/>
        </w:rPr>
        <w:t>с инвалидностью и ОВЗ.</w:t>
      </w:r>
    </w:p>
    <w:p w14:paraId="22162F4D" w14:textId="77777777" w:rsidR="00D65C1E" w:rsidRPr="00D65C1E" w:rsidRDefault="00D65C1E" w:rsidP="00921C0D">
      <w:pPr>
        <w:widowControl w:val="0"/>
        <w:spacing w:after="0" w:line="264" w:lineRule="auto"/>
        <w:ind w:firstLine="709"/>
        <w:jc w:val="both"/>
        <w:rPr>
          <w:rFonts w:ascii="Times New Roman" w:hAnsi="Times New Roman" w:cs="Times New Roman"/>
          <w:color w:val="000000"/>
          <w:sz w:val="28"/>
          <w:szCs w:val="28"/>
        </w:rPr>
      </w:pPr>
      <w:r w:rsidRPr="00D65C1E">
        <w:rPr>
          <w:rFonts w:ascii="Times New Roman" w:hAnsi="Times New Roman" w:cs="Times New Roman"/>
          <w:color w:val="000000"/>
          <w:sz w:val="28"/>
          <w:szCs w:val="28"/>
        </w:rPr>
        <w:t>Сетью РУМЦ обеспечивается раб</w:t>
      </w:r>
      <w:r>
        <w:rPr>
          <w:rFonts w:ascii="Times New Roman" w:hAnsi="Times New Roman" w:cs="Times New Roman"/>
          <w:color w:val="000000"/>
          <w:sz w:val="28"/>
          <w:szCs w:val="28"/>
        </w:rPr>
        <w:t xml:space="preserve">ота «горячей линии» по вопросам </w:t>
      </w:r>
      <w:r w:rsidRPr="00D65C1E">
        <w:rPr>
          <w:rFonts w:ascii="Times New Roman" w:hAnsi="Times New Roman" w:cs="Times New Roman"/>
          <w:color w:val="000000"/>
          <w:sz w:val="28"/>
          <w:szCs w:val="28"/>
        </w:rPr>
        <w:t>получения высшего образования лицами с инвалидностью и ОВЗ.</w:t>
      </w:r>
    </w:p>
    <w:p w14:paraId="48215F5C"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В связи с принятием Федерального зако</w:t>
      </w:r>
      <w:r>
        <w:rPr>
          <w:rFonts w:ascii="Times New Roman" w:hAnsi="Times New Roman" w:cs="Times New Roman"/>
          <w:color w:val="000000"/>
          <w:sz w:val="28"/>
          <w:szCs w:val="28"/>
        </w:rPr>
        <w:t xml:space="preserve">на от 14 июля 2022 г. № 300-ФЗ </w:t>
      </w:r>
      <w:r>
        <w:rPr>
          <w:rFonts w:ascii="Times New Roman" w:hAnsi="Times New Roman" w:cs="Times New Roman"/>
          <w:color w:val="000000"/>
          <w:sz w:val="28"/>
          <w:szCs w:val="28"/>
        </w:rPr>
        <w:br/>
      </w:r>
      <w:r w:rsidRPr="000A6F1E">
        <w:rPr>
          <w:rFonts w:ascii="Times New Roman" w:hAnsi="Times New Roman" w:cs="Times New Roman"/>
          <w:color w:val="000000"/>
          <w:sz w:val="28"/>
          <w:szCs w:val="28"/>
        </w:rPr>
        <w:t xml:space="preserve">«О внесении изменения в статью 79 Федерального закона «Об образовании в Российской Федерации»», предоставляющего </w:t>
      </w:r>
      <w:r w:rsidR="002E63CD">
        <w:rPr>
          <w:rFonts w:ascii="Times New Roman" w:hAnsi="Times New Roman" w:cs="Times New Roman"/>
          <w:color w:val="000000"/>
          <w:sz w:val="28"/>
          <w:szCs w:val="28"/>
        </w:rPr>
        <w:t>лицам с инвалидностью</w:t>
      </w:r>
      <w:r w:rsidRPr="000A6F1E">
        <w:rPr>
          <w:rFonts w:ascii="Times New Roman" w:hAnsi="Times New Roman" w:cs="Times New Roman"/>
          <w:color w:val="000000"/>
          <w:sz w:val="28"/>
          <w:szCs w:val="28"/>
        </w:rPr>
        <w:t xml:space="preserve"> после получения среднего профессионального образования или высшего образования право получить за счет бюджетных средств второе профессиональное образование по другой профессии, специальности или направлению подготовки, на портале Инклюзивноеобразование.рф подготовлены и размещены ответы на наиболее часто поступающие вопросы о возможностях реализации такого права (https://инклюзивноеобразование.рф/новости/107).</w:t>
      </w:r>
    </w:p>
    <w:p w14:paraId="435423B7"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рамках приемной кампании 2022 г. и на протяжении всего 2022 г. активно осуществлялась адресная поддержка людей с инвалидностью и ОВЗ – через </w:t>
      </w:r>
      <w:r>
        <w:rPr>
          <w:rFonts w:ascii="Times New Roman" w:hAnsi="Times New Roman" w:cs="Times New Roman"/>
          <w:color w:val="000000"/>
          <w:sz w:val="28"/>
          <w:szCs w:val="28"/>
        </w:rPr>
        <w:br/>
      </w:r>
      <w:r w:rsidRPr="000A6F1E">
        <w:rPr>
          <w:rFonts w:ascii="Times New Roman" w:hAnsi="Times New Roman" w:cs="Times New Roman"/>
          <w:color w:val="000000"/>
          <w:sz w:val="28"/>
          <w:szCs w:val="28"/>
        </w:rPr>
        <w:t>21 «горячую линию» call-центров РУМЦ и портал Инклюзивноеобразование.рф. Всего call-центрами РУМЦ осуществлено более 10 тыс. консультаций.</w:t>
      </w:r>
    </w:p>
    <w:p w14:paraId="0DEAEE6A"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2022 г. сетью РУМЦ было проведено 96 профориентационных мероприятий, направленных на формирование и реализацию индивидуальных </w:t>
      </w:r>
      <w:r w:rsidRPr="000A6F1E">
        <w:rPr>
          <w:rFonts w:ascii="Times New Roman" w:hAnsi="Times New Roman" w:cs="Times New Roman"/>
          <w:color w:val="000000"/>
          <w:sz w:val="28"/>
          <w:szCs w:val="28"/>
        </w:rPr>
        <w:lastRenderedPageBreak/>
        <w:t xml:space="preserve">траекторий профессиональной ориентации на основе средств профессиональной диагностики с учетом нозологий. По данным Мониторинга ИВО, количество абитуриентов из числа </w:t>
      </w:r>
      <w:r w:rsidR="00B54AFC" w:rsidRPr="000A6F1E">
        <w:rPr>
          <w:rFonts w:ascii="Times New Roman" w:hAnsi="Times New Roman" w:cs="Times New Roman"/>
          <w:color w:val="000000"/>
          <w:sz w:val="28"/>
          <w:szCs w:val="28"/>
        </w:rPr>
        <w:t xml:space="preserve">лиц с </w:t>
      </w:r>
      <w:r w:rsidRPr="000A6F1E">
        <w:rPr>
          <w:rFonts w:ascii="Times New Roman" w:hAnsi="Times New Roman" w:cs="Times New Roman"/>
          <w:color w:val="000000"/>
          <w:sz w:val="28"/>
          <w:szCs w:val="28"/>
        </w:rPr>
        <w:t>инвалид</w:t>
      </w:r>
      <w:r w:rsidR="00B54AFC">
        <w:rPr>
          <w:rFonts w:ascii="Times New Roman" w:hAnsi="Times New Roman" w:cs="Times New Roman"/>
          <w:color w:val="000000"/>
          <w:sz w:val="28"/>
          <w:szCs w:val="28"/>
        </w:rPr>
        <w:t>ностью</w:t>
      </w:r>
      <w:r w:rsidRPr="000A6F1E">
        <w:rPr>
          <w:rFonts w:ascii="Times New Roman" w:hAnsi="Times New Roman" w:cs="Times New Roman"/>
          <w:color w:val="000000"/>
          <w:sz w:val="28"/>
          <w:szCs w:val="28"/>
        </w:rPr>
        <w:t xml:space="preserve"> и ОВЗ, прошедших индивидуальное профконсультирование, составляет 7 307 человек.</w:t>
      </w:r>
    </w:p>
    <w:p w14:paraId="08C8FE33"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По результатам мониторинга ИВО</w:t>
      </w:r>
      <w:r w:rsidR="00B54AFC">
        <w:rPr>
          <w:rFonts w:ascii="Times New Roman" w:hAnsi="Times New Roman" w:cs="Times New Roman"/>
          <w:color w:val="000000"/>
          <w:sz w:val="28"/>
          <w:szCs w:val="28"/>
        </w:rPr>
        <w:t>,</w:t>
      </w:r>
      <w:r w:rsidRPr="000A6F1E">
        <w:rPr>
          <w:rFonts w:ascii="Times New Roman" w:hAnsi="Times New Roman" w:cs="Times New Roman"/>
          <w:color w:val="000000"/>
          <w:sz w:val="28"/>
          <w:szCs w:val="28"/>
        </w:rPr>
        <w:t xml:space="preserve"> в 2022 г. 33,42% образовательных организаций высшего образования имеют действующий волонтерский центр/объединение, реализующие инициативы в сфере инклюзии.</w:t>
      </w:r>
    </w:p>
    <w:p w14:paraId="21CCAC04"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w:t>
      </w:r>
      <w:r w:rsidR="00B54AFC" w:rsidRPr="000A6F1E">
        <w:rPr>
          <w:rFonts w:ascii="Times New Roman" w:hAnsi="Times New Roman" w:cs="Times New Roman"/>
          <w:color w:val="000000"/>
          <w:sz w:val="28"/>
          <w:szCs w:val="28"/>
        </w:rPr>
        <w:t xml:space="preserve">346 образовательных организациях </w:t>
      </w:r>
      <w:r w:rsidRPr="000A6F1E">
        <w:rPr>
          <w:rFonts w:ascii="Times New Roman" w:hAnsi="Times New Roman" w:cs="Times New Roman"/>
          <w:color w:val="000000"/>
          <w:sz w:val="28"/>
          <w:szCs w:val="28"/>
        </w:rPr>
        <w:t xml:space="preserve">84 </w:t>
      </w:r>
      <w:r w:rsidR="00B54AFC">
        <w:rPr>
          <w:rFonts w:ascii="Times New Roman" w:hAnsi="Times New Roman" w:cs="Times New Roman"/>
          <w:color w:val="000000"/>
          <w:sz w:val="28"/>
          <w:szCs w:val="28"/>
        </w:rPr>
        <w:t>субъектов</w:t>
      </w:r>
      <w:r w:rsidRPr="000A6F1E">
        <w:rPr>
          <w:rFonts w:ascii="Times New Roman" w:hAnsi="Times New Roman" w:cs="Times New Roman"/>
          <w:color w:val="000000"/>
          <w:sz w:val="28"/>
          <w:szCs w:val="28"/>
        </w:rPr>
        <w:t xml:space="preserve"> Российской Федерации в 2022 г. созданы мастерские, где обеспечено 1 368 рабочих мест, которые доступны для обучающихся с инвалидностью и лиц с ОВЗ.</w:t>
      </w:r>
    </w:p>
    <w:p w14:paraId="43EFE5DA"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Разработаны методические рекомендации по созданию региональных специализированных мастерских на базе профессиональных образовательных организаций в целях содействия дальнейшей трудовой занятости выпускников, имеющих интеллектуальные нарушения.</w:t>
      </w:r>
    </w:p>
    <w:p w14:paraId="6551B236" w14:textId="5EA55DBF"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По данным мониторинга ИВО, в 2022 г. психолого-педагогическим сопровождением были охвачены 13 625 человек, что составляет 40,2% от общей численности обучающихся </w:t>
      </w:r>
      <w:r w:rsidR="00B54AFC">
        <w:rPr>
          <w:rFonts w:ascii="Times New Roman" w:hAnsi="Times New Roman" w:cs="Times New Roman"/>
          <w:color w:val="000000"/>
          <w:sz w:val="28"/>
          <w:szCs w:val="28"/>
        </w:rPr>
        <w:t>с инвалидностью</w:t>
      </w:r>
      <w:r w:rsidRPr="000A6F1E">
        <w:rPr>
          <w:rFonts w:ascii="Times New Roman" w:hAnsi="Times New Roman" w:cs="Times New Roman"/>
          <w:color w:val="000000"/>
          <w:sz w:val="28"/>
          <w:szCs w:val="28"/>
        </w:rPr>
        <w:t xml:space="preserve"> и</w:t>
      </w:r>
      <w:r w:rsidR="00B54AFC">
        <w:rPr>
          <w:rFonts w:ascii="Times New Roman" w:hAnsi="Times New Roman" w:cs="Times New Roman"/>
          <w:color w:val="000000"/>
          <w:sz w:val="28"/>
          <w:szCs w:val="28"/>
        </w:rPr>
        <w:t xml:space="preserve"> </w:t>
      </w:r>
      <w:r w:rsidRPr="000A6F1E">
        <w:rPr>
          <w:rFonts w:ascii="Times New Roman" w:hAnsi="Times New Roman" w:cs="Times New Roman"/>
          <w:color w:val="000000"/>
          <w:sz w:val="28"/>
          <w:szCs w:val="28"/>
        </w:rPr>
        <w:t xml:space="preserve">ОВЗ, в 405 вузах или 35,5% от всех вузов-респондентов. Социально-реабилитационным сопровождением было охвачено 5 281 человек, что составляет 15,6% от общей численности обучающихся </w:t>
      </w:r>
      <w:r w:rsidR="007C56DF">
        <w:rPr>
          <w:rFonts w:ascii="Times New Roman" w:hAnsi="Times New Roman" w:cs="Times New Roman"/>
          <w:color w:val="000000"/>
          <w:sz w:val="28"/>
          <w:szCs w:val="28"/>
        </w:rPr>
        <w:t>с инвалидностью</w:t>
      </w:r>
      <w:r w:rsidRPr="000A6F1E">
        <w:rPr>
          <w:rFonts w:ascii="Times New Roman" w:hAnsi="Times New Roman" w:cs="Times New Roman"/>
          <w:color w:val="000000"/>
          <w:sz w:val="28"/>
          <w:szCs w:val="28"/>
        </w:rPr>
        <w:t xml:space="preserve"> и лиц с ОВЗ, в 125 вузах или 11,0% от всех вузов-участников мониторинга ИВО.</w:t>
      </w:r>
    </w:p>
    <w:p w14:paraId="0A2EAF8A"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В 330 вузах-респондентах (29% от общей численности) разработана Программа развития адаптивной физической культуры и спорта. 52 586 человек занимаются адаптивной физической культурой в вузах-респондентах, из них</w:t>
      </w:r>
      <w:r w:rsidR="00B54AFC" w:rsidRPr="00CA644F">
        <w:rPr>
          <w:rFonts w:ascii="Times New Roman" w:hAnsi="Times New Roman" w:cs="Times New Roman"/>
          <w:color w:val="000000"/>
          <w:sz w:val="28"/>
          <w:szCs w:val="28"/>
        </w:rPr>
        <w:t> </w:t>
      </w:r>
      <w:r w:rsidRPr="000A6F1E">
        <w:rPr>
          <w:rFonts w:ascii="Times New Roman" w:hAnsi="Times New Roman" w:cs="Times New Roman"/>
          <w:color w:val="000000"/>
          <w:sz w:val="28"/>
          <w:szCs w:val="28"/>
        </w:rPr>
        <w:t xml:space="preserve">13 248 </w:t>
      </w:r>
      <w:r w:rsidR="00B54AFC">
        <w:rPr>
          <w:rFonts w:ascii="Times New Roman" w:hAnsi="Times New Roman" w:cs="Times New Roman"/>
          <w:color w:val="000000"/>
          <w:sz w:val="28"/>
          <w:szCs w:val="28"/>
        </w:rPr>
        <w:t xml:space="preserve">лиц с инвалидностью </w:t>
      </w:r>
      <w:r w:rsidRPr="000A6F1E">
        <w:rPr>
          <w:rFonts w:ascii="Times New Roman" w:hAnsi="Times New Roman" w:cs="Times New Roman"/>
          <w:color w:val="000000"/>
          <w:sz w:val="28"/>
          <w:szCs w:val="28"/>
        </w:rPr>
        <w:t xml:space="preserve">и ОВЗ различных видов нозологических групп. По сравнению </w:t>
      </w:r>
      <w:r w:rsidR="00B54AFC">
        <w:rPr>
          <w:rFonts w:ascii="Times New Roman" w:hAnsi="Times New Roman" w:cs="Times New Roman"/>
          <w:color w:val="000000"/>
          <w:sz w:val="28"/>
          <w:szCs w:val="28"/>
        </w:rPr>
        <w:br/>
      </w:r>
      <w:r w:rsidRPr="000A6F1E">
        <w:rPr>
          <w:rFonts w:ascii="Times New Roman" w:hAnsi="Times New Roman" w:cs="Times New Roman"/>
          <w:color w:val="000000"/>
          <w:sz w:val="28"/>
          <w:szCs w:val="28"/>
        </w:rPr>
        <w:t xml:space="preserve">с 2021 г. отмечается увеличение доли </w:t>
      </w:r>
      <w:r w:rsidR="00B54AFC" w:rsidRPr="000A6F1E">
        <w:rPr>
          <w:rFonts w:ascii="Times New Roman" w:hAnsi="Times New Roman" w:cs="Times New Roman"/>
          <w:color w:val="000000"/>
          <w:sz w:val="28"/>
          <w:szCs w:val="28"/>
        </w:rPr>
        <w:t xml:space="preserve">лиц с </w:t>
      </w:r>
      <w:r w:rsidRPr="000A6F1E">
        <w:rPr>
          <w:rFonts w:ascii="Times New Roman" w:hAnsi="Times New Roman" w:cs="Times New Roman"/>
          <w:color w:val="000000"/>
          <w:sz w:val="28"/>
          <w:szCs w:val="28"/>
        </w:rPr>
        <w:t>инвалид</w:t>
      </w:r>
      <w:r w:rsidR="00B54AFC">
        <w:rPr>
          <w:rFonts w:ascii="Times New Roman" w:hAnsi="Times New Roman" w:cs="Times New Roman"/>
          <w:color w:val="000000"/>
          <w:sz w:val="28"/>
          <w:szCs w:val="28"/>
        </w:rPr>
        <w:t>ностью</w:t>
      </w:r>
      <w:r w:rsidRPr="000A6F1E">
        <w:rPr>
          <w:rFonts w:ascii="Times New Roman" w:hAnsi="Times New Roman" w:cs="Times New Roman"/>
          <w:color w:val="000000"/>
          <w:sz w:val="28"/>
          <w:szCs w:val="28"/>
        </w:rPr>
        <w:t xml:space="preserve"> и ОВЗ, занима</w:t>
      </w:r>
      <w:r w:rsidRPr="000A6F1E">
        <w:rPr>
          <w:rFonts w:ascii="Times New Roman" w:hAnsi="Times New Roman" w:cs="Times New Roman"/>
          <w:color w:val="000000"/>
          <w:sz w:val="28"/>
          <w:szCs w:val="28"/>
        </w:rPr>
        <w:lastRenderedPageBreak/>
        <w:t>ющихся адаптивной физической культурой, как от общего числа занимающихся (на 2,6%), так и от общего числа обучающихся данной категории (на 8,5%).</w:t>
      </w:r>
    </w:p>
    <w:p w14:paraId="3C110684"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Адаптированное спортивное оборудование для обучающихся </w:t>
      </w:r>
      <w:r w:rsidR="00B54AFC">
        <w:rPr>
          <w:rFonts w:ascii="Times New Roman" w:hAnsi="Times New Roman" w:cs="Times New Roman"/>
          <w:color w:val="000000"/>
          <w:sz w:val="28"/>
          <w:szCs w:val="28"/>
        </w:rPr>
        <w:t>с инвалидностью</w:t>
      </w:r>
      <w:r w:rsidRPr="000A6F1E">
        <w:rPr>
          <w:rFonts w:ascii="Times New Roman" w:hAnsi="Times New Roman" w:cs="Times New Roman"/>
          <w:color w:val="000000"/>
          <w:sz w:val="28"/>
          <w:szCs w:val="28"/>
        </w:rPr>
        <w:t xml:space="preserve"> и ОВЗ есть у 306 вузов или у 26,8% от всех участвовавших в мониторинге ИВО. Прирост единиц адаптированного спортивного оборудования за </w:t>
      </w:r>
      <w:r w:rsidR="00B54AFC">
        <w:rPr>
          <w:rFonts w:ascii="Times New Roman" w:hAnsi="Times New Roman" w:cs="Times New Roman"/>
          <w:color w:val="000000"/>
          <w:sz w:val="28"/>
          <w:szCs w:val="28"/>
        </w:rPr>
        <w:t>2022 г.</w:t>
      </w:r>
      <w:r w:rsidRPr="000A6F1E">
        <w:rPr>
          <w:rFonts w:ascii="Times New Roman" w:hAnsi="Times New Roman" w:cs="Times New Roman"/>
          <w:color w:val="000000"/>
          <w:sz w:val="28"/>
          <w:szCs w:val="28"/>
        </w:rPr>
        <w:t xml:space="preserve"> составил 6%.</w:t>
      </w:r>
    </w:p>
    <w:p w14:paraId="7433D76F"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Программы для занятий адаптивной физической культурой и спортом для обучающихся </w:t>
      </w:r>
      <w:r w:rsidR="00B54AFC" w:rsidRPr="000A6F1E">
        <w:rPr>
          <w:rFonts w:ascii="Times New Roman" w:hAnsi="Times New Roman" w:cs="Times New Roman"/>
          <w:color w:val="000000"/>
          <w:sz w:val="28"/>
          <w:szCs w:val="28"/>
        </w:rPr>
        <w:t xml:space="preserve">с </w:t>
      </w:r>
      <w:r w:rsidRPr="000A6F1E">
        <w:rPr>
          <w:rFonts w:ascii="Times New Roman" w:hAnsi="Times New Roman" w:cs="Times New Roman"/>
          <w:color w:val="000000"/>
          <w:sz w:val="28"/>
          <w:szCs w:val="28"/>
        </w:rPr>
        <w:t>инвалид</w:t>
      </w:r>
      <w:r w:rsidR="00B54AFC">
        <w:rPr>
          <w:rFonts w:ascii="Times New Roman" w:hAnsi="Times New Roman" w:cs="Times New Roman"/>
          <w:color w:val="000000"/>
          <w:sz w:val="28"/>
          <w:szCs w:val="28"/>
        </w:rPr>
        <w:t>ностью</w:t>
      </w:r>
      <w:r w:rsidRPr="000A6F1E">
        <w:rPr>
          <w:rFonts w:ascii="Times New Roman" w:hAnsi="Times New Roman" w:cs="Times New Roman"/>
          <w:color w:val="000000"/>
          <w:sz w:val="28"/>
          <w:szCs w:val="28"/>
        </w:rPr>
        <w:t xml:space="preserve"> и</w:t>
      </w:r>
      <w:r w:rsidR="00B54AFC">
        <w:rPr>
          <w:rFonts w:ascii="Times New Roman" w:hAnsi="Times New Roman" w:cs="Times New Roman"/>
          <w:color w:val="000000"/>
          <w:sz w:val="28"/>
          <w:szCs w:val="28"/>
        </w:rPr>
        <w:t xml:space="preserve"> </w:t>
      </w:r>
      <w:r w:rsidRPr="000A6F1E">
        <w:rPr>
          <w:rFonts w:ascii="Times New Roman" w:hAnsi="Times New Roman" w:cs="Times New Roman"/>
          <w:color w:val="000000"/>
          <w:sz w:val="28"/>
          <w:szCs w:val="28"/>
        </w:rPr>
        <w:t>ОВЗ разработаны в 455 вузах (40% от всех вузов-респондентов). Обучающие онлайн-курсы по адаптивной физической культуре и спорту используются в 128 вузах.</w:t>
      </w:r>
    </w:p>
    <w:p w14:paraId="03DCA33B"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365 вузах (32% от общего числа вузов-респондентов) проведено </w:t>
      </w:r>
      <w:r w:rsidR="00B54AFC">
        <w:rPr>
          <w:rFonts w:ascii="Times New Roman" w:hAnsi="Times New Roman" w:cs="Times New Roman"/>
          <w:color w:val="000000"/>
          <w:sz w:val="28"/>
          <w:szCs w:val="28"/>
        </w:rPr>
        <w:br/>
      </w:r>
      <w:r w:rsidRPr="000A6F1E">
        <w:rPr>
          <w:rFonts w:ascii="Times New Roman" w:hAnsi="Times New Roman" w:cs="Times New Roman"/>
          <w:color w:val="000000"/>
          <w:sz w:val="28"/>
          <w:szCs w:val="28"/>
        </w:rPr>
        <w:t>2 885 физкультурно-спортивных мероприятий с участием обучающихся с инвалидностью и лиц с ОВЗ. Численность обучающихся с инвалидностью и лиц с ОВЗ, участвующих в физкультурно-спортивных мероприятиях вузов, у</w:t>
      </w:r>
      <w:r>
        <w:rPr>
          <w:rFonts w:ascii="Times New Roman" w:hAnsi="Times New Roman" w:cs="Times New Roman"/>
          <w:color w:val="000000"/>
          <w:sz w:val="28"/>
          <w:szCs w:val="28"/>
        </w:rPr>
        <w:t xml:space="preserve">величилась на 6,6% и составила </w:t>
      </w:r>
      <w:r w:rsidRPr="000A6F1E">
        <w:rPr>
          <w:rFonts w:ascii="Times New Roman" w:hAnsi="Times New Roman" w:cs="Times New Roman"/>
          <w:color w:val="000000"/>
          <w:sz w:val="28"/>
          <w:szCs w:val="28"/>
        </w:rPr>
        <w:t>5 026 человек.</w:t>
      </w:r>
    </w:p>
    <w:p w14:paraId="426EC31C" w14:textId="6E8C43D6"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Секции по адаптивному спорту для студентов из числа </w:t>
      </w:r>
      <w:r w:rsidR="007C56DF">
        <w:rPr>
          <w:rFonts w:ascii="Times New Roman" w:hAnsi="Times New Roman" w:cs="Times New Roman"/>
          <w:color w:val="000000"/>
          <w:sz w:val="28"/>
          <w:szCs w:val="28"/>
        </w:rPr>
        <w:t xml:space="preserve">лиц с инвалидностью </w:t>
      </w:r>
      <w:r w:rsidRPr="000A6F1E">
        <w:rPr>
          <w:rFonts w:ascii="Times New Roman" w:hAnsi="Times New Roman" w:cs="Times New Roman"/>
          <w:color w:val="000000"/>
          <w:sz w:val="28"/>
          <w:szCs w:val="28"/>
        </w:rPr>
        <w:t>и лиц с ОВЗ работают в 98 вузах (8,3% от вузов-участников мониторинга ИВО).</w:t>
      </w:r>
    </w:p>
    <w:p w14:paraId="2E3FD740"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159 вузах (13,9% от общего числа вузов-участников) организованы спортивные команды, также есть спортсмены из числа обучающихся </w:t>
      </w:r>
      <w:r w:rsidR="00A963B8">
        <w:rPr>
          <w:rFonts w:ascii="Times New Roman" w:hAnsi="Times New Roman" w:cs="Times New Roman"/>
          <w:color w:val="000000"/>
          <w:sz w:val="28"/>
          <w:szCs w:val="28"/>
        </w:rPr>
        <w:t xml:space="preserve">с </w:t>
      </w:r>
      <w:r w:rsidRPr="000A6F1E">
        <w:rPr>
          <w:rFonts w:ascii="Times New Roman" w:hAnsi="Times New Roman" w:cs="Times New Roman"/>
          <w:color w:val="000000"/>
          <w:sz w:val="28"/>
          <w:szCs w:val="28"/>
        </w:rPr>
        <w:t>инвалид</w:t>
      </w:r>
      <w:r w:rsidR="00A963B8">
        <w:rPr>
          <w:rFonts w:ascii="Times New Roman" w:hAnsi="Times New Roman" w:cs="Times New Roman"/>
          <w:color w:val="000000"/>
          <w:sz w:val="28"/>
          <w:szCs w:val="28"/>
        </w:rPr>
        <w:t>ностью</w:t>
      </w:r>
      <w:r w:rsidRPr="000A6F1E">
        <w:rPr>
          <w:rFonts w:ascii="Times New Roman" w:hAnsi="Times New Roman" w:cs="Times New Roman"/>
          <w:color w:val="000000"/>
          <w:sz w:val="28"/>
          <w:szCs w:val="28"/>
        </w:rPr>
        <w:t xml:space="preserve"> и ОВЗ, участвующие в спортивных соревнованиях различного уровня, в том числе регионального (11,8%); федерального (9,2%); международного (5,6%).</w:t>
      </w:r>
    </w:p>
    <w:p w14:paraId="62317010"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По сравнению с 2021 г. отмечается увеличение (на 0,7%) вузов-участников мониторинга ИВО, в которых есть призеры соревнований из числа </w:t>
      </w:r>
      <w:r w:rsidR="00A963B8" w:rsidRPr="000A6F1E">
        <w:rPr>
          <w:rFonts w:ascii="Times New Roman" w:hAnsi="Times New Roman" w:cs="Times New Roman"/>
          <w:color w:val="000000"/>
          <w:sz w:val="28"/>
          <w:szCs w:val="28"/>
        </w:rPr>
        <w:t xml:space="preserve">лиц с </w:t>
      </w:r>
      <w:r w:rsidR="00A963B8">
        <w:rPr>
          <w:rFonts w:ascii="Times New Roman" w:hAnsi="Times New Roman" w:cs="Times New Roman"/>
          <w:color w:val="000000"/>
          <w:sz w:val="28"/>
          <w:szCs w:val="28"/>
        </w:rPr>
        <w:t>инвалидностью</w:t>
      </w:r>
      <w:r w:rsidRPr="000A6F1E">
        <w:rPr>
          <w:rFonts w:ascii="Times New Roman" w:hAnsi="Times New Roman" w:cs="Times New Roman"/>
          <w:color w:val="000000"/>
          <w:sz w:val="28"/>
          <w:szCs w:val="28"/>
        </w:rPr>
        <w:t xml:space="preserve"> и ОВЗ, численность которых также увеличилась за </w:t>
      </w:r>
      <w:r w:rsidR="00A963B8">
        <w:rPr>
          <w:rFonts w:ascii="Times New Roman" w:hAnsi="Times New Roman" w:cs="Times New Roman"/>
          <w:color w:val="000000"/>
          <w:sz w:val="28"/>
          <w:szCs w:val="28"/>
        </w:rPr>
        <w:t>2022 г.</w:t>
      </w:r>
      <w:r w:rsidRPr="000A6F1E">
        <w:rPr>
          <w:rFonts w:ascii="Times New Roman" w:hAnsi="Times New Roman" w:cs="Times New Roman"/>
          <w:color w:val="000000"/>
          <w:sz w:val="28"/>
          <w:szCs w:val="28"/>
        </w:rPr>
        <w:t xml:space="preserve"> на 4%. </w:t>
      </w:r>
      <w:r w:rsidR="00A963B8">
        <w:rPr>
          <w:rFonts w:ascii="Times New Roman" w:hAnsi="Times New Roman" w:cs="Times New Roman"/>
          <w:color w:val="000000"/>
          <w:sz w:val="28"/>
          <w:szCs w:val="28"/>
        </w:rPr>
        <w:br/>
      </w:r>
      <w:r w:rsidRPr="000A6F1E">
        <w:rPr>
          <w:rFonts w:ascii="Times New Roman" w:hAnsi="Times New Roman" w:cs="Times New Roman"/>
          <w:color w:val="000000"/>
          <w:sz w:val="28"/>
          <w:szCs w:val="28"/>
        </w:rPr>
        <w:lastRenderedPageBreak/>
        <w:t xml:space="preserve">В настоящее время в 167 вузах (14,7%) имеются 562 призера соревнований различного уровня: регионального – 363, федерального – 229 и международного – 162. </w:t>
      </w:r>
    </w:p>
    <w:p w14:paraId="1DA51066"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Подготовка специалистов для обучения и воспитания, психолого-педагогической реабилитации обучающихся с ОВЗ и </w:t>
      </w:r>
      <w:r w:rsidR="00A963B8">
        <w:rPr>
          <w:rFonts w:ascii="Times New Roman" w:hAnsi="Times New Roman" w:cs="Times New Roman"/>
          <w:color w:val="000000"/>
          <w:sz w:val="28"/>
          <w:szCs w:val="28"/>
        </w:rPr>
        <w:t xml:space="preserve">инвалидностью </w:t>
      </w:r>
      <w:r w:rsidRPr="000A6F1E">
        <w:rPr>
          <w:rFonts w:ascii="Times New Roman" w:hAnsi="Times New Roman" w:cs="Times New Roman"/>
          <w:color w:val="000000"/>
          <w:sz w:val="28"/>
          <w:szCs w:val="28"/>
        </w:rPr>
        <w:t>осуществляется в рамках направлений подготовки высшего образования, входящих в укрупненную группу специальностей и направлений подготовки 44.00.00 Образование и педагогические науки.</w:t>
      </w:r>
    </w:p>
    <w:p w14:paraId="6072D2D3" w14:textId="0015B008"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По данным мониторинга ИВО, в 2022 г.</w:t>
      </w:r>
      <w:r w:rsidR="00A963B8" w:rsidRPr="00CA644F">
        <w:rPr>
          <w:rFonts w:ascii="Times New Roman" w:hAnsi="Times New Roman" w:cs="Times New Roman"/>
          <w:color w:val="000000"/>
          <w:sz w:val="28"/>
          <w:szCs w:val="28"/>
        </w:rPr>
        <w:t> </w:t>
      </w:r>
      <w:r w:rsidRPr="000A6F1E">
        <w:rPr>
          <w:rFonts w:ascii="Times New Roman" w:hAnsi="Times New Roman" w:cs="Times New Roman"/>
          <w:color w:val="000000"/>
          <w:sz w:val="28"/>
          <w:szCs w:val="28"/>
        </w:rPr>
        <w:t xml:space="preserve">85 563 человека из числа профессорско-преподавательского состава и учебно-вспомогательного персонала вузов прошли повышение квалификации по вопросам работы с обучающимися с инвалидностью и ОВЗ, что составило 29,1% от общей численности профессорско-преподавательского состава и учебно-вспомогательного персонала вузов-респондентов). Из них </w:t>
      </w:r>
      <w:r w:rsidR="007C56DF">
        <w:rPr>
          <w:rFonts w:ascii="Times New Roman" w:hAnsi="Times New Roman" w:cs="Times New Roman"/>
          <w:color w:val="000000"/>
          <w:sz w:val="28"/>
          <w:szCs w:val="28"/>
        </w:rPr>
        <w:br/>
      </w:r>
      <w:r w:rsidRPr="000A6F1E">
        <w:rPr>
          <w:rFonts w:ascii="Times New Roman" w:hAnsi="Times New Roman" w:cs="Times New Roman"/>
          <w:color w:val="000000"/>
          <w:sz w:val="28"/>
          <w:szCs w:val="28"/>
        </w:rPr>
        <w:t xml:space="preserve">12 606 человек </w:t>
      </w:r>
      <w:r w:rsidR="00A963B8">
        <w:rPr>
          <w:rFonts w:ascii="Times New Roman" w:hAnsi="Times New Roman" w:cs="Times New Roman"/>
          <w:color w:val="000000"/>
          <w:sz w:val="28"/>
          <w:szCs w:val="28"/>
        </w:rPr>
        <w:t>прошли</w:t>
      </w:r>
      <w:r w:rsidRPr="000A6F1E">
        <w:rPr>
          <w:rFonts w:ascii="Times New Roman" w:hAnsi="Times New Roman" w:cs="Times New Roman"/>
          <w:color w:val="000000"/>
          <w:sz w:val="28"/>
          <w:szCs w:val="28"/>
        </w:rPr>
        <w:t xml:space="preserve"> повышение квалификации для обеспечения индивидуальной профориентационной работы </w:t>
      </w:r>
      <w:r w:rsidR="00A963B8" w:rsidRPr="000A6F1E">
        <w:rPr>
          <w:rFonts w:ascii="Times New Roman" w:hAnsi="Times New Roman" w:cs="Times New Roman"/>
          <w:color w:val="000000"/>
          <w:sz w:val="28"/>
          <w:szCs w:val="28"/>
        </w:rPr>
        <w:t xml:space="preserve">лицами с </w:t>
      </w:r>
      <w:r w:rsidRPr="000A6F1E">
        <w:rPr>
          <w:rFonts w:ascii="Times New Roman" w:hAnsi="Times New Roman" w:cs="Times New Roman"/>
          <w:color w:val="000000"/>
          <w:sz w:val="28"/>
          <w:szCs w:val="28"/>
        </w:rPr>
        <w:t>инвалид</w:t>
      </w:r>
      <w:r w:rsidR="00A963B8">
        <w:rPr>
          <w:rFonts w:ascii="Times New Roman" w:hAnsi="Times New Roman" w:cs="Times New Roman"/>
          <w:color w:val="000000"/>
          <w:sz w:val="28"/>
          <w:szCs w:val="28"/>
        </w:rPr>
        <w:t>ностью</w:t>
      </w:r>
      <w:r w:rsidRPr="000A6F1E">
        <w:rPr>
          <w:rFonts w:ascii="Times New Roman" w:hAnsi="Times New Roman" w:cs="Times New Roman"/>
          <w:color w:val="000000"/>
          <w:sz w:val="28"/>
          <w:szCs w:val="28"/>
        </w:rPr>
        <w:t xml:space="preserve"> и ОВЗ; 542 человека − повышение квалификации для экспертирования конкурсов «Абилимпикс»; </w:t>
      </w:r>
      <w:r w:rsidR="007C56DF">
        <w:rPr>
          <w:rFonts w:ascii="Times New Roman" w:hAnsi="Times New Roman" w:cs="Times New Roman"/>
          <w:color w:val="000000"/>
          <w:sz w:val="28"/>
          <w:szCs w:val="28"/>
        </w:rPr>
        <w:br/>
      </w:r>
      <w:r w:rsidRPr="000A6F1E">
        <w:rPr>
          <w:rFonts w:ascii="Times New Roman" w:hAnsi="Times New Roman" w:cs="Times New Roman"/>
          <w:color w:val="000000"/>
          <w:sz w:val="28"/>
          <w:szCs w:val="28"/>
        </w:rPr>
        <w:t>2 032 человека − повышение квалификации по преподаванию адаптивной физической культуры и спорта.</w:t>
      </w:r>
    </w:p>
    <w:p w14:paraId="300EC437"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Подготовка кадров, осуществляющих медицинскую реабилитацию детей, в системе высшего образования, ведется в рамках укрупненной группы специальностей и направлений подготовки 31.00.00 Клиническая медицина. Федеральные государственные образовательные стандарты высшего образования по специальностям 31.05.01 Лечебное дело и 31.05.02 Педиатрия актуализированы в соответствии с действующим законодательством Российской Федерации и предусматривают разработку образовательными </w:t>
      </w:r>
      <w:r w:rsidRPr="000A6F1E">
        <w:rPr>
          <w:rFonts w:ascii="Times New Roman" w:hAnsi="Times New Roman" w:cs="Times New Roman"/>
          <w:color w:val="000000"/>
          <w:sz w:val="28"/>
          <w:szCs w:val="28"/>
        </w:rPr>
        <w:lastRenderedPageBreak/>
        <w:t>организациями гибких программ с учетом потребности рынка труда и отрасли.</w:t>
      </w:r>
    </w:p>
    <w:p w14:paraId="418A4A79"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Разработаны проекты образовательных программ новых профилей подготовки по направлению 44.03.03 «Специальное (дефектологическое) образование» (бакалавриат): «Образование и психолого-педагогическое сопровождение обучающихся с расстройствами аутистического спектра», «Образование и психолого-педагогическое сопровождение обучающихся с нарушениями опорно-двигательного аппарата».</w:t>
      </w:r>
    </w:p>
    <w:p w14:paraId="7157CB49"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Разработаны проекты образовательных программ двухпрофильной подготовки по направлению 44.03.03 «Специальное (дефектологическое) образование» (бакалавриат): профиль «Логопедия» и «Образование и психолого-педагогическое сопровождение обучающихся с расстройствами аутистического спектра»; профиль «Дошкольная дефектология» и «Дошкольное образование» (спроектирована возможность сочетания профилей из двух направлений подготовки «Специальное (дефектологическое) образование» и «Педагогическое образование»).</w:t>
      </w:r>
    </w:p>
    <w:p w14:paraId="501EACB9"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ФГБОУ ВО «МГППУ» были подготовлены методические рекомендации по организационно-управленческим основам инклюзивного высшего образования для руководящих работников образовательных организаций высшего образования: «Организационно-управленческие основы инклюзивного высшего образования».</w:t>
      </w:r>
    </w:p>
    <w:p w14:paraId="43D52320"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В 2022 г. </w:t>
      </w:r>
      <w:r w:rsidR="00A963B8">
        <w:rPr>
          <w:rFonts w:ascii="Times New Roman" w:hAnsi="Times New Roman" w:cs="Times New Roman"/>
          <w:color w:val="000000"/>
          <w:sz w:val="28"/>
          <w:szCs w:val="28"/>
        </w:rPr>
        <w:t xml:space="preserve">на обучение </w:t>
      </w:r>
      <w:r w:rsidRPr="000A6F1E">
        <w:rPr>
          <w:rFonts w:ascii="Times New Roman" w:hAnsi="Times New Roman" w:cs="Times New Roman"/>
          <w:color w:val="000000"/>
          <w:sz w:val="28"/>
          <w:szCs w:val="28"/>
        </w:rPr>
        <w:t>по образовательным программам, освоение которых позволяет осуществлять преподавательскую деятельность по адаптивной физической культуре, поступили 4 288 человека. Прирост поступивших по сравнению с 2021 г. составляет 3,3%.</w:t>
      </w:r>
    </w:p>
    <w:p w14:paraId="62B16E5F" w14:textId="77777777" w:rsidR="000A6F1E" w:rsidRP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 xml:space="preserve">24-25 ноября 2022 г. в г. Кирове на базе ФГБОУ ВО «Вятский государственный университет» проведен Всероссийский форум инклюзивного высшего образования «Инклюзивная культура: от методологии к «коробочным </w:t>
      </w:r>
      <w:r w:rsidRPr="000A6F1E">
        <w:rPr>
          <w:rFonts w:ascii="Times New Roman" w:hAnsi="Times New Roman" w:cs="Times New Roman"/>
          <w:color w:val="000000"/>
          <w:sz w:val="28"/>
          <w:szCs w:val="28"/>
        </w:rPr>
        <w:lastRenderedPageBreak/>
        <w:t>решениям», участие в котором приняли более 600 специалистов в сфере инклюзивного высшего образования, сотрудников различных ведомств и организаций из 76 субъектов Российской Федерации.</w:t>
      </w:r>
    </w:p>
    <w:p w14:paraId="4BE413FE" w14:textId="77777777" w:rsidR="000A6F1E" w:rsidRDefault="000A6F1E" w:rsidP="000A6F1E">
      <w:pPr>
        <w:widowControl w:val="0"/>
        <w:spacing w:after="0" w:line="264" w:lineRule="auto"/>
        <w:ind w:firstLine="709"/>
        <w:jc w:val="both"/>
        <w:rPr>
          <w:rFonts w:ascii="Times New Roman" w:hAnsi="Times New Roman" w:cs="Times New Roman"/>
          <w:color w:val="000000"/>
          <w:sz w:val="28"/>
          <w:szCs w:val="28"/>
        </w:rPr>
      </w:pPr>
      <w:r w:rsidRPr="000A6F1E">
        <w:rPr>
          <w:rFonts w:ascii="Times New Roman" w:hAnsi="Times New Roman" w:cs="Times New Roman"/>
          <w:color w:val="000000"/>
          <w:sz w:val="28"/>
          <w:szCs w:val="28"/>
        </w:rPr>
        <w:t>В течение 2023 г. планируется разработка и утверждение методических рекомендаций по организации инклюзивного образования для образовательных организаций высшего образования новых территорий Российской Федерации.</w:t>
      </w:r>
    </w:p>
    <w:p w14:paraId="07DFDD2E" w14:textId="77777777" w:rsidR="00D03A4F" w:rsidRDefault="00D03A4F" w:rsidP="000A6F1E">
      <w:pPr>
        <w:spacing w:before="240" w:after="240" w:line="264"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Поддержка одаренных детей</w:t>
      </w:r>
    </w:p>
    <w:p w14:paraId="3234E263" w14:textId="77777777" w:rsidR="008B2C38" w:rsidRDefault="008B2C38"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рамках реализации национального проекта «Образование» реализуются мероприятия, направленные в том числе на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В 2022 г. на указанные мероприятия из федерального бюджета бюджетам субъектов Российской Федерации были выделены субсидии в объеме </w:t>
      </w:r>
      <w:r w:rsidR="003903EA">
        <w:rPr>
          <w:rFonts w:ascii="Times New Roman" w:hAnsi="Times New Roman" w:cs="Times New Roman"/>
          <w:bCs/>
          <w:sz w:val="28"/>
          <w:szCs w:val="28"/>
        </w:rPr>
        <w:t xml:space="preserve">7 462,3 млн рублей (2021 г. – 8 035,3 млн рублей; 2020 г. – </w:t>
      </w:r>
      <w:r w:rsidR="004F3D31">
        <w:rPr>
          <w:rFonts w:ascii="Times New Roman" w:hAnsi="Times New Roman" w:cs="Times New Roman"/>
          <w:bCs/>
          <w:sz w:val="28"/>
          <w:szCs w:val="28"/>
        </w:rPr>
        <w:t>9 037,3</w:t>
      </w:r>
      <w:r w:rsidR="003903EA">
        <w:rPr>
          <w:rFonts w:ascii="Times New Roman" w:hAnsi="Times New Roman" w:cs="Times New Roman"/>
          <w:bCs/>
          <w:sz w:val="28"/>
          <w:szCs w:val="28"/>
        </w:rPr>
        <w:t xml:space="preserve"> млн рублей), из них:</w:t>
      </w:r>
    </w:p>
    <w:p w14:paraId="31DDBE0B" w14:textId="77777777" w:rsidR="003903EA" w:rsidRDefault="003903EA"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3 308,1 млн рублей – на создание центров выявления и поддержки одаренных детей (2021 г. – 3 288,6 млн рублей; 2020 г. – 3 310,7 млн рублей);</w:t>
      </w:r>
    </w:p>
    <w:p w14:paraId="22D069D0" w14:textId="77777777" w:rsidR="003903EA" w:rsidRDefault="00DE2C81"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1 796,2 млн рублей </w:t>
      </w:r>
      <w:r w:rsidR="00484658">
        <w:rPr>
          <w:rFonts w:ascii="Times New Roman" w:hAnsi="Times New Roman" w:cs="Times New Roman"/>
          <w:bCs/>
          <w:sz w:val="28"/>
          <w:szCs w:val="28"/>
        </w:rPr>
        <w:t>–</w:t>
      </w:r>
      <w:r>
        <w:rPr>
          <w:rFonts w:ascii="Times New Roman" w:hAnsi="Times New Roman" w:cs="Times New Roman"/>
          <w:bCs/>
          <w:sz w:val="28"/>
          <w:szCs w:val="28"/>
        </w:rPr>
        <w:t xml:space="preserve"> </w:t>
      </w:r>
      <w:r w:rsidR="00484658">
        <w:rPr>
          <w:rFonts w:ascii="Times New Roman" w:hAnsi="Times New Roman" w:cs="Times New Roman"/>
          <w:bCs/>
          <w:sz w:val="28"/>
          <w:szCs w:val="28"/>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 (2021 г. – 2 139,5 млн рублей; 2020 г. – 2 353,1 млн рублей);</w:t>
      </w:r>
    </w:p>
    <w:p w14:paraId="307824C8" w14:textId="77777777" w:rsidR="00484658" w:rsidRDefault="00484658"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1 307,8 млн рублей – на создание в общеобразовательных организациях, расположенных в сельской местности, условий для занятий физической культурой и спортом (2021 г. </w:t>
      </w:r>
      <w:r w:rsidR="00DF4692">
        <w:rPr>
          <w:rFonts w:ascii="Times New Roman" w:hAnsi="Times New Roman" w:cs="Times New Roman"/>
          <w:bCs/>
          <w:sz w:val="28"/>
          <w:szCs w:val="28"/>
        </w:rPr>
        <w:t>–</w:t>
      </w:r>
      <w:r>
        <w:rPr>
          <w:rFonts w:ascii="Times New Roman" w:hAnsi="Times New Roman" w:cs="Times New Roman"/>
          <w:bCs/>
          <w:sz w:val="28"/>
          <w:szCs w:val="28"/>
        </w:rPr>
        <w:t xml:space="preserve"> </w:t>
      </w:r>
      <w:r w:rsidR="00DF4692">
        <w:rPr>
          <w:rFonts w:ascii="Times New Roman" w:hAnsi="Times New Roman" w:cs="Times New Roman"/>
          <w:bCs/>
          <w:sz w:val="28"/>
          <w:szCs w:val="28"/>
        </w:rPr>
        <w:t>1 461,8 млн рублей; 2020 г. – 1 741,3 млн рублей);</w:t>
      </w:r>
    </w:p>
    <w:p w14:paraId="0C27ECCB" w14:textId="77777777" w:rsidR="00DF4692" w:rsidRDefault="00DF4692"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975,4 млн рублей – на создание детских технопарков «Кванториум» (2021 г. – 957,7 млн рублей; 2020 г. – 1 </w:t>
      </w:r>
      <w:r w:rsidR="0087517A">
        <w:rPr>
          <w:rFonts w:ascii="Times New Roman" w:hAnsi="Times New Roman" w:cs="Times New Roman"/>
          <w:bCs/>
          <w:sz w:val="28"/>
          <w:szCs w:val="28"/>
        </w:rPr>
        <w:t>420</w:t>
      </w:r>
      <w:r>
        <w:rPr>
          <w:rFonts w:ascii="Times New Roman" w:hAnsi="Times New Roman" w:cs="Times New Roman"/>
          <w:bCs/>
          <w:sz w:val="28"/>
          <w:szCs w:val="28"/>
        </w:rPr>
        <w:t>,</w:t>
      </w:r>
      <w:r w:rsidR="0087517A">
        <w:rPr>
          <w:rFonts w:ascii="Times New Roman" w:hAnsi="Times New Roman" w:cs="Times New Roman"/>
          <w:bCs/>
          <w:sz w:val="28"/>
          <w:szCs w:val="28"/>
        </w:rPr>
        <w:t>6</w:t>
      </w:r>
      <w:r>
        <w:rPr>
          <w:rFonts w:ascii="Times New Roman" w:hAnsi="Times New Roman" w:cs="Times New Roman"/>
          <w:bCs/>
          <w:sz w:val="28"/>
          <w:szCs w:val="28"/>
        </w:rPr>
        <w:t xml:space="preserve"> млн рублей);</w:t>
      </w:r>
    </w:p>
    <w:p w14:paraId="72B3DCF1" w14:textId="7D44ED8B" w:rsidR="00DF4692" w:rsidRPr="009A34D1" w:rsidRDefault="00DF4692" w:rsidP="008B2C3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74,8 млн рублей – для формирования современных управленческих и организационно-экономических механизмов в системе дополнительного образования детей в субъектах Российской Федерации (2021 г. – 187,7 млн рублей; 2020 г. – 211,5 млн рублей).</w:t>
      </w:r>
    </w:p>
    <w:p w14:paraId="79300867" w14:textId="5859DE43" w:rsid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 соответствии с Правилами выявления детей, проявивших выдающиеся способности, и сопровождения их дальнейшего развития, утвержденными постановлением Правительства Российской Федерации от 17 ноября 2015 г. </w:t>
      </w:r>
      <w:r w:rsidRPr="009A34D1">
        <w:rPr>
          <w:rFonts w:ascii="Times New Roman" w:hAnsi="Times New Roman" w:cs="Times New Roman"/>
          <w:bCs/>
          <w:sz w:val="28"/>
          <w:szCs w:val="28"/>
        </w:rPr>
        <w:br/>
        <w:t>№ 1239</w:t>
      </w:r>
      <w:r w:rsidR="008B2C38">
        <w:rPr>
          <w:rFonts w:ascii="Times New Roman" w:hAnsi="Times New Roman" w:cs="Times New Roman"/>
          <w:bCs/>
          <w:sz w:val="28"/>
          <w:szCs w:val="28"/>
        </w:rPr>
        <w:t>,</w:t>
      </w:r>
      <w:r w:rsidRPr="009A34D1">
        <w:rPr>
          <w:rFonts w:ascii="Times New Roman" w:hAnsi="Times New Roman" w:cs="Times New Roman"/>
          <w:bCs/>
          <w:sz w:val="28"/>
          <w:szCs w:val="28"/>
        </w:rPr>
        <w:t xml:space="preserve"> выявление одаренных детей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(далее </w:t>
      </w:r>
      <w:r w:rsidR="003A4695">
        <w:rPr>
          <w:rFonts w:ascii="Times New Roman" w:hAnsi="Times New Roman" w:cs="Times New Roman"/>
          <w:bCs/>
          <w:sz w:val="28"/>
          <w:szCs w:val="28"/>
        </w:rPr>
        <w:t xml:space="preserve">по тексту </w:t>
      </w:r>
      <w:r w:rsidR="00DE16DE">
        <w:rPr>
          <w:rFonts w:ascii="Times New Roman" w:hAnsi="Times New Roman" w:cs="Times New Roman"/>
          <w:bCs/>
          <w:sz w:val="28"/>
          <w:szCs w:val="28"/>
        </w:rPr>
        <w:br/>
      </w:r>
      <w:r w:rsidR="003A4695">
        <w:rPr>
          <w:rFonts w:ascii="Times New Roman" w:hAnsi="Times New Roman" w:cs="Times New Roman"/>
          <w:bCs/>
          <w:sz w:val="28"/>
          <w:szCs w:val="28"/>
        </w:rPr>
        <w:t xml:space="preserve">подраздела </w:t>
      </w:r>
      <w:r w:rsidRPr="009A34D1">
        <w:rPr>
          <w:rFonts w:ascii="Times New Roman" w:hAnsi="Times New Roman" w:cs="Times New Roman"/>
          <w:bCs/>
          <w:sz w:val="28"/>
          <w:szCs w:val="28"/>
        </w:rPr>
        <w:t>– мероприятия).</w:t>
      </w:r>
    </w:p>
    <w:p w14:paraId="42BF4530"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Ежегодно Минпросвещения России утверждается перечень мероприятий. Также в соответствии с подпунктом «б» пункта 3(1) Правил в перечень мероприятий включаются олимпиады школьников, включенные в перечень олимпиад школьников и их уровней на соответствующий учебный год, утверждаемый Минобрнауки России.</w:t>
      </w:r>
    </w:p>
    <w:p w14:paraId="3ECE2053"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Перечень мероприятий на 2022/23 учебный год утвержден приказом Минпросвещения России от 30 августа 2022 г. № 788 и включает в себя</w:t>
      </w:r>
      <w:r w:rsidRPr="009A34D1">
        <w:rPr>
          <w:rFonts w:ascii="Times New Roman" w:hAnsi="Times New Roman" w:cs="Times New Roman"/>
          <w:bCs/>
          <w:sz w:val="28"/>
          <w:szCs w:val="28"/>
        </w:rPr>
        <w:br/>
      </w:r>
      <w:r w:rsidRPr="009A34D1">
        <w:rPr>
          <w:rFonts w:ascii="Times New Roman" w:hAnsi="Times New Roman" w:cs="Times New Roman"/>
          <w:bCs/>
          <w:sz w:val="28"/>
          <w:szCs w:val="28"/>
        </w:rPr>
        <w:lastRenderedPageBreak/>
        <w:t xml:space="preserve">615 мероприятий. Перечень олимпиад школьников включает в себя 81 олимпиаду </w:t>
      </w:r>
      <w:r w:rsidRPr="009A34D1">
        <w:rPr>
          <w:rFonts w:ascii="Times New Roman" w:hAnsi="Times New Roman" w:cs="Times New Roman"/>
          <w:bCs/>
          <w:sz w:val="28"/>
          <w:szCs w:val="28"/>
        </w:rPr>
        <w:br/>
        <w:t xml:space="preserve">и утвержден приказом Минобрнауки России </w:t>
      </w:r>
      <w:r w:rsidR="006D66DD" w:rsidRPr="009A34D1">
        <w:rPr>
          <w:rFonts w:ascii="Times New Roman" w:hAnsi="Times New Roman" w:cs="Times New Roman"/>
          <w:bCs/>
          <w:sz w:val="28"/>
          <w:szCs w:val="28"/>
        </w:rPr>
        <w:t>от 30 августа 2022 г.</w:t>
      </w:r>
      <w:r w:rsidR="006D66DD">
        <w:rPr>
          <w:rFonts w:ascii="Times New Roman" w:hAnsi="Times New Roman" w:cs="Times New Roman"/>
          <w:bCs/>
          <w:sz w:val="28"/>
          <w:szCs w:val="28"/>
        </w:rPr>
        <w:t xml:space="preserve"> № 828.</w:t>
      </w:r>
    </w:p>
    <w:p w14:paraId="04BADA7C"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Данные о победителях и призерах мероприятий, включенных в Перечень, содержатся в государственном информационном ресурсе о лицах, проявивших выдающиеся способности (далее – ГИР). По состоянию на конец 2022 г</w:t>
      </w:r>
      <w:r w:rsidR="007C29CA">
        <w:rPr>
          <w:rFonts w:ascii="Times New Roman" w:hAnsi="Times New Roman" w:cs="Times New Roman"/>
          <w:bCs/>
          <w:sz w:val="28"/>
          <w:szCs w:val="28"/>
        </w:rPr>
        <w:t>.</w:t>
      </w:r>
      <w:r w:rsidRPr="009A34D1">
        <w:rPr>
          <w:rFonts w:ascii="Times New Roman" w:hAnsi="Times New Roman" w:cs="Times New Roman"/>
          <w:bCs/>
          <w:sz w:val="28"/>
          <w:szCs w:val="28"/>
        </w:rPr>
        <w:t xml:space="preserve"> в ГИР содержались сведения о 715</w:t>
      </w:r>
      <w:r w:rsidR="006D66DD">
        <w:rPr>
          <w:rFonts w:ascii="Times New Roman" w:hAnsi="Times New Roman" w:cs="Times New Roman"/>
          <w:bCs/>
          <w:sz w:val="28"/>
          <w:szCs w:val="28"/>
        </w:rPr>
        <w:t xml:space="preserve"> 844 достижениях, принадлежащих </w:t>
      </w:r>
      <w:r w:rsidRPr="009A34D1">
        <w:rPr>
          <w:rFonts w:ascii="Times New Roman" w:hAnsi="Times New Roman" w:cs="Times New Roman"/>
          <w:bCs/>
          <w:sz w:val="28"/>
          <w:szCs w:val="28"/>
        </w:rPr>
        <w:t>384 503 победителям и призерам меропр</w:t>
      </w:r>
      <w:r w:rsidR="006D66DD">
        <w:rPr>
          <w:rFonts w:ascii="Times New Roman" w:hAnsi="Times New Roman" w:cs="Times New Roman"/>
          <w:bCs/>
          <w:sz w:val="28"/>
          <w:szCs w:val="28"/>
        </w:rPr>
        <w:t xml:space="preserve">иятий, в том числе информация </w:t>
      </w:r>
      <w:r w:rsidRPr="009A34D1">
        <w:rPr>
          <w:rFonts w:ascii="Times New Roman" w:hAnsi="Times New Roman" w:cs="Times New Roman"/>
          <w:bCs/>
          <w:sz w:val="28"/>
          <w:szCs w:val="28"/>
        </w:rPr>
        <w:t>о 247 681 достижениях, принадлежащих 161 821 победителю и призеру мероприятий из Перечня на 2021/2022 учебный год. Включение в ГИР позволяет обучающимся претендовать на получение государственной поддержки в различных формах, а также на начисление баллов за участие и (или) результаты участия в мероприятиях, включенных в Перечен</w:t>
      </w:r>
      <w:r w:rsidR="006D66DD">
        <w:rPr>
          <w:rFonts w:ascii="Times New Roman" w:hAnsi="Times New Roman" w:cs="Times New Roman"/>
          <w:bCs/>
          <w:sz w:val="28"/>
          <w:szCs w:val="28"/>
        </w:rPr>
        <w:t xml:space="preserve">ь, при поступлении на обучение </w:t>
      </w:r>
      <w:r w:rsidRPr="009A34D1">
        <w:rPr>
          <w:rFonts w:ascii="Times New Roman" w:hAnsi="Times New Roman" w:cs="Times New Roman"/>
          <w:bCs/>
          <w:sz w:val="28"/>
          <w:szCs w:val="28"/>
        </w:rPr>
        <w:t>по образовательным программам высшего образования – программам бакалавриата, программам специалитета, программам магистратуры.</w:t>
      </w:r>
    </w:p>
    <w:p w14:paraId="0F5C81B8"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Важным механизмом выявления одаренных детей и молодежи является всероссийская олимпиада школьников (далее – ВсОШ) и международные олимпиады. В рамках федерального проекта Минпросвещения России обеспечивается проведение ВсОШ, а также подготовка и участие обу</w:t>
      </w:r>
      <w:r w:rsidR="0044654F">
        <w:rPr>
          <w:rFonts w:ascii="Times New Roman" w:hAnsi="Times New Roman" w:cs="Times New Roman"/>
          <w:bCs/>
          <w:sz w:val="28"/>
          <w:szCs w:val="28"/>
        </w:rPr>
        <w:t xml:space="preserve">чающихся </w:t>
      </w:r>
      <w:r w:rsidRPr="009A34D1">
        <w:rPr>
          <w:rFonts w:ascii="Times New Roman" w:hAnsi="Times New Roman" w:cs="Times New Roman"/>
          <w:bCs/>
          <w:sz w:val="28"/>
          <w:szCs w:val="28"/>
        </w:rPr>
        <w:t>в международных олим</w:t>
      </w:r>
      <w:r w:rsidR="0044654F">
        <w:rPr>
          <w:rFonts w:ascii="Times New Roman" w:hAnsi="Times New Roman" w:cs="Times New Roman"/>
          <w:bCs/>
          <w:sz w:val="28"/>
          <w:szCs w:val="28"/>
        </w:rPr>
        <w:t xml:space="preserve">пиадах. ВсОШ проходит в 4 этапа </w:t>
      </w:r>
      <w:r w:rsidRPr="009A34D1">
        <w:rPr>
          <w:rFonts w:ascii="Times New Roman" w:hAnsi="Times New Roman" w:cs="Times New Roman"/>
          <w:bCs/>
          <w:sz w:val="28"/>
          <w:szCs w:val="28"/>
        </w:rPr>
        <w:t xml:space="preserve">по 24 общеобразовательным предметам во всех субъектах Российской Федерации. </w:t>
      </w:r>
    </w:p>
    <w:p w14:paraId="6AE92BEF"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 2021/22 учебном году приняли участие 6,6 млн.</w:t>
      </w:r>
      <w:r w:rsidR="00565CD5" w:rsidRPr="00CA644F">
        <w:rPr>
          <w:rFonts w:ascii="Times New Roman" w:hAnsi="Times New Roman" w:cs="Times New Roman"/>
          <w:color w:val="000000"/>
          <w:sz w:val="28"/>
          <w:szCs w:val="28"/>
        </w:rPr>
        <w:t> </w:t>
      </w:r>
      <w:r w:rsidRPr="009A34D1">
        <w:rPr>
          <w:rFonts w:ascii="Times New Roman" w:hAnsi="Times New Roman" w:cs="Times New Roman"/>
          <w:bCs/>
          <w:sz w:val="28"/>
          <w:szCs w:val="28"/>
        </w:rPr>
        <w:t>обучающихся в школьном этапе (4-11 класс), 1,5 млн. обучающихся в муниципальном этапе, 125,2 тыс. обучающихся в региональном этапе (9-11</w:t>
      </w:r>
      <w:r w:rsidR="00565CD5">
        <w:rPr>
          <w:rFonts w:ascii="Times New Roman" w:hAnsi="Times New Roman" w:cs="Times New Roman"/>
          <w:bCs/>
          <w:sz w:val="28"/>
          <w:szCs w:val="28"/>
        </w:rPr>
        <w:t xml:space="preserve"> класс) и 5,8 тыс. обучающихся </w:t>
      </w:r>
      <w:r w:rsidR="00565CD5">
        <w:rPr>
          <w:rFonts w:ascii="Times New Roman" w:hAnsi="Times New Roman" w:cs="Times New Roman"/>
          <w:bCs/>
          <w:sz w:val="28"/>
          <w:szCs w:val="28"/>
        </w:rPr>
        <w:br/>
      </w:r>
      <w:r w:rsidRPr="009A34D1">
        <w:rPr>
          <w:rFonts w:ascii="Times New Roman" w:hAnsi="Times New Roman" w:cs="Times New Roman"/>
          <w:bCs/>
          <w:sz w:val="28"/>
          <w:szCs w:val="28"/>
        </w:rPr>
        <w:t>в заключительном этапе (9-11 к</w:t>
      </w:r>
      <w:r w:rsidR="00565CD5">
        <w:rPr>
          <w:rFonts w:ascii="Times New Roman" w:hAnsi="Times New Roman" w:cs="Times New Roman"/>
          <w:bCs/>
          <w:sz w:val="28"/>
          <w:szCs w:val="28"/>
        </w:rPr>
        <w:t xml:space="preserve">ласс). Заключительный этап ВсОШ </w:t>
      </w:r>
      <w:r w:rsidR="00565CD5">
        <w:rPr>
          <w:rFonts w:ascii="Times New Roman" w:hAnsi="Times New Roman" w:cs="Times New Roman"/>
          <w:bCs/>
          <w:sz w:val="28"/>
          <w:szCs w:val="28"/>
        </w:rPr>
        <w:br/>
      </w:r>
      <w:r w:rsidRPr="009A34D1">
        <w:rPr>
          <w:rFonts w:ascii="Times New Roman" w:hAnsi="Times New Roman" w:cs="Times New Roman"/>
          <w:bCs/>
          <w:sz w:val="28"/>
          <w:szCs w:val="28"/>
        </w:rPr>
        <w:t>по 24 общеобразовательным предметам проводился с 18 марта по 30 апреля</w:t>
      </w:r>
      <w:r w:rsidRPr="009A34D1">
        <w:rPr>
          <w:rFonts w:ascii="Times New Roman" w:hAnsi="Times New Roman" w:cs="Times New Roman"/>
          <w:bCs/>
          <w:sz w:val="28"/>
          <w:szCs w:val="28"/>
        </w:rPr>
        <w:br/>
      </w:r>
      <w:r w:rsidRPr="009A34D1">
        <w:rPr>
          <w:rFonts w:ascii="Times New Roman" w:hAnsi="Times New Roman" w:cs="Times New Roman"/>
          <w:bCs/>
          <w:sz w:val="28"/>
          <w:szCs w:val="28"/>
        </w:rPr>
        <w:lastRenderedPageBreak/>
        <w:t>2022 г. в 10 субъектах Российской Федерации. По итогам заключительного этапа ВсОШ 2021/22 учебного года 2 935 человек стали победителями и приз</w:t>
      </w:r>
      <w:r w:rsidR="00565CD5">
        <w:rPr>
          <w:rFonts w:ascii="Times New Roman" w:hAnsi="Times New Roman" w:cs="Times New Roman"/>
          <w:bCs/>
          <w:sz w:val="28"/>
          <w:szCs w:val="28"/>
        </w:rPr>
        <w:t>е</w:t>
      </w:r>
      <w:r w:rsidRPr="009A34D1">
        <w:rPr>
          <w:rFonts w:ascii="Times New Roman" w:hAnsi="Times New Roman" w:cs="Times New Roman"/>
          <w:bCs/>
          <w:sz w:val="28"/>
          <w:szCs w:val="28"/>
        </w:rPr>
        <w:t xml:space="preserve">рами </w:t>
      </w:r>
      <w:r w:rsidRPr="009A34D1">
        <w:rPr>
          <w:rFonts w:ascii="Times New Roman" w:hAnsi="Times New Roman" w:cs="Times New Roman"/>
          <w:bCs/>
          <w:sz w:val="28"/>
          <w:szCs w:val="28"/>
        </w:rPr>
        <w:br/>
        <w:t>(499 победителей, 2 436 призеров), что на 60 победителей и призеров больше,</w:t>
      </w:r>
      <w:r w:rsidRPr="009A34D1">
        <w:rPr>
          <w:rFonts w:ascii="Times New Roman" w:hAnsi="Times New Roman" w:cs="Times New Roman"/>
          <w:bCs/>
          <w:sz w:val="28"/>
          <w:szCs w:val="28"/>
        </w:rPr>
        <w:br/>
        <w:t>чем в 2020/21 учебном году.</w:t>
      </w:r>
    </w:p>
    <w:p w14:paraId="0E476397" w14:textId="0AB0986B"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Ежегодно сборные команды Российской Федерации, формируемые приказами Минпросвещения России, принимают участие в 8 международных олимпиадах по общеобразовательным предметам: математике, химии, физике, информатике, биологии, географии, аст</w:t>
      </w:r>
      <w:r w:rsidR="00565CD5">
        <w:rPr>
          <w:rFonts w:ascii="Times New Roman" w:hAnsi="Times New Roman" w:cs="Times New Roman"/>
          <w:bCs/>
          <w:sz w:val="28"/>
          <w:szCs w:val="28"/>
        </w:rPr>
        <w:t xml:space="preserve">рономии и астрофизике, а также </w:t>
      </w:r>
      <w:r w:rsidRPr="009A34D1">
        <w:rPr>
          <w:rFonts w:ascii="Times New Roman" w:hAnsi="Times New Roman" w:cs="Times New Roman"/>
          <w:bCs/>
          <w:sz w:val="28"/>
          <w:szCs w:val="28"/>
        </w:rPr>
        <w:t>в естественнонаучной олимпиаде юниоров. В состав сборных команд Российской Федерации входят только победители и призеры заключительного этапа ВсОШ. Российские сборные команды стабильно выступают на международных олимпиадах, что подтверждается количеством завоеванны</w:t>
      </w:r>
      <w:r w:rsidR="009B28BF">
        <w:rPr>
          <w:rFonts w:ascii="Times New Roman" w:hAnsi="Times New Roman" w:cs="Times New Roman"/>
          <w:bCs/>
          <w:sz w:val="28"/>
          <w:szCs w:val="28"/>
        </w:rPr>
        <w:t xml:space="preserve">х наград в 2022 г. – </w:t>
      </w:r>
      <w:r w:rsidRPr="009A34D1">
        <w:rPr>
          <w:rFonts w:ascii="Times New Roman" w:hAnsi="Times New Roman" w:cs="Times New Roman"/>
          <w:bCs/>
          <w:sz w:val="28"/>
          <w:szCs w:val="28"/>
        </w:rPr>
        <w:t xml:space="preserve">43 медали из 43 возможных </w:t>
      </w:r>
      <w:r w:rsidR="00DE16DE">
        <w:rPr>
          <w:rFonts w:ascii="Times New Roman" w:hAnsi="Times New Roman" w:cs="Times New Roman"/>
          <w:bCs/>
          <w:sz w:val="28"/>
          <w:szCs w:val="28"/>
        </w:rPr>
        <w:br/>
      </w:r>
      <w:r w:rsidRPr="009A34D1">
        <w:rPr>
          <w:rFonts w:ascii="Times New Roman" w:hAnsi="Times New Roman" w:cs="Times New Roman"/>
          <w:bCs/>
          <w:sz w:val="28"/>
          <w:szCs w:val="28"/>
        </w:rPr>
        <w:t xml:space="preserve">(32 золотые, 11 серебряных). В неофициальных общекомандных зачетах заняли 1 и 2 места среди стран-участниц. 3 участника стали абсолютными победителями. </w:t>
      </w:r>
    </w:p>
    <w:p w14:paraId="63C463C2"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 целях формирования и подготовки к участию в международных олимпиадах обеспечено проведение 18 учебно-тренировочных и 7 установочных сборов.</w:t>
      </w:r>
    </w:p>
    <w:p w14:paraId="0033E365" w14:textId="76216505"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Дополнительно в целях формирования и подготовки к основным международным олимпиадам сборные команды Российской Федерации выступают на промежуточных международных олимпиадах. В 2022 г</w:t>
      </w:r>
      <w:r w:rsidR="00590CE8">
        <w:rPr>
          <w:rFonts w:ascii="Times New Roman" w:hAnsi="Times New Roman" w:cs="Times New Roman"/>
          <w:bCs/>
          <w:sz w:val="28"/>
          <w:szCs w:val="28"/>
        </w:rPr>
        <w:t>.</w:t>
      </w:r>
      <w:r w:rsidRPr="009A34D1">
        <w:rPr>
          <w:rFonts w:ascii="Times New Roman" w:hAnsi="Times New Roman" w:cs="Times New Roman"/>
          <w:bCs/>
          <w:sz w:val="28"/>
          <w:szCs w:val="28"/>
        </w:rPr>
        <w:t xml:space="preserve"> члены сборных команд Российской Федерации приняли участие в 8 промежуточных международных олимпиадах, где показали</w:t>
      </w:r>
      <w:r w:rsidR="008C328F">
        <w:rPr>
          <w:rFonts w:ascii="Times New Roman" w:hAnsi="Times New Roman" w:cs="Times New Roman"/>
          <w:bCs/>
          <w:sz w:val="28"/>
          <w:szCs w:val="28"/>
        </w:rPr>
        <w:t xml:space="preserve"> отличные результаты, завоевав </w:t>
      </w:r>
      <w:r w:rsidRPr="009A34D1">
        <w:rPr>
          <w:rFonts w:ascii="Times New Roman" w:hAnsi="Times New Roman" w:cs="Times New Roman"/>
          <w:bCs/>
          <w:sz w:val="28"/>
          <w:szCs w:val="28"/>
        </w:rPr>
        <w:t xml:space="preserve">61 медаль </w:t>
      </w:r>
      <w:r w:rsidR="00DE16DE">
        <w:rPr>
          <w:rFonts w:ascii="Times New Roman" w:hAnsi="Times New Roman" w:cs="Times New Roman"/>
          <w:bCs/>
          <w:sz w:val="28"/>
          <w:szCs w:val="28"/>
        </w:rPr>
        <w:br/>
      </w:r>
      <w:r w:rsidRPr="009A34D1">
        <w:rPr>
          <w:rFonts w:ascii="Times New Roman" w:hAnsi="Times New Roman" w:cs="Times New Roman"/>
          <w:bCs/>
          <w:sz w:val="28"/>
          <w:szCs w:val="28"/>
        </w:rPr>
        <w:t>из 61 возможн</w:t>
      </w:r>
      <w:r w:rsidR="00DE16DE">
        <w:rPr>
          <w:rFonts w:ascii="Times New Roman" w:hAnsi="Times New Roman" w:cs="Times New Roman"/>
          <w:bCs/>
          <w:sz w:val="28"/>
          <w:szCs w:val="28"/>
        </w:rPr>
        <w:t>ой</w:t>
      </w:r>
      <w:r w:rsidRPr="009A34D1">
        <w:rPr>
          <w:rFonts w:ascii="Times New Roman" w:hAnsi="Times New Roman" w:cs="Times New Roman"/>
          <w:bCs/>
          <w:sz w:val="28"/>
          <w:szCs w:val="28"/>
        </w:rPr>
        <w:t xml:space="preserve"> (29 золотых, 19 серебряных и 13 бронзовых).</w:t>
      </w:r>
    </w:p>
    <w:p w14:paraId="61A74BF7"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lastRenderedPageBreak/>
        <w:t>В Перечень мероприятий на 2022/23 учебный год включено</w:t>
      </w:r>
      <w:r w:rsidRPr="009A34D1">
        <w:rPr>
          <w:rFonts w:ascii="Times New Roman" w:hAnsi="Times New Roman" w:cs="Times New Roman"/>
          <w:bCs/>
          <w:sz w:val="28"/>
          <w:szCs w:val="28"/>
        </w:rPr>
        <w:br/>
        <w:t xml:space="preserve">180 мероприятий, организаторами которых являются ведущие образовательные организации, в том числе и подведомственные Минкультуры России, среди которых: </w:t>
      </w:r>
    </w:p>
    <w:p w14:paraId="6A1A3E5D" w14:textId="6E06DF7D"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IV Международный конкурс «Фортепиано сегодня» к 150-летию</w:t>
      </w:r>
      <w:r w:rsidRPr="009A34D1">
        <w:rPr>
          <w:rFonts w:ascii="Times New Roman" w:hAnsi="Times New Roman" w:cs="Times New Roman"/>
          <w:bCs/>
          <w:sz w:val="28"/>
          <w:szCs w:val="28"/>
        </w:rPr>
        <w:br/>
        <w:t>со дня рождения С.В. Рахманинова (Санкт-Петербургская государственная консерватория имени Н.А. Римского-Корсако</w:t>
      </w:r>
      <w:r w:rsidR="00A17214">
        <w:rPr>
          <w:rFonts w:ascii="Times New Roman" w:hAnsi="Times New Roman" w:cs="Times New Roman"/>
          <w:bCs/>
          <w:sz w:val="28"/>
          <w:szCs w:val="28"/>
        </w:rPr>
        <w:t xml:space="preserve">ва); </w:t>
      </w:r>
    </w:p>
    <w:p w14:paraId="0BD752C6" w14:textId="05CEF42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XIV Международный конкурс молодых композиторов имени А.Г. Шнитке (Саратовская государственная конс</w:t>
      </w:r>
      <w:r w:rsidR="00A17214">
        <w:rPr>
          <w:rFonts w:ascii="Times New Roman" w:hAnsi="Times New Roman" w:cs="Times New Roman"/>
          <w:bCs/>
          <w:sz w:val="28"/>
          <w:szCs w:val="28"/>
        </w:rPr>
        <w:t>ерватория имени Л.В. Собинова);</w:t>
      </w:r>
    </w:p>
    <w:p w14:paraId="5E8F395D"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XXIII Международный фестиваль студенческих фильмов </w:t>
      </w:r>
      <w:r w:rsidRPr="009A34D1">
        <w:rPr>
          <w:rFonts w:ascii="Times New Roman" w:hAnsi="Times New Roman" w:cs="Times New Roman"/>
          <w:bCs/>
          <w:sz w:val="28"/>
          <w:szCs w:val="28"/>
        </w:rPr>
        <w:br/>
        <w:t xml:space="preserve">и творческой фотографии «Золотая пятерка» (Московский государственный институт культуры); </w:t>
      </w:r>
    </w:p>
    <w:p w14:paraId="379890E8"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Всероссийская олимпиада по музыкально-теоретическим предметам</w:t>
      </w:r>
      <w:r w:rsidRPr="009A34D1">
        <w:rPr>
          <w:rFonts w:ascii="Times New Roman" w:hAnsi="Times New Roman" w:cs="Times New Roman"/>
          <w:bCs/>
          <w:sz w:val="28"/>
          <w:szCs w:val="28"/>
        </w:rPr>
        <w:br/>
        <w:t>для обучающихся по программам дополнительного образования старших классов детских школ искусств (Государственный музыкально-педагогический институт имени М.М. Ипполитова-Иванова) и др.</w:t>
      </w:r>
    </w:p>
    <w:p w14:paraId="72FBF23D" w14:textId="77777777" w:rsid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Также Минкультуры России оказало финансовую поддержку проведению Художественно-просветительской программы «Новое передвижничество» </w:t>
      </w:r>
      <w:r w:rsidRPr="009A34D1">
        <w:rPr>
          <w:rFonts w:ascii="Times New Roman" w:hAnsi="Times New Roman" w:cs="Times New Roman"/>
          <w:bCs/>
          <w:sz w:val="28"/>
          <w:szCs w:val="28"/>
        </w:rPr>
        <w:br/>
        <w:t>с проведением мастер-классов мастеров искусств в субъектах Российской Федерации, проекта «Юрий Башмет – Молодым дарованиям России», Международной летней творческой школы «Новые имена» и Всероссийскому детскому фестивалю-конкурсу циркового искусства «Молодость манежа».</w:t>
      </w:r>
    </w:p>
    <w:p w14:paraId="468905D2" w14:textId="77777777" w:rsidR="00C21398" w:rsidRPr="00C21398" w:rsidRDefault="00C21398" w:rsidP="00C2139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C21398">
        <w:rPr>
          <w:rFonts w:ascii="Times New Roman" w:hAnsi="Times New Roman" w:cs="Times New Roman"/>
          <w:bCs/>
          <w:sz w:val="28"/>
          <w:szCs w:val="28"/>
        </w:rPr>
        <w:t>при поддер</w:t>
      </w:r>
      <w:r>
        <w:rPr>
          <w:rFonts w:ascii="Times New Roman" w:hAnsi="Times New Roman" w:cs="Times New Roman"/>
          <w:bCs/>
          <w:sz w:val="28"/>
          <w:szCs w:val="28"/>
        </w:rPr>
        <w:t xml:space="preserve">жке Минкультуры России, органов </w:t>
      </w:r>
      <w:r w:rsidRPr="00C21398">
        <w:rPr>
          <w:rFonts w:ascii="Times New Roman" w:hAnsi="Times New Roman" w:cs="Times New Roman"/>
          <w:bCs/>
          <w:sz w:val="28"/>
          <w:szCs w:val="28"/>
        </w:rPr>
        <w:t>исполнительной власти субъектов Российской Федерации в сфере культуры</w:t>
      </w:r>
      <w:r>
        <w:rPr>
          <w:rFonts w:ascii="Times New Roman" w:hAnsi="Times New Roman" w:cs="Times New Roman"/>
          <w:bCs/>
          <w:sz w:val="28"/>
          <w:szCs w:val="28"/>
        </w:rPr>
        <w:t xml:space="preserve"> </w:t>
      </w:r>
      <w:r w:rsidRPr="00C21398">
        <w:rPr>
          <w:rFonts w:ascii="Times New Roman" w:hAnsi="Times New Roman" w:cs="Times New Roman"/>
          <w:bCs/>
          <w:sz w:val="28"/>
          <w:szCs w:val="28"/>
        </w:rPr>
        <w:t>были проведены всероссийские и международные творческие мероприятия</w:t>
      </w:r>
      <w:r>
        <w:rPr>
          <w:rFonts w:ascii="Times New Roman" w:hAnsi="Times New Roman" w:cs="Times New Roman"/>
          <w:bCs/>
          <w:sz w:val="28"/>
          <w:szCs w:val="28"/>
        </w:rPr>
        <w:t xml:space="preserve"> </w:t>
      </w:r>
      <w:r w:rsidRPr="00C21398">
        <w:rPr>
          <w:rFonts w:ascii="Times New Roman" w:hAnsi="Times New Roman" w:cs="Times New Roman"/>
          <w:bCs/>
          <w:sz w:val="28"/>
          <w:szCs w:val="28"/>
        </w:rPr>
        <w:t>(творческие школы, мастер-классы, конкурсы, фестивали, выставки,</w:t>
      </w:r>
      <w:r>
        <w:rPr>
          <w:rFonts w:ascii="Times New Roman" w:hAnsi="Times New Roman" w:cs="Times New Roman"/>
          <w:bCs/>
          <w:sz w:val="28"/>
          <w:szCs w:val="28"/>
        </w:rPr>
        <w:t xml:space="preserve"> </w:t>
      </w:r>
      <w:r w:rsidRPr="00C21398">
        <w:rPr>
          <w:rFonts w:ascii="Times New Roman" w:hAnsi="Times New Roman" w:cs="Times New Roman"/>
          <w:bCs/>
          <w:sz w:val="28"/>
          <w:szCs w:val="28"/>
        </w:rPr>
        <w:t xml:space="preserve">смотры и </w:t>
      </w:r>
      <w:r w:rsidRPr="00C21398">
        <w:rPr>
          <w:rFonts w:ascii="Times New Roman" w:hAnsi="Times New Roman" w:cs="Times New Roman"/>
          <w:bCs/>
          <w:sz w:val="28"/>
          <w:szCs w:val="28"/>
        </w:rPr>
        <w:lastRenderedPageBreak/>
        <w:t>другие) для детей и молодежи, самые масштабные из которых:</w:t>
      </w:r>
      <w:r>
        <w:rPr>
          <w:rFonts w:ascii="Times New Roman" w:hAnsi="Times New Roman" w:cs="Times New Roman"/>
          <w:bCs/>
          <w:sz w:val="28"/>
          <w:szCs w:val="28"/>
        </w:rPr>
        <w:t xml:space="preserve"> </w:t>
      </w:r>
      <w:r w:rsidRPr="00C21398">
        <w:rPr>
          <w:rFonts w:ascii="Times New Roman" w:hAnsi="Times New Roman" w:cs="Times New Roman"/>
          <w:bCs/>
          <w:sz w:val="28"/>
          <w:szCs w:val="28"/>
        </w:rPr>
        <w:t>Общероссийский конкурс «Молодые дарования России», международные и</w:t>
      </w:r>
      <w:r>
        <w:rPr>
          <w:rFonts w:ascii="Times New Roman" w:hAnsi="Times New Roman" w:cs="Times New Roman"/>
          <w:bCs/>
          <w:sz w:val="28"/>
          <w:szCs w:val="28"/>
        </w:rPr>
        <w:t xml:space="preserve"> </w:t>
      </w:r>
      <w:r w:rsidRPr="00C21398">
        <w:rPr>
          <w:rFonts w:ascii="Times New Roman" w:hAnsi="Times New Roman" w:cs="Times New Roman"/>
          <w:bCs/>
          <w:sz w:val="28"/>
          <w:szCs w:val="28"/>
        </w:rPr>
        <w:t>всероссийские (в том числе с международным участием) музыкальные и</w:t>
      </w:r>
      <w:r>
        <w:rPr>
          <w:rFonts w:ascii="Times New Roman" w:hAnsi="Times New Roman" w:cs="Times New Roman"/>
          <w:bCs/>
          <w:sz w:val="28"/>
          <w:szCs w:val="28"/>
        </w:rPr>
        <w:t xml:space="preserve"> </w:t>
      </w:r>
      <w:r w:rsidRPr="00C21398">
        <w:rPr>
          <w:rFonts w:ascii="Times New Roman" w:hAnsi="Times New Roman" w:cs="Times New Roman"/>
          <w:bCs/>
          <w:sz w:val="28"/>
          <w:szCs w:val="28"/>
        </w:rPr>
        <w:t>музыкально-теоретические олимпиады, IV Всероссийский конкурс молодых</w:t>
      </w:r>
      <w:r>
        <w:rPr>
          <w:rFonts w:ascii="Times New Roman" w:hAnsi="Times New Roman" w:cs="Times New Roman"/>
          <w:bCs/>
          <w:sz w:val="28"/>
          <w:szCs w:val="28"/>
        </w:rPr>
        <w:t xml:space="preserve"> </w:t>
      </w:r>
      <w:r w:rsidRPr="00C21398">
        <w:rPr>
          <w:rFonts w:ascii="Times New Roman" w:hAnsi="Times New Roman" w:cs="Times New Roman"/>
          <w:bCs/>
          <w:sz w:val="28"/>
          <w:szCs w:val="28"/>
        </w:rPr>
        <w:t>музыкантов «Созвездие», III Всероссийский фестиваль-конкурс детских</w:t>
      </w:r>
      <w:r>
        <w:rPr>
          <w:rFonts w:ascii="Times New Roman" w:hAnsi="Times New Roman" w:cs="Times New Roman"/>
          <w:bCs/>
          <w:sz w:val="28"/>
          <w:szCs w:val="28"/>
        </w:rPr>
        <w:t xml:space="preserve"> </w:t>
      </w:r>
      <w:r w:rsidRPr="00C21398">
        <w:rPr>
          <w:rFonts w:ascii="Times New Roman" w:hAnsi="Times New Roman" w:cs="Times New Roman"/>
          <w:bCs/>
          <w:sz w:val="28"/>
          <w:szCs w:val="28"/>
        </w:rPr>
        <w:t>духовых оркестров «Дальневосточные фанфары», VI Международный</w:t>
      </w:r>
      <w:r>
        <w:rPr>
          <w:rFonts w:ascii="Times New Roman" w:hAnsi="Times New Roman" w:cs="Times New Roman"/>
          <w:bCs/>
          <w:sz w:val="28"/>
          <w:szCs w:val="28"/>
        </w:rPr>
        <w:t xml:space="preserve"> </w:t>
      </w:r>
      <w:r w:rsidRPr="00C21398">
        <w:rPr>
          <w:rFonts w:ascii="Times New Roman" w:hAnsi="Times New Roman" w:cs="Times New Roman"/>
          <w:bCs/>
          <w:sz w:val="28"/>
          <w:szCs w:val="28"/>
        </w:rPr>
        <w:t>конкурс исполнителей на народных инструментах и дирижеров оркестров</w:t>
      </w:r>
      <w:r>
        <w:rPr>
          <w:rFonts w:ascii="Times New Roman" w:hAnsi="Times New Roman" w:cs="Times New Roman"/>
          <w:bCs/>
          <w:sz w:val="28"/>
          <w:szCs w:val="28"/>
        </w:rPr>
        <w:t xml:space="preserve"> </w:t>
      </w:r>
      <w:r w:rsidRPr="00C21398">
        <w:rPr>
          <w:rFonts w:ascii="Times New Roman" w:hAnsi="Times New Roman" w:cs="Times New Roman"/>
          <w:bCs/>
          <w:sz w:val="28"/>
          <w:szCs w:val="28"/>
        </w:rPr>
        <w:t>народных инструментов имени С. Сайдашева и многие другие.</w:t>
      </w:r>
    </w:p>
    <w:p w14:paraId="11B12647" w14:textId="77777777" w:rsidR="00C21398" w:rsidRPr="00C21398" w:rsidRDefault="00C21398" w:rsidP="00C21398">
      <w:pPr>
        <w:spacing w:after="0" w:line="264" w:lineRule="auto"/>
        <w:ind w:firstLine="709"/>
        <w:jc w:val="both"/>
        <w:rPr>
          <w:rFonts w:ascii="Times New Roman" w:hAnsi="Times New Roman" w:cs="Times New Roman"/>
          <w:bCs/>
          <w:sz w:val="28"/>
          <w:szCs w:val="28"/>
        </w:rPr>
      </w:pPr>
      <w:r w:rsidRPr="00C21398">
        <w:rPr>
          <w:rFonts w:ascii="Times New Roman" w:hAnsi="Times New Roman" w:cs="Times New Roman"/>
          <w:bCs/>
          <w:sz w:val="28"/>
          <w:szCs w:val="28"/>
        </w:rPr>
        <w:t>В целях выявления и поддержки лучших учащихся детских школ</w:t>
      </w:r>
      <w:r>
        <w:rPr>
          <w:rFonts w:ascii="Times New Roman" w:hAnsi="Times New Roman" w:cs="Times New Roman"/>
          <w:bCs/>
          <w:sz w:val="28"/>
          <w:szCs w:val="28"/>
        </w:rPr>
        <w:t xml:space="preserve"> </w:t>
      </w:r>
      <w:r w:rsidRPr="00C21398">
        <w:rPr>
          <w:rFonts w:ascii="Times New Roman" w:hAnsi="Times New Roman" w:cs="Times New Roman"/>
          <w:bCs/>
          <w:sz w:val="28"/>
          <w:szCs w:val="28"/>
        </w:rPr>
        <w:t>искусств и студентов училищ Минкультуры России ежегодно проводится</w:t>
      </w:r>
      <w:r>
        <w:rPr>
          <w:rFonts w:ascii="Times New Roman" w:hAnsi="Times New Roman" w:cs="Times New Roman"/>
          <w:bCs/>
          <w:sz w:val="28"/>
          <w:szCs w:val="28"/>
        </w:rPr>
        <w:t xml:space="preserve"> </w:t>
      </w:r>
      <w:r w:rsidRPr="00C21398">
        <w:rPr>
          <w:rFonts w:ascii="Times New Roman" w:hAnsi="Times New Roman" w:cs="Times New Roman"/>
          <w:bCs/>
          <w:sz w:val="28"/>
          <w:szCs w:val="28"/>
        </w:rPr>
        <w:t>самый масштабный в Российской Федерации конкурс среди детей и молодежи,</w:t>
      </w:r>
      <w:r>
        <w:rPr>
          <w:rFonts w:ascii="Times New Roman" w:hAnsi="Times New Roman" w:cs="Times New Roman"/>
          <w:bCs/>
          <w:sz w:val="28"/>
          <w:szCs w:val="28"/>
        </w:rPr>
        <w:t xml:space="preserve"> </w:t>
      </w:r>
      <w:r w:rsidRPr="00C21398">
        <w:rPr>
          <w:rFonts w:ascii="Times New Roman" w:hAnsi="Times New Roman" w:cs="Times New Roman"/>
          <w:bCs/>
          <w:sz w:val="28"/>
          <w:szCs w:val="28"/>
        </w:rPr>
        <w:t xml:space="preserve">осваивающих образовательные программы в области искусств </w:t>
      </w:r>
      <w:r>
        <w:rPr>
          <w:rFonts w:ascii="Times New Roman" w:hAnsi="Times New Roman" w:cs="Times New Roman"/>
          <w:bCs/>
          <w:sz w:val="28"/>
          <w:szCs w:val="28"/>
        </w:rPr>
        <w:t xml:space="preserve">– </w:t>
      </w:r>
      <w:r w:rsidRPr="00C21398">
        <w:rPr>
          <w:rFonts w:ascii="Times New Roman" w:hAnsi="Times New Roman" w:cs="Times New Roman"/>
          <w:bCs/>
          <w:sz w:val="28"/>
          <w:szCs w:val="28"/>
        </w:rPr>
        <w:t>Общероссийский конкурс «Молодые дарования России».</w:t>
      </w:r>
    </w:p>
    <w:p w14:paraId="5416353A" w14:textId="7A2D785C" w:rsidR="00C21398" w:rsidRPr="009A34D1" w:rsidRDefault="00C21398" w:rsidP="00C21398">
      <w:pPr>
        <w:spacing w:after="0" w:line="264" w:lineRule="auto"/>
        <w:ind w:firstLine="709"/>
        <w:jc w:val="both"/>
        <w:rPr>
          <w:rFonts w:ascii="Times New Roman" w:hAnsi="Times New Roman" w:cs="Times New Roman"/>
          <w:bCs/>
          <w:sz w:val="28"/>
          <w:szCs w:val="28"/>
        </w:rPr>
      </w:pPr>
      <w:r w:rsidRPr="00C21398">
        <w:rPr>
          <w:rFonts w:ascii="Times New Roman" w:hAnsi="Times New Roman" w:cs="Times New Roman"/>
          <w:bCs/>
          <w:sz w:val="28"/>
          <w:szCs w:val="28"/>
        </w:rPr>
        <w:t>В 2022 г</w:t>
      </w:r>
      <w:r>
        <w:rPr>
          <w:rFonts w:ascii="Times New Roman" w:hAnsi="Times New Roman" w:cs="Times New Roman"/>
          <w:bCs/>
          <w:sz w:val="28"/>
          <w:szCs w:val="28"/>
        </w:rPr>
        <w:t>.</w:t>
      </w:r>
      <w:r w:rsidRPr="00C21398">
        <w:rPr>
          <w:rFonts w:ascii="Times New Roman" w:hAnsi="Times New Roman" w:cs="Times New Roman"/>
          <w:bCs/>
          <w:sz w:val="28"/>
          <w:szCs w:val="28"/>
        </w:rPr>
        <w:t xml:space="preserve"> конкурс проводился среди учащихся детских школ искусств</w:t>
      </w:r>
      <w:r>
        <w:rPr>
          <w:rFonts w:ascii="Times New Roman" w:hAnsi="Times New Roman" w:cs="Times New Roman"/>
          <w:bCs/>
          <w:sz w:val="28"/>
          <w:szCs w:val="28"/>
        </w:rPr>
        <w:t xml:space="preserve"> </w:t>
      </w:r>
      <w:r w:rsidRPr="00C21398">
        <w:rPr>
          <w:rFonts w:ascii="Times New Roman" w:hAnsi="Times New Roman" w:cs="Times New Roman"/>
          <w:bCs/>
          <w:sz w:val="28"/>
          <w:szCs w:val="28"/>
        </w:rPr>
        <w:t>и училищ по следующим направлениям: музыкальное искусство, живопись,</w:t>
      </w:r>
      <w:r>
        <w:rPr>
          <w:rFonts w:ascii="Times New Roman" w:hAnsi="Times New Roman" w:cs="Times New Roman"/>
          <w:bCs/>
          <w:sz w:val="28"/>
          <w:szCs w:val="28"/>
        </w:rPr>
        <w:t xml:space="preserve"> </w:t>
      </w:r>
      <w:r w:rsidRPr="00C21398">
        <w:rPr>
          <w:rFonts w:ascii="Times New Roman" w:hAnsi="Times New Roman" w:cs="Times New Roman"/>
          <w:bCs/>
          <w:sz w:val="28"/>
          <w:szCs w:val="28"/>
        </w:rPr>
        <w:t>акварельная живопись, хореографическое искусство, театральное искусство,</w:t>
      </w:r>
      <w:r>
        <w:rPr>
          <w:rFonts w:ascii="Times New Roman" w:hAnsi="Times New Roman" w:cs="Times New Roman"/>
          <w:bCs/>
          <w:sz w:val="28"/>
          <w:szCs w:val="28"/>
        </w:rPr>
        <w:t xml:space="preserve"> </w:t>
      </w:r>
      <w:r w:rsidRPr="00C21398">
        <w:rPr>
          <w:rFonts w:ascii="Times New Roman" w:hAnsi="Times New Roman" w:cs="Times New Roman"/>
          <w:bCs/>
          <w:sz w:val="28"/>
          <w:szCs w:val="28"/>
        </w:rPr>
        <w:t>цирковое искусство, декоративно-прикладное творчество. В федеральном</w:t>
      </w:r>
      <w:r>
        <w:rPr>
          <w:rFonts w:ascii="Times New Roman" w:hAnsi="Times New Roman" w:cs="Times New Roman"/>
          <w:bCs/>
          <w:sz w:val="28"/>
          <w:szCs w:val="28"/>
        </w:rPr>
        <w:t xml:space="preserve"> </w:t>
      </w:r>
      <w:r w:rsidRPr="00C21398">
        <w:rPr>
          <w:rFonts w:ascii="Times New Roman" w:hAnsi="Times New Roman" w:cs="Times New Roman"/>
          <w:bCs/>
          <w:sz w:val="28"/>
          <w:szCs w:val="28"/>
        </w:rPr>
        <w:t>этапе конкурса приняло участие 960 человек из 77 субъектов Российской</w:t>
      </w:r>
      <w:r>
        <w:rPr>
          <w:rFonts w:ascii="Times New Roman" w:hAnsi="Times New Roman" w:cs="Times New Roman"/>
          <w:bCs/>
          <w:sz w:val="28"/>
          <w:szCs w:val="28"/>
        </w:rPr>
        <w:t xml:space="preserve"> </w:t>
      </w:r>
      <w:r w:rsidRPr="00C21398">
        <w:rPr>
          <w:rFonts w:ascii="Times New Roman" w:hAnsi="Times New Roman" w:cs="Times New Roman"/>
          <w:bCs/>
          <w:sz w:val="28"/>
          <w:szCs w:val="28"/>
        </w:rPr>
        <w:t>Федерации</w:t>
      </w:r>
      <w:r>
        <w:rPr>
          <w:rFonts w:ascii="Times New Roman" w:hAnsi="Times New Roman" w:cs="Times New Roman"/>
          <w:bCs/>
          <w:sz w:val="28"/>
          <w:szCs w:val="28"/>
        </w:rPr>
        <w:t>, из которых</w:t>
      </w:r>
      <w:r w:rsidRPr="00C21398">
        <w:rPr>
          <w:rFonts w:ascii="Times New Roman" w:hAnsi="Times New Roman" w:cs="Times New Roman"/>
          <w:bCs/>
          <w:sz w:val="28"/>
          <w:szCs w:val="28"/>
        </w:rPr>
        <w:t xml:space="preserve"> 676 </w:t>
      </w:r>
      <w:r>
        <w:rPr>
          <w:rFonts w:ascii="Times New Roman" w:hAnsi="Times New Roman" w:cs="Times New Roman"/>
          <w:bCs/>
          <w:sz w:val="28"/>
          <w:szCs w:val="28"/>
        </w:rPr>
        <w:t>человек</w:t>
      </w:r>
      <w:r w:rsidRPr="00C21398">
        <w:rPr>
          <w:rFonts w:ascii="Times New Roman" w:hAnsi="Times New Roman" w:cs="Times New Roman"/>
          <w:bCs/>
          <w:sz w:val="28"/>
          <w:szCs w:val="28"/>
        </w:rPr>
        <w:t xml:space="preserve"> из 75 </w:t>
      </w:r>
      <w:r>
        <w:rPr>
          <w:rFonts w:ascii="Times New Roman" w:hAnsi="Times New Roman" w:cs="Times New Roman"/>
          <w:bCs/>
          <w:sz w:val="28"/>
          <w:szCs w:val="28"/>
        </w:rPr>
        <w:t>субъектов Российской Федерации</w:t>
      </w:r>
      <w:r w:rsidRPr="00C21398">
        <w:rPr>
          <w:rFonts w:ascii="Times New Roman" w:hAnsi="Times New Roman" w:cs="Times New Roman"/>
          <w:bCs/>
          <w:sz w:val="28"/>
          <w:szCs w:val="28"/>
        </w:rPr>
        <w:t xml:space="preserve"> стали </w:t>
      </w:r>
      <w:r>
        <w:rPr>
          <w:rFonts w:ascii="Times New Roman" w:hAnsi="Times New Roman" w:cs="Times New Roman"/>
          <w:bCs/>
          <w:sz w:val="28"/>
          <w:szCs w:val="28"/>
        </w:rPr>
        <w:t>п</w:t>
      </w:r>
      <w:r w:rsidRPr="00C21398">
        <w:rPr>
          <w:rFonts w:ascii="Times New Roman" w:hAnsi="Times New Roman" w:cs="Times New Roman"/>
          <w:bCs/>
          <w:sz w:val="28"/>
          <w:szCs w:val="28"/>
        </w:rPr>
        <w:t>ризерами конкурса. 40 человек стали</w:t>
      </w:r>
      <w:r>
        <w:rPr>
          <w:rFonts w:ascii="Times New Roman" w:hAnsi="Times New Roman" w:cs="Times New Roman"/>
          <w:bCs/>
          <w:sz w:val="28"/>
          <w:szCs w:val="28"/>
        </w:rPr>
        <w:t xml:space="preserve"> </w:t>
      </w:r>
      <w:r w:rsidRPr="00C21398">
        <w:rPr>
          <w:rFonts w:ascii="Times New Roman" w:hAnsi="Times New Roman" w:cs="Times New Roman"/>
          <w:bCs/>
          <w:sz w:val="28"/>
          <w:szCs w:val="28"/>
        </w:rPr>
        <w:t>обладателями первых премий.</w:t>
      </w:r>
    </w:p>
    <w:p w14:paraId="7304DE30"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Впервые в 2022 г</w:t>
      </w:r>
      <w:r w:rsidR="000417EF">
        <w:rPr>
          <w:rFonts w:ascii="Times New Roman" w:hAnsi="Times New Roman" w:cs="Times New Roman"/>
          <w:bCs/>
          <w:sz w:val="28"/>
          <w:szCs w:val="28"/>
        </w:rPr>
        <w:t>.</w:t>
      </w:r>
      <w:r w:rsidRPr="009A34D1">
        <w:rPr>
          <w:rFonts w:ascii="Times New Roman" w:hAnsi="Times New Roman" w:cs="Times New Roman"/>
          <w:bCs/>
          <w:sz w:val="28"/>
          <w:szCs w:val="28"/>
        </w:rPr>
        <w:t xml:space="preserve"> </w:t>
      </w:r>
      <w:r w:rsidR="000417EF" w:rsidRPr="009A34D1">
        <w:rPr>
          <w:rFonts w:ascii="Times New Roman" w:hAnsi="Times New Roman" w:cs="Times New Roman"/>
          <w:bCs/>
          <w:sz w:val="28"/>
          <w:szCs w:val="28"/>
        </w:rPr>
        <w:t xml:space="preserve">для обучающихся, осваивающих дополнительные общеобразовательные программы естественнонаучной направленности </w:t>
      </w:r>
      <w:r w:rsidRPr="009A34D1">
        <w:rPr>
          <w:rFonts w:ascii="Times New Roman" w:hAnsi="Times New Roman" w:cs="Times New Roman"/>
          <w:bCs/>
          <w:sz w:val="28"/>
          <w:szCs w:val="28"/>
        </w:rPr>
        <w:t>прове</w:t>
      </w:r>
      <w:r w:rsidR="00533375">
        <w:rPr>
          <w:rFonts w:ascii="Times New Roman" w:hAnsi="Times New Roman" w:cs="Times New Roman"/>
          <w:bCs/>
          <w:sz w:val="28"/>
          <w:szCs w:val="28"/>
        </w:rPr>
        <w:t xml:space="preserve">дена </w:t>
      </w:r>
      <w:r w:rsidR="000417EF">
        <w:rPr>
          <w:rFonts w:ascii="Times New Roman" w:hAnsi="Times New Roman" w:cs="Times New Roman"/>
          <w:bCs/>
          <w:sz w:val="28"/>
          <w:szCs w:val="28"/>
        </w:rPr>
        <w:br/>
      </w:r>
      <w:r w:rsidR="00533375">
        <w:rPr>
          <w:rFonts w:ascii="Times New Roman" w:hAnsi="Times New Roman" w:cs="Times New Roman"/>
          <w:bCs/>
          <w:sz w:val="28"/>
          <w:szCs w:val="28"/>
        </w:rPr>
        <w:t xml:space="preserve">I Всероссийская олимпиада </w:t>
      </w:r>
      <w:r w:rsidRPr="009A34D1">
        <w:rPr>
          <w:rFonts w:ascii="Times New Roman" w:hAnsi="Times New Roman" w:cs="Times New Roman"/>
          <w:bCs/>
          <w:sz w:val="28"/>
          <w:szCs w:val="28"/>
        </w:rPr>
        <w:t xml:space="preserve">по естественнонаучной грамотности (далее </w:t>
      </w:r>
      <w:r w:rsidR="000417EF">
        <w:rPr>
          <w:rFonts w:ascii="Times New Roman" w:hAnsi="Times New Roman" w:cs="Times New Roman"/>
          <w:bCs/>
          <w:sz w:val="28"/>
          <w:szCs w:val="28"/>
        </w:rPr>
        <w:t xml:space="preserve">по тексту подраздела </w:t>
      </w:r>
      <w:r w:rsidRPr="009A34D1">
        <w:rPr>
          <w:rFonts w:ascii="Times New Roman" w:hAnsi="Times New Roman" w:cs="Times New Roman"/>
          <w:bCs/>
          <w:sz w:val="28"/>
          <w:szCs w:val="28"/>
        </w:rPr>
        <w:t>– Олимпиада). Участниками Олимпиады стали 16</w:t>
      </w:r>
      <w:r w:rsidR="000417EF">
        <w:rPr>
          <w:rFonts w:ascii="Times New Roman" w:hAnsi="Times New Roman" w:cs="Times New Roman"/>
          <w:bCs/>
          <w:sz w:val="28"/>
          <w:szCs w:val="28"/>
        </w:rPr>
        <w:t xml:space="preserve"> </w:t>
      </w:r>
      <w:r w:rsidRPr="009A34D1">
        <w:rPr>
          <w:rFonts w:ascii="Times New Roman" w:hAnsi="Times New Roman" w:cs="Times New Roman"/>
          <w:bCs/>
          <w:sz w:val="28"/>
          <w:szCs w:val="28"/>
        </w:rPr>
        <w:t>305 обучающихся в возрасте 14-18 лет</w:t>
      </w:r>
      <w:r w:rsidR="00533375">
        <w:rPr>
          <w:rFonts w:ascii="Times New Roman" w:hAnsi="Times New Roman" w:cs="Times New Roman"/>
          <w:bCs/>
          <w:sz w:val="28"/>
          <w:szCs w:val="28"/>
        </w:rPr>
        <w:t xml:space="preserve"> </w:t>
      </w:r>
      <w:r w:rsidRPr="009A34D1">
        <w:rPr>
          <w:rFonts w:ascii="Times New Roman" w:hAnsi="Times New Roman" w:cs="Times New Roman"/>
          <w:bCs/>
          <w:sz w:val="28"/>
          <w:szCs w:val="28"/>
        </w:rPr>
        <w:t xml:space="preserve">из 65 субъектов Российской Федерации. Задания Олимпиады включали в себя пять тематических блоков: «Изучение </w:t>
      </w:r>
      <w:r w:rsidRPr="009A34D1">
        <w:rPr>
          <w:rFonts w:ascii="Times New Roman" w:hAnsi="Times New Roman" w:cs="Times New Roman"/>
          <w:bCs/>
          <w:sz w:val="28"/>
          <w:szCs w:val="28"/>
        </w:rPr>
        <w:lastRenderedPageBreak/>
        <w:t>и сохранение биоразнообразия»; «Экологический мониторинг; «Лесное дело</w:t>
      </w:r>
      <w:r w:rsidR="000417EF">
        <w:rPr>
          <w:rFonts w:ascii="Times New Roman" w:hAnsi="Times New Roman" w:cs="Times New Roman"/>
          <w:bCs/>
          <w:sz w:val="28"/>
          <w:szCs w:val="28"/>
        </w:rPr>
        <w:t xml:space="preserve">»; «Агротехнологии»; «Генетика </w:t>
      </w:r>
      <w:r w:rsidRPr="009A34D1">
        <w:rPr>
          <w:rFonts w:ascii="Times New Roman" w:hAnsi="Times New Roman" w:cs="Times New Roman"/>
          <w:bCs/>
          <w:sz w:val="28"/>
          <w:szCs w:val="28"/>
        </w:rPr>
        <w:t>и генетические технологии». Онл</w:t>
      </w:r>
      <w:r w:rsidR="000417EF">
        <w:rPr>
          <w:rFonts w:ascii="Times New Roman" w:hAnsi="Times New Roman" w:cs="Times New Roman"/>
          <w:bCs/>
          <w:sz w:val="28"/>
          <w:szCs w:val="28"/>
        </w:rPr>
        <w:t xml:space="preserve">айн-формат проведения Олимпиады </w:t>
      </w:r>
      <w:r w:rsidRPr="009A34D1">
        <w:rPr>
          <w:rFonts w:ascii="Times New Roman" w:hAnsi="Times New Roman" w:cs="Times New Roman"/>
          <w:bCs/>
          <w:sz w:val="28"/>
          <w:szCs w:val="28"/>
        </w:rPr>
        <w:t>дал возможность превышения плановых показат</w:t>
      </w:r>
      <w:r w:rsidR="000417EF">
        <w:rPr>
          <w:rFonts w:ascii="Times New Roman" w:hAnsi="Times New Roman" w:cs="Times New Roman"/>
          <w:bCs/>
          <w:sz w:val="28"/>
          <w:szCs w:val="28"/>
        </w:rPr>
        <w:t xml:space="preserve">елей в части охвата участников </w:t>
      </w:r>
      <w:r w:rsidRPr="009A34D1">
        <w:rPr>
          <w:rFonts w:ascii="Times New Roman" w:hAnsi="Times New Roman" w:cs="Times New Roman"/>
          <w:bCs/>
          <w:sz w:val="28"/>
          <w:szCs w:val="28"/>
        </w:rPr>
        <w:t xml:space="preserve">в 8 раз. </w:t>
      </w:r>
    </w:p>
    <w:p w14:paraId="1CCCDBC3"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Проведена ежегодная Всероссийская Олимпиада «Эколята – молодые защитники природы» </w:t>
      </w:r>
      <w:r w:rsidR="000417EF">
        <w:rPr>
          <w:rFonts w:ascii="Times New Roman" w:hAnsi="Times New Roman" w:cs="Times New Roman"/>
          <w:bCs/>
          <w:sz w:val="28"/>
          <w:szCs w:val="28"/>
        </w:rPr>
        <w:t xml:space="preserve">в </w:t>
      </w:r>
      <w:r w:rsidRPr="009A34D1">
        <w:rPr>
          <w:rFonts w:ascii="Times New Roman" w:hAnsi="Times New Roman" w:cs="Times New Roman"/>
          <w:bCs/>
          <w:sz w:val="28"/>
          <w:szCs w:val="28"/>
        </w:rPr>
        <w:t xml:space="preserve">онлайн-формате в </w:t>
      </w:r>
      <w:r w:rsidR="00FF7E5B">
        <w:rPr>
          <w:rFonts w:ascii="Times New Roman" w:hAnsi="Times New Roman" w:cs="Times New Roman"/>
          <w:bCs/>
          <w:sz w:val="28"/>
          <w:szCs w:val="28"/>
        </w:rPr>
        <w:t>общеобразовательных организациях, организациях дополнительного образования</w:t>
      </w:r>
      <w:r w:rsidRPr="009A34D1">
        <w:rPr>
          <w:rFonts w:ascii="Times New Roman" w:hAnsi="Times New Roman" w:cs="Times New Roman"/>
          <w:bCs/>
          <w:sz w:val="28"/>
          <w:szCs w:val="28"/>
        </w:rPr>
        <w:t xml:space="preserve"> и среднего спе</w:t>
      </w:r>
      <w:r w:rsidR="000417EF">
        <w:rPr>
          <w:rFonts w:ascii="Times New Roman" w:hAnsi="Times New Roman" w:cs="Times New Roman"/>
          <w:bCs/>
          <w:sz w:val="28"/>
          <w:szCs w:val="28"/>
        </w:rPr>
        <w:t xml:space="preserve">циального образования, а также </w:t>
      </w:r>
      <w:r w:rsidRPr="009A34D1">
        <w:rPr>
          <w:rFonts w:ascii="Times New Roman" w:hAnsi="Times New Roman" w:cs="Times New Roman"/>
          <w:bCs/>
          <w:sz w:val="28"/>
          <w:szCs w:val="28"/>
        </w:rPr>
        <w:t xml:space="preserve">в образовательных организациях для детей с </w:t>
      </w:r>
      <w:r w:rsidR="000417EF">
        <w:rPr>
          <w:rFonts w:ascii="Times New Roman" w:hAnsi="Times New Roman" w:cs="Times New Roman"/>
          <w:bCs/>
          <w:sz w:val="28"/>
          <w:szCs w:val="28"/>
        </w:rPr>
        <w:t>ОВЗ</w:t>
      </w:r>
      <w:r w:rsidRPr="009A34D1">
        <w:rPr>
          <w:rFonts w:ascii="Times New Roman" w:hAnsi="Times New Roman" w:cs="Times New Roman"/>
          <w:bCs/>
          <w:sz w:val="28"/>
          <w:szCs w:val="28"/>
        </w:rPr>
        <w:t xml:space="preserve"> и для детей, оказавшихся в трудной жизненной</w:t>
      </w:r>
      <w:r w:rsidR="000417EF">
        <w:rPr>
          <w:rFonts w:ascii="Times New Roman" w:hAnsi="Times New Roman" w:cs="Times New Roman"/>
          <w:bCs/>
          <w:sz w:val="28"/>
          <w:szCs w:val="28"/>
        </w:rPr>
        <w:t xml:space="preserve"> ситуации, участие в которой</w:t>
      </w:r>
      <w:r w:rsidRPr="009A34D1">
        <w:rPr>
          <w:rFonts w:ascii="Times New Roman" w:hAnsi="Times New Roman" w:cs="Times New Roman"/>
          <w:bCs/>
          <w:sz w:val="28"/>
          <w:szCs w:val="28"/>
        </w:rPr>
        <w:t xml:space="preserve"> приняли 183 575 о</w:t>
      </w:r>
      <w:r w:rsidR="000417EF">
        <w:rPr>
          <w:rFonts w:ascii="Times New Roman" w:hAnsi="Times New Roman" w:cs="Times New Roman"/>
          <w:bCs/>
          <w:sz w:val="28"/>
          <w:szCs w:val="28"/>
        </w:rPr>
        <w:t xml:space="preserve">бучающихся в возрасте 5-18 лет </w:t>
      </w:r>
      <w:r w:rsidRPr="009A34D1">
        <w:rPr>
          <w:rFonts w:ascii="Times New Roman" w:hAnsi="Times New Roman" w:cs="Times New Roman"/>
          <w:bCs/>
          <w:sz w:val="28"/>
          <w:szCs w:val="28"/>
        </w:rPr>
        <w:t>из 88 субъектов Российской Федерации.</w:t>
      </w:r>
    </w:p>
    <w:p w14:paraId="7A179949"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Впервые в рамках Всероссийской Большой олимпиады «Искусство – Технологии – Спорт» прошла Всероссийская креативная олимпиада «Арт-Успех» для детей, в том числе с ОВЗ. На школьном этапе </w:t>
      </w:r>
      <w:r w:rsidR="003258EE">
        <w:rPr>
          <w:rFonts w:ascii="Times New Roman" w:hAnsi="Times New Roman" w:cs="Times New Roman"/>
          <w:bCs/>
          <w:sz w:val="28"/>
          <w:szCs w:val="28"/>
        </w:rPr>
        <w:t>о</w:t>
      </w:r>
      <w:r w:rsidRPr="009A34D1">
        <w:rPr>
          <w:rFonts w:ascii="Times New Roman" w:hAnsi="Times New Roman" w:cs="Times New Roman"/>
          <w:bCs/>
          <w:sz w:val="28"/>
          <w:szCs w:val="28"/>
        </w:rPr>
        <w:t xml:space="preserve">лимпиады приняли участие </w:t>
      </w:r>
      <w:r w:rsidR="003258EE">
        <w:rPr>
          <w:rFonts w:ascii="Times New Roman" w:hAnsi="Times New Roman" w:cs="Times New Roman"/>
          <w:bCs/>
          <w:sz w:val="28"/>
          <w:szCs w:val="28"/>
        </w:rPr>
        <w:br/>
      </w:r>
      <w:r w:rsidRPr="009A34D1">
        <w:rPr>
          <w:rFonts w:ascii="Times New Roman" w:hAnsi="Times New Roman" w:cs="Times New Roman"/>
          <w:bCs/>
          <w:sz w:val="28"/>
          <w:szCs w:val="28"/>
        </w:rPr>
        <w:t xml:space="preserve">385 259 обучающихся 5-11 классов из </w:t>
      </w:r>
      <w:r w:rsidR="003258EE" w:rsidRPr="009A34D1">
        <w:rPr>
          <w:rFonts w:ascii="Times New Roman" w:hAnsi="Times New Roman" w:cs="Times New Roman"/>
          <w:bCs/>
          <w:sz w:val="28"/>
          <w:szCs w:val="28"/>
        </w:rPr>
        <w:t>8</w:t>
      </w:r>
      <w:r w:rsidR="003258EE">
        <w:rPr>
          <w:rFonts w:ascii="Times New Roman" w:hAnsi="Times New Roman" w:cs="Times New Roman"/>
          <w:bCs/>
          <w:sz w:val="28"/>
          <w:szCs w:val="28"/>
        </w:rPr>
        <w:t xml:space="preserve"> </w:t>
      </w:r>
      <w:r w:rsidR="003258EE" w:rsidRPr="009A34D1">
        <w:rPr>
          <w:rFonts w:ascii="Times New Roman" w:hAnsi="Times New Roman" w:cs="Times New Roman"/>
          <w:bCs/>
          <w:sz w:val="28"/>
          <w:szCs w:val="28"/>
        </w:rPr>
        <w:t xml:space="preserve">002 образовательных организаций </w:t>
      </w:r>
      <w:r w:rsidR="003258EE">
        <w:rPr>
          <w:rFonts w:ascii="Times New Roman" w:hAnsi="Times New Roman" w:cs="Times New Roman"/>
          <w:bCs/>
          <w:sz w:val="28"/>
          <w:szCs w:val="28"/>
        </w:rPr>
        <w:br/>
      </w:r>
      <w:r w:rsidRPr="009A34D1">
        <w:rPr>
          <w:rFonts w:ascii="Times New Roman" w:hAnsi="Times New Roman" w:cs="Times New Roman"/>
          <w:bCs/>
          <w:sz w:val="28"/>
          <w:szCs w:val="28"/>
        </w:rPr>
        <w:t xml:space="preserve">81 </w:t>
      </w:r>
      <w:r w:rsidR="003258EE">
        <w:rPr>
          <w:rFonts w:ascii="Times New Roman" w:hAnsi="Times New Roman" w:cs="Times New Roman"/>
          <w:bCs/>
          <w:sz w:val="28"/>
          <w:szCs w:val="28"/>
        </w:rPr>
        <w:t>субъекта</w:t>
      </w:r>
      <w:r w:rsidRPr="009A34D1">
        <w:rPr>
          <w:rFonts w:ascii="Times New Roman" w:hAnsi="Times New Roman" w:cs="Times New Roman"/>
          <w:bCs/>
          <w:sz w:val="28"/>
          <w:szCs w:val="28"/>
        </w:rPr>
        <w:t xml:space="preserve"> Р</w:t>
      </w:r>
      <w:r w:rsidR="003258EE">
        <w:rPr>
          <w:rFonts w:ascii="Times New Roman" w:hAnsi="Times New Roman" w:cs="Times New Roman"/>
          <w:bCs/>
          <w:sz w:val="28"/>
          <w:szCs w:val="28"/>
        </w:rPr>
        <w:t xml:space="preserve">оссийской </w:t>
      </w:r>
      <w:r w:rsidRPr="009A34D1">
        <w:rPr>
          <w:rFonts w:ascii="Times New Roman" w:hAnsi="Times New Roman" w:cs="Times New Roman"/>
          <w:bCs/>
          <w:sz w:val="28"/>
          <w:szCs w:val="28"/>
        </w:rPr>
        <w:t>Ф</w:t>
      </w:r>
      <w:r w:rsidR="003258EE">
        <w:rPr>
          <w:rFonts w:ascii="Times New Roman" w:hAnsi="Times New Roman" w:cs="Times New Roman"/>
          <w:bCs/>
          <w:sz w:val="28"/>
          <w:szCs w:val="28"/>
        </w:rPr>
        <w:t>едерации</w:t>
      </w:r>
      <w:r w:rsidRPr="009A34D1">
        <w:rPr>
          <w:rFonts w:ascii="Times New Roman" w:hAnsi="Times New Roman" w:cs="Times New Roman"/>
          <w:bCs/>
          <w:sz w:val="28"/>
          <w:szCs w:val="28"/>
        </w:rPr>
        <w:t>. Цель указанной олимпиады – создание новых условий и равных возможностей для массового охвата художественным творчеством и приобщения детей к искусству, в том числе детей с ОВЗ и</w:t>
      </w:r>
      <w:r w:rsidR="003258EE">
        <w:rPr>
          <w:rFonts w:ascii="Times New Roman" w:hAnsi="Times New Roman" w:cs="Times New Roman"/>
          <w:bCs/>
          <w:sz w:val="28"/>
          <w:szCs w:val="28"/>
        </w:rPr>
        <w:t xml:space="preserve"> инвалидностью, через развитие </w:t>
      </w:r>
      <w:r w:rsidRPr="009A34D1">
        <w:rPr>
          <w:rFonts w:ascii="Times New Roman" w:hAnsi="Times New Roman" w:cs="Times New Roman"/>
          <w:bCs/>
          <w:sz w:val="28"/>
          <w:szCs w:val="28"/>
        </w:rPr>
        <w:t>и распространение новых форм художественного творчества с использованием цифровых технологий, а также выявление и трансляция новых образовательн</w:t>
      </w:r>
      <w:r w:rsidR="003258EE">
        <w:rPr>
          <w:rFonts w:ascii="Times New Roman" w:hAnsi="Times New Roman" w:cs="Times New Roman"/>
          <w:bCs/>
          <w:sz w:val="28"/>
          <w:szCs w:val="28"/>
        </w:rPr>
        <w:t xml:space="preserve">ых </w:t>
      </w:r>
      <w:r w:rsidRPr="009A34D1">
        <w:rPr>
          <w:rFonts w:ascii="Times New Roman" w:hAnsi="Times New Roman" w:cs="Times New Roman"/>
          <w:bCs/>
          <w:sz w:val="28"/>
          <w:szCs w:val="28"/>
        </w:rPr>
        <w:t>и культурных практик применения цифровы</w:t>
      </w:r>
      <w:r w:rsidR="003258EE">
        <w:rPr>
          <w:rFonts w:ascii="Times New Roman" w:hAnsi="Times New Roman" w:cs="Times New Roman"/>
          <w:bCs/>
          <w:sz w:val="28"/>
          <w:szCs w:val="28"/>
        </w:rPr>
        <w:t xml:space="preserve">х технологий в сфере искусства </w:t>
      </w:r>
      <w:r w:rsidRPr="009A34D1">
        <w:rPr>
          <w:rFonts w:ascii="Times New Roman" w:hAnsi="Times New Roman" w:cs="Times New Roman"/>
          <w:bCs/>
          <w:sz w:val="28"/>
          <w:szCs w:val="28"/>
        </w:rPr>
        <w:t>и художественного творчества.</w:t>
      </w:r>
    </w:p>
    <w:p w14:paraId="7660705D"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 2022 г</w:t>
      </w:r>
      <w:r w:rsidR="003258EE">
        <w:rPr>
          <w:rFonts w:ascii="Times New Roman" w:hAnsi="Times New Roman" w:cs="Times New Roman"/>
          <w:bCs/>
          <w:sz w:val="28"/>
          <w:szCs w:val="28"/>
        </w:rPr>
        <w:t>.</w:t>
      </w:r>
      <w:r w:rsidRPr="009A34D1">
        <w:rPr>
          <w:rFonts w:ascii="Times New Roman" w:hAnsi="Times New Roman" w:cs="Times New Roman"/>
          <w:bCs/>
          <w:sz w:val="28"/>
          <w:szCs w:val="28"/>
        </w:rPr>
        <w:t xml:space="preserve"> в организациях отдыха детей и их оздоровления в субъектах Российской Федерации проведено 19 949 профильных и специализированных смен </w:t>
      </w:r>
      <w:r w:rsidRPr="009A34D1">
        <w:rPr>
          <w:rFonts w:ascii="Times New Roman" w:hAnsi="Times New Roman" w:cs="Times New Roman"/>
          <w:bCs/>
          <w:sz w:val="28"/>
          <w:szCs w:val="28"/>
        </w:rPr>
        <w:br/>
        <w:t>с общим количество участников 1 586 309 детей.</w:t>
      </w:r>
    </w:p>
    <w:p w14:paraId="6CC3A0E2"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lastRenderedPageBreak/>
        <w:t>На базе всероссийских и международных лагерей в 2022 г</w:t>
      </w:r>
      <w:r w:rsidR="003258EE">
        <w:rPr>
          <w:rFonts w:ascii="Times New Roman" w:hAnsi="Times New Roman" w:cs="Times New Roman"/>
          <w:bCs/>
          <w:sz w:val="28"/>
          <w:szCs w:val="28"/>
        </w:rPr>
        <w:t>.</w:t>
      </w:r>
      <w:r w:rsidRPr="009A34D1">
        <w:rPr>
          <w:rFonts w:ascii="Times New Roman" w:hAnsi="Times New Roman" w:cs="Times New Roman"/>
          <w:bCs/>
          <w:sz w:val="28"/>
          <w:szCs w:val="28"/>
        </w:rPr>
        <w:t xml:space="preserve"> проведены: </w:t>
      </w:r>
    </w:p>
    <w:p w14:paraId="27FFFD1B"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1.</w:t>
      </w:r>
      <w:r w:rsidRPr="009A34D1">
        <w:rPr>
          <w:rFonts w:ascii="Times New Roman" w:hAnsi="Times New Roman" w:cs="Times New Roman"/>
          <w:bCs/>
          <w:sz w:val="28"/>
          <w:szCs w:val="28"/>
        </w:rPr>
        <w:tab/>
        <w:t xml:space="preserve">Тематическая смена для 100 финалистов Всероссийской акции </w:t>
      </w:r>
      <w:r w:rsidR="003258EE">
        <w:rPr>
          <w:rFonts w:ascii="Times New Roman" w:hAnsi="Times New Roman" w:cs="Times New Roman"/>
          <w:bCs/>
          <w:sz w:val="28"/>
          <w:szCs w:val="28"/>
        </w:rPr>
        <w:br/>
      </w:r>
      <w:r w:rsidRPr="009A34D1">
        <w:rPr>
          <w:rFonts w:ascii="Times New Roman" w:hAnsi="Times New Roman" w:cs="Times New Roman"/>
          <w:bCs/>
          <w:sz w:val="28"/>
          <w:szCs w:val="28"/>
        </w:rPr>
        <w:t xml:space="preserve">«Я – гражданин России» </w:t>
      </w:r>
      <w:r w:rsidR="00FC1036">
        <w:rPr>
          <w:rFonts w:ascii="Times New Roman" w:hAnsi="Times New Roman" w:cs="Times New Roman"/>
          <w:bCs/>
          <w:sz w:val="28"/>
          <w:szCs w:val="28"/>
        </w:rPr>
        <w:t>(</w:t>
      </w:r>
      <w:r w:rsidRPr="009A34D1">
        <w:rPr>
          <w:rFonts w:ascii="Times New Roman" w:hAnsi="Times New Roman" w:cs="Times New Roman"/>
          <w:bCs/>
          <w:sz w:val="28"/>
          <w:szCs w:val="28"/>
        </w:rPr>
        <w:t>с 11 по 30 августа 2022 г. в ФГБОУ «ВДЦ «Смена»</w:t>
      </w:r>
      <w:r w:rsidR="00FC1036">
        <w:rPr>
          <w:rFonts w:ascii="Times New Roman" w:hAnsi="Times New Roman" w:cs="Times New Roman"/>
          <w:bCs/>
          <w:sz w:val="28"/>
          <w:szCs w:val="28"/>
        </w:rPr>
        <w:t>)</w:t>
      </w:r>
      <w:r w:rsidRPr="009A34D1">
        <w:rPr>
          <w:rFonts w:ascii="Times New Roman" w:hAnsi="Times New Roman" w:cs="Times New Roman"/>
          <w:bCs/>
          <w:sz w:val="28"/>
          <w:szCs w:val="28"/>
        </w:rPr>
        <w:t>.</w:t>
      </w:r>
    </w:p>
    <w:p w14:paraId="229DCA27"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2.</w:t>
      </w:r>
      <w:r w:rsidRPr="009A34D1">
        <w:rPr>
          <w:rFonts w:ascii="Times New Roman" w:hAnsi="Times New Roman" w:cs="Times New Roman"/>
          <w:bCs/>
          <w:sz w:val="28"/>
          <w:szCs w:val="28"/>
        </w:rPr>
        <w:tab/>
        <w:t xml:space="preserve">Тематическая смена «Горячие сердца» для </w:t>
      </w:r>
      <w:r w:rsidR="00FC1036">
        <w:rPr>
          <w:rFonts w:ascii="Times New Roman" w:hAnsi="Times New Roman" w:cs="Times New Roman"/>
          <w:bCs/>
          <w:sz w:val="28"/>
          <w:szCs w:val="28"/>
        </w:rPr>
        <w:t xml:space="preserve">45 </w:t>
      </w:r>
      <w:r w:rsidRPr="009A34D1">
        <w:rPr>
          <w:rFonts w:ascii="Times New Roman" w:hAnsi="Times New Roman" w:cs="Times New Roman"/>
          <w:bCs/>
          <w:sz w:val="28"/>
          <w:szCs w:val="28"/>
        </w:rPr>
        <w:t>лауреатов Всероссийской общественно-государственной инициативы «Горячее сердце</w:t>
      </w:r>
      <w:r w:rsidR="00FC1036" w:rsidRPr="009A34D1">
        <w:rPr>
          <w:rFonts w:ascii="Times New Roman" w:hAnsi="Times New Roman" w:cs="Times New Roman"/>
          <w:bCs/>
          <w:sz w:val="28"/>
          <w:szCs w:val="28"/>
        </w:rPr>
        <w:t>»</w:t>
      </w:r>
      <w:r w:rsidR="00FC1036" w:rsidRPr="00FC1036">
        <w:rPr>
          <w:rFonts w:ascii="Times New Roman" w:hAnsi="Times New Roman" w:cs="Times New Roman"/>
          <w:bCs/>
          <w:sz w:val="28"/>
          <w:szCs w:val="28"/>
        </w:rPr>
        <w:t xml:space="preserve"> </w:t>
      </w:r>
      <w:r w:rsidR="00FC1036" w:rsidRPr="009A34D1">
        <w:rPr>
          <w:rFonts w:ascii="Times New Roman" w:hAnsi="Times New Roman" w:cs="Times New Roman"/>
          <w:bCs/>
          <w:sz w:val="28"/>
          <w:szCs w:val="28"/>
        </w:rPr>
        <w:t>в возрасте 11-16 лет</w:t>
      </w:r>
      <w:r w:rsidR="00FC1036">
        <w:rPr>
          <w:rFonts w:ascii="Times New Roman" w:hAnsi="Times New Roman" w:cs="Times New Roman"/>
          <w:bCs/>
          <w:sz w:val="28"/>
          <w:szCs w:val="28"/>
        </w:rPr>
        <w:t xml:space="preserve"> </w:t>
      </w:r>
      <w:r w:rsidR="00FC1036">
        <w:rPr>
          <w:rFonts w:ascii="Times New Roman" w:hAnsi="Times New Roman" w:cs="Times New Roman"/>
          <w:bCs/>
          <w:sz w:val="28"/>
          <w:szCs w:val="28"/>
        </w:rPr>
        <w:br/>
        <w:t>(</w:t>
      </w:r>
      <w:r w:rsidR="00FC1036" w:rsidRPr="009A34D1">
        <w:rPr>
          <w:rFonts w:ascii="Times New Roman" w:hAnsi="Times New Roman" w:cs="Times New Roman"/>
          <w:bCs/>
          <w:sz w:val="28"/>
          <w:szCs w:val="28"/>
        </w:rPr>
        <w:t xml:space="preserve">с 10 по 30 августа 2022 г. </w:t>
      </w:r>
      <w:r w:rsidRPr="009A34D1">
        <w:rPr>
          <w:rFonts w:ascii="Times New Roman" w:hAnsi="Times New Roman" w:cs="Times New Roman"/>
          <w:bCs/>
          <w:sz w:val="28"/>
          <w:szCs w:val="28"/>
        </w:rPr>
        <w:t>в ФГБОУ «ВДЦ «Орленок»</w:t>
      </w:r>
      <w:r w:rsidR="00FC1036">
        <w:rPr>
          <w:rFonts w:ascii="Times New Roman" w:hAnsi="Times New Roman" w:cs="Times New Roman"/>
          <w:bCs/>
          <w:sz w:val="28"/>
          <w:szCs w:val="28"/>
        </w:rPr>
        <w:t>)</w:t>
      </w:r>
      <w:r w:rsidRPr="009A34D1">
        <w:rPr>
          <w:rFonts w:ascii="Times New Roman" w:hAnsi="Times New Roman" w:cs="Times New Roman"/>
          <w:bCs/>
          <w:sz w:val="28"/>
          <w:szCs w:val="28"/>
        </w:rPr>
        <w:t xml:space="preserve">. </w:t>
      </w:r>
    </w:p>
    <w:p w14:paraId="1A610FBD"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3.</w:t>
      </w:r>
      <w:r w:rsidRPr="009A34D1">
        <w:rPr>
          <w:rFonts w:ascii="Times New Roman" w:hAnsi="Times New Roman" w:cs="Times New Roman"/>
          <w:bCs/>
          <w:sz w:val="28"/>
          <w:szCs w:val="28"/>
        </w:rPr>
        <w:tab/>
        <w:t xml:space="preserve">Для победителей Большого фестиваля в ФГБОУ «МДЦ «Артек» организованы и проведены две тематические смены «Большой фестиваль 1+1»: </w:t>
      </w:r>
      <w:r w:rsidRPr="009A34D1">
        <w:rPr>
          <w:rFonts w:ascii="Times New Roman" w:hAnsi="Times New Roman" w:cs="Times New Roman"/>
          <w:bCs/>
          <w:sz w:val="28"/>
          <w:szCs w:val="28"/>
        </w:rPr>
        <w:br/>
        <w:t>в феврале 2022 г</w:t>
      </w:r>
      <w:r w:rsidR="00FC1036">
        <w:rPr>
          <w:rFonts w:ascii="Times New Roman" w:hAnsi="Times New Roman" w:cs="Times New Roman"/>
          <w:bCs/>
          <w:sz w:val="28"/>
          <w:szCs w:val="28"/>
        </w:rPr>
        <w:t>.</w:t>
      </w:r>
      <w:r w:rsidRPr="009A34D1">
        <w:rPr>
          <w:rFonts w:ascii="Times New Roman" w:hAnsi="Times New Roman" w:cs="Times New Roman"/>
          <w:bCs/>
          <w:sz w:val="28"/>
          <w:szCs w:val="28"/>
        </w:rPr>
        <w:t xml:space="preserve"> </w:t>
      </w:r>
      <w:r w:rsidR="00FC1036">
        <w:rPr>
          <w:rFonts w:ascii="Times New Roman" w:hAnsi="Times New Roman" w:cs="Times New Roman"/>
          <w:bCs/>
          <w:sz w:val="28"/>
          <w:szCs w:val="28"/>
        </w:rPr>
        <w:t xml:space="preserve">– </w:t>
      </w:r>
      <w:r w:rsidRPr="009A34D1">
        <w:rPr>
          <w:rFonts w:ascii="Times New Roman" w:hAnsi="Times New Roman" w:cs="Times New Roman"/>
          <w:bCs/>
          <w:sz w:val="28"/>
          <w:szCs w:val="28"/>
        </w:rPr>
        <w:t xml:space="preserve">с участием 100 человек из 25 субъектов Российской Федерации, </w:t>
      </w:r>
      <w:r w:rsidR="00FC1036">
        <w:rPr>
          <w:rFonts w:ascii="Times New Roman" w:hAnsi="Times New Roman" w:cs="Times New Roman"/>
          <w:bCs/>
          <w:sz w:val="28"/>
          <w:szCs w:val="28"/>
        </w:rPr>
        <w:br/>
      </w:r>
      <w:r w:rsidRPr="009A34D1">
        <w:rPr>
          <w:rFonts w:ascii="Times New Roman" w:hAnsi="Times New Roman" w:cs="Times New Roman"/>
          <w:bCs/>
          <w:sz w:val="28"/>
          <w:szCs w:val="28"/>
        </w:rPr>
        <w:t>в июне 2022 г</w:t>
      </w:r>
      <w:r w:rsidR="00FC1036">
        <w:rPr>
          <w:rFonts w:ascii="Times New Roman" w:hAnsi="Times New Roman" w:cs="Times New Roman"/>
          <w:bCs/>
          <w:sz w:val="28"/>
          <w:szCs w:val="28"/>
        </w:rPr>
        <w:t>.</w:t>
      </w:r>
      <w:r w:rsidRPr="009A34D1">
        <w:rPr>
          <w:rFonts w:ascii="Times New Roman" w:hAnsi="Times New Roman" w:cs="Times New Roman"/>
          <w:bCs/>
          <w:sz w:val="28"/>
          <w:szCs w:val="28"/>
        </w:rPr>
        <w:t xml:space="preserve"> </w:t>
      </w:r>
      <w:r w:rsidR="00FC1036">
        <w:rPr>
          <w:rFonts w:ascii="Times New Roman" w:hAnsi="Times New Roman" w:cs="Times New Roman"/>
          <w:bCs/>
          <w:sz w:val="28"/>
          <w:szCs w:val="28"/>
        </w:rPr>
        <w:t xml:space="preserve">– </w:t>
      </w:r>
      <w:r w:rsidRPr="009A34D1">
        <w:rPr>
          <w:rFonts w:ascii="Times New Roman" w:hAnsi="Times New Roman" w:cs="Times New Roman"/>
          <w:bCs/>
          <w:sz w:val="28"/>
          <w:szCs w:val="28"/>
        </w:rPr>
        <w:t xml:space="preserve">с участием 75 человек из 14 субъектов Российской Федерации. </w:t>
      </w:r>
    </w:p>
    <w:p w14:paraId="18A589C6"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4.</w:t>
      </w:r>
      <w:r w:rsidRPr="009A34D1">
        <w:rPr>
          <w:rFonts w:ascii="Times New Roman" w:hAnsi="Times New Roman" w:cs="Times New Roman"/>
          <w:bCs/>
          <w:sz w:val="28"/>
          <w:szCs w:val="28"/>
        </w:rPr>
        <w:tab/>
        <w:t>Тематическая смена Все</w:t>
      </w:r>
      <w:r w:rsidR="00FC1036">
        <w:rPr>
          <w:rFonts w:ascii="Times New Roman" w:hAnsi="Times New Roman" w:cs="Times New Roman"/>
          <w:bCs/>
          <w:sz w:val="28"/>
          <w:szCs w:val="28"/>
        </w:rPr>
        <w:t xml:space="preserve">российской креативной олимпиады </w:t>
      </w:r>
      <w:r w:rsidR="00A97F35">
        <w:rPr>
          <w:rFonts w:ascii="Times New Roman" w:hAnsi="Times New Roman" w:cs="Times New Roman"/>
          <w:bCs/>
          <w:sz w:val="28"/>
          <w:szCs w:val="28"/>
        </w:rPr>
        <w:br/>
      </w:r>
      <w:r w:rsidRPr="009A34D1">
        <w:rPr>
          <w:rFonts w:ascii="Times New Roman" w:hAnsi="Times New Roman" w:cs="Times New Roman"/>
          <w:bCs/>
          <w:sz w:val="28"/>
          <w:szCs w:val="28"/>
        </w:rPr>
        <w:t>«Арт-Успех»</w:t>
      </w:r>
      <w:r w:rsidR="00FC1036">
        <w:rPr>
          <w:rFonts w:ascii="Times New Roman" w:hAnsi="Times New Roman" w:cs="Times New Roman"/>
          <w:bCs/>
          <w:sz w:val="28"/>
          <w:szCs w:val="28"/>
        </w:rPr>
        <w:t xml:space="preserve">, в финале которой приняли участие 389 обучающихся </w:t>
      </w:r>
      <w:r w:rsidR="00A97F35">
        <w:rPr>
          <w:rFonts w:ascii="Times New Roman" w:hAnsi="Times New Roman" w:cs="Times New Roman"/>
          <w:bCs/>
          <w:sz w:val="28"/>
          <w:szCs w:val="28"/>
        </w:rPr>
        <w:t xml:space="preserve">из 26 субъектов Российской Федерации, из них 66 обучающихся стали победителями и призерами </w:t>
      </w:r>
      <w:r w:rsidR="00A97F35">
        <w:rPr>
          <w:rFonts w:ascii="Times New Roman" w:hAnsi="Times New Roman" w:cs="Times New Roman"/>
          <w:bCs/>
          <w:sz w:val="28"/>
          <w:szCs w:val="28"/>
        </w:rPr>
        <w:br/>
        <w:t>(</w:t>
      </w:r>
      <w:r w:rsidRPr="009A34D1">
        <w:rPr>
          <w:rFonts w:ascii="Times New Roman" w:hAnsi="Times New Roman" w:cs="Times New Roman"/>
          <w:bCs/>
          <w:sz w:val="28"/>
          <w:szCs w:val="28"/>
        </w:rPr>
        <w:t>с 12 ноября по 2 декабря 2022 г</w:t>
      </w:r>
      <w:r w:rsidR="00A97F35">
        <w:rPr>
          <w:rFonts w:ascii="Times New Roman" w:hAnsi="Times New Roman" w:cs="Times New Roman"/>
          <w:bCs/>
          <w:sz w:val="28"/>
          <w:szCs w:val="28"/>
        </w:rPr>
        <w:t>.</w:t>
      </w:r>
      <w:r w:rsidRPr="009A34D1">
        <w:rPr>
          <w:rFonts w:ascii="Times New Roman" w:hAnsi="Times New Roman" w:cs="Times New Roman"/>
          <w:bCs/>
          <w:sz w:val="28"/>
          <w:szCs w:val="28"/>
        </w:rPr>
        <w:t xml:space="preserve"> в ФГБОУ «МДЦ «Артек»</w:t>
      </w:r>
      <w:r w:rsidR="00A97F35">
        <w:rPr>
          <w:rFonts w:ascii="Times New Roman" w:hAnsi="Times New Roman" w:cs="Times New Roman"/>
          <w:bCs/>
          <w:sz w:val="28"/>
          <w:szCs w:val="28"/>
        </w:rPr>
        <w:t>).</w:t>
      </w:r>
    </w:p>
    <w:p w14:paraId="21A328AE" w14:textId="77777777" w:rsidR="002E78AA"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5.</w:t>
      </w:r>
      <w:r w:rsidRPr="009A34D1">
        <w:rPr>
          <w:rFonts w:ascii="Times New Roman" w:hAnsi="Times New Roman" w:cs="Times New Roman"/>
          <w:bCs/>
          <w:sz w:val="28"/>
          <w:szCs w:val="28"/>
        </w:rPr>
        <w:tab/>
        <w:t>Межгосударственный слет юных инспекторов движения в рамках реализации тематической смены</w:t>
      </w:r>
      <w:r w:rsidR="002E78AA">
        <w:rPr>
          <w:rFonts w:ascii="Times New Roman" w:hAnsi="Times New Roman" w:cs="Times New Roman"/>
          <w:bCs/>
          <w:sz w:val="28"/>
          <w:szCs w:val="28"/>
        </w:rPr>
        <w:t xml:space="preserve">, участниками которого стали 159 юных инспекторов движения </w:t>
      </w:r>
      <w:r w:rsidR="002E78AA" w:rsidRPr="009A34D1">
        <w:rPr>
          <w:rFonts w:ascii="Times New Roman" w:hAnsi="Times New Roman" w:cs="Times New Roman"/>
          <w:bCs/>
          <w:sz w:val="28"/>
          <w:szCs w:val="28"/>
        </w:rPr>
        <w:t>из 35 субъектов Российской Федерации, а также Республики Беларусь и Кыргызской Республики</w:t>
      </w:r>
      <w:r w:rsidR="002E78AA">
        <w:rPr>
          <w:rFonts w:ascii="Times New Roman" w:hAnsi="Times New Roman" w:cs="Times New Roman"/>
          <w:bCs/>
          <w:sz w:val="28"/>
          <w:szCs w:val="28"/>
        </w:rPr>
        <w:t xml:space="preserve"> (</w:t>
      </w:r>
      <w:r w:rsidRPr="009A34D1">
        <w:rPr>
          <w:rFonts w:ascii="Times New Roman" w:hAnsi="Times New Roman" w:cs="Times New Roman"/>
          <w:bCs/>
          <w:sz w:val="28"/>
          <w:szCs w:val="28"/>
        </w:rPr>
        <w:t xml:space="preserve">с 21 октября по 3 ноября на базе ВДЦ «Смена»). </w:t>
      </w:r>
    </w:p>
    <w:p w14:paraId="0B5C5416"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6.</w:t>
      </w:r>
      <w:r w:rsidRPr="009A34D1">
        <w:rPr>
          <w:rFonts w:ascii="Times New Roman" w:hAnsi="Times New Roman" w:cs="Times New Roman"/>
          <w:bCs/>
          <w:sz w:val="28"/>
          <w:szCs w:val="28"/>
        </w:rPr>
        <w:tab/>
        <w:t xml:space="preserve">Тематическая смена «Академия бизнеса и личных финансов» в рамках финала «Всероссийского чемпионата по финансовой грамотности </w:t>
      </w:r>
      <w:r w:rsidRPr="009A34D1">
        <w:rPr>
          <w:rFonts w:ascii="Times New Roman" w:hAnsi="Times New Roman" w:cs="Times New Roman"/>
          <w:bCs/>
          <w:sz w:val="28"/>
          <w:szCs w:val="28"/>
        </w:rPr>
        <w:lastRenderedPageBreak/>
        <w:t xml:space="preserve">и предпринимательству» </w:t>
      </w:r>
      <w:r w:rsidR="002E78AA">
        <w:rPr>
          <w:rFonts w:ascii="Times New Roman" w:hAnsi="Times New Roman" w:cs="Times New Roman"/>
          <w:bCs/>
          <w:sz w:val="28"/>
          <w:szCs w:val="28"/>
        </w:rPr>
        <w:t xml:space="preserve">для 75 обучающихся </w:t>
      </w:r>
      <w:r w:rsidRPr="009A34D1">
        <w:rPr>
          <w:rFonts w:ascii="Times New Roman" w:hAnsi="Times New Roman" w:cs="Times New Roman"/>
          <w:bCs/>
          <w:sz w:val="28"/>
          <w:szCs w:val="28"/>
        </w:rPr>
        <w:t>из 6 субъектов Российской Федерации</w:t>
      </w:r>
      <w:r w:rsidR="002E78AA" w:rsidRPr="002E78AA">
        <w:rPr>
          <w:rFonts w:ascii="Times New Roman" w:hAnsi="Times New Roman" w:cs="Times New Roman"/>
          <w:bCs/>
          <w:sz w:val="28"/>
          <w:szCs w:val="28"/>
        </w:rPr>
        <w:t xml:space="preserve"> </w:t>
      </w:r>
      <w:r w:rsidR="002E78AA">
        <w:rPr>
          <w:rFonts w:ascii="Times New Roman" w:hAnsi="Times New Roman" w:cs="Times New Roman"/>
          <w:bCs/>
          <w:sz w:val="28"/>
          <w:szCs w:val="28"/>
        </w:rPr>
        <w:t>(</w:t>
      </w:r>
      <w:r w:rsidR="002E78AA" w:rsidRPr="009A34D1">
        <w:rPr>
          <w:rFonts w:ascii="Times New Roman" w:hAnsi="Times New Roman" w:cs="Times New Roman"/>
          <w:bCs/>
          <w:sz w:val="28"/>
          <w:szCs w:val="28"/>
        </w:rPr>
        <w:t>на базе МДЦ «Артек»</w:t>
      </w:r>
      <w:r w:rsidR="002E78AA">
        <w:rPr>
          <w:rFonts w:ascii="Times New Roman" w:hAnsi="Times New Roman" w:cs="Times New Roman"/>
          <w:bCs/>
          <w:sz w:val="28"/>
          <w:szCs w:val="28"/>
        </w:rPr>
        <w:t>)</w:t>
      </w:r>
      <w:r w:rsidRPr="009A34D1">
        <w:rPr>
          <w:rFonts w:ascii="Times New Roman" w:hAnsi="Times New Roman" w:cs="Times New Roman"/>
          <w:bCs/>
          <w:sz w:val="28"/>
          <w:szCs w:val="28"/>
        </w:rPr>
        <w:t>.</w:t>
      </w:r>
    </w:p>
    <w:p w14:paraId="70127E4C"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7.</w:t>
      </w:r>
      <w:r w:rsidRPr="009A34D1">
        <w:rPr>
          <w:rFonts w:ascii="Times New Roman" w:hAnsi="Times New Roman" w:cs="Times New Roman"/>
          <w:bCs/>
          <w:sz w:val="28"/>
          <w:szCs w:val="28"/>
        </w:rPr>
        <w:tab/>
        <w:t xml:space="preserve">Проектная смена на базе ВДЦ «Океан», участниками которой стали </w:t>
      </w:r>
      <w:r w:rsidR="002E78AA">
        <w:rPr>
          <w:rFonts w:ascii="Times New Roman" w:hAnsi="Times New Roman" w:cs="Times New Roman"/>
          <w:bCs/>
          <w:sz w:val="28"/>
          <w:szCs w:val="28"/>
        </w:rPr>
        <w:br/>
      </w:r>
      <w:r w:rsidRPr="009A34D1">
        <w:rPr>
          <w:rFonts w:ascii="Times New Roman" w:hAnsi="Times New Roman" w:cs="Times New Roman"/>
          <w:bCs/>
          <w:sz w:val="28"/>
          <w:szCs w:val="28"/>
        </w:rPr>
        <w:t>193 финалиста Всероссийского конкурса научно-исследовательских работ.</w:t>
      </w:r>
    </w:p>
    <w:p w14:paraId="10840D31" w14:textId="77777777" w:rsidR="009A34D1" w:rsidRPr="009A34D1" w:rsidRDefault="002E78AA" w:rsidP="002E78AA">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Кроме того,</w:t>
      </w:r>
      <w:r w:rsidR="009A34D1" w:rsidRPr="009A34D1">
        <w:rPr>
          <w:rFonts w:ascii="Times New Roman" w:hAnsi="Times New Roman" w:cs="Times New Roman"/>
          <w:bCs/>
          <w:sz w:val="28"/>
          <w:szCs w:val="28"/>
        </w:rPr>
        <w:t xml:space="preserve"> проводились каникуля</w:t>
      </w:r>
      <w:r>
        <w:rPr>
          <w:rFonts w:ascii="Times New Roman" w:hAnsi="Times New Roman" w:cs="Times New Roman"/>
          <w:bCs/>
          <w:sz w:val="28"/>
          <w:szCs w:val="28"/>
        </w:rPr>
        <w:t xml:space="preserve">рные профориентационные школы. </w:t>
      </w:r>
      <w:r>
        <w:rPr>
          <w:rFonts w:ascii="Times New Roman" w:hAnsi="Times New Roman" w:cs="Times New Roman"/>
          <w:bCs/>
          <w:sz w:val="28"/>
          <w:szCs w:val="28"/>
        </w:rPr>
        <w:br/>
      </w:r>
      <w:r w:rsidR="009A34D1" w:rsidRPr="009A34D1">
        <w:rPr>
          <w:rFonts w:ascii="Times New Roman" w:hAnsi="Times New Roman" w:cs="Times New Roman"/>
          <w:bCs/>
          <w:sz w:val="28"/>
          <w:szCs w:val="28"/>
        </w:rPr>
        <w:t>В 2022 г</w:t>
      </w:r>
      <w:r>
        <w:rPr>
          <w:rFonts w:ascii="Times New Roman" w:hAnsi="Times New Roman" w:cs="Times New Roman"/>
          <w:bCs/>
          <w:sz w:val="28"/>
          <w:szCs w:val="28"/>
        </w:rPr>
        <w:t>. более 21 тыс. обучающихся 5-</w:t>
      </w:r>
      <w:r w:rsidR="009A34D1" w:rsidRPr="009A34D1">
        <w:rPr>
          <w:rFonts w:ascii="Times New Roman" w:hAnsi="Times New Roman" w:cs="Times New Roman"/>
          <w:bCs/>
          <w:sz w:val="28"/>
          <w:szCs w:val="28"/>
        </w:rPr>
        <w:t xml:space="preserve">11 классов из 73 субъектов Российской Федерации прошли обучение по краткосрочным дополнительным общеобразовательным программам </w:t>
      </w:r>
      <w:r>
        <w:rPr>
          <w:rFonts w:ascii="Times New Roman" w:hAnsi="Times New Roman" w:cs="Times New Roman"/>
          <w:bCs/>
          <w:sz w:val="28"/>
          <w:szCs w:val="28"/>
        </w:rPr>
        <w:t xml:space="preserve">профориентационного содержания </w:t>
      </w:r>
      <w:r w:rsidR="009A34D1" w:rsidRPr="009A34D1">
        <w:rPr>
          <w:rFonts w:ascii="Times New Roman" w:hAnsi="Times New Roman" w:cs="Times New Roman"/>
          <w:bCs/>
          <w:sz w:val="28"/>
          <w:szCs w:val="28"/>
        </w:rPr>
        <w:t xml:space="preserve">в каникулярный период в </w:t>
      </w:r>
      <w:r>
        <w:rPr>
          <w:rFonts w:ascii="Times New Roman" w:hAnsi="Times New Roman" w:cs="Times New Roman"/>
          <w:bCs/>
          <w:sz w:val="28"/>
          <w:szCs w:val="28"/>
        </w:rPr>
        <w:t xml:space="preserve">форматах 7-дневных смен </w:t>
      </w:r>
      <w:r w:rsidR="009A34D1" w:rsidRPr="009A34D1">
        <w:rPr>
          <w:rFonts w:ascii="Times New Roman" w:hAnsi="Times New Roman" w:cs="Times New Roman"/>
          <w:bCs/>
          <w:sz w:val="28"/>
          <w:szCs w:val="28"/>
        </w:rPr>
        <w:t>с круглосуточным пребыванием, дневным пребыванием</w:t>
      </w:r>
      <w:r>
        <w:rPr>
          <w:rFonts w:ascii="Times New Roman" w:hAnsi="Times New Roman" w:cs="Times New Roman"/>
          <w:bCs/>
          <w:sz w:val="28"/>
          <w:szCs w:val="28"/>
        </w:rPr>
        <w:t xml:space="preserve"> и в</w:t>
      </w:r>
      <w:r w:rsidR="009A34D1" w:rsidRPr="009A34D1">
        <w:rPr>
          <w:rFonts w:ascii="Times New Roman" w:hAnsi="Times New Roman" w:cs="Times New Roman"/>
          <w:bCs/>
          <w:sz w:val="28"/>
          <w:szCs w:val="28"/>
        </w:rPr>
        <w:t xml:space="preserve"> дистанционн</w:t>
      </w:r>
      <w:r>
        <w:rPr>
          <w:rFonts w:ascii="Times New Roman" w:hAnsi="Times New Roman" w:cs="Times New Roman"/>
          <w:bCs/>
          <w:sz w:val="28"/>
          <w:szCs w:val="28"/>
        </w:rPr>
        <w:t>ом</w:t>
      </w:r>
      <w:r w:rsidR="009A34D1" w:rsidRPr="009A34D1">
        <w:rPr>
          <w:rFonts w:ascii="Times New Roman" w:hAnsi="Times New Roman" w:cs="Times New Roman"/>
          <w:bCs/>
          <w:sz w:val="28"/>
          <w:szCs w:val="28"/>
        </w:rPr>
        <w:t xml:space="preserve"> формат</w:t>
      </w:r>
      <w:r>
        <w:rPr>
          <w:rFonts w:ascii="Times New Roman" w:hAnsi="Times New Roman" w:cs="Times New Roman"/>
          <w:bCs/>
          <w:sz w:val="28"/>
          <w:szCs w:val="28"/>
        </w:rPr>
        <w:t>е</w:t>
      </w:r>
      <w:r w:rsidR="009A34D1" w:rsidRPr="009A34D1">
        <w:rPr>
          <w:rFonts w:ascii="Times New Roman" w:hAnsi="Times New Roman" w:cs="Times New Roman"/>
          <w:bCs/>
          <w:sz w:val="28"/>
          <w:szCs w:val="28"/>
        </w:rPr>
        <w:t>.</w:t>
      </w:r>
    </w:p>
    <w:p w14:paraId="34FAD3B6"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Между </w:t>
      </w:r>
      <w:r w:rsidR="002E78AA">
        <w:rPr>
          <w:rFonts w:ascii="Times New Roman" w:hAnsi="Times New Roman" w:cs="Times New Roman"/>
          <w:bCs/>
          <w:sz w:val="28"/>
          <w:szCs w:val="28"/>
        </w:rPr>
        <w:t xml:space="preserve">Минпросвещения России </w:t>
      </w:r>
      <w:r w:rsidRPr="009A34D1">
        <w:rPr>
          <w:rFonts w:ascii="Times New Roman" w:hAnsi="Times New Roman" w:cs="Times New Roman"/>
          <w:bCs/>
          <w:sz w:val="28"/>
          <w:szCs w:val="28"/>
        </w:rPr>
        <w:t>и Образовательным Фондом «Талант</w:t>
      </w:r>
      <w:r w:rsidR="002E78AA">
        <w:rPr>
          <w:rFonts w:ascii="Times New Roman" w:hAnsi="Times New Roman" w:cs="Times New Roman"/>
          <w:bCs/>
          <w:sz w:val="28"/>
          <w:szCs w:val="28"/>
        </w:rPr>
        <w:t xml:space="preserve"> и успех» заключено соглашение </w:t>
      </w:r>
      <w:r w:rsidRPr="009A34D1">
        <w:rPr>
          <w:rFonts w:ascii="Times New Roman" w:hAnsi="Times New Roman" w:cs="Times New Roman"/>
          <w:bCs/>
          <w:sz w:val="28"/>
          <w:szCs w:val="28"/>
        </w:rPr>
        <w:t>о предоставлении в 2022-2024 г</w:t>
      </w:r>
      <w:r w:rsidR="002E78AA">
        <w:rPr>
          <w:rFonts w:ascii="Times New Roman" w:hAnsi="Times New Roman" w:cs="Times New Roman"/>
          <w:bCs/>
          <w:sz w:val="28"/>
          <w:szCs w:val="28"/>
        </w:rPr>
        <w:t>г.</w:t>
      </w:r>
      <w:r w:rsidRPr="009A34D1">
        <w:rPr>
          <w:rFonts w:ascii="Times New Roman" w:hAnsi="Times New Roman" w:cs="Times New Roman"/>
          <w:bCs/>
          <w:sz w:val="28"/>
          <w:szCs w:val="28"/>
        </w:rPr>
        <w:t xml:space="preserve"> </w:t>
      </w:r>
      <w:r w:rsidR="002E78AA">
        <w:rPr>
          <w:rFonts w:ascii="Times New Roman" w:hAnsi="Times New Roman" w:cs="Times New Roman"/>
          <w:bCs/>
          <w:sz w:val="28"/>
          <w:szCs w:val="28"/>
        </w:rPr>
        <w:t>указанному фонду</w:t>
      </w:r>
      <w:r w:rsidRPr="009A34D1">
        <w:rPr>
          <w:rFonts w:ascii="Times New Roman" w:hAnsi="Times New Roman" w:cs="Times New Roman"/>
          <w:bCs/>
          <w:sz w:val="28"/>
          <w:szCs w:val="28"/>
        </w:rPr>
        <w:t xml:space="preserve"> субсидии из федерального бюджета на реализацию мероприятий, направленных на выявление и поддержку детей и молодежи, проявивших выдающиеся способности, оказание содействия в получении такими лицами образования, в том числе в области искусств, естественнонаучного образования, а также образования в области физической культуры и спорта, включая организацию и осуществление спортивной подготовки. По основным </w:t>
      </w:r>
      <w:r w:rsidR="002E78AA">
        <w:rPr>
          <w:rFonts w:ascii="Times New Roman" w:hAnsi="Times New Roman" w:cs="Times New Roman"/>
          <w:bCs/>
          <w:sz w:val="28"/>
          <w:szCs w:val="28"/>
        </w:rPr>
        <w:t xml:space="preserve">общеобразовательным программам </w:t>
      </w:r>
      <w:r w:rsidRPr="009A34D1">
        <w:rPr>
          <w:rFonts w:ascii="Times New Roman" w:hAnsi="Times New Roman" w:cs="Times New Roman"/>
          <w:bCs/>
          <w:sz w:val="28"/>
          <w:szCs w:val="28"/>
        </w:rPr>
        <w:t xml:space="preserve">в области искусств, в области естественнонаучного образования и в области физической культуры и спорта и дополнительным общеобразовательным программам в области естественнонаучного образования (с организацией содержания, в том числе присмотром, уходом, </w:t>
      </w:r>
      <w:r w:rsidR="002E78AA">
        <w:rPr>
          <w:rFonts w:ascii="Times New Roman" w:hAnsi="Times New Roman" w:cs="Times New Roman"/>
          <w:bCs/>
          <w:sz w:val="28"/>
          <w:szCs w:val="28"/>
        </w:rPr>
        <w:t xml:space="preserve">отдыхом и оздоровлением) стали </w:t>
      </w:r>
      <w:r w:rsidRPr="009A34D1">
        <w:rPr>
          <w:rFonts w:ascii="Times New Roman" w:hAnsi="Times New Roman" w:cs="Times New Roman"/>
          <w:bCs/>
          <w:sz w:val="28"/>
          <w:szCs w:val="28"/>
        </w:rPr>
        <w:t>8 812 участников.</w:t>
      </w:r>
    </w:p>
    <w:p w14:paraId="1598CED4"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 рамках федерального проекта «Успех каждого ребенка» </w:t>
      </w:r>
      <w:r w:rsidR="002E78AA">
        <w:rPr>
          <w:rFonts w:ascii="Times New Roman" w:hAnsi="Times New Roman" w:cs="Times New Roman"/>
          <w:bCs/>
          <w:sz w:val="28"/>
          <w:szCs w:val="28"/>
        </w:rPr>
        <w:t>национального проекта «Образование»</w:t>
      </w:r>
      <w:r w:rsidRPr="009A34D1">
        <w:rPr>
          <w:rFonts w:ascii="Times New Roman" w:hAnsi="Times New Roman" w:cs="Times New Roman"/>
          <w:bCs/>
          <w:sz w:val="28"/>
          <w:szCs w:val="28"/>
        </w:rPr>
        <w:t xml:space="preserve"> в целях формирования ядра региональной системы выявления, сопровождения и поддержки одаренных детей создается сеть региональных центров выявления, поддержки и развития способностей и талантов у детей и молодежи (далее </w:t>
      </w:r>
      <w:r w:rsidR="002E78AA">
        <w:rPr>
          <w:rFonts w:ascii="Times New Roman" w:hAnsi="Times New Roman" w:cs="Times New Roman"/>
          <w:bCs/>
          <w:sz w:val="28"/>
          <w:szCs w:val="28"/>
        </w:rPr>
        <w:t xml:space="preserve">по тексту подраздела </w:t>
      </w:r>
      <w:r w:rsidRPr="009A34D1">
        <w:rPr>
          <w:rFonts w:ascii="Times New Roman" w:hAnsi="Times New Roman" w:cs="Times New Roman"/>
          <w:bCs/>
          <w:sz w:val="28"/>
          <w:szCs w:val="28"/>
        </w:rPr>
        <w:t xml:space="preserve">– региональные </w:t>
      </w:r>
      <w:r w:rsidRPr="009A34D1">
        <w:rPr>
          <w:rFonts w:ascii="Times New Roman" w:hAnsi="Times New Roman" w:cs="Times New Roman"/>
          <w:bCs/>
          <w:sz w:val="28"/>
          <w:szCs w:val="28"/>
        </w:rPr>
        <w:lastRenderedPageBreak/>
        <w:t>центры), в том числе на базе ведущих образовательных организаций. В настоящее время созданы и функционируют 61 региональный центр (нарастающим итогом с 2019 г</w:t>
      </w:r>
      <w:r w:rsidR="002E78AA">
        <w:rPr>
          <w:rFonts w:ascii="Times New Roman" w:hAnsi="Times New Roman" w:cs="Times New Roman"/>
          <w:bCs/>
          <w:sz w:val="28"/>
          <w:szCs w:val="28"/>
        </w:rPr>
        <w:t>.</w:t>
      </w:r>
      <w:r w:rsidRPr="009A34D1">
        <w:rPr>
          <w:rFonts w:ascii="Times New Roman" w:hAnsi="Times New Roman" w:cs="Times New Roman"/>
          <w:bCs/>
          <w:sz w:val="28"/>
          <w:szCs w:val="28"/>
        </w:rPr>
        <w:t>), в том</w:t>
      </w:r>
      <w:r w:rsidR="002E78AA">
        <w:rPr>
          <w:rFonts w:ascii="Times New Roman" w:hAnsi="Times New Roman" w:cs="Times New Roman"/>
          <w:bCs/>
          <w:sz w:val="28"/>
          <w:szCs w:val="28"/>
        </w:rPr>
        <w:t xml:space="preserve"> числе 17 региональных центров </w:t>
      </w:r>
      <w:r w:rsidRPr="009A34D1">
        <w:rPr>
          <w:rFonts w:ascii="Times New Roman" w:hAnsi="Times New Roman" w:cs="Times New Roman"/>
          <w:bCs/>
          <w:sz w:val="28"/>
          <w:szCs w:val="28"/>
        </w:rPr>
        <w:t xml:space="preserve">в 2022 г. </w:t>
      </w:r>
    </w:p>
    <w:p w14:paraId="22434919"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Региональные центры создаются с учетом опыта Образовательного фонда «Талант и успех», разрабатывают и реализуют образовательные програм</w:t>
      </w:r>
      <w:r w:rsidR="002E78AA">
        <w:rPr>
          <w:rFonts w:ascii="Times New Roman" w:hAnsi="Times New Roman" w:cs="Times New Roman"/>
          <w:bCs/>
          <w:sz w:val="28"/>
          <w:szCs w:val="28"/>
        </w:rPr>
        <w:t xml:space="preserve">мы </w:t>
      </w:r>
      <w:r w:rsidRPr="009A34D1">
        <w:rPr>
          <w:rFonts w:ascii="Times New Roman" w:hAnsi="Times New Roman" w:cs="Times New Roman"/>
          <w:bCs/>
          <w:sz w:val="28"/>
          <w:szCs w:val="28"/>
        </w:rPr>
        <w:t>по направлениям «Наука», «Искусство» и «Спорт», проводят особо значимые региональные мероприятия по выявлению выдающихся способностей и высокой мотивации у детей и молодежи.</w:t>
      </w:r>
    </w:p>
    <w:p w14:paraId="0A5812C3"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По итог</w:t>
      </w:r>
      <w:r w:rsidR="002E78AA">
        <w:rPr>
          <w:rFonts w:ascii="Times New Roman" w:hAnsi="Times New Roman" w:cs="Times New Roman"/>
          <w:bCs/>
          <w:sz w:val="28"/>
          <w:szCs w:val="28"/>
        </w:rPr>
        <w:t>ам</w:t>
      </w:r>
      <w:r w:rsidRPr="009A34D1">
        <w:rPr>
          <w:rFonts w:ascii="Times New Roman" w:hAnsi="Times New Roman" w:cs="Times New Roman"/>
          <w:bCs/>
          <w:sz w:val="28"/>
          <w:szCs w:val="28"/>
        </w:rPr>
        <w:t xml:space="preserve"> 2022 г</w:t>
      </w:r>
      <w:r w:rsidR="002E78AA">
        <w:rPr>
          <w:rFonts w:ascii="Times New Roman" w:hAnsi="Times New Roman" w:cs="Times New Roman"/>
          <w:bCs/>
          <w:sz w:val="28"/>
          <w:szCs w:val="28"/>
        </w:rPr>
        <w:t>.</w:t>
      </w:r>
      <w:r w:rsidRPr="009A34D1">
        <w:rPr>
          <w:rFonts w:ascii="Times New Roman" w:hAnsi="Times New Roman" w:cs="Times New Roman"/>
          <w:bCs/>
          <w:sz w:val="28"/>
          <w:szCs w:val="28"/>
        </w:rPr>
        <w:t xml:space="preserve"> деятельностью </w:t>
      </w:r>
      <w:r w:rsidR="002E78AA">
        <w:rPr>
          <w:rFonts w:ascii="Times New Roman" w:hAnsi="Times New Roman" w:cs="Times New Roman"/>
          <w:bCs/>
          <w:sz w:val="28"/>
          <w:szCs w:val="28"/>
        </w:rPr>
        <w:t>р</w:t>
      </w:r>
      <w:r w:rsidRPr="009A34D1">
        <w:rPr>
          <w:rFonts w:ascii="Times New Roman" w:hAnsi="Times New Roman" w:cs="Times New Roman"/>
          <w:bCs/>
          <w:sz w:val="28"/>
          <w:szCs w:val="28"/>
        </w:rPr>
        <w:t>егиональных центров по направлениям «Наука», «Иску</w:t>
      </w:r>
      <w:r w:rsidR="002E78AA">
        <w:rPr>
          <w:rFonts w:ascii="Times New Roman" w:hAnsi="Times New Roman" w:cs="Times New Roman"/>
          <w:bCs/>
          <w:sz w:val="28"/>
          <w:szCs w:val="28"/>
        </w:rPr>
        <w:t>сство» и «Спорт» охвачено 12,55</w:t>
      </w:r>
      <w:r w:rsidRPr="009A34D1">
        <w:rPr>
          <w:rFonts w:ascii="Times New Roman" w:hAnsi="Times New Roman" w:cs="Times New Roman"/>
          <w:bCs/>
          <w:sz w:val="28"/>
          <w:szCs w:val="28"/>
        </w:rPr>
        <w:t>% обучающихся по образовательным программам основного и среднего обще</w:t>
      </w:r>
      <w:r w:rsidR="002E78AA">
        <w:rPr>
          <w:rFonts w:ascii="Times New Roman" w:hAnsi="Times New Roman" w:cs="Times New Roman"/>
          <w:bCs/>
          <w:sz w:val="28"/>
          <w:szCs w:val="28"/>
        </w:rPr>
        <w:t>го образования, в том числе 8,3</w:t>
      </w:r>
      <w:r w:rsidRPr="009A34D1">
        <w:rPr>
          <w:rFonts w:ascii="Times New Roman" w:hAnsi="Times New Roman" w:cs="Times New Roman"/>
          <w:bCs/>
          <w:sz w:val="28"/>
          <w:szCs w:val="28"/>
        </w:rPr>
        <w:t xml:space="preserve">% </w:t>
      </w:r>
      <w:r w:rsidR="002E78AA">
        <w:rPr>
          <w:rFonts w:ascii="Times New Roman" w:hAnsi="Times New Roman" w:cs="Times New Roman"/>
          <w:bCs/>
          <w:sz w:val="28"/>
          <w:szCs w:val="28"/>
        </w:rPr>
        <w:t xml:space="preserve">обучающихся </w:t>
      </w:r>
      <w:r w:rsidRPr="009A34D1">
        <w:rPr>
          <w:rFonts w:ascii="Times New Roman" w:hAnsi="Times New Roman" w:cs="Times New Roman"/>
          <w:bCs/>
          <w:sz w:val="28"/>
          <w:szCs w:val="28"/>
        </w:rPr>
        <w:t>по тематическому направлению «Спорт»</w:t>
      </w:r>
      <w:r w:rsidR="002E78AA">
        <w:rPr>
          <w:rFonts w:ascii="Times New Roman" w:hAnsi="Times New Roman" w:cs="Times New Roman"/>
          <w:bCs/>
          <w:sz w:val="28"/>
          <w:szCs w:val="28"/>
        </w:rPr>
        <w:t>,</w:t>
      </w:r>
      <w:r w:rsidRPr="009A34D1">
        <w:rPr>
          <w:rFonts w:ascii="Times New Roman" w:hAnsi="Times New Roman" w:cs="Times New Roman"/>
          <w:bCs/>
          <w:sz w:val="28"/>
          <w:szCs w:val="28"/>
        </w:rPr>
        <w:t xml:space="preserve"> от общего количества обучающихся, охваченных деятельностью региональных центров.</w:t>
      </w:r>
    </w:p>
    <w:p w14:paraId="6FD46BAC"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Также Минпросвещения России совместно с заинтересованными органами исполнительной власти Российской Федерации ежегодно формирует Календарь Всероссийских мероприятий в сфере дополнительного образования детей (далее </w:t>
      </w:r>
      <w:r w:rsidR="002E78AA">
        <w:rPr>
          <w:rFonts w:ascii="Times New Roman" w:hAnsi="Times New Roman" w:cs="Times New Roman"/>
          <w:bCs/>
          <w:sz w:val="28"/>
          <w:szCs w:val="28"/>
        </w:rPr>
        <w:t xml:space="preserve">по тексту подраздела </w:t>
      </w:r>
      <w:r w:rsidRPr="009A34D1">
        <w:rPr>
          <w:rFonts w:ascii="Times New Roman" w:hAnsi="Times New Roman" w:cs="Times New Roman"/>
          <w:bCs/>
          <w:sz w:val="28"/>
          <w:szCs w:val="28"/>
        </w:rPr>
        <w:t>– Календарь), включающий в качестве отдельных приложений:</w:t>
      </w:r>
    </w:p>
    <w:p w14:paraId="4333A576"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Всероссийский сводный календарный план физкультурных и спортивных мероприятий, направленных на развитие физической культуры и спорта </w:t>
      </w:r>
      <w:r w:rsidRPr="009A34D1">
        <w:rPr>
          <w:rFonts w:ascii="Times New Roman" w:hAnsi="Times New Roman" w:cs="Times New Roman"/>
          <w:bCs/>
          <w:sz w:val="28"/>
          <w:szCs w:val="28"/>
        </w:rPr>
        <w:br/>
        <w:t>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w:t>
      </w:r>
    </w:p>
    <w:p w14:paraId="2F5F8300"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Всероссийский сводный календарный план мероприятий, направленных </w:t>
      </w:r>
      <w:r w:rsidRPr="009A34D1">
        <w:rPr>
          <w:rFonts w:ascii="Times New Roman" w:hAnsi="Times New Roman" w:cs="Times New Roman"/>
          <w:bCs/>
          <w:sz w:val="28"/>
          <w:szCs w:val="28"/>
        </w:rPr>
        <w:br/>
      </w:r>
      <w:r w:rsidRPr="009A34D1">
        <w:rPr>
          <w:rFonts w:ascii="Times New Roman" w:hAnsi="Times New Roman" w:cs="Times New Roman"/>
          <w:bCs/>
          <w:sz w:val="28"/>
          <w:szCs w:val="28"/>
        </w:rPr>
        <w:lastRenderedPageBreak/>
        <w:t>на развитие экологического образования детей и молодежи в образовательных организациях, всероссийских и межрегиональных общественных экологических организациях и объединениях;</w:t>
      </w:r>
    </w:p>
    <w:p w14:paraId="7E315663"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Всероссийский сводный календарный план образовательных и конкурсных мероприятий по научно-техническому творчеству.</w:t>
      </w:r>
    </w:p>
    <w:p w14:paraId="45CC076E" w14:textId="77777777" w:rsidR="002E78AA"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Календарь на 2022 г</w:t>
      </w:r>
      <w:r w:rsidR="002E78AA">
        <w:rPr>
          <w:rFonts w:ascii="Times New Roman" w:hAnsi="Times New Roman" w:cs="Times New Roman"/>
          <w:bCs/>
          <w:sz w:val="28"/>
          <w:szCs w:val="28"/>
        </w:rPr>
        <w:t>.</w:t>
      </w:r>
      <w:r w:rsidRPr="009A34D1">
        <w:rPr>
          <w:rFonts w:ascii="Times New Roman" w:hAnsi="Times New Roman" w:cs="Times New Roman"/>
          <w:bCs/>
          <w:sz w:val="28"/>
          <w:szCs w:val="28"/>
        </w:rPr>
        <w:t xml:space="preserve"> включает более 250 мероприятий. </w:t>
      </w:r>
    </w:p>
    <w:p w14:paraId="3F45DD5B"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В 2022 г</w:t>
      </w:r>
      <w:r w:rsidR="002E78AA">
        <w:rPr>
          <w:rFonts w:ascii="Times New Roman" w:hAnsi="Times New Roman" w:cs="Times New Roman"/>
          <w:bCs/>
          <w:sz w:val="28"/>
          <w:szCs w:val="28"/>
        </w:rPr>
        <w:t>.</w:t>
      </w:r>
      <w:r w:rsidRPr="009A34D1">
        <w:rPr>
          <w:rFonts w:ascii="Times New Roman" w:hAnsi="Times New Roman" w:cs="Times New Roman"/>
          <w:bCs/>
          <w:sz w:val="28"/>
          <w:szCs w:val="28"/>
        </w:rPr>
        <w:t xml:space="preserve"> организованы и проведены Большой всероссийский фестиваль детского и юношеского творчества, в том числе для детей с </w:t>
      </w:r>
      <w:r w:rsidR="002E78AA">
        <w:rPr>
          <w:rFonts w:ascii="Times New Roman" w:hAnsi="Times New Roman" w:cs="Times New Roman"/>
          <w:bCs/>
          <w:sz w:val="28"/>
          <w:szCs w:val="28"/>
        </w:rPr>
        <w:t>ОВЗ</w:t>
      </w:r>
      <w:r w:rsidRPr="009A34D1">
        <w:rPr>
          <w:rFonts w:ascii="Times New Roman" w:hAnsi="Times New Roman" w:cs="Times New Roman"/>
          <w:bCs/>
          <w:sz w:val="28"/>
          <w:szCs w:val="28"/>
        </w:rPr>
        <w:t xml:space="preserve"> (далее – Большой фестиваль)</w:t>
      </w:r>
      <w:r w:rsidR="002E78AA">
        <w:rPr>
          <w:rFonts w:ascii="Times New Roman" w:hAnsi="Times New Roman" w:cs="Times New Roman"/>
          <w:bCs/>
          <w:sz w:val="28"/>
          <w:szCs w:val="28"/>
        </w:rPr>
        <w:t>.</w:t>
      </w:r>
      <w:r w:rsidRPr="009A34D1">
        <w:rPr>
          <w:rFonts w:ascii="Times New Roman" w:hAnsi="Times New Roman" w:cs="Times New Roman"/>
          <w:bCs/>
          <w:sz w:val="28"/>
          <w:szCs w:val="28"/>
        </w:rPr>
        <w:t xml:space="preserve"> На школьном этапе Большой фестиваль прошел с участием более 550 </w:t>
      </w:r>
      <w:r w:rsidR="002E78AA">
        <w:rPr>
          <w:rFonts w:ascii="Times New Roman" w:hAnsi="Times New Roman" w:cs="Times New Roman"/>
          <w:bCs/>
          <w:sz w:val="28"/>
          <w:szCs w:val="28"/>
        </w:rPr>
        <w:t>тыс.</w:t>
      </w:r>
      <w:r w:rsidRPr="009A34D1">
        <w:rPr>
          <w:rFonts w:ascii="Times New Roman" w:hAnsi="Times New Roman" w:cs="Times New Roman"/>
          <w:bCs/>
          <w:sz w:val="28"/>
          <w:szCs w:val="28"/>
        </w:rPr>
        <w:t xml:space="preserve"> обучающихся из 79 субъектов Российской Федерации. На платформу Большого фестиваля заг</w:t>
      </w:r>
      <w:r w:rsidR="002E78AA">
        <w:rPr>
          <w:rFonts w:ascii="Times New Roman" w:hAnsi="Times New Roman" w:cs="Times New Roman"/>
          <w:bCs/>
          <w:sz w:val="28"/>
          <w:szCs w:val="28"/>
        </w:rPr>
        <w:t>ружено 10 767 творческих работ 32 376 участников</w:t>
      </w:r>
      <w:r w:rsidRPr="009A34D1">
        <w:rPr>
          <w:rFonts w:ascii="Times New Roman" w:hAnsi="Times New Roman" w:cs="Times New Roman"/>
          <w:bCs/>
          <w:sz w:val="28"/>
          <w:szCs w:val="28"/>
        </w:rPr>
        <w:t xml:space="preserve"> – победителей школьного этапа. Общее колич</w:t>
      </w:r>
      <w:r w:rsidR="002E78AA">
        <w:rPr>
          <w:rFonts w:ascii="Times New Roman" w:hAnsi="Times New Roman" w:cs="Times New Roman"/>
          <w:bCs/>
          <w:sz w:val="28"/>
          <w:szCs w:val="28"/>
        </w:rPr>
        <w:t xml:space="preserve">ество участников из числа детей с ОВЗ </w:t>
      </w:r>
      <w:r w:rsidRPr="009A34D1">
        <w:rPr>
          <w:rFonts w:ascii="Times New Roman" w:hAnsi="Times New Roman" w:cs="Times New Roman"/>
          <w:bCs/>
          <w:sz w:val="28"/>
          <w:szCs w:val="28"/>
        </w:rPr>
        <w:t xml:space="preserve">и инвалидностью </w:t>
      </w:r>
      <w:r w:rsidR="002E78AA">
        <w:rPr>
          <w:rFonts w:ascii="Times New Roman" w:hAnsi="Times New Roman" w:cs="Times New Roman"/>
          <w:bCs/>
          <w:sz w:val="28"/>
          <w:szCs w:val="28"/>
        </w:rPr>
        <w:t>составило</w:t>
      </w:r>
      <w:r w:rsidRPr="009A34D1">
        <w:rPr>
          <w:rFonts w:ascii="Times New Roman" w:hAnsi="Times New Roman" w:cs="Times New Roman"/>
          <w:bCs/>
          <w:sz w:val="28"/>
          <w:szCs w:val="28"/>
        </w:rPr>
        <w:t xml:space="preserve"> 3 419 человек. Финальный тур Большого фестиваля прошел в очно-дистанционном формате с 3 по 7 ноября </w:t>
      </w:r>
      <w:r w:rsidR="002E78AA" w:rsidRPr="009A34D1">
        <w:rPr>
          <w:rFonts w:ascii="Times New Roman" w:hAnsi="Times New Roman" w:cs="Times New Roman"/>
          <w:bCs/>
          <w:sz w:val="28"/>
          <w:szCs w:val="28"/>
        </w:rPr>
        <w:t>2022 г.</w:t>
      </w:r>
      <w:r w:rsidR="002E78AA">
        <w:rPr>
          <w:rFonts w:ascii="Times New Roman" w:hAnsi="Times New Roman" w:cs="Times New Roman"/>
          <w:bCs/>
          <w:sz w:val="28"/>
          <w:szCs w:val="28"/>
        </w:rPr>
        <w:t xml:space="preserve"> </w:t>
      </w:r>
      <w:r w:rsidRPr="009A34D1">
        <w:rPr>
          <w:rFonts w:ascii="Times New Roman" w:hAnsi="Times New Roman" w:cs="Times New Roman"/>
          <w:bCs/>
          <w:sz w:val="28"/>
          <w:szCs w:val="28"/>
        </w:rPr>
        <w:t xml:space="preserve">в </w:t>
      </w:r>
      <w:r w:rsidR="002E78AA">
        <w:rPr>
          <w:rFonts w:ascii="Times New Roman" w:hAnsi="Times New Roman" w:cs="Times New Roman"/>
          <w:bCs/>
          <w:sz w:val="28"/>
          <w:szCs w:val="28"/>
        </w:rPr>
        <w:t xml:space="preserve">г. </w:t>
      </w:r>
      <w:r w:rsidRPr="009A34D1">
        <w:rPr>
          <w:rFonts w:ascii="Times New Roman" w:hAnsi="Times New Roman" w:cs="Times New Roman"/>
          <w:bCs/>
          <w:sz w:val="28"/>
          <w:szCs w:val="28"/>
        </w:rPr>
        <w:t>Москве</w:t>
      </w:r>
      <w:r w:rsidRPr="009A34D1">
        <w:rPr>
          <w:rFonts w:ascii="Times New Roman" w:hAnsi="Times New Roman" w:cs="Times New Roman"/>
          <w:bCs/>
          <w:sz w:val="28"/>
          <w:szCs w:val="28"/>
        </w:rPr>
        <w:br/>
        <w:t>и на цифровой платформе https://grandfestival.vcht.center. В финале Большого фестиваля приняли участие в очном формате 453 победителя из 40 субъектов Российской Федерации и 60 660 онлайн-участников.</w:t>
      </w:r>
    </w:p>
    <w:p w14:paraId="7649B017" w14:textId="77777777" w:rsidR="009A34D1" w:rsidRPr="009A34D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Всероссийский детский фестиваль народной культуры «Наследники традиций» (далее – Фестиваль). Общее количество участников муниципальных этапов Фестиваля в субъектах составило свыше 140 </w:t>
      </w:r>
      <w:r w:rsidR="002E78AA">
        <w:rPr>
          <w:rFonts w:ascii="Times New Roman" w:hAnsi="Times New Roman" w:cs="Times New Roman"/>
          <w:bCs/>
          <w:sz w:val="28"/>
          <w:szCs w:val="28"/>
        </w:rPr>
        <w:t>тыс.</w:t>
      </w:r>
      <w:r w:rsidRPr="009A34D1">
        <w:rPr>
          <w:rFonts w:ascii="Times New Roman" w:hAnsi="Times New Roman" w:cs="Times New Roman"/>
          <w:bCs/>
          <w:sz w:val="28"/>
          <w:szCs w:val="28"/>
        </w:rPr>
        <w:t xml:space="preserve"> человек из 73 </w:t>
      </w:r>
      <w:r w:rsidR="002E78AA">
        <w:rPr>
          <w:rFonts w:ascii="Times New Roman" w:hAnsi="Times New Roman" w:cs="Times New Roman"/>
          <w:bCs/>
          <w:sz w:val="28"/>
          <w:szCs w:val="28"/>
        </w:rPr>
        <w:t xml:space="preserve">субъектов Российской Федерации, </w:t>
      </w:r>
      <w:r w:rsidRPr="009A34D1">
        <w:rPr>
          <w:rFonts w:ascii="Times New Roman" w:hAnsi="Times New Roman" w:cs="Times New Roman"/>
          <w:bCs/>
          <w:sz w:val="28"/>
          <w:szCs w:val="28"/>
        </w:rPr>
        <w:t>включая Донецкую Народную Республику и Луганскую Народную Республику.</w:t>
      </w:r>
    </w:p>
    <w:p w14:paraId="03F55FDD" w14:textId="77777777" w:rsidR="009A34D1" w:rsidRPr="009A34D1" w:rsidRDefault="002E78AA" w:rsidP="00005A76">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Еще одним мероприятием стала </w:t>
      </w:r>
      <w:r w:rsidR="009A34D1" w:rsidRPr="009A34D1">
        <w:rPr>
          <w:rFonts w:ascii="Times New Roman" w:hAnsi="Times New Roman" w:cs="Times New Roman"/>
          <w:bCs/>
          <w:sz w:val="28"/>
          <w:szCs w:val="28"/>
        </w:rPr>
        <w:t>Всероссийская акция «Я – гражданин России»</w:t>
      </w:r>
      <w:r w:rsidR="00005A76">
        <w:rPr>
          <w:rFonts w:ascii="Times New Roman" w:hAnsi="Times New Roman" w:cs="Times New Roman"/>
          <w:bCs/>
          <w:sz w:val="28"/>
          <w:szCs w:val="28"/>
        </w:rPr>
        <w:t xml:space="preserve">, участие в которой приняли свыше 250 тыс. человек. Финал акции прошел </w:t>
      </w:r>
      <w:r w:rsidR="00005A76">
        <w:rPr>
          <w:rFonts w:ascii="Times New Roman" w:hAnsi="Times New Roman" w:cs="Times New Roman"/>
          <w:bCs/>
          <w:sz w:val="28"/>
          <w:szCs w:val="28"/>
        </w:rPr>
        <w:br/>
        <w:t xml:space="preserve">с 11 по 31 августа 2022 г. в рамках тематической смены «Я – гражданин России» в ФГБОУ «ВДЦ «Смена». Финалистами акции стало 111 человек. </w:t>
      </w:r>
      <w:r w:rsidR="009A34D1" w:rsidRPr="009A34D1">
        <w:rPr>
          <w:rFonts w:ascii="Times New Roman" w:hAnsi="Times New Roman" w:cs="Times New Roman"/>
          <w:bCs/>
          <w:sz w:val="28"/>
          <w:szCs w:val="28"/>
        </w:rPr>
        <w:lastRenderedPageBreak/>
        <w:t>Мероприятия финала транслировались на цифров</w:t>
      </w:r>
      <w:r w:rsidR="00005A76">
        <w:rPr>
          <w:rFonts w:ascii="Times New Roman" w:hAnsi="Times New Roman" w:cs="Times New Roman"/>
          <w:bCs/>
          <w:sz w:val="28"/>
          <w:szCs w:val="28"/>
        </w:rPr>
        <w:t>ой</w:t>
      </w:r>
      <w:r w:rsidR="009A34D1" w:rsidRPr="009A34D1">
        <w:rPr>
          <w:rFonts w:ascii="Times New Roman" w:hAnsi="Times New Roman" w:cs="Times New Roman"/>
          <w:bCs/>
          <w:sz w:val="28"/>
          <w:szCs w:val="28"/>
        </w:rPr>
        <w:t xml:space="preserve"> платформ</w:t>
      </w:r>
      <w:r w:rsidR="00005A76">
        <w:rPr>
          <w:rFonts w:ascii="Times New Roman" w:hAnsi="Times New Roman" w:cs="Times New Roman"/>
          <w:bCs/>
          <w:sz w:val="28"/>
          <w:szCs w:val="28"/>
        </w:rPr>
        <w:t xml:space="preserve">е акции: </w:t>
      </w:r>
      <w:r w:rsidR="009A34D1" w:rsidRPr="009A34D1">
        <w:rPr>
          <w:rFonts w:ascii="Times New Roman" w:hAnsi="Times New Roman" w:cs="Times New Roman"/>
          <w:bCs/>
          <w:sz w:val="28"/>
          <w:szCs w:val="28"/>
        </w:rPr>
        <w:t xml:space="preserve">https://ya-grajdanin.ru/. Общее количество онлайн-участников </w:t>
      </w:r>
      <w:r w:rsidR="00005A76">
        <w:rPr>
          <w:rFonts w:ascii="Times New Roman" w:hAnsi="Times New Roman" w:cs="Times New Roman"/>
          <w:bCs/>
          <w:sz w:val="28"/>
          <w:szCs w:val="28"/>
        </w:rPr>
        <w:t>составило</w:t>
      </w:r>
      <w:r w:rsidR="009A34D1" w:rsidRPr="009A34D1">
        <w:rPr>
          <w:rFonts w:ascii="Times New Roman" w:hAnsi="Times New Roman" w:cs="Times New Roman"/>
          <w:bCs/>
          <w:sz w:val="28"/>
          <w:szCs w:val="28"/>
        </w:rPr>
        <w:t xml:space="preserve"> 9</w:t>
      </w:r>
      <w:r w:rsidR="00005A76">
        <w:rPr>
          <w:rFonts w:ascii="Times New Roman" w:hAnsi="Times New Roman" w:cs="Times New Roman"/>
          <w:bCs/>
          <w:sz w:val="28"/>
          <w:szCs w:val="28"/>
        </w:rPr>
        <w:t> </w:t>
      </w:r>
      <w:r w:rsidR="009A34D1" w:rsidRPr="009A34D1">
        <w:rPr>
          <w:rFonts w:ascii="Times New Roman" w:hAnsi="Times New Roman" w:cs="Times New Roman"/>
          <w:bCs/>
          <w:sz w:val="28"/>
          <w:szCs w:val="28"/>
        </w:rPr>
        <w:t>568</w:t>
      </w:r>
      <w:r w:rsidR="00005A76">
        <w:rPr>
          <w:rFonts w:ascii="Times New Roman" w:hAnsi="Times New Roman" w:cs="Times New Roman"/>
          <w:bCs/>
          <w:sz w:val="28"/>
          <w:szCs w:val="28"/>
        </w:rPr>
        <w:t xml:space="preserve"> человек</w:t>
      </w:r>
      <w:r w:rsidR="009A34D1" w:rsidRPr="009A34D1">
        <w:rPr>
          <w:rFonts w:ascii="Times New Roman" w:hAnsi="Times New Roman" w:cs="Times New Roman"/>
          <w:bCs/>
          <w:sz w:val="28"/>
          <w:szCs w:val="28"/>
        </w:rPr>
        <w:t>.</w:t>
      </w:r>
    </w:p>
    <w:p w14:paraId="776B5E59" w14:textId="77777777" w:rsidR="009A34D1" w:rsidRPr="009A34D1" w:rsidRDefault="00005A76" w:rsidP="00921C0D">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2022 г. в Календарь также включен р</w:t>
      </w:r>
      <w:r w:rsidR="009A34D1" w:rsidRPr="009A34D1">
        <w:rPr>
          <w:rFonts w:ascii="Times New Roman" w:hAnsi="Times New Roman" w:cs="Times New Roman"/>
          <w:bCs/>
          <w:sz w:val="28"/>
          <w:szCs w:val="28"/>
        </w:rPr>
        <w:t>яд мероприятий по безопасному движ</w:t>
      </w:r>
      <w:r>
        <w:rPr>
          <w:rFonts w:ascii="Times New Roman" w:hAnsi="Times New Roman" w:cs="Times New Roman"/>
          <w:bCs/>
          <w:sz w:val="28"/>
          <w:szCs w:val="28"/>
        </w:rPr>
        <w:t xml:space="preserve">ению: Всероссийское первенство </w:t>
      </w:r>
      <w:r w:rsidR="009A34D1" w:rsidRPr="009A34D1">
        <w:rPr>
          <w:rFonts w:ascii="Times New Roman" w:hAnsi="Times New Roman" w:cs="Times New Roman"/>
          <w:bCs/>
          <w:sz w:val="28"/>
          <w:szCs w:val="28"/>
        </w:rPr>
        <w:t xml:space="preserve">по </w:t>
      </w:r>
      <w:r w:rsidR="00AC23BD">
        <w:rPr>
          <w:rFonts w:ascii="Times New Roman" w:hAnsi="Times New Roman" w:cs="Times New Roman"/>
          <w:bCs/>
          <w:sz w:val="28"/>
          <w:szCs w:val="28"/>
        </w:rPr>
        <w:t xml:space="preserve">автомногоборью, участниками которого стали </w:t>
      </w:r>
      <w:r w:rsidR="009A34D1" w:rsidRPr="009A34D1">
        <w:rPr>
          <w:rFonts w:ascii="Times New Roman" w:hAnsi="Times New Roman" w:cs="Times New Roman"/>
          <w:bCs/>
          <w:sz w:val="28"/>
          <w:szCs w:val="28"/>
        </w:rPr>
        <w:t>160 обучающихся из 40</w:t>
      </w:r>
      <w:r w:rsidR="00D50191">
        <w:rPr>
          <w:rFonts w:ascii="Times New Roman" w:hAnsi="Times New Roman" w:cs="Times New Roman"/>
          <w:bCs/>
          <w:sz w:val="28"/>
          <w:szCs w:val="28"/>
        </w:rPr>
        <w:t xml:space="preserve"> субъектов Российской Федерации</w:t>
      </w:r>
      <w:r w:rsidR="009A34D1" w:rsidRPr="009A34D1">
        <w:rPr>
          <w:rFonts w:ascii="Times New Roman" w:hAnsi="Times New Roman" w:cs="Times New Roman"/>
          <w:bCs/>
          <w:sz w:val="28"/>
          <w:szCs w:val="28"/>
        </w:rPr>
        <w:t>, Всероссийский конкурс юных инспекторов</w:t>
      </w:r>
      <w:r w:rsidR="00D50191">
        <w:rPr>
          <w:rFonts w:ascii="Times New Roman" w:hAnsi="Times New Roman" w:cs="Times New Roman"/>
          <w:bCs/>
          <w:sz w:val="28"/>
          <w:szCs w:val="28"/>
        </w:rPr>
        <w:t xml:space="preserve"> движения «Безопасное колесо», участниками которого стали </w:t>
      </w:r>
      <w:r w:rsidR="009A34D1" w:rsidRPr="009A34D1">
        <w:rPr>
          <w:rFonts w:ascii="Times New Roman" w:hAnsi="Times New Roman" w:cs="Times New Roman"/>
          <w:bCs/>
          <w:sz w:val="28"/>
          <w:szCs w:val="28"/>
        </w:rPr>
        <w:t>335 юных инспекторов движения из 84 субъектов Российской Федерации, Всероссийский конкурс «Безопасная дорога – дет</w:t>
      </w:r>
      <w:r w:rsidR="00D50191">
        <w:rPr>
          <w:rFonts w:ascii="Times New Roman" w:hAnsi="Times New Roman" w:cs="Times New Roman"/>
          <w:bCs/>
          <w:sz w:val="28"/>
          <w:szCs w:val="28"/>
        </w:rPr>
        <w:t xml:space="preserve">ям», участниками которого стали </w:t>
      </w:r>
      <w:r w:rsidR="00D50191">
        <w:rPr>
          <w:rFonts w:ascii="Times New Roman" w:hAnsi="Times New Roman" w:cs="Times New Roman"/>
          <w:bCs/>
          <w:sz w:val="28"/>
          <w:szCs w:val="28"/>
        </w:rPr>
        <w:br/>
        <w:t xml:space="preserve">2 185 детей </w:t>
      </w:r>
      <w:r w:rsidR="009A34D1" w:rsidRPr="009A34D1">
        <w:rPr>
          <w:rFonts w:ascii="Times New Roman" w:hAnsi="Times New Roman" w:cs="Times New Roman"/>
          <w:bCs/>
          <w:sz w:val="28"/>
          <w:szCs w:val="28"/>
        </w:rPr>
        <w:t>из 69</w:t>
      </w:r>
      <w:r w:rsidR="00D50191">
        <w:rPr>
          <w:rFonts w:ascii="Times New Roman" w:hAnsi="Times New Roman" w:cs="Times New Roman"/>
          <w:bCs/>
          <w:sz w:val="28"/>
          <w:szCs w:val="28"/>
        </w:rPr>
        <w:t xml:space="preserve"> субъектов Российской Федерации</w:t>
      </w:r>
      <w:r w:rsidR="009A34D1" w:rsidRPr="009A34D1">
        <w:rPr>
          <w:rFonts w:ascii="Times New Roman" w:hAnsi="Times New Roman" w:cs="Times New Roman"/>
          <w:bCs/>
          <w:sz w:val="28"/>
          <w:szCs w:val="28"/>
        </w:rPr>
        <w:t>.</w:t>
      </w:r>
    </w:p>
    <w:p w14:paraId="6D0F7DF5" w14:textId="77777777" w:rsidR="00D50191" w:rsidRDefault="009A34D1" w:rsidP="00921C0D">
      <w:pPr>
        <w:spacing w:after="0" w:line="264" w:lineRule="auto"/>
        <w:ind w:firstLine="709"/>
        <w:jc w:val="both"/>
        <w:rPr>
          <w:rFonts w:ascii="Times New Roman" w:hAnsi="Times New Roman" w:cs="Times New Roman"/>
          <w:bCs/>
          <w:sz w:val="28"/>
          <w:szCs w:val="28"/>
        </w:rPr>
      </w:pPr>
      <w:r w:rsidRPr="009A34D1">
        <w:rPr>
          <w:rFonts w:ascii="Times New Roman" w:hAnsi="Times New Roman" w:cs="Times New Roman"/>
          <w:bCs/>
          <w:sz w:val="28"/>
          <w:szCs w:val="28"/>
        </w:rPr>
        <w:t xml:space="preserve">Наиболее значимым мероприятием в части развития походно-экспедиционной деятельности с обучающимися является Всероссийский слет юных туристов, являющийся многоэтапным комплексным мероприятием, реализуемом в течение всего учебного года. </w:t>
      </w:r>
      <w:r w:rsidR="00D50191">
        <w:rPr>
          <w:rFonts w:ascii="Times New Roman" w:hAnsi="Times New Roman" w:cs="Times New Roman"/>
          <w:bCs/>
          <w:sz w:val="28"/>
          <w:szCs w:val="28"/>
        </w:rPr>
        <w:t>В 2022 г. во Всероссийском слете приняли участие 5 276 обучающихся из 31 субъекта Российской Федерации.</w:t>
      </w:r>
    </w:p>
    <w:p w14:paraId="06600323" w14:textId="77777777" w:rsidR="009A34D1" w:rsidRPr="009A34D1" w:rsidRDefault="00D50191" w:rsidP="00921C0D">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К</w:t>
      </w:r>
      <w:r w:rsidR="009A34D1" w:rsidRPr="009A34D1">
        <w:rPr>
          <w:rFonts w:ascii="Times New Roman" w:hAnsi="Times New Roman" w:cs="Times New Roman"/>
          <w:bCs/>
          <w:sz w:val="28"/>
          <w:szCs w:val="28"/>
        </w:rPr>
        <w:t>лючевым мероприятием среди обучающихся является Всероссийский фест</w:t>
      </w:r>
      <w:r>
        <w:rPr>
          <w:rFonts w:ascii="Times New Roman" w:hAnsi="Times New Roman" w:cs="Times New Roman"/>
          <w:bCs/>
          <w:sz w:val="28"/>
          <w:szCs w:val="28"/>
        </w:rPr>
        <w:t>иваль краеведческих объединений, участниками которого в 2022 г. стали более 10 тыс. обучающихся.</w:t>
      </w:r>
    </w:p>
    <w:p w14:paraId="2C65152E" w14:textId="77777777" w:rsidR="00E561A6" w:rsidRPr="009A34D1" w:rsidRDefault="009A34D1" w:rsidP="00921C0D">
      <w:pPr>
        <w:spacing w:after="0" w:line="264" w:lineRule="auto"/>
        <w:ind w:firstLine="709"/>
        <w:jc w:val="both"/>
        <w:rPr>
          <w:rFonts w:ascii="Times New Roman" w:hAnsi="Times New Roman" w:cs="Times New Roman"/>
          <w:sz w:val="28"/>
          <w:szCs w:val="28"/>
        </w:rPr>
      </w:pPr>
      <w:r w:rsidRPr="009A34D1">
        <w:rPr>
          <w:rFonts w:ascii="Times New Roman" w:hAnsi="Times New Roman" w:cs="Times New Roman"/>
          <w:sz w:val="28"/>
          <w:szCs w:val="28"/>
        </w:rPr>
        <w:t xml:space="preserve">Кроме того, Фондом «Талант и успех» осуществляется выплата премий Президента Российской Федерации победителям международных олимпиад </w:t>
      </w:r>
      <w:r w:rsidRPr="009A34D1">
        <w:rPr>
          <w:rFonts w:ascii="Times New Roman" w:hAnsi="Times New Roman" w:cs="Times New Roman"/>
          <w:sz w:val="28"/>
          <w:szCs w:val="28"/>
        </w:rPr>
        <w:br/>
        <w:t xml:space="preserve">по общеобразовательным предметам – членам сборных команд Российской Федерации, сформированных в соответствии с пунктом 1 части 4 статьи 71 Федерального закона от 29 декабря 2012 г. № 273-ФЗ, и тренерам, осуществляющим их подготовку. На эти цели бюджету Фонда «Таланит и успех» из федерального бюджета в 2022 г. было предоставлено 69 млн рублей (2021 г. – </w:t>
      </w:r>
      <w:r w:rsidR="00E47B4C">
        <w:rPr>
          <w:rFonts w:ascii="Times New Roman" w:hAnsi="Times New Roman" w:cs="Times New Roman"/>
          <w:sz w:val="28"/>
          <w:szCs w:val="28"/>
        </w:rPr>
        <w:t>47,0</w:t>
      </w:r>
      <w:r w:rsidRPr="009A34D1">
        <w:rPr>
          <w:rFonts w:ascii="Times New Roman" w:hAnsi="Times New Roman" w:cs="Times New Roman"/>
          <w:sz w:val="28"/>
          <w:szCs w:val="28"/>
        </w:rPr>
        <w:t xml:space="preserve"> млн рублей; </w:t>
      </w:r>
      <w:r w:rsidR="00E47B4C">
        <w:rPr>
          <w:rFonts w:ascii="Times New Roman" w:hAnsi="Times New Roman" w:cs="Times New Roman"/>
          <w:sz w:val="28"/>
          <w:szCs w:val="28"/>
        </w:rPr>
        <w:br/>
      </w:r>
      <w:r w:rsidRPr="009A34D1">
        <w:rPr>
          <w:rFonts w:ascii="Times New Roman" w:hAnsi="Times New Roman" w:cs="Times New Roman"/>
          <w:sz w:val="28"/>
          <w:szCs w:val="28"/>
        </w:rPr>
        <w:t>2020 г. – 57,8 млн рублей; 2019 г. – 59,6 млн рублей).</w:t>
      </w:r>
    </w:p>
    <w:p w14:paraId="6E1FFB2C" w14:textId="77777777" w:rsidR="00EF67EB" w:rsidRDefault="00EF67EB" w:rsidP="002E52A2">
      <w:pPr>
        <w:spacing w:before="240" w:after="240"/>
        <w:ind w:firstLine="709"/>
        <w:jc w:val="center"/>
        <w:rPr>
          <w:rFonts w:ascii="Times New Roman" w:eastAsia="Times New Roman" w:hAnsi="Times New Roman" w:cs="Times New Roman"/>
          <w:b/>
          <w:sz w:val="28"/>
          <w:szCs w:val="28"/>
          <w:lang w:eastAsia="ru-RU"/>
        </w:rPr>
      </w:pPr>
    </w:p>
    <w:p w14:paraId="5BF3AF95" w14:textId="77777777" w:rsidR="00EF67EB" w:rsidRDefault="00EF67EB" w:rsidP="002E52A2">
      <w:pPr>
        <w:spacing w:before="240" w:after="240"/>
        <w:ind w:firstLine="709"/>
        <w:jc w:val="center"/>
        <w:rPr>
          <w:rFonts w:ascii="Times New Roman" w:eastAsia="Times New Roman" w:hAnsi="Times New Roman" w:cs="Times New Roman"/>
          <w:b/>
          <w:sz w:val="28"/>
          <w:szCs w:val="28"/>
          <w:lang w:eastAsia="ru-RU"/>
        </w:rPr>
      </w:pPr>
    </w:p>
    <w:p w14:paraId="3CEA59C8"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E36759">
        <w:rPr>
          <w:rFonts w:ascii="Times New Roman" w:eastAsia="Times New Roman" w:hAnsi="Times New Roman" w:cs="Times New Roman"/>
          <w:b/>
          <w:sz w:val="28"/>
          <w:szCs w:val="28"/>
          <w:lang w:eastAsia="ru-RU"/>
        </w:rPr>
        <w:t>Мероприятия, направленные на обеспечение информационной безопасности несовершеннолетних</w:t>
      </w:r>
    </w:p>
    <w:p w14:paraId="05831FD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условиях цифровой трансформации современного о</w:t>
      </w:r>
      <w:r w:rsidR="00A648A7">
        <w:rPr>
          <w:rFonts w:ascii="Times New Roman" w:eastAsia="Times New Roman" w:hAnsi="Times New Roman" w:cs="Times New Roman"/>
          <w:sz w:val="28"/>
          <w:szCs w:val="28"/>
          <w:lang w:eastAsia="ru-RU"/>
        </w:rPr>
        <w:t xml:space="preserve">бщества </w:t>
      </w:r>
      <w:r w:rsidRPr="005B12AD">
        <w:rPr>
          <w:rFonts w:ascii="Times New Roman" w:eastAsia="Times New Roman" w:hAnsi="Times New Roman" w:cs="Times New Roman"/>
          <w:sz w:val="28"/>
          <w:szCs w:val="28"/>
          <w:lang w:eastAsia="ru-RU"/>
        </w:rPr>
        <w:t>и возрастающих темпов вовлечен</w:t>
      </w:r>
      <w:r w:rsidR="00A648A7">
        <w:rPr>
          <w:rFonts w:ascii="Times New Roman" w:eastAsia="Times New Roman" w:hAnsi="Times New Roman" w:cs="Times New Roman"/>
          <w:sz w:val="28"/>
          <w:szCs w:val="28"/>
          <w:lang w:eastAsia="ru-RU"/>
        </w:rPr>
        <w:t xml:space="preserve">ия детей в цифровые технологии, </w:t>
      </w:r>
      <w:r w:rsidRPr="005B12AD">
        <w:rPr>
          <w:rFonts w:ascii="Times New Roman" w:eastAsia="Times New Roman" w:hAnsi="Times New Roman" w:cs="Times New Roman"/>
          <w:sz w:val="28"/>
          <w:szCs w:val="28"/>
          <w:lang w:eastAsia="ru-RU"/>
        </w:rPr>
        <w:t>популяризации информационных ресу</w:t>
      </w:r>
      <w:r w:rsidR="00A648A7">
        <w:rPr>
          <w:rFonts w:ascii="Times New Roman" w:eastAsia="Times New Roman" w:hAnsi="Times New Roman" w:cs="Times New Roman"/>
          <w:sz w:val="28"/>
          <w:szCs w:val="28"/>
          <w:lang w:eastAsia="ru-RU"/>
        </w:rPr>
        <w:t xml:space="preserve">рсов и виртуальных пространств, </w:t>
      </w:r>
      <w:r w:rsidRPr="005B12AD">
        <w:rPr>
          <w:rFonts w:ascii="Times New Roman" w:eastAsia="Times New Roman" w:hAnsi="Times New Roman" w:cs="Times New Roman"/>
          <w:sz w:val="28"/>
          <w:szCs w:val="28"/>
          <w:lang w:eastAsia="ru-RU"/>
        </w:rPr>
        <w:t>вопросы создания безопасной информационн</w:t>
      </w:r>
      <w:r w:rsidR="00A648A7">
        <w:rPr>
          <w:rFonts w:ascii="Times New Roman" w:eastAsia="Times New Roman" w:hAnsi="Times New Roman" w:cs="Times New Roman"/>
          <w:sz w:val="28"/>
          <w:szCs w:val="28"/>
          <w:lang w:eastAsia="ru-RU"/>
        </w:rPr>
        <w:t xml:space="preserve">ой среды для детей и подростков </w:t>
      </w:r>
      <w:r w:rsidRPr="005B12AD">
        <w:rPr>
          <w:rFonts w:ascii="Times New Roman" w:eastAsia="Times New Roman" w:hAnsi="Times New Roman" w:cs="Times New Roman"/>
          <w:sz w:val="28"/>
          <w:szCs w:val="28"/>
          <w:lang w:eastAsia="ru-RU"/>
        </w:rPr>
        <w:t>приобретают особую значимость и актуальность.</w:t>
      </w:r>
    </w:p>
    <w:p w14:paraId="1269D20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Тенденции неуклонного роста р</w:t>
      </w:r>
      <w:r w:rsidR="00A648A7">
        <w:rPr>
          <w:rFonts w:ascii="Times New Roman" w:eastAsia="Times New Roman" w:hAnsi="Times New Roman" w:cs="Times New Roman"/>
          <w:sz w:val="28"/>
          <w:szCs w:val="28"/>
          <w:lang w:eastAsia="ru-RU"/>
        </w:rPr>
        <w:t xml:space="preserve">исков, связанных с потреблением </w:t>
      </w:r>
      <w:r w:rsidRPr="005B12AD">
        <w:rPr>
          <w:rFonts w:ascii="Times New Roman" w:eastAsia="Times New Roman" w:hAnsi="Times New Roman" w:cs="Times New Roman"/>
          <w:sz w:val="28"/>
          <w:szCs w:val="28"/>
          <w:lang w:eastAsia="ru-RU"/>
        </w:rPr>
        <w:t>несовершеннолетними деструктивного кон</w:t>
      </w:r>
      <w:r w:rsidR="00A648A7">
        <w:rPr>
          <w:rFonts w:ascii="Times New Roman" w:eastAsia="Times New Roman" w:hAnsi="Times New Roman" w:cs="Times New Roman"/>
          <w:sz w:val="28"/>
          <w:szCs w:val="28"/>
          <w:lang w:eastAsia="ru-RU"/>
        </w:rPr>
        <w:t xml:space="preserve">тента, размещаемого в том числе </w:t>
      </w:r>
      <w:r w:rsidRPr="005B12AD">
        <w:rPr>
          <w:rFonts w:ascii="Times New Roman" w:eastAsia="Times New Roman" w:hAnsi="Times New Roman" w:cs="Times New Roman"/>
          <w:sz w:val="28"/>
          <w:szCs w:val="28"/>
          <w:lang w:eastAsia="ru-RU"/>
        </w:rPr>
        <w:t>в популярных социальных сетях, обуславл</w:t>
      </w:r>
      <w:r w:rsidR="00A648A7">
        <w:rPr>
          <w:rFonts w:ascii="Times New Roman" w:eastAsia="Times New Roman" w:hAnsi="Times New Roman" w:cs="Times New Roman"/>
          <w:sz w:val="28"/>
          <w:szCs w:val="28"/>
          <w:lang w:eastAsia="ru-RU"/>
        </w:rPr>
        <w:t xml:space="preserve">ивают необходимость тщательного </w:t>
      </w:r>
      <w:r w:rsidRPr="005B12AD">
        <w:rPr>
          <w:rFonts w:ascii="Times New Roman" w:eastAsia="Times New Roman" w:hAnsi="Times New Roman" w:cs="Times New Roman"/>
          <w:sz w:val="28"/>
          <w:szCs w:val="28"/>
          <w:lang w:eastAsia="ru-RU"/>
        </w:rPr>
        <w:t>мониторинга и анализа контента, а также проведения разнообразных</w:t>
      </w:r>
      <w:r w:rsidR="007D5B6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мероприятий в сфере информационной безопа</w:t>
      </w:r>
      <w:r w:rsidR="00A648A7">
        <w:rPr>
          <w:rFonts w:ascii="Times New Roman" w:eastAsia="Times New Roman" w:hAnsi="Times New Roman" w:cs="Times New Roman"/>
          <w:sz w:val="28"/>
          <w:szCs w:val="28"/>
          <w:lang w:eastAsia="ru-RU"/>
        </w:rPr>
        <w:t xml:space="preserve">сности для детей и их родителей </w:t>
      </w:r>
      <w:r w:rsidRPr="005B12AD">
        <w:rPr>
          <w:rFonts w:ascii="Times New Roman" w:eastAsia="Times New Roman" w:hAnsi="Times New Roman" w:cs="Times New Roman"/>
          <w:sz w:val="28"/>
          <w:szCs w:val="28"/>
          <w:lang w:eastAsia="ru-RU"/>
        </w:rPr>
        <w:t>(законных представителей) в цел</w:t>
      </w:r>
      <w:r w:rsidR="00A648A7">
        <w:rPr>
          <w:rFonts w:ascii="Times New Roman" w:eastAsia="Times New Roman" w:hAnsi="Times New Roman" w:cs="Times New Roman"/>
          <w:sz w:val="28"/>
          <w:szCs w:val="28"/>
          <w:lang w:eastAsia="ru-RU"/>
        </w:rPr>
        <w:t xml:space="preserve">ях формирования у детей навыков </w:t>
      </w:r>
      <w:r w:rsidRPr="005B12AD">
        <w:rPr>
          <w:rFonts w:ascii="Times New Roman" w:eastAsia="Times New Roman" w:hAnsi="Times New Roman" w:cs="Times New Roman"/>
          <w:sz w:val="28"/>
          <w:szCs w:val="28"/>
          <w:lang w:eastAsia="ru-RU"/>
        </w:rPr>
        <w:t>самостоятельного и осознанн</w:t>
      </w:r>
      <w:r w:rsidR="00A648A7">
        <w:rPr>
          <w:rFonts w:ascii="Times New Roman" w:eastAsia="Times New Roman" w:hAnsi="Times New Roman" w:cs="Times New Roman"/>
          <w:sz w:val="28"/>
          <w:szCs w:val="28"/>
          <w:lang w:eastAsia="ru-RU"/>
        </w:rPr>
        <w:t xml:space="preserve">ого потребления и использования </w:t>
      </w:r>
      <w:r w:rsidRPr="005B12AD">
        <w:rPr>
          <w:rFonts w:ascii="Times New Roman" w:eastAsia="Times New Roman" w:hAnsi="Times New Roman" w:cs="Times New Roman"/>
          <w:sz w:val="28"/>
          <w:szCs w:val="28"/>
          <w:lang w:eastAsia="ru-RU"/>
        </w:rPr>
        <w:t>информационной продукции, размещаемой в том числе в и</w:t>
      </w:r>
      <w:r w:rsidR="00A648A7">
        <w:rPr>
          <w:rFonts w:ascii="Times New Roman" w:eastAsia="Times New Roman" w:hAnsi="Times New Roman" w:cs="Times New Roman"/>
          <w:sz w:val="28"/>
          <w:szCs w:val="28"/>
          <w:lang w:eastAsia="ru-RU"/>
        </w:rPr>
        <w:t>нформационно-</w:t>
      </w:r>
      <w:r w:rsidRPr="005B12AD">
        <w:rPr>
          <w:rFonts w:ascii="Times New Roman" w:eastAsia="Times New Roman" w:hAnsi="Times New Roman" w:cs="Times New Roman"/>
          <w:sz w:val="28"/>
          <w:szCs w:val="28"/>
          <w:lang w:eastAsia="ru-RU"/>
        </w:rPr>
        <w:t>телекоммуникационной сети «Интернет» (далее – сеть Интернет).</w:t>
      </w:r>
    </w:p>
    <w:p w14:paraId="00AA21BF"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Несовершеннолетние пользователи в </w:t>
      </w:r>
      <w:r w:rsidR="00A648A7">
        <w:rPr>
          <w:rFonts w:ascii="Times New Roman" w:eastAsia="Times New Roman" w:hAnsi="Times New Roman" w:cs="Times New Roman"/>
          <w:sz w:val="28"/>
          <w:szCs w:val="28"/>
          <w:lang w:eastAsia="ru-RU"/>
        </w:rPr>
        <w:t xml:space="preserve">сети Интернет могут столкнуться </w:t>
      </w:r>
      <w:r w:rsidRPr="005B12AD">
        <w:rPr>
          <w:rFonts w:ascii="Times New Roman" w:eastAsia="Times New Roman" w:hAnsi="Times New Roman" w:cs="Times New Roman"/>
          <w:sz w:val="28"/>
          <w:szCs w:val="28"/>
          <w:lang w:eastAsia="ru-RU"/>
        </w:rPr>
        <w:t>с информацией, пропагандирующей п</w:t>
      </w:r>
      <w:r w:rsidR="00A648A7">
        <w:rPr>
          <w:rFonts w:ascii="Times New Roman" w:eastAsia="Times New Roman" w:hAnsi="Times New Roman" w:cs="Times New Roman"/>
          <w:sz w:val="28"/>
          <w:szCs w:val="28"/>
          <w:lang w:eastAsia="ru-RU"/>
        </w:rPr>
        <w:t xml:space="preserve">роявление насилия и жестокости, </w:t>
      </w:r>
      <w:r w:rsidRPr="005B12AD">
        <w:rPr>
          <w:rFonts w:ascii="Times New Roman" w:eastAsia="Times New Roman" w:hAnsi="Times New Roman" w:cs="Times New Roman"/>
          <w:sz w:val="28"/>
          <w:szCs w:val="28"/>
          <w:lang w:eastAsia="ru-RU"/>
        </w:rPr>
        <w:t>совершение общественно опасных деяний, сопряженны</w:t>
      </w:r>
      <w:r w:rsidR="00A648A7">
        <w:rPr>
          <w:rFonts w:ascii="Times New Roman" w:eastAsia="Times New Roman" w:hAnsi="Times New Roman" w:cs="Times New Roman"/>
          <w:sz w:val="28"/>
          <w:szCs w:val="28"/>
          <w:lang w:eastAsia="ru-RU"/>
        </w:rPr>
        <w:t xml:space="preserve">х с угрозой жизни </w:t>
      </w:r>
      <w:r w:rsidRPr="005B12AD">
        <w:rPr>
          <w:rFonts w:ascii="Times New Roman" w:eastAsia="Times New Roman" w:hAnsi="Times New Roman" w:cs="Times New Roman"/>
          <w:sz w:val="28"/>
          <w:szCs w:val="28"/>
          <w:lang w:eastAsia="ru-RU"/>
        </w:rPr>
        <w:t>и здоровью людей, развитием суицидал</w:t>
      </w:r>
      <w:r w:rsidR="00A648A7">
        <w:rPr>
          <w:rFonts w:ascii="Times New Roman" w:eastAsia="Times New Roman" w:hAnsi="Times New Roman" w:cs="Times New Roman"/>
          <w:sz w:val="28"/>
          <w:szCs w:val="28"/>
          <w:lang w:eastAsia="ru-RU"/>
        </w:rPr>
        <w:t xml:space="preserve">ьных наклонностей у подростков, </w:t>
      </w:r>
      <w:r w:rsidRPr="005B12AD">
        <w:rPr>
          <w:rFonts w:ascii="Times New Roman" w:eastAsia="Times New Roman" w:hAnsi="Times New Roman" w:cs="Times New Roman"/>
          <w:sz w:val="28"/>
          <w:szCs w:val="28"/>
          <w:lang w:eastAsia="ru-RU"/>
        </w:rPr>
        <w:t>распространяющей идеологию кр</w:t>
      </w:r>
      <w:r w:rsidR="00A648A7">
        <w:rPr>
          <w:rFonts w:ascii="Times New Roman" w:eastAsia="Times New Roman" w:hAnsi="Times New Roman" w:cs="Times New Roman"/>
          <w:sz w:val="28"/>
          <w:szCs w:val="28"/>
          <w:lang w:eastAsia="ru-RU"/>
        </w:rPr>
        <w:t xml:space="preserve">иминальных субкультур, и другим </w:t>
      </w:r>
      <w:r w:rsidRPr="005B12AD">
        <w:rPr>
          <w:rFonts w:ascii="Times New Roman" w:eastAsia="Times New Roman" w:hAnsi="Times New Roman" w:cs="Times New Roman"/>
          <w:sz w:val="28"/>
          <w:szCs w:val="28"/>
          <w:lang w:eastAsia="ru-RU"/>
        </w:rPr>
        <w:t>деструктивным контентом.</w:t>
      </w:r>
    </w:p>
    <w:p w14:paraId="19DD4467"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В то же время важнейшей з</w:t>
      </w:r>
      <w:r w:rsidR="007D5B6D">
        <w:rPr>
          <w:rFonts w:ascii="Times New Roman" w:eastAsia="Times New Roman" w:hAnsi="Times New Roman" w:cs="Times New Roman"/>
          <w:sz w:val="28"/>
          <w:szCs w:val="28"/>
          <w:lang w:eastAsia="ru-RU"/>
        </w:rPr>
        <w:t>адачей в целом</w:t>
      </w:r>
      <w:r w:rsidR="009C36D5">
        <w:rPr>
          <w:rFonts w:ascii="Times New Roman" w:eastAsia="Times New Roman" w:hAnsi="Times New Roman" w:cs="Times New Roman"/>
          <w:sz w:val="28"/>
          <w:szCs w:val="28"/>
          <w:lang w:eastAsia="ru-RU"/>
        </w:rPr>
        <w:t xml:space="preserve"> видится именно </w:t>
      </w:r>
      <w:r w:rsidRPr="005B12AD">
        <w:rPr>
          <w:rFonts w:ascii="Times New Roman" w:eastAsia="Times New Roman" w:hAnsi="Times New Roman" w:cs="Times New Roman"/>
          <w:sz w:val="28"/>
          <w:szCs w:val="28"/>
          <w:lang w:eastAsia="ru-RU"/>
        </w:rPr>
        <w:t>формирование позитивной информацион</w:t>
      </w:r>
      <w:r w:rsidR="009C36D5">
        <w:rPr>
          <w:rFonts w:ascii="Times New Roman" w:eastAsia="Times New Roman" w:hAnsi="Times New Roman" w:cs="Times New Roman"/>
          <w:sz w:val="28"/>
          <w:szCs w:val="28"/>
          <w:lang w:eastAsia="ru-RU"/>
        </w:rPr>
        <w:t xml:space="preserve">ной среды как некоего ориентира </w:t>
      </w:r>
      <w:r w:rsidRPr="005B12AD">
        <w:rPr>
          <w:rFonts w:ascii="Times New Roman" w:eastAsia="Times New Roman" w:hAnsi="Times New Roman" w:cs="Times New Roman"/>
          <w:sz w:val="28"/>
          <w:szCs w:val="28"/>
          <w:lang w:eastAsia="ru-RU"/>
        </w:rPr>
        <w:t>в безграничном потоке информации.</w:t>
      </w:r>
    </w:p>
    <w:p w14:paraId="5895D6BE"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Обеспечение информационной бе</w:t>
      </w:r>
      <w:r w:rsidR="00BC78D2">
        <w:rPr>
          <w:rFonts w:ascii="Times New Roman" w:eastAsia="Times New Roman" w:hAnsi="Times New Roman" w:cs="Times New Roman"/>
          <w:sz w:val="28"/>
          <w:szCs w:val="28"/>
          <w:lang w:eastAsia="ru-RU"/>
        </w:rPr>
        <w:t xml:space="preserve">зопасности детей является одним </w:t>
      </w:r>
      <w:r w:rsidRPr="005B12AD">
        <w:rPr>
          <w:rFonts w:ascii="Times New Roman" w:eastAsia="Times New Roman" w:hAnsi="Times New Roman" w:cs="Times New Roman"/>
          <w:sz w:val="28"/>
          <w:szCs w:val="28"/>
          <w:lang w:eastAsia="ru-RU"/>
        </w:rPr>
        <w:t>из приоритетных направлений государстве</w:t>
      </w:r>
      <w:r w:rsidR="00C94427">
        <w:rPr>
          <w:rFonts w:ascii="Times New Roman" w:eastAsia="Times New Roman" w:hAnsi="Times New Roman" w:cs="Times New Roman"/>
          <w:sz w:val="28"/>
          <w:szCs w:val="28"/>
          <w:lang w:eastAsia="ru-RU"/>
        </w:rPr>
        <w:t xml:space="preserve">нной политики. Вопросы в данной </w:t>
      </w:r>
      <w:r w:rsidRPr="005B12AD">
        <w:rPr>
          <w:rFonts w:ascii="Times New Roman" w:eastAsia="Times New Roman" w:hAnsi="Times New Roman" w:cs="Times New Roman"/>
          <w:sz w:val="28"/>
          <w:szCs w:val="28"/>
          <w:lang w:eastAsia="ru-RU"/>
        </w:rPr>
        <w:t>сфере находятся на постоянном контроле целого ряда</w:t>
      </w:r>
      <w:r w:rsidR="00C94427">
        <w:rPr>
          <w:rFonts w:ascii="Times New Roman" w:eastAsia="Times New Roman" w:hAnsi="Times New Roman" w:cs="Times New Roman"/>
          <w:sz w:val="28"/>
          <w:szCs w:val="28"/>
          <w:lang w:eastAsia="ru-RU"/>
        </w:rPr>
        <w:t xml:space="preserve"> государственных </w:t>
      </w:r>
      <w:r w:rsidRPr="005B12AD">
        <w:rPr>
          <w:rFonts w:ascii="Times New Roman" w:eastAsia="Times New Roman" w:hAnsi="Times New Roman" w:cs="Times New Roman"/>
          <w:sz w:val="28"/>
          <w:szCs w:val="28"/>
          <w:lang w:eastAsia="ru-RU"/>
        </w:rPr>
        <w:t>органов и общественных организаций. Вс</w:t>
      </w:r>
      <w:r w:rsidR="00C94427">
        <w:rPr>
          <w:rFonts w:ascii="Times New Roman" w:eastAsia="Times New Roman" w:hAnsi="Times New Roman" w:cs="Times New Roman"/>
          <w:sz w:val="28"/>
          <w:szCs w:val="28"/>
          <w:lang w:eastAsia="ru-RU"/>
        </w:rPr>
        <w:t xml:space="preserve">е субъекты Российской Федерации </w:t>
      </w:r>
      <w:r w:rsidRPr="005B12AD">
        <w:rPr>
          <w:rFonts w:ascii="Times New Roman" w:eastAsia="Times New Roman" w:hAnsi="Times New Roman" w:cs="Times New Roman"/>
          <w:sz w:val="28"/>
          <w:szCs w:val="28"/>
          <w:lang w:eastAsia="ru-RU"/>
        </w:rPr>
        <w:t>задействованы в формировании безопасной информационной среды.</w:t>
      </w:r>
    </w:p>
    <w:p w14:paraId="075C2CA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Работа в данной сфере осуществ</w:t>
      </w:r>
      <w:r w:rsidR="00C94427">
        <w:rPr>
          <w:rFonts w:ascii="Times New Roman" w:eastAsia="Times New Roman" w:hAnsi="Times New Roman" w:cs="Times New Roman"/>
          <w:sz w:val="28"/>
          <w:szCs w:val="28"/>
          <w:lang w:eastAsia="ru-RU"/>
        </w:rPr>
        <w:t xml:space="preserve">ляется в том числе по следующим </w:t>
      </w:r>
      <w:r w:rsidRPr="005B12AD">
        <w:rPr>
          <w:rFonts w:ascii="Times New Roman" w:eastAsia="Times New Roman" w:hAnsi="Times New Roman" w:cs="Times New Roman"/>
          <w:sz w:val="28"/>
          <w:szCs w:val="28"/>
          <w:lang w:eastAsia="ru-RU"/>
        </w:rPr>
        <w:t>направлениям:</w:t>
      </w:r>
    </w:p>
    <w:p w14:paraId="7628C000" w14:textId="77777777" w:rsidR="00E561A6"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регулирование отношений, возн</w:t>
      </w:r>
      <w:r w:rsidR="00C94427">
        <w:rPr>
          <w:rFonts w:ascii="Times New Roman" w:eastAsia="Times New Roman" w:hAnsi="Times New Roman" w:cs="Times New Roman"/>
          <w:sz w:val="28"/>
          <w:szCs w:val="28"/>
          <w:lang w:eastAsia="ru-RU"/>
        </w:rPr>
        <w:t xml:space="preserve">икающих при производстве </w:t>
      </w:r>
      <w:r w:rsidRPr="005B12AD">
        <w:rPr>
          <w:rFonts w:ascii="Times New Roman" w:eastAsia="Times New Roman" w:hAnsi="Times New Roman" w:cs="Times New Roman"/>
          <w:sz w:val="28"/>
          <w:szCs w:val="28"/>
          <w:lang w:eastAsia="ru-RU"/>
        </w:rPr>
        <w:t xml:space="preserve">и распространении информации, </w:t>
      </w:r>
      <w:r w:rsidR="00C94427">
        <w:rPr>
          <w:rFonts w:ascii="Times New Roman" w:eastAsia="Times New Roman" w:hAnsi="Times New Roman" w:cs="Times New Roman"/>
          <w:sz w:val="28"/>
          <w:szCs w:val="28"/>
          <w:lang w:eastAsia="ru-RU"/>
        </w:rPr>
        <w:t xml:space="preserve">включая ведение Единого реестра </w:t>
      </w:r>
      <w:r w:rsidRPr="005B12AD">
        <w:rPr>
          <w:rFonts w:ascii="Times New Roman" w:eastAsia="Times New Roman" w:hAnsi="Times New Roman" w:cs="Times New Roman"/>
          <w:sz w:val="28"/>
          <w:szCs w:val="28"/>
          <w:lang w:eastAsia="ru-RU"/>
        </w:rPr>
        <w:t>запрещенных сайтов, а также отнош</w:t>
      </w:r>
      <w:r w:rsidR="00C94427">
        <w:rPr>
          <w:rFonts w:ascii="Times New Roman" w:eastAsia="Times New Roman" w:hAnsi="Times New Roman" w:cs="Times New Roman"/>
          <w:sz w:val="28"/>
          <w:szCs w:val="28"/>
          <w:lang w:eastAsia="ru-RU"/>
        </w:rPr>
        <w:t xml:space="preserve">ений, связанных с защитой детей </w:t>
      </w:r>
      <w:r w:rsidRPr="005B12AD">
        <w:rPr>
          <w:rFonts w:ascii="Times New Roman" w:eastAsia="Times New Roman" w:hAnsi="Times New Roman" w:cs="Times New Roman"/>
          <w:sz w:val="28"/>
          <w:szCs w:val="28"/>
          <w:lang w:eastAsia="ru-RU"/>
        </w:rPr>
        <w:t>от информации, причиняющей вред их здоровью и (или) развитию;</w:t>
      </w:r>
    </w:p>
    <w:p w14:paraId="145AC3F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проведение федеральных мероприятий, напр</w:t>
      </w:r>
      <w:r w:rsidR="00C94427">
        <w:rPr>
          <w:rFonts w:ascii="Times New Roman" w:eastAsia="Times New Roman" w:hAnsi="Times New Roman" w:cs="Times New Roman"/>
          <w:sz w:val="28"/>
          <w:szCs w:val="28"/>
          <w:lang w:eastAsia="ru-RU"/>
        </w:rPr>
        <w:t xml:space="preserve">авленных на обеспечение </w:t>
      </w:r>
      <w:r w:rsidRPr="005B12AD">
        <w:rPr>
          <w:rFonts w:ascii="Times New Roman" w:eastAsia="Times New Roman" w:hAnsi="Times New Roman" w:cs="Times New Roman"/>
          <w:sz w:val="28"/>
          <w:szCs w:val="28"/>
          <w:lang w:eastAsia="ru-RU"/>
        </w:rPr>
        <w:t>информационной безопасности несовершеннолетних;</w:t>
      </w:r>
    </w:p>
    <w:p w14:paraId="791C162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деятельность субъектов Рос</w:t>
      </w:r>
      <w:r w:rsidR="00C94427">
        <w:rPr>
          <w:rFonts w:ascii="Times New Roman" w:eastAsia="Times New Roman" w:hAnsi="Times New Roman" w:cs="Times New Roman"/>
          <w:sz w:val="28"/>
          <w:szCs w:val="28"/>
          <w:lang w:eastAsia="ru-RU"/>
        </w:rPr>
        <w:t xml:space="preserve">сийской Федерации, направленная </w:t>
      </w:r>
      <w:r w:rsidRPr="005B12AD">
        <w:rPr>
          <w:rFonts w:ascii="Times New Roman" w:eastAsia="Times New Roman" w:hAnsi="Times New Roman" w:cs="Times New Roman"/>
          <w:sz w:val="28"/>
          <w:szCs w:val="28"/>
          <w:lang w:eastAsia="ru-RU"/>
        </w:rPr>
        <w:t>на обеспечение информационной безопасно</w:t>
      </w:r>
      <w:r w:rsidR="00C94427">
        <w:rPr>
          <w:rFonts w:ascii="Times New Roman" w:eastAsia="Times New Roman" w:hAnsi="Times New Roman" w:cs="Times New Roman"/>
          <w:sz w:val="28"/>
          <w:szCs w:val="28"/>
          <w:lang w:eastAsia="ru-RU"/>
        </w:rPr>
        <w:t xml:space="preserve">сти несовершеннолетних, включая </w:t>
      </w:r>
      <w:r w:rsidRPr="005B12AD">
        <w:rPr>
          <w:rFonts w:ascii="Times New Roman" w:eastAsia="Times New Roman" w:hAnsi="Times New Roman" w:cs="Times New Roman"/>
          <w:sz w:val="28"/>
          <w:szCs w:val="28"/>
          <w:lang w:eastAsia="ru-RU"/>
        </w:rPr>
        <w:t>реализацию перечней региональных мероприятий;</w:t>
      </w:r>
    </w:p>
    <w:p w14:paraId="458B681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взаимодействие с волонтерским</w:t>
      </w:r>
      <w:r w:rsidR="00C94427">
        <w:rPr>
          <w:rFonts w:ascii="Times New Roman" w:eastAsia="Times New Roman" w:hAnsi="Times New Roman" w:cs="Times New Roman"/>
          <w:sz w:val="28"/>
          <w:szCs w:val="28"/>
          <w:lang w:eastAsia="ru-RU"/>
        </w:rPr>
        <w:t xml:space="preserve">и и общественными объединениями </w:t>
      </w:r>
      <w:r w:rsidRPr="005B12AD">
        <w:rPr>
          <w:rFonts w:ascii="Times New Roman" w:eastAsia="Times New Roman" w:hAnsi="Times New Roman" w:cs="Times New Roman"/>
          <w:sz w:val="28"/>
          <w:szCs w:val="28"/>
          <w:lang w:eastAsia="ru-RU"/>
        </w:rPr>
        <w:t>в целях обеспечения информационной безопасности несовершеннолетних.</w:t>
      </w:r>
    </w:p>
    <w:p w14:paraId="1025B0A6" w14:textId="77777777" w:rsidR="005B12AD" w:rsidRPr="00600C03"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Регулирование отношени</w:t>
      </w:r>
      <w:r w:rsidR="00C94427">
        <w:rPr>
          <w:rFonts w:ascii="Times New Roman" w:eastAsia="Times New Roman" w:hAnsi="Times New Roman" w:cs="Times New Roman"/>
          <w:sz w:val="28"/>
          <w:szCs w:val="28"/>
          <w:lang w:eastAsia="ru-RU"/>
        </w:rPr>
        <w:t xml:space="preserve">й, возникающих при производстве </w:t>
      </w:r>
      <w:r w:rsidRPr="005B12AD">
        <w:rPr>
          <w:rFonts w:ascii="Times New Roman" w:eastAsia="Times New Roman" w:hAnsi="Times New Roman" w:cs="Times New Roman"/>
          <w:sz w:val="28"/>
          <w:szCs w:val="28"/>
          <w:lang w:eastAsia="ru-RU"/>
        </w:rPr>
        <w:t xml:space="preserve">и распространении </w:t>
      </w:r>
      <w:r w:rsidRPr="00600C03">
        <w:rPr>
          <w:rFonts w:ascii="Times New Roman" w:eastAsia="Times New Roman" w:hAnsi="Times New Roman" w:cs="Times New Roman"/>
          <w:sz w:val="28"/>
          <w:szCs w:val="28"/>
          <w:lang w:eastAsia="ru-RU"/>
        </w:rPr>
        <w:t>информаци</w:t>
      </w:r>
      <w:r w:rsidR="00C94427" w:rsidRPr="00600C03">
        <w:rPr>
          <w:rFonts w:ascii="Times New Roman" w:eastAsia="Times New Roman" w:hAnsi="Times New Roman" w:cs="Times New Roman"/>
          <w:sz w:val="28"/>
          <w:szCs w:val="28"/>
          <w:lang w:eastAsia="ru-RU"/>
        </w:rPr>
        <w:t xml:space="preserve">и, а также отношений, связанных </w:t>
      </w:r>
      <w:r w:rsidRPr="00600C03">
        <w:rPr>
          <w:rFonts w:ascii="Times New Roman" w:eastAsia="Times New Roman" w:hAnsi="Times New Roman" w:cs="Times New Roman"/>
          <w:sz w:val="28"/>
          <w:szCs w:val="28"/>
          <w:lang w:eastAsia="ru-RU"/>
        </w:rPr>
        <w:t>с защитой детей от информации, причи</w:t>
      </w:r>
      <w:r w:rsidR="00C94427" w:rsidRPr="00600C03">
        <w:rPr>
          <w:rFonts w:ascii="Times New Roman" w:eastAsia="Times New Roman" w:hAnsi="Times New Roman" w:cs="Times New Roman"/>
          <w:sz w:val="28"/>
          <w:szCs w:val="28"/>
          <w:lang w:eastAsia="ru-RU"/>
        </w:rPr>
        <w:t xml:space="preserve">няющей вред их здоровью и (или) </w:t>
      </w:r>
      <w:r w:rsidRPr="00600C03">
        <w:rPr>
          <w:rFonts w:ascii="Times New Roman" w:eastAsia="Times New Roman" w:hAnsi="Times New Roman" w:cs="Times New Roman"/>
          <w:sz w:val="28"/>
          <w:szCs w:val="28"/>
          <w:lang w:eastAsia="ru-RU"/>
        </w:rPr>
        <w:t>развитию, осуществляется в рамках Федерал</w:t>
      </w:r>
      <w:r w:rsidR="00C94427" w:rsidRPr="00600C03">
        <w:rPr>
          <w:rFonts w:ascii="Times New Roman" w:eastAsia="Times New Roman" w:hAnsi="Times New Roman" w:cs="Times New Roman"/>
          <w:sz w:val="28"/>
          <w:szCs w:val="28"/>
          <w:lang w:eastAsia="ru-RU"/>
        </w:rPr>
        <w:t xml:space="preserve">ьных законов от 27 июля 2006 г. </w:t>
      </w:r>
      <w:r w:rsidRPr="00600C03">
        <w:rPr>
          <w:rFonts w:ascii="Times New Roman" w:eastAsia="Times New Roman" w:hAnsi="Times New Roman" w:cs="Times New Roman"/>
          <w:sz w:val="28"/>
          <w:szCs w:val="28"/>
          <w:lang w:eastAsia="ru-RU"/>
        </w:rPr>
        <w:t>№ 149-ФЗ «Об информации, информ</w:t>
      </w:r>
      <w:r w:rsidR="00C94427" w:rsidRPr="00600C03">
        <w:rPr>
          <w:rFonts w:ascii="Times New Roman" w:eastAsia="Times New Roman" w:hAnsi="Times New Roman" w:cs="Times New Roman"/>
          <w:sz w:val="28"/>
          <w:szCs w:val="28"/>
          <w:lang w:eastAsia="ru-RU"/>
        </w:rPr>
        <w:t xml:space="preserve">ационных технологиях и о защите </w:t>
      </w:r>
      <w:r w:rsidRPr="00600C03">
        <w:rPr>
          <w:rFonts w:ascii="Times New Roman" w:eastAsia="Times New Roman" w:hAnsi="Times New Roman" w:cs="Times New Roman"/>
          <w:sz w:val="28"/>
          <w:szCs w:val="28"/>
          <w:lang w:eastAsia="ru-RU"/>
        </w:rPr>
        <w:t>информации» (далее – Федеральный закон № 149-ФЗ) и от 29 декабря 2010 г.</w:t>
      </w:r>
      <w:r w:rsidR="007D5B6D" w:rsidRPr="00600C03">
        <w:rPr>
          <w:rFonts w:ascii="Times New Roman" w:hAnsi="Times New Roman" w:cs="Times New Roman"/>
          <w:bCs/>
          <w:sz w:val="28"/>
          <w:szCs w:val="28"/>
        </w:rPr>
        <w:t> </w:t>
      </w:r>
      <w:r w:rsidRPr="00600C03">
        <w:rPr>
          <w:rFonts w:ascii="Times New Roman" w:eastAsia="Times New Roman" w:hAnsi="Times New Roman" w:cs="Times New Roman"/>
          <w:sz w:val="28"/>
          <w:szCs w:val="28"/>
          <w:lang w:eastAsia="ru-RU"/>
        </w:rPr>
        <w:t xml:space="preserve">№ 436-ФЗ «О </w:t>
      </w:r>
      <w:r w:rsidRPr="00600C03">
        <w:rPr>
          <w:rFonts w:ascii="Times New Roman" w:eastAsia="Times New Roman" w:hAnsi="Times New Roman" w:cs="Times New Roman"/>
          <w:sz w:val="28"/>
          <w:szCs w:val="28"/>
          <w:lang w:eastAsia="ru-RU"/>
        </w:rPr>
        <w:lastRenderedPageBreak/>
        <w:t>защите детей от информаци</w:t>
      </w:r>
      <w:r w:rsidR="00C94427" w:rsidRPr="00600C03">
        <w:rPr>
          <w:rFonts w:ascii="Times New Roman" w:eastAsia="Times New Roman" w:hAnsi="Times New Roman" w:cs="Times New Roman"/>
          <w:sz w:val="28"/>
          <w:szCs w:val="28"/>
          <w:lang w:eastAsia="ru-RU"/>
        </w:rPr>
        <w:t xml:space="preserve">и, причиняющей вред их здоровью </w:t>
      </w:r>
      <w:r w:rsidRPr="00600C03">
        <w:rPr>
          <w:rFonts w:ascii="Times New Roman" w:eastAsia="Times New Roman" w:hAnsi="Times New Roman" w:cs="Times New Roman"/>
          <w:sz w:val="28"/>
          <w:szCs w:val="28"/>
          <w:lang w:eastAsia="ru-RU"/>
        </w:rPr>
        <w:t>и развитию» (далее – Федеральный закон № 436-ФЗ).</w:t>
      </w:r>
    </w:p>
    <w:p w14:paraId="10F685CF" w14:textId="77777777" w:rsidR="005B12AD" w:rsidRPr="00600C03"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целях оперативного реаги</w:t>
      </w:r>
      <w:r w:rsidR="00C94427" w:rsidRPr="00600C03">
        <w:rPr>
          <w:rFonts w:ascii="Times New Roman" w:eastAsia="Times New Roman" w:hAnsi="Times New Roman" w:cs="Times New Roman"/>
          <w:sz w:val="28"/>
          <w:szCs w:val="28"/>
          <w:lang w:eastAsia="ru-RU"/>
        </w:rPr>
        <w:t xml:space="preserve">рования на постоянно меняющиеся </w:t>
      </w:r>
      <w:r w:rsidRPr="00600C03">
        <w:rPr>
          <w:rFonts w:ascii="Times New Roman" w:eastAsia="Times New Roman" w:hAnsi="Times New Roman" w:cs="Times New Roman"/>
          <w:sz w:val="28"/>
          <w:szCs w:val="28"/>
          <w:lang w:eastAsia="ru-RU"/>
        </w:rPr>
        <w:t>информационные угрозы и риски в сети И</w:t>
      </w:r>
      <w:r w:rsidR="00C94427" w:rsidRPr="00600C03">
        <w:rPr>
          <w:rFonts w:ascii="Times New Roman" w:eastAsia="Times New Roman" w:hAnsi="Times New Roman" w:cs="Times New Roman"/>
          <w:sz w:val="28"/>
          <w:szCs w:val="28"/>
          <w:lang w:eastAsia="ru-RU"/>
        </w:rPr>
        <w:t xml:space="preserve">нтернет и защиты детей от новых </w:t>
      </w:r>
      <w:r w:rsidRPr="00600C03">
        <w:rPr>
          <w:rFonts w:ascii="Times New Roman" w:eastAsia="Times New Roman" w:hAnsi="Times New Roman" w:cs="Times New Roman"/>
          <w:sz w:val="28"/>
          <w:szCs w:val="28"/>
          <w:lang w:eastAsia="ru-RU"/>
        </w:rPr>
        <w:t>информационных вызовов требу</w:t>
      </w:r>
      <w:r w:rsidR="00C94427" w:rsidRPr="00600C03">
        <w:rPr>
          <w:rFonts w:ascii="Times New Roman" w:eastAsia="Times New Roman" w:hAnsi="Times New Roman" w:cs="Times New Roman"/>
          <w:sz w:val="28"/>
          <w:szCs w:val="28"/>
          <w:lang w:eastAsia="ru-RU"/>
        </w:rPr>
        <w:t xml:space="preserve">ется периодическая актуализация </w:t>
      </w:r>
      <w:r w:rsidRPr="00600C03">
        <w:rPr>
          <w:rFonts w:ascii="Times New Roman" w:eastAsia="Times New Roman" w:hAnsi="Times New Roman" w:cs="Times New Roman"/>
          <w:sz w:val="28"/>
          <w:szCs w:val="28"/>
          <w:lang w:eastAsia="ru-RU"/>
        </w:rPr>
        <w:t>действующего законодательства Российской Федерации в данной сфере.</w:t>
      </w:r>
    </w:p>
    <w:p w14:paraId="5C77FDD6"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Так, в декабре 2022 г. вступили в силу</w:t>
      </w:r>
      <w:r w:rsidR="00C94427" w:rsidRPr="00600C03">
        <w:rPr>
          <w:rFonts w:ascii="Times New Roman" w:eastAsia="Times New Roman" w:hAnsi="Times New Roman" w:cs="Times New Roman"/>
          <w:sz w:val="28"/>
          <w:szCs w:val="28"/>
          <w:lang w:eastAsia="ru-RU"/>
        </w:rPr>
        <w:t xml:space="preserve"> Федеральный закон</w:t>
      </w:r>
      <w:r w:rsidR="00C94427">
        <w:rPr>
          <w:rFonts w:ascii="Times New Roman" w:eastAsia="Times New Roman" w:hAnsi="Times New Roman" w:cs="Times New Roman"/>
          <w:sz w:val="28"/>
          <w:szCs w:val="28"/>
          <w:lang w:eastAsia="ru-RU"/>
        </w:rPr>
        <w:t xml:space="preserve"> от 5 декабря </w:t>
      </w:r>
      <w:r w:rsidRPr="005B12AD">
        <w:rPr>
          <w:rFonts w:ascii="Times New Roman" w:eastAsia="Times New Roman" w:hAnsi="Times New Roman" w:cs="Times New Roman"/>
          <w:sz w:val="28"/>
          <w:szCs w:val="28"/>
          <w:lang w:eastAsia="ru-RU"/>
        </w:rPr>
        <w:t>2022 г. № 478-ФЗ «О внесени</w:t>
      </w:r>
      <w:r w:rsidR="00C94427">
        <w:rPr>
          <w:rFonts w:ascii="Times New Roman" w:eastAsia="Times New Roman" w:hAnsi="Times New Roman" w:cs="Times New Roman"/>
          <w:sz w:val="28"/>
          <w:szCs w:val="28"/>
          <w:lang w:eastAsia="ru-RU"/>
        </w:rPr>
        <w:t xml:space="preserve">и изменений в Федеральный закон </w:t>
      </w:r>
      <w:r w:rsidRPr="005B12AD">
        <w:rPr>
          <w:rFonts w:ascii="Times New Roman" w:eastAsia="Times New Roman" w:hAnsi="Times New Roman" w:cs="Times New Roman"/>
          <w:sz w:val="28"/>
          <w:szCs w:val="28"/>
          <w:lang w:eastAsia="ru-RU"/>
        </w:rPr>
        <w:t>«Об информации, информационных тех</w:t>
      </w:r>
      <w:r w:rsidR="00C94427">
        <w:rPr>
          <w:rFonts w:ascii="Times New Roman" w:eastAsia="Times New Roman" w:hAnsi="Times New Roman" w:cs="Times New Roman"/>
          <w:sz w:val="28"/>
          <w:szCs w:val="28"/>
          <w:lang w:eastAsia="ru-RU"/>
        </w:rPr>
        <w:t xml:space="preserve">нологиях и о защите информации» </w:t>
      </w:r>
      <w:r w:rsidRPr="005B12AD">
        <w:rPr>
          <w:rFonts w:ascii="Times New Roman" w:eastAsia="Times New Roman" w:hAnsi="Times New Roman" w:cs="Times New Roman"/>
          <w:sz w:val="28"/>
          <w:szCs w:val="28"/>
          <w:lang w:eastAsia="ru-RU"/>
        </w:rPr>
        <w:t>и отдельные законодательные акты</w:t>
      </w:r>
      <w:r w:rsidR="00C94427">
        <w:rPr>
          <w:rFonts w:ascii="Times New Roman" w:eastAsia="Times New Roman" w:hAnsi="Times New Roman" w:cs="Times New Roman"/>
          <w:sz w:val="28"/>
          <w:szCs w:val="28"/>
          <w:lang w:eastAsia="ru-RU"/>
        </w:rPr>
        <w:t xml:space="preserve"> Российской Федерации» (далее </w:t>
      </w:r>
      <w:r w:rsidR="000C3C10">
        <w:rPr>
          <w:rFonts w:ascii="Times New Roman" w:eastAsia="Times New Roman" w:hAnsi="Times New Roman" w:cs="Times New Roman"/>
          <w:sz w:val="28"/>
          <w:szCs w:val="28"/>
          <w:lang w:eastAsia="ru-RU"/>
        </w:rPr>
        <w:t>–</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 xml:space="preserve">Федеральный закон </w:t>
      </w:r>
      <w:r w:rsidR="009F22BD">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 478-ФЗ), а также</w:t>
      </w:r>
      <w:r w:rsidR="00C94427">
        <w:rPr>
          <w:rFonts w:ascii="Times New Roman" w:eastAsia="Times New Roman" w:hAnsi="Times New Roman" w:cs="Times New Roman"/>
          <w:sz w:val="28"/>
          <w:szCs w:val="28"/>
          <w:lang w:eastAsia="ru-RU"/>
        </w:rPr>
        <w:t xml:space="preserve"> Федеральный закон от 5 декабря </w:t>
      </w:r>
      <w:r w:rsidRPr="005B12AD">
        <w:rPr>
          <w:rFonts w:ascii="Times New Roman" w:eastAsia="Times New Roman" w:hAnsi="Times New Roman" w:cs="Times New Roman"/>
          <w:sz w:val="28"/>
          <w:szCs w:val="28"/>
          <w:lang w:eastAsia="ru-RU"/>
        </w:rPr>
        <w:t>2022 г. № 479-ФЗ «О внесении изменений в Кодекс Российской Федера</w:t>
      </w:r>
      <w:r w:rsidR="00C94427">
        <w:rPr>
          <w:rFonts w:ascii="Times New Roman" w:eastAsia="Times New Roman" w:hAnsi="Times New Roman" w:cs="Times New Roman"/>
          <w:sz w:val="28"/>
          <w:szCs w:val="28"/>
          <w:lang w:eastAsia="ru-RU"/>
        </w:rPr>
        <w:t xml:space="preserve">ции </w:t>
      </w:r>
      <w:r w:rsidRPr="005B12AD">
        <w:rPr>
          <w:rFonts w:ascii="Times New Roman" w:eastAsia="Times New Roman" w:hAnsi="Times New Roman" w:cs="Times New Roman"/>
          <w:sz w:val="28"/>
          <w:szCs w:val="28"/>
          <w:lang w:eastAsia="ru-RU"/>
        </w:rPr>
        <w:t>об административных правонарушениях</w:t>
      </w:r>
      <w:r w:rsidR="00C94427">
        <w:rPr>
          <w:rFonts w:ascii="Times New Roman" w:eastAsia="Times New Roman" w:hAnsi="Times New Roman" w:cs="Times New Roman"/>
          <w:sz w:val="28"/>
          <w:szCs w:val="28"/>
          <w:lang w:eastAsia="ru-RU"/>
        </w:rPr>
        <w:t xml:space="preserve">», которыми в том числе введены </w:t>
      </w:r>
      <w:r w:rsidRPr="005B12AD">
        <w:rPr>
          <w:rFonts w:ascii="Times New Roman" w:eastAsia="Times New Roman" w:hAnsi="Times New Roman" w:cs="Times New Roman"/>
          <w:sz w:val="28"/>
          <w:szCs w:val="28"/>
          <w:lang w:eastAsia="ru-RU"/>
        </w:rPr>
        <w:t>запрет пропаганды нетрадиционны</w:t>
      </w:r>
      <w:r w:rsidR="00C94427">
        <w:rPr>
          <w:rFonts w:ascii="Times New Roman" w:eastAsia="Times New Roman" w:hAnsi="Times New Roman" w:cs="Times New Roman"/>
          <w:sz w:val="28"/>
          <w:szCs w:val="28"/>
          <w:lang w:eastAsia="ru-RU"/>
        </w:rPr>
        <w:t xml:space="preserve">х сексуальных отношений и (или) </w:t>
      </w:r>
      <w:r w:rsidRPr="005B12AD">
        <w:rPr>
          <w:rFonts w:ascii="Times New Roman" w:eastAsia="Times New Roman" w:hAnsi="Times New Roman" w:cs="Times New Roman"/>
          <w:sz w:val="28"/>
          <w:szCs w:val="28"/>
          <w:lang w:eastAsia="ru-RU"/>
        </w:rPr>
        <w:t>предпочтений, а также адми</w:t>
      </w:r>
      <w:r w:rsidR="00C94427">
        <w:rPr>
          <w:rFonts w:ascii="Times New Roman" w:eastAsia="Times New Roman" w:hAnsi="Times New Roman" w:cs="Times New Roman"/>
          <w:sz w:val="28"/>
          <w:szCs w:val="28"/>
          <w:lang w:eastAsia="ru-RU"/>
        </w:rPr>
        <w:t xml:space="preserve">нистративная ответственность за </w:t>
      </w:r>
      <w:r w:rsidRPr="005B12AD">
        <w:rPr>
          <w:rFonts w:ascii="Times New Roman" w:eastAsia="Times New Roman" w:hAnsi="Times New Roman" w:cs="Times New Roman"/>
          <w:sz w:val="28"/>
          <w:szCs w:val="28"/>
          <w:lang w:eastAsia="ru-RU"/>
        </w:rPr>
        <w:t>соответствующие нарушения.</w:t>
      </w:r>
    </w:p>
    <w:p w14:paraId="0251D7F5"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Пунктом 4 статьи 1 Федерального закон</w:t>
      </w:r>
      <w:r w:rsidR="000C3C10">
        <w:rPr>
          <w:rFonts w:ascii="Times New Roman" w:eastAsia="Times New Roman" w:hAnsi="Times New Roman" w:cs="Times New Roman"/>
          <w:sz w:val="28"/>
          <w:szCs w:val="28"/>
          <w:lang w:eastAsia="ru-RU"/>
        </w:rPr>
        <w:t xml:space="preserve">а № 478-ФЗ предусматривается </w:t>
      </w:r>
      <w:r w:rsidRPr="005B12AD">
        <w:rPr>
          <w:rFonts w:ascii="Times New Roman" w:eastAsia="Times New Roman" w:hAnsi="Times New Roman" w:cs="Times New Roman"/>
          <w:sz w:val="28"/>
          <w:szCs w:val="28"/>
          <w:lang w:eastAsia="ru-RU"/>
        </w:rPr>
        <w:t>дополнение пункта 1 части 5 статьи 15</w:t>
      </w:r>
      <w:r w:rsidR="000C3C10">
        <w:rPr>
          <w:rFonts w:ascii="Times New Roman" w:eastAsia="Times New Roman" w:hAnsi="Times New Roman" w:cs="Times New Roman"/>
          <w:sz w:val="28"/>
          <w:szCs w:val="28"/>
          <w:lang w:eastAsia="ru-RU"/>
        </w:rPr>
        <w:t xml:space="preserve">.1 Федерального закона № 149-ФЗ </w:t>
      </w:r>
      <w:r w:rsidRPr="005B12AD">
        <w:rPr>
          <w:rFonts w:ascii="Times New Roman" w:eastAsia="Times New Roman" w:hAnsi="Times New Roman" w:cs="Times New Roman"/>
          <w:sz w:val="28"/>
          <w:szCs w:val="28"/>
          <w:lang w:eastAsia="ru-RU"/>
        </w:rPr>
        <w:t>новым подпунктом, согласно которому о</w:t>
      </w:r>
      <w:r w:rsidR="003E15A5">
        <w:rPr>
          <w:rFonts w:ascii="Times New Roman" w:eastAsia="Times New Roman" w:hAnsi="Times New Roman" w:cs="Times New Roman"/>
          <w:sz w:val="28"/>
          <w:szCs w:val="28"/>
          <w:lang w:eastAsia="ru-RU"/>
        </w:rPr>
        <w:t xml:space="preserve">дним из оснований для включения </w:t>
      </w:r>
      <w:r w:rsidRPr="005B12AD">
        <w:rPr>
          <w:rFonts w:ascii="Times New Roman" w:eastAsia="Times New Roman" w:hAnsi="Times New Roman" w:cs="Times New Roman"/>
          <w:sz w:val="28"/>
          <w:szCs w:val="28"/>
          <w:lang w:eastAsia="ru-RU"/>
        </w:rPr>
        <w:t>в единую автоматизированную информ</w:t>
      </w:r>
      <w:r w:rsidR="003E15A5">
        <w:rPr>
          <w:rFonts w:ascii="Times New Roman" w:eastAsia="Times New Roman" w:hAnsi="Times New Roman" w:cs="Times New Roman"/>
          <w:sz w:val="28"/>
          <w:szCs w:val="28"/>
          <w:lang w:eastAsia="ru-RU"/>
        </w:rPr>
        <w:t xml:space="preserve">ационную систему «Единый реестр </w:t>
      </w:r>
      <w:r w:rsidRPr="005B12AD">
        <w:rPr>
          <w:rFonts w:ascii="Times New Roman" w:eastAsia="Times New Roman" w:hAnsi="Times New Roman" w:cs="Times New Roman"/>
          <w:sz w:val="28"/>
          <w:szCs w:val="28"/>
          <w:lang w:eastAsia="ru-RU"/>
        </w:rPr>
        <w:t>доменных имен, указателей страниц сай</w:t>
      </w:r>
      <w:r w:rsidR="00977BDF">
        <w:rPr>
          <w:rFonts w:ascii="Times New Roman" w:eastAsia="Times New Roman" w:hAnsi="Times New Roman" w:cs="Times New Roman"/>
          <w:sz w:val="28"/>
          <w:szCs w:val="28"/>
          <w:lang w:eastAsia="ru-RU"/>
        </w:rPr>
        <w:t xml:space="preserve">тов в сети «Интернет» и сетевых </w:t>
      </w:r>
      <w:r w:rsidRPr="005B12AD">
        <w:rPr>
          <w:rFonts w:ascii="Times New Roman" w:eastAsia="Times New Roman" w:hAnsi="Times New Roman" w:cs="Times New Roman"/>
          <w:sz w:val="28"/>
          <w:szCs w:val="28"/>
          <w:lang w:eastAsia="ru-RU"/>
        </w:rPr>
        <w:t>адресов, позволяющих идентифици</w:t>
      </w:r>
      <w:r w:rsidR="00977BDF">
        <w:rPr>
          <w:rFonts w:ascii="Times New Roman" w:eastAsia="Times New Roman" w:hAnsi="Times New Roman" w:cs="Times New Roman"/>
          <w:sz w:val="28"/>
          <w:szCs w:val="28"/>
          <w:lang w:eastAsia="ru-RU"/>
        </w:rPr>
        <w:t xml:space="preserve">ровать сайты в сети «Интернет», </w:t>
      </w:r>
      <w:r w:rsidRPr="005B12AD">
        <w:rPr>
          <w:rFonts w:ascii="Times New Roman" w:eastAsia="Times New Roman" w:hAnsi="Times New Roman" w:cs="Times New Roman"/>
          <w:sz w:val="28"/>
          <w:szCs w:val="28"/>
          <w:lang w:eastAsia="ru-RU"/>
        </w:rPr>
        <w:t>содержащие информацию, распространение</w:t>
      </w:r>
      <w:r w:rsidR="00977BDF">
        <w:rPr>
          <w:rFonts w:ascii="Times New Roman" w:eastAsia="Times New Roman" w:hAnsi="Times New Roman" w:cs="Times New Roman"/>
          <w:sz w:val="28"/>
          <w:szCs w:val="28"/>
          <w:lang w:eastAsia="ru-RU"/>
        </w:rPr>
        <w:t xml:space="preserve"> которой в Российской Федерации </w:t>
      </w:r>
      <w:r w:rsidRPr="005B12AD">
        <w:rPr>
          <w:rFonts w:ascii="Times New Roman" w:eastAsia="Times New Roman" w:hAnsi="Times New Roman" w:cs="Times New Roman"/>
          <w:sz w:val="28"/>
          <w:szCs w:val="28"/>
          <w:lang w:eastAsia="ru-RU"/>
        </w:rPr>
        <w:t>запрещено» (далее – Единый реестр) я</w:t>
      </w:r>
      <w:r w:rsidR="00977BDF">
        <w:rPr>
          <w:rFonts w:ascii="Times New Roman" w:eastAsia="Times New Roman" w:hAnsi="Times New Roman" w:cs="Times New Roman"/>
          <w:sz w:val="28"/>
          <w:szCs w:val="28"/>
          <w:lang w:eastAsia="ru-RU"/>
        </w:rPr>
        <w:t xml:space="preserve">вляется наличие на сайте в сети </w:t>
      </w:r>
      <w:r w:rsidRPr="005B12AD">
        <w:rPr>
          <w:rFonts w:ascii="Times New Roman" w:eastAsia="Times New Roman" w:hAnsi="Times New Roman" w:cs="Times New Roman"/>
          <w:sz w:val="28"/>
          <w:szCs w:val="28"/>
          <w:lang w:eastAsia="ru-RU"/>
        </w:rPr>
        <w:t>Интернет информации, пропагандиру</w:t>
      </w:r>
      <w:r w:rsidR="00977BDF">
        <w:rPr>
          <w:rFonts w:ascii="Times New Roman" w:eastAsia="Times New Roman" w:hAnsi="Times New Roman" w:cs="Times New Roman"/>
          <w:sz w:val="28"/>
          <w:szCs w:val="28"/>
          <w:lang w:eastAsia="ru-RU"/>
        </w:rPr>
        <w:t xml:space="preserve">ющей нетрадиционные сексуальные </w:t>
      </w:r>
      <w:r w:rsidRPr="005B12AD">
        <w:rPr>
          <w:rFonts w:ascii="Times New Roman" w:eastAsia="Times New Roman" w:hAnsi="Times New Roman" w:cs="Times New Roman"/>
          <w:sz w:val="28"/>
          <w:szCs w:val="28"/>
          <w:lang w:eastAsia="ru-RU"/>
        </w:rPr>
        <w:t>отношения и (или) предпочтения, педофилию, смену пола.</w:t>
      </w:r>
    </w:p>
    <w:p w14:paraId="18D683FC"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Согласно постановлению Пра</w:t>
      </w:r>
      <w:r w:rsidR="00977BDF">
        <w:rPr>
          <w:rFonts w:ascii="Times New Roman" w:eastAsia="Times New Roman" w:hAnsi="Times New Roman" w:cs="Times New Roman"/>
          <w:sz w:val="28"/>
          <w:szCs w:val="28"/>
          <w:lang w:eastAsia="ru-RU"/>
        </w:rPr>
        <w:t xml:space="preserve">вительства Российской Федерации </w:t>
      </w:r>
      <w:r w:rsidRPr="005B12AD">
        <w:rPr>
          <w:rFonts w:ascii="Times New Roman" w:eastAsia="Times New Roman" w:hAnsi="Times New Roman" w:cs="Times New Roman"/>
          <w:sz w:val="28"/>
          <w:szCs w:val="28"/>
          <w:lang w:eastAsia="ru-RU"/>
        </w:rPr>
        <w:t>от 24 декабря 2022 г. № 2412 «О вне</w:t>
      </w:r>
      <w:r w:rsidR="00977BDF">
        <w:rPr>
          <w:rFonts w:ascii="Times New Roman" w:eastAsia="Times New Roman" w:hAnsi="Times New Roman" w:cs="Times New Roman"/>
          <w:sz w:val="28"/>
          <w:szCs w:val="28"/>
          <w:lang w:eastAsia="ru-RU"/>
        </w:rPr>
        <w:t xml:space="preserve">сении изменений в постановление </w:t>
      </w:r>
      <w:r w:rsidRPr="005B12AD">
        <w:rPr>
          <w:rFonts w:ascii="Times New Roman" w:eastAsia="Times New Roman" w:hAnsi="Times New Roman" w:cs="Times New Roman"/>
          <w:sz w:val="28"/>
          <w:szCs w:val="28"/>
          <w:lang w:eastAsia="ru-RU"/>
        </w:rPr>
        <w:t>Правительства Российской Федерации от 2</w:t>
      </w:r>
      <w:r w:rsidR="00F41560">
        <w:rPr>
          <w:rFonts w:ascii="Times New Roman" w:eastAsia="Times New Roman" w:hAnsi="Times New Roman" w:cs="Times New Roman"/>
          <w:sz w:val="28"/>
          <w:szCs w:val="28"/>
          <w:lang w:eastAsia="ru-RU"/>
        </w:rPr>
        <w:t xml:space="preserve">6 октября 2012 г. № 1101» одним </w:t>
      </w:r>
      <w:r w:rsidRPr="005B12AD">
        <w:rPr>
          <w:rFonts w:ascii="Times New Roman" w:eastAsia="Times New Roman" w:hAnsi="Times New Roman" w:cs="Times New Roman"/>
          <w:sz w:val="28"/>
          <w:szCs w:val="28"/>
          <w:lang w:eastAsia="ru-RU"/>
        </w:rPr>
        <w:t>из оснований для включения в</w:t>
      </w:r>
      <w:r w:rsidR="00807FD6">
        <w:rPr>
          <w:rFonts w:ascii="Times New Roman" w:eastAsia="Times New Roman" w:hAnsi="Times New Roman" w:cs="Times New Roman"/>
          <w:sz w:val="28"/>
          <w:szCs w:val="28"/>
          <w:lang w:eastAsia="ru-RU"/>
        </w:rPr>
        <w:t xml:space="preserve"> Единый реестр является решение </w:t>
      </w:r>
      <w:r w:rsidRPr="005B12AD">
        <w:rPr>
          <w:rFonts w:ascii="Times New Roman" w:eastAsia="Times New Roman" w:hAnsi="Times New Roman" w:cs="Times New Roman"/>
          <w:sz w:val="28"/>
          <w:szCs w:val="28"/>
          <w:lang w:eastAsia="ru-RU"/>
        </w:rPr>
        <w:t>Роскомнадзора в отношении распространяемой посредством сети Интернет</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информации, пропагандирующей нетрадиционные сексуальные отношения</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и (или) предпочтения, педофилию, смену пола.</w:t>
      </w:r>
    </w:p>
    <w:p w14:paraId="789213F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2022 г. Роскомнадзором бы</w:t>
      </w:r>
      <w:r w:rsidR="00807FD6">
        <w:rPr>
          <w:rFonts w:ascii="Times New Roman" w:eastAsia="Times New Roman" w:hAnsi="Times New Roman" w:cs="Times New Roman"/>
          <w:sz w:val="28"/>
          <w:szCs w:val="28"/>
          <w:lang w:eastAsia="ru-RU"/>
        </w:rPr>
        <w:t xml:space="preserve">ла начата работа по утверждению </w:t>
      </w:r>
      <w:r w:rsidRPr="005B12AD">
        <w:rPr>
          <w:rFonts w:ascii="Times New Roman" w:eastAsia="Times New Roman" w:hAnsi="Times New Roman" w:cs="Times New Roman"/>
          <w:sz w:val="28"/>
          <w:szCs w:val="28"/>
          <w:lang w:eastAsia="ru-RU"/>
        </w:rPr>
        <w:t>критериев оценки материалов и (и</w:t>
      </w:r>
      <w:r w:rsidR="00807FD6">
        <w:rPr>
          <w:rFonts w:ascii="Times New Roman" w:eastAsia="Times New Roman" w:hAnsi="Times New Roman" w:cs="Times New Roman"/>
          <w:sz w:val="28"/>
          <w:szCs w:val="28"/>
          <w:lang w:eastAsia="ru-RU"/>
        </w:rPr>
        <w:t xml:space="preserve">ли) информации, необходимых для </w:t>
      </w:r>
      <w:r w:rsidRPr="005B12AD">
        <w:rPr>
          <w:rFonts w:ascii="Times New Roman" w:eastAsia="Times New Roman" w:hAnsi="Times New Roman" w:cs="Times New Roman"/>
          <w:sz w:val="28"/>
          <w:szCs w:val="28"/>
          <w:lang w:eastAsia="ru-RU"/>
        </w:rPr>
        <w:t xml:space="preserve">принятия решений о включении доменных </w:t>
      </w:r>
      <w:r w:rsidR="00807FD6">
        <w:rPr>
          <w:rFonts w:ascii="Times New Roman" w:eastAsia="Times New Roman" w:hAnsi="Times New Roman" w:cs="Times New Roman"/>
          <w:sz w:val="28"/>
          <w:szCs w:val="28"/>
          <w:lang w:eastAsia="ru-RU"/>
        </w:rPr>
        <w:t xml:space="preserve">имен и (или) указателей страниц </w:t>
      </w:r>
      <w:r w:rsidRPr="005B12AD">
        <w:rPr>
          <w:rFonts w:ascii="Times New Roman" w:eastAsia="Times New Roman" w:hAnsi="Times New Roman" w:cs="Times New Roman"/>
          <w:sz w:val="28"/>
          <w:szCs w:val="28"/>
          <w:lang w:eastAsia="ru-RU"/>
        </w:rPr>
        <w:t xml:space="preserve">сайтов в </w:t>
      </w:r>
      <w:r w:rsidR="009F22BD">
        <w:rPr>
          <w:rFonts w:ascii="Times New Roman" w:eastAsia="Times New Roman" w:hAnsi="Times New Roman" w:cs="Times New Roman"/>
          <w:sz w:val="28"/>
          <w:szCs w:val="28"/>
          <w:lang w:eastAsia="ru-RU"/>
        </w:rPr>
        <w:t>сети Интернет</w:t>
      </w:r>
      <w:r w:rsidR="00807FD6">
        <w:rPr>
          <w:rFonts w:ascii="Times New Roman" w:eastAsia="Times New Roman" w:hAnsi="Times New Roman" w:cs="Times New Roman"/>
          <w:sz w:val="28"/>
          <w:szCs w:val="28"/>
          <w:lang w:eastAsia="ru-RU"/>
        </w:rPr>
        <w:t xml:space="preserve">, а также </w:t>
      </w:r>
      <w:r w:rsidRPr="005B12AD">
        <w:rPr>
          <w:rFonts w:ascii="Times New Roman" w:eastAsia="Times New Roman" w:hAnsi="Times New Roman" w:cs="Times New Roman"/>
          <w:sz w:val="28"/>
          <w:szCs w:val="28"/>
          <w:lang w:eastAsia="ru-RU"/>
        </w:rPr>
        <w:t>сетевых адресов, позволяющих идентифи</w:t>
      </w:r>
      <w:r w:rsidR="00807FD6">
        <w:rPr>
          <w:rFonts w:ascii="Times New Roman" w:eastAsia="Times New Roman" w:hAnsi="Times New Roman" w:cs="Times New Roman"/>
          <w:sz w:val="28"/>
          <w:szCs w:val="28"/>
          <w:lang w:eastAsia="ru-RU"/>
        </w:rPr>
        <w:t xml:space="preserve">цировать сайты в </w:t>
      </w:r>
      <w:r w:rsidR="009F22BD">
        <w:rPr>
          <w:rFonts w:ascii="Times New Roman" w:eastAsia="Times New Roman" w:hAnsi="Times New Roman" w:cs="Times New Roman"/>
          <w:sz w:val="28"/>
          <w:szCs w:val="28"/>
          <w:lang w:eastAsia="ru-RU"/>
        </w:rPr>
        <w:t>сети Интернет</w:t>
      </w:r>
      <w:r w:rsidRPr="005B12AD">
        <w:rPr>
          <w:rFonts w:ascii="Times New Roman" w:eastAsia="Times New Roman" w:hAnsi="Times New Roman" w:cs="Times New Roman"/>
          <w:sz w:val="28"/>
          <w:szCs w:val="28"/>
          <w:lang w:eastAsia="ru-RU"/>
        </w:rPr>
        <w:t>, содержащие запрещенную</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информацию, в Единый реестр.</w:t>
      </w:r>
    </w:p>
    <w:p w14:paraId="1713FAA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За 2022 г. на основании</w:t>
      </w:r>
      <w:r w:rsidR="00807FD6">
        <w:rPr>
          <w:rFonts w:ascii="Times New Roman" w:eastAsia="Times New Roman" w:hAnsi="Times New Roman" w:cs="Times New Roman"/>
          <w:sz w:val="28"/>
          <w:szCs w:val="28"/>
          <w:lang w:eastAsia="ru-RU"/>
        </w:rPr>
        <w:t xml:space="preserve"> решений уполномоченных органов </w:t>
      </w:r>
      <w:r w:rsidRPr="005B12AD">
        <w:rPr>
          <w:rFonts w:ascii="Times New Roman" w:eastAsia="Times New Roman" w:hAnsi="Times New Roman" w:cs="Times New Roman"/>
          <w:sz w:val="28"/>
          <w:szCs w:val="28"/>
          <w:lang w:eastAsia="ru-RU"/>
        </w:rPr>
        <w:t>заблокировано интернет-ресурсов (интернет-стра</w:t>
      </w:r>
      <w:r w:rsidR="00807FD6">
        <w:rPr>
          <w:rFonts w:ascii="Times New Roman" w:eastAsia="Times New Roman" w:hAnsi="Times New Roman" w:cs="Times New Roman"/>
          <w:sz w:val="28"/>
          <w:szCs w:val="28"/>
          <w:lang w:eastAsia="ru-RU"/>
        </w:rPr>
        <w:t xml:space="preserve">ниц) или запрещенная </w:t>
      </w:r>
      <w:r w:rsidRPr="005B12AD">
        <w:rPr>
          <w:rFonts w:ascii="Times New Roman" w:eastAsia="Times New Roman" w:hAnsi="Times New Roman" w:cs="Times New Roman"/>
          <w:sz w:val="28"/>
          <w:szCs w:val="28"/>
          <w:lang w:eastAsia="ru-RU"/>
        </w:rPr>
        <w:t>информация с них удалена (по типам запрещенной информации):</w:t>
      </w:r>
    </w:p>
    <w:p w14:paraId="7483233E"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детская порнография – 39 590;</w:t>
      </w:r>
    </w:p>
    <w:p w14:paraId="65EBEE2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наркотики – 99 395;</w:t>
      </w:r>
    </w:p>
    <w:p w14:paraId="271CD026"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призывы к самоубийству</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 19 090;</w:t>
      </w:r>
    </w:p>
    <w:p w14:paraId="176A0432"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азартные игры – 117 037;</w:t>
      </w:r>
    </w:p>
    <w:p w14:paraId="592FA317"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алкоголь – 11 261;</w:t>
      </w:r>
    </w:p>
    <w:p w14:paraId="13909AA6" w14:textId="77777777" w:rsidR="005B12AD" w:rsidRPr="005B12AD" w:rsidRDefault="005B12AD" w:rsidP="009F22B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вовлечение несовершеннолет</w:t>
      </w:r>
      <w:r w:rsidR="009F22BD">
        <w:rPr>
          <w:rFonts w:ascii="Times New Roman" w:eastAsia="Times New Roman" w:hAnsi="Times New Roman" w:cs="Times New Roman"/>
          <w:sz w:val="28"/>
          <w:szCs w:val="28"/>
          <w:lang w:eastAsia="ru-RU"/>
        </w:rPr>
        <w:t xml:space="preserve">них в совершение противоправных </w:t>
      </w:r>
      <w:r w:rsidRPr="005B12AD">
        <w:rPr>
          <w:rFonts w:ascii="Times New Roman" w:eastAsia="Times New Roman" w:hAnsi="Times New Roman" w:cs="Times New Roman"/>
          <w:sz w:val="28"/>
          <w:szCs w:val="28"/>
          <w:lang w:eastAsia="ru-RU"/>
        </w:rPr>
        <w:t xml:space="preserve">действий – </w:t>
      </w:r>
      <w:r w:rsidR="009F22BD">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18 782;</w:t>
      </w:r>
    </w:p>
    <w:p w14:paraId="2D899E5C" w14:textId="77777777" w:rsidR="005B12AD" w:rsidRPr="005B12AD" w:rsidRDefault="005B12AD" w:rsidP="009F22B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информация о несовершенноле</w:t>
      </w:r>
      <w:r w:rsidR="009F22BD">
        <w:rPr>
          <w:rFonts w:ascii="Times New Roman" w:eastAsia="Times New Roman" w:hAnsi="Times New Roman" w:cs="Times New Roman"/>
          <w:sz w:val="28"/>
          <w:szCs w:val="28"/>
          <w:lang w:eastAsia="ru-RU"/>
        </w:rPr>
        <w:t xml:space="preserve">тнем, пострадавшем в результате </w:t>
      </w:r>
      <w:r w:rsidRPr="005B12AD">
        <w:rPr>
          <w:rFonts w:ascii="Times New Roman" w:eastAsia="Times New Roman" w:hAnsi="Times New Roman" w:cs="Times New Roman"/>
          <w:sz w:val="28"/>
          <w:szCs w:val="28"/>
          <w:lang w:eastAsia="ru-RU"/>
        </w:rPr>
        <w:t>противоправных действий (бездей</w:t>
      </w:r>
      <w:r w:rsidR="009F22BD">
        <w:rPr>
          <w:rFonts w:ascii="Times New Roman" w:eastAsia="Times New Roman" w:hAnsi="Times New Roman" w:cs="Times New Roman"/>
          <w:sz w:val="28"/>
          <w:szCs w:val="28"/>
          <w:lang w:eastAsia="ru-RU"/>
        </w:rPr>
        <w:t xml:space="preserve">ствий), распространение которой </w:t>
      </w:r>
      <w:r w:rsidRPr="005B12AD">
        <w:rPr>
          <w:rFonts w:ascii="Times New Roman" w:eastAsia="Times New Roman" w:hAnsi="Times New Roman" w:cs="Times New Roman"/>
          <w:sz w:val="28"/>
          <w:szCs w:val="28"/>
          <w:lang w:eastAsia="ru-RU"/>
        </w:rPr>
        <w:t>запрещено федеральными законами – 47;</w:t>
      </w:r>
    </w:p>
    <w:p w14:paraId="138CF0EA"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лекарственные препараты – 27 107.</w:t>
      </w:r>
    </w:p>
    <w:p w14:paraId="2102EB0B" w14:textId="01BF62E0"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Кроме того, на основании судебн</w:t>
      </w:r>
      <w:r w:rsidR="00807FD6">
        <w:rPr>
          <w:rFonts w:ascii="Times New Roman" w:eastAsia="Times New Roman" w:hAnsi="Times New Roman" w:cs="Times New Roman"/>
          <w:sz w:val="28"/>
          <w:szCs w:val="28"/>
          <w:lang w:eastAsia="ru-RU"/>
        </w:rPr>
        <w:t xml:space="preserve">ых решений в Единый реестр было </w:t>
      </w:r>
      <w:r w:rsidRPr="005B12AD">
        <w:rPr>
          <w:rFonts w:ascii="Times New Roman" w:eastAsia="Times New Roman" w:hAnsi="Times New Roman" w:cs="Times New Roman"/>
          <w:sz w:val="28"/>
          <w:szCs w:val="28"/>
          <w:lang w:eastAsia="ru-RU"/>
        </w:rPr>
        <w:t xml:space="preserve">включено более 210 000 указателей </w:t>
      </w:r>
      <w:r w:rsidR="00807FD6">
        <w:rPr>
          <w:rFonts w:ascii="Times New Roman" w:eastAsia="Times New Roman" w:hAnsi="Times New Roman" w:cs="Times New Roman"/>
          <w:sz w:val="28"/>
          <w:szCs w:val="28"/>
          <w:lang w:eastAsia="ru-RU"/>
        </w:rPr>
        <w:t xml:space="preserve">страниц сайтов в сети Интернет, </w:t>
      </w:r>
      <w:r w:rsidRPr="005B12AD">
        <w:rPr>
          <w:rFonts w:ascii="Times New Roman" w:eastAsia="Times New Roman" w:hAnsi="Times New Roman" w:cs="Times New Roman"/>
          <w:sz w:val="28"/>
          <w:szCs w:val="28"/>
          <w:lang w:eastAsia="ru-RU"/>
        </w:rPr>
        <w:t>содержащих деструктивный контент (экстр</w:t>
      </w:r>
      <w:r w:rsidR="003A49CD">
        <w:rPr>
          <w:rFonts w:ascii="Times New Roman" w:eastAsia="Times New Roman" w:hAnsi="Times New Roman" w:cs="Times New Roman"/>
          <w:sz w:val="28"/>
          <w:szCs w:val="28"/>
          <w:lang w:eastAsia="ru-RU"/>
        </w:rPr>
        <w:t xml:space="preserve">емистские материалы, пропаганда </w:t>
      </w:r>
      <w:r w:rsidRPr="005B12AD">
        <w:rPr>
          <w:rFonts w:ascii="Times New Roman" w:eastAsia="Times New Roman" w:hAnsi="Times New Roman" w:cs="Times New Roman"/>
          <w:sz w:val="28"/>
          <w:szCs w:val="28"/>
          <w:lang w:eastAsia="ru-RU"/>
        </w:rPr>
        <w:t>наркотиков и криминального образа жизни, информация о противоправном</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поведении несовершеннолетних, предложения о приобретении поддельных</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документов, информация о способах и</w:t>
      </w:r>
      <w:r w:rsidR="003A49CD">
        <w:rPr>
          <w:rFonts w:ascii="Times New Roman" w:eastAsia="Times New Roman" w:hAnsi="Times New Roman" w:cs="Times New Roman"/>
          <w:sz w:val="28"/>
          <w:szCs w:val="28"/>
          <w:lang w:eastAsia="ru-RU"/>
        </w:rPr>
        <w:t xml:space="preserve">зготовления взрывчатых веществ, </w:t>
      </w:r>
      <w:r w:rsidRPr="005B12AD">
        <w:rPr>
          <w:rFonts w:ascii="Times New Roman" w:eastAsia="Times New Roman" w:hAnsi="Times New Roman" w:cs="Times New Roman"/>
          <w:sz w:val="28"/>
          <w:szCs w:val="28"/>
          <w:lang w:eastAsia="ru-RU"/>
        </w:rPr>
        <w:t>незаконного изготовления или перед</w:t>
      </w:r>
      <w:r w:rsidR="003A49CD">
        <w:rPr>
          <w:rFonts w:ascii="Times New Roman" w:eastAsia="Times New Roman" w:hAnsi="Times New Roman" w:cs="Times New Roman"/>
          <w:sz w:val="28"/>
          <w:szCs w:val="28"/>
          <w:lang w:eastAsia="ru-RU"/>
        </w:rPr>
        <w:t xml:space="preserve">елки оружия и др.). Запрещенная </w:t>
      </w:r>
      <w:r w:rsidRPr="005B12AD">
        <w:rPr>
          <w:rFonts w:ascii="Times New Roman" w:eastAsia="Times New Roman" w:hAnsi="Times New Roman" w:cs="Times New Roman"/>
          <w:sz w:val="28"/>
          <w:szCs w:val="28"/>
          <w:lang w:eastAsia="ru-RU"/>
        </w:rPr>
        <w:t>информация с них удалена либо доступ к ней ограничен.</w:t>
      </w:r>
    </w:p>
    <w:p w14:paraId="07FFDB0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Роскомнадзором также было налаже</w:t>
      </w:r>
      <w:r w:rsidR="003A49CD">
        <w:rPr>
          <w:rFonts w:ascii="Times New Roman" w:eastAsia="Times New Roman" w:hAnsi="Times New Roman" w:cs="Times New Roman"/>
          <w:sz w:val="28"/>
          <w:szCs w:val="28"/>
          <w:lang w:eastAsia="ru-RU"/>
        </w:rPr>
        <w:t xml:space="preserve">но взаимодействие с российскими </w:t>
      </w:r>
      <w:r w:rsidRPr="005B12AD">
        <w:rPr>
          <w:rFonts w:ascii="Times New Roman" w:eastAsia="Times New Roman" w:hAnsi="Times New Roman" w:cs="Times New Roman"/>
          <w:sz w:val="28"/>
          <w:szCs w:val="28"/>
          <w:lang w:eastAsia="ru-RU"/>
        </w:rPr>
        <w:t xml:space="preserve">социальными сетями по оперативному </w:t>
      </w:r>
      <w:r w:rsidR="003A49CD">
        <w:rPr>
          <w:rFonts w:ascii="Times New Roman" w:eastAsia="Times New Roman" w:hAnsi="Times New Roman" w:cs="Times New Roman"/>
          <w:sz w:val="28"/>
          <w:szCs w:val="28"/>
          <w:lang w:eastAsia="ru-RU"/>
        </w:rPr>
        <w:t xml:space="preserve">удалению запрещенной информации </w:t>
      </w:r>
      <w:r w:rsidRPr="005B12AD">
        <w:rPr>
          <w:rFonts w:ascii="Times New Roman" w:eastAsia="Times New Roman" w:hAnsi="Times New Roman" w:cs="Times New Roman"/>
          <w:sz w:val="28"/>
          <w:szCs w:val="28"/>
          <w:lang w:eastAsia="ru-RU"/>
        </w:rPr>
        <w:t>или блокировке онлайн-сооб</w:t>
      </w:r>
      <w:r w:rsidR="003A49CD">
        <w:rPr>
          <w:rFonts w:ascii="Times New Roman" w:eastAsia="Times New Roman" w:hAnsi="Times New Roman" w:cs="Times New Roman"/>
          <w:sz w:val="28"/>
          <w:szCs w:val="28"/>
          <w:lang w:eastAsia="ru-RU"/>
        </w:rPr>
        <w:t xml:space="preserve">ществ, специализирующихся на ее </w:t>
      </w:r>
      <w:r w:rsidRPr="005B12AD">
        <w:rPr>
          <w:rFonts w:ascii="Times New Roman" w:eastAsia="Times New Roman" w:hAnsi="Times New Roman" w:cs="Times New Roman"/>
          <w:sz w:val="28"/>
          <w:szCs w:val="28"/>
          <w:lang w:eastAsia="ru-RU"/>
        </w:rPr>
        <w:t>распространении.</w:t>
      </w:r>
    </w:p>
    <w:p w14:paraId="7D81F002"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Так, в 2022 г. из социальной сети «ВКонтакте» было удал</w:t>
      </w:r>
      <w:r w:rsidR="00B83B27">
        <w:rPr>
          <w:rFonts w:ascii="Times New Roman" w:eastAsia="Times New Roman" w:hAnsi="Times New Roman" w:cs="Times New Roman"/>
          <w:sz w:val="28"/>
          <w:szCs w:val="28"/>
          <w:lang w:eastAsia="ru-RU"/>
        </w:rPr>
        <w:t xml:space="preserve">ено </w:t>
      </w:r>
      <w:r w:rsidRPr="005B12AD">
        <w:rPr>
          <w:rFonts w:ascii="Times New Roman" w:eastAsia="Times New Roman" w:hAnsi="Times New Roman" w:cs="Times New Roman"/>
          <w:sz w:val="28"/>
          <w:szCs w:val="28"/>
          <w:lang w:eastAsia="ru-RU"/>
        </w:rPr>
        <w:t>и заблокировано 9</w:t>
      </w:r>
      <w:r w:rsidR="009F22BD">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385 экстремистских материалов, «Одноклассники» – 976</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экстремистских материалов, livejournal.com – 1</w:t>
      </w:r>
      <w:r w:rsidR="009F22BD">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021 экстремистский материал.</w:t>
      </w:r>
    </w:p>
    <w:p w14:paraId="7CE16878" w14:textId="77777777" w:rsidR="005B12AD" w:rsidRPr="005B12AD" w:rsidRDefault="00E93EF5"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B12AD">
        <w:rPr>
          <w:rFonts w:ascii="Times New Roman" w:eastAsia="Times New Roman" w:hAnsi="Times New Roman" w:cs="Times New Roman"/>
          <w:sz w:val="28"/>
          <w:szCs w:val="28"/>
          <w:lang w:eastAsia="ru-RU"/>
        </w:rPr>
        <w:t xml:space="preserve"> 2022 г. </w:t>
      </w:r>
      <w:r w:rsidR="005B12AD" w:rsidRPr="005B12AD">
        <w:rPr>
          <w:rFonts w:ascii="Times New Roman" w:eastAsia="Times New Roman" w:hAnsi="Times New Roman" w:cs="Times New Roman"/>
          <w:sz w:val="28"/>
          <w:szCs w:val="28"/>
          <w:lang w:eastAsia="ru-RU"/>
        </w:rPr>
        <w:t>Роспотребнадзором была</w:t>
      </w:r>
      <w:r w:rsidR="00B83B27">
        <w:rPr>
          <w:rFonts w:ascii="Times New Roman" w:eastAsia="Times New Roman" w:hAnsi="Times New Roman" w:cs="Times New Roman"/>
          <w:sz w:val="28"/>
          <w:szCs w:val="28"/>
          <w:lang w:eastAsia="ru-RU"/>
        </w:rPr>
        <w:t xml:space="preserve"> продолжена системная работа по </w:t>
      </w:r>
      <w:r w:rsidR="005B12AD" w:rsidRPr="005B12AD">
        <w:rPr>
          <w:rFonts w:ascii="Times New Roman" w:eastAsia="Times New Roman" w:hAnsi="Times New Roman" w:cs="Times New Roman"/>
          <w:sz w:val="28"/>
          <w:szCs w:val="28"/>
          <w:lang w:eastAsia="ru-RU"/>
        </w:rPr>
        <w:t>профилактике самоубийств среди несовершенно</w:t>
      </w:r>
      <w:r w:rsidR="00B83B27">
        <w:rPr>
          <w:rFonts w:ascii="Times New Roman" w:eastAsia="Times New Roman" w:hAnsi="Times New Roman" w:cs="Times New Roman"/>
          <w:sz w:val="28"/>
          <w:szCs w:val="28"/>
          <w:lang w:eastAsia="ru-RU"/>
        </w:rPr>
        <w:t xml:space="preserve">летних: принято 21 059 </w:t>
      </w:r>
      <w:r w:rsidR="005B12AD" w:rsidRPr="005B12AD">
        <w:rPr>
          <w:rFonts w:ascii="Times New Roman" w:eastAsia="Times New Roman" w:hAnsi="Times New Roman" w:cs="Times New Roman"/>
          <w:sz w:val="28"/>
          <w:szCs w:val="28"/>
          <w:lang w:eastAsia="ru-RU"/>
        </w:rPr>
        <w:t>решений о наличии на странице са</w:t>
      </w:r>
      <w:r w:rsidR="00B00A1C">
        <w:rPr>
          <w:rFonts w:ascii="Times New Roman" w:eastAsia="Times New Roman" w:hAnsi="Times New Roman" w:cs="Times New Roman"/>
          <w:sz w:val="28"/>
          <w:szCs w:val="28"/>
          <w:lang w:eastAsia="ru-RU"/>
        </w:rPr>
        <w:t xml:space="preserve">йта в сети Интернет запрещенной </w:t>
      </w:r>
      <w:r w:rsidR="005B12AD" w:rsidRPr="005B12AD">
        <w:rPr>
          <w:rFonts w:ascii="Times New Roman" w:eastAsia="Times New Roman" w:hAnsi="Times New Roman" w:cs="Times New Roman"/>
          <w:sz w:val="28"/>
          <w:szCs w:val="28"/>
          <w:lang w:eastAsia="ru-RU"/>
        </w:rPr>
        <w:t xml:space="preserve">к распространению в Российской </w:t>
      </w:r>
      <w:r w:rsidR="00B00A1C">
        <w:rPr>
          <w:rFonts w:ascii="Times New Roman" w:eastAsia="Times New Roman" w:hAnsi="Times New Roman" w:cs="Times New Roman"/>
          <w:sz w:val="28"/>
          <w:szCs w:val="28"/>
          <w:lang w:eastAsia="ru-RU"/>
        </w:rPr>
        <w:t xml:space="preserve">Федерации информации о способах </w:t>
      </w:r>
      <w:r w:rsidR="005B12AD" w:rsidRPr="005B12AD">
        <w:rPr>
          <w:rFonts w:ascii="Times New Roman" w:eastAsia="Times New Roman" w:hAnsi="Times New Roman" w:cs="Times New Roman"/>
          <w:sz w:val="28"/>
          <w:szCs w:val="28"/>
          <w:lang w:eastAsia="ru-RU"/>
        </w:rPr>
        <w:t>совершения самоубийства и (или) призывов к совершению самоубийства</w:t>
      </w:r>
      <w:r>
        <w:rPr>
          <w:rFonts w:ascii="Times New Roman" w:eastAsia="Times New Roman" w:hAnsi="Times New Roman" w:cs="Times New Roman"/>
          <w:sz w:val="28"/>
          <w:szCs w:val="28"/>
          <w:lang w:eastAsia="ru-RU"/>
        </w:rPr>
        <w:t>, из которых 4 575 решений по идентичным материалам, по которым ранее Роспотребнадзором выносились решения.</w:t>
      </w:r>
    </w:p>
    <w:p w14:paraId="6E71CB96" w14:textId="241F06F0"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Стоит </w:t>
      </w:r>
      <w:r w:rsidR="00B00A1C" w:rsidRPr="005B12AD">
        <w:rPr>
          <w:rFonts w:ascii="Times New Roman" w:eastAsia="Times New Roman" w:hAnsi="Times New Roman" w:cs="Times New Roman"/>
          <w:sz w:val="28"/>
          <w:szCs w:val="28"/>
          <w:lang w:eastAsia="ru-RU"/>
        </w:rPr>
        <w:t xml:space="preserve">также </w:t>
      </w:r>
      <w:r w:rsidRPr="005B12AD">
        <w:rPr>
          <w:rFonts w:ascii="Times New Roman" w:eastAsia="Times New Roman" w:hAnsi="Times New Roman" w:cs="Times New Roman"/>
          <w:sz w:val="28"/>
          <w:szCs w:val="28"/>
          <w:lang w:eastAsia="ru-RU"/>
        </w:rPr>
        <w:t>отметить, что АНО «Центр и</w:t>
      </w:r>
      <w:r w:rsidR="00B00A1C">
        <w:rPr>
          <w:rFonts w:ascii="Times New Roman" w:eastAsia="Times New Roman" w:hAnsi="Times New Roman" w:cs="Times New Roman"/>
          <w:sz w:val="28"/>
          <w:szCs w:val="28"/>
          <w:lang w:eastAsia="ru-RU"/>
        </w:rPr>
        <w:t xml:space="preserve">зучения и сетевого </w:t>
      </w:r>
      <w:r w:rsidRPr="005B12AD">
        <w:rPr>
          <w:rFonts w:ascii="Times New Roman" w:eastAsia="Times New Roman" w:hAnsi="Times New Roman" w:cs="Times New Roman"/>
          <w:sz w:val="28"/>
          <w:szCs w:val="28"/>
          <w:lang w:eastAsia="ru-RU"/>
        </w:rPr>
        <w:t>мониторинга молодежной среды»</w:t>
      </w:r>
      <w:r w:rsidR="00B00A1C">
        <w:rPr>
          <w:rFonts w:ascii="Times New Roman" w:eastAsia="Times New Roman" w:hAnsi="Times New Roman" w:cs="Times New Roman"/>
          <w:sz w:val="28"/>
          <w:szCs w:val="28"/>
          <w:lang w:eastAsia="ru-RU"/>
        </w:rPr>
        <w:t xml:space="preserve">, учредителем которого является </w:t>
      </w:r>
      <w:r w:rsidRPr="005B12AD">
        <w:rPr>
          <w:rFonts w:ascii="Times New Roman" w:eastAsia="Times New Roman" w:hAnsi="Times New Roman" w:cs="Times New Roman"/>
          <w:sz w:val="28"/>
          <w:szCs w:val="28"/>
          <w:lang w:eastAsia="ru-RU"/>
        </w:rPr>
        <w:t>Росмолодежь, на постоянной</w:t>
      </w:r>
      <w:r w:rsidR="00B00A1C">
        <w:rPr>
          <w:rFonts w:ascii="Times New Roman" w:eastAsia="Times New Roman" w:hAnsi="Times New Roman" w:cs="Times New Roman"/>
          <w:sz w:val="28"/>
          <w:szCs w:val="28"/>
          <w:lang w:eastAsia="ru-RU"/>
        </w:rPr>
        <w:t xml:space="preserve"> основе осуществляет мониторинг </w:t>
      </w:r>
      <w:r w:rsidRPr="005B12AD">
        <w:rPr>
          <w:rFonts w:ascii="Times New Roman" w:eastAsia="Times New Roman" w:hAnsi="Times New Roman" w:cs="Times New Roman"/>
          <w:sz w:val="28"/>
          <w:szCs w:val="28"/>
          <w:lang w:eastAsia="ru-RU"/>
        </w:rPr>
        <w:t>распространения в сети Интернет информации, склоняющей или иным</w:t>
      </w:r>
      <w:r w:rsidR="000B426D">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 xml:space="preserve">образом побуждающей </w:t>
      </w:r>
      <w:r w:rsidR="0072156F">
        <w:rPr>
          <w:rFonts w:ascii="Times New Roman" w:eastAsia="Times New Roman" w:hAnsi="Times New Roman" w:cs="Times New Roman"/>
          <w:sz w:val="28"/>
          <w:szCs w:val="28"/>
          <w:lang w:eastAsia="ru-RU"/>
        </w:rPr>
        <w:t>детей к совершению деструктивных</w:t>
      </w:r>
      <w:r w:rsidRPr="005B12AD">
        <w:rPr>
          <w:rFonts w:ascii="Times New Roman" w:eastAsia="Times New Roman" w:hAnsi="Times New Roman" w:cs="Times New Roman"/>
          <w:sz w:val="28"/>
          <w:szCs w:val="28"/>
          <w:lang w:eastAsia="ru-RU"/>
        </w:rPr>
        <w:t xml:space="preserve"> д</w:t>
      </w:r>
      <w:r w:rsidR="00B00A1C">
        <w:rPr>
          <w:rFonts w:ascii="Times New Roman" w:eastAsia="Times New Roman" w:hAnsi="Times New Roman" w:cs="Times New Roman"/>
          <w:sz w:val="28"/>
          <w:szCs w:val="28"/>
          <w:lang w:eastAsia="ru-RU"/>
        </w:rPr>
        <w:t xml:space="preserve">ействий, </w:t>
      </w:r>
      <w:r w:rsidRPr="005B12AD">
        <w:rPr>
          <w:rFonts w:ascii="Times New Roman" w:eastAsia="Times New Roman" w:hAnsi="Times New Roman" w:cs="Times New Roman"/>
          <w:sz w:val="28"/>
          <w:szCs w:val="28"/>
          <w:lang w:eastAsia="ru-RU"/>
        </w:rPr>
        <w:t>представляющих угрозу их жизни, здоровью, а также жизни иных лиц.</w:t>
      </w:r>
    </w:p>
    <w:p w14:paraId="1E9C2D69"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 xml:space="preserve">По состоянию на </w:t>
      </w:r>
      <w:r w:rsidR="009F22BD">
        <w:rPr>
          <w:rFonts w:ascii="Times New Roman" w:eastAsia="Times New Roman" w:hAnsi="Times New Roman" w:cs="Times New Roman"/>
          <w:sz w:val="28"/>
          <w:szCs w:val="28"/>
          <w:lang w:eastAsia="ru-RU"/>
        </w:rPr>
        <w:t>31 декабря 2022 г.</w:t>
      </w:r>
      <w:r w:rsidRPr="005B12AD">
        <w:rPr>
          <w:rFonts w:ascii="Times New Roman" w:eastAsia="Times New Roman" w:hAnsi="Times New Roman" w:cs="Times New Roman"/>
          <w:sz w:val="28"/>
          <w:szCs w:val="28"/>
          <w:lang w:eastAsia="ru-RU"/>
        </w:rPr>
        <w:t xml:space="preserve"> в рам</w:t>
      </w:r>
      <w:r w:rsidR="00B00A1C">
        <w:rPr>
          <w:rFonts w:ascii="Times New Roman" w:eastAsia="Times New Roman" w:hAnsi="Times New Roman" w:cs="Times New Roman"/>
          <w:sz w:val="28"/>
          <w:szCs w:val="28"/>
          <w:lang w:eastAsia="ru-RU"/>
        </w:rPr>
        <w:t xml:space="preserve">ках мониторинга распространения </w:t>
      </w:r>
      <w:r w:rsidRPr="005B12AD">
        <w:rPr>
          <w:rFonts w:ascii="Times New Roman" w:eastAsia="Times New Roman" w:hAnsi="Times New Roman" w:cs="Times New Roman"/>
          <w:sz w:val="28"/>
          <w:szCs w:val="28"/>
          <w:lang w:eastAsia="ru-RU"/>
        </w:rPr>
        <w:t>информации, способной склонить</w:t>
      </w:r>
      <w:r w:rsidR="00B00A1C">
        <w:rPr>
          <w:rFonts w:ascii="Times New Roman" w:eastAsia="Times New Roman" w:hAnsi="Times New Roman" w:cs="Times New Roman"/>
          <w:sz w:val="28"/>
          <w:szCs w:val="28"/>
          <w:lang w:eastAsia="ru-RU"/>
        </w:rPr>
        <w:t xml:space="preserve"> или вовлечь несовершеннолетних </w:t>
      </w:r>
      <w:r w:rsidRPr="005B12AD">
        <w:rPr>
          <w:rFonts w:ascii="Times New Roman" w:eastAsia="Times New Roman" w:hAnsi="Times New Roman" w:cs="Times New Roman"/>
          <w:sz w:val="28"/>
          <w:szCs w:val="28"/>
          <w:lang w:eastAsia="ru-RU"/>
        </w:rPr>
        <w:t>в совершение противоправных действий, представляющих уг</w:t>
      </w:r>
      <w:r w:rsidR="00B00A1C">
        <w:rPr>
          <w:rFonts w:ascii="Times New Roman" w:eastAsia="Times New Roman" w:hAnsi="Times New Roman" w:cs="Times New Roman"/>
          <w:sz w:val="28"/>
          <w:szCs w:val="28"/>
          <w:lang w:eastAsia="ru-RU"/>
        </w:rPr>
        <w:t xml:space="preserve">розу для их </w:t>
      </w:r>
      <w:r w:rsidRPr="005B12AD">
        <w:rPr>
          <w:rFonts w:ascii="Times New Roman" w:eastAsia="Times New Roman" w:hAnsi="Times New Roman" w:cs="Times New Roman"/>
          <w:sz w:val="28"/>
          <w:szCs w:val="28"/>
          <w:lang w:eastAsia="ru-RU"/>
        </w:rPr>
        <w:t>жизни и (или) здоровья либо для жизни и (</w:t>
      </w:r>
      <w:r w:rsidR="00B00A1C">
        <w:rPr>
          <w:rFonts w:ascii="Times New Roman" w:eastAsia="Times New Roman" w:hAnsi="Times New Roman" w:cs="Times New Roman"/>
          <w:sz w:val="28"/>
          <w:szCs w:val="28"/>
          <w:lang w:eastAsia="ru-RU"/>
        </w:rPr>
        <w:t xml:space="preserve">или) здоровья иных лиц, а также </w:t>
      </w:r>
      <w:r w:rsidRPr="005B12AD">
        <w:rPr>
          <w:rFonts w:ascii="Times New Roman" w:eastAsia="Times New Roman" w:hAnsi="Times New Roman" w:cs="Times New Roman"/>
          <w:sz w:val="28"/>
          <w:szCs w:val="28"/>
          <w:lang w:eastAsia="ru-RU"/>
        </w:rPr>
        <w:t>информации о несовершенноле</w:t>
      </w:r>
      <w:r w:rsidR="00B00A1C">
        <w:rPr>
          <w:rFonts w:ascii="Times New Roman" w:eastAsia="Times New Roman" w:hAnsi="Times New Roman" w:cs="Times New Roman"/>
          <w:sz w:val="28"/>
          <w:szCs w:val="28"/>
          <w:lang w:eastAsia="ru-RU"/>
        </w:rPr>
        <w:t xml:space="preserve">тних, пострадавших в результате </w:t>
      </w:r>
      <w:r w:rsidRPr="005B12AD">
        <w:rPr>
          <w:rFonts w:ascii="Times New Roman" w:eastAsia="Times New Roman" w:hAnsi="Times New Roman" w:cs="Times New Roman"/>
          <w:sz w:val="28"/>
          <w:szCs w:val="28"/>
          <w:lang w:eastAsia="ru-RU"/>
        </w:rPr>
        <w:t xml:space="preserve">противоправных действий (бездействия), </w:t>
      </w:r>
      <w:r w:rsidR="00B00A1C">
        <w:rPr>
          <w:rFonts w:ascii="Times New Roman" w:eastAsia="Times New Roman" w:hAnsi="Times New Roman" w:cs="Times New Roman"/>
          <w:sz w:val="28"/>
          <w:szCs w:val="28"/>
          <w:lang w:eastAsia="ru-RU"/>
        </w:rPr>
        <w:t xml:space="preserve">находилось 542 млн профилей, из </w:t>
      </w:r>
      <w:r w:rsidRPr="005B12AD">
        <w:rPr>
          <w:rFonts w:ascii="Times New Roman" w:eastAsia="Times New Roman" w:hAnsi="Times New Roman" w:cs="Times New Roman"/>
          <w:sz w:val="28"/>
          <w:szCs w:val="28"/>
          <w:lang w:eastAsia="ru-RU"/>
        </w:rPr>
        <w:t>которых 5 406 645 – деструктивные сетевые</w:t>
      </w:r>
      <w:r w:rsidR="00B00A1C">
        <w:rPr>
          <w:rFonts w:ascii="Times New Roman" w:eastAsia="Times New Roman" w:hAnsi="Times New Roman" w:cs="Times New Roman"/>
          <w:sz w:val="28"/>
          <w:szCs w:val="28"/>
          <w:lang w:eastAsia="ru-RU"/>
        </w:rPr>
        <w:t xml:space="preserve"> профили пользователей, </w:t>
      </w:r>
      <w:r w:rsidRPr="005B12AD">
        <w:rPr>
          <w:rFonts w:ascii="Times New Roman" w:eastAsia="Times New Roman" w:hAnsi="Times New Roman" w:cs="Times New Roman"/>
          <w:sz w:val="28"/>
          <w:szCs w:val="28"/>
          <w:lang w:eastAsia="ru-RU"/>
        </w:rPr>
        <w:t>проявляющих активность, по направл</w:t>
      </w:r>
      <w:r w:rsidR="00B00A1C">
        <w:rPr>
          <w:rFonts w:ascii="Times New Roman" w:eastAsia="Times New Roman" w:hAnsi="Times New Roman" w:cs="Times New Roman"/>
          <w:sz w:val="28"/>
          <w:szCs w:val="28"/>
          <w:lang w:eastAsia="ru-RU"/>
        </w:rPr>
        <w:t xml:space="preserve">ениям: суицидальное поведение – </w:t>
      </w:r>
      <w:r w:rsidRPr="005B12AD">
        <w:rPr>
          <w:rFonts w:ascii="Times New Roman" w:eastAsia="Times New Roman" w:hAnsi="Times New Roman" w:cs="Times New Roman"/>
          <w:sz w:val="28"/>
          <w:szCs w:val="28"/>
          <w:lang w:eastAsia="ru-RU"/>
        </w:rPr>
        <w:t>338 434; скулшутинг – 4 200; ультр</w:t>
      </w:r>
      <w:r w:rsidR="00B00A1C">
        <w:rPr>
          <w:rFonts w:ascii="Times New Roman" w:eastAsia="Times New Roman" w:hAnsi="Times New Roman" w:cs="Times New Roman"/>
          <w:sz w:val="28"/>
          <w:szCs w:val="28"/>
          <w:lang w:eastAsia="ru-RU"/>
        </w:rPr>
        <w:t xml:space="preserve">адвижения – 947 733; подражание </w:t>
      </w:r>
      <w:r w:rsidRPr="005B12AD">
        <w:rPr>
          <w:rFonts w:ascii="Times New Roman" w:eastAsia="Times New Roman" w:hAnsi="Times New Roman" w:cs="Times New Roman"/>
          <w:sz w:val="28"/>
          <w:szCs w:val="28"/>
          <w:lang w:eastAsia="ru-RU"/>
        </w:rPr>
        <w:t>криминальному поведению – 307 873;</w:t>
      </w:r>
      <w:r w:rsidR="00B00A1C">
        <w:rPr>
          <w:rFonts w:ascii="Times New Roman" w:eastAsia="Times New Roman" w:hAnsi="Times New Roman" w:cs="Times New Roman"/>
          <w:sz w:val="28"/>
          <w:szCs w:val="28"/>
          <w:lang w:eastAsia="ru-RU"/>
        </w:rPr>
        <w:t xml:space="preserve"> анархизм – 302 552; пропаганда </w:t>
      </w:r>
      <w:r w:rsidRPr="005B12AD">
        <w:rPr>
          <w:rFonts w:ascii="Times New Roman" w:eastAsia="Times New Roman" w:hAnsi="Times New Roman" w:cs="Times New Roman"/>
          <w:sz w:val="28"/>
          <w:szCs w:val="28"/>
          <w:lang w:eastAsia="ru-RU"/>
        </w:rPr>
        <w:t>наркотических средств – 1 331 608; пропаганда нацизма – 2 174 245.</w:t>
      </w:r>
    </w:p>
    <w:p w14:paraId="6886C89E" w14:textId="77777777" w:rsidR="005B12AD" w:rsidRPr="005B12AD" w:rsidRDefault="009F22BD"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B12AD" w:rsidRPr="005B12AD">
        <w:rPr>
          <w:rFonts w:ascii="Times New Roman" w:eastAsia="Times New Roman" w:hAnsi="Times New Roman" w:cs="Times New Roman"/>
          <w:sz w:val="28"/>
          <w:szCs w:val="28"/>
          <w:lang w:eastAsia="ru-RU"/>
        </w:rPr>
        <w:t>а основании монитори</w:t>
      </w:r>
      <w:r w:rsidR="00B00A1C">
        <w:rPr>
          <w:rFonts w:ascii="Times New Roman" w:eastAsia="Times New Roman" w:hAnsi="Times New Roman" w:cs="Times New Roman"/>
          <w:sz w:val="28"/>
          <w:szCs w:val="28"/>
          <w:lang w:eastAsia="ru-RU"/>
        </w:rPr>
        <w:t xml:space="preserve">нга и экспертных заключений АНО </w:t>
      </w:r>
      <w:r w:rsidR="005B12AD" w:rsidRPr="005B12AD">
        <w:rPr>
          <w:rFonts w:ascii="Times New Roman" w:eastAsia="Times New Roman" w:hAnsi="Times New Roman" w:cs="Times New Roman"/>
          <w:sz w:val="28"/>
          <w:szCs w:val="28"/>
          <w:lang w:eastAsia="ru-RU"/>
        </w:rPr>
        <w:t>«ЦИСМ» Росмолодежью иницииров</w:t>
      </w:r>
      <w:r w:rsidR="00B00A1C">
        <w:rPr>
          <w:rFonts w:ascii="Times New Roman" w:eastAsia="Times New Roman" w:hAnsi="Times New Roman" w:cs="Times New Roman"/>
          <w:sz w:val="28"/>
          <w:szCs w:val="28"/>
          <w:lang w:eastAsia="ru-RU"/>
        </w:rPr>
        <w:t xml:space="preserve">ано вынесение 35 732 решений об </w:t>
      </w:r>
      <w:r w:rsidR="005B12AD" w:rsidRPr="005B12AD">
        <w:rPr>
          <w:rFonts w:ascii="Times New Roman" w:eastAsia="Times New Roman" w:hAnsi="Times New Roman" w:cs="Times New Roman"/>
          <w:sz w:val="28"/>
          <w:szCs w:val="28"/>
          <w:lang w:eastAsia="ru-RU"/>
        </w:rPr>
        <w:t>ограничении доступа к контенту, соде</w:t>
      </w:r>
      <w:r w:rsidR="00B00A1C">
        <w:rPr>
          <w:rFonts w:ascii="Times New Roman" w:eastAsia="Times New Roman" w:hAnsi="Times New Roman" w:cs="Times New Roman"/>
          <w:sz w:val="28"/>
          <w:szCs w:val="28"/>
          <w:lang w:eastAsia="ru-RU"/>
        </w:rPr>
        <w:t xml:space="preserve">ржащему запрещенный контент, из </w:t>
      </w:r>
      <w:r w:rsidR="005B12AD" w:rsidRPr="005B12AD">
        <w:rPr>
          <w:rFonts w:ascii="Times New Roman" w:eastAsia="Times New Roman" w:hAnsi="Times New Roman" w:cs="Times New Roman"/>
          <w:sz w:val="28"/>
          <w:szCs w:val="28"/>
          <w:lang w:eastAsia="ru-RU"/>
        </w:rPr>
        <w:t xml:space="preserve">которых 18 722 решения – </w:t>
      </w:r>
      <w:r>
        <w:rPr>
          <w:rFonts w:ascii="Times New Roman" w:eastAsia="Times New Roman" w:hAnsi="Times New Roman" w:cs="Times New Roman"/>
          <w:sz w:val="28"/>
          <w:szCs w:val="28"/>
          <w:lang w:eastAsia="ru-RU"/>
        </w:rPr>
        <w:br/>
      </w:r>
      <w:r w:rsidR="005B12AD" w:rsidRPr="005B12AD">
        <w:rPr>
          <w:rFonts w:ascii="Times New Roman" w:eastAsia="Times New Roman" w:hAnsi="Times New Roman" w:cs="Times New Roman"/>
          <w:sz w:val="28"/>
          <w:szCs w:val="28"/>
          <w:lang w:eastAsia="ru-RU"/>
        </w:rPr>
        <w:t>в 2022 г.</w:t>
      </w:r>
    </w:p>
    <w:p w14:paraId="15CB4D70" w14:textId="77777777"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Проведение мероприят</w:t>
      </w:r>
      <w:r w:rsidR="00B00A1C">
        <w:rPr>
          <w:rFonts w:ascii="Times New Roman" w:eastAsia="Times New Roman" w:hAnsi="Times New Roman" w:cs="Times New Roman"/>
          <w:sz w:val="28"/>
          <w:szCs w:val="28"/>
          <w:lang w:eastAsia="ru-RU"/>
        </w:rPr>
        <w:t xml:space="preserve">ий, направленных на обеспечение </w:t>
      </w:r>
      <w:r w:rsidRPr="005B12AD">
        <w:rPr>
          <w:rFonts w:ascii="Times New Roman" w:eastAsia="Times New Roman" w:hAnsi="Times New Roman" w:cs="Times New Roman"/>
          <w:sz w:val="28"/>
          <w:szCs w:val="28"/>
          <w:lang w:eastAsia="ru-RU"/>
        </w:rPr>
        <w:t>информационной безопасности дет</w:t>
      </w:r>
      <w:r w:rsidR="00B00A1C">
        <w:rPr>
          <w:rFonts w:ascii="Times New Roman" w:eastAsia="Times New Roman" w:hAnsi="Times New Roman" w:cs="Times New Roman"/>
          <w:sz w:val="28"/>
          <w:szCs w:val="28"/>
          <w:lang w:eastAsia="ru-RU"/>
        </w:rPr>
        <w:t xml:space="preserve">ей, производства информационной </w:t>
      </w:r>
      <w:r w:rsidRPr="005B12AD">
        <w:rPr>
          <w:rFonts w:ascii="Times New Roman" w:eastAsia="Times New Roman" w:hAnsi="Times New Roman" w:cs="Times New Roman"/>
          <w:sz w:val="28"/>
          <w:szCs w:val="28"/>
          <w:lang w:eastAsia="ru-RU"/>
        </w:rPr>
        <w:t>продукции для детей и о</w:t>
      </w:r>
      <w:r w:rsidR="00B00A1C">
        <w:rPr>
          <w:rFonts w:ascii="Times New Roman" w:eastAsia="Times New Roman" w:hAnsi="Times New Roman" w:cs="Times New Roman"/>
          <w:sz w:val="28"/>
          <w:szCs w:val="28"/>
          <w:lang w:eastAsia="ru-RU"/>
        </w:rPr>
        <w:t xml:space="preserve">борот информационной продукции, </w:t>
      </w:r>
      <w:r w:rsidRPr="005B12AD">
        <w:rPr>
          <w:rFonts w:ascii="Times New Roman" w:eastAsia="Times New Roman" w:hAnsi="Times New Roman" w:cs="Times New Roman"/>
          <w:sz w:val="28"/>
          <w:szCs w:val="28"/>
          <w:lang w:eastAsia="ru-RU"/>
        </w:rPr>
        <w:t>осуществляется в рамках реал</w:t>
      </w:r>
      <w:r w:rsidR="00B00A1C">
        <w:rPr>
          <w:rFonts w:ascii="Times New Roman" w:eastAsia="Times New Roman" w:hAnsi="Times New Roman" w:cs="Times New Roman"/>
          <w:sz w:val="28"/>
          <w:szCs w:val="28"/>
          <w:lang w:eastAsia="ru-RU"/>
        </w:rPr>
        <w:t xml:space="preserve">изации соответствующего перечня </w:t>
      </w:r>
      <w:r w:rsidRPr="005B12AD">
        <w:rPr>
          <w:rFonts w:ascii="Times New Roman" w:eastAsia="Times New Roman" w:hAnsi="Times New Roman" w:cs="Times New Roman"/>
          <w:sz w:val="28"/>
          <w:szCs w:val="28"/>
          <w:lang w:eastAsia="ru-RU"/>
        </w:rPr>
        <w:t>федеральных мероприятий, утвержд</w:t>
      </w:r>
      <w:r w:rsidR="00B00A1C">
        <w:rPr>
          <w:rFonts w:ascii="Times New Roman" w:eastAsia="Times New Roman" w:hAnsi="Times New Roman" w:cs="Times New Roman"/>
          <w:sz w:val="28"/>
          <w:szCs w:val="28"/>
          <w:lang w:eastAsia="ru-RU"/>
        </w:rPr>
        <w:t xml:space="preserve">енного приказом Минцифры России </w:t>
      </w:r>
      <w:r w:rsidRPr="005B12AD">
        <w:rPr>
          <w:rFonts w:ascii="Times New Roman" w:eastAsia="Times New Roman" w:hAnsi="Times New Roman" w:cs="Times New Roman"/>
          <w:sz w:val="28"/>
          <w:szCs w:val="28"/>
          <w:lang w:eastAsia="ru-RU"/>
        </w:rPr>
        <w:t>от 22</w:t>
      </w:r>
      <w:r w:rsidR="009F22BD">
        <w:rPr>
          <w:rFonts w:ascii="Times New Roman" w:eastAsia="Times New Roman" w:hAnsi="Times New Roman" w:cs="Times New Roman"/>
          <w:sz w:val="28"/>
          <w:szCs w:val="28"/>
          <w:lang w:eastAsia="ru-RU"/>
        </w:rPr>
        <w:t xml:space="preserve"> марта </w:t>
      </w:r>
      <w:r w:rsidRPr="005B12AD">
        <w:rPr>
          <w:rFonts w:ascii="Times New Roman" w:eastAsia="Times New Roman" w:hAnsi="Times New Roman" w:cs="Times New Roman"/>
          <w:sz w:val="28"/>
          <w:szCs w:val="28"/>
          <w:lang w:eastAsia="ru-RU"/>
        </w:rPr>
        <w:t>2022</w:t>
      </w:r>
      <w:r w:rsidR="009F22BD">
        <w:rPr>
          <w:rFonts w:ascii="Times New Roman" w:eastAsia="Times New Roman" w:hAnsi="Times New Roman" w:cs="Times New Roman"/>
          <w:sz w:val="28"/>
          <w:szCs w:val="28"/>
          <w:lang w:eastAsia="ru-RU"/>
        </w:rPr>
        <w:t xml:space="preserve"> г.</w:t>
      </w:r>
      <w:r w:rsidRPr="005B12AD">
        <w:rPr>
          <w:rFonts w:ascii="Times New Roman" w:eastAsia="Times New Roman" w:hAnsi="Times New Roman" w:cs="Times New Roman"/>
          <w:sz w:val="28"/>
          <w:szCs w:val="28"/>
          <w:lang w:eastAsia="ru-RU"/>
        </w:rPr>
        <w:t xml:space="preserve"> № 226.</w:t>
      </w:r>
    </w:p>
    <w:p w14:paraId="336674B7"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В 2022 г. среди федеральных </w:t>
      </w:r>
      <w:r w:rsidR="00B00A1C">
        <w:rPr>
          <w:rFonts w:ascii="Times New Roman" w:eastAsia="Times New Roman" w:hAnsi="Times New Roman" w:cs="Times New Roman"/>
          <w:sz w:val="28"/>
          <w:szCs w:val="28"/>
          <w:lang w:eastAsia="ru-RU"/>
        </w:rPr>
        <w:t xml:space="preserve">мероприятий необходимо отметить </w:t>
      </w:r>
      <w:r w:rsidRPr="005B12AD">
        <w:rPr>
          <w:rFonts w:ascii="Times New Roman" w:eastAsia="Times New Roman" w:hAnsi="Times New Roman" w:cs="Times New Roman"/>
          <w:sz w:val="28"/>
          <w:szCs w:val="28"/>
          <w:lang w:eastAsia="ru-RU"/>
        </w:rPr>
        <w:t>следующие:</w:t>
      </w:r>
    </w:p>
    <w:p w14:paraId="7C985EB4" w14:textId="77777777" w:rsidR="005B12AD" w:rsidRPr="005B12AD" w:rsidRDefault="009F22BD"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B12AD" w:rsidRPr="005B12AD">
        <w:rPr>
          <w:rFonts w:ascii="Times New Roman" w:eastAsia="Times New Roman" w:hAnsi="Times New Roman" w:cs="Times New Roman"/>
          <w:sz w:val="28"/>
          <w:szCs w:val="28"/>
          <w:lang w:eastAsia="ru-RU"/>
        </w:rPr>
        <w:t>Подготовка предложений по</w:t>
      </w:r>
      <w:r w:rsidR="00B00A1C">
        <w:rPr>
          <w:rFonts w:ascii="Times New Roman" w:eastAsia="Times New Roman" w:hAnsi="Times New Roman" w:cs="Times New Roman"/>
          <w:sz w:val="28"/>
          <w:szCs w:val="28"/>
          <w:lang w:eastAsia="ru-RU"/>
        </w:rPr>
        <w:t xml:space="preserve"> внесению изменений в Концепцию </w:t>
      </w:r>
      <w:r w:rsidR="005B12AD" w:rsidRPr="005B12AD">
        <w:rPr>
          <w:rFonts w:ascii="Times New Roman" w:eastAsia="Times New Roman" w:hAnsi="Times New Roman" w:cs="Times New Roman"/>
          <w:sz w:val="28"/>
          <w:szCs w:val="28"/>
          <w:lang w:eastAsia="ru-RU"/>
        </w:rPr>
        <w:t>информационной безопасности де</w:t>
      </w:r>
      <w:r w:rsidR="00B00A1C">
        <w:rPr>
          <w:rFonts w:ascii="Times New Roman" w:eastAsia="Times New Roman" w:hAnsi="Times New Roman" w:cs="Times New Roman"/>
          <w:sz w:val="28"/>
          <w:szCs w:val="28"/>
          <w:lang w:eastAsia="ru-RU"/>
        </w:rPr>
        <w:t xml:space="preserve">тей, утвержденную распоряжением </w:t>
      </w:r>
      <w:r w:rsidR="005B12AD" w:rsidRPr="005B12AD">
        <w:rPr>
          <w:rFonts w:ascii="Times New Roman" w:eastAsia="Times New Roman" w:hAnsi="Times New Roman" w:cs="Times New Roman"/>
          <w:sz w:val="28"/>
          <w:szCs w:val="28"/>
          <w:lang w:eastAsia="ru-RU"/>
        </w:rPr>
        <w:t>Правительства Российской Федерации от 2 декабря 2015 г. № 2471</w:t>
      </w:r>
      <w:r w:rsidR="00B00A1C">
        <w:rPr>
          <w:rFonts w:ascii="Times New Roman" w:eastAsia="Times New Roman" w:hAnsi="Times New Roman" w:cs="Times New Roman"/>
          <w:sz w:val="28"/>
          <w:szCs w:val="28"/>
          <w:lang w:eastAsia="ru-RU"/>
        </w:rPr>
        <w:t>-</w:t>
      </w:r>
      <w:r w:rsidR="005B12AD" w:rsidRPr="005B12AD">
        <w:rPr>
          <w:rFonts w:ascii="Times New Roman" w:eastAsia="Times New Roman" w:hAnsi="Times New Roman" w:cs="Times New Roman"/>
          <w:sz w:val="28"/>
          <w:szCs w:val="28"/>
          <w:lang w:eastAsia="ru-RU"/>
        </w:rPr>
        <w:t>р.</w:t>
      </w:r>
    </w:p>
    <w:p w14:paraId="7C761181" w14:textId="5559E76C"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В 2022 г. Минцифры России с уч</w:t>
      </w:r>
      <w:r w:rsidR="00B00A1C">
        <w:rPr>
          <w:rFonts w:ascii="Times New Roman" w:eastAsia="Times New Roman" w:hAnsi="Times New Roman" w:cs="Times New Roman"/>
          <w:sz w:val="28"/>
          <w:szCs w:val="28"/>
          <w:lang w:eastAsia="ru-RU"/>
        </w:rPr>
        <w:t xml:space="preserve">астием Администрации Президента </w:t>
      </w:r>
      <w:r w:rsidRPr="005B12AD">
        <w:rPr>
          <w:rFonts w:ascii="Times New Roman" w:eastAsia="Times New Roman" w:hAnsi="Times New Roman" w:cs="Times New Roman"/>
          <w:sz w:val="28"/>
          <w:szCs w:val="28"/>
          <w:lang w:eastAsia="ru-RU"/>
        </w:rPr>
        <w:t xml:space="preserve">Российской Федерации, </w:t>
      </w:r>
      <w:r w:rsidR="00B00A1C">
        <w:rPr>
          <w:rFonts w:ascii="Times New Roman" w:eastAsia="Times New Roman" w:hAnsi="Times New Roman" w:cs="Times New Roman"/>
          <w:sz w:val="28"/>
          <w:szCs w:val="28"/>
          <w:lang w:eastAsia="ru-RU"/>
        </w:rPr>
        <w:t xml:space="preserve">Минпросвещения России, </w:t>
      </w:r>
      <w:r w:rsidRPr="005B12AD">
        <w:rPr>
          <w:rFonts w:ascii="Times New Roman" w:eastAsia="Times New Roman" w:hAnsi="Times New Roman" w:cs="Times New Roman"/>
          <w:sz w:val="28"/>
          <w:szCs w:val="28"/>
          <w:lang w:eastAsia="ru-RU"/>
        </w:rPr>
        <w:t>Росмолодежью, Роскомнадзором, Росп</w:t>
      </w:r>
      <w:r w:rsidR="00B00A1C">
        <w:rPr>
          <w:rFonts w:ascii="Times New Roman" w:eastAsia="Times New Roman" w:hAnsi="Times New Roman" w:cs="Times New Roman"/>
          <w:sz w:val="28"/>
          <w:szCs w:val="28"/>
          <w:lang w:eastAsia="ru-RU"/>
        </w:rPr>
        <w:t xml:space="preserve">отребнадзором, Рособрнадзором и </w:t>
      </w:r>
      <w:r w:rsidRPr="005B12AD">
        <w:rPr>
          <w:rFonts w:ascii="Times New Roman" w:eastAsia="Times New Roman" w:hAnsi="Times New Roman" w:cs="Times New Roman"/>
          <w:sz w:val="28"/>
          <w:szCs w:val="28"/>
          <w:lang w:eastAsia="ru-RU"/>
        </w:rPr>
        <w:t>Генеральной прокуратурой Российской Ф</w:t>
      </w:r>
      <w:r w:rsidR="00B00A1C">
        <w:rPr>
          <w:rFonts w:ascii="Times New Roman" w:eastAsia="Times New Roman" w:hAnsi="Times New Roman" w:cs="Times New Roman"/>
          <w:sz w:val="28"/>
          <w:szCs w:val="28"/>
          <w:lang w:eastAsia="ru-RU"/>
        </w:rPr>
        <w:t xml:space="preserve">едерации был подготовлен проект </w:t>
      </w:r>
      <w:r w:rsidRPr="005B12AD">
        <w:rPr>
          <w:rFonts w:ascii="Times New Roman" w:eastAsia="Times New Roman" w:hAnsi="Times New Roman" w:cs="Times New Roman"/>
          <w:sz w:val="28"/>
          <w:szCs w:val="28"/>
          <w:lang w:eastAsia="ru-RU"/>
        </w:rPr>
        <w:t>концепции информационной безопаснос</w:t>
      </w:r>
      <w:r w:rsidR="00B00A1C">
        <w:rPr>
          <w:rFonts w:ascii="Times New Roman" w:eastAsia="Times New Roman" w:hAnsi="Times New Roman" w:cs="Times New Roman"/>
          <w:sz w:val="28"/>
          <w:szCs w:val="28"/>
          <w:lang w:eastAsia="ru-RU"/>
        </w:rPr>
        <w:t xml:space="preserve">ти детей в Российской Федерации </w:t>
      </w:r>
      <w:r w:rsidRPr="005B12AD">
        <w:rPr>
          <w:rFonts w:ascii="Times New Roman" w:eastAsia="Times New Roman" w:hAnsi="Times New Roman" w:cs="Times New Roman"/>
          <w:sz w:val="28"/>
          <w:szCs w:val="28"/>
          <w:lang w:eastAsia="ru-RU"/>
        </w:rPr>
        <w:t xml:space="preserve">(далее </w:t>
      </w:r>
      <w:r w:rsidR="009F22BD">
        <w:rPr>
          <w:rFonts w:ascii="Times New Roman" w:eastAsia="Times New Roman" w:hAnsi="Times New Roman" w:cs="Times New Roman"/>
          <w:sz w:val="28"/>
          <w:szCs w:val="28"/>
          <w:lang w:eastAsia="ru-RU"/>
        </w:rPr>
        <w:t>по тексту подраздела –</w:t>
      </w:r>
      <w:r w:rsidRPr="005B12AD">
        <w:rPr>
          <w:rFonts w:ascii="Times New Roman" w:eastAsia="Times New Roman" w:hAnsi="Times New Roman" w:cs="Times New Roman"/>
          <w:sz w:val="28"/>
          <w:szCs w:val="28"/>
          <w:lang w:eastAsia="ru-RU"/>
        </w:rPr>
        <w:t xml:space="preserve"> Концепция), который включал в с</w:t>
      </w:r>
      <w:r w:rsidR="00B00A1C">
        <w:rPr>
          <w:rFonts w:ascii="Times New Roman" w:eastAsia="Times New Roman" w:hAnsi="Times New Roman" w:cs="Times New Roman"/>
          <w:sz w:val="28"/>
          <w:szCs w:val="28"/>
          <w:lang w:eastAsia="ru-RU"/>
        </w:rPr>
        <w:t xml:space="preserve">ебя общие положения, касающиеся </w:t>
      </w:r>
      <w:r w:rsidRPr="005B12AD">
        <w:rPr>
          <w:rFonts w:ascii="Times New Roman" w:eastAsia="Times New Roman" w:hAnsi="Times New Roman" w:cs="Times New Roman"/>
          <w:sz w:val="28"/>
          <w:szCs w:val="28"/>
          <w:lang w:eastAsia="ru-RU"/>
        </w:rPr>
        <w:t>состояния информационной безопасности детей в Российск</w:t>
      </w:r>
      <w:r w:rsidR="00B00A1C">
        <w:rPr>
          <w:rFonts w:ascii="Times New Roman" w:eastAsia="Times New Roman" w:hAnsi="Times New Roman" w:cs="Times New Roman"/>
          <w:sz w:val="28"/>
          <w:szCs w:val="28"/>
          <w:lang w:eastAsia="ru-RU"/>
        </w:rPr>
        <w:t xml:space="preserve">ой Федерации, </w:t>
      </w:r>
      <w:r w:rsidRPr="005B12AD">
        <w:rPr>
          <w:rFonts w:ascii="Times New Roman" w:eastAsia="Times New Roman" w:hAnsi="Times New Roman" w:cs="Times New Roman"/>
          <w:sz w:val="28"/>
          <w:szCs w:val="28"/>
          <w:lang w:eastAsia="ru-RU"/>
        </w:rPr>
        <w:t>основные принципы обеспечения инф</w:t>
      </w:r>
      <w:r w:rsidR="00B00A1C">
        <w:rPr>
          <w:rFonts w:ascii="Times New Roman" w:eastAsia="Times New Roman" w:hAnsi="Times New Roman" w:cs="Times New Roman"/>
          <w:sz w:val="28"/>
          <w:szCs w:val="28"/>
          <w:lang w:eastAsia="ru-RU"/>
        </w:rPr>
        <w:t xml:space="preserve">ормационной безопасности детей, </w:t>
      </w:r>
      <w:r w:rsidRPr="005B12AD">
        <w:rPr>
          <w:rFonts w:ascii="Times New Roman" w:eastAsia="Times New Roman" w:hAnsi="Times New Roman" w:cs="Times New Roman"/>
          <w:sz w:val="28"/>
          <w:szCs w:val="28"/>
          <w:lang w:eastAsia="ru-RU"/>
        </w:rPr>
        <w:t>приоритетные задачи государственной по</w:t>
      </w:r>
      <w:r w:rsidR="00B00A1C">
        <w:rPr>
          <w:rFonts w:ascii="Times New Roman" w:eastAsia="Times New Roman" w:hAnsi="Times New Roman" w:cs="Times New Roman"/>
          <w:sz w:val="28"/>
          <w:szCs w:val="28"/>
          <w:lang w:eastAsia="ru-RU"/>
        </w:rPr>
        <w:t xml:space="preserve">литики в области информационной </w:t>
      </w:r>
      <w:r w:rsidRPr="005B12AD">
        <w:rPr>
          <w:rFonts w:ascii="Times New Roman" w:eastAsia="Times New Roman" w:hAnsi="Times New Roman" w:cs="Times New Roman"/>
          <w:sz w:val="28"/>
          <w:szCs w:val="28"/>
          <w:lang w:eastAsia="ru-RU"/>
        </w:rPr>
        <w:t>безопасности детей, механизмы реализ</w:t>
      </w:r>
      <w:r w:rsidR="00B00A1C">
        <w:rPr>
          <w:rFonts w:ascii="Times New Roman" w:eastAsia="Times New Roman" w:hAnsi="Times New Roman" w:cs="Times New Roman"/>
          <w:sz w:val="28"/>
          <w:szCs w:val="28"/>
          <w:lang w:eastAsia="ru-RU"/>
        </w:rPr>
        <w:t xml:space="preserve">ации государственной политики в </w:t>
      </w:r>
      <w:r w:rsidRPr="005B12AD">
        <w:rPr>
          <w:rFonts w:ascii="Times New Roman" w:eastAsia="Times New Roman" w:hAnsi="Times New Roman" w:cs="Times New Roman"/>
          <w:sz w:val="28"/>
          <w:szCs w:val="28"/>
          <w:lang w:eastAsia="ru-RU"/>
        </w:rPr>
        <w:t>области информационной безопасности дет</w:t>
      </w:r>
      <w:r w:rsidR="00B00A1C">
        <w:rPr>
          <w:rFonts w:ascii="Times New Roman" w:eastAsia="Times New Roman" w:hAnsi="Times New Roman" w:cs="Times New Roman"/>
          <w:sz w:val="28"/>
          <w:szCs w:val="28"/>
          <w:lang w:eastAsia="ru-RU"/>
        </w:rPr>
        <w:t xml:space="preserve">ей, мониторинг состояния </w:t>
      </w:r>
      <w:r w:rsidRPr="005B12AD">
        <w:rPr>
          <w:rFonts w:ascii="Times New Roman" w:eastAsia="Times New Roman" w:hAnsi="Times New Roman" w:cs="Times New Roman"/>
          <w:sz w:val="28"/>
          <w:szCs w:val="28"/>
          <w:lang w:eastAsia="ru-RU"/>
        </w:rPr>
        <w:t xml:space="preserve">информационной безопасности детей и </w:t>
      </w:r>
      <w:r w:rsidR="00B00A1C">
        <w:rPr>
          <w:rFonts w:ascii="Times New Roman" w:eastAsia="Times New Roman" w:hAnsi="Times New Roman" w:cs="Times New Roman"/>
          <w:sz w:val="28"/>
          <w:szCs w:val="28"/>
          <w:lang w:eastAsia="ru-RU"/>
        </w:rPr>
        <w:t xml:space="preserve">ожидаемые результаты реализации </w:t>
      </w:r>
      <w:r w:rsidRPr="005B12AD">
        <w:rPr>
          <w:rFonts w:ascii="Times New Roman" w:eastAsia="Times New Roman" w:hAnsi="Times New Roman" w:cs="Times New Roman"/>
          <w:sz w:val="28"/>
          <w:szCs w:val="28"/>
          <w:lang w:eastAsia="ru-RU"/>
        </w:rPr>
        <w:t>Концепции.</w:t>
      </w:r>
    </w:p>
    <w:p w14:paraId="588A7447"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Концепция будет иметь б</w:t>
      </w:r>
      <w:r w:rsidR="00B00A1C">
        <w:rPr>
          <w:rFonts w:ascii="Times New Roman" w:eastAsia="Times New Roman" w:hAnsi="Times New Roman" w:cs="Times New Roman"/>
          <w:sz w:val="28"/>
          <w:szCs w:val="28"/>
          <w:lang w:eastAsia="ru-RU"/>
        </w:rPr>
        <w:t xml:space="preserve">ессрочный характер, мероприятия </w:t>
      </w:r>
      <w:r w:rsidRPr="005B12AD">
        <w:rPr>
          <w:rFonts w:ascii="Times New Roman" w:eastAsia="Times New Roman" w:hAnsi="Times New Roman" w:cs="Times New Roman"/>
          <w:sz w:val="28"/>
          <w:szCs w:val="28"/>
          <w:lang w:eastAsia="ru-RU"/>
        </w:rPr>
        <w:t>по ее реализации будут осуществляться на п</w:t>
      </w:r>
      <w:r w:rsidR="00B00A1C">
        <w:rPr>
          <w:rFonts w:ascii="Times New Roman" w:eastAsia="Times New Roman" w:hAnsi="Times New Roman" w:cs="Times New Roman"/>
          <w:sz w:val="28"/>
          <w:szCs w:val="28"/>
          <w:lang w:eastAsia="ru-RU"/>
        </w:rPr>
        <w:t xml:space="preserve">остоянной основе в соответствии </w:t>
      </w:r>
      <w:r w:rsidRPr="005B12AD">
        <w:rPr>
          <w:rFonts w:ascii="Times New Roman" w:eastAsia="Times New Roman" w:hAnsi="Times New Roman" w:cs="Times New Roman"/>
          <w:sz w:val="28"/>
          <w:szCs w:val="28"/>
          <w:lang w:eastAsia="ru-RU"/>
        </w:rPr>
        <w:t>с действующим законодательств</w:t>
      </w:r>
      <w:r w:rsidR="00B00A1C">
        <w:rPr>
          <w:rFonts w:ascii="Times New Roman" w:eastAsia="Times New Roman" w:hAnsi="Times New Roman" w:cs="Times New Roman"/>
          <w:sz w:val="28"/>
          <w:szCs w:val="28"/>
          <w:lang w:eastAsia="ru-RU"/>
        </w:rPr>
        <w:t xml:space="preserve">ом в рамках исполнения перечней </w:t>
      </w:r>
      <w:r w:rsidRPr="005B12AD">
        <w:rPr>
          <w:rFonts w:ascii="Times New Roman" w:eastAsia="Times New Roman" w:hAnsi="Times New Roman" w:cs="Times New Roman"/>
          <w:sz w:val="28"/>
          <w:szCs w:val="28"/>
          <w:lang w:eastAsia="ru-RU"/>
        </w:rPr>
        <w:t>федеральных и региональных мероприят</w:t>
      </w:r>
      <w:r w:rsidR="00B00A1C">
        <w:rPr>
          <w:rFonts w:ascii="Times New Roman" w:eastAsia="Times New Roman" w:hAnsi="Times New Roman" w:cs="Times New Roman"/>
          <w:sz w:val="28"/>
          <w:szCs w:val="28"/>
          <w:lang w:eastAsia="ru-RU"/>
        </w:rPr>
        <w:t xml:space="preserve">ий, направленных на обеспечение </w:t>
      </w:r>
      <w:r w:rsidRPr="005B12AD">
        <w:rPr>
          <w:rFonts w:ascii="Times New Roman" w:eastAsia="Times New Roman" w:hAnsi="Times New Roman" w:cs="Times New Roman"/>
          <w:sz w:val="28"/>
          <w:szCs w:val="28"/>
          <w:lang w:eastAsia="ru-RU"/>
        </w:rPr>
        <w:t>информационной безопасности дет</w:t>
      </w:r>
      <w:r w:rsidR="00B00A1C">
        <w:rPr>
          <w:rFonts w:ascii="Times New Roman" w:eastAsia="Times New Roman" w:hAnsi="Times New Roman" w:cs="Times New Roman"/>
          <w:sz w:val="28"/>
          <w:szCs w:val="28"/>
          <w:lang w:eastAsia="ru-RU"/>
        </w:rPr>
        <w:t xml:space="preserve">ей, производство информационной </w:t>
      </w:r>
      <w:r w:rsidRPr="005B12AD">
        <w:rPr>
          <w:rFonts w:ascii="Times New Roman" w:eastAsia="Times New Roman" w:hAnsi="Times New Roman" w:cs="Times New Roman"/>
          <w:sz w:val="28"/>
          <w:szCs w:val="28"/>
          <w:lang w:eastAsia="ru-RU"/>
        </w:rPr>
        <w:t>продукции для детей и оборот информационной продукции.</w:t>
      </w:r>
    </w:p>
    <w:p w14:paraId="529BAFB8" w14:textId="77777777" w:rsidR="005B12AD" w:rsidRPr="005B12AD" w:rsidRDefault="009F22BD"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B12AD" w:rsidRPr="005B12AD">
        <w:rPr>
          <w:rFonts w:ascii="Times New Roman" w:eastAsia="Times New Roman" w:hAnsi="Times New Roman" w:cs="Times New Roman"/>
          <w:sz w:val="28"/>
          <w:szCs w:val="28"/>
          <w:lang w:eastAsia="ru-RU"/>
        </w:rPr>
        <w:t xml:space="preserve"> Поддержка социально зн</w:t>
      </w:r>
      <w:r w:rsidR="0003019B">
        <w:rPr>
          <w:rFonts w:ascii="Times New Roman" w:eastAsia="Times New Roman" w:hAnsi="Times New Roman" w:cs="Times New Roman"/>
          <w:sz w:val="28"/>
          <w:szCs w:val="28"/>
          <w:lang w:eastAsia="ru-RU"/>
        </w:rPr>
        <w:t xml:space="preserve">ачимых проектов, способствующих </w:t>
      </w:r>
      <w:r w:rsidR="005B12AD" w:rsidRPr="005B12AD">
        <w:rPr>
          <w:rFonts w:ascii="Times New Roman" w:eastAsia="Times New Roman" w:hAnsi="Times New Roman" w:cs="Times New Roman"/>
          <w:sz w:val="28"/>
          <w:szCs w:val="28"/>
          <w:lang w:eastAsia="ru-RU"/>
        </w:rPr>
        <w:t>ценностному, моральному, духовно</w:t>
      </w:r>
      <w:r w:rsidR="0003019B">
        <w:rPr>
          <w:rFonts w:ascii="Times New Roman" w:eastAsia="Times New Roman" w:hAnsi="Times New Roman" w:cs="Times New Roman"/>
          <w:sz w:val="28"/>
          <w:szCs w:val="28"/>
          <w:lang w:eastAsia="ru-RU"/>
        </w:rPr>
        <w:t xml:space="preserve">му, нравственному и личностному развитию детей и молодежи. </w:t>
      </w:r>
      <w:r w:rsidR="005B12AD" w:rsidRPr="005B12AD">
        <w:rPr>
          <w:rFonts w:ascii="Times New Roman" w:eastAsia="Times New Roman" w:hAnsi="Times New Roman" w:cs="Times New Roman"/>
          <w:sz w:val="28"/>
          <w:szCs w:val="28"/>
          <w:lang w:eastAsia="ru-RU"/>
        </w:rPr>
        <w:t>В 2022 г. Минцифры России в ра</w:t>
      </w:r>
      <w:r w:rsidR="0003019B">
        <w:rPr>
          <w:rFonts w:ascii="Times New Roman" w:eastAsia="Times New Roman" w:hAnsi="Times New Roman" w:cs="Times New Roman"/>
          <w:sz w:val="28"/>
          <w:szCs w:val="28"/>
          <w:lang w:eastAsia="ru-RU"/>
        </w:rPr>
        <w:t xml:space="preserve">мках реализации Государственной </w:t>
      </w:r>
      <w:r w:rsidR="005B12AD" w:rsidRPr="005B12AD">
        <w:rPr>
          <w:rFonts w:ascii="Times New Roman" w:eastAsia="Times New Roman" w:hAnsi="Times New Roman" w:cs="Times New Roman"/>
          <w:sz w:val="28"/>
          <w:szCs w:val="28"/>
          <w:lang w:eastAsia="ru-RU"/>
        </w:rPr>
        <w:t>программы «Информационное общество» было поддержано:</w:t>
      </w:r>
    </w:p>
    <w:p w14:paraId="39B0FD36" w14:textId="77777777" w:rsidR="009F22BD" w:rsidRPr="005B12AD" w:rsidRDefault="009F22BD" w:rsidP="009F22B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6 проектов электронных средств ма</w:t>
      </w:r>
      <w:r>
        <w:rPr>
          <w:rFonts w:ascii="Times New Roman" w:eastAsia="Times New Roman" w:hAnsi="Times New Roman" w:cs="Times New Roman"/>
          <w:sz w:val="28"/>
          <w:szCs w:val="28"/>
          <w:lang w:eastAsia="ru-RU"/>
        </w:rPr>
        <w:t xml:space="preserve">ссовой информации, направленных </w:t>
      </w:r>
      <w:r w:rsidRPr="005B12AD">
        <w:rPr>
          <w:rFonts w:ascii="Times New Roman" w:eastAsia="Times New Roman" w:hAnsi="Times New Roman" w:cs="Times New Roman"/>
          <w:sz w:val="28"/>
          <w:szCs w:val="28"/>
          <w:lang w:eastAsia="ru-RU"/>
        </w:rPr>
        <w:t>на сохранение семейных ценностей, подд</w:t>
      </w:r>
      <w:r>
        <w:rPr>
          <w:rFonts w:ascii="Times New Roman" w:eastAsia="Times New Roman" w:hAnsi="Times New Roman" w:cs="Times New Roman"/>
          <w:sz w:val="28"/>
          <w:szCs w:val="28"/>
          <w:lang w:eastAsia="ru-RU"/>
        </w:rPr>
        <w:t xml:space="preserve">ержку материнства и детства, на </w:t>
      </w:r>
      <w:r w:rsidRPr="005B12AD">
        <w:rPr>
          <w:rFonts w:ascii="Times New Roman" w:eastAsia="Times New Roman" w:hAnsi="Times New Roman" w:cs="Times New Roman"/>
          <w:sz w:val="28"/>
          <w:szCs w:val="28"/>
          <w:lang w:eastAsia="ru-RU"/>
        </w:rPr>
        <w:t>общую сумму 4,08 млн рублей (телепр</w:t>
      </w:r>
      <w:r>
        <w:rPr>
          <w:rFonts w:ascii="Times New Roman" w:eastAsia="Times New Roman" w:hAnsi="Times New Roman" w:cs="Times New Roman"/>
          <w:sz w:val="28"/>
          <w:szCs w:val="28"/>
          <w:lang w:eastAsia="ru-RU"/>
        </w:rPr>
        <w:t xml:space="preserve">ограмма «Я жду тебя, мама!» (г. </w:t>
      </w:r>
      <w:r w:rsidRPr="005B12AD">
        <w:rPr>
          <w:rFonts w:ascii="Times New Roman" w:eastAsia="Times New Roman" w:hAnsi="Times New Roman" w:cs="Times New Roman"/>
          <w:sz w:val="28"/>
          <w:szCs w:val="28"/>
          <w:lang w:eastAsia="ru-RU"/>
        </w:rPr>
        <w:t>Смоленск); радиопрограммы «Родительски</w:t>
      </w:r>
      <w:r>
        <w:rPr>
          <w:rFonts w:ascii="Times New Roman" w:eastAsia="Times New Roman" w:hAnsi="Times New Roman" w:cs="Times New Roman"/>
          <w:sz w:val="28"/>
          <w:szCs w:val="28"/>
          <w:lang w:eastAsia="ru-RU"/>
        </w:rPr>
        <w:t xml:space="preserve">й вопрос» (радио «Комсомольская </w:t>
      </w:r>
      <w:r w:rsidRPr="005B12AD">
        <w:rPr>
          <w:rFonts w:ascii="Times New Roman" w:eastAsia="Times New Roman" w:hAnsi="Times New Roman" w:cs="Times New Roman"/>
          <w:sz w:val="28"/>
          <w:szCs w:val="28"/>
          <w:lang w:eastAsia="ru-RU"/>
        </w:rPr>
        <w:lastRenderedPageBreak/>
        <w:t>правда»), «Современная семья</w:t>
      </w:r>
      <w:r>
        <w:rPr>
          <w:rFonts w:ascii="Times New Roman" w:eastAsia="Times New Roman" w:hAnsi="Times New Roman" w:cs="Times New Roman"/>
          <w:sz w:val="28"/>
          <w:szCs w:val="28"/>
          <w:lang w:eastAsia="ru-RU"/>
        </w:rPr>
        <w:t xml:space="preserve">: сохраняя и преумножая» (радио </w:t>
      </w:r>
      <w:r w:rsidRPr="005B12AD">
        <w:rPr>
          <w:rFonts w:ascii="Times New Roman" w:eastAsia="Times New Roman" w:hAnsi="Times New Roman" w:cs="Times New Roman"/>
          <w:sz w:val="28"/>
          <w:szCs w:val="28"/>
          <w:lang w:eastAsia="ru-RU"/>
        </w:rPr>
        <w:t>«РАДОНЕЖ»); интернет-портал «НЯНЯ.РУ» и др.);</w:t>
      </w:r>
    </w:p>
    <w:p w14:paraId="55EED283"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12 проектов для детской и</w:t>
      </w:r>
      <w:r w:rsidR="0003019B">
        <w:rPr>
          <w:rFonts w:ascii="Times New Roman" w:eastAsia="Times New Roman" w:hAnsi="Times New Roman" w:cs="Times New Roman"/>
          <w:sz w:val="28"/>
          <w:szCs w:val="28"/>
          <w:lang w:eastAsia="ru-RU"/>
        </w:rPr>
        <w:t xml:space="preserve"> молодежной аудитории в области </w:t>
      </w:r>
      <w:r w:rsidRPr="005B12AD">
        <w:rPr>
          <w:rFonts w:ascii="Times New Roman" w:eastAsia="Times New Roman" w:hAnsi="Times New Roman" w:cs="Times New Roman"/>
          <w:sz w:val="28"/>
          <w:szCs w:val="28"/>
          <w:lang w:eastAsia="ru-RU"/>
        </w:rPr>
        <w:t>электронных средств массовой инфо</w:t>
      </w:r>
      <w:r w:rsidR="0003019B">
        <w:rPr>
          <w:rFonts w:ascii="Times New Roman" w:eastAsia="Times New Roman" w:hAnsi="Times New Roman" w:cs="Times New Roman"/>
          <w:sz w:val="28"/>
          <w:szCs w:val="28"/>
          <w:lang w:eastAsia="ru-RU"/>
        </w:rPr>
        <w:t xml:space="preserve">рмации на общую сумму 37,35 млн </w:t>
      </w:r>
      <w:r w:rsidRPr="005B12AD">
        <w:rPr>
          <w:rFonts w:ascii="Times New Roman" w:eastAsia="Times New Roman" w:hAnsi="Times New Roman" w:cs="Times New Roman"/>
          <w:sz w:val="28"/>
          <w:szCs w:val="28"/>
          <w:lang w:eastAsia="ru-RU"/>
        </w:rPr>
        <w:t>рублей (гуманитарная олимпиада для ста</w:t>
      </w:r>
      <w:r w:rsidR="0003019B">
        <w:rPr>
          <w:rFonts w:ascii="Times New Roman" w:eastAsia="Times New Roman" w:hAnsi="Times New Roman" w:cs="Times New Roman"/>
          <w:sz w:val="28"/>
          <w:szCs w:val="28"/>
          <w:lang w:eastAsia="ru-RU"/>
        </w:rPr>
        <w:t xml:space="preserve">ршеклассников «Умницы и умники» </w:t>
      </w:r>
      <w:r w:rsidRPr="005B12AD">
        <w:rPr>
          <w:rFonts w:ascii="Times New Roman" w:eastAsia="Times New Roman" w:hAnsi="Times New Roman" w:cs="Times New Roman"/>
          <w:sz w:val="28"/>
          <w:szCs w:val="28"/>
          <w:lang w:eastAsia="ru-RU"/>
        </w:rPr>
        <w:t>(АО «Первый канал»), телепрограмма «Сп</w:t>
      </w:r>
      <w:r w:rsidR="0003019B">
        <w:rPr>
          <w:rFonts w:ascii="Times New Roman" w:eastAsia="Times New Roman" w:hAnsi="Times New Roman" w:cs="Times New Roman"/>
          <w:sz w:val="28"/>
          <w:szCs w:val="28"/>
          <w:lang w:eastAsia="ru-RU"/>
        </w:rPr>
        <w:t xml:space="preserve">окойной ночи, малыши!» </w:t>
      </w:r>
      <w:r w:rsidRPr="005B12AD">
        <w:rPr>
          <w:rFonts w:ascii="Times New Roman" w:eastAsia="Times New Roman" w:hAnsi="Times New Roman" w:cs="Times New Roman"/>
          <w:sz w:val="28"/>
          <w:szCs w:val="28"/>
          <w:lang w:eastAsia="ru-RU"/>
        </w:rPr>
        <w:t>(ФГУП «ВГТРК»), телепрограммы регион</w:t>
      </w:r>
      <w:r w:rsidR="0003019B">
        <w:rPr>
          <w:rFonts w:ascii="Times New Roman" w:eastAsia="Times New Roman" w:hAnsi="Times New Roman" w:cs="Times New Roman"/>
          <w:sz w:val="28"/>
          <w:szCs w:val="28"/>
          <w:lang w:eastAsia="ru-RU"/>
        </w:rPr>
        <w:t xml:space="preserve">альных компаний «Классный Час!» </w:t>
      </w:r>
      <w:r w:rsidRPr="005B12AD">
        <w:rPr>
          <w:rFonts w:ascii="Times New Roman" w:eastAsia="Times New Roman" w:hAnsi="Times New Roman" w:cs="Times New Roman"/>
          <w:sz w:val="28"/>
          <w:szCs w:val="28"/>
          <w:lang w:eastAsia="ru-RU"/>
        </w:rPr>
        <w:t xml:space="preserve">(г. Казань), «Тин-клуб» (г. Пенза), «Детская </w:t>
      </w:r>
      <w:r w:rsidR="0003019B">
        <w:rPr>
          <w:rFonts w:ascii="Times New Roman" w:eastAsia="Times New Roman" w:hAnsi="Times New Roman" w:cs="Times New Roman"/>
          <w:sz w:val="28"/>
          <w:szCs w:val="28"/>
          <w:lang w:eastAsia="ru-RU"/>
        </w:rPr>
        <w:t xml:space="preserve">лига» (г. Омск); интернет-сайты </w:t>
      </w:r>
      <w:r w:rsidRPr="005B12AD">
        <w:rPr>
          <w:rFonts w:ascii="Times New Roman" w:eastAsia="Times New Roman" w:hAnsi="Times New Roman" w:cs="Times New Roman"/>
          <w:sz w:val="28"/>
          <w:szCs w:val="28"/>
          <w:lang w:eastAsia="ru-RU"/>
        </w:rPr>
        <w:t>www.murzilka.org, www.classmag.ru и др.);</w:t>
      </w:r>
    </w:p>
    <w:p w14:paraId="460ED9E2" w14:textId="5D70B2BC"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58 периодических печатных изданий (газет и ж</w:t>
      </w:r>
      <w:r w:rsidR="0003019B">
        <w:rPr>
          <w:rFonts w:ascii="Times New Roman" w:eastAsia="Times New Roman" w:hAnsi="Times New Roman" w:cs="Times New Roman"/>
          <w:sz w:val="28"/>
          <w:szCs w:val="28"/>
          <w:lang w:eastAsia="ru-RU"/>
        </w:rPr>
        <w:t xml:space="preserve">урналов) для детей и </w:t>
      </w:r>
      <w:r w:rsidRPr="005B12AD">
        <w:rPr>
          <w:rFonts w:ascii="Times New Roman" w:eastAsia="Times New Roman" w:hAnsi="Times New Roman" w:cs="Times New Roman"/>
          <w:sz w:val="28"/>
          <w:szCs w:val="28"/>
          <w:lang w:eastAsia="ru-RU"/>
        </w:rPr>
        <w:t>юношества на общую сумму 39 млн рублей («Мурзилка», «А почему?»,</w:t>
      </w:r>
      <w:r w:rsidR="009F22BD">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«Веселый затейник», «Веселые уроки», «Детская энциклопедия», «Детское</w:t>
      </w:r>
      <w:r w:rsidR="0072156F">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чтение для сердца и разума», «Добрая Доро</w:t>
      </w:r>
      <w:r w:rsidR="0003019B">
        <w:rPr>
          <w:rFonts w:ascii="Times New Roman" w:eastAsia="Times New Roman" w:hAnsi="Times New Roman" w:cs="Times New Roman"/>
          <w:sz w:val="28"/>
          <w:szCs w:val="28"/>
          <w:lang w:eastAsia="ru-RU"/>
        </w:rPr>
        <w:t xml:space="preserve">га Детства», «Классный журнал», </w:t>
      </w:r>
      <w:r w:rsidRPr="005B12AD">
        <w:rPr>
          <w:rFonts w:ascii="Times New Roman" w:eastAsia="Times New Roman" w:hAnsi="Times New Roman" w:cs="Times New Roman"/>
          <w:sz w:val="28"/>
          <w:szCs w:val="28"/>
          <w:lang w:eastAsia="ru-RU"/>
        </w:rPr>
        <w:t>«Лучик 6+», «Мир техники для дет</w:t>
      </w:r>
      <w:r w:rsidR="0003019B">
        <w:rPr>
          <w:rFonts w:ascii="Times New Roman" w:eastAsia="Times New Roman" w:hAnsi="Times New Roman" w:cs="Times New Roman"/>
          <w:sz w:val="28"/>
          <w:szCs w:val="28"/>
          <w:lang w:eastAsia="ru-RU"/>
        </w:rPr>
        <w:t xml:space="preserve">ей», «ПониМашка», «Развивашка», </w:t>
      </w:r>
      <w:r w:rsidRPr="005B12AD">
        <w:rPr>
          <w:rFonts w:ascii="Times New Roman" w:eastAsia="Times New Roman" w:hAnsi="Times New Roman" w:cs="Times New Roman"/>
          <w:sz w:val="28"/>
          <w:szCs w:val="28"/>
          <w:lang w:eastAsia="ru-RU"/>
        </w:rPr>
        <w:t>«Смешарики», «Улитка</w:t>
      </w:r>
      <w:r w:rsidR="0003019B">
        <w:rPr>
          <w:rFonts w:ascii="Times New Roman" w:eastAsia="Times New Roman" w:hAnsi="Times New Roman" w:cs="Times New Roman"/>
          <w:sz w:val="28"/>
          <w:szCs w:val="28"/>
          <w:lang w:eastAsia="ru-RU"/>
        </w:rPr>
        <w:t xml:space="preserve"> Коперника», «Читайка», «Чудеса </w:t>
      </w:r>
      <w:r w:rsidRPr="005B12AD">
        <w:rPr>
          <w:rFonts w:ascii="Times New Roman" w:eastAsia="Times New Roman" w:hAnsi="Times New Roman" w:cs="Times New Roman"/>
          <w:sz w:val="28"/>
          <w:szCs w:val="28"/>
          <w:lang w:eastAsia="ru-RU"/>
        </w:rPr>
        <w:t xml:space="preserve">и приключения – детям </w:t>
      </w:r>
      <w:r w:rsidR="009F22BD">
        <w:rPr>
          <w:rFonts w:ascii="Times New Roman" w:eastAsia="Times New Roman" w:hAnsi="Times New Roman" w:cs="Times New Roman"/>
          <w:sz w:val="28"/>
          <w:szCs w:val="28"/>
          <w:lang w:eastAsia="ru-RU"/>
        </w:rPr>
        <w:t>–</w:t>
      </w:r>
      <w:r w:rsidRPr="005B12AD">
        <w:rPr>
          <w:rFonts w:ascii="Times New Roman" w:eastAsia="Times New Roman" w:hAnsi="Times New Roman" w:cs="Times New Roman"/>
          <w:sz w:val="28"/>
          <w:szCs w:val="28"/>
          <w:lang w:eastAsia="ru-RU"/>
        </w:rPr>
        <w:t xml:space="preserve"> ЧИП», «Юный </w:t>
      </w:r>
      <w:r w:rsidR="0003019B">
        <w:rPr>
          <w:rFonts w:ascii="Times New Roman" w:eastAsia="Times New Roman" w:hAnsi="Times New Roman" w:cs="Times New Roman"/>
          <w:sz w:val="28"/>
          <w:szCs w:val="28"/>
          <w:lang w:eastAsia="ru-RU"/>
        </w:rPr>
        <w:t xml:space="preserve">техник», «Юный художник», «Юный </w:t>
      </w:r>
      <w:r w:rsidRPr="005B12AD">
        <w:rPr>
          <w:rFonts w:ascii="Times New Roman" w:eastAsia="Times New Roman" w:hAnsi="Times New Roman" w:cs="Times New Roman"/>
          <w:sz w:val="28"/>
          <w:szCs w:val="28"/>
          <w:lang w:eastAsia="ru-RU"/>
        </w:rPr>
        <w:t>эрудит» (г. Москва); «Аллюки/Колыбель</w:t>
      </w:r>
      <w:r w:rsidR="0003019B">
        <w:rPr>
          <w:rFonts w:ascii="Times New Roman" w:eastAsia="Times New Roman" w:hAnsi="Times New Roman" w:cs="Times New Roman"/>
          <w:sz w:val="28"/>
          <w:szCs w:val="28"/>
          <w:lang w:eastAsia="ru-RU"/>
        </w:rPr>
        <w:t xml:space="preserve">», «Кече (Солнышко)», «Кугарня» </w:t>
      </w:r>
      <w:r w:rsidRPr="005B12AD">
        <w:rPr>
          <w:rFonts w:ascii="Times New Roman" w:eastAsia="Times New Roman" w:hAnsi="Times New Roman" w:cs="Times New Roman"/>
          <w:sz w:val="28"/>
          <w:szCs w:val="28"/>
          <w:lang w:eastAsia="ru-RU"/>
        </w:rPr>
        <w:t>(Республика Марий Эл); «Лэгъупыкъ</w:t>
      </w:r>
      <w:r w:rsidR="0003019B">
        <w:rPr>
          <w:rFonts w:ascii="Times New Roman" w:eastAsia="Times New Roman" w:hAnsi="Times New Roman" w:cs="Times New Roman"/>
          <w:sz w:val="28"/>
          <w:szCs w:val="28"/>
          <w:lang w:eastAsia="ru-RU"/>
        </w:rPr>
        <w:t xml:space="preserve">у/Радуга» (Карачаево-Черкесская </w:t>
      </w:r>
      <w:r w:rsidRPr="005B12AD">
        <w:rPr>
          <w:rFonts w:ascii="Times New Roman" w:eastAsia="Times New Roman" w:hAnsi="Times New Roman" w:cs="Times New Roman"/>
          <w:sz w:val="28"/>
          <w:szCs w:val="28"/>
          <w:lang w:eastAsia="ru-RU"/>
        </w:rPr>
        <w:t>Республика); «Православная Радуга», «Ставроша» (Самарская область) и др.);</w:t>
      </w:r>
    </w:p>
    <w:p w14:paraId="42C99B54" w14:textId="3D6F51E4"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68 проектов печатных сред</w:t>
      </w:r>
      <w:r w:rsidR="0003019B">
        <w:rPr>
          <w:rFonts w:ascii="Times New Roman" w:eastAsia="Times New Roman" w:hAnsi="Times New Roman" w:cs="Times New Roman"/>
          <w:sz w:val="28"/>
          <w:szCs w:val="28"/>
          <w:lang w:eastAsia="ru-RU"/>
        </w:rPr>
        <w:t xml:space="preserve">ств массовой информации на тему </w:t>
      </w:r>
      <w:r w:rsidRPr="005B12AD">
        <w:rPr>
          <w:rFonts w:ascii="Times New Roman" w:eastAsia="Times New Roman" w:hAnsi="Times New Roman" w:cs="Times New Roman"/>
          <w:sz w:val="28"/>
          <w:szCs w:val="28"/>
          <w:lang w:eastAsia="ru-RU"/>
        </w:rPr>
        <w:t>«Укрепление института семьи, защита дет</w:t>
      </w:r>
      <w:r w:rsidR="0003019B">
        <w:rPr>
          <w:rFonts w:ascii="Times New Roman" w:eastAsia="Times New Roman" w:hAnsi="Times New Roman" w:cs="Times New Roman"/>
          <w:sz w:val="28"/>
          <w:szCs w:val="28"/>
          <w:lang w:eastAsia="ru-RU"/>
        </w:rPr>
        <w:t xml:space="preserve">ства, пропаганда многодетности, </w:t>
      </w:r>
      <w:r w:rsidRPr="005B12AD">
        <w:rPr>
          <w:rFonts w:ascii="Times New Roman" w:eastAsia="Times New Roman" w:hAnsi="Times New Roman" w:cs="Times New Roman"/>
          <w:sz w:val="28"/>
          <w:szCs w:val="28"/>
          <w:lang w:eastAsia="ru-RU"/>
        </w:rPr>
        <w:t xml:space="preserve">опекунства, попечительства, усыновления </w:t>
      </w:r>
      <w:r w:rsidR="0003019B">
        <w:rPr>
          <w:rFonts w:ascii="Times New Roman" w:eastAsia="Times New Roman" w:hAnsi="Times New Roman" w:cs="Times New Roman"/>
          <w:sz w:val="28"/>
          <w:szCs w:val="28"/>
          <w:lang w:eastAsia="ru-RU"/>
        </w:rPr>
        <w:t xml:space="preserve">детей-сирот, развитие различных </w:t>
      </w:r>
      <w:r w:rsidRPr="005B12AD">
        <w:rPr>
          <w:rFonts w:ascii="Times New Roman" w:eastAsia="Times New Roman" w:hAnsi="Times New Roman" w:cs="Times New Roman"/>
          <w:sz w:val="28"/>
          <w:szCs w:val="28"/>
          <w:lang w:eastAsia="ru-RU"/>
        </w:rPr>
        <w:t>форм детских дошкольных учреждени</w:t>
      </w:r>
      <w:r w:rsidR="0003019B">
        <w:rPr>
          <w:rFonts w:ascii="Times New Roman" w:eastAsia="Times New Roman" w:hAnsi="Times New Roman" w:cs="Times New Roman"/>
          <w:sz w:val="28"/>
          <w:szCs w:val="28"/>
          <w:lang w:eastAsia="ru-RU"/>
        </w:rPr>
        <w:t xml:space="preserve">й» на общую сумму 26 млн рублей </w:t>
      </w:r>
      <w:r w:rsidRPr="005B12AD">
        <w:rPr>
          <w:rFonts w:ascii="Times New Roman" w:eastAsia="Times New Roman" w:hAnsi="Times New Roman" w:cs="Times New Roman"/>
          <w:sz w:val="28"/>
          <w:szCs w:val="28"/>
          <w:lang w:eastAsia="ru-RU"/>
        </w:rPr>
        <w:t>(«Семья – это важно!» газеты «Наш Но</w:t>
      </w:r>
      <w:r w:rsidR="0003019B">
        <w:rPr>
          <w:rFonts w:ascii="Times New Roman" w:eastAsia="Times New Roman" w:hAnsi="Times New Roman" w:cs="Times New Roman"/>
          <w:sz w:val="28"/>
          <w:szCs w:val="28"/>
          <w:lang w:eastAsia="ru-RU"/>
        </w:rPr>
        <w:t xml:space="preserve">воалтайск», «Семейные ценности» </w:t>
      </w:r>
      <w:r w:rsidRPr="005B12AD">
        <w:rPr>
          <w:rFonts w:ascii="Times New Roman" w:eastAsia="Times New Roman" w:hAnsi="Times New Roman" w:cs="Times New Roman"/>
          <w:sz w:val="28"/>
          <w:szCs w:val="28"/>
          <w:lang w:eastAsia="ru-RU"/>
        </w:rPr>
        <w:t>газеты «Дело Октября» (Алтайский край); «С</w:t>
      </w:r>
      <w:r w:rsidR="0003019B">
        <w:rPr>
          <w:rFonts w:ascii="Times New Roman" w:eastAsia="Times New Roman" w:hAnsi="Times New Roman" w:cs="Times New Roman"/>
          <w:sz w:val="28"/>
          <w:szCs w:val="28"/>
          <w:lang w:eastAsia="ru-RU"/>
        </w:rPr>
        <w:t xml:space="preserve">емья </w:t>
      </w:r>
      <w:r w:rsidR="00E06F94">
        <w:rPr>
          <w:rFonts w:ascii="Times New Roman" w:eastAsia="Times New Roman" w:hAnsi="Times New Roman" w:cs="Times New Roman"/>
          <w:sz w:val="28"/>
          <w:szCs w:val="28"/>
          <w:lang w:eastAsia="ru-RU"/>
        </w:rPr>
        <w:t>–</w:t>
      </w:r>
      <w:r w:rsidR="0003019B">
        <w:rPr>
          <w:rFonts w:ascii="Times New Roman" w:eastAsia="Times New Roman" w:hAnsi="Times New Roman" w:cs="Times New Roman"/>
          <w:sz w:val="28"/>
          <w:szCs w:val="28"/>
          <w:lang w:eastAsia="ru-RU"/>
        </w:rPr>
        <w:t xml:space="preserve"> богатство России» газеты </w:t>
      </w:r>
      <w:r w:rsidRPr="005B12AD">
        <w:rPr>
          <w:rFonts w:ascii="Times New Roman" w:eastAsia="Times New Roman" w:hAnsi="Times New Roman" w:cs="Times New Roman"/>
          <w:sz w:val="28"/>
          <w:szCs w:val="28"/>
          <w:lang w:eastAsia="ru-RU"/>
        </w:rPr>
        <w:t xml:space="preserve">«Ашҡаҙар», «Здоровая </w:t>
      </w:r>
      <w:r w:rsidR="00DE16DE">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 xml:space="preserve">семья </w:t>
      </w:r>
      <w:r w:rsidR="00E06F94">
        <w:rPr>
          <w:rFonts w:ascii="Times New Roman" w:eastAsia="Times New Roman" w:hAnsi="Times New Roman" w:cs="Times New Roman"/>
          <w:sz w:val="28"/>
          <w:szCs w:val="28"/>
          <w:lang w:eastAsia="ru-RU"/>
        </w:rPr>
        <w:t>–</w:t>
      </w:r>
      <w:r w:rsidRPr="005B12AD">
        <w:rPr>
          <w:rFonts w:ascii="Times New Roman" w:eastAsia="Times New Roman" w:hAnsi="Times New Roman" w:cs="Times New Roman"/>
          <w:sz w:val="28"/>
          <w:szCs w:val="28"/>
          <w:lang w:eastAsia="ru-RU"/>
        </w:rPr>
        <w:t xml:space="preserve"> благополучное будущее» газеты «Ейәнсуратаңдары» (Республика Башкортостан) и др.).</w:t>
      </w:r>
    </w:p>
    <w:p w14:paraId="4B58B26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В рамках реализации госпрограмм</w:t>
      </w:r>
      <w:r w:rsidR="0003019B">
        <w:rPr>
          <w:rFonts w:ascii="Times New Roman" w:eastAsia="Times New Roman" w:hAnsi="Times New Roman" w:cs="Times New Roman"/>
          <w:sz w:val="28"/>
          <w:szCs w:val="28"/>
          <w:lang w:eastAsia="ru-RU"/>
        </w:rPr>
        <w:t xml:space="preserve">ы «Развитие культуры» в 2022 г. </w:t>
      </w:r>
      <w:r w:rsidRPr="005B12AD">
        <w:rPr>
          <w:rFonts w:ascii="Times New Roman" w:eastAsia="Times New Roman" w:hAnsi="Times New Roman" w:cs="Times New Roman"/>
          <w:sz w:val="28"/>
          <w:szCs w:val="28"/>
          <w:lang w:eastAsia="ru-RU"/>
        </w:rPr>
        <w:t>также были предоставлены субсиди</w:t>
      </w:r>
      <w:r w:rsidR="0003019B">
        <w:rPr>
          <w:rFonts w:ascii="Times New Roman" w:eastAsia="Times New Roman" w:hAnsi="Times New Roman" w:cs="Times New Roman"/>
          <w:sz w:val="28"/>
          <w:szCs w:val="28"/>
          <w:lang w:eastAsia="ru-RU"/>
        </w:rPr>
        <w:t xml:space="preserve">и 38 издательствам на выпуск 56 </w:t>
      </w:r>
      <w:r w:rsidRPr="005B12AD">
        <w:rPr>
          <w:rFonts w:ascii="Times New Roman" w:eastAsia="Times New Roman" w:hAnsi="Times New Roman" w:cs="Times New Roman"/>
          <w:sz w:val="28"/>
          <w:szCs w:val="28"/>
          <w:lang w:eastAsia="ru-RU"/>
        </w:rPr>
        <w:t>наименований книжных изданий для д</w:t>
      </w:r>
      <w:r w:rsidR="0003019B">
        <w:rPr>
          <w:rFonts w:ascii="Times New Roman" w:eastAsia="Times New Roman" w:hAnsi="Times New Roman" w:cs="Times New Roman"/>
          <w:sz w:val="28"/>
          <w:szCs w:val="28"/>
          <w:lang w:eastAsia="ru-RU"/>
        </w:rPr>
        <w:t xml:space="preserve">етей и юношества на общую сумму </w:t>
      </w:r>
      <w:r w:rsidRPr="005B12AD">
        <w:rPr>
          <w:rFonts w:ascii="Times New Roman" w:eastAsia="Times New Roman" w:hAnsi="Times New Roman" w:cs="Times New Roman"/>
          <w:sz w:val="28"/>
          <w:szCs w:val="28"/>
          <w:lang w:eastAsia="ru-RU"/>
        </w:rPr>
        <w:t>17,09 млн руб</w:t>
      </w:r>
      <w:r w:rsidR="00E06F94">
        <w:rPr>
          <w:rFonts w:ascii="Times New Roman" w:eastAsia="Times New Roman" w:hAnsi="Times New Roman" w:cs="Times New Roman"/>
          <w:sz w:val="28"/>
          <w:szCs w:val="28"/>
          <w:lang w:eastAsia="ru-RU"/>
        </w:rPr>
        <w:t>лей</w:t>
      </w:r>
      <w:r w:rsidRPr="005B12AD">
        <w:rPr>
          <w:rFonts w:ascii="Times New Roman" w:eastAsia="Times New Roman" w:hAnsi="Times New Roman" w:cs="Times New Roman"/>
          <w:sz w:val="28"/>
          <w:szCs w:val="28"/>
          <w:lang w:eastAsia="ru-RU"/>
        </w:rPr>
        <w:t>.</w:t>
      </w:r>
    </w:p>
    <w:p w14:paraId="24C08E1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Стоит отметить, что тематика реализуемых при поддержке Минциф</w:t>
      </w:r>
      <w:r w:rsidR="0003019B">
        <w:rPr>
          <w:rFonts w:ascii="Times New Roman" w:eastAsia="Times New Roman" w:hAnsi="Times New Roman" w:cs="Times New Roman"/>
          <w:sz w:val="28"/>
          <w:szCs w:val="28"/>
          <w:lang w:eastAsia="ru-RU"/>
        </w:rPr>
        <w:t xml:space="preserve">ры </w:t>
      </w:r>
      <w:r w:rsidRPr="005B12AD">
        <w:rPr>
          <w:rFonts w:ascii="Times New Roman" w:eastAsia="Times New Roman" w:hAnsi="Times New Roman" w:cs="Times New Roman"/>
          <w:sz w:val="28"/>
          <w:szCs w:val="28"/>
          <w:lang w:eastAsia="ru-RU"/>
        </w:rPr>
        <w:t>России социально значимых п</w:t>
      </w:r>
      <w:r w:rsidR="0003019B">
        <w:rPr>
          <w:rFonts w:ascii="Times New Roman" w:eastAsia="Times New Roman" w:hAnsi="Times New Roman" w:cs="Times New Roman"/>
          <w:sz w:val="28"/>
          <w:szCs w:val="28"/>
          <w:lang w:eastAsia="ru-RU"/>
        </w:rPr>
        <w:t xml:space="preserve">роектов обширна и соответствует </w:t>
      </w:r>
      <w:r w:rsidRPr="005B12AD">
        <w:rPr>
          <w:rFonts w:ascii="Times New Roman" w:eastAsia="Times New Roman" w:hAnsi="Times New Roman" w:cs="Times New Roman"/>
          <w:sz w:val="28"/>
          <w:szCs w:val="28"/>
          <w:lang w:eastAsia="ru-RU"/>
        </w:rPr>
        <w:t>приоритетным направлениям госу</w:t>
      </w:r>
      <w:r w:rsidR="0003019B">
        <w:rPr>
          <w:rFonts w:ascii="Times New Roman" w:eastAsia="Times New Roman" w:hAnsi="Times New Roman" w:cs="Times New Roman"/>
          <w:sz w:val="28"/>
          <w:szCs w:val="28"/>
          <w:lang w:eastAsia="ru-RU"/>
        </w:rPr>
        <w:t xml:space="preserve">дарственной политики Российской </w:t>
      </w:r>
      <w:r w:rsidRPr="005B12AD">
        <w:rPr>
          <w:rFonts w:ascii="Times New Roman" w:eastAsia="Times New Roman" w:hAnsi="Times New Roman" w:cs="Times New Roman"/>
          <w:sz w:val="28"/>
          <w:szCs w:val="28"/>
          <w:lang w:eastAsia="ru-RU"/>
        </w:rPr>
        <w:t>Федерации по сохранению и у</w:t>
      </w:r>
      <w:r w:rsidR="0003019B">
        <w:rPr>
          <w:rFonts w:ascii="Times New Roman" w:eastAsia="Times New Roman" w:hAnsi="Times New Roman" w:cs="Times New Roman"/>
          <w:sz w:val="28"/>
          <w:szCs w:val="28"/>
          <w:lang w:eastAsia="ru-RU"/>
        </w:rPr>
        <w:t>креплению традиционных духовно-</w:t>
      </w:r>
      <w:r w:rsidRPr="005B12AD">
        <w:rPr>
          <w:rFonts w:ascii="Times New Roman" w:eastAsia="Times New Roman" w:hAnsi="Times New Roman" w:cs="Times New Roman"/>
          <w:sz w:val="28"/>
          <w:szCs w:val="28"/>
          <w:lang w:eastAsia="ru-RU"/>
        </w:rPr>
        <w:t>нравственных ценностей.</w:t>
      </w:r>
    </w:p>
    <w:p w14:paraId="0A186B3E" w14:textId="77777777" w:rsidR="005B12AD" w:rsidRPr="005B12AD" w:rsidRDefault="00E06F94"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B12AD" w:rsidRPr="005B12AD">
        <w:rPr>
          <w:rFonts w:ascii="Times New Roman" w:eastAsia="Times New Roman" w:hAnsi="Times New Roman" w:cs="Times New Roman"/>
          <w:sz w:val="28"/>
          <w:szCs w:val="28"/>
          <w:lang w:eastAsia="ru-RU"/>
        </w:rPr>
        <w:t>Проведение мероприятий, в том числе обучающих у</w:t>
      </w:r>
      <w:r w:rsidR="0003019B">
        <w:rPr>
          <w:rFonts w:ascii="Times New Roman" w:eastAsia="Times New Roman" w:hAnsi="Times New Roman" w:cs="Times New Roman"/>
          <w:sz w:val="28"/>
          <w:szCs w:val="28"/>
          <w:lang w:eastAsia="ru-RU"/>
        </w:rPr>
        <w:t xml:space="preserve">роков </w:t>
      </w:r>
      <w:r w:rsidR="005B12AD" w:rsidRPr="005B12AD">
        <w:rPr>
          <w:rFonts w:ascii="Times New Roman" w:eastAsia="Times New Roman" w:hAnsi="Times New Roman" w:cs="Times New Roman"/>
          <w:sz w:val="28"/>
          <w:szCs w:val="28"/>
          <w:lang w:eastAsia="ru-RU"/>
        </w:rPr>
        <w:t>по вопросам защиты пер</w:t>
      </w:r>
      <w:r w:rsidR="0003019B">
        <w:rPr>
          <w:rFonts w:ascii="Times New Roman" w:eastAsia="Times New Roman" w:hAnsi="Times New Roman" w:cs="Times New Roman"/>
          <w:sz w:val="28"/>
          <w:szCs w:val="28"/>
          <w:lang w:eastAsia="ru-RU"/>
        </w:rPr>
        <w:t xml:space="preserve">сональных данных для учащихся и </w:t>
      </w:r>
      <w:r w:rsidR="005B12AD" w:rsidRPr="005B12AD">
        <w:rPr>
          <w:rFonts w:ascii="Times New Roman" w:eastAsia="Times New Roman" w:hAnsi="Times New Roman" w:cs="Times New Roman"/>
          <w:sz w:val="28"/>
          <w:szCs w:val="28"/>
          <w:lang w:eastAsia="ru-RU"/>
        </w:rPr>
        <w:t>преподавателей, в том числе дистанционным способом.</w:t>
      </w:r>
    </w:p>
    <w:p w14:paraId="65D6DD4C"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2022 г. Роскомнадзором и ег</w:t>
      </w:r>
      <w:r w:rsidR="0003019B">
        <w:rPr>
          <w:rFonts w:ascii="Times New Roman" w:eastAsia="Times New Roman" w:hAnsi="Times New Roman" w:cs="Times New Roman"/>
          <w:sz w:val="28"/>
          <w:szCs w:val="28"/>
          <w:lang w:eastAsia="ru-RU"/>
        </w:rPr>
        <w:t xml:space="preserve">о территориальными управлениями </w:t>
      </w:r>
      <w:r w:rsidRPr="005B12AD">
        <w:rPr>
          <w:rFonts w:ascii="Times New Roman" w:eastAsia="Times New Roman" w:hAnsi="Times New Roman" w:cs="Times New Roman"/>
          <w:sz w:val="28"/>
          <w:szCs w:val="28"/>
          <w:lang w:eastAsia="ru-RU"/>
        </w:rPr>
        <w:t xml:space="preserve">проводились обучающие уроки о защите </w:t>
      </w:r>
      <w:r w:rsidR="0003019B">
        <w:rPr>
          <w:rFonts w:ascii="Times New Roman" w:eastAsia="Times New Roman" w:hAnsi="Times New Roman" w:cs="Times New Roman"/>
          <w:sz w:val="28"/>
          <w:szCs w:val="28"/>
          <w:lang w:eastAsia="ru-RU"/>
        </w:rPr>
        <w:t>персональных данных, о буллинге</w:t>
      </w:r>
      <w:r w:rsidR="00E06F94">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 xml:space="preserve">(кибербуллинге), а также о безопасности </w:t>
      </w:r>
      <w:r w:rsidR="0003019B">
        <w:rPr>
          <w:rFonts w:ascii="Times New Roman" w:eastAsia="Times New Roman" w:hAnsi="Times New Roman" w:cs="Times New Roman"/>
          <w:sz w:val="28"/>
          <w:szCs w:val="28"/>
          <w:lang w:eastAsia="ru-RU"/>
        </w:rPr>
        <w:t xml:space="preserve">в социальных сетях для учащихся </w:t>
      </w:r>
      <w:r w:rsidRPr="005B12AD">
        <w:rPr>
          <w:rFonts w:ascii="Times New Roman" w:eastAsia="Times New Roman" w:hAnsi="Times New Roman" w:cs="Times New Roman"/>
          <w:sz w:val="28"/>
          <w:szCs w:val="28"/>
          <w:lang w:eastAsia="ru-RU"/>
        </w:rPr>
        <w:t>и преподавателей. В уроках приняло уча</w:t>
      </w:r>
      <w:r w:rsidR="0003019B">
        <w:rPr>
          <w:rFonts w:ascii="Times New Roman" w:eastAsia="Times New Roman" w:hAnsi="Times New Roman" w:cs="Times New Roman"/>
          <w:sz w:val="28"/>
          <w:szCs w:val="28"/>
          <w:lang w:eastAsia="ru-RU"/>
        </w:rPr>
        <w:t xml:space="preserve">стие более 1 132 455 учащихся и </w:t>
      </w:r>
      <w:r w:rsidRPr="005B12AD">
        <w:rPr>
          <w:rFonts w:ascii="Times New Roman" w:eastAsia="Times New Roman" w:hAnsi="Times New Roman" w:cs="Times New Roman"/>
          <w:sz w:val="28"/>
          <w:szCs w:val="28"/>
          <w:lang w:eastAsia="ru-RU"/>
        </w:rPr>
        <w:t>преподавателей.</w:t>
      </w:r>
    </w:p>
    <w:p w14:paraId="7EF49A27" w14:textId="77777777"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целях выявления уровн</w:t>
      </w:r>
      <w:r w:rsidR="0003019B">
        <w:rPr>
          <w:rFonts w:ascii="Times New Roman" w:eastAsia="Times New Roman" w:hAnsi="Times New Roman" w:cs="Times New Roman"/>
          <w:sz w:val="28"/>
          <w:szCs w:val="28"/>
          <w:lang w:eastAsia="ru-RU"/>
        </w:rPr>
        <w:t xml:space="preserve">я правовой грамотности учащихся </w:t>
      </w:r>
      <w:r w:rsidRPr="005B12AD">
        <w:rPr>
          <w:rFonts w:ascii="Times New Roman" w:eastAsia="Times New Roman" w:hAnsi="Times New Roman" w:cs="Times New Roman"/>
          <w:sz w:val="28"/>
          <w:szCs w:val="28"/>
          <w:lang w:eastAsia="ru-RU"/>
        </w:rPr>
        <w:t>и преподавателей учебных заведений было организовано и пр</w:t>
      </w:r>
      <w:r w:rsidR="0003019B">
        <w:rPr>
          <w:rFonts w:ascii="Times New Roman" w:eastAsia="Times New Roman" w:hAnsi="Times New Roman" w:cs="Times New Roman"/>
          <w:sz w:val="28"/>
          <w:szCs w:val="28"/>
          <w:lang w:eastAsia="ru-RU"/>
        </w:rPr>
        <w:t xml:space="preserve">оведено </w:t>
      </w:r>
      <w:r w:rsidRPr="005B12AD">
        <w:rPr>
          <w:rFonts w:ascii="Times New Roman" w:eastAsia="Times New Roman" w:hAnsi="Times New Roman" w:cs="Times New Roman"/>
          <w:sz w:val="28"/>
          <w:szCs w:val="28"/>
          <w:lang w:eastAsia="ru-RU"/>
        </w:rPr>
        <w:t xml:space="preserve">48 мероприятий по тестированию, в </w:t>
      </w:r>
      <w:r w:rsidR="0003019B">
        <w:rPr>
          <w:rFonts w:ascii="Times New Roman" w:eastAsia="Times New Roman" w:hAnsi="Times New Roman" w:cs="Times New Roman"/>
          <w:sz w:val="28"/>
          <w:szCs w:val="28"/>
          <w:lang w:eastAsia="ru-RU"/>
        </w:rPr>
        <w:t xml:space="preserve">которых приняло участие 118 998 </w:t>
      </w:r>
      <w:r w:rsidRPr="005B12AD">
        <w:rPr>
          <w:rFonts w:ascii="Times New Roman" w:eastAsia="Times New Roman" w:hAnsi="Times New Roman" w:cs="Times New Roman"/>
          <w:sz w:val="28"/>
          <w:szCs w:val="28"/>
          <w:lang w:eastAsia="ru-RU"/>
        </w:rPr>
        <w:t>учащихся из 5 федеральных округов Российской Федерации.</w:t>
      </w:r>
    </w:p>
    <w:p w14:paraId="08CAB97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Кроме того, в 2022 г. Роск</w:t>
      </w:r>
      <w:r w:rsidR="0003019B">
        <w:rPr>
          <w:rFonts w:ascii="Times New Roman" w:eastAsia="Times New Roman" w:hAnsi="Times New Roman" w:cs="Times New Roman"/>
          <w:sz w:val="28"/>
          <w:szCs w:val="28"/>
          <w:lang w:eastAsia="ru-RU"/>
        </w:rPr>
        <w:t xml:space="preserve">омнадзором проводились конкурсы </w:t>
      </w:r>
      <w:r w:rsidRPr="005B12AD">
        <w:rPr>
          <w:rFonts w:ascii="Times New Roman" w:eastAsia="Times New Roman" w:hAnsi="Times New Roman" w:cs="Times New Roman"/>
          <w:sz w:val="28"/>
          <w:szCs w:val="28"/>
          <w:lang w:eastAsia="ru-RU"/>
        </w:rPr>
        <w:t>тематических плакатов и видеороликов «Защити свои персональные данны</w:t>
      </w:r>
      <w:r w:rsidR="0003019B">
        <w:rPr>
          <w:rFonts w:ascii="Times New Roman" w:eastAsia="Times New Roman" w:hAnsi="Times New Roman" w:cs="Times New Roman"/>
          <w:sz w:val="28"/>
          <w:szCs w:val="28"/>
          <w:lang w:eastAsia="ru-RU"/>
        </w:rPr>
        <w:t xml:space="preserve">е» </w:t>
      </w:r>
      <w:r w:rsidRPr="005B12AD">
        <w:rPr>
          <w:rFonts w:ascii="Times New Roman" w:eastAsia="Times New Roman" w:hAnsi="Times New Roman" w:cs="Times New Roman"/>
          <w:sz w:val="28"/>
          <w:szCs w:val="28"/>
          <w:lang w:eastAsia="ru-RU"/>
        </w:rPr>
        <w:t>среди учащихся и студентов, которыми были</w:t>
      </w:r>
      <w:r w:rsidR="0003019B">
        <w:rPr>
          <w:rFonts w:ascii="Times New Roman" w:eastAsia="Times New Roman" w:hAnsi="Times New Roman" w:cs="Times New Roman"/>
          <w:sz w:val="28"/>
          <w:szCs w:val="28"/>
          <w:lang w:eastAsia="ru-RU"/>
        </w:rPr>
        <w:t xml:space="preserve"> охвачены более 1</w:t>
      </w:r>
      <w:r w:rsidR="00E06F94">
        <w:rPr>
          <w:rFonts w:ascii="Times New Roman" w:eastAsia="Times New Roman" w:hAnsi="Times New Roman" w:cs="Times New Roman"/>
          <w:sz w:val="28"/>
          <w:szCs w:val="28"/>
          <w:lang w:eastAsia="ru-RU"/>
        </w:rPr>
        <w:t xml:space="preserve"> </w:t>
      </w:r>
      <w:r w:rsidR="0003019B">
        <w:rPr>
          <w:rFonts w:ascii="Times New Roman" w:eastAsia="Times New Roman" w:hAnsi="Times New Roman" w:cs="Times New Roman"/>
          <w:sz w:val="28"/>
          <w:szCs w:val="28"/>
          <w:lang w:eastAsia="ru-RU"/>
        </w:rPr>
        <w:t xml:space="preserve">500 участников </w:t>
      </w:r>
      <w:r w:rsidRPr="005B12AD">
        <w:rPr>
          <w:rFonts w:ascii="Times New Roman" w:eastAsia="Times New Roman" w:hAnsi="Times New Roman" w:cs="Times New Roman"/>
          <w:sz w:val="28"/>
          <w:szCs w:val="28"/>
          <w:lang w:eastAsia="ru-RU"/>
        </w:rPr>
        <w:t>школ и высших учебных заведений.</w:t>
      </w:r>
    </w:p>
    <w:p w14:paraId="6438CD7C" w14:textId="77777777" w:rsidR="005B12AD" w:rsidRPr="005B12AD" w:rsidRDefault="00E06F94"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B12AD" w:rsidRPr="005B12AD">
        <w:rPr>
          <w:rFonts w:ascii="Times New Roman" w:eastAsia="Times New Roman" w:hAnsi="Times New Roman" w:cs="Times New Roman"/>
          <w:sz w:val="28"/>
          <w:szCs w:val="28"/>
          <w:lang w:eastAsia="ru-RU"/>
        </w:rPr>
        <w:t>Организация курсов повыше</w:t>
      </w:r>
      <w:r w:rsidR="0003019B">
        <w:rPr>
          <w:rFonts w:ascii="Times New Roman" w:eastAsia="Times New Roman" w:hAnsi="Times New Roman" w:cs="Times New Roman"/>
          <w:sz w:val="28"/>
          <w:szCs w:val="28"/>
          <w:lang w:eastAsia="ru-RU"/>
        </w:rPr>
        <w:t xml:space="preserve">ния квалификации для работников </w:t>
      </w:r>
      <w:r w:rsidR="005B12AD" w:rsidRPr="005B12AD">
        <w:rPr>
          <w:rFonts w:ascii="Times New Roman" w:eastAsia="Times New Roman" w:hAnsi="Times New Roman" w:cs="Times New Roman"/>
          <w:sz w:val="28"/>
          <w:szCs w:val="28"/>
          <w:lang w:eastAsia="ru-RU"/>
        </w:rPr>
        <w:t>образовательных организаций и роди</w:t>
      </w:r>
      <w:r w:rsidR="0003019B">
        <w:rPr>
          <w:rFonts w:ascii="Times New Roman" w:eastAsia="Times New Roman" w:hAnsi="Times New Roman" w:cs="Times New Roman"/>
          <w:sz w:val="28"/>
          <w:szCs w:val="28"/>
          <w:lang w:eastAsia="ru-RU"/>
        </w:rPr>
        <w:t xml:space="preserve">телей (законных представителей) </w:t>
      </w:r>
      <w:r w:rsidR="005B12AD" w:rsidRPr="005B12AD">
        <w:rPr>
          <w:rFonts w:ascii="Times New Roman" w:eastAsia="Times New Roman" w:hAnsi="Times New Roman" w:cs="Times New Roman"/>
          <w:sz w:val="28"/>
          <w:szCs w:val="28"/>
          <w:lang w:eastAsia="ru-RU"/>
        </w:rPr>
        <w:t>обучающихся.</w:t>
      </w:r>
    </w:p>
    <w:p w14:paraId="722FF90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 xml:space="preserve">С целью повышения уровня знаний </w:t>
      </w:r>
      <w:r w:rsidR="0003019B">
        <w:rPr>
          <w:rFonts w:ascii="Times New Roman" w:eastAsia="Times New Roman" w:hAnsi="Times New Roman" w:cs="Times New Roman"/>
          <w:sz w:val="28"/>
          <w:szCs w:val="28"/>
          <w:lang w:eastAsia="ru-RU"/>
        </w:rPr>
        <w:t xml:space="preserve">об информационной безопасности, </w:t>
      </w:r>
      <w:r w:rsidRPr="005B12AD">
        <w:rPr>
          <w:rFonts w:ascii="Times New Roman" w:eastAsia="Times New Roman" w:hAnsi="Times New Roman" w:cs="Times New Roman"/>
          <w:sz w:val="28"/>
          <w:szCs w:val="28"/>
          <w:lang w:eastAsia="ru-RU"/>
        </w:rPr>
        <w:t>Федеральный центр дополнительного о</w:t>
      </w:r>
      <w:r w:rsidR="0003019B">
        <w:rPr>
          <w:rFonts w:ascii="Times New Roman" w:eastAsia="Times New Roman" w:hAnsi="Times New Roman" w:cs="Times New Roman"/>
          <w:sz w:val="28"/>
          <w:szCs w:val="28"/>
          <w:lang w:eastAsia="ru-RU"/>
        </w:rPr>
        <w:t xml:space="preserve">бразования и организации отдыха </w:t>
      </w:r>
      <w:r w:rsidRPr="005B12AD">
        <w:rPr>
          <w:rFonts w:ascii="Times New Roman" w:eastAsia="Times New Roman" w:hAnsi="Times New Roman" w:cs="Times New Roman"/>
          <w:sz w:val="28"/>
          <w:szCs w:val="28"/>
          <w:lang w:eastAsia="ru-RU"/>
        </w:rPr>
        <w:t>и оздоровления детей (ФГБОУ ДО ФЦ</w:t>
      </w:r>
      <w:r w:rsidR="0003019B">
        <w:rPr>
          <w:rFonts w:ascii="Times New Roman" w:eastAsia="Times New Roman" w:hAnsi="Times New Roman" w:cs="Times New Roman"/>
          <w:sz w:val="28"/>
          <w:szCs w:val="28"/>
          <w:lang w:eastAsia="ru-RU"/>
        </w:rPr>
        <w:t xml:space="preserve">ДО) создал систему непрерывного </w:t>
      </w:r>
      <w:r w:rsidRPr="005B12AD">
        <w:rPr>
          <w:rFonts w:ascii="Times New Roman" w:eastAsia="Times New Roman" w:hAnsi="Times New Roman" w:cs="Times New Roman"/>
          <w:sz w:val="28"/>
          <w:szCs w:val="28"/>
          <w:lang w:eastAsia="ru-RU"/>
        </w:rPr>
        <w:t>повышения квалификации.</w:t>
      </w:r>
    </w:p>
    <w:p w14:paraId="35720386"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В систему повышения квалификации технической </w:t>
      </w:r>
      <w:r w:rsidR="0003019B">
        <w:rPr>
          <w:rFonts w:ascii="Times New Roman" w:eastAsia="Times New Roman" w:hAnsi="Times New Roman" w:cs="Times New Roman"/>
          <w:sz w:val="28"/>
          <w:szCs w:val="28"/>
          <w:lang w:eastAsia="ru-RU"/>
        </w:rPr>
        <w:t xml:space="preserve">направленности </w:t>
      </w:r>
      <w:r w:rsidRPr="005B12AD">
        <w:rPr>
          <w:rFonts w:ascii="Times New Roman" w:eastAsia="Times New Roman" w:hAnsi="Times New Roman" w:cs="Times New Roman"/>
          <w:sz w:val="28"/>
          <w:szCs w:val="28"/>
          <w:lang w:eastAsia="ru-RU"/>
        </w:rPr>
        <w:t xml:space="preserve">включено </w:t>
      </w:r>
      <w:r w:rsidR="00E06F94">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5</w:t>
      </w:r>
      <w:r w:rsidR="00E06F94">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348 сотрудников из 322 организа</w:t>
      </w:r>
      <w:r w:rsidR="0003019B">
        <w:rPr>
          <w:rFonts w:ascii="Times New Roman" w:eastAsia="Times New Roman" w:hAnsi="Times New Roman" w:cs="Times New Roman"/>
          <w:sz w:val="28"/>
          <w:szCs w:val="28"/>
          <w:lang w:eastAsia="ru-RU"/>
        </w:rPr>
        <w:t xml:space="preserve">ций дополнительного образования </w:t>
      </w:r>
      <w:r w:rsidRPr="005B12AD">
        <w:rPr>
          <w:rFonts w:ascii="Times New Roman" w:eastAsia="Times New Roman" w:hAnsi="Times New Roman" w:cs="Times New Roman"/>
          <w:sz w:val="28"/>
          <w:szCs w:val="28"/>
          <w:lang w:eastAsia="ru-RU"/>
        </w:rPr>
        <w:t xml:space="preserve">технической направленности, в том числе </w:t>
      </w:r>
      <w:r w:rsidR="0003019B">
        <w:rPr>
          <w:rFonts w:ascii="Times New Roman" w:eastAsia="Times New Roman" w:hAnsi="Times New Roman" w:cs="Times New Roman"/>
          <w:sz w:val="28"/>
          <w:szCs w:val="28"/>
          <w:lang w:eastAsia="ru-RU"/>
        </w:rPr>
        <w:t xml:space="preserve">открытых в рамках национального </w:t>
      </w:r>
      <w:r w:rsidRPr="005B12AD">
        <w:rPr>
          <w:rFonts w:ascii="Times New Roman" w:eastAsia="Times New Roman" w:hAnsi="Times New Roman" w:cs="Times New Roman"/>
          <w:sz w:val="28"/>
          <w:szCs w:val="28"/>
          <w:lang w:eastAsia="ru-RU"/>
        </w:rPr>
        <w:t>проекта «Образование» (детских стаци</w:t>
      </w:r>
      <w:r w:rsidR="0003019B">
        <w:rPr>
          <w:rFonts w:ascii="Times New Roman" w:eastAsia="Times New Roman" w:hAnsi="Times New Roman" w:cs="Times New Roman"/>
          <w:sz w:val="28"/>
          <w:szCs w:val="28"/>
          <w:lang w:eastAsia="ru-RU"/>
        </w:rPr>
        <w:t xml:space="preserve">онарных и мобильных технопарков </w:t>
      </w:r>
      <w:r w:rsidRPr="005B12AD">
        <w:rPr>
          <w:rFonts w:ascii="Times New Roman" w:eastAsia="Times New Roman" w:hAnsi="Times New Roman" w:cs="Times New Roman"/>
          <w:sz w:val="28"/>
          <w:szCs w:val="28"/>
          <w:lang w:eastAsia="ru-RU"/>
        </w:rPr>
        <w:t>«Кванториум», центров «ДНК», це</w:t>
      </w:r>
      <w:r w:rsidR="0003019B">
        <w:rPr>
          <w:rFonts w:ascii="Times New Roman" w:eastAsia="Times New Roman" w:hAnsi="Times New Roman" w:cs="Times New Roman"/>
          <w:sz w:val="28"/>
          <w:szCs w:val="28"/>
          <w:lang w:eastAsia="ru-RU"/>
        </w:rPr>
        <w:t xml:space="preserve">нтров «IT-куб») из 89 субъектов </w:t>
      </w:r>
      <w:r w:rsidRPr="005B12AD">
        <w:rPr>
          <w:rFonts w:ascii="Times New Roman" w:eastAsia="Times New Roman" w:hAnsi="Times New Roman" w:cs="Times New Roman"/>
          <w:sz w:val="28"/>
          <w:szCs w:val="28"/>
          <w:lang w:eastAsia="ru-RU"/>
        </w:rPr>
        <w:t>Российской Федерации.</w:t>
      </w:r>
    </w:p>
    <w:p w14:paraId="71FDEE23"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2022 г. образовательные програм</w:t>
      </w:r>
      <w:r w:rsidR="0003019B">
        <w:rPr>
          <w:rFonts w:ascii="Times New Roman" w:eastAsia="Times New Roman" w:hAnsi="Times New Roman" w:cs="Times New Roman"/>
          <w:sz w:val="28"/>
          <w:szCs w:val="28"/>
          <w:lang w:eastAsia="ru-RU"/>
        </w:rPr>
        <w:t xml:space="preserve">мы в сфере цифровой грамотности </w:t>
      </w:r>
      <w:r w:rsidRPr="005B12AD">
        <w:rPr>
          <w:rFonts w:ascii="Times New Roman" w:eastAsia="Times New Roman" w:hAnsi="Times New Roman" w:cs="Times New Roman"/>
          <w:sz w:val="28"/>
          <w:szCs w:val="28"/>
          <w:lang w:eastAsia="ru-RU"/>
        </w:rPr>
        <w:t>прошли 64 782 педагогических работника и 110 276 родителей (законных</w:t>
      </w:r>
      <w:r w:rsidR="00E06F94">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представителей) обучающихся из всех субъектов Российской Федераци</w:t>
      </w:r>
      <w:r w:rsidR="0003019B">
        <w:rPr>
          <w:rFonts w:ascii="Times New Roman" w:eastAsia="Times New Roman" w:hAnsi="Times New Roman" w:cs="Times New Roman"/>
          <w:sz w:val="28"/>
          <w:szCs w:val="28"/>
          <w:lang w:eastAsia="ru-RU"/>
        </w:rPr>
        <w:t xml:space="preserve">и, </w:t>
      </w:r>
      <w:r w:rsidRPr="005B12AD">
        <w:rPr>
          <w:rFonts w:ascii="Times New Roman" w:eastAsia="Times New Roman" w:hAnsi="Times New Roman" w:cs="Times New Roman"/>
          <w:sz w:val="28"/>
          <w:szCs w:val="28"/>
          <w:lang w:eastAsia="ru-RU"/>
        </w:rPr>
        <w:t>в том числе из 4 новых субъектов Российской Федерации.</w:t>
      </w:r>
    </w:p>
    <w:p w14:paraId="35A5B957"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На портале «Российс</w:t>
      </w:r>
      <w:r w:rsidR="0003019B">
        <w:rPr>
          <w:rFonts w:ascii="Times New Roman" w:eastAsia="Times New Roman" w:hAnsi="Times New Roman" w:cs="Times New Roman"/>
          <w:sz w:val="28"/>
          <w:szCs w:val="28"/>
          <w:lang w:eastAsia="ru-RU"/>
        </w:rPr>
        <w:t xml:space="preserve">кая электронная школа» в январе </w:t>
      </w:r>
      <w:r w:rsidRPr="005B12AD">
        <w:rPr>
          <w:rFonts w:ascii="Times New Roman" w:eastAsia="Times New Roman" w:hAnsi="Times New Roman" w:cs="Times New Roman"/>
          <w:sz w:val="28"/>
          <w:szCs w:val="28"/>
          <w:lang w:eastAsia="ru-RU"/>
        </w:rPr>
        <w:t>2022 г. были размещены материалы социаль</w:t>
      </w:r>
      <w:r w:rsidR="0003019B">
        <w:rPr>
          <w:rFonts w:ascii="Times New Roman" w:eastAsia="Times New Roman" w:hAnsi="Times New Roman" w:cs="Times New Roman"/>
          <w:sz w:val="28"/>
          <w:szCs w:val="28"/>
          <w:lang w:eastAsia="ru-RU"/>
        </w:rPr>
        <w:t>ного проекта «Кибербезопасность</w:t>
      </w:r>
      <w:r w:rsidR="00E06F94">
        <w:rPr>
          <w:rFonts w:ascii="Times New Roman" w:hAnsi="Times New Roman" w:cs="Times New Roman"/>
          <w:bCs/>
          <w:sz w:val="28"/>
          <w:szCs w:val="28"/>
        </w:rPr>
        <w:t> </w:t>
      </w:r>
      <w:r w:rsidRPr="005B12AD">
        <w:rPr>
          <w:rFonts w:ascii="Times New Roman" w:eastAsia="Times New Roman" w:hAnsi="Times New Roman" w:cs="Times New Roman"/>
          <w:sz w:val="28"/>
          <w:szCs w:val="28"/>
          <w:lang w:eastAsia="ru-RU"/>
        </w:rPr>
        <w:t>для детей и взрослых». Все фильмы и</w:t>
      </w:r>
      <w:r w:rsidR="0003019B">
        <w:rPr>
          <w:rFonts w:ascii="Times New Roman" w:eastAsia="Times New Roman" w:hAnsi="Times New Roman" w:cs="Times New Roman"/>
          <w:sz w:val="28"/>
          <w:szCs w:val="28"/>
          <w:lang w:eastAsia="ru-RU"/>
        </w:rPr>
        <w:t xml:space="preserve">меют соответствующую возрастную </w:t>
      </w:r>
      <w:r w:rsidRPr="005B12AD">
        <w:rPr>
          <w:rFonts w:ascii="Times New Roman" w:eastAsia="Times New Roman" w:hAnsi="Times New Roman" w:cs="Times New Roman"/>
          <w:sz w:val="28"/>
          <w:szCs w:val="28"/>
          <w:lang w:eastAsia="ru-RU"/>
        </w:rPr>
        <w:t>маркировку: На игре (12+); Максим</w:t>
      </w:r>
      <w:r w:rsidR="0003019B">
        <w:rPr>
          <w:rFonts w:ascii="Times New Roman" w:eastAsia="Times New Roman" w:hAnsi="Times New Roman" w:cs="Times New Roman"/>
          <w:sz w:val="28"/>
          <w:szCs w:val="28"/>
          <w:lang w:eastAsia="ru-RU"/>
        </w:rPr>
        <w:t xml:space="preserve">альный репост (6+); Виртуальная </w:t>
      </w:r>
      <w:r w:rsidRPr="005B12AD">
        <w:rPr>
          <w:rFonts w:ascii="Times New Roman" w:eastAsia="Times New Roman" w:hAnsi="Times New Roman" w:cs="Times New Roman"/>
          <w:sz w:val="28"/>
          <w:szCs w:val="28"/>
          <w:lang w:eastAsia="ru-RU"/>
        </w:rPr>
        <w:t>реальность (12+); Ты не один (6+); Калькуля</w:t>
      </w:r>
      <w:r w:rsidR="0003019B">
        <w:rPr>
          <w:rFonts w:ascii="Times New Roman" w:eastAsia="Times New Roman" w:hAnsi="Times New Roman" w:cs="Times New Roman"/>
          <w:sz w:val="28"/>
          <w:szCs w:val="28"/>
          <w:lang w:eastAsia="ru-RU"/>
        </w:rPr>
        <w:t xml:space="preserve">тор (16+); Лучший подарок (6+). </w:t>
      </w:r>
      <w:r w:rsidRPr="005B12AD">
        <w:rPr>
          <w:rFonts w:ascii="Times New Roman" w:eastAsia="Times New Roman" w:hAnsi="Times New Roman" w:cs="Times New Roman"/>
          <w:sz w:val="28"/>
          <w:szCs w:val="28"/>
          <w:lang w:eastAsia="ru-RU"/>
        </w:rPr>
        <w:t>Каждый из указанных фильмов освещ</w:t>
      </w:r>
      <w:r w:rsidR="0003019B">
        <w:rPr>
          <w:rFonts w:ascii="Times New Roman" w:eastAsia="Times New Roman" w:hAnsi="Times New Roman" w:cs="Times New Roman"/>
          <w:sz w:val="28"/>
          <w:szCs w:val="28"/>
          <w:lang w:eastAsia="ru-RU"/>
        </w:rPr>
        <w:t xml:space="preserve">ает одну из опасностей, которые </w:t>
      </w:r>
      <w:r w:rsidRPr="005B12AD">
        <w:rPr>
          <w:rFonts w:ascii="Times New Roman" w:eastAsia="Times New Roman" w:hAnsi="Times New Roman" w:cs="Times New Roman"/>
          <w:sz w:val="28"/>
          <w:szCs w:val="28"/>
          <w:lang w:eastAsia="ru-RU"/>
        </w:rPr>
        <w:t>окружают современного подростка в сети Интернет: деструктив</w:t>
      </w:r>
      <w:r w:rsidR="0003019B">
        <w:rPr>
          <w:rFonts w:ascii="Times New Roman" w:eastAsia="Times New Roman" w:hAnsi="Times New Roman" w:cs="Times New Roman"/>
          <w:sz w:val="28"/>
          <w:szCs w:val="28"/>
          <w:lang w:eastAsia="ru-RU"/>
        </w:rPr>
        <w:t xml:space="preserve">ные движения </w:t>
      </w:r>
      <w:r w:rsidRPr="005B12AD">
        <w:rPr>
          <w:rFonts w:ascii="Times New Roman" w:eastAsia="Times New Roman" w:hAnsi="Times New Roman" w:cs="Times New Roman"/>
          <w:sz w:val="28"/>
          <w:szCs w:val="28"/>
          <w:lang w:eastAsia="ru-RU"/>
        </w:rPr>
        <w:t>и «группы смерти», кибербуллинг</w:t>
      </w:r>
      <w:r w:rsidR="0003019B">
        <w:rPr>
          <w:rFonts w:ascii="Times New Roman" w:eastAsia="Times New Roman" w:hAnsi="Times New Roman" w:cs="Times New Roman"/>
          <w:sz w:val="28"/>
          <w:szCs w:val="28"/>
          <w:lang w:eastAsia="ru-RU"/>
        </w:rPr>
        <w:t xml:space="preserve">, распространение непроверенной </w:t>
      </w:r>
      <w:r w:rsidRPr="005B12AD">
        <w:rPr>
          <w:rFonts w:ascii="Times New Roman" w:eastAsia="Times New Roman" w:hAnsi="Times New Roman" w:cs="Times New Roman"/>
          <w:sz w:val="28"/>
          <w:szCs w:val="28"/>
          <w:lang w:eastAsia="ru-RU"/>
        </w:rPr>
        <w:t>информации, фейковая информац</w:t>
      </w:r>
      <w:r w:rsidR="0003019B">
        <w:rPr>
          <w:rFonts w:ascii="Times New Roman" w:eastAsia="Times New Roman" w:hAnsi="Times New Roman" w:cs="Times New Roman"/>
          <w:sz w:val="28"/>
          <w:szCs w:val="28"/>
          <w:lang w:eastAsia="ru-RU"/>
        </w:rPr>
        <w:t xml:space="preserve">ия, знакомства в сети Интернет, </w:t>
      </w:r>
      <w:r w:rsidRPr="005B12AD">
        <w:rPr>
          <w:rFonts w:ascii="Times New Roman" w:eastAsia="Times New Roman" w:hAnsi="Times New Roman" w:cs="Times New Roman"/>
          <w:sz w:val="28"/>
          <w:szCs w:val="28"/>
          <w:lang w:eastAsia="ru-RU"/>
        </w:rPr>
        <w:t>персональные данные, распространение н</w:t>
      </w:r>
      <w:r w:rsidR="0034071F">
        <w:rPr>
          <w:rFonts w:ascii="Times New Roman" w:eastAsia="Times New Roman" w:hAnsi="Times New Roman" w:cs="Times New Roman"/>
          <w:sz w:val="28"/>
          <w:szCs w:val="28"/>
          <w:lang w:eastAsia="ru-RU"/>
        </w:rPr>
        <w:t xml:space="preserve">аркотиков и мошенничество и др. </w:t>
      </w:r>
      <w:r w:rsidRPr="005B12AD">
        <w:rPr>
          <w:rFonts w:ascii="Times New Roman" w:eastAsia="Times New Roman" w:hAnsi="Times New Roman" w:cs="Times New Roman"/>
          <w:sz w:val="28"/>
          <w:szCs w:val="28"/>
          <w:lang w:eastAsia="ru-RU"/>
        </w:rPr>
        <w:t>В данных фильмах даются рекомендации по распознав</w:t>
      </w:r>
      <w:r w:rsidR="0003019B">
        <w:rPr>
          <w:rFonts w:ascii="Times New Roman" w:eastAsia="Times New Roman" w:hAnsi="Times New Roman" w:cs="Times New Roman"/>
          <w:sz w:val="28"/>
          <w:szCs w:val="28"/>
          <w:lang w:eastAsia="ru-RU"/>
        </w:rPr>
        <w:t xml:space="preserve">анию факторов </w:t>
      </w:r>
      <w:r w:rsidRPr="005B12AD">
        <w:rPr>
          <w:rFonts w:ascii="Times New Roman" w:eastAsia="Times New Roman" w:hAnsi="Times New Roman" w:cs="Times New Roman"/>
          <w:sz w:val="28"/>
          <w:szCs w:val="28"/>
          <w:lang w:eastAsia="ru-RU"/>
        </w:rPr>
        <w:t>указанных опасностей и описываются меры по противодействию им.</w:t>
      </w:r>
    </w:p>
    <w:p w14:paraId="31C40590"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По данным счетчика, по состоянию на</w:t>
      </w:r>
      <w:r w:rsidR="0034071F">
        <w:rPr>
          <w:rFonts w:ascii="Times New Roman" w:eastAsia="Times New Roman" w:hAnsi="Times New Roman" w:cs="Times New Roman"/>
          <w:sz w:val="28"/>
          <w:szCs w:val="28"/>
          <w:lang w:eastAsia="ru-RU"/>
        </w:rPr>
        <w:t xml:space="preserve"> 31 декабря 2022 г. количество </w:t>
      </w:r>
      <w:r w:rsidRPr="005B12AD">
        <w:rPr>
          <w:rFonts w:ascii="Times New Roman" w:eastAsia="Times New Roman" w:hAnsi="Times New Roman" w:cs="Times New Roman"/>
          <w:sz w:val="28"/>
          <w:szCs w:val="28"/>
          <w:lang w:eastAsia="ru-RU"/>
        </w:rPr>
        <w:t>уникальных посетителей разде</w:t>
      </w:r>
      <w:r w:rsidR="0034071F">
        <w:rPr>
          <w:rFonts w:ascii="Times New Roman" w:eastAsia="Times New Roman" w:hAnsi="Times New Roman" w:cs="Times New Roman"/>
          <w:sz w:val="28"/>
          <w:szCs w:val="28"/>
          <w:lang w:eastAsia="ru-RU"/>
        </w:rPr>
        <w:t xml:space="preserve">ла с вышеуказанными материалами </w:t>
      </w:r>
      <w:r w:rsidRPr="005B12AD">
        <w:rPr>
          <w:rFonts w:ascii="Times New Roman" w:eastAsia="Times New Roman" w:hAnsi="Times New Roman" w:cs="Times New Roman"/>
          <w:sz w:val="28"/>
          <w:szCs w:val="28"/>
          <w:lang w:eastAsia="ru-RU"/>
        </w:rPr>
        <w:t xml:space="preserve">насчитывало около 81 </w:t>
      </w:r>
      <w:r w:rsidR="00E06F94">
        <w:rPr>
          <w:rFonts w:ascii="Times New Roman" w:eastAsia="Times New Roman" w:hAnsi="Times New Roman" w:cs="Times New Roman"/>
          <w:sz w:val="28"/>
          <w:szCs w:val="28"/>
          <w:lang w:eastAsia="ru-RU"/>
        </w:rPr>
        <w:t>тыс</w:t>
      </w:r>
      <w:r w:rsidRPr="005B12AD">
        <w:rPr>
          <w:rFonts w:ascii="Times New Roman" w:eastAsia="Times New Roman" w:hAnsi="Times New Roman" w:cs="Times New Roman"/>
          <w:sz w:val="28"/>
          <w:szCs w:val="28"/>
          <w:lang w:eastAsia="ru-RU"/>
        </w:rPr>
        <w:t>.</w:t>
      </w:r>
    </w:p>
    <w:p w14:paraId="48163FAD" w14:textId="77777777" w:rsidR="005B12AD" w:rsidRPr="005B12AD" w:rsidRDefault="00585007"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B12AD" w:rsidRPr="005B12AD">
        <w:rPr>
          <w:rFonts w:ascii="Times New Roman" w:eastAsia="Times New Roman" w:hAnsi="Times New Roman" w:cs="Times New Roman"/>
          <w:sz w:val="28"/>
          <w:szCs w:val="28"/>
          <w:lang w:eastAsia="ru-RU"/>
        </w:rPr>
        <w:t>Запуск трехлетней всеросс</w:t>
      </w:r>
      <w:r w:rsidR="0034071F">
        <w:rPr>
          <w:rFonts w:ascii="Times New Roman" w:eastAsia="Times New Roman" w:hAnsi="Times New Roman" w:cs="Times New Roman"/>
          <w:sz w:val="28"/>
          <w:szCs w:val="28"/>
          <w:lang w:eastAsia="ru-RU"/>
        </w:rPr>
        <w:t xml:space="preserve">ийской программы кибергигиены и </w:t>
      </w:r>
      <w:r w:rsidR="005B12AD" w:rsidRPr="005B12AD">
        <w:rPr>
          <w:rFonts w:ascii="Times New Roman" w:eastAsia="Times New Roman" w:hAnsi="Times New Roman" w:cs="Times New Roman"/>
          <w:sz w:val="28"/>
          <w:szCs w:val="28"/>
          <w:lang w:eastAsia="ru-RU"/>
        </w:rPr>
        <w:t>повышения грамотности граждан Р</w:t>
      </w:r>
      <w:r w:rsidR="0034071F">
        <w:rPr>
          <w:rFonts w:ascii="Times New Roman" w:eastAsia="Times New Roman" w:hAnsi="Times New Roman" w:cs="Times New Roman"/>
          <w:sz w:val="28"/>
          <w:szCs w:val="28"/>
          <w:lang w:eastAsia="ru-RU"/>
        </w:rPr>
        <w:t xml:space="preserve">оссийской Федерации по вопросам </w:t>
      </w:r>
      <w:r w:rsidR="005B12AD" w:rsidRPr="005B12AD">
        <w:rPr>
          <w:rFonts w:ascii="Times New Roman" w:eastAsia="Times New Roman" w:hAnsi="Times New Roman" w:cs="Times New Roman"/>
          <w:sz w:val="28"/>
          <w:szCs w:val="28"/>
          <w:lang w:eastAsia="ru-RU"/>
        </w:rPr>
        <w:t>информационной безопасности (далее – программа кибергигиены).</w:t>
      </w:r>
    </w:p>
    <w:p w14:paraId="1895ABF0" w14:textId="77777777"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Программа кибергигиены в</w:t>
      </w:r>
      <w:r w:rsidR="0034071F">
        <w:rPr>
          <w:rFonts w:ascii="Times New Roman" w:eastAsia="Times New Roman" w:hAnsi="Times New Roman" w:cs="Times New Roman"/>
          <w:sz w:val="28"/>
          <w:szCs w:val="28"/>
          <w:lang w:eastAsia="ru-RU"/>
        </w:rPr>
        <w:t xml:space="preserve">ключает в себя ряд мероприятий, </w:t>
      </w:r>
      <w:r w:rsidRPr="005B12AD">
        <w:rPr>
          <w:rFonts w:ascii="Times New Roman" w:eastAsia="Times New Roman" w:hAnsi="Times New Roman" w:cs="Times New Roman"/>
          <w:sz w:val="28"/>
          <w:szCs w:val="28"/>
          <w:lang w:eastAsia="ru-RU"/>
        </w:rPr>
        <w:t>направленных на повышение общего уровня гр</w:t>
      </w:r>
      <w:r w:rsidR="0034071F">
        <w:rPr>
          <w:rFonts w:ascii="Times New Roman" w:eastAsia="Times New Roman" w:hAnsi="Times New Roman" w:cs="Times New Roman"/>
          <w:sz w:val="28"/>
          <w:szCs w:val="28"/>
          <w:lang w:eastAsia="ru-RU"/>
        </w:rPr>
        <w:t xml:space="preserve">амотности граждан Российской </w:t>
      </w:r>
      <w:r w:rsidRPr="005B12AD">
        <w:rPr>
          <w:rFonts w:ascii="Times New Roman" w:eastAsia="Times New Roman" w:hAnsi="Times New Roman" w:cs="Times New Roman"/>
          <w:sz w:val="28"/>
          <w:szCs w:val="28"/>
          <w:lang w:eastAsia="ru-RU"/>
        </w:rPr>
        <w:t>Федерации по вопросам информационной б</w:t>
      </w:r>
      <w:r w:rsidR="0034071F">
        <w:rPr>
          <w:rFonts w:ascii="Times New Roman" w:eastAsia="Times New Roman" w:hAnsi="Times New Roman" w:cs="Times New Roman"/>
          <w:sz w:val="28"/>
          <w:szCs w:val="28"/>
          <w:lang w:eastAsia="ru-RU"/>
        </w:rPr>
        <w:t xml:space="preserve">езопасности. В рамках программы </w:t>
      </w:r>
      <w:r w:rsidRPr="005B12AD">
        <w:rPr>
          <w:rFonts w:ascii="Times New Roman" w:eastAsia="Times New Roman" w:hAnsi="Times New Roman" w:cs="Times New Roman"/>
          <w:sz w:val="28"/>
          <w:szCs w:val="28"/>
          <w:lang w:eastAsia="ru-RU"/>
        </w:rPr>
        <w:t>кибергигиены особое внимание уделено де</w:t>
      </w:r>
      <w:r w:rsidR="0034071F">
        <w:rPr>
          <w:rFonts w:ascii="Times New Roman" w:eastAsia="Times New Roman" w:hAnsi="Times New Roman" w:cs="Times New Roman"/>
          <w:sz w:val="28"/>
          <w:szCs w:val="28"/>
          <w:lang w:eastAsia="ru-RU"/>
        </w:rPr>
        <w:t xml:space="preserve">тям и подросткам, ввиду крайней </w:t>
      </w:r>
      <w:r w:rsidRPr="005B12AD">
        <w:rPr>
          <w:rFonts w:ascii="Times New Roman" w:eastAsia="Times New Roman" w:hAnsi="Times New Roman" w:cs="Times New Roman"/>
          <w:sz w:val="28"/>
          <w:szCs w:val="28"/>
          <w:lang w:eastAsia="ru-RU"/>
        </w:rPr>
        <w:t>уязвимости данной категории.</w:t>
      </w:r>
    </w:p>
    <w:p w14:paraId="40F1D2BB" w14:textId="23BED353" w:rsidR="005B12AD" w:rsidRPr="005B12AD" w:rsidRDefault="00AA5956"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частности,</w:t>
      </w:r>
      <w:r w:rsidR="005B12AD" w:rsidRPr="005B12AD">
        <w:rPr>
          <w:rFonts w:ascii="Times New Roman" w:eastAsia="Times New Roman" w:hAnsi="Times New Roman" w:cs="Times New Roman"/>
          <w:sz w:val="28"/>
          <w:szCs w:val="28"/>
          <w:lang w:eastAsia="ru-RU"/>
        </w:rPr>
        <w:t xml:space="preserve"> в 2022 г. был реализован проект «Киберзож» п</w:t>
      </w:r>
      <w:r w:rsidR="0034071F">
        <w:rPr>
          <w:rFonts w:ascii="Times New Roman" w:eastAsia="Times New Roman" w:hAnsi="Times New Roman" w:cs="Times New Roman"/>
          <w:sz w:val="28"/>
          <w:szCs w:val="28"/>
          <w:lang w:eastAsia="ru-RU"/>
        </w:rPr>
        <w:t xml:space="preserve">о борьбе с </w:t>
      </w:r>
      <w:r w:rsidR="005B12AD" w:rsidRPr="005B12AD">
        <w:rPr>
          <w:rFonts w:ascii="Times New Roman" w:eastAsia="Times New Roman" w:hAnsi="Times New Roman" w:cs="Times New Roman"/>
          <w:sz w:val="28"/>
          <w:szCs w:val="28"/>
          <w:lang w:eastAsia="ru-RU"/>
        </w:rPr>
        <w:t>кибербуллингом в рамках ленди</w:t>
      </w:r>
      <w:r w:rsidR="0034071F">
        <w:rPr>
          <w:rFonts w:ascii="Times New Roman" w:eastAsia="Times New Roman" w:hAnsi="Times New Roman" w:cs="Times New Roman"/>
          <w:sz w:val="28"/>
          <w:szCs w:val="28"/>
          <w:lang w:eastAsia="ru-RU"/>
        </w:rPr>
        <w:t xml:space="preserve">нговой страницы в сети Интернет </w:t>
      </w:r>
      <w:r w:rsidR="005B12AD" w:rsidRPr="005B12AD">
        <w:rPr>
          <w:rFonts w:ascii="Times New Roman" w:eastAsia="Times New Roman" w:hAnsi="Times New Roman" w:cs="Times New Roman"/>
          <w:sz w:val="28"/>
          <w:szCs w:val="28"/>
          <w:lang w:eastAsia="ru-RU"/>
        </w:rPr>
        <w:t>(https://киберзож.рф/bulling), которая а</w:t>
      </w:r>
      <w:r w:rsidR="0034071F">
        <w:rPr>
          <w:rFonts w:ascii="Times New Roman" w:eastAsia="Times New Roman" w:hAnsi="Times New Roman" w:cs="Times New Roman"/>
          <w:sz w:val="28"/>
          <w:szCs w:val="28"/>
          <w:lang w:eastAsia="ru-RU"/>
        </w:rPr>
        <w:t xml:space="preserve">ккумулировала в себе советы для </w:t>
      </w:r>
      <w:r w:rsidR="005B12AD" w:rsidRPr="005B12AD">
        <w:rPr>
          <w:rFonts w:ascii="Times New Roman" w:eastAsia="Times New Roman" w:hAnsi="Times New Roman" w:cs="Times New Roman"/>
          <w:sz w:val="28"/>
          <w:szCs w:val="28"/>
          <w:lang w:eastAsia="ru-RU"/>
        </w:rPr>
        <w:t>каждого из участников к</w:t>
      </w:r>
      <w:r w:rsidR="0034071F">
        <w:rPr>
          <w:rFonts w:ascii="Times New Roman" w:eastAsia="Times New Roman" w:hAnsi="Times New Roman" w:cs="Times New Roman"/>
          <w:sz w:val="28"/>
          <w:szCs w:val="28"/>
          <w:lang w:eastAsia="ru-RU"/>
        </w:rPr>
        <w:t xml:space="preserve">ибербуллинга: жертвы, агрессора </w:t>
      </w:r>
      <w:r w:rsidR="005B12AD" w:rsidRPr="005B12AD">
        <w:rPr>
          <w:rFonts w:ascii="Times New Roman" w:eastAsia="Times New Roman" w:hAnsi="Times New Roman" w:cs="Times New Roman"/>
          <w:sz w:val="28"/>
          <w:szCs w:val="28"/>
          <w:lang w:eastAsia="ru-RU"/>
        </w:rPr>
        <w:t>и наблюдателя. Основной задачей проекта стало донесение д</w:t>
      </w:r>
      <w:r w:rsidR="0000091E">
        <w:rPr>
          <w:rFonts w:ascii="Times New Roman" w:eastAsia="Times New Roman" w:hAnsi="Times New Roman" w:cs="Times New Roman"/>
          <w:sz w:val="28"/>
          <w:szCs w:val="28"/>
          <w:lang w:eastAsia="ru-RU"/>
        </w:rPr>
        <w:t xml:space="preserve">о целевой </w:t>
      </w:r>
      <w:r w:rsidR="005B12AD" w:rsidRPr="005B12AD">
        <w:rPr>
          <w:rFonts w:ascii="Times New Roman" w:eastAsia="Times New Roman" w:hAnsi="Times New Roman" w:cs="Times New Roman"/>
          <w:sz w:val="28"/>
          <w:szCs w:val="28"/>
          <w:lang w:eastAsia="ru-RU"/>
        </w:rPr>
        <w:t>аудитории важности правильно реагирова</w:t>
      </w:r>
      <w:r w:rsidR="0000091E">
        <w:rPr>
          <w:rFonts w:ascii="Times New Roman" w:eastAsia="Times New Roman" w:hAnsi="Times New Roman" w:cs="Times New Roman"/>
          <w:sz w:val="28"/>
          <w:szCs w:val="28"/>
          <w:lang w:eastAsia="ru-RU"/>
        </w:rPr>
        <w:t xml:space="preserve">ть на кибербуллинг – с юмором и </w:t>
      </w:r>
      <w:r w:rsidR="005B12AD" w:rsidRPr="005B12AD">
        <w:rPr>
          <w:rFonts w:ascii="Times New Roman" w:eastAsia="Times New Roman" w:hAnsi="Times New Roman" w:cs="Times New Roman"/>
          <w:sz w:val="28"/>
          <w:szCs w:val="28"/>
          <w:lang w:eastAsia="ru-RU"/>
        </w:rPr>
        <w:t>здравым безразличием. Чтобы помочь пот</w:t>
      </w:r>
      <w:r w:rsidR="0000091E">
        <w:rPr>
          <w:rFonts w:ascii="Times New Roman" w:eastAsia="Times New Roman" w:hAnsi="Times New Roman" w:cs="Times New Roman"/>
          <w:sz w:val="28"/>
          <w:szCs w:val="28"/>
          <w:lang w:eastAsia="ru-RU"/>
        </w:rPr>
        <w:t>енциальной жертве кибербуллинга</w:t>
      </w:r>
      <w:r w:rsidR="0072156F">
        <w:rPr>
          <w:rFonts w:ascii="Times New Roman" w:hAnsi="Times New Roman" w:cs="Times New Roman"/>
          <w:bCs/>
          <w:sz w:val="28"/>
          <w:szCs w:val="28"/>
        </w:rPr>
        <w:t> </w:t>
      </w:r>
      <w:r w:rsidR="005B12AD" w:rsidRPr="005B12AD">
        <w:rPr>
          <w:rFonts w:ascii="Times New Roman" w:eastAsia="Times New Roman" w:hAnsi="Times New Roman" w:cs="Times New Roman"/>
          <w:sz w:val="28"/>
          <w:szCs w:val="28"/>
          <w:lang w:eastAsia="ru-RU"/>
        </w:rPr>
        <w:t>эмоционально не вовлекаться в киберб</w:t>
      </w:r>
      <w:r w:rsidR="0000091E">
        <w:rPr>
          <w:rFonts w:ascii="Times New Roman" w:eastAsia="Times New Roman" w:hAnsi="Times New Roman" w:cs="Times New Roman"/>
          <w:sz w:val="28"/>
          <w:szCs w:val="28"/>
          <w:lang w:eastAsia="ru-RU"/>
        </w:rPr>
        <w:t xml:space="preserve">уллинг, разработаны специальные </w:t>
      </w:r>
      <w:r w:rsidR="005B12AD" w:rsidRPr="005B12AD">
        <w:rPr>
          <w:rFonts w:ascii="Times New Roman" w:eastAsia="Times New Roman" w:hAnsi="Times New Roman" w:cs="Times New Roman"/>
          <w:sz w:val="28"/>
          <w:szCs w:val="28"/>
          <w:lang w:eastAsia="ru-RU"/>
        </w:rPr>
        <w:t>стикерпаки, которые предлагалось использовать при общении с агрессором.</w:t>
      </w:r>
    </w:p>
    <w:p w14:paraId="182E20C9"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Для привлечения внимания к да</w:t>
      </w:r>
      <w:r w:rsidR="0000091E">
        <w:rPr>
          <w:rFonts w:ascii="Times New Roman" w:eastAsia="Times New Roman" w:hAnsi="Times New Roman" w:cs="Times New Roman"/>
          <w:sz w:val="28"/>
          <w:szCs w:val="28"/>
          <w:lang w:eastAsia="ru-RU"/>
        </w:rPr>
        <w:t xml:space="preserve">нной проблеме был сделан акцент </w:t>
      </w:r>
      <w:r w:rsidRPr="005B12AD">
        <w:rPr>
          <w:rFonts w:ascii="Times New Roman" w:eastAsia="Times New Roman" w:hAnsi="Times New Roman" w:cs="Times New Roman"/>
          <w:sz w:val="28"/>
          <w:szCs w:val="28"/>
          <w:lang w:eastAsia="ru-RU"/>
        </w:rPr>
        <w:t>на коллаборации с блогерами, которые в по</w:t>
      </w:r>
      <w:r w:rsidR="0000091E">
        <w:rPr>
          <w:rFonts w:ascii="Times New Roman" w:eastAsia="Times New Roman" w:hAnsi="Times New Roman" w:cs="Times New Roman"/>
          <w:sz w:val="28"/>
          <w:szCs w:val="28"/>
          <w:lang w:eastAsia="ru-RU"/>
        </w:rPr>
        <w:t xml:space="preserve">пулярных в Российской Федерации </w:t>
      </w:r>
      <w:r w:rsidRPr="005B12AD">
        <w:rPr>
          <w:rFonts w:ascii="Times New Roman" w:eastAsia="Times New Roman" w:hAnsi="Times New Roman" w:cs="Times New Roman"/>
          <w:sz w:val="28"/>
          <w:szCs w:val="28"/>
          <w:lang w:eastAsia="ru-RU"/>
        </w:rPr>
        <w:t>социальных сетях публиковали свои ис</w:t>
      </w:r>
      <w:r w:rsidR="0000091E">
        <w:rPr>
          <w:rFonts w:ascii="Times New Roman" w:eastAsia="Times New Roman" w:hAnsi="Times New Roman" w:cs="Times New Roman"/>
          <w:sz w:val="28"/>
          <w:szCs w:val="28"/>
          <w:lang w:eastAsia="ru-RU"/>
        </w:rPr>
        <w:t xml:space="preserve">тории о том, как они преодолели </w:t>
      </w:r>
      <w:r w:rsidRPr="005B12AD">
        <w:rPr>
          <w:rFonts w:ascii="Times New Roman" w:eastAsia="Times New Roman" w:hAnsi="Times New Roman" w:cs="Times New Roman"/>
          <w:sz w:val="28"/>
          <w:szCs w:val="28"/>
          <w:lang w:eastAsia="ru-RU"/>
        </w:rPr>
        <w:t>кибербуллинг.</w:t>
      </w:r>
    </w:p>
    <w:p w14:paraId="3CAC721F"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Еще одним проектом, реализованным в 2022 г., стал «Прокачай скиллзащиты», в рамках которого была созд</w:t>
      </w:r>
      <w:r w:rsidR="0000091E">
        <w:rPr>
          <w:rFonts w:ascii="Times New Roman" w:eastAsia="Times New Roman" w:hAnsi="Times New Roman" w:cs="Times New Roman"/>
          <w:sz w:val="28"/>
          <w:szCs w:val="28"/>
          <w:lang w:eastAsia="ru-RU"/>
        </w:rPr>
        <w:t xml:space="preserve">ана лендинговая страница в сети </w:t>
      </w:r>
      <w:r w:rsidR="003C1720">
        <w:rPr>
          <w:rFonts w:ascii="Times New Roman" w:eastAsia="Times New Roman" w:hAnsi="Times New Roman" w:cs="Times New Roman"/>
          <w:sz w:val="28"/>
          <w:szCs w:val="28"/>
          <w:lang w:eastAsia="ru-RU"/>
        </w:rPr>
        <w:t>Ин</w:t>
      </w:r>
      <w:r w:rsidR="003C1720">
        <w:rPr>
          <w:rFonts w:ascii="Times New Roman" w:eastAsia="Times New Roman" w:hAnsi="Times New Roman" w:cs="Times New Roman"/>
          <w:sz w:val="28"/>
          <w:szCs w:val="28"/>
          <w:lang w:eastAsia="ru-RU"/>
        </w:rPr>
        <w:lastRenderedPageBreak/>
        <w:t>тернет</w:t>
      </w:r>
      <w:r w:rsidRPr="005B12AD">
        <w:rPr>
          <w:rFonts w:ascii="Times New Roman" w:eastAsia="Times New Roman" w:hAnsi="Times New Roman" w:cs="Times New Roman"/>
          <w:sz w:val="28"/>
          <w:szCs w:val="28"/>
          <w:lang w:eastAsia="ru-RU"/>
        </w:rPr>
        <w:t xml:space="preserve"> (https://прокачайскиллзащиты.</w:t>
      </w:r>
      <w:r w:rsidR="0000091E">
        <w:rPr>
          <w:rFonts w:ascii="Times New Roman" w:eastAsia="Times New Roman" w:hAnsi="Times New Roman" w:cs="Times New Roman"/>
          <w:sz w:val="28"/>
          <w:szCs w:val="28"/>
          <w:lang w:eastAsia="ru-RU"/>
        </w:rPr>
        <w:t xml:space="preserve">рф/), рассказывающая о том, как </w:t>
      </w:r>
      <w:r w:rsidRPr="005B12AD">
        <w:rPr>
          <w:rFonts w:ascii="Times New Roman" w:eastAsia="Times New Roman" w:hAnsi="Times New Roman" w:cs="Times New Roman"/>
          <w:sz w:val="28"/>
          <w:szCs w:val="28"/>
          <w:lang w:eastAsia="ru-RU"/>
        </w:rPr>
        <w:t>создавать безопасные пароли, выявлять и противостоять фи</w:t>
      </w:r>
      <w:r w:rsidR="0000091E">
        <w:rPr>
          <w:rFonts w:ascii="Times New Roman" w:eastAsia="Times New Roman" w:hAnsi="Times New Roman" w:cs="Times New Roman"/>
          <w:sz w:val="28"/>
          <w:szCs w:val="28"/>
          <w:lang w:eastAsia="ru-RU"/>
        </w:rPr>
        <w:t xml:space="preserve">шингу, защищать </w:t>
      </w:r>
      <w:r w:rsidRPr="005B12AD">
        <w:rPr>
          <w:rFonts w:ascii="Times New Roman" w:eastAsia="Times New Roman" w:hAnsi="Times New Roman" w:cs="Times New Roman"/>
          <w:sz w:val="28"/>
          <w:szCs w:val="28"/>
          <w:lang w:eastAsia="ru-RU"/>
        </w:rPr>
        <w:t>аккаунт.</w:t>
      </w:r>
    </w:p>
    <w:p w14:paraId="3EA2E475"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Кроме того, в рамках проекта «Подго</w:t>
      </w:r>
      <w:r w:rsidR="0000091E">
        <w:rPr>
          <w:rFonts w:ascii="Times New Roman" w:eastAsia="Times New Roman" w:hAnsi="Times New Roman" w:cs="Times New Roman"/>
          <w:sz w:val="28"/>
          <w:szCs w:val="28"/>
          <w:lang w:eastAsia="ru-RU"/>
        </w:rPr>
        <w:t xml:space="preserve">товка к известности» разработан </w:t>
      </w:r>
      <w:r w:rsidRPr="005B12AD">
        <w:rPr>
          <w:rFonts w:ascii="Times New Roman" w:eastAsia="Times New Roman" w:hAnsi="Times New Roman" w:cs="Times New Roman"/>
          <w:sz w:val="28"/>
          <w:szCs w:val="28"/>
          <w:lang w:eastAsia="ru-RU"/>
        </w:rPr>
        <w:t>перечень тематик, таких как двухфакт</w:t>
      </w:r>
      <w:r w:rsidR="0000091E">
        <w:rPr>
          <w:rFonts w:ascii="Times New Roman" w:eastAsia="Times New Roman" w:hAnsi="Times New Roman" w:cs="Times New Roman"/>
          <w:sz w:val="28"/>
          <w:szCs w:val="28"/>
          <w:lang w:eastAsia="ru-RU"/>
        </w:rPr>
        <w:t xml:space="preserve">орная аутентификация, выявление </w:t>
      </w:r>
      <w:r w:rsidRPr="005B12AD">
        <w:rPr>
          <w:rFonts w:ascii="Times New Roman" w:eastAsia="Times New Roman" w:hAnsi="Times New Roman" w:cs="Times New Roman"/>
          <w:sz w:val="28"/>
          <w:szCs w:val="28"/>
          <w:lang w:eastAsia="ru-RU"/>
        </w:rPr>
        <w:t>и противодействие фишингу, безопасное и</w:t>
      </w:r>
      <w:r w:rsidR="0000091E">
        <w:rPr>
          <w:rFonts w:ascii="Times New Roman" w:eastAsia="Times New Roman" w:hAnsi="Times New Roman" w:cs="Times New Roman"/>
          <w:sz w:val="28"/>
          <w:szCs w:val="28"/>
          <w:lang w:eastAsia="ru-RU"/>
        </w:rPr>
        <w:t xml:space="preserve">спользование цифровых сервисов, </w:t>
      </w:r>
      <w:r w:rsidRPr="005B12AD">
        <w:rPr>
          <w:rFonts w:ascii="Times New Roman" w:eastAsia="Times New Roman" w:hAnsi="Times New Roman" w:cs="Times New Roman"/>
          <w:sz w:val="28"/>
          <w:szCs w:val="28"/>
          <w:lang w:eastAsia="ru-RU"/>
        </w:rPr>
        <w:t>которые освещались популярными</w:t>
      </w:r>
      <w:r w:rsidR="003C1720">
        <w:rPr>
          <w:rFonts w:ascii="Times New Roman" w:hAnsi="Times New Roman" w:cs="Times New Roman"/>
          <w:bCs/>
          <w:sz w:val="28"/>
          <w:szCs w:val="28"/>
        </w:rPr>
        <w:t> </w:t>
      </w:r>
      <w:r w:rsidR="0000091E">
        <w:rPr>
          <w:rFonts w:ascii="Times New Roman" w:eastAsia="Times New Roman" w:hAnsi="Times New Roman" w:cs="Times New Roman"/>
          <w:sz w:val="28"/>
          <w:szCs w:val="28"/>
          <w:lang w:eastAsia="ru-RU"/>
        </w:rPr>
        <w:t xml:space="preserve">блогерами на различных крупных </w:t>
      </w:r>
      <w:r w:rsidR="003C1720">
        <w:rPr>
          <w:rFonts w:ascii="Times New Roman" w:eastAsia="Times New Roman" w:hAnsi="Times New Roman" w:cs="Times New Roman"/>
          <w:sz w:val="28"/>
          <w:szCs w:val="28"/>
          <w:lang w:eastAsia="ru-RU"/>
        </w:rPr>
        <w:t>площадках в сети Интернет</w:t>
      </w:r>
      <w:r w:rsidRPr="005B12AD">
        <w:rPr>
          <w:rFonts w:ascii="Times New Roman" w:eastAsia="Times New Roman" w:hAnsi="Times New Roman" w:cs="Times New Roman"/>
          <w:sz w:val="28"/>
          <w:szCs w:val="28"/>
          <w:lang w:eastAsia="ru-RU"/>
        </w:rPr>
        <w:t>.</w:t>
      </w:r>
    </w:p>
    <w:p w14:paraId="0A23242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Для детей и молодежи также был с</w:t>
      </w:r>
      <w:r w:rsidR="0000091E">
        <w:rPr>
          <w:rFonts w:ascii="Times New Roman" w:eastAsia="Times New Roman" w:hAnsi="Times New Roman" w:cs="Times New Roman"/>
          <w:sz w:val="28"/>
          <w:szCs w:val="28"/>
          <w:lang w:eastAsia="ru-RU"/>
        </w:rPr>
        <w:t xml:space="preserve">оздан подраздел «Что рассказать </w:t>
      </w:r>
      <w:r w:rsidRPr="005B12AD">
        <w:rPr>
          <w:rFonts w:ascii="Times New Roman" w:eastAsia="Times New Roman" w:hAnsi="Times New Roman" w:cs="Times New Roman"/>
          <w:sz w:val="28"/>
          <w:szCs w:val="28"/>
          <w:lang w:eastAsia="ru-RU"/>
        </w:rPr>
        <w:t>детям о кибербезопасности» в рамках р</w:t>
      </w:r>
      <w:r w:rsidR="0000091E">
        <w:rPr>
          <w:rFonts w:ascii="Times New Roman" w:eastAsia="Times New Roman" w:hAnsi="Times New Roman" w:cs="Times New Roman"/>
          <w:sz w:val="28"/>
          <w:szCs w:val="28"/>
          <w:lang w:eastAsia="ru-RU"/>
        </w:rPr>
        <w:t xml:space="preserve">аздела «Кибербезопасность – это </w:t>
      </w:r>
      <w:r w:rsidRPr="005B12AD">
        <w:rPr>
          <w:rFonts w:ascii="Times New Roman" w:eastAsia="Times New Roman" w:hAnsi="Times New Roman" w:cs="Times New Roman"/>
          <w:sz w:val="28"/>
          <w:szCs w:val="28"/>
          <w:lang w:eastAsia="ru-RU"/>
        </w:rPr>
        <w:t>просто!» на Едином портале государственных и муниципальны</w:t>
      </w:r>
      <w:r w:rsidR="0000091E">
        <w:rPr>
          <w:rFonts w:ascii="Times New Roman" w:eastAsia="Times New Roman" w:hAnsi="Times New Roman" w:cs="Times New Roman"/>
          <w:sz w:val="28"/>
          <w:szCs w:val="28"/>
          <w:lang w:eastAsia="ru-RU"/>
        </w:rPr>
        <w:t xml:space="preserve">х услуг </w:t>
      </w:r>
      <w:r w:rsidRPr="005B12AD">
        <w:rPr>
          <w:rFonts w:ascii="Times New Roman" w:eastAsia="Times New Roman" w:hAnsi="Times New Roman" w:cs="Times New Roman"/>
          <w:sz w:val="28"/>
          <w:szCs w:val="28"/>
          <w:lang w:eastAsia="ru-RU"/>
        </w:rPr>
        <w:t>(функций</w:t>
      </w:r>
      <w:r w:rsidR="0000091E">
        <w:rPr>
          <w:rFonts w:ascii="Times New Roman" w:eastAsia="Times New Roman" w:hAnsi="Times New Roman" w:cs="Times New Roman"/>
          <w:sz w:val="28"/>
          <w:szCs w:val="28"/>
          <w:lang w:eastAsia="ru-RU"/>
        </w:rPr>
        <w:t xml:space="preserve">), на котором рассказывается об </w:t>
      </w:r>
      <w:r w:rsidRPr="005B12AD">
        <w:rPr>
          <w:rFonts w:ascii="Times New Roman" w:eastAsia="Times New Roman" w:hAnsi="Times New Roman" w:cs="Times New Roman"/>
          <w:sz w:val="28"/>
          <w:szCs w:val="28"/>
          <w:lang w:eastAsia="ru-RU"/>
        </w:rPr>
        <w:t>основных правилах лич</w:t>
      </w:r>
      <w:r w:rsidR="0000091E">
        <w:rPr>
          <w:rFonts w:ascii="Times New Roman" w:eastAsia="Times New Roman" w:hAnsi="Times New Roman" w:cs="Times New Roman"/>
          <w:sz w:val="28"/>
          <w:szCs w:val="28"/>
          <w:lang w:eastAsia="ru-RU"/>
        </w:rPr>
        <w:t xml:space="preserve">ной информационной безопасности </w:t>
      </w:r>
      <w:r w:rsidRPr="005B12AD">
        <w:rPr>
          <w:rFonts w:ascii="Times New Roman" w:eastAsia="Times New Roman" w:hAnsi="Times New Roman" w:cs="Times New Roman"/>
          <w:sz w:val="28"/>
          <w:szCs w:val="28"/>
          <w:lang w:eastAsia="ru-RU"/>
        </w:rPr>
        <w:t>(https://www.gosuslugi.ru/life/details/cyber_secur</w:t>
      </w:r>
      <w:r w:rsidR="0000091E">
        <w:rPr>
          <w:rFonts w:ascii="Times New Roman" w:eastAsia="Times New Roman" w:hAnsi="Times New Roman" w:cs="Times New Roman"/>
          <w:sz w:val="28"/>
          <w:szCs w:val="28"/>
          <w:lang w:eastAsia="ru-RU"/>
        </w:rPr>
        <w:t>ity_for_kids?categoryCode=Inter</w:t>
      </w:r>
      <w:r w:rsidRPr="005B12AD">
        <w:rPr>
          <w:rFonts w:ascii="Times New Roman" w:eastAsia="Times New Roman" w:hAnsi="Times New Roman" w:cs="Times New Roman"/>
          <w:sz w:val="28"/>
          <w:szCs w:val="28"/>
          <w:lang w:eastAsia="ru-RU"/>
        </w:rPr>
        <w:t>net_and_communication ).</w:t>
      </w:r>
    </w:p>
    <w:p w14:paraId="012E1F12" w14:textId="77777777" w:rsidR="005B12AD" w:rsidRPr="005B12AD" w:rsidRDefault="003C1720"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B12AD" w:rsidRPr="005B12AD">
        <w:rPr>
          <w:rFonts w:ascii="Times New Roman" w:eastAsia="Times New Roman" w:hAnsi="Times New Roman" w:cs="Times New Roman"/>
          <w:sz w:val="28"/>
          <w:szCs w:val="28"/>
          <w:lang w:eastAsia="ru-RU"/>
        </w:rPr>
        <w:t xml:space="preserve"> 2022 г</w:t>
      </w:r>
      <w:r>
        <w:rPr>
          <w:rFonts w:ascii="Times New Roman" w:eastAsia="Times New Roman" w:hAnsi="Times New Roman" w:cs="Times New Roman"/>
          <w:sz w:val="28"/>
          <w:szCs w:val="28"/>
          <w:lang w:eastAsia="ru-RU"/>
        </w:rPr>
        <w:t>.</w:t>
      </w:r>
      <w:r w:rsidR="005B12AD" w:rsidRPr="005B12AD">
        <w:rPr>
          <w:rFonts w:ascii="Times New Roman" w:eastAsia="Times New Roman" w:hAnsi="Times New Roman" w:cs="Times New Roman"/>
          <w:sz w:val="28"/>
          <w:szCs w:val="28"/>
          <w:lang w:eastAsia="ru-RU"/>
        </w:rPr>
        <w:t xml:space="preserve"> для детей и молодежи бы</w:t>
      </w:r>
      <w:r w:rsidR="0000091E">
        <w:rPr>
          <w:rFonts w:ascii="Times New Roman" w:eastAsia="Times New Roman" w:hAnsi="Times New Roman" w:cs="Times New Roman"/>
          <w:sz w:val="28"/>
          <w:szCs w:val="28"/>
          <w:lang w:eastAsia="ru-RU"/>
        </w:rPr>
        <w:t xml:space="preserve">л сделан акцент на </w:t>
      </w:r>
      <w:r w:rsidR="005B12AD" w:rsidRPr="005B12AD">
        <w:rPr>
          <w:rFonts w:ascii="Times New Roman" w:eastAsia="Times New Roman" w:hAnsi="Times New Roman" w:cs="Times New Roman"/>
          <w:sz w:val="28"/>
          <w:szCs w:val="28"/>
          <w:lang w:eastAsia="ru-RU"/>
        </w:rPr>
        <w:t xml:space="preserve">донесении </w:t>
      </w:r>
      <w:r>
        <w:rPr>
          <w:rFonts w:ascii="Times New Roman" w:eastAsia="Times New Roman" w:hAnsi="Times New Roman" w:cs="Times New Roman"/>
          <w:sz w:val="28"/>
          <w:szCs w:val="28"/>
          <w:lang w:eastAsia="ru-RU"/>
        </w:rPr>
        <w:t xml:space="preserve">до детей и молодежи </w:t>
      </w:r>
      <w:r w:rsidR="005B12AD" w:rsidRPr="005B12AD">
        <w:rPr>
          <w:rFonts w:ascii="Times New Roman" w:eastAsia="Times New Roman" w:hAnsi="Times New Roman" w:cs="Times New Roman"/>
          <w:sz w:val="28"/>
          <w:szCs w:val="28"/>
          <w:lang w:eastAsia="ru-RU"/>
        </w:rPr>
        <w:t>информации об общих</w:t>
      </w:r>
      <w:r w:rsidR="0000091E">
        <w:rPr>
          <w:rFonts w:ascii="Times New Roman" w:eastAsia="Times New Roman" w:hAnsi="Times New Roman" w:cs="Times New Roman"/>
          <w:sz w:val="28"/>
          <w:szCs w:val="28"/>
          <w:lang w:eastAsia="ru-RU"/>
        </w:rPr>
        <w:t xml:space="preserve"> правилах личной информационной </w:t>
      </w:r>
      <w:r w:rsidR="005B12AD" w:rsidRPr="005B12AD">
        <w:rPr>
          <w:rFonts w:ascii="Times New Roman" w:eastAsia="Times New Roman" w:hAnsi="Times New Roman" w:cs="Times New Roman"/>
          <w:sz w:val="28"/>
          <w:szCs w:val="28"/>
          <w:lang w:eastAsia="ru-RU"/>
        </w:rPr>
        <w:t xml:space="preserve">безопасности, защите аккаунтов и </w:t>
      </w:r>
      <w:r w:rsidR="0000091E">
        <w:rPr>
          <w:rFonts w:ascii="Times New Roman" w:eastAsia="Times New Roman" w:hAnsi="Times New Roman" w:cs="Times New Roman"/>
          <w:sz w:val="28"/>
          <w:szCs w:val="28"/>
          <w:lang w:eastAsia="ru-RU"/>
        </w:rPr>
        <w:t xml:space="preserve">персональных данных и защите от </w:t>
      </w:r>
      <w:r w:rsidR="005B12AD" w:rsidRPr="005B12AD">
        <w:rPr>
          <w:rFonts w:ascii="Times New Roman" w:eastAsia="Times New Roman" w:hAnsi="Times New Roman" w:cs="Times New Roman"/>
          <w:sz w:val="28"/>
          <w:szCs w:val="28"/>
          <w:lang w:eastAsia="ru-RU"/>
        </w:rPr>
        <w:t>кибербуллинга</w:t>
      </w:r>
      <w:r>
        <w:rPr>
          <w:rFonts w:ascii="Times New Roman" w:eastAsia="Times New Roman" w:hAnsi="Times New Roman" w:cs="Times New Roman"/>
          <w:sz w:val="28"/>
          <w:szCs w:val="28"/>
          <w:lang w:eastAsia="ru-RU"/>
        </w:rPr>
        <w:t>:</w:t>
      </w:r>
    </w:p>
    <w:p w14:paraId="616AAC89" w14:textId="77777777" w:rsidR="005B12AD" w:rsidRPr="005B12AD" w:rsidRDefault="003C1720"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B12AD" w:rsidRPr="005B12AD">
        <w:rPr>
          <w:rFonts w:ascii="Times New Roman" w:eastAsia="Times New Roman" w:hAnsi="Times New Roman" w:cs="Times New Roman"/>
          <w:sz w:val="28"/>
          <w:szCs w:val="28"/>
          <w:lang w:eastAsia="ru-RU"/>
        </w:rPr>
        <w:t xml:space="preserve"> Проведен Един</w:t>
      </w:r>
      <w:r>
        <w:rPr>
          <w:rFonts w:ascii="Times New Roman" w:eastAsia="Times New Roman" w:hAnsi="Times New Roman" w:cs="Times New Roman"/>
          <w:sz w:val="28"/>
          <w:szCs w:val="28"/>
          <w:lang w:eastAsia="ru-RU"/>
        </w:rPr>
        <w:t>ый</w:t>
      </w:r>
      <w:r w:rsidR="005B12AD" w:rsidRPr="005B12AD">
        <w:rPr>
          <w:rFonts w:ascii="Times New Roman" w:eastAsia="Times New Roman" w:hAnsi="Times New Roman" w:cs="Times New Roman"/>
          <w:sz w:val="28"/>
          <w:szCs w:val="28"/>
          <w:lang w:eastAsia="ru-RU"/>
        </w:rPr>
        <w:t xml:space="preserve"> урок</w:t>
      </w:r>
      <w:r w:rsidR="0000091E">
        <w:rPr>
          <w:rFonts w:ascii="Times New Roman" w:eastAsia="Times New Roman" w:hAnsi="Times New Roman" w:cs="Times New Roman"/>
          <w:sz w:val="28"/>
          <w:szCs w:val="28"/>
          <w:lang w:eastAsia="ru-RU"/>
        </w:rPr>
        <w:t xml:space="preserve"> безопасности в сети Интернет. </w:t>
      </w:r>
      <w:r>
        <w:rPr>
          <w:rFonts w:ascii="Times New Roman" w:eastAsia="Times New Roman" w:hAnsi="Times New Roman" w:cs="Times New Roman"/>
          <w:sz w:val="28"/>
          <w:szCs w:val="28"/>
          <w:lang w:eastAsia="ru-RU"/>
        </w:rPr>
        <w:t>В</w:t>
      </w:r>
      <w:r w:rsidRPr="005B12AD">
        <w:rPr>
          <w:rFonts w:ascii="Times New Roman" w:eastAsia="Times New Roman" w:hAnsi="Times New Roman" w:cs="Times New Roman"/>
          <w:sz w:val="28"/>
          <w:szCs w:val="28"/>
          <w:lang w:eastAsia="ru-RU"/>
        </w:rPr>
        <w:t>о Всероссийской контр</w:t>
      </w:r>
      <w:r>
        <w:rPr>
          <w:rFonts w:ascii="Times New Roman" w:eastAsia="Times New Roman" w:hAnsi="Times New Roman" w:cs="Times New Roman"/>
          <w:sz w:val="28"/>
          <w:szCs w:val="28"/>
          <w:lang w:eastAsia="ru-RU"/>
        </w:rPr>
        <w:t xml:space="preserve">ольной работе по информационной </w:t>
      </w:r>
      <w:r w:rsidRPr="005B12AD">
        <w:rPr>
          <w:rFonts w:ascii="Times New Roman" w:eastAsia="Times New Roman" w:hAnsi="Times New Roman" w:cs="Times New Roman"/>
          <w:sz w:val="28"/>
          <w:szCs w:val="28"/>
          <w:lang w:eastAsia="ru-RU"/>
        </w:rPr>
        <w:t xml:space="preserve">безопасности </w:t>
      </w:r>
      <w:r>
        <w:rPr>
          <w:rFonts w:ascii="Times New Roman" w:eastAsia="Times New Roman" w:hAnsi="Times New Roman" w:cs="Times New Roman"/>
          <w:sz w:val="28"/>
          <w:szCs w:val="28"/>
          <w:lang w:eastAsia="ru-RU"/>
        </w:rPr>
        <w:t>приняли участие</w:t>
      </w:r>
      <w:r w:rsidR="005B12AD" w:rsidRPr="005B12AD">
        <w:rPr>
          <w:rFonts w:ascii="Times New Roman" w:eastAsia="Times New Roman" w:hAnsi="Times New Roman" w:cs="Times New Roman"/>
          <w:sz w:val="28"/>
          <w:szCs w:val="28"/>
          <w:lang w:eastAsia="ru-RU"/>
        </w:rPr>
        <w:t xml:space="preserve"> 3 874 396 детей и подростков </w:t>
      </w:r>
      <w:r w:rsidR="0000091E">
        <w:rPr>
          <w:rFonts w:ascii="Times New Roman" w:eastAsia="Times New Roman" w:hAnsi="Times New Roman" w:cs="Times New Roman"/>
          <w:sz w:val="28"/>
          <w:szCs w:val="28"/>
          <w:lang w:eastAsia="ru-RU"/>
        </w:rPr>
        <w:t xml:space="preserve">в возрасте от 6 до 19 лет </w:t>
      </w:r>
      <w:r w:rsidR="005B12AD" w:rsidRPr="005B12AD">
        <w:rPr>
          <w:rFonts w:ascii="Times New Roman" w:eastAsia="Times New Roman" w:hAnsi="Times New Roman" w:cs="Times New Roman"/>
          <w:sz w:val="28"/>
          <w:szCs w:val="28"/>
          <w:lang w:eastAsia="ru-RU"/>
        </w:rPr>
        <w:t>из 17 521 образовательной организац</w:t>
      </w:r>
      <w:r w:rsidR="0000091E">
        <w:rPr>
          <w:rFonts w:ascii="Times New Roman" w:eastAsia="Times New Roman" w:hAnsi="Times New Roman" w:cs="Times New Roman"/>
          <w:sz w:val="28"/>
          <w:szCs w:val="28"/>
          <w:lang w:eastAsia="ru-RU"/>
        </w:rPr>
        <w:t>ии Российской Федерации</w:t>
      </w:r>
      <w:r w:rsidR="005B12AD" w:rsidRPr="005B12AD">
        <w:rPr>
          <w:rFonts w:ascii="Times New Roman" w:eastAsia="Times New Roman" w:hAnsi="Times New Roman" w:cs="Times New Roman"/>
          <w:sz w:val="28"/>
          <w:szCs w:val="28"/>
          <w:lang w:eastAsia="ru-RU"/>
        </w:rPr>
        <w:t>.</w:t>
      </w:r>
    </w:p>
    <w:p w14:paraId="5469EA0C" w14:textId="77777777" w:rsidR="005B12AD" w:rsidRPr="005B12AD" w:rsidRDefault="003C1720" w:rsidP="003F3A78">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w:t>
      </w:r>
      <w:r w:rsidR="005B12AD" w:rsidRPr="005B12AD">
        <w:rPr>
          <w:rFonts w:ascii="Times New Roman" w:eastAsia="Times New Roman" w:hAnsi="Times New Roman" w:cs="Times New Roman"/>
          <w:sz w:val="28"/>
          <w:szCs w:val="28"/>
          <w:lang w:eastAsia="ru-RU"/>
        </w:rPr>
        <w:t xml:space="preserve"> цикл меропри</w:t>
      </w:r>
      <w:r w:rsidR="003F3A78">
        <w:rPr>
          <w:rFonts w:ascii="Times New Roman" w:eastAsia="Times New Roman" w:hAnsi="Times New Roman" w:cs="Times New Roman"/>
          <w:sz w:val="28"/>
          <w:szCs w:val="28"/>
          <w:lang w:eastAsia="ru-RU"/>
        </w:rPr>
        <w:t xml:space="preserve">ятий «Сетевичок», охвативший </w:t>
      </w:r>
      <w:r w:rsidR="005B12AD" w:rsidRPr="005B12AD">
        <w:rPr>
          <w:rFonts w:ascii="Times New Roman" w:eastAsia="Times New Roman" w:hAnsi="Times New Roman" w:cs="Times New Roman"/>
          <w:sz w:val="28"/>
          <w:szCs w:val="28"/>
          <w:lang w:eastAsia="ru-RU"/>
        </w:rPr>
        <w:t xml:space="preserve">более 720 </w:t>
      </w:r>
      <w:r w:rsidR="003F3A78">
        <w:rPr>
          <w:rFonts w:ascii="Times New Roman" w:eastAsia="Times New Roman" w:hAnsi="Times New Roman" w:cs="Times New Roman"/>
          <w:sz w:val="28"/>
          <w:szCs w:val="28"/>
          <w:lang w:eastAsia="ru-RU"/>
        </w:rPr>
        <w:t>тыс.</w:t>
      </w:r>
      <w:r w:rsidR="005B12AD" w:rsidRPr="005B12AD">
        <w:rPr>
          <w:rFonts w:ascii="Times New Roman" w:eastAsia="Times New Roman" w:hAnsi="Times New Roman" w:cs="Times New Roman"/>
          <w:sz w:val="28"/>
          <w:szCs w:val="28"/>
          <w:lang w:eastAsia="ru-RU"/>
        </w:rPr>
        <w:t xml:space="preserve"> детей и подростков, </w:t>
      </w:r>
      <w:r w:rsidR="003F3A78">
        <w:rPr>
          <w:rFonts w:ascii="Times New Roman" w:eastAsia="Times New Roman" w:hAnsi="Times New Roman" w:cs="Times New Roman"/>
          <w:sz w:val="28"/>
          <w:szCs w:val="28"/>
          <w:lang w:eastAsia="ru-RU"/>
        </w:rPr>
        <w:t>принявших</w:t>
      </w:r>
      <w:r w:rsidR="005B12AD" w:rsidRPr="005B12AD">
        <w:rPr>
          <w:rFonts w:ascii="Times New Roman" w:eastAsia="Times New Roman" w:hAnsi="Times New Roman" w:cs="Times New Roman"/>
          <w:sz w:val="28"/>
          <w:szCs w:val="28"/>
          <w:lang w:eastAsia="ru-RU"/>
        </w:rPr>
        <w:t xml:space="preserve"> участие в IX международном квесте по цифровой грамотности</w:t>
      </w:r>
      <w:r w:rsidR="003F3A78">
        <w:rPr>
          <w:rFonts w:ascii="Times New Roman" w:eastAsia="Times New Roman" w:hAnsi="Times New Roman" w:cs="Times New Roman"/>
          <w:sz w:val="28"/>
          <w:szCs w:val="28"/>
          <w:lang w:eastAsia="ru-RU"/>
        </w:rPr>
        <w:t> </w:t>
      </w:r>
      <w:r w:rsidR="005B12AD" w:rsidRPr="005B12AD">
        <w:rPr>
          <w:rFonts w:ascii="Times New Roman" w:eastAsia="Times New Roman" w:hAnsi="Times New Roman" w:cs="Times New Roman"/>
          <w:sz w:val="28"/>
          <w:szCs w:val="28"/>
          <w:lang w:eastAsia="ru-RU"/>
        </w:rPr>
        <w:t>«Сетевичок», и 87 414 педагогических рабо</w:t>
      </w:r>
      <w:r w:rsidR="00CB42D8">
        <w:rPr>
          <w:rFonts w:ascii="Times New Roman" w:eastAsia="Times New Roman" w:hAnsi="Times New Roman" w:cs="Times New Roman"/>
          <w:sz w:val="28"/>
          <w:szCs w:val="28"/>
          <w:lang w:eastAsia="ru-RU"/>
        </w:rPr>
        <w:t xml:space="preserve">тников, </w:t>
      </w:r>
      <w:r w:rsidR="003F3A78">
        <w:rPr>
          <w:rFonts w:ascii="Times New Roman" w:eastAsia="Times New Roman" w:hAnsi="Times New Roman" w:cs="Times New Roman"/>
          <w:sz w:val="28"/>
          <w:szCs w:val="28"/>
          <w:lang w:eastAsia="ru-RU"/>
        </w:rPr>
        <w:t xml:space="preserve">принявших </w:t>
      </w:r>
      <w:r w:rsidR="00CB42D8">
        <w:rPr>
          <w:rFonts w:ascii="Times New Roman" w:eastAsia="Times New Roman" w:hAnsi="Times New Roman" w:cs="Times New Roman"/>
          <w:sz w:val="28"/>
          <w:szCs w:val="28"/>
          <w:lang w:eastAsia="ru-RU"/>
        </w:rPr>
        <w:t xml:space="preserve">участие </w:t>
      </w:r>
      <w:r w:rsidR="005B12AD" w:rsidRPr="005B12AD">
        <w:rPr>
          <w:rFonts w:ascii="Times New Roman" w:eastAsia="Times New Roman" w:hAnsi="Times New Roman" w:cs="Times New Roman"/>
          <w:sz w:val="28"/>
          <w:szCs w:val="28"/>
          <w:lang w:eastAsia="ru-RU"/>
        </w:rPr>
        <w:t>в VII Всероссийской конфе</w:t>
      </w:r>
      <w:r w:rsidR="00CB42D8">
        <w:rPr>
          <w:rFonts w:ascii="Times New Roman" w:eastAsia="Times New Roman" w:hAnsi="Times New Roman" w:cs="Times New Roman"/>
          <w:sz w:val="28"/>
          <w:szCs w:val="28"/>
          <w:lang w:eastAsia="ru-RU"/>
        </w:rPr>
        <w:t xml:space="preserve">ренции по формированию детского </w:t>
      </w:r>
      <w:r w:rsidR="005B12AD" w:rsidRPr="005B12AD">
        <w:rPr>
          <w:rFonts w:ascii="Times New Roman" w:eastAsia="Times New Roman" w:hAnsi="Times New Roman" w:cs="Times New Roman"/>
          <w:sz w:val="28"/>
          <w:szCs w:val="28"/>
          <w:lang w:eastAsia="ru-RU"/>
        </w:rPr>
        <w:t>информационного пространства «Сетевичок».</w:t>
      </w:r>
    </w:p>
    <w:p w14:paraId="7E44B156" w14:textId="77777777" w:rsidR="005B12AD" w:rsidRPr="005B12AD" w:rsidRDefault="003F3A78"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5B12AD" w:rsidRPr="005B12AD">
        <w:rPr>
          <w:rFonts w:ascii="Times New Roman" w:eastAsia="Times New Roman" w:hAnsi="Times New Roman" w:cs="Times New Roman"/>
          <w:sz w:val="28"/>
          <w:szCs w:val="28"/>
          <w:lang w:eastAsia="ru-RU"/>
        </w:rPr>
        <w:t xml:space="preserve"> Реализация Всероссийско</w:t>
      </w:r>
      <w:r w:rsidR="00CB42D8">
        <w:rPr>
          <w:rFonts w:ascii="Times New Roman" w:eastAsia="Times New Roman" w:hAnsi="Times New Roman" w:cs="Times New Roman"/>
          <w:sz w:val="28"/>
          <w:szCs w:val="28"/>
          <w:lang w:eastAsia="ru-RU"/>
        </w:rPr>
        <w:t xml:space="preserve">го образовательного проекта для </w:t>
      </w:r>
      <w:r w:rsidR="005B12AD" w:rsidRPr="005B12AD">
        <w:rPr>
          <w:rFonts w:ascii="Times New Roman" w:eastAsia="Times New Roman" w:hAnsi="Times New Roman" w:cs="Times New Roman"/>
          <w:sz w:val="28"/>
          <w:szCs w:val="28"/>
          <w:lang w:eastAsia="ru-RU"/>
        </w:rPr>
        <w:t>школьников «Уро</w:t>
      </w:r>
      <w:r>
        <w:rPr>
          <w:rFonts w:ascii="Times New Roman" w:eastAsia="Times New Roman" w:hAnsi="Times New Roman" w:cs="Times New Roman"/>
          <w:sz w:val="28"/>
          <w:szCs w:val="28"/>
          <w:lang w:eastAsia="ru-RU"/>
        </w:rPr>
        <w:t>к цифры»</w:t>
      </w:r>
      <w:r w:rsidR="005B12AD" w:rsidRPr="005B12AD">
        <w:rPr>
          <w:rFonts w:ascii="Times New Roman" w:eastAsia="Times New Roman" w:hAnsi="Times New Roman" w:cs="Times New Roman"/>
          <w:sz w:val="28"/>
          <w:szCs w:val="28"/>
          <w:lang w:eastAsia="ru-RU"/>
        </w:rPr>
        <w:t xml:space="preserve">, участие в </w:t>
      </w:r>
      <w:r w:rsidR="00C87A3C">
        <w:rPr>
          <w:rFonts w:ascii="Times New Roman" w:eastAsia="Times New Roman" w:hAnsi="Times New Roman" w:cs="Times New Roman"/>
          <w:sz w:val="28"/>
          <w:szCs w:val="28"/>
          <w:lang w:eastAsia="ru-RU"/>
        </w:rPr>
        <w:t>котором</w:t>
      </w:r>
      <w:r w:rsidR="005B12AD" w:rsidRPr="005B12AD">
        <w:rPr>
          <w:rFonts w:ascii="Times New Roman" w:eastAsia="Times New Roman" w:hAnsi="Times New Roman" w:cs="Times New Roman"/>
          <w:sz w:val="28"/>
          <w:szCs w:val="28"/>
          <w:lang w:eastAsia="ru-RU"/>
        </w:rPr>
        <w:t xml:space="preserve"> поз</w:t>
      </w:r>
      <w:r w:rsidR="00CB42D8">
        <w:rPr>
          <w:rFonts w:ascii="Times New Roman" w:eastAsia="Times New Roman" w:hAnsi="Times New Roman" w:cs="Times New Roman"/>
          <w:sz w:val="28"/>
          <w:szCs w:val="28"/>
          <w:lang w:eastAsia="ru-RU"/>
        </w:rPr>
        <w:t xml:space="preserve">воляет учащимся получить знания </w:t>
      </w:r>
      <w:r w:rsidR="005B12AD" w:rsidRPr="005B12AD">
        <w:rPr>
          <w:rFonts w:ascii="Times New Roman" w:eastAsia="Times New Roman" w:hAnsi="Times New Roman" w:cs="Times New Roman"/>
          <w:sz w:val="28"/>
          <w:szCs w:val="28"/>
          <w:lang w:eastAsia="ru-RU"/>
        </w:rPr>
        <w:t>от ведущих технологических компаний и развить навыки</w:t>
      </w:r>
      <w:r>
        <w:rPr>
          <w:rFonts w:ascii="Times New Roman" w:eastAsia="Times New Roman" w:hAnsi="Times New Roman" w:cs="Times New Roman"/>
          <w:sz w:val="28"/>
          <w:szCs w:val="28"/>
          <w:lang w:eastAsia="ru-RU"/>
        </w:rPr>
        <w:t> </w:t>
      </w:r>
      <w:r w:rsidR="005B12AD" w:rsidRPr="005B12AD">
        <w:rPr>
          <w:rFonts w:ascii="Times New Roman" w:eastAsia="Times New Roman" w:hAnsi="Times New Roman" w:cs="Times New Roman"/>
          <w:sz w:val="28"/>
          <w:szCs w:val="28"/>
          <w:lang w:eastAsia="ru-RU"/>
        </w:rPr>
        <w:t>и компетенции цифровой экономики.</w:t>
      </w:r>
    </w:p>
    <w:p w14:paraId="2C542E6C"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Занятия на тематических </w:t>
      </w:r>
      <w:r w:rsidR="00CB42D8">
        <w:rPr>
          <w:rFonts w:ascii="Times New Roman" w:eastAsia="Times New Roman" w:hAnsi="Times New Roman" w:cs="Times New Roman"/>
          <w:sz w:val="28"/>
          <w:szCs w:val="28"/>
          <w:lang w:eastAsia="ru-RU"/>
        </w:rPr>
        <w:t xml:space="preserve">тренажерах проекта «Урок цифры» </w:t>
      </w:r>
      <w:r w:rsidRPr="005B12AD">
        <w:rPr>
          <w:rFonts w:ascii="Times New Roman" w:eastAsia="Times New Roman" w:hAnsi="Times New Roman" w:cs="Times New Roman"/>
          <w:sz w:val="28"/>
          <w:szCs w:val="28"/>
          <w:lang w:eastAsia="ru-RU"/>
        </w:rPr>
        <w:t>реализованы в виде увлекательных онлай</w:t>
      </w:r>
      <w:r w:rsidR="00D54F2D">
        <w:rPr>
          <w:rFonts w:ascii="Times New Roman" w:eastAsia="Times New Roman" w:hAnsi="Times New Roman" w:cs="Times New Roman"/>
          <w:sz w:val="28"/>
          <w:szCs w:val="28"/>
          <w:lang w:eastAsia="ru-RU"/>
        </w:rPr>
        <w:t xml:space="preserve">н-игр для всех возрастных групп </w:t>
      </w:r>
      <w:r w:rsidRPr="005B12AD">
        <w:rPr>
          <w:rFonts w:ascii="Times New Roman" w:eastAsia="Times New Roman" w:hAnsi="Times New Roman" w:cs="Times New Roman"/>
          <w:sz w:val="28"/>
          <w:szCs w:val="28"/>
          <w:lang w:eastAsia="ru-RU"/>
        </w:rPr>
        <w:t xml:space="preserve">обучающихся. В любое время на сайте </w:t>
      </w:r>
      <w:r w:rsidR="00D54F2D">
        <w:rPr>
          <w:rFonts w:ascii="Times New Roman" w:eastAsia="Times New Roman" w:hAnsi="Times New Roman" w:cs="Times New Roman"/>
          <w:sz w:val="28"/>
          <w:szCs w:val="28"/>
          <w:lang w:eastAsia="ru-RU"/>
        </w:rPr>
        <w:t xml:space="preserve">проекта доступны для проведения </w:t>
      </w:r>
      <w:r w:rsidRPr="005B12AD">
        <w:rPr>
          <w:rFonts w:ascii="Times New Roman" w:eastAsia="Times New Roman" w:hAnsi="Times New Roman" w:cs="Times New Roman"/>
          <w:sz w:val="28"/>
          <w:szCs w:val="28"/>
          <w:lang w:eastAsia="ru-RU"/>
        </w:rPr>
        <w:t>уроки по большим данным, сетям и обл</w:t>
      </w:r>
      <w:r w:rsidR="00D54F2D">
        <w:rPr>
          <w:rFonts w:ascii="Times New Roman" w:eastAsia="Times New Roman" w:hAnsi="Times New Roman" w:cs="Times New Roman"/>
          <w:sz w:val="28"/>
          <w:szCs w:val="28"/>
          <w:lang w:eastAsia="ru-RU"/>
        </w:rPr>
        <w:t xml:space="preserve">ачным технологиям, персональным </w:t>
      </w:r>
      <w:r w:rsidRPr="005B12AD">
        <w:rPr>
          <w:rFonts w:ascii="Times New Roman" w:eastAsia="Times New Roman" w:hAnsi="Times New Roman" w:cs="Times New Roman"/>
          <w:sz w:val="28"/>
          <w:szCs w:val="28"/>
          <w:lang w:eastAsia="ru-RU"/>
        </w:rPr>
        <w:t>помощникам и безопасному поведению в Ин</w:t>
      </w:r>
      <w:r w:rsidR="00D54F2D">
        <w:rPr>
          <w:rFonts w:ascii="Times New Roman" w:eastAsia="Times New Roman" w:hAnsi="Times New Roman" w:cs="Times New Roman"/>
          <w:sz w:val="28"/>
          <w:szCs w:val="28"/>
          <w:lang w:eastAsia="ru-RU"/>
        </w:rPr>
        <w:t xml:space="preserve">тернете. За сезон 2021-2022 гг. </w:t>
      </w:r>
      <w:r w:rsidRPr="005B12AD">
        <w:rPr>
          <w:rFonts w:ascii="Times New Roman" w:eastAsia="Times New Roman" w:hAnsi="Times New Roman" w:cs="Times New Roman"/>
          <w:sz w:val="28"/>
          <w:szCs w:val="28"/>
          <w:lang w:eastAsia="ru-RU"/>
        </w:rPr>
        <w:t>число прохождений составило 14 892 000.</w:t>
      </w:r>
    </w:p>
    <w:p w14:paraId="3485BA94"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Кроме того, с 5 по 9 сентября 2022</w:t>
      </w:r>
      <w:r w:rsidR="00D54F2D">
        <w:rPr>
          <w:rFonts w:ascii="Times New Roman" w:eastAsia="Times New Roman" w:hAnsi="Times New Roman" w:cs="Times New Roman"/>
          <w:sz w:val="28"/>
          <w:szCs w:val="28"/>
          <w:lang w:eastAsia="ru-RU"/>
        </w:rPr>
        <w:t xml:space="preserve"> г. во всех общеобразовательных </w:t>
      </w:r>
      <w:r w:rsidRPr="005B12AD">
        <w:rPr>
          <w:rFonts w:ascii="Times New Roman" w:eastAsia="Times New Roman" w:hAnsi="Times New Roman" w:cs="Times New Roman"/>
          <w:sz w:val="28"/>
          <w:szCs w:val="28"/>
          <w:lang w:eastAsia="ru-RU"/>
        </w:rPr>
        <w:t>школах России прошла неделя киберб</w:t>
      </w:r>
      <w:r w:rsidR="007E5F47">
        <w:rPr>
          <w:rFonts w:ascii="Times New Roman" w:eastAsia="Times New Roman" w:hAnsi="Times New Roman" w:cs="Times New Roman"/>
          <w:sz w:val="28"/>
          <w:szCs w:val="28"/>
          <w:lang w:eastAsia="ru-RU"/>
        </w:rPr>
        <w:t xml:space="preserve">езопасности, организованная при </w:t>
      </w:r>
      <w:r w:rsidRPr="005B12AD">
        <w:rPr>
          <w:rFonts w:ascii="Times New Roman" w:eastAsia="Times New Roman" w:hAnsi="Times New Roman" w:cs="Times New Roman"/>
          <w:sz w:val="28"/>
          <w:szCs w:val="28"/>
          <w:lang w:eastAsia="ru-RU"/>
        </w:rPr>
        <w:t>поддержке Минпросвещения Ро</w:t>
      </w:r>
      <w:r w:rsidR="007E5F47">
        <w:rPr>
          <w:rFonts w:ascii="Times New Roman" w:eastAsia="Times New Roman" w:hAnsi="Times New Roman" w:cs="Times New Roman"/>
          <w:sz w:val="28"/>
          <w:szCs w:val="28"/>
          <w:lang w:eastAsia="ru-RU"/>
        </w:rPr>
        <w:t xml:space="preserve">ссии и Минцифры России. Основой </w:t>
      </w:r>
      <w:r w:rsidRPr="005B12AD">
        <w:rPr>
          <w:rFonts w:ascii="Times New Roman" w:eastAsia="Times New Roman" w:hAnsi="Times New Roman" w:cs="Times New Roman"/>
          <w:sz w:val="28"/>
          <w:szCs w:val="28"/>
          <w:lang w:eastAsia="ru-RU"/>
        </w:rPr>
        <w:t>просветительских занятий стал</w:t>
      </w:r>
      <w:r w:rsidR="007E5F47">
        <w:rPr>
          <w:rFonts w:ascii="Times New Roman" w:eastAsia="Times New Roman" w:hAnsi="Times New Roman" w:cs="Times New Roman"/>
          <w:sz w:val="28"/>
          <w:szCs w:val="28"/>
          <w:lang w:eastAsia="ru-RU"/>
        </w:rPr>
        <w:t xml:space="preserve">и материалы «Цифрового ликбеза» </w:t>
      </w:r>
      <w:r w:rsidRPr="005B12AD">
        <w:rPr>
          <w:rFonts w:ascii="Times New Roman" w:eastAsia="Times New Roman" w:hAnsi="Times New Roman" w:cs="Times New Roman"/>
          <w:sz w:val="28"/>
          <w:szCs w:val="28"/>
          <w:lang w:eastAsia="ru-RU"/>
        </w:rPr>
        <w:t>от АНО «Цифровая экономика». Про</w:t>
      </w:r>
      <w:r w:rsidR="007E5F47">
        <w:rPr>
          <w:rFonts w:ascii="Times New Roman" w:eastAsia="Times New Roman" w:hAnsi="Times New Roman" w:cs="Times New Roman"/>
          <w:sz w:val="28"/>
          <w:szCs w:val="28"/>
          <w:lang w:eastAsia="ru-RU"/>
        </w:rPr>
        <w:t xml:space="preserve">ект в доступной форме объясняет </w:t>
      </w:r>
      <w:r w:rsidRPr="005B12AD">
        <w:rPr>
          <w:rFonts w:ascii="Times New Roman" w:eastAsia="Times New Roman" w:hAnsi="Times New Roman" w:cs="Times New Roman"/>
          <w:sz w:val="28"/>
          <w:szCs w:val="28"/>
          <w:lang w:eastAsia="ru-RU"/>
        </w:rPr>
        <w:t>подрастающему поколению, как безоп</w:t>
      </w:r>
      <w:r w:rsidR="007E5F47">
        <w:rPr>
          <w:rFonts w:ascii="Times New Roman" w:eastAsia="Times New Roman" w:hAnsi="Times New Roman" w:cs="Times New Roman"/>
          <w:sz w:val="28"/>
          <w:szCs w:val="28"/>
          <w:lang w:eastAsia="ru-RU"/>
        </w:rPr>
        <w:t xml:space="preserve">асно вести себя в сети Интернет </w:t>
      </w:r>
      <w:r w:rsidRPr="005B12AD">
        <w:rPr>
          <w:rFonts w:ascii="Times New Roman" w:eastAsia="Times New Roman" w:hAnsi="Times New Roman" w:cs="Times New Roman"/>
          <w:sz w:val="28"/>
          <w:szCs w:val="28"/>
          <w:lang w:eastAsia="ru-RU"/>
        </w:rPr>
        <w:t>и не стать жертвой мошенников.</w:t>
      </w:r>
    </w:p>
    <w:p w14:paraId="09539556" w14:textId="77777777" w:rsidR="005B12AD" w:rsidRPr="005B12AD" w:rsidRDefault="00C87A3C"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12AD" w:rsidRPr="005B12AD">
        <w:rPr>
          <w:rFonts w:ascii="Times New Roman" w:eastAsia="Times New Roman" w:hAnsi="Times New Roman" w:cs="Times New Roman"/>
          <w:sz w:val="28"/>
          <w:szCs w:val="28"/>
          <w:lang w:eastAsia="ru-RU"/>
        </w:rPr>
        <w:t xml:space="preserve"> Аккумулирование и попу</w:t>
      </w:r>
      <w:r w:rsidR="007E5F47">
        <w:rPr>
          <w:rFonts w:ascii="Times New Roman" w:eastAsia="Times New Roman" w:hAnsi="Times New Roman" w:cs="Times New Roman"/>
          <w:sz w:val="28"/>
          <w:szCs w:val="28"/>
          <w:lang w:eastAsia="ru-RU"/>
        </w:rPr>
        <w:t xml:space="preserve">ляризация практик использования </w:t>
      </w:r>
      <w:r w:rsidR="005B12AD" w:rsidRPr="005B12AD">
        <w:rPr>
          <w:rFonts w:ascii="Times New Roman" w:eastAsia="Times New Roman" w:hAnsi="Times New Roman" w:cs="Times New Roman"/>
          <w:sz w:val="28"/>
          <w:szCs w:val="28"/>
          <w:lang w:eastAsia="ru-RU"/>
        </w:rPr>
        <w:t>информ</w:t>
      </w:r>
      <w:r w:rsidR="007E5F47">
        <w:rPr>
          <w:rFonts w:ascii="Times New Roman" w:eastAsia="Times New Roman" w:hAnsi="Times New Roman" w:cs="Times New Roman"/>
          <w:sz w:val="28"/>
          <w:szCs w:val="28"/>
          <w:lang w:eastAsia="ru-RU"/>
        </w:rPr>
        <w:t xml:space="preserve">ационных технологий. </w:t>
      </w:r>
      <w:r w:rsidR="005B12AD" w:rsidRPr="005B12AD">
        <w:rPr>
          <w:rFonts w:ascii="Times New Roman" w:eastAsia="Times New Roman" w:hAnsi="Times New Roman" w:cs="Times New Roman"/>
          <w:sz w:val="28"/>
          <w:szCs w:val="28"/>
          <w:lang w:eastAsia="ru-RU"/>
        </w:rPr>
        <w:t>С 14 марта по 20 мая 2022 г. Феде</w:t>
      </w:r>
      <w:r w:rsidR="007E5F47">
        <w:rPr>
          <w:rFonts w:ascii="Times New Roman" w:eastAsia="Times New Roman" w:hAnsi="Times New Roman" w:cs="Times New Roman"/>
          <w:sz w:val="28"/>
          <w:szCs w:val="28"/>
          <w:lang w:eastAsia="ru-RU"/>
        </w:rPr>
        <w:t xml:space="preserve">ральным центром дополнительного </w:t>
      </w:r>
      <w:r w:rsidR="005B12AD" w:rsidRPr="005B12AD">
        <w:rPr>
          <w:rFonts w:ascii="Times New Roman" w:eastAsia="Times New Roman" w:hAnsi="Times New Roman" w:cs="Times New Roman"/>
          <w:sz w:val="28"/>
          <w:szCs w:val="28"/>
          <w:lang w:eastAsia="ru-RU"/>
        </w:rPr>
        <w:t>образования и организации отдыха и озд</w:t>
      </w:r>
      <w:r w:rsidR="007E5F47">
        <w:rPr>
          <w:rFonts w:ascii="Times New Roman" w:eastAsia="Times New Roman" w:hAnsi="Times New Roman" w:cs="Times New Roman"/>
          <w:sz w:val="28"/>
          <w:szCs w:val="28"/>
          <w:lang w:eastAsia="ru-RU"/>
        </w:rPr>
        <w:t xml:space="preserve">оровления детей </w:t>
      </w:r>
      <w:r>
        <w:rPr>
          <w:rFonts w:ascii="Times New Roman" w:eastAsia="Times New Roman" w:hAnsi="Times New Roman" w:cs="Times New Roman"/>
          <w:sz w:val="28"/>
          <w:szCs w:val="28"/>
          <w:lang w:eastAsia="ru-RU"/>
        </w:rPr>
        <w:br/>
      </w:r>
      <w:r w:rsidR="007E5F47">
        <w:rPr>
          <w:rFonts w:ascii="Times New Roman" w:eastAsia="Times New Roman" w:hAnsi="Times New Roman" w:cs="Times New Roman"/>
          <w:sz w:val="28"/>
          <w:szCs w:val="28"/>
          <w:lang w:eastAsia="ru-RU"/>
        </w:rPr>
        <w:t xml:space="preserve">(ФГБОУ ДО ФЦДО) </w:t>
      </w:r>
      <w:r w:rsidR="005B12AD" w:rsidRPr="005B12AD">
        <w:rPr>
          <w:rFonts w:ascii="Times New Roman" w:eastAsia="Times New Roman" w:hAnsi="Times New Roman" w:cs="Times New Roman"/>
          <w:sz w:val="28"/>
          <w:szCs w:val="28"/>
          <w:lang w:eastAsia="ru-RU"/>
        </w:rPr>
        <w:t>был проведен Международный фест</w:t>
      </w:r>
      <w:r w:rsidR="007E5F47">
        <w:rPr>
          <w:rFonts w:ascii="Times New Roman" w:eastAsia="Times New Roman" w:hAnsi="Times New Roman" w:cs="Times New Roman"/>
          <w:sz w:val="28"/>
          <w:szCs w:val="28"/>
          <w:lang w:eastAsia="ru-RU"/>
        </w:rPr>
        <w:t xml:space="preserve">иваль информационных технологий </w:t>
      </w:r>
      <w:r>
        <w:rPr>
          <w:rFonts w:ascii="Times New Roman" w:eastAsia="Times New Roman" w:hAnsi="Times New Roman" w:cs="Times New Roman"/>
          <w:sz w:val="28"/>
          <w:szCs w:val="28"/>
          <w:lang w:eastAsia="ru-RU"/>
        </w:rPr>
        <w:t xml:space="preserve">«IT-фест», который </w:t>
      </w:r>
      <w:r w:rsidR="00D7112E">
        <w:rPr>
          <w:rFonts w:ascii="Times New Roman" w:eastAsia="Times New Roman" w:hAnsi="Times New Roman" w:cs="Times New Roman"/>
          <w:sz w:val="28"/>
          <w:szCs w:val="28"/>
          <w:lang w:eastAsia="ru-RU"/>
        </w:rPr>
        <w:t xml:space="preserve">включал в себя комплекс </w:t>
      </w:r>
      <w:r w:rsidR="005B12AD" w:rsidRPr="005B12AD">
        <w:rPr>
          <w:rFonts w:ascii="Times New Roman" w:eastAsia="Times New Roman" w:hAnsi="Times New Roman" w:cs="Times New Roman"/>
          <w:sz w:val="28"/>
          <w:szCs w:val="28"/>
          <w:lang w:eastAsia="ru-RU"/>
        </w:rPr>
        <w:t>мероприятий, направленных на знакомств</w:t>
      </w:r>
      <w:r w:rsidR="00247D16">
        <w:rPr>
          <w:rFonts w:ascii="Times New Roman" w:eastAsia="Times New Roman" w:hAnsi="Times New Roman" w:cs="Times New Roman"/>
          <w:sz w:val="28"/>
          <w:szCs w:val="28"/>
          <w:lang w:eastAsia="ru-RU"/>
        </w:rPr>
        <w:t xml:space="preserve">о и вовлечение детей в изучение </w:t>
      </w:r>
      <w:r w:rsidR="005B12AD" w:rsidRPr="005B12AD">
        <w:rPr>
          <w:rFonts w:ascii="Times New Roman" w:eastAsia="Times New Roman" w:hAnsi="Times New Roman" w:cs="Times New Roman"/>
          <w:sz w:val="28"/>
          <w:szCs w:val="28"/>
          <w:lang w:eastAsia="ru-RU"/>
        </w:rPr>
        <w:t>различных направлений инфор</w:t>
      </w:r>
      <w:r w:rsidR="00247D16">
        <w:rPr>
          <w:rFonts w:ascii="Times New Roman" w:eastAsia="Times New Roman" w:hAnsi="Times New Roman" w:cs="Times New Roman"/>
          <w:sz w:val="28"/>
          <w:szCs w:val="28"/>
          <w:lang w:eastAsia="ru-RU"/>
        </w:rPr>
        <w:t xml:space="preserve">мационных технологий, таких как </w:t>
      </w:r>
      <w:r w:rsidR="005B12AD" w:rsidRPr="005B12AD">
        <w:rPr>
          <w:rFonts w:ascii="Times New Roman" w:eastAsia="Times New Roman" w:hAnsi="Times New Roman" w:cs="Times New Roman"/>
          <w:sz w:val="28"/>
          <w:szCs w:val="28"/>
          <w:lang w:eastAsia="ru-RU"/>
        </w:rPr>
        <w:t>программирование роботов, разработка м</w:t>
      </w:r>
      <w:r w:rsidR="00247D16">
        <w:rPr>
          <w:rFonts w:ascii="Times New Roman" w:eastAsia="Times New Roman" w:hAnsi="Times New Roman" w:cs="Times New Roman"/>
          <w:sz w:val="28"/>
          <w:szCs w:val="28"/>
          <w:lang w:eastAsia="ru-RU"/>
        </w:rPr>
        <w:t xml:space="preserve">обильных приложений, визуальное </w:t>
      </w:r>
      <w:r w:rsidR="005B12AD" w:rsidRPr="005B12AD">
        <w:rPr>
          <w:rFonts w:ascii="Times New Roman" w:eastAsia="Times New Roman" w:hAnsi="Times New Roman" w:cs="Times New Roman"/>
          <w:sz w:val="28"/>
          <w:szCs w:val="28"/>
          <w:lang w:eastAsia="ru-RU"/>
        </w:rPr>
        <w:t>программирование, разработка сайтов, ис</w:t>
      </w:r>
      <w:r w:rsidR="00247D16">
        <w:rPr>
          <w:rFonts w:ascii="Times New Roman" w:eastAsia="Times New Roman" w:hAnsi="Times New Roman" w:cs="Times New Roman"/>
          <w:sz w:val="28"/>
          <w:szCs w:val="28"/>
          <w:lang w:eastAsia="ru-RU"/>
        </w:rPr>
        <w:t xml:space="preserve">кусственный интеллект, создание </w:t>
      </w:r>
      <w:r w:rsidRPr="005B12AD">
        <w:rPr>
          <w:rFonts w:ascii="Times New Roman" w:eastAsia="Times New Roman" w:hAnsi="Times New Roman" w:cs="Times New Roman"/>
          <w:sz w:val="28"/>
          <w:szCs w:val="28"/>
          <w:lang w:eastAsia="ru-RU"/>
        </w:rPr>
        <w:t xml:space="preserve">десктопных </w:t>
      </w:r>
      <w:r w:rsidR="005B12AD" w:rsidRPr="005B12AD">
        <w:rPr>
          <w:rFonts w:ascii="Times New Roman" w:eastAsia="Times New Roman" w:hAnsi="Times New Roman" w:cs="Times New Roman"/>
          <w:sz w:val="28"/>
          <w:szCs w:val="28"/>
          <w:lang w:eastAsia="ru-RU"/>
        </w:rPr>
        <w:t>приложений.</w:t>
      </w:r>
    </w:p>
    <w:p w14:paraId="6694C85A" w14:textId="2FE6070A"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Общий охват мероприятия состав</w:t>
      </w:r>
      <w:r w:rsidR="00247D16">
        <w:rPr>
          <w:rFonts w:ascii="Times New Roman" w:eastAsia="Times New Roman" w:hAnsi="Times New Roman" w:cs="Times New Roman"/>
          <w:sz w:val="28"/>
          <w:szCs w:val="28"/>
          <w:lang w:eastAsia="ru-RU"/>
        </w:rPr>
        <w:t xml:space="preserve">ил более 500 тыс. человек из 79 </w:t>
      </w:r>
      <w:r w:rsidR="00C87A3C">
        <w:rPr>
          <w:rFonts w:ascii="Times New Roman" w:eastAsia="Times New Roman" w:hAnsi="Times New Roman" w:cs="Times New Roman"/>
          <w:sz w:val="28"/>
          <w:szCs w:val="28"/>
          <w:lang w:eastAsia="ru-RU"/>
        </w:rPr>
        <w:t xml:space="preserve">субъектов </w:t>
      </w:r>
      <w:r w:rsidRPr="005B12AD">
        <w:rPr>
          <w:rFonts w:ascii="Times New Roman" w:eastAsia="Times New Roman" w:hAnsi="Times New Roman" w:cs="Times New Roman"/>
          <w:sz w:val="28"/>
          <w:szCs w:val="28"/>
          <w:lang w:eastAsia="ru-RU"/>
        </w:rPr>
        <w:t xml:space="preserve">Российской Федерации, </w:t>
      </w:r>
      <w:r w:rsidR="00C87A3C">
        <w:rPr>
          <w:rFonts w:ascii="Times New Roman" w:eastAsia="Times New Roman" w:hAnsi="Times New Roman" w:cs="Times New Roman"/>
          <w:sz w:val="28"/>
          <w:szCs w:val="28"/>
          <w:lang w:eastAsia="ru-RU"/>
        </w:rPr>
        <w:t>а также Республики Армения,</w:t>
      </w:r>
      <w:r w:rsidR="00C87A3C" w:rsidRPr="005B12AD">
        <w:rPr>
          <w:rFonts w:ascii="Times New Roman" w:eastAsia="Times New Roman" w:hAnsi="Times New Roman" w:cs="Times New Roman"/>
          <w:sz w:val="28"/>
          <w:szCs w:val="28"/>
          <w:lang w:eastAsia="ru-RU"/>
        </w:rPr>
        <w:t xml:space="preserve"> </w:t>
      </w:r>
      <w:r w:rsidR="00C87A3C">
        <w:rPr>
          <w:rFonts w:ascii="Times New Roman" w:eastAsia="Times New Roman" w:hAnsi="Times New Roman" w:cs="Times New Roman"/>
          <w:sz w:val="28"/>
          <w:szCs w:val="28"/>
          <w:lang w:eastAsia="ru-RU"/>
        </w:rPr>
        <w:t xml:space="preserve">Республики </w:t>
      </w:r>
      <w:r w:rsidR="00C87A3C" w:rsidRPr="005B12AD">
        <w:rPr>
          <w:rFonts w:ascii="Times New Roman" w:eastAsia="Times New Roman" w:hAnsi="Times New Roman" w:cs="Times New Roman"/>
          <w:sz w:val="28"/>
          <w:szCs w:val="28"/>
          <w:lang w:eastAsia="ru-RU"/>
        </w:rPr>
        <w:t xml:space="preserve">Беларусь, </w:t>
      </w:r>
      <w:r w:rsidRPr="005B12AD">
        <w:rPr>
          <w:rFonts w:ascii="Times New Roman" w:eastAsia="Times New Roman" w:hAnsi="Times New Roman" w:cs="Times New Roman"/>
          <w:sz w:val="28"/>
          <w:szCs w:val="28"/>
          <w:lang w:eastAsia="ru-RU"/>
        </w:rPr>
        <w:t>Р</w:t>
      </w:r>
      <w:r w:rsidR="00247D16">
        <w:rPr>
          <w:rFonts w:ascii="Times New Roman" w:eastAsia="Times New Roman" w:hAnsi="Times New Roman" w:cs="Times New Roman"/>
          <w:sz w:val="28"/>
          <w:szCs w:val="28"/>
          <w:lang w:eastAsia="ru-RU"/>
        </w:rPr>
        <w:t>еспублики Казахстан</w:t>
      </w:r>
      <w:r w:rsidR="00C87A3C">
        <w:rPr>
          <w:rFonts w:ascii="Times New Roman" w:eastAsia="Times New Roman" w:hAnsi="Times New Roman" w:cs="Times New Roman"/>
          <w:sz w:val="28"/>
          <w:szCs w:val="28"/>
          <w:lang w:eastAsia="ru-RU"/>
        </w:rPr>
        <w:t xml:space="preserve"> и</w:t>
      </w:r>
      <w:r w:rsidR="00247D16">
        <w:rPr>
          <w:rFonts w:ascii="Times New Roman" w:eastAsia="Times New Roman" w:hAnsi="Times New Roman" w:cs="Times New Roman"/>
          <w:sz w:val="28"/>
          <w:szCs w:val="28"/>
          <w:lang w:eastAsia="ru-RU"/>
        </w:rPr>
        <w:t xml:space="preserve"> </w:t>
      </w:r>
      <w:r w:rsidR="00C87A3C">
        <w:rPr>
          <w:rFonts w:ascii="Times New Roman" w:eastAsia="Times New Roman" w:hAnsi="Times New Roman" w:cs="Times New Roman"/>
          <w:sz w:val="28"/>
          <w:szCs w:val="28"/>
          <w:lang w:eastAsia="ru-RU"/>
        </w:rPr>
        <w:t>Киргизской Республики</w:t>
      </w:r>
      <w:r w:rsidR="00247D16">
        <w:rPr>
          <w:rFonts w:ascii="Times New Roman" w:eastAsia="Times New Roman" w:hAnsi="Times New Roman" w:cs="Times New Roman"/>
          <w:sz w:val="28"/>
          <w:szCs w:val="28"/>
          <w:lang w:eastAsia="ru-RU"/>
        </w:rPr>
        <w:t xml:space="preserve">. Работы на </w:t>
      </w:r>
      <w:r w:rsidRPr="005B12AD">
        <w:rPr>
          <w:rFonts w:ascii="Times New Roman" w:eastAsia="Times New Roman" w:hAnsi="Times New Roman" w:cs="Times New Roman"/>
          <w:sz w:val="28"/>
          <w:szCs w:val="28"/>
          <w:lang w:eastAsia="ru-RU"/>
        </w:rPr>
        <w:t>итоговую оценку жюри в рамках к</w:t>
      </w:r>
      <w:r w:rsidR="00894DCC">
        <w:rPr>
          <w:rFonts w:ascii="Times New Roman" w:eastAsia="Times New Roman" w:hAnsi="Times New Roman" w:cs="Times New Roman"/>
          <w:sz w:val="28"/>
          <w:szCs w:val="28"/>
          <w:lang w:eastAsia="ru-RU"/>
        </w:rPr>
        <w:t xml:space="preserve">онкурсных мероприятий </w:t>
      </w:r>
      <w:r w:rsidR="00C87A3C">
        <w:rPr>
          <w:rFonts w:ascii="Times New Roman" w:eastAsia="Times New Roman" w:hAnsi="Times New Roman" w:cs="Times New Roman"/>
          <w:sz w:val="28"/>
          <w:szCs w:val="28"/>
          <w:lang w:eastAsia="ru-RU"/>
        </w:rPr>
        <w:t>ф</w:t>
      </w:r>
      <w:r w:rsidR="00894DCC">
        <w:rPr>
          <w:rFonts w:ascii="Times New Roman" w:eastAsia="Times New Roman" w:hAnsi="Times New Roman" w:cs="Times New Roman"/>
          <w:sz w:val="28"/>
          <w:szCs w:val="28"/>
          <w:lang w:eastAsia="ru-RU"/>
        </w:rPr>
        <w:t xml:space="preserve">естиваля </w:t>
      </w:r>
      <w:r w:rsidRPr="005B12AD">
        <w:rPr>
          <w:rFonts w:ascii="Times New Roman" w:eastAsia="Times New Roman" w:hAnsi="Times New Roman" w:cs="Times New Roman"/>
          <w:sz w:val="28"/>
          <w:szCs w:val="28"/>
          <w:lang w:eastAsia="ru-RU"/>
        </w:rPr>
        <w:t>направили 3</w:t>
      </w:r>
      <w:r w:rsidR="00C87A3C">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 xml:space="preserve">155 человек </w:t>
      </w:r>
      <w:r w:rsidR="00DE16DE">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 xml:space="preserve">из 78 </w:t>
      </w:r>
      <w:r w:rsidR="00DE16DE">
        <w:rPr>
          <w:rFonts w:ascii="Times New Roman" w:eastAsia="Times New Roman" w:hAnsi="Times New Roman" w:cs="Times New Roman"/>
          <w:sz w:val="28"/>
          <w:szCs w:val="28"/>
          <w:lang w:eastAsia="ru-RU"/>
        </w:rPr>
        <w:t>субъектов</w:t>
      </w:r>
      <w:r w:rsidRPr="005B12AD">
        <w:rPr>
          <w:rFonts w:ascii="Times New Roman" w:eastAsia="Times New Roman" w:hAnsi="Times New Roman" w:cs="Times New Roman"/>
          <w:sz w:val="28"/>
          <w:szCs w:val="28"/>
          <w:lang w:eastAsia="ru-RU"/>
        </w:rPr>
        <w:t xml:space="preserve"> Р</w:t>
      </w:r>
      <w:r w:rsidR="00894DCC">
        <w:rPr>
          <w:rFonts w:ascii="Times New Roman" w:eastAsia="Times New Roman" w:hAnsi="Times New Roman" w:cs="Times New Roman"/>
          <w:sz w:val="28"/>
          <w:szCs w:val="28"/>
          <w:lang w:eastAsia="ru-RU"/>
        </w:rPr>
        <w:t xml:space="preserve">оссийской Федерации, Республики </w:t>
      </w:r>
      <w:r w:rsidRPr="005B12AD">
        <w:rPr>
          <w:rFonts w:ascii="Times New Roman" w:eastAsia="Times New Roman" w:hAnsi="Times New Roman" w:cs="Times New Roman"/>
          <w:sz w:val="28"/>
          <w:szCs w:val="28"/>
          <w:lang w:eastAsia="ru-RU"/>
        </w:rPr>
        <w:t>Казахстан и Республики Армения.</w:t>
      </w:r>
    </w:p>
    <w:p w14:paraId="74D702CD" w14:textId="77777777" w:rsidR="005B12AD" w:rsidRPr="005B12AD" w:rsidRDefault="005B12AD" w:rsidP="00C87A3C">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С 12 по 29 октября 2022 г. </w:t>
      </w:r>
      <w:r w:rsidR="00C87A3C" w:rsidRPr="005B12AD">
        <w:rPr>
          <w:rFonts w:ascii="Times New Roman" w:eastAsia="Times New Roman" w:hAnsi="Times New Roman" w:cs="Times New Roman"/>
          <w:sz w:val="28"/>
          <w:szCs w:val="28"/>
          <w:lang w:eastAsia="ru-RU"/>
        </w:rPr>
        <w:t>т</w:t>
      </w:r>
      <w:r w:rsidR="00C87A3C">
        <w:rPr>
          <w:rFonts w:ascii="Times New Roman" w:eastAsia="Times New Roman" w:hAnsi="Times New Roman" w:cs="Times New Roman"/>
          <w:sz w:val="28"/>
          <w:szCs w:val="28"/>
          <w:lang w:eastAsia="ru-RU"/>
        </w:rPr>
        <w:t>акже</w:t>
      </w:r>
      <w:r w:rsidR="00C87A3C" w:rsidRPr="005B12AD">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 xml:space="preserve">прошел </w:t>
      </w:r>
      <w:r w:rsidR="00894DCC">
        <w:rPr>
          <w:rFonts w:ascii="Times New Roman" w:eastAsia="Times New Roman" w:hAnsi="Times New Roman" w:cs="Times New Roman"/>
          <w:sz w:val="28"/>
          <w:szCs w:val="28"/>
          <w:lang w:eastAsia="ru-RU"/>
        </w:rPr>
        <w:t xml:space="preserve">Всероссийский Фестиваль по </w:t>
      </w:r>
      <w:r w:rsidRPr="005B12AD">
        <w:rPr>
          <w:rFonts w:ascii="Times New Roman" w:eastAsia="Times New Roman" w:hAnsi="Times New Roman" w:cs="Times New Roman"/>
          <w:sz w:val="28"/>
          <w:szCs w:val="28"/>
          <w:lang w:eastAsia="ru-RU"/>
        </w:rPr>
        <w:t>кибергигиене и работе с большим</w:t>
      </w:r>
      <w:r w:rsidR="00894DCC">
        <w:rPr>
          <w:rFonts w:ascii="Times New Roman" w:eastAsia="Times New Roman" w:hAnsi="Times New Roman" w:cs="Times New Roman"/>
          <w:sz w:val="28"/>
          <w:szCs w:val="28"/>
          <w:lang w:eastAsia="ru-RU"/>
        </w:rPr>
        <w:t xml:space="preserve">и данными (далее – Фестиваль по </w:t>
      </w:r>
      <w:r w:rsidRPr="005B12AD">
        <w:rPr>
          <w:rFonts w:ascii="Times New Roman" w:eastAsia="Times New Roman" w:hAnsi="Times New Roman" w:cs="Times New Roman"/>
          <w:sz w:val="28"/>
          <w:szCs w:val="28"/>
          <w:lang w:eastAsia="ru-RU"/>
        </w:rPr>
        <w:t>кибергигиене), партнером которо</w:t>
      </w:r>
      <w:r w:rsidR="00894DCC">
        <w:rPr>
          <w:rFonts w:ascii="Times New Roman" w:eastAsia="Times New Roman" w:hAnsi="Times New Roman" w:cs="Times New Roman"/>
          <w:sz w:val="28"/>
          <w:szCs w:val="28"/>
          <w:lang w:eastAsia="ru-RU"/>
        </w:rPr>
        <w:t xml:space="preserve">го выступил АО «Крибрум». Целью </w:t>
      </w:r>
      <w:r w:rsidRPr="005B12AD">
        <w:rPr>
          <w:rFonts w:ascii="Times New Roman" w:eastAsia="Times New Roman" w:hAnsi="Times New Roman" w:cs="Times New Roman"/>
          <w:sz w:val="28"/>
          <w:szCs w:val="28"/>
          <w:lang w:eastAsia="ru-RU"/>
        </w:rPr>
        <w:t xml:space="preserve">Фестиваля по кибергигиене стало </w:t>
      </w:r>
      <w:r w:rsidR="00894DCC">
        <w:rPr>
          <w:rFonts w:ascii="Times New Roman" w:eastAsia="Times New Roman" w:hAnsi="Times New Roman" w:cs="Times New Roman"/>
          <w:sz w:val="28"/>
          <w:szCs w:val="28"/>
          <w:lang w:eastAsia="ru-RU"/>
        </w:rPr>
        <w:t xml:space="preserve">повышение цифровой грамотности, </w:t>
      </w:r>
      <w:r w:rsidRPr="005B12AD">
        <w:rPr>
          <w:rFonts w:ascii="Times New Roman" w:eastAsia="Times New Roman" w:hAnsi="Times New Roman" w:cs="Times New Roman"/>
          <w:sz w:val="28"/>
          <w:szCs w:val="28"/>
          <w:lang w:eastAsia="ru-RU"/>
        </w:rPr>
        <w:t>развитие у школьников аналитиче</w:t>
      </w:r>
      <w:r w:rsidR="00894DCC">
        <w:rPr>
          <w:rFonts w:ascii="Times New Roman" w:eastAsia="Times New Roman" w:hAnsi="Times New Roman" w:cs="Times New Roman"/>
          <w:sz w:val="28"/>
          <w:szCs w:val="28"/>
          <w:lang w:eastAsia="ru-RU"/>
        </w:rPr>
        <w:t xml:space="preserve">ского и критического мышления и </w:t>
      </w:r>
      <w:r w:rsidRPr="005B12AD">
        <w:rPr>
          <w:rFonts w:ascii="Times New Roman" w:eastAsia="Times New Roman" w:hAnsi="Times New Roman" w:cs="Times New Roman"/>
          <w:sz w:val="28"/>
          <w:szCs w:val="28"/>
          <w:lang w:eastAsia="ru-RU"/>
        </w:rPr>
        <w:t>популяризация грамотного обращения с компьютерами и г</w:t>
      </w:r>
      <w:r w:rsidR="00C87A3C">
        <w:rPr>
          <w:rFonts w:ascii="Times New Roman" w:eastAsia="Times New Roman" w:hAnsi="Times New Roman" w:cs="Times New Roman"/>
          <w:sz w:val="28"/>
          <w:szCs w:val="28"/>
          <w:lang w:eastAsia="ru-RU"/>
        </w:rPr>
        <w:t xml:space="preserve">аджетами. </w:t>
      </w:r>
      <w:r w:rsidRPr="005B12AD">
        <w:rPr>
          <w:rFonts w:ascii="Times New Roman" w:eastAsia="Times New Roman" w:hAnsi="Times New Roman" w:cs="Times New Roman"/>
          <w:sz w:val="28"/>
          <w:szCs w:val="28"/>
          <w:lang w:eastAsia="ru-RU"/>
        </w:rPr>
        <w:t>В рамках Фестиваля по кибер</w:t>
      </w:r>
      <w:r w:rsidR="00894DCC">
        <w:rPr>
          <w:rFonts w:ascii="Times New Roman" w:eastAsia="Times New Roman" w:hAnsi="Times New Roman" w:cs="Times New Roman"/>
          <w:sz w:val="28"/>
          <w:szCs w:val="28"/>
          <w:lang w:eastAsia="ru-RU"/>
        </w:rPr>
        <w:t xml:space="preserve">гигиене </w:t>
      </w:r>
      <w:r w:rsidR="00C87A3C">
        <w:rPr>
          <w:rFonts w:ascii="Times New Roman" w:eastAsia="Times New Roman" w:hAnsi="Times New Roman" w:cs="Times New Roman"/>
          <w:sz w:val="28"/>
          <w:szCs w:val="28"/>
          <w:lang w:eastAsia="ru-RU"/>
        </w:rPr>
        <w:t>были реализованы</w:t>
      </w:r>
      <w:r w:rsidRPr="005B12AD">
        <w:rPr>
          <w:rFonts w:ascii="Times New Roman" w:eastAsia="Times New Roman" w:hAnsi="Times New Roman" w:cs="Times New Roman"/>
          <w:sz w:val="28"/>
          <w:szCs w:val="28"/>
          <w:lang w:eastAsia="ru-RU"/>
        </w:rPr>
        <w:t>: образователь</w:t>
      </w:r>
      <w:r w:rsidR="00894DCC">
        <w:rPr>
          <w:rFonts w:ascii="Times New Roman" w:eastAsia="Times New Roman" w:hAnsi="Times New Roman" w:cs="Times New Roman"/>
          <w:sz w:val="28"/>
          <w:szCs w:val="28"/>
          <w:lang w:eastAsia="ru-RU"/>
        </w:rPr>
        <w:t xml:space="preserve">ная программа от специалистов в </w:t>
      </w:r>
      <w:r w:rsidRPr="005B12AD">
        <w:rPr>
          <w:rFonts w:ascii="Times New Roman" w:eastAsia="Times New Roman" w:hAnsi="Times New Roman" w:cs="Times New Roman"/>
          <w:sz w:val="28"/>
          <w:szCs w:val="28"/>
          <w:lang w:eastAsia="ru-RU"/>
        </w:rPr>
        <w:t>сфере цифровой гигиены и bigdata, откр</w:t>
      </w:r>
      <w:r w:rsidR="00894DCC">
        <w:rPr>
          <w:rFonts w:ascii="Times New Roman" w:eastAsia="Times New Roman" w:hAnsi="Times New Roman" w:cs="Times New Roman"/>
          <w:sz w:val="28"/>
          <w:szCs w:val="28"/>
          <w:lang w:eastAsia="ru-RU"/>
        </w:rPr>
        <w:t xml:space="preserve">ытый конкурс социальной рекламы </w:t>
      </w:r>
      <w:r w:rsidRPr="005B12AD">
        <w:rPr>
          <w:rFonts w:ascii="Times New Roman" w:eastAsia="Times New Roman" w:hAnsi="Times New Roman" w:cs="Times New Roman"/>
          <w:sz w:val="28"/>
          <w:szCs w:val="28"/>
          <w:lang w:eastAsia="ru-RU"/>
        </w:rPr>
        <w:t>«Не clickай беду» и основная конкур</w:t>
      </w:r>
      <w:r w:rsidR="00894DCC">
        <w:rPr>
          <w:rFonts w:ascii="Times New Roman" w:eastAsia="Times New Roman" w:hAnsi="Times New Roman" w:cs="Times New Roman"/>
          <w:sz w:val="28"/>
          <w:szCs w:val="28"/>
          <w:lang w:eastAsia="ru-RU"/>
        </w:rPr>
        <w:t xml:space="preserve">сная программа с индивидуальным </w:t>
      </w:r>
      <w:r w:rsidRPr="005B12AD">
        <w:rPr>
          <w:rFonts w:ascii="Times New Roman" w:eastAsia="Times New Roman" w:hAnsi="Times New Roman" w:cs="Times New Roman"/>
          <w:sz w:val="28"/>
          <w:szCs w:val="28"/>
          <w:lang w:eastAsia="ru-RU"/>
        </w:rPr>
        <w:t>отборочным тестированием и командным</w:t>
      </w:r>
      <w:r w:rsidR="00C87A3C">
        <w:rPr>
          <w:rFonts w:ascii="Times New Roman" w:eastAsia="Times New Roman" w:hAnsi="Times New Roman" w:cs="Times New Roman"/>
          <w:sz w:val="28"/>
          <w:szCs w:val="28"/>
          <w:lang w:eastAsia="ru-RU"/>
        </w:rPr>
        <w:t> </w:t>
      </w:r>
      <w:r w:rsidR="00894DCC">
        <w:rPr>
          <w:rFonts w:ascii="Times New Roman" w:eastAsia="Times New Roman" w:hAnsi="Times New Roman" w:cs="Times New Roman"/>
          <w:sz w:val="28"/>
          <w:szCs w:val="28"/>
          <w:lang w:eastAsia="ru-RU"/>
        </w:rPr>
        <w:t xml:space="preserve">творческим заданием. </w:t>
      </w:r>
      <w:r w:rsidRPr="005B12AD">
        <w:rPr>
          <w:rFonts w:ascii="Times New Roman" w:eastAsia="Times New Roman" w:hAnsi="Times New Roman" w:cs="Times New Roman"/>
          <w:sz w:val="28"/>
          <w:szCs w:val="28"/>
          <w:lang w:eastAsia="ru-RU"/>
        </w:rPr>
        <w:t>Общий охват мероприятия составил б</w:t>
      </w:r>
      <w:r w:rsidR="006E0EE5">
        <w:rPr>
          <w:rFonts w:ascii="Times New Roman" w:eastAsia="Times New Roman" w:hAnsi="Times New Roman" w:cs="Times New Roman"/>
          <w:sz w:val="28"/>
          <w:szCs w:val="28"/>
          <w:lang w:eastAsia="ru-RU"/>
        </w:rPr>
        <w:t>олее 30,5 тыс. человек</w:t>
      </w:r>
      <w:r w:rsidRPr="005B12AD">
        <w:rPr>
          <w:rFonts w:ascii="Times New Roman" w:eastAsia="Times New Roman" w:hAnsi="Times New Roman" w:cs="Times New Roman"/>
          <w:sz w:val="28"/>
          <w:szCs w:val="28"/>
          <w:lang w:eastAsia="ru-RU"/>
        </w:rPr>
        <w:t>.</w:t>
      </w:r>
    </w:p>
    <w:p w14:paraId="7793781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2022 г. работа по обеспече</w:t>
      </w:r>
      <w:r w:rsidR="006E0EE5">
        <w:rPr>
          <w:rFonts w:ascii="Times New Roman" w:eastAsia="Times New Roman" w:hAnsi="Times New Roman" w:cs="Times New Roman"/>
          <w:sz w:val="28"/>
          <w:szCs w:val="28"/>
          <w:lang w:eastAsia="ru-RU"/>
        </w:rPr>
        <w:t xml:space="preserve">нию информационной безопасности </w:t>
      </w:r>
      <w:r w:rsidR="009D5B95" w:rsidRPr="005B12AD">
        <w:rPr>
          <w:rFonts w:ascii="Times New Roman" w:eastAsia="Times New Roman" w:hAnsi="Times New Roman" w:cs="Times New Roman"/>
          <w:sz w:val="28"/>
          <w:szCs w:val="28"/>
          <w:lang w:eastAsia="ru-RU"/>
        </w:rPr>
        <w:t xml:space="preserve">также </w:t>
      </w:r>
      <w:r w:rsidRPr="005B12AD">
        <w:rPr>
          <w:rFonts w:ascii="Times New Roman" w:eastAsia="Times New Roman" w:hAnsi="Times New Roman" w:cs="Times New Roman"/>
          <w:sz w:val="28"/>
          <w:szCs w:val="28"/>
          <w:lang w:eastAsia="ru-RU"/>
        </w:rPr>
        <w:t>проводилась во всех субъекта</w:t>
      </w:r>
      <w:r w:rsidR="006E0EE5">
        <w:rPr>
          <w:rFonts w:ascii="Times New Roman" w:eastAsia="Times New Roman" w:hAnsi="Times New Roman" w:cs="Times New Roman"/>
          <w:sz w:val="28"/>
          <w:szCs w:val="28"/>
          <w:lang w:eastAsia="ru-RU"/>
        </w:rPr>
        <w:t xml:space="preserve">х Российской Федерации в рамках </w:t>
      </w:r>
      <w:r w:rsidRPr="005B12AD">
        <w:rPr>
          <w:rFonts w:ascii="Times New Roman" w:eastAsia="Times New Roman" w:hAnsi="Times New Roman" w:cs="Times New Roman"/>
          <w:sz w:val="28"/>
          <w:szCs w:val="28"/>
          <w:lang w:eastAsia="ru-RU"/>
        </w:rPr>
        <w:t>региональных программ, планов мероприя</w:t>
      </w:r>
      <w:r w:rsidR="006E0EE5">
        <w:rPr>
          <w:rFonts w:ascii="Times New Roman" w:eastAsia="Times New Roman" w:hAnsi="Times New Roman" w:cs="Times New Roman"/>
          <w:sz w:val="28"/>
          <w:szCs w:val="28"/>
          <w:lang w:eastAsia="ru-RU"/>
        </w:rPr>
        <w:t xml:space="preserve">тий и региональных перечней, </w:t>
      </w:r>
      <w:r w:rsidRPr="005B12AD">
        <w:rPr>
          <w:rFonts w:ascii="Times New Roman" w:eastAsia="Times New Roman" w:hAnsi="Times New Roman" w:cs="Times New Roman"/>
          <w:sz w:val="28"/>
          <w:szCs w:val="28"/>
          <w:lang w:eastAsia="ru-RU"/>
        </w:rPr>
        <w:t>направленных на обеспечение информационной безопасности детей.</w:t>
      </w:r>
    </w:p>
    <w:p w14:paraId="6F721F48"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Так, 10 субъектов Росс</w:t>
      </w:r>
      <w:r w:rsidR="006E0EE5">
        <w:rPr>
          <w:rFonts w:ascii="Times New Roman" w:eastAsia="Times New Roman" w:hAnsi="Times New Roman" w:cs="Times New Roman"/>
          <w:sz w:val="28"/>
          <w:szCs w:val="28"/>
          <w:lang w:eastAsia="ru-RU"/>
        </w:rPr>
        <w:t>ийской Федерации (</w:t>
      </w:r>
      <w:r w:rsidR="009D5B95" w:rsidRPr="005B12AD">
        <w:rPr>
          <w:rFonts w:ascii="Times New Roman" w:eastAsia="Times New Roman" w:hAnsi="Times New Roman" w:cs="Times New Roman"/>
          <w:sz w:val="28"/>
          <w:szCs w:val="28"/>
          <w:lang w:eastAsia="ru-RU"/>
        </w:rPr>
        <w:t>Республики Башкорт</w:t>
      </w:r>
      <w:r w:rsidR="009D5B95">
        <w:rPr>
          <w:rFonts w:ascii="Times New Roman" w:eastAsia="Times New Roman" w:hAnsi="Times New Roman" w:cs="Times New Roman"/>
          <w:sz w:val="28"/>
          <w:szCs w:val="28"/>
          <w:lang w:eastAsia="ru-RU"/>
        </w:rPr>
        <w:t>о</w:t>
      </w:r>
      <w:r w:rsidR="009D5B95" w:rsidRPr="005B12AD">
        <w:rPr>
          <w:rFonts w:ascii="Times New Roman" w:eastAsia="Times New Roman" w:hAnsi="Times New Roman" w:cs="Times New Roman"/>
          <w:sz w:val="28"/>
          <w:szCs w:val="28"/>
          <w:lang w:eastAsia="ru-RU"/>
        </w:rPr>
        <w:t>стан и Мордовия</w:t>
      </w:r>
      <w:r w:rsidR="009D5B95">
        <w:rPr>
          <w:rFonts w:ascii="Times New Roman" w:eastAsia="Times New Roman" w:hAnsi="Times New Roman" w:cs="Times New Roman"/>
          <w:sz w:val="28"/>
          <w:szCs w:val="28"/>
          <w:lang w:eastAsia="ru-RU"/>
        </w:rPr>
        <w:t xml:space="preserve">, Удмуртская Республика, Забайкальский </w:t>
      </w:r>
      <w:r w:rsidR="009D5B95" w:rsidRPr="005B12AD">
        <w:rPr>
          <w:rFonts w:ascii="Times New Roman" w:eastAsia="Times New Roman" w:hAnsi="Times New Roman" w:cs="Times New Roman"/>
          <w:sz w:val="28"/>
          <w:szCs w:val="28"/>
          <w:lang w:eastAsia="ru-RU"/>
        </w:rPr>
        <w:t>и Краснодарский края, Калужская, Ке</w:t>
      </w:r>
      <w:r w:rsidR="009D5B95">
        <w:rPr>
          <w:rFonts w:ascii="Times New Roman" w:eastAsia="Times New Roman" w:hAnsi="Times New Roman" w:cs="Times New Roman"/>
          <w:sz w:val="28"/>
          <w:szCs w:val="28"/>
          <w:lang w:eastAsia="ru-RU"/>
        </w:rPr>
        <w:t xml:space="preserve">меровская, Ростовская, Тверская </w:t>
      </w:r>
      <w:r w:rsidR="009D5B95" w:rsidRPr="005B12AD">
        <w:rPr>
          <w:rFonts w:ascii="Times New Roman" w:eastAsia="Times New Roman" w:hAnsi="Times New Roman" w:cs="Times New Roman"/>
          <w:sz w:val="28"/>
          <w:szCs w:val="28"/>
          <w:lang w:eastAsia="ru-RU"/>
        </w:rPr>
        <w:t>области, а также Чукотский автономный окру</w:t>
      </w:r>
      <w:r w:rsidR="009D5B95">
        <w:rPr>
          <w:rFonts w:ascii="Times New Roman" w:eastAsia="Times New Roman" w:hAnsi="Times New Roman" w:cs="Times New Roman"/>
          <w:sz w:val="28"/>
          <w:szCs w:val="28"/>
          <w:lang w:eastAsia="ru-RU"/>
        </w:rPr>
        <w:t>г</w:t>
      </w:r>
      <w:r w:rsidRPr="005B12AD">
        <w:rPr>
          <w:rFonts w:ascii="Times New Roman" w:eastAsia="Times New Roman" w:hAnsi="Times New Roman" w:cs="Times New Roman"/>
          <w:sz w:val="28"/>
          <w:szCs w:val="28"/>
          <w:lang w:eastAsia="ru-RU"/>
        </w:rPr>
        <w:t xml:space="preserve">) </w:t>
      </w:r>
      <w:r w:rsidR="006E0EE5">
        <w:rPr>
          <w:rFonts w:ascii="Times New Roman" w:eastAsia="Times New Roman" w:hAnsi="Times New Roman" w:cs="Times New Roman"/>
          <w:sz w:val="28"/>
          <w:szCs w:val="28"/>
          <w:lang w:eastAsia="ru-RU"/>
        </w:rPr>
        <w:t xml:space="preserve">разработали и реализуют перечни </w:t>
      </w:r>
      <w:r w:rsidRPr="005B12AD">
        <w:rPr>
          <w:rFonts w:ascii="Times New Roman" w:eastAsia="Times New Roman" w:hAnsi="Times New Roman" w:cs="Times New Roman"/>
          <w:sz w:val="28"/>
          <w:szCs w:val="28"/>
          <w:lang w:eastAsia="ru-RU"/>
        </w:rPr>
        <w:t>региональных меро</w:t>
      </w:r>
      <w:r w:rsidRPr="005B12AD">
        <w:rPr>
          <w:rFonts w:ascii="Times New Roman" w:eastAsia="Times New Roman" w:hAnsi="Times New Roman" w:cs="Times New Roman"/>
          <w:sz w:val="28"/>
          <w:szCs w:val="28"/>
          <w:lang w:eastAsia="ru-RU"/>
        </w:rPr>
        <w:lastRenderedPageBreak/>
        <w:t>приятий, направленны</w:t>
      </w:r>
      <w:r w:rsidR="006E0EE5">
        <w:rPr>
          <w:rFonts w:ascii="Times New Roman" w:eastAsia="Times New Roman" w:hAnsi="Times New Roman" w:cs="Times New Roman"/>
          <w:sz w:val="28"/>
          <w:szCs w:val="28"/>
          <w:lang w:eastAsia="ru-RU"/>
        </w:rPr>
        <w:t xml:space="preserve">х на обеспечение информационной </w:t>
      </w:r>
      <w:r w:rsidRPr="005B12AD">
        <w:rPr>
          <w:rFonts w:ascii="Times New Roman" w:eastAsia="Times New Roman" w:hAnsi="Times New Roman" w:cs="Times New Roman"/>
          <w:sz w:val="28"/>
          <w:szCs w:val="28"/>
          <w:lang w:eastAsia="ru-RU"/>
        </w:rPr>
        <w:t>безопасности детей, производство ин</w:t>
      </w:r>
      <w:r w:rsidR="006E0EE5">
        <w:rPr>
          <w:rFonts w:ascii="Times New Roman" w:eastAsia="Times New Roman" w:hAnsi="Times New Roman" w:cs="Times New Roman"/>
          <w:sz w:val="28"/>
          <w:szCs w:val="28"/>
          <w:lang w:eastAsia="ru-RU"/>
        </w:rPr>
        <w:t xml:space="preserve">формационной продукции и оборот </w:t>
      </w:r>
      <w:r w:rsidRPr="005B12AD">
        <w:rPr>
          <w:rFonts w:ascii="Times New Roman" w:eastAsia="Times New Roman" w:hAnsi="Times New Roman" w:cs="Times New Roman"/>
          <w:sz w:val="28"/>
          <w:szCs w:val="28"/>
          <w:lang w:eastAsia="ru-RU"/>
        </w:rPr>
        <w:t>информационной продукции для детей.</w:t>
      </w:r>
    </w:p>
    <w:p w14:paraId="0826F7C8"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Кроме того, в 39 субъектах </w:t>
      </w:r>
      <w:r w:rsidR="00E74954">
        <w:rPr>
          <w:rFonts w:ascii="Times New Roman" w:eastAsia="Times New Roman" w:hAnsi="Times New Roman" w:cs="Times New Roman"/>
          <w:sz w:val="28"/>
          <w:szCs w:val="28"/>
          <w:lang w:eastAsia="ru-RU"/>
        </w:rPr>
        <w:t>Российской Федерации</w:t>
      </w:r>
      <w:r w:rsidR="006E0EE5">
        <w:rPr>
          <w:rFonts w:ascii="Times New Roman" w:eastAsia="Times New Roman" w:hAnsi="Times New Roman" w:cs="Times New Roman"/>
          <w:sz w:val="28"/>
          <w:szCs w:val="28"/>
          <w:lang w:eastAsia="ru-RU"/>
        </w:rPr>
        <w:t xml:space="preserve"> были </w:t>
      </w:r>
      <w:r w:rsidRPr="005B12AD">
        <w:rPr>
          <w:rFonts w:ascii="Times New Roman" w:eastAsia="Times New Roman" w:hAnsi="Times New Roman" w:cs="Times New Roman"/>
          <w:sz w:val="28"/>
          <w:szCs w:val="28"/>
          <w:lang w:eastAsia="ru-RU"/>
        </w:rPr>
        <w:t xml:space="preserve">разработаны и реализованы региональные программы, </w:t>
      </w:r>
      <w:r w:rsidR="006E0EE5">
        <w:rPr>
          <w:rFonts w:ascii="Times New Roman" w:eastAsia="Times New Roman" w:hAnsi="Times New Roman" w:cs="Times New Roman"/>
          <w:sz w:val="28"/>
          <w:szCs w:val="28"/>
          <w:lang w:eastAsia="ru-RU"/>
        </w:rPr>
        <w:t xml:space="preserve">планы мероприятий, </w:t>
      </w:r>
      <w:r w:rsidRPr="005B12AD">
        <w:rPr>
          <w:rFonts w:ascii="Times New Roman" w:eastAsia="Times New Roman" w:hAnsi="Times New Roman" w:cs="Times New Roman"/>
          <w:sz w:val="28"/>
          <w:szCs w:val="28"/>
          <w:lang w:eastAsia="ru-RU"/>
        </w:rPr>
        <w:t>комплексные планы действий, «дорожные к</w:t>
      </w:r>
      <w:r w:rsidR="006E0EE5">
        <w:rPr>
          <w:rFonts w:ascii="Times New Roman" w:eastAsia="Times New Roman" w:hAnsi="Times New Roman" w:cs="Times New Roman"/>
          <w:sz w:val="28"/>
          <w:szCs w:val="28"/>
          <w:lang w:eastAsia="ru-RU"/>
        </w:rPr>
        <w:t xml:space="preserve">арты», </w:t>
      </w:r>
      <w:r w:rsidR="00E74954">
        <w:rPr>
          <w:rFonts w:ascii="Times New Roman" w:eastAsia="Times New Roman" w:hAnsi="Times New Roman" w:cs="Times New Roman"/>
          <w:sz w:val="28"/>
          <w:szCs w:val="28"/>
          <w:lang w:eastAsia="ru-RU"/>
        </w:rPr>
        <w:t>направленные</w:t>
      </w:r>
      <w:r w:rsidR="006E0EE5">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на обеспечение информационной б</w:t>
      </w:r>
      <w:r w:rsidR="006E0EE5">
        <w:rPr>
          <w:rFonts w:ascii="Times New Roman" w:eastAsia="Times New Roman" w:hAnsi="Times New Roman" w:cs="Times New Roman"/>
          <w:sz w:val="28"/>
          <w:szCs w:val="28"/>
          <w:lang w:eastAsia="ru-RU"/>
        </w:rPr>
        <w:t xml:space="preserve">езопасности детей, производство </w:t>
      </w:r>
      <w:r w:rsidRPr="005B12AD">
        <w:rPr>
          <w:rFonts w:ascii="Times New Roman" w:eastAsia="Times New Roman" w:hAnsi="Times New Roman" w:cs="Times New Roman"/>
          <w:sz w:val="28"/>
          <w:szCs w:val="28"/>
          <w:lang w:eastAsia="ru-RU"/>
        </w:rPr>
        <w:t>информационной продукции и оборот инфо</w:t>
      </w:r>
      <w:r w:rsidR="00E74954">
        <w:rPr>
          <w:rFonts w:ascii="Times New Roman" w:eastAsia="Times New Roman" w:hAnsi="Times New Roman" w:cs="Times New Roman"/>
          <w:sz w:val="28"/>
          <w:szCs w:val="28"/>
          <w:lang w:eastAsia="ru-RU"/>
        </w:rPr>
        <w:t>рмационной продукции для детей</w:t>
      </w:r>
      <w:r w:rsidRPr="005B12AD">
        <w:rPr>
          <w:rFonts w:ascii="Times New Roman" w:eastAsia="Times New Roman" w:hAnsi="Times New Roman" w:cs="Times New Roman"/>
          <w:sz w:val="28"/>
          <w:szCs w:val="28"/>
          <w:lang w:eastAsia="ru-RU"/>
        </w:rPr>
        <w:t>.</w:t>
      </w:r>
    </w:p>
    <w:p w14:paraId="59FC796A"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Важно отметить, что вопросы ци</w:t>
      </w:r>
      <w:r w:rsidR="008D6423">
        <w:rPr>
          <w:rFonts w:ascii="Times New Roman" w:eastAsia="Times New Roman" w:hAnsi="Times New Roman" w:cs="Times New Roman"/>
          <w:sz w:val="28"/>
          <w:szCs w:val="28"/>
          <w:lang w:eastAsia="ru-RU"/>
        </w:rPr>
        <w:t xml:space="preserve">фровой безопасности и повышения </w:t>
      </w:r>
      <w:r w:rsidRPr="005B12AD">
        <w:rPr>
          <w:rFonts w:ascii="Times New Roman" w:eastAsia="Times New Roman" w:hAnsi="Times New Roman" w:cs="Times New Roman"/>
          <w:sz w:val="28"/>
          <w:szCs w:val="28"/>
          <w:lang w:eastAsia="ru-RU"/>
        </w:rPr>
        <w:t>медиаграмотности детей и их родит</w:t>
      </w:r>
      <w:r w:rsidR="00E74954">
        <w:rPr>
          <w:rFonts w:ascii="Times New Roman" w:eastAsia="Times New Roman" w:hAnsi="Times New Roman" w:cs="Times New Roman"/>
          <w:sz w:val="28"/>
          <w:szCs w:val="28"/>
          <w:lang w:eastAsia="ru-RU"/>
        </w:rPr>
        <w:t xml:space="preserve">елей (законных представителей) </w:t>
      </w:r>
      <w:r w:rsidR="008D6423">
        <w:rPr>
          <w:rFonts w:ascii="Times New Roman" w:eastAsia="Times New Roman" w:hAnsi="Times New Roman" w:cs="Times New Roman"/>
          <w:sz w:val="28"/>
          <w:szCs w:val="28"/>
          <w:lang w:eastAsia="ru-RU"/>
        </w:rPr>
        <w:t xml:space="preserve">активно </w:t>
      </w:r>
      <w:r w:rsidRPr="005B12AD">
        <w:rPr>
          <w:rFonts w:ascii="Times New Roman" w:eastAsia="Times New Roman" w:hAnsi="Times New Roman" w:cs="Times New Roman"/>
          <w:sz w:val="28"/>
          <w:szCs w:val="28"/>
          <w:lang w:eastAsia="ru-RU"/>
        </w:rPr>
        <w:t>освещались в СМИ, сети Интернет и мессенджерах.</w:t>
      </w:r>
    </w:p>
    <w:p w14:paraId="45CAB578"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Например, в Кировской области в р</w:t>
      </w:r>
      <w:r w:rsidR="008D6423">
        <w:rPr>
          <w:rFonts w:ascii="Times New Roman" w:eastAsia="Times New Roman" w:hAnsi="Times New Roman" w:cs="Times New Roman"/>
          <w:sz w:val="28"/>
          <w:szCs w:val="28"/>
          <w:lang w:eastAsia="ru-RU"/>
        </w:rPr>
        <w:t xml:space="preserve">амках X Межрегионального форума </w:t>
      </w:r>
      <w:r w:rsidRPr="005B12AD">
        <w:rPr>
          <w:rFonts w:ascii="Times New Roman" w:eastAsia="Times New Roman" w:hAnsi="Times New Roman" w:cs="Times New Roman"/>
          <w:sz w:val="28"/>
          <w:szCs w:val="28"/>
          <w:lang w:eastAsia="ru-RU"/>
        </w:rPr>
        <w:t xml:space="preserve">школьных и молодежных пресс-служб </w:t>
      </w:r>
      <w:r w:rsidR="008D6423">
        <w:rPr>
          <w:rFonts w:ascii="Times New Roman" w:eastAsia="Times New Roman" w:hAnsi="Times New Roman" w:cs="Times New Roman"/>
          <w:sz w:val="28"/>
          <w:szCs w:val="28"/>
          <w:lang w:eastAsia="ru-RU"/>
        </w:rPr>
        <w:t xml:space="preserve">«МедиаРобоВятка» были проведены </w:t>
      </w:r>
      <w:r w:rsidRPr="005B12AD">
        <w:rPr>
          <w:rFonts w:ascii="Times New Roman" w:eastAsia="Times New Roman" w:hAnsi="Times New Roman" w:cs="Times New Roman"/>
          <w:sz w:val="28"/>
          <w:szCs w:val="28"/>
          <w:lang w:eastAsia="ru-RU"/>
        </w:rPr>
        <w:t>мастер-классы по вопросам медиаграм</w:t>
      </w:r>
      <w:r w:rsidR="008D6423">
        <w:rPr>
          <w:rFonts w:ascii="Times New Roman" w:eastAsia="Times New Roman" w:hAnsi="Times New Roman" w:cs="Times New Roman"/>
          <w:sz w:val="28"/>
          <w:szCs w:val="28"/>
          <w:lang w:eastAsia="ru-RU"/>
        </w:rPr>
        <w:t xml:space="preserve">отности и цифровой грамотности, </w:t>
      </w:r>
      <w:r w:rsidRPr="005B12AD">
        <w:rPr>
          <w:rFonts w:ascii="Times New Roman" w:eastAsia="Times New Roman" w:hAnsi="Times New Roman" w:cs="Times New Roman"/>
          <w:sz w:val="28"/>
          <w:szCs w:val="28"/>
          <w:lang w:eastAsia="ru-RU"/>
        </w:rPr>
        <w:t>созданы авторские работы, ориентированные на фо</w:t>
      </w:r>
      <w:r w:rsidR="008D6423">
        <w:rPr>
          <w:rFonts w:ascii="Times New Roman" w:eastAsia="Times New Roman" w:hAnsi="Times New Roman" w:cs="Times New Roman"/>
          <w:sz w:val="28"/>
          <w:szCs w:val="28"/>
          <w:lang w:eastAsia="ru-RU"/>
        </w:rPr>
        <w:t xml:space="preserve">рмирование </w:t>
      </w:r>
      <w:r w:rsidRPr="005B12AD">
        <w:rPr>
          <w:rFonts w:ascii="Times New Roman" w:eastAsia="Times New Roman" w:hAnsi="Times New Roman" w:cs="Times New Roman"/>
          <w:sz w:val="28"/>
          <w:szCs w:val="28"/>
          <w:lang w:eastAsia="ru-RU"/>
        </w:rPr>
        <w:t>медиабезопасности участников образовательного процесса, которые</w:t>
      </w:r>
      <w:r w:rsidR="00BF5A95">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опубликованы на официальных открытых ресурсах форума(https://vk.com/kirov_media).</w:t>
      </w:r>
    </w:p>
    <w:p w14:paraId="0CA08DE5"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Магаданской области за 2022 г. б</w:t>
      </w:r>
      <w:r w:rsidR="008D6423">
        <w:rPr>
          <w:rFonts w:ascii="Times New Roman" w:eastAsia="Times New Roman" w:hAnsi="Times New Roman" w:cs="Times New Roman"/>
          <w:sz w:val="28"/>
          <w:szCs w:val="28"/>
          <w:lang w:eastAsia="ru-RU"/>
        </w:rPr>
        <w:t xml:space="preserve">ыло опубликовано 242 материала, </w:t>
      </w:r>
      <w:r w:rsidRPr="005B12AD">
        <w:rPr>
          <w:rFonts w:ascii="Times New Roman" w:eastAsia="Times New Roman" w:hAnsi="Times New Roman" w:cs="Times New Roman"/>
          <w:sz w:val="28"/>
          <w:szCs w:val="28"/>
          <w:lang w:eastAsia="ru-RU"/>
        </w:rPr>
        <w:t>направленных на повышение медиаг</w:t>
      </w:r>
      <w:r w:rsidR="008D6423">
        <w:rPr>
          <w:rFonts w:ascii="Times New Roman" w:eastAsia="Times New Roman" w:hAnsi="Times New Roman" w:cs="Times New Roman"/>
          <w:sz w:val="28"/>
          <w:szCs w:val="28"/>
          <w:lang w:eastAsia="ru-RU"/>
        </w:rPr>
        <w:t xml:space="preserve">рамотности детей и их родителей </w:t>
      </w:r>
      <w:r w:rsidRPr="005B12AD">
        <w:rPr>
          <w:rFonts w:ascii="Times New Roman" w:eastAsia="Times New Roman" w:hAnsi="Times New Roman" w:cs="Times New Roman"/>
          <w:sz w:val="28"/>
          <w:szCs w:val="28"/>
          <w:lang w:eastAsia="ru-RU"/>
        </w:rPr>
        <w:t>(законных представителей), специал</w:t>
      </w:r>
      <w:r w:rsidR="008D6423">
        <w:rPr>
          <w:rFonts w:ascii="Times New Roman" w:eastAsia="Times New Roman" w:hAnsi="Times New Roman" w:cs="Times New Roman"/>
          <w:sz w:val="28"/>
          <w:szCs w:val="28"/>
          <w:lang w:eastAsia="ru-RU"/>
        </w:rPr>
        <w:t xml:space="preserve">истов учреждений и организаций, </w:t>
      </w:r>
      <w:r w:rsidRPr="005B12AD">
        <w:rPr>
          <w:rFonts w:ascii="Times New Roman" w:eastAsia="Times New Roman" w:hAnsi="Times New Roman" w:cs="Times New Roman"/>
          <w:sz w:val="28"/>
          <w:szCs w:val="28"/>
          <w:lang w:eastAsia="ru-RU"/>
        </w:rPr>
        <w:t>работающих с детьми в области цифров</w:t>
      </w:r>
      <w:r w:rsidR="008D6423">
        <w:rPr>
          <w:rFonts w:ascii="Times New Roman" w:eastAsia="Times New Roman" w:hAnsi="Times New Roman" w:cs="Times New Roman"/>
          <w:sz w:val="28"/>
          <w:szCs w:val="28"/>
          <w:lang w:eastAsia="ru-RU"/>
        </w:rPr>
        <w:t xml:space="preserve">ой грамотности и информационной </w:t>
      </w:r>
      <w:r w:rsidRPr="005B12AD">
        <w:rPr>
          <w:rFonts w:ascii="Times New Roman" w:eastAsia="Times New Roman" w:hAnsi="Times New Roman" w:cs="Times New Roman"/>
          <w:sz w:val="28"/>
          <w:szCs w:val="28"/>
          <w:lang w:eastAsia="ru-RU"/>
        </w:rPr>
        <w:t>безопасности.</w:t>
      </w:r>
    </w:p>
    <w:p w14:paraId="067040BE"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Амурской области</w:t>
      </w:r>
      <w:r w:rsidR="008D6423">
        <w:rPr>
          <w:rFonts w:ascii="Times New Roman" w:eastAsia="Times New Roman" w:hAnsi="Times New Roman" w:cs="Times New Roman"/>
          <w:sz w:val="28"/>
          <w:szCs w:val="28"/>
          <w:lang w:eastAsia="ru-RU"/>
        </w:rPr>
        <w:t xml:space="preserve"> был разработан интернет-ресурс</w:t>
      </w:r>
      <w:r w:rsidR="009430F3">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«Информационный портал образовани</w:t>
      </w:r>
      <w:r w:rsidR="008D6423">
        <w:rPr>
          <w:rFonts w:ascii="Times New Roman" w:eastAsia="Times New Roman" w:hAnsi="Times New Roman" w:cs="Times New Roman"/>
          <w:sz w:val="28"/>
          <w:szCs w:val="28"/>
          <w:lang w:eastAsia="ru-RU"/>
        </w:rPr>
        <w:t xml:space="preserve">я Амурской области» </w:t>
      </w:r>
      <w:r w:rsidRPr="005B12AD">
        <w:rPr>
          <w:rFonts w:ascii="Times New Roman" w:eastAsia="Times New Roman" w:hAnsi="Times New Roman" w:cs="Times New Roman"/>
          <w:sz w:val="28"/>
          <w:szCs w:val="28"/>
          <w:lang w:eastAsia="ru-RU"/>
        </w:rPr>
        <w:t>(https://info.obramur.ru/) с актуальной ин</w:t>
      </w:r>
      <w:r w:rsidR="008D6423">
        <w:rPr>
          <w:rFonts w:ascii="Times New Roman" w:eastAsia="Times New Roman" w:hAnsi="Times New Roman" w:cs="Times New Roman"/>
          <w:sz w:val="28"/>
          <w:szCs w:val="28"/>
          <w:lang w:eastAsia="ru-RU"/>
        </w:rPr>
        <w:t xml:space="preserve">формацией по вопросам поддержки </w:t>
      </w:r>
      <w:r w:rsidRPr="005B12AD">
        <w:rPr>
          <w:rFonts w:ascii="Times New Roman" w:eastAsia="Times New Roman" w:hAnsi="Times New Roman" w:cs="Times New Roman"/>
          <w:sz w:val="28"/>
          <w:szCs w:val="28"/>
          <w:lang w:eastAsia="ru-RU"/>
        </w:rPr>
        <w:t>одаренных детей, организации отдыха и</w:t>
      </w:r>
      <w:r w:rsidR="008D6423">
        <w:rPr>
          <w:rFonts w:ascii="Times New Roman" w:eastAsia="Times New Roman" w:hAnsi="Times New Roman" w:cs="Times New Roman"/>
          <w:sz w:val="28"/>
          <w:szCs w:val="28"/>
          <w:lang w:eastAsia="ru-RU"/>
        </w:rPr>
        <w:t xml:space="preserve"> оздоровления детей, воспитания </w:t>
      </w:r>
      <w:r w:rsidRPr="005B12AD">
        <w:rPr>
          <w:rFonts w:ascii="Times New Roman" w:eastAsia="Times New Roman" w:hAnsi="Times New Roman" w:cs="Times New Roman"/>
          <w:sz w:val="28"/>
          <w:szCs w:val="28"/>
          <w:lang w:eastAsia="ru-RU"/>
        </w:rPr>
        <w:t>и социализации, возможностей участия во всероссийских конкурсах и др.</w:t>
      </w:r>
    </w:p>
    <w:p w14:paraId="1B70757E"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 xml:space="preserve">В Брянской области была создана </w:t>
      </w:r>
      <w:r w:rsidR="008D6423">
        <w:rPr>
          <w:rFonts w:ascii="Times New Roman" w:eastAsia="Times New Roman" w:hAnsi="Times New Roman" w:cs="Times New Roman"/>
          <w:sz w:val="28"/>
          <w:szCs w:val="28"/>
          <w:lang w:eastAsia="ru-RU"/>
        </w:rPr>
        <w:t xml:space="preserve">единая информационная платформа </w:t>
      </w:r>
      <w:r w:rsidRPr="005B12AD">
        <w:rPr>
          <w:rFonts w:ascii="Times New Roman" w:eastAsia="Times New Roman" w:hAnsi="Times New Roman" w:cs="Times New Roman"/>
          <w:sz w:val="28"/>
          <w:szCs w:val="28"/>
          <w:lang w:eastAsia="ru-RU"/>
        </w:rPr>
        <w:t>«Молодежь Брянщины», которая при</w:t>
      </w:r>
      <w:r w:rsidR="008D6423">
        <w:rPr>
          <w:rFonts w:ascii="Times New Roman" w:eastAsia="Times New Roman" w:hAnsi="Times New Roman" w:cs="Times New Roman"/>
          <w:sz w:val="28"/>
          <w:szCs w:val="28"/>
          <w:lang w:eastAsia="ru-RU"/>
        </w:rPr>
        <w:t xml:space="preserve">звана аккумулировать достижения </w:t>
      </w:r>
      <w:r w:rsidRPr="005B12AD">
        <w:rPr>
          <w:rFonts w:ascii="Times New Roman" w:eastAsia="Times New Roman" w:hAnsi="Times New Roman" w:cs="Times New Roman"/>
          <w:sz w:val="28"/>
          <w:szCs w:val="28"/>
          <w:lang w:eastAsia="ru-RU"/>
        </w:rPr>
        <w:t>в спорте, учебе, участия молодежи в в</w:t>
      </w:r>
      <w:r w:rsidR="008D6423">
        <w:rPr>
          <w:rFonts w:ascii="Times New Roman" w:eastAsia="Times New Roman" w:hAnsi="Times New Roman" w:cs="Times New Roman"/>
          <w:sz w:val="28"/>
          <w:szCs w:val="28"/>
          <w:lang w:eastAsia="ru-RU"/>
        </w:rPr>
        <w:t>олонтерской и иной общественно-</w:t>
      </w:r>
      <w:r w:rsidRPr="005B12AD">
        <w:rPr>
          <w:rFonts w:ascii="Times New Roman" w:eastAsia="Times New Roman" w:hAnsi="Times New Roman" w:cs="Times New Roman"/>
          <w:sz w:val="28"/>
          <w:szCs w:val="28"/>
          <w:lang w:eastAsia="ru-RU"/>
        </w:rPr>
        <w:t>значимой деятельности и объединять на</w:t>
      </w:r>
      <w:r w:rsidR="008D6423">
        <w:rPr>
          <w:rFonts w:ascii="Times New Roman" w:eastAsia="Times New Roman" w:hAnsi="Times New Roman" w:cs="Times New Roman"/>
          <w:sz w:val="28"/>
          <w:szCs w:val="28"/>
          <w:lang w:eastAsia="ru-RU"/>
        </w:rPr>
        <w:t xml:space="preserve"> единой площадке информационные </w:t>
      </w:r>
      <w:r w:rsidRPr="005B12AD">
        <w:rPr>
          <w:rFonts w:ascii="Times New Roman" w:eastAsia="Times New Roman" w:hAnsi="Times New Roman" w:cs="Times New Roman"/>
          <w:sz w:val="28"/>
          <w:szCs w:val="28"/>
          <w:lang w:eastAsia="ru-RU"/>
        </w:rPr>
        <w:t>поводы общественных молодежных и добро</w:t>
      </w:r>
      <w:r w:rsidR="008D6423">
        <w:rPr>
          <w:rFonts w:ascii="Times New Roman" w:eastAsia="Times New Roman" w:hAnsi="Times New Roman" w:cs="Times New Roman"/>
          <w:sz w:val="28"/>
          <w:szCs w:val="28"/>
          <w:lang w:eastAsia="ru-RU"/>
        </w:rPr>
        <w:t xml:space="preserve">вольческих организаций, органов </w:t>
      </w:r>
      <w:r w:rsidRPr="005B12AD">
        <w:rPr>
          <w:rFonts w:ascii="Times New Roman" w:eastAsia="Times New Roman" w:hAnsi="Times New Roman" w:cs="Times New Roman"/>
          <w:sz w:val="28"/>
          <w:szCs w:val="28"/>
          <w:lang w:eastAsia="ru-RU"/>
        </w:rPr>
        <w:t>государственной исполнительной</w:t>
      </w:r>
      <w:r w:rsidR="008D6423">
        <w:rPr>
          <w:rFonts w:ascii="Times New Roman" w:eastAsia="Times New Roman" w:hAnsi="Times New Roman" w:cs="Times New Roman"/>
          <w:sz w:val="28"/>
          <w:szCs w:val="28"/>
          <w:lang w:eastAsia="ru-RU"/>
        </w:rPr>
        <w:t xml:space="preserve"> власти в сфере государственной </w:t>
      </w:r>
      <w:r w:rsidRPr="005B12AD">
        <w:rPr>
          <w:rFonts w:ascii="Times New Roman" w:eastAsia="Times New Roman" w:hAnsi="Times New Roman" w:cs="Times New Roman"/>
          <w:sz w:val="28"/>
          <w:szCs w:val="28"/>
          <w:lang w:eastAsia="ru-RU"/>
        </w:rPr>
        <w:t>молодежной политики, представителей бизнеса.</w:t>
      </w:r>
    </w:p>
    <w:p w14:paraId="44582CA7" w14:textId="26A8CB26"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Курганской области</w:t>
      </w:r>
      <w:r w:rsidR="008D6423">
        <w:rPr>
          <w:rFonts w:ascii="Times New Roman" w:eastAsia="Times New Roman" w:hAnsi="Times New Roman" w:cs="Times New Roman"/>
          <w:sz w:val="28"/>
          <w:szCs w:val="28"/>
          <w:lang w:eastAsia="ru-RU"/>
        </w:rPr>
        <w:t xml:space="preserve"> большие усилия были направлены </w:t>
      </w:r>
      <w:r w:rsidRPr="005B12AD">
        <w:rPr>
          <w:rFonts w:ascii="Times New Roman" w:eastAsia="Times New Roman" w:hAnsi="Times New Roman" w:cs="Times New Roman"/>
          <w:sz w:val="28"/>
          <w:szCs w:val="28"/>
          <w:lang w:eastAsia="ru-RU"/>
        </w:rPr>
        <w:t>на вовлечение молодых людей в тематическ</w:t>
      </w:r>
      <w:r w:rsidR="008D6423">
        <w:rPr>
          <w:rFonts w:ascii="Times New Roman" w:eastAsia="Times New Roman" w:hAnsi="Times New Roman" w:cs="Times New Roman"/>
          <w:sz w:val="28"/>
          <w:szCs w:val="28"/>
          <w:lang w:eastAsia="ru-RU"/>
        </w:rPr>
        <w:t xml:space="preserve">ие интернет-ресурсы. Общее </w:t>
      </w:r>
      <w:r w:rsidRPr="005B12AD">
        <w:rPr>
          <w:rFonts w:ascii="Times New Roman" w:eastAsia="Times New Roman" w:hAnsi="Times New Roman" w:cs="Times New Roman"/>
          <w:sz w:val="28"/>
          <w:szCs w:val="28"/>
          <w:lang w:eastAsia="ru-RU"/>
        </w:rPr>
        <w:t>количество подписчиков на подобных инте</w:t>
      </w:r>
      <w:r w:rsidR="008D6423">
        <w:rPr>
          <w:rFonts w:ascii="Times New Roman" w:eastAsia="Times New Roman" w:hAnsi="Times New Roman" w:cs="Times New Roman"/>
          <w:sz w:val="28"/>
          <w:szCs w:val="28"/>
          <w:lang w:eastAsia="ru-RU"/>
        </w:rPr>
        <w:t xml:space="preserve">рнет-ресурсах, администрируемых </w:t>
      </w:r>
      <w:r w:rsidRPr="005B12AD">
        <w:rPr>
          <w:rFonts w:ascii="Times New Roman" w:eastAsia="Times New Roman" w:hAnsi="Times New Roman" w:cs="Times New Roman"/>
          <w:sz w:val="28"/>
          <w:szCs w:val="28"/>
          <w:lang w:eastAsia="ru-RU"/>
        </w:rPr>
        <w:t>специалистами Центра развития сов</w:t>
      </w:r>
      <w:r w:rsidR="008D6423">
        <w:rPr>
          <w:rFonts w:ascii="Times New Roman" w:eastAsia="Times New Roman" w:hAnsi="Times New Roman" w:cs="Times New Roman"/>
          <w:sz w:val="28"/>
          <w:szCs w:val="28"/>
          <w:lang w:eastAsia="ru-RU"/>
        </w:rPr>
        <w:t xml:space="preserve">ременных компетенций Курганской </w:t>
      </w:r>
      <w:r w:rsidRPr="005B12AD">
        <w:rPr>
          <w:rFonts w:ascii="Times New Roman" w:eastAsia="Times New Roman" w:hAnsi="Times New Roman" w:cs="Times New Roman"/>
          <w:sz w:val="28"/>
          <w:szCs w:val="28"/>
          <w:lang w:eastAsia="ru-RU"/>
        </w:rPr>
        <w:t xml:space="preserve">области, </w:t>
      </w:r>
      <w:r w:rsidR="009430F3">
        <w:rPr>
          <w:rFonts w:ascii="Times New Roman" w:eastAsia="Times New Roman" w:hAnsi="Times New Roman" w:cs="Times New Roman"/>
          <w:sz w:val="28"/>
          <w:szCs w:val="28"/>
          <w:lang w:eastAsia="ru-RU"/>
        </w:rPr>
        <w:t>составило</w:t>
      </w:r>
      <w:r w:rsidRPr="005B12AD">
        <w:rPr>
          <w:rFonts w:ascii="Times New Roman" w:eastAsia="Times New Roman" w:hAnsi="Times New Roman" w:cs="Times New Roman"/>
          <w:sz w:val="28"/>
          <w:szCs w:val="28"/>
          <w:lang w:eastAsia="ru-RU"/>
        </w:rPr>
        <w:t xml:space="preserve"> </w:t>
      </w:r>
      <w:r w:rsidR="00DE16DE">
        <w:rPr>
          <w:rFonts w:ascii="Times New Roman" w:eastAsia="Times New Roman" w:hAnsi="Times New Roman" w:cs="Times New Roman"/>
          <w:sz w:val="28"/>
          <w:szCs w:val="28"/>
          <w:lang w:eastAsia="ru-RU"/>
        </w:rPr>
        <w:br/>
      </w:r>
      <w:r w:rsidRPr="005B12AD">
        <w:rPr>
          <w:rFonts w:ascii="Times New Roman" w:eastAsia="Times New Roman" w:hAnsi="Times New Roman" w:cs="Times New Roman"/>
          <w:sz w:val="28"/>
          <w:szCs w:val="28"/>
          <w:lang w:eastAsia="ru-RU"/>
        </w:rPr>
        <w:t>47 600 пользователей, сум</w:t>
      </w:r>
      <w:r w:rsidR="008D6423">
        <w:rPr>
          <w:rFonts w:ascii="Times New Roman" w:eastAsia="Times New Roman" w:hAnsi="Times New Roman" w:cs="Times New Roman"/>
          <w:sz w:val="28"/>
          <w:szCs w:val="28"/>
          <w:lang w:eastAsia="ru-RU"/>
        </w:rPr>
        <w:t xml:space="preserve">марный охват ежемесячно в общей </w:t>
      </w:r>
      <w:r w:rsidRPr="005B12AD">
        <w:rPr>
          <w:rFonts w:ascii="Times New Roman" w:eastAsia="Times New Roman" w:hAnsi="Times New Roman" w:cs="Times New Roman"/>
          <w:sz w:val="28"/>
          <w:szCs w:val="28"/>
          <w:lang w:eastAsia="ru-RU"/>
        </w:rPr>
        <w:t>сложности достигает 150 000 просмотров.</w:t>
      </w:r>
    </w:p>
    <w:p w14:paraId="05B5E042" w14:textId="77777777" w:rsidR="009430F3"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Новгородской об</w:t>
      </w:r>
      <w:r w:rsidR="008D6423">
        <w:rPr>
          <w:rFonts w:ascii="Times New Roman" w:eastAsia="Times New Roman" w:hAnsi="Times New Roman" w:cs="Times New Roman"/>
          <w:sz w:val="28"/>
          <w:szCs w:val="28"/>
          <w:lang w:eastAsia="ru-RU"/>
        </w:rPr>
        <w:t xml:space="preserve">ласти с целью развития культуры </w:t>
      </w:r>
      <w:r w:rsidRPr="005B12AD">
        <w:rPr>
          <w:rFonts w:ascii="Times New Roman" w:eastAsia="Times New Roman" w:hAnsi="Times New Roman" w:cs="Times New Roman"/>
          <w:sz w:val="28"/>
          <w:szCs w:val="28"/>
          <w:lang w:eastAsia="ru-RU"/>
        </w:rPr>
        <w:t>межнационального общения в</w:t>
      </w:r>
      <w:r w:rsidR="008D6423">
        <w:rPr>
          <w:rFonts w:ascii="Times New Roman" w:eastAsia="Times New Roman" w:hAnsi="Times New Roman" w:cs="Times New Roman"/>
          <w:sz w:val="28"/>
          <w:szCs w:val="28"/>
          <w:lang w:eastAsia="ru-RU"/>
        </w:rPr>
        <w:t xml:space="preserve"> молодежной среде функционирует </w:t>
      </w:r>
      <w:r w:rsidRPr="005B12AD">
        <w:rPr>
          <w:rFonts w:ascii="Times New Roman" w:eastAsia="Times New Roman" w:hAnsi="Times New Roman" w:cs="Times New Roman"/>
          <w:sz w:val="28"/>
          <w:szCs w:val="28"/>
          <w:lang w:eastAsia="ru-RU"/>
        </w:rPr>
        <w:t>мультимедийный информационный портал «Ро</w:t>
      </w:r>
      <w:r w:rsidR="008D6423">
        <w:rPr>
          <w:rFonts w:ascii="Times New Roman" w:eastAsia="Times New Roman" w:hAnsi="Times New Roman" w:cs="Times New Roman"/>
          <w:sz w:val="28"/>
          <w:szCs w:val="28"/>
          <w:lang w:eastAsia="ru-RU"/>
        </w:rPr>
        <w:t>ст.медиа» (</w:t>
      </w:r>
      <w:hyperlink r:id="rId13" w:history="1">
        <w:r w:rsidR="008D6423" w:rsidRPr="00542F3E">
          <w:rPr>
            <w:rStyle w:val="af1"/>
            <w:rFonts w:ascii="Times New Roman" w:eastAsia="Times New Roman" w:hAnsi="Times New Roman" w:cs="Times New Roman"/>
            <w:sz w:val="28"/>
            <w:szCs w:val="28"/>
            <w:lang w:eastAsia="ru-RU"/>
          </w:rPr>
          <w:t>https://rost.media</w:t>
        </w:r>
      </w:hyperlink>
      <w:r w:rsidR="008D6423">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 xml:space="preserve">охват посетителей которого составил порядка 525 </w:t>
      </w:r>
      <w:r w:rsidR="009430F3">
        <w:rPr>
          <w:rFonts w:ascii="Times New Roman" w:eastAsia="Times New Roman" w:hAnsi="Times New Roman" w:cs="Times New Roman"/>
          <w:sz w:val="28"/>
          <w:szCs w:val="28"/>
          <w:lang w:eastAsia="ru-RU"/>
        </w:rPr>
        <w:t>тыс.</w:t>
      </w:r>
      <w:r w:rsidRPr="005B12AD">
        <w:rPr>
          <w:rFonts w:ascii="Times New Roman" w:eastAsia="Times New Roman" w:hAnsi="Times New Roman" w:cs="Times New Roman"/>
          <w:sz w:val="28"/>
          <w:szCs w:val="28"/>
          <w:lang w:eastAsia="ru-RU"/>
        </w:rPr>
        <w:t xml:space="preserve"> человек, б</w:t>
      </w:r>
      <w:r w:rsidR="008D6423">
        <w:rPr>
          <w:rFonts w:ascii="Times New Roman" w:eastAsia="Times New Roman" w:hAnsi="Times New Roman" w:cs="Times New Roman"/>
          <w:sz w:val="28"/>
          <w:szCs w:val="28"/>
          <w:lang w:eastAsia="ru-RU"/>
        </w:rPr>
        <w:t xml:space="preserve">ыло </w:t>
      </w:r>
      <w:r w:rsidRPr="005B12AD">
        <w:rPr>
          <w:rFonts w:ascii="Times New Roman" w:eastAsia="Times New Roman" w:hAnsi="Times New Roman" w:cs="Times New Roman"/>
          <w:sz w:val="28"/>
          <w:szCs w:val="28"/>
          <w:lang w:eastAsia="ru-RU"/>
        </w:rPr>
        <w:t>опубликовано более 100 материалов с об</w:t>
      </w:r>
      <w:r w:rsidR="008D6423">
        <w:rPr>
          <w:rFonts w:ascii="Times New Roman" w:eastAsia="Times New Roman" w:hAnsi="Times New Roman" w:cs="Times New Roman"/>
          <w:sz w:val="28"/>
          <w:szCs w:val="28"/>
          <w:lang w:eastAsia="ru-RU"/>
        </w:rPr>
        <w:t xml:space="preserve">щим количеством визитов на сайт </w:t>
      </w:r>
      <w:r w:rsidRPr="005B12AD">
        <w:rPr>
          <w:rFonts w:ascii="Times New Roman" w:eastAsia="Times New Roman" w:hAnsi="Times New Roman" w:cs="Times New Roman"/>
          <w:sz w:val="28"/>
          <w:szCs w:val="28"/>
          <w:lang w:eastAsia="ru-RU"/>
        </w:rPr>
        <w:t xml:space="preserve">порядка 445 </w:t>
      </w:r>
      <w:r w:rsidR="009430F3">
        <w:rPr>
          <w:rFonts w:ascii="Times New Roman" w:eastAsia="Times New Roman" w:hAnsi="Times New Roman" w:cs="Times New Roman"/>
          <w:sz w:val="28"/>
          <w:szCs w:val="28"/>
          <w:lang w:eastAsia="ru-RU"/>
        </w:rPr>
        <w:t>тыс.</w:t>
      </w:r>
      <w:r w:rsidRPr="005B12AD">
        <w:rPr>
          <w:rFonts w:ascii="Times New Roman" w:eastAsia="Times New Roman" w:hAnsi="Times New Roman" w:cs="Times New Roman"/>
          <w:sz w:val="28"/>
          <w:szCs w:val="28"/>
          <w:lang w:eastAsia="ru-RU"/>
        </w:rPr>
        <w:t xml:space="preserve"> человек. </w:t>
      </w:r>
    </w:p>
    <w:p w14:paraId="2D68F26F"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Пермском крае был пр</w:t>
      </w:r>
      <w:r w:rsidR="008D6423">
        <w:rPr>
          <w:rFonts w:ascii="Times New Roman" w:eastAsia="Times New Roman" w:hAnsi="Times New Roman" w:cs="Times New Roman"/>
          <w:sz w:val="28"/>
          <w:szCs w:val="28"/>
          <w:lang w:eastAsia="ru-RU"/>
        </w:rPr>
        <w:t xml:space="preserve">оведен Краевой молодежный форум </w:t>
      </w:r>
      <w:r w:rsidRPr="005B12AD">
        <w:rPr>
          <w:rFonts w:ascii="Times New Roman" w:eastAsia="Times New Roman" w:hAnsi="Times New Roman" w:cs="Times New Roman"/>
          <w:sz w:val="28"/>
          <w:szCs w:val="28"/>
          <w:lang w:eastAsia="ru-RU"/>
        </w:rPr>
        <w:t>«Пермский Период», в рамках к</w:t>
      </w:r>
      <w:r w:rsidR="008D6423">
        <w:rPr>
          <w:rFonts w:ascii="Times New Roman" w:eastAsia="Times New Roman" w:hAnsi="Times New Roman" w:cs="Times New Roman"/>
          <w:sz w:val="28"/>
          <w:szCs w:val="28"/>
          <w:lang w:eastAsia="ru-RU"/>
        </w:rPr>
        <w:t xml:space="preserve">оторого состоялись мероприятия, </w:t>
      </w:r>
      <w:r w:rsidRPr="005B12AD">
        <w:rPr>
          <w:rFonts w:ascii="Times New Roman" w:eastAsia="Times New Roman" w:hAnsi="Times New Roman" w:cs="Times New Roman"/>
          <w:sz w:val="28"/>
          <w:szCs w:val="28"/>
          <w:lang w:eastAsia="ru-RU"/>
        </w:rPr>
        <w:t>направленные на формирование культ</w:t>
      </w:r>
      <w:r w:rsidR="008D6423">
        <w:rPr>
          <w:rFonts w:ascii="Times New Roman" w:eastAsia="Times New Roman" w:hAnsi="Times New Roman" w:cs="Times New Roman"/>
          <w:sz w:val="28"/>
          <w:szCs w:val="28"/>
          <w:lang w:eastAsia="ru-RU"/>
        </w:rPr>
        <w:t xml:space="preserve">уры информационной безопасности </w:t>
      </w:r>
      <w:r w:rsidRPr="005B12AD">
        <w:rPr>
          <w:rFonts w:ascii="Times New Roman" w:eastAsia="Times New Roman" w:hAnsi="Times New Roman" w:cs="Times New Roman"/>
          <w:sz w:val="28"/>
          <w:szCs w:val="28"/>
          <w:lang w:eastAsia="ru-RU"/>
        </w:rPr>
        <w:t>детей и молодежи. Общее ч</w:t>
      </w:r>
      <w:r w:rsidR="008D6423">
        <w:rPr>
          <w:rFonts w:ascii="Times New Roman" w:eastAsia="Times New Roman" w:hAnsi="Times New Roman" w:cs="Times New Roman"/>
          <w:sz w:val="28"/>
          <w:szCs w:val="28"/>
          <w:lang w:eastAsia="ru-RU"/>
        </w:rPr>
        <w:t xml:space="preserve">исло участников форума в офлайн </w:t>
      </w:r>
      <w:r w:rsidRPr="005B12AD">
        <w:rPr>
          <w:rFonts w:ascii="Times New Roman" w:eastAsia="Times New Roman" w:hAnsi="Times New Roman" w:cs="Times New Roman"/>
          <w:sz w:val="28"/>
          <w:szCs w:val="28"/>
          <w:lang w:eastAsia="ru-RU"/>
        </w:rPr>
        <w:t xml:space="preserve">и онлайн форматах составило 18 </w:t>
      </w:r>
      <w:r w:rsidR="00307221">
        <w:rPr>
          <w:rFonts w:ascii="Times New Roman" w:eastAsia="Times New Roman" w:hAnsi="Times New Roman" w:cs="Times New Roman"/>
          <w:sz w:val="28"/>
          <w:szCs w:val="28"/>
          <w:lang w:eastAsia="ru-RU"/>
        </w:rPr>
        <w:t>тыс.</w:t>
      </w:r>
      <w:r w:rsidRPr="005B12AD">
        <w:rPr>
          <w:rFonts w:ascii="Times New Roman" w:eastAsia="Times New Roman" w:hAnsi="Times New Roman" w:cs="Times New Roman"/>
          <w:sz w:val="28"/>
          <w:szCs w:val="28"/>
          <w:lang w:eastAsia="ru-RU"/>
        </w:rPr>
        <w:t xml:space="preserve"> человек.</w:t>
      </w:r>
    </w:p>
    <w:p w14:paraId="2E29577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Во всех образовательных организациях Республики Адыгея бы</w:t>
      </w:r>
      <w:r w:rsidR="008D6423">
        <w:rPr>
          <w:rFonts w:ascii="Times New Roman" w:eastAsia="Times New Roman" w:hAnsi="Times New Roman" w:cs="Times New Roman"/>
          <w:sz w:val="28"/>
          <w:szCs w:val="28"/>
          <w:lang w:eastAsia="ru-RU"/>
        </w:rPr>
        <w:t xml:space="preserve">ли </w:t>
      </w:r>
      <w:r w:rsidRPr="005B12AD">
        <w:rPr>
          <w:rFonts w:ascii="Times New Roman" w:eastAsia="Times New Roman" w:hAnsi="Times New Roman" w:cs="Times New Roman"/>
          <w:sz w:val="28"/>
          <w:szCs w:val="28"/>
          <w:lang w:eastAsia="ru-RU"/>
        </w:rPr>
        <w:t>проведены воспитательные и культурн</w:t>
      </w:r>
      <w:r w:rsidR="008D6423">
        <w:rPr>
          <w:rFonts w:ascii="Times New Roman" w:eastAsia="Times New Roman" w:hAnsi="Times New Roman" w:cs="Times New Roman"/>
          <w:sz w:val="28"/>
          <w:szCs w:val="28"/>
          <w:lang w:eastAsia="ru-RU"/>
        </w:rPr>
        <w:t xml:space="preserve">о-просветительские мероприятия, </w:t>
      </w:r>
      <w:r w:rsidRPr="005B12AD">
        <w:rPr>
          <w:rFonts w:ascii="Times New Roman" w:eastAsia="Times New Roman" w:hAnsi="Times New Roman" w:cs="Times New Roman"/>
          <w:sz w:val="28"/>
          <w:szCs w:val="28"/>
          <w:lang w:eastAsia="ru-RU"/>
        </w:rPr>
        <w:t>направленные на формирование законопослушного поведения</w:t>
      </w:r>
      <w:r w:rsidR="00C52106">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и на развитие у детей и молодежи неприятия идеологии терроризма: классные</w:t>
      </w:r>
      <w:r w:rsidR="00C52106">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 xml:space="preserve">часы, </w:t>
      </w:r>
      <w:r w:rsidRPr="005B12AD">
        <w:rPr>
          <w:rFonts w:ascii="Times New Roman" w:eastAsia="Times New Roman" w:hAnsi="Times New Roman" w:cs="Times New Roman"/>
          <w:sz w:val="28"/>
          <w:szCs w:val="28"/>
          <w:lang w:eastAsia="ru-RU"/>
        </w:rPr>
        <w:lastRenderedPageBreak/>
        <w:t>уроки, тематические книжные выставки, выставки рис</w:t>
      </w:r>
      <w:r w:rsidR="008D6423">
        <w:rPr>
          <w:rFonts w:ascii="Times New Roman" w:eastAsia="Times New Roman" w:hAnsi="Times New Roman" w:cs="Times New Roman"/>
          <w:sz w:val="28"/>
          <w:szCs w:val="28"/>
          <w:lang w:eastAsia="ru-RU"/>
        </w:rPr>
        <w:t xml:space="preserve">унков </w:t>
      </w:r>
      <w:r w:rsidRPr="005B12AD">
        <w:rPr>
          <w:rFonts w:ascii="Times New Roman" w:eastAsia="Times New Roman" w:hAnsi="Times New Roman" w:cs="Times New Roman"/>
          <w:sz w:val="28"/>
          <w:szCs w:val="28"/>
          <w:lang w:eastAsia="ru-RU"/>
        </w:rPr>
        <w:t>обучающихся, беседы, просмотры док</w:t>
      </w:r>
      <w:r w:rsidR="008D6423">
        <w:rPr>
          <w:rFonts w:ascii="Times New Roman" w:eastAsia="Times New Roman" w:hAnsi="Times New Roman" w:cs="Times New Roman"/>
          <w:sz w:val="28"/>
          <w:szCs w:val="28"/>
          <w:lang w:eastAsia="ru-RU"/>
        </w:rPr>
        <w:t xml:space="preserve">ументальных фильмов. Всего </w:t>
      </w:r>
      <w:r w:rsidRPr="005B12AD">
        <w:rPr>
          <w:rFonts w:ascii="Times New Roman" w:eastAsia="Times New Roman" w:hAnsi="Times New Roman" w:cs="Times New Roman"/>
          <w:sz w:val="28"/>
          <w:szCs w:val="28"/>
          <w:lang w:eastAsia="ru-RU"/>
        </w:rPr>
        <w:t>в общеобразовательных организациях Р</w:t>
      </w:r>
      <w:r w:rsidR="008D6423">
        <w:rPr>
          <w:rFonts w:ascii="Times New Roman" w:eastAsia="Times New Roman" w:hAnsi="Times New Roman" w:cs="Times New Roman"/>
          <w:sz w:val="28"/>
          <w:szCs w:val="28"/>
          <w:lang w:eastAsia="ru-RU"/>
        </w:rPr>
        <w:t xml:space="preserve">еспублики Адыгея было проведено </w:t>
      </w:r>
      <w:r w:rsidRPr="005B12AD">
        <w:rPr>
          <w:rFonts w:ascii="Times New Roman" w:eastAsia="Times New Roman" w:hAnsi="Times New Roman" w:cs="Times New Roman"/>
          <w:sz w:val="28"/>
          <w:szCs w:val="28"/>
          <w:lang w:eastAsia="ru-RU"/>
        </w:rPr>
        <w:t>1</w:t>
      </w:r>
      <w:r w:rsidR="00EA2A21">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059 мероприятий</w:t>
      </w:r>
      <w:r w:rsidR="00EA2A21">
        <w:rPr>
          <w:rFonts w:ascii="Times New Roman" w:eastAsia="Times New Roman" w:hAnsi="Times New Roman" w:cs="Times New Roman"/>
          <w:sz w:val="28"/>
          <w:szCs w:val="28"/>
          <w:lang w:eastAsia="ru-RU"/>
        </w:rPr>
        <w:t>,</w:t>
      </w:r>
      <w:r w:rsidRPr="005B12AD">
        <w:rPr>
          <w:rFonts w:ascii="Times New Roman" w:eastAsia="Times New Roman" w:hAnsi="Times New Roman" w:cs="Times New Roman"/>
          <w:sz w:val="28"/>
          <w:szCs w:val="28"/>
          <w:lang w:eastAsia="ru-RU"/>
        </w:rPr>
        <w:t xml:space="preserve"> охва</w:t>
      </w:r>
      <w:r w:rsidR="00EA2A21">
        <w:rPr>
          <w:rFonts w:ascii="Times New Roman" w:eastAsia="Times New Roman" w:hAnsi="Times New Roman" w:cs="Times New Roman"/>
          <w:sz w:val="28"/>
          <w:szCs w:val="28"/>
          <w:lang w:eastAsia="ru-RU"/>
        </w:rPr>
        <w:t>тивших</w:t>
      </w:r>
      <w:r w:rsidRPr="005B12AD">
        <w:rPr>
          <w:rFonts w:ascii="Times New Roman" w:eastAsia="Times New Roman" w:hAnsi="Times New Roman" w:cs="Times New Roman"/>
          <w:sz w:val="28"/>
          <w:szCs w:val="28"/>
          <w:lang w:eastAsia="ru-RU"/>
        </w:rPr>
        <w:t xml:space="preserve"> 46</w:t>
      </w:r>
      <w:r w:rsidR="00EA2A21">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283 школьника. На указанных мероприятиях</w:t>
      </w:r>
      <w:r w:rsidR="00EA2A21">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обучающиеся информировались об ответственнос</w:t>
      </w:r>
      <w:r w:rsidR="008D6423">
        <w:rPr>
          <w:rFonts w:ascii="Times New Roman" w:eastAsia="Times New Roman" w:hAnsi="Times New Roman" w:cs="Times New Roman"/>
          <w:sz w:val="28"/>
          <w:szCs w:val="28"/>
          <w:lang w:eastAsia="ru-RU"/>
        </w:rPr>
        <w:t xml:space="preserve">ти за распространение </w:t>
      </w:r>
      <w:r w:rsidRPr="005B12AD">
        <w:rPr>
          <w:rFonts w:ascii="Times New Roman" w:eastAsia="Times New Roman" w:hAnsi="Times New Roman" w:cs="Times New Roman"/>
          <w:sz w:val="28"/>
          <w:szCs w:val="28"/>
          <w:lang w:eastAsia="ru-RU"/>
        </w:rPr>
        <w:t>экстремистской и иной запрещенн</w:t>
      </w:r>
      <w:r w:rsidR="008D6423">
        <w:rPr>
          <w:rFonts w:ascii="Times New Roman" w:eastAsia="Times New Roman" w:hAnsi="Times New Roman" w:cs="Times New Roman"/>
          <w:sz w:val="28"/>
          <w:szCs w:val="28"/>
          <w:lang w:eastAsia="ru-RU"/>
        </w:rPr>
        <w:t xml:space="preserve">ой законодательством Российской </w:t>
      </w:r>
      <w:r w:rsidRPr="005B12AD">
        <w:rPr>
          <w:rFonts w:ascii="Times New Roman" w:eastAsia="Times New Roman" w:hAnsi="Times New Roman" w:cs="Times New Roman"/>
          <w:sz w:val="28"/>
          <w:szCs w:val="28"/>
          <w:lang w:eastAsia="ru-RU"/>
        </w:rPr>
        <w:t>Федерации информации.</w:t>
      </w:r>
    </w:p>
    <w:p w14:paraId="030DC448"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Нижегородской области был со</w:t>
      </w:r>
      <w:r w:rsidR="008D6423">
        <w:rPr>
          <w:rFonts w:ascii="Times New Roman" w:eastAsia="Times New Roman" w:hAnsi="Times New Roman" w:cs="Times New Roman"/>
          <w:sz w:val="28"/>
          <w:szCs w:val="28"/>
          <w:lang w:eastAsia="ru-RU"/>
        </w:rPr>
        <w:t xml:space="preserve">здан информационно-методический </w:t>
      </w:r>
      <w:r w:rsidRPr="005B12AD">
        <w:rPr>
          <w:rFonts w:ascii="Times New Roman" w:eastAsia="Times New Roman" w:hAnsi="Times New Roman" w:cs="Times New Roman"/>
          <w:sz w:val="28"/>
          <w:szCs w:val="28"/>
          <w:lang w:eastAsia="ru-RU"/>
        </w:rPr>
        <w:t>ресурс «Используем интернет безопасно» (</w:t>
      </w:r>
      <w:hyperlink r:id="rId14" w:history="1">
        <w:r w:rsidR="008D6423" w:rsidRPr="00542F3E">
          <w:rPr>
            <w:rStyle w:val="af1"/>
            <w:rFonts w:ascii="Times New Roman" w:eastAsia="Times New Roman" w:hAnsi="Times New Roman" w:cs="Times New Roman"/>
            <w:sz w:val="28"/>
            <w:szCs w:val="28"/>
            <w:lang w:eastAsia="ru-RU"/>
          </w:rPr>
          <w:t>http://www.niro.nnov.ru/?id=4875</w:t>
        </w:r>
      </w:hyperlink>
      <w:r w:rsidR="008D6423">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проводились семинары (межведомс</w:t>
      </w:r>
      <w:r w:rsidR="008D6423">
        <w:rPr>
          <w:rFonts w:ascii="Times New Roman" w:eastAsia="Times New Roman" w:hAnsi="Times New Roman" w:cs="Times New Roman"/>
          <w:sz w:val="28"/>
          <w:szCs w:val="28"/>
          <w:lang w:eastAsia="ru-RU"/>
        </w:rPr>
        <w:t xml:space="preserve">твенные вебинары), родительские </w:t>
      </w:r>
      <w:r w:rsidRPr="005B12AD">
        <w:rPr>
          <w:rFonts w:ascii="Times New Roman" w:eastAsia="Times New Roman" w:hAnsi="Times New Roman" w:cs="Times New Roman"/>
          <w:sz w:val="28"/>
          <w:szCs w:val="28"/>
          <w:lang w:eastAsia="ru-RU"/>
        </w:rPr>
        <w:t>собрания (более 15 тыс.), лектории, обучаю</w:t>
      </w:r>
      <w:r w:rsidR="008D6423">
        <w:rPr>
          <w:rFonts w:ascii="Times New Roman" w:eastAsia="Times New Roman" w:hAnsi="Times New Roman" w:cs="Times New Roman"/>
          <w:sz w:val="28"/>
          <w:szCs w:val="28"/>
          <w:lang w:eastAsia="ru-RU"/>
        </w:rPr>
        <w:t xml:space="preserve">щие онлайн-практикумы (более 10 </w:t>
      </w:r>
      <w:r w:rsidRPr="005B12AD">
        <w:rPr>
          <w:rFonts w:ascii="Times New Roman" w:eastAsia="Times New Roman" w:hAnsi="Times New Roman" w:cs="Times New Roman"/>
          <w:sz w:val="28"/>
          <w:szCs w:val="28"/>
          <w:lang w:eastAsia="ru-RU"/>
        </w:rPr>
        <w:t>тыс. просмотров), посвященные вопр</w:t>
      </w:r>
      <w:r w:rsidR="008D6423">
        <w:rPr>
          <w:rFonts w:ascii="Times New Roman" w:eastAsia="Times New Roman" w:hAnsi="Times New Roman" w:cs="Times New Roman"/>
          <w:sz w:val="28"/>
          <w:szCs w:val="28"/>
          <w:lang w:eastAsia="ru-RU"/>
        </w:rPr>
        <w:t xml:space="preserve">осам обеспечения информационной </w:t>
      </w:r>
      <w:r w:rsidRPr="005B12AD">
        <w:rPr>
          <w:rFonts w:ascii="Times New Roman" w:eastAsia="Times New Roman" w:hAnsi="Times New Roman" w:cs="Times New Roman"/>
          <w:sz w:val="28"/>
          <w:szCs w:val="28"/>
          <w:lang w:eastAsia="ru-RU"/>
        </w:rPr>
        <w:t>безопасности детей при использов</w:t>
      </w:r>
      <w:r w:rsidR="008D6423">
        <w:rPr>
          <w:rFonts w:ascii="Times New Roman" w:eastAsia="Times New Roman" w:hAnsi="Times New Roman" w:cs="Times New Roman"/>
          <w:sz w:val="28"/>
          <w:szCs w:val="28"/>
          <w:lang w:eastAsia="ru-RU"/>
        </w:rPr>
        <w:t xml:space="preserve">ании интернет-ресурсов, а также </w:t>
      </w:r>
      <w:r w:rsidRPr="005B12AD">
        <w:rPr>
          <w:rFonts w:ascii="Times New Roman" w:eastAsia="Times New Roman" w:hAnsi="Times New Roman" w:cs="Times New Roman"/>
          <w:sz w:val="28"/>
          <w:szCs w:val="28"/>
          <w:lang w:eastAsia="ru-RU"/>
        </w:rPr>
        <w:t>осуществлялась консультативная, методиче</w:t>
      </w:r>
      <w:r w:rsidR="008D6423">
        <w:rPr>
          <w:rFonts w:ascii="Times New Roman" w:eastAsia="Times New Roman" w:hAnsi="Times New Roman" w:cs="Times New Roman"/>
          <w:sz w:val="28"/>
          <w:szCs w:val="28"/>
          <w:lang w:eastAsia="ru-RU"/>
        </w:rPr>
        <w:t xml:space="preserve">ская и психолого-педагогическая </w:t>
      </w:r>
      <w:r w:rsidRPr="005B12AD">
        <w:rPr>
          <w:rFonts w:ascii="Times New Roman" w:eastAsia="Times New Roman" w:hAnsi="Times New Roman" w:cs="Times New Roman"/>
          <w:sz w:val="28"/>
          <w:szCs w:val="28"/>
          <w:lang w:eastAsia="ru-RU"/>
        </w:rPr>
        <w:t>помощь в рамках реализации федеральн</w:t>
      </w:r>
      <w:r w:rsidR="008D6423">
        <w:rPr>
          <w:rFonts w:ascii="Times New Roman" w:eastAsia="Times New Roman" w:hAnsi="Times New Roman" w:cs="Times New Roman"/>
          <w:sz w:val="28"/>
          <w:szCs w:val="28"/>
          <w:lang w:eastAsia="ru-RU"/>
        </w:rPr>
        <w:t xml:space="preserve">ого проекта «Современная школа» </w:t>
      </w:r>
      <w:r w:rsidRPr="005B12AD">
        <w:rPr>
          <w:rFonts w:ascii="Times New Roman" w:eastAsia="Times New Roman" w:hAnsi="Times New Roman" w:cs="Times New Roman"/>
          <w:sz w:val="28"/>
          <w:szCs w:val="28"/>
          <w:lang w:eastAsia="ru-RU"/>
        </w:rPr>
        <w:t>(более 120 тыс. консультаций).</w:t>
      </w:r>
    </w:p>
    <w:p w14:paraId="422FB348"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 xml:space="preserve">Вопросы информационной безопасности </w:t>
      </w:r>
      <w:r w:rsidR="008D6423">
        <w:rPr>
          <w:rFonts w:ascii="Times New Roman" w:eastAsia="Times New Roman" w:hAnsi="Times New Roman" w:cs="Times New Roman"/>
          <w:sz w:val="28"/>
          <w:szCs w:val="28"/>
          <w:lang w:eastAsia="ru-RU"/>
        </w:rPr>
        <w:t xml:space="preserve">в 2022 г. были включены </w:t>
      </w:r>
      <w:r w:rsidRPr="005B12AD">
        <w:rPr>
          <w:rFonts w:ascii="Times New Roman" w:eastAsia="Times New Roman" w:hAnsi="Times New Roman" w:cs="Times New Roman"/>
          <w:sz w:val="28"/>
          <w:szCs w:val="28"/>
          <w:lang w:eastAsia="ru-RU"/>
        </w:rPr>
        <w:t xml:space="preserve">в программы для подростков в рамках </w:t>
      </w:r>
      <w:r w:rsidR="00EA2A21">
        <w:rPr>
          <w:rFonts w:ascii="Times New Roman" w:eastAsia="Times New Roman" w:hAnsi="Times New Roman" w:cs="Times New Roman"/>
          <w:sz w:val="28"/>
          <w:szCs w:val="28"/>
          <w:lang w:eastAsia="ru-RU"/>
        </w:rPr>
        <w:t>п</w:t>
      </w:r>
      <w:r w:rsidR="008D6423">
        <w:rPr>
          <w:rFonts w:ascii="Times New Roman" w:eastAsia="Times New Roman" w:hAnsi="Times New Roman" w:cs="Times New Roman"/>
          <w:sz w:val="28"/>
          <w:szCs w:val="28"/>
          <w:lang w:eastAsia="ru-RU"/>
        </w:rPr>
        <w:t xml:space="preserve">роекта Мэра г. Москвы «Субботы </w:t>
      </w:r>
      <w:r w:rsidRPr="005B12AD">
        <w:rPr>
          <w:rFonts w:ascii="Times New Roman" w:eastAsia="Times New Roman" w:hAnsi="Times New Roman" w:cs="Times New Roman"/>
          <w:sz w:val="28"/>
          <w:szCs w:val="28"/>
          <w:lang w:eastAsia="ru-RU"/>
        </w:rPr>
        <w:t>московского школьника» на занятиях «Фо</w:t>
      </w:r>
      <w:r w:rsidR="008D6423">
        <w:rPr>
          <w:rFonts w:ascii="Times New Roman" w:eastAsia="Times New Roman" w:hAnsi="Times New Roman" w:cs="Times New Roman"/>
          <w:sz w:val="28"/>
          <w:szCs w:val="28"/>
          <w:lang w:eastAsia="ru-RU"/>
        </w:rPr>
        <w:t xml:space="preserve">рсайт профессионального успеха» </w:t>
      </w:r>
      <w:r w:rsidRPr="005B12AD">
        <w:rPr>
          <w:rFonts w:ascii="Times New Roman" w:eastAsia="Times New Roman" w:hAnsi="Times New Roman" w:cs="Times New Roman"/>
          <w:sz w:val="28"/>
          <w:szCs w:val="28"/>
          <w:lang w:eastAsia="ru-RU"/>
        </w:rPr>
        <w:t>(http://events.educom.ru/; http://fo</w:t>
      </w:r>
      <w:r w:rsidR="008D6423">
        <w:rPr>
          <w:rFonts w:ascii="Times New Roman" w:eastAsia="Times New Roman" w:hAnsi="Times New Roman" w:cs="Times New Roman"/>
          <w:sz w:val="28"/>
          <w:szCs w:val="28"/>
          <w:lang w:eastAsia="ru-RU"/>
        </w:rPr>
        <w:t xml:space="preserve">resight.educom.ru/), на которых </w:t>
      </w:r>
      <w:r w:rsidRPr="005B12AD">
        <w:rPr>
          <w:rFonts w:ascii="Times New Roman" w:eastAsia="Times New Roman" w:hAnsi="Times New Roman" w:cs="Times New Roman"/>
          <w:sz w:val="28"/>
          <w:szCs w:val="28"/>
          <w:lang w:eastAsia="ru-RU"/>
        </w:rPr>
        <w:t>в интерактивной форме развива</w:t>
      </w:r>
      <w:r w:rsidR="008D6423">
        <w:rPr>
          <w:rFonts w:ascii="Times New Roman" w:eastAsia="Times New Roman" w:hAnsi="Times New Roman" w:cs="Times New Roman"/>
          <w:sz w:val="28"/>
          <w:szCs w:val="28"/>
          <w:lang w:eastAsia="ru-RU"/>
        </w:rPr>
        <w:t xml:space="preserve">ются и формируются у подростков </w:t>
      </w:r>
      <w:r w:rsidRPr="005B12AD">
        <w:rPr>
          <w:rFonts w:ascii="Times New Roman" w:eastAsia="Times New Roman" w:hAnsi="Times New Roman" w:cs="Times New Roman"/>
          <w:sz w:val="28"/>
          <w:szCs w:val="28"/>
          <w:lang w:eastAsia="ru-RU"/>
        </w:rPr>
        <w:t>универсальные личностные компетенции.</w:t>
      </w:r>
    </w:p>
    <w:p w14:paraId="3AFDA2AE" w14:textId="77777777"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Стоит обозначить, что одной из л</w:t>
      </w:r>
      <w:r w:rsidR="00AD6EB1">
        <w:rPr>
          <w:rFonts w:ascii="Times New Roman" w:eastAsia="Times New Roman" w:hAnsi="Times New Roman" w:cs="Times New Roman"/>
          <w:sz w:val="28"/>
          <w:szCs w:val="28"/>
          <w:lang w:eastAsia="ru-RU"/>
        </w:rPr>
        <w:t xml:space="preserve">учших профилактических практик, </w:t>
      </w:r>
      <w:r w:rsidRPr="005B12AD">
        <w:rPr>
          <w:rFonts w:ascii="Times New Roman" w:eastAsia="Times New Roman" w:hAnsi="Times New Roman" w:cs="Times New Roman"/>
          <w:sz w:val="28"/>
          <w:szCs w:val="28"/>
          <w:lang w:eastAsia="ru-RU"/>
        </w:rPr>
        <w:t>направленных на обеспече</w:t>
      </w:r>
      <w:r w:rsidR="00AD6EB1">
        <w:rPr>
          <w:rFonts w:ascii="Times New Roman" w:eastAsia="Times New Roman" w:hAnsi="Times New Roman" w:cs="Times New Roman"/>
          <w:sz w:val="28"/>
          <w:szCs w:val="28"/>
          <w:lang w:eastAsia="ru-RU"/>
        </w:rPr>
        <w:t xml:space="preserve">ние информационной безопасности </w:t>
      </w:r>
      <w:r w:rsidRPr="005B12AD">
        <w:rPr>
          <w:rFonts w:ascii="Times New Roman" w:eastAsia="Times New Roman" w:hAnsi="Times New Roman" w:cs="Times New Roman"/>
          <w:sz w:val="28"/>
          <w:szCs w:val="28"/>
          <w:lang w:eastAsia="ru-RU"/>
        </w:rPr>
        <w:t>несовершеннолетних, продолжает остават</w:t>
      </w:r>
      <w:r w:rsidR="00AD6EB1">
        <w:rPr>
          <w:rFonts w:ascii="Times New Roman" w:eastAsia="Times New Roman" w:hAnsi="Times New Roman" w:cs="Times New Roman"/>
          <w:sz w:val="28"/>
          <w:szCs w:val="28"/>
          <w:lang w:eastAsia="ru-RU"/>
        </w:rPr>
        <w:t>ься создание «киберволонтерских</w:t>
      </w:r>
      <w:r w:rsidR="00EA2A21">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дружин» и «киберпатрулей».</w:t>
      </w:r>
    </w:p>
    <w:p w14:paraId="2F56CFAB"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lastRenderedPageBreak/>
        <w:t>Межрегиональное м</w:t>
      </w:r>
      <w:r w:rsidR="00AD6EB1">
        <w:rPr>
          <w:rFonts w:ascii="Times New Roman" w:eastAsia="Times New Roman" w:hAnsi="Times New Roman" w:cs="Times New Roman"/>
          <w:sz w:val="28"/>
          <w:szCs w:val="28"/>
          <w:lang w:eastAsia="ru-RU"/>
        </w:rPr>
        <w:t xml:space="preserve">олодежное общественное движение </w:t>
      </w:r>
      <w:r w:rsidRPr="005B12AD">
        <w:rPr>
          <w:rFonts w:ascii="Times New Roman" w:eastAsia="Times New Roman" w:hAnsi="Times New Roman" w:cs="Times New Roman"/>
          <w:sz w:val="28"/>
          <w:szCs w:val="28"/>
          <w:lang w:eastAsia="ru-RU"/>
        </w:rPr>
        <w:t>«Кибердружина», созданное Лигой б</w:t>
      </w:r>
      <w:r w:rsidR="00AD6EB1">
        <w:rPr>
          <w:rFonts w:ascii="Times New Roman" w:eastAsia="Times New Roman" w:hAnsi="Times New Roman" w:cs="Times New Roman"/>
          <w:sz w:val="28"/>
          <w:szCs w:val="28"/>
          <w:lang w:eastAsia="ru-RU"/>
        </w:rPr>
        <w:t xml:space="preserve">езопасного интернета в 2011 г., </w:t>
      </w:r>
      <w:r w:rsidRPr="005B12AD">
        <w:rPr>
          <w:rFonts w:ascii="Times New Roman" w:eastAsia="Times New Roman" w:hAnsi="Times New Roman" w:cs="Times New Roman"/>
          <w:sz w:val="28"/>
          <w:szCs w:val="28"/>
          <w:lang w:eastAsia="ru-RU"/>
        </w:rPr>
        <w:t>объединяет добровольцев со всей России, борющихся с преступлениями</w:t>
      </w:r>
      <w:r w:rsidR="00EA2A21">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в виртуальной среде. Благодаря тщатель</w:t>
      </w:r>
      <w:r w:rsidR="00AD6EB1">
        <w:rPr>
          <w:rFonts w:ascii="Times New Roman" w:eastAsia="Times New Roman" w:hAnsi="Times New Roman" w:cs="Times New Roman"/>
          <w:sz w:val="28"/>
          <w:szCs w:val="28"/>
          <w:lang w:eastAsia="ru-RU"/>
        </w:rPr>
        <w:t xml:space="preserve">ному мониторингу сети Интернет, </w:t>
      </w:r>
      <w:r w:rsidRPr="005B12AD">
        <w:rPr>
          <w:rFonts w:ascii="Times New Roman" w:eastAsia="Times New Roman" w:hAnsi="Times New Roman" w:cs="Times New Roman"/>
          <w:sz w:val="28"/>
          <w:szCs w:val="28"/>
          <w:lang w:eastAsia="ru-RU"/>
        </w:rPr>
        <w:t>проводимому кибердружинниками, были</w:t>
      </w:r>
      <w:r w:rsidR="00AD6EB1">
        <w:rPr>
          <w:rFonts w:ascii="Times New Roman" w:eastAsia="Times New Roman" w:hAnsi="Times New Roman" w:cs="Times New Roman"/>
          <w:sz w:val="28"/>
          <w:szCs w:val="28"/>
          <w:lang w:eastAsia="ru-RU"/>
        </w:rPr>
        <w:t xml:space="preserve"> выявлены и заблокированы сотни </w:t>
      </w:r>
      <w:r w:rsidRPr="005B12AD">
        <w:rPr>
          <w:rFonts w:ascii="Times New Roman" w:eastAsia="Times New Roman" w:hAnsi="Times New Roman" w:cs="Times New Roman"/>
          <w:sz w:val="28"/>
          <w:szCs w:val="28"/>
          <w:lang w:eastAsia="ru-RU"/>
        </w:rPr>
        <w:t>сайтов с пропагандой наркотиков, призы</w:t>
      </w:r>
      <w:r w:rsidR="00AD6EB1">
        <w:rPr>
          <w:rFonts w:ascii="Times New Roman" w:eastAsia="Times New Roman" w:hAnsi="Times New Roman" w:cs="Times New Roman"/>
          <w:sz w:val="28"/>
          <w:szCs w:val="28"/>
          <w:lang w:eastAsia="ru-RU"/>
        </w:rPr>
        <w:t xml:space="preserve">вами к суициду и другими видами </w:t>
      </w:r>
      <w:r w:rsidRPr="005B12AD">
        <w:rPr>
          <w:rFonts w:ascii="Times New Roman" w:eastAsia="Times New Roman" w:hAnsi="Times New Roman" w:cs="Times New Roman"/>
          <w:sz w:val="28"/>
          <w:szCs w:val="28"/>
          <w:lang w:eastAsia="ru-RU"/>
        </w:rPr>
        <w:t xml:space="preserve">опасного контента. «Кибердружина» имеет </w:t>
      </w:r>
      <w:r w:rsidR="00AD6EB1">
        <w:rPr>
          <w:rFonts w:ascii="Times New Roman" w:eastAsia="Times New Roman" w:hAnsi="Times New Roman" w:cs="Times New Roman"/>
          <w:sz w:val="28"/>
          <w:szCs w:val="28"/>
          <w:lang w:eastAsia="ru-RU"/>
        </w:rPr>
        <w:t xml:space="preserve">представительства </w:t>
      </w:r>
      <w:r w:rsidR="00EA2A21">
        <w:rPr>
          <w:rFonts w:ascii="Times New Roman" w:eastAsia="Times New Roman" w:hAnsi="Times New Roman" w:cs="Times New Roman"/>
          <w:sz w:val="28"/>
          <w:szCs w:val="28"/>
          <w:lang w:eastAsia="ru-RU"/>
        </w:rPr>
        <w:br/>
      </w:r>
      <w:r w:rsidR="00AD6EB1">
        <w:rPr>
          <w:rFonts w:ascii="Times New Roman" w:eastAsia="Times New Roman" w:hAnsi="Times New Roman" w:cs="Times New Roman"/>
          <w:sz w:val="28"/>
          <w:szCs w:val="28"/>
          <w:lang w:eastAsia="ru-RU"/>
        </w:rPr>
        <w:t xml:space="preserve">в 36 </w:t>
      </w:r>
      <w:r w:rsidR="00EA2A21">
        <w:rPr>
          <w:rFonts w:ascii="Times New Roman" w:eastAsia="Times New Roman" w:hAnsi="Times New Roman" w:cs="Times New Roman"/>
          <w:sz w:val="28"/>
          <w:szCs w:val="28"/>
          <w:lang w:eastAsia="ru-RU"/>
        </w:rPr>
        <w:t>субъектах</w:t>
      </w:r>
      <w:r w:rsidR="00AD6EB1">
        <w:rPr>
          <w:rFonts w:ascii="Times New Roman" w:eastAsia="Times New Roman" w:hAnsi="Times New Roman" w:cs="Times New Roman"/>
          <w:sz w:val="28"/>
          <w:szCs w:val="28"/>
          <w:lang w:eastAsia="ru-RU"/>
        </w:rPr>
        <w:t xml:space="preserve"> </w:t>
      </w:r>
      <w:r w:rsidRPr="005B12AD">
        <w:rPr>
          <w:rFonts w:ascii="Times New Roman" w:eastAsia="Times New Roman" w:hAnsi="Times New Roman" w:cs="Times New Roman"/>
          <w:sz w:val="28"/>
          <w:szCs w:val="28"/>
          <w:lang w:eastAsia="ru-RU"/>
        </w:rPr>
        <w:t>Российской Федерации.</w:t>
      </w:r>
    </w:p>
    <w:p w14:paraId="3069A086"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2022 г. Лига безопасного Интерне</w:t>
      </w:r>
      <w:r w:rsidR="00AD6EB1">
        <w:rPr>
          <w:rFonts w:ascii="Times New Roman" w:eastAsia="Times New Roman" w:hAnsi="Times New Roman" w:cs="Times New Roman"/>
          <w:sz w:val="28"/>
          <w:szCs w:val="28"/>
          <w:lang w:eastAsia="ru-RU"/>
        </w:rPr>
        <w:t xml:space="preserve">та запустила программу обучения </w:t>
      </w:r>
      <w:r w:rsidRPr="005B12AD">
        <w:rPr>
          <w:rFonts w:ascii="Times New Roman" w:eastAsia="Times New Roman" w:hAnsi="Times New Roman" w:cs="Times New Roman"/>
          <w:sz w:val="28"/>
          <w:szCs w:val="28"/>
          <w:lang w:eastAsia="ru-RU"/>
        </w:rPr>
        <w:t>волонтеров «Школа цифровой г</w:t>
      </w:r>
      <w:r w:rsidR="00AD6EB1">
        <w:rPr>
          <w:rFonts w:ascii="Times New Roman" w:eastAsia="Times New Roman" w:hAnsi="Times New Roman" w:cs="Times New Roman"/>
          <w:sz w:val="28"/>
          <w:szCs w:val="28"/>
          <w:lang w:eastAsia="ru-RU"/>
        </w:rPr>
        <w:t xml:space="preserve">рамотности» волонтеров и членов </w:t>
      </w:r>
      <w:r w:rsidRPr="005B12AD">
        <w:rPr>
          <w:rFonts w:ascii="Times New Roman" w:eastAsia="Times New Roman" w:hAnsi="Times New Roman" w:cs="Times New Roman"/>
          <w:sz w:val="28"/>
          <w:szCs w:val="28"/>
          <w:lang w:eastAsia="ru-RU"/>
        </w:rPr>
        <w:t>«Кибердружины». Задачей программы</w:t>
      </w:r>
      <w:r w:rsidR="00AD6EB1">
        <w:rPr>
          <w:rFonts w:ascii="Times New Roman" w:eastAsia="Times New Roman" w:hAnsi="Times New Roman" w:cs="Times New Roman"/>
          <w:sz w:val="28"/>
          <w:szCs w:val="28"/>
          <w:lang w:eastAsia="ru-RU"/>
        </w:rPr>
        <w:t xml:space="preserve"> обучения была возможность дать </w:t>
      </w:r>
      <w:r w:rsidRPr="005B12AD">
        <w:rPr>
          <w:rFonts w:ascii="Times New Roman" w:eastAsia="Times New Roman" w:hAnsi="Times New Roman" w:cs="Times New Roman"/>
          <w:sz w:val="28"/>
          <w:szCs w:val="28"/>
          <w:lang w:eastAsia="ru-RU"/>
        </w:rPr>
        <w:t>волонтерам знания по противостоянию опасн</w:t>
      </w:r>
      <w:r w:rsidR="00AD6EB1">
        <w:rPr>
          <w:rFonts w:ascii="Times New Roman" w:eastAsia="Times New Roman" w:hAnsi="Times New Roman" w:cs="Times New Roman"/>
          <w:sz w:val="28"/>
          <w:szCs w:val="28"/>
          <w:lang w:eastAsia="ru-RU"/>
        </w:rPr>
        <w:t xml:space="preserve">ому контенту, а также преподать </w:t>
      </w:r>
      <w:r w:rsidRPr="005B12AD">
        <w:rPr>
          <w:rFonts w:ascii="Times New Roman" w:eastAsia="Times New Roman" w:hAnsi="Times New Roman" w:cs="Times New Roman"/>
          <w:sz w:val="28"/>
          <w:szCs w:val="28"/>
          <w:lang w:eastAsia="ru-RU"/>
        </w:rPr>
        <w:t>необходимые педагогические навыки для обу</w:t>
      </w:r>
      <w:r w:rsidR="00AD6EB1">
        <w:rPr>
          <w:rFonts w:ascii="Times New Roman" w:eastAsia="Times New Roman" w:hAnsi="Times New Roman" w:cs="Times New Roman"/>
          <w:sz w:val="28"/>
          <w:szCs w:val="28"/>
          <w:lang w:eastAsia="ru-RU"/>
        </w:rPr>
        <w:t xml:space="preserve">чения детей безопасности в сети </w:t>
      </w:r>
      <w:r w:rsidRPr="005B12AD">
        <w:rPr>
          <w:rFonts w:ascii="Times New Roman" w:eastAsia="Times New Roman" w:hAnsi="Times New Roman" w:cs="Times New Roman"/>
          <w:sz w:val="28"/>
          <w:szCs w:val="28"/>
          <w:lang w:eastAsia="ru-RU"/>
        </w:rPr>
        <w:t>Интернет. Программу обучения прошло боле</w:t>
      </w:r>
      <w:r w:rsidR="00AD6EB1">
        <w:rPr>
          <w:rFonts w:ascii="Times New Roman" w:eastAsia="Times New Roman" w:hAnsi="Times New Roman" w:cs="Times New Roman"/>
          <w:sz w:val="28"/>
          <w:szCs w:val="28"/>
          <w:lang w:eastAsia="ru-RU"/>
        </w:rPr>
        <w:t xml:space="preserve">е 250 волонтеров из 30 филиалов </w:t>
      </w:r>
      <w:r w:rsidRPr="005B12AD">
        <w:rPr>
          <w:rFonts w:ascii="Times New Roman" w:eastAsia="Times New Roman" w:hAnsi="Times New Roman" w:cs="Times New Roman"/>
          <w:sz w:val="28"/>
          <w:szCs w:val="28"/>
          <w:lang w:eastAsia="ru-RU"/>
        </w:rPr>
        <w:t>Национального центра помощи детям.</w:t>
      </w:r>
    </w:p>
    <w:p w14:paraId="5F400081"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Например, в Тюменской области</w:t>
      </w:r>
      <w:r w:rsidR="00AD6EB1">
        <w:rPr>
          <w:rFonts w:ascii="Times New Roman" w:eastAsia="Times New Roman" w:hAnsi="Times New Roman" w:cs="Times New Roman"/>
          <w:sz w:val="28"/>
          <w:szCs w:val="28"/>
          <w:lang w:eastAsia="ru-RU"/>
        </w:rPr>
        <w:t xml:space="preserve"> при участии волонтеров проекта </w:t>
      </w:r>
      <w:r w:rsidRPr="005B12AD">
        <w:rPr>
          <w:rFonts w:ascii="Times New Roman" w:eastAsia="Times New Roman" w:hAnsi="Times New Roman" w:cs="Times New Roman"/>
          <w:sz w:val="28"/>
          <w:szCs w:val="28"/>
          <w:lang w:eastAsia="ru-RU"/>
        </w:rPr>
        <w:t>«Киберпатруль» в сети Интернет была организована интеллектуальн</w:t>
      </w:r>
      <w:r w:rsidR="00AD6EB1">
        <w:rPr>
          <w:rFonts w:ascii="Times New Roman" w:eastAsia="Times New Roman" w:hAnsi="Times New Roman" w:cs="Times New Roman"/>
          <w:sz w:val="28"/>
          <w:szCs w:val="28"/>
          <w:lang w:eastAsia="ru-RU"/>
        </w:rPr>
        <w:t xml:space="preserve">ая онлайн </w:t>
      </w:r>
      <w:r w:rsidRPr="005B12AD">
        <w:rPr>
          <w:rFonts w:ascii="Times New Roman" w:eastAsia="Times New Roman" w:hAnsi="Times New Roman" w:cs="Times New Roman"/>
          <w:sz w:val="28"/>
          <w:szCs w:val="28"/>
          <w:lang w:eastAsia="ru-RU"/>
        </w:rPr>
        <w:t xml:space="preserve">игра «Квиз», где </w:t>
      </w:r>
      <w:r w:rsidR="00347F32" w:rsidRPr="005B12AD">
        <w:rPr>
          <w:rFonts w:ascii="Times New Roman" w:eastAsia="Times New Roman" w:hAnsi="Times New Roman" w:cs="Times New Roman"/>
          <w:sz w:val="28"/>
          <w:szCs w:val="28"/>
          <w:lang w:eastAsia="ru-RU"/>
        </w:rPr>
        <w:t xml:space="preserve">свыше 6 000 несовершеннолетних </w:t>
      </w:r>
      <w:r w:rsidRPr="005B12AD">
        <w:rPr>
          <w:rFonts w:ascii="Times New Roman" w:eastAsia="Times New Roman" w:hAnsi="Times New Roman" w:cs="Times New Roman"/>
          <w:sz w:val="28"/>
          <w:szCs w:val="28"/>
          <w:lang w:eastAsia="ru-RU"/>
        </w:rPr>
        <w:t>в формате шоу отвеча</w:t>
      </w:r>
      <w:r w:rsidR="00AD6EB1">
        <w:rPr>
          <w:rFonts w:ascii="Times New Roman" w:eastAsia="Times New Roman" w:hAnsi="Times New Roman" w:cs="Times New Roman"/>
          <w:sz w:val="28"/>
          <w:szCs w:val="28"/>
          <w:lang w:eastAsia="ru-RU"/>
        </w:rPr>
        <w:t>ли на различные вопросы</w:t>
      </w:r>
      <w:r w:rsidRPr="005B12AD">
        <w:rPr>
          <w:rFonts w:ascii="Times New Roman" w:eastAsia="Times New Roman" w:hAnsi="Times New Roman" w:cs="Times New Roman"/>
          <w:sz w:val="28"/>
          <w:szCs w:val="28"/>
          <w:lang w:eastAsia="ru-RU"/>
        </w:rPr>
        <w:t>.</w:t>
      </w:r>
    </w:p>
    <w:p w14:paraId="35604E2C"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Таким образом, можно констатиров</w:t>
      </w:r>
      <w:r w:rsidR="00AD6EB1">
        <w:rPr>
          <w:rFonts w:ascii="Times New Roman" w:eastAsia="Times New Roman" w:hAnsi="Times New Roman" w:cs="Times New Roman"/>
          <w:sz w:val="28"/>
          <w:szCs w:val="28"/>
          <w:lang w:eastAsia="ru-RU"/>
        </w:rPr>
        <w:t xml:space="preserve">ать, что в субъектах Российской </w:t>
      </w:r>
      <w:r w:rsidRPr="005B12AD">
        <w:rPr>
          <w:rFonts w:ascii="Times New Roman" w:eastAsia="Times New Roman" w:hAnsi="Times New Roman" w:cs="Times New Roman"/>
          <w:sz w:val="28"/>
          <w:szCs w:val="28"/>
          <w:lang w:eastAsia="ru-RU"/>
        </w:rPr>
        <w:t>Федерации реализуются разнообразные масштабные мероприятия,</w:t>
      </w:r>
      <w:r w:rsidR="00476B0F">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направленные на обеспечение информаци</w:t>
      </w:r>
      <w:r w:rsidR="00AD6EB1">
        <w:rPr>
          <w:rFonts w:ascii="Times New Roman" w:eastAsia="Times New Roman" w:hAnsi="Times New Roman" w:cs="Times New Roman"/>
          <w:sz w:val="28"/>
          <w:szCs w:val="28"/>
          <w:lang w:eastAsia="ru-RU"/>
        </w:rPr>
        <w:t xml:space="preserve">онной безопасности для детей, в </w:t>
      </w:r>
      <w:r w:rsidRPr="005B12AD">
        <w:rPr>
          <w:rFonts w:ascii="Times New Roman" w:eastAsia="Times New Roman" w:hAnsi="Times New Roman" w:cs="Times New Roman"/>
          <w:sz w:val="28"/>
          <w:szCs w:val="28"/>
          <w:lang w:eastAsia="ru-RU"/>
        </w:rPr>
        <w:t>рамках действующих документов стратегического планирования.</w:t>
      </w:r>
    </w:p>
    <w:p w14:paraId="4AA3CABF" w14:textId="77777777" w:rsidR="005B12AD" w:rsidRP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Большую роль в создании безопа</w:t>
      </w:r>
      <w:r w:rsidR="00AD6EB1">
        <w:rPr>
          <w:rFonts w:ascii="Times New Roman" w:eastAsia="Times New Roman" w:hAnsi="Times New Roman" w:cs="Times New Roman"/>
          <w:sz w:val="28"/>
          <w:szCs w:val="28"/>
          <w:lang w:eastAsia="ru-RU"/>
        </w:rPr>
        <w:t xml:space="preserve">сной информационной среды также </w:t>
      </w:r>
      <w:r w:rsidRPr="005B12AD">
        <w:rPr>
          <w:rFonts w:ascii="Times New Roman" w:eastAsia="Times New Roman" w:hAnsi="Times New Roman" w:cs="Times New Roman"/>
          <w:sz w:val="28"/>
          <w:szCs w:val="28"/>
          <w:lang w:eastAsia="ru-RU"/>
        </w:rPr>
        <w:t>играют отрасле</w:t>
      </w:r>
      <w:r w:rsidR="00AD6EB1">
        <w:rPr>
          <w:rFonts w:ascii="Times New Roman" w:eastAsia="Times New Roman" w:hAnsi="Times New Roman" w:cs="Times New Roman"/>
          <w:sz w:val="28"/>
          <w:szCs w:val="28"/>
          <w:lang w:eastAsia="ru-RU"/>
        </w:rPr>
        <w:t xml:space="preserve">вые и общественные организации. </w:t>
      </w:r>
      <w:r w:rsidRPr="005B12AD">
        <w:rPr>
          <w:rFonts w:ascii="Times New Roman" w:eastAsia="Times New Roman" w:hAnsi="Times New Roman" w:cs="Times New Roman"/>
          <w:sz w:val="28"/>
          <w:szCs w:val="28"/>
          <w:lang w:eastAsia="ru-RU"/>
        </w:rPr>
        <w:t xml:space="preserve">Так, в 2022 г. члены Альянса по защите </w:t>
      </w:r>
      <w:r w:rsidR="00AD6EB1">
        <w:rPr>
          <w:rFonts w:ascii="Times New Roman" w:eastAsia="Times New Roman" w:hAnsi="Times New Roman" w:cs="Times New Roman"/>
          <w:sz w:val="28"/>
          <w:szCs w:val="28"/>
          <w:lang w:eastAsia="ru-RU"/>
        </w:rPr>
        <w:t xml:space="preserve">детей в цифровой среде (далее – </w:t>
      </w:r>
      <w:r w:rsidRPr="005B12AD">
        <w:rPr>
          <w:rFonts w:ascii="Times New Roman" w:eastAsia="Times New Roman" w:hAnsi="Times New Roman" w:cs="Times New Roman"/>
          <w:sz w:val="28"/>
          <w:szCs w:val="28"/>
          <w:lang w:eastAsia="ru-RU"/>
        </w:rPr>
        <w:t>Альянс), учрежденного в сентябре 202</w:t>
      </w:r>
      <w:r w:rsidR="00AD6EB1">
        <w:rPr>
          <w:rFonts w:ascii="Times New Roman" w:eastAsia="Times New Roman" w:hAnsi="Times New Roman" w:cs="Times New Roman"/>
          <w:sz w:val="28"/>
          <w:szCs w:val="28"/>
          <w:lang w:eastAsia="ru-RU"/>
        </w:rPr>
        <w:t xml:space="preserve">1 г., совместно с ООО «Яндекс», </w:t>
      </w:r>
      <w:r w:rsidRPr="005B12AD">
        <w:rPr>
          <w:rFonts w:ascii="Times New Roman" w:eastAsia="Times New Roman" w:hAnsi="Times New Roman" w:cs="Times New Roman"/>
          <w:sz w:val="28"/>
          <w:szCs w:val="28"/>
          <w:lang w:eastAsia="ru-RU"/>
        </w:rPr>
        <w:t>ООО «ВК» и АО «Лаборато</w:t>
      </w:r>
      <w:r w:rsidRPr="005B12AD">
        <w:rPr>
          <w:rFonts w:ascii="Times New Roman" w:eastAsia="Times New Roman" w:hAnsi="Times New Roman" w:cs="Times New Roman"/>
          <w:sz w:val="28"/>
          <w:szCs w:val="28"/>
          <w:lang w:eastAsia="ru-RU"/>
        </w:rPr>
        <w:lastRenderedPageBreak/>
        <w:t>рия Касперско</w:t>
      </w:r>
      <w:r w:rsidR="00AD6EB1">
        <w:rPr>
          <w:rFonts w:ascii="Times New Roman" w:eastAsia="Times New Roman" w:hAnsi="Times New Roman" w:cs="Times New Roman"/>
          <w:sz w:val="28"/>
          <w:szCs w:val="28"/>
          <w:lang w:eastAsia="ru-RU"/>
        </w:rPr>
        <w:t xml:space="preserve">го» запустили электронную базу, </w:t>
      </w:r>
      <w:r w:rsidRPr="005B12AD">
        <w:rPr>
          <w:rFonts w:ascii="Times New Roman" w:eastAsia="Times New Roman" w:hAnsi="Times New Roman" w:cs="Times New Roman"/>
          <w:sz w:val="28"/>
          <w:szCs w:val="28"/>
          <w:lang w:eastAsia="ru-RU"/>
        </w:rPr>
        <w:t>содержащую индивидуальные идентифи</w:t>
      </w:r>
      <w:r w:rsidR="00AD6EB1">
        <w:rPr>
          <w:rFonts w:ascii="Times New Roman" w:eastAsia="Times New Roman" w:hAnsi="Times New Roman" w:cs="Times New Roman"/>
          <w:sz w:val="28"/>
          <w:szCs w:val="28"/>
          <w:lang w:eastAsia="ru-RU"/>
        </w:rPr>
        <w:t xml:space="preserve">каторы вредоносного контента по </w:t>
      </w:r>
      <w:r w:rsidRPr="005B12AD">
        <w:rPr>
          <w:rFonts w:ascii="Times New Roman" w:eastAsia="Times New Roman" w:hAnsi="Times New Roman" w:cs="Times New Roman"/>
          <w:sz w:val="28"/>
          <w:szCs w:val="28"/>
          <w:lang w:eastAsia="ru-RU"/>
        </w:rPr>
        <w:t>детской порнографии и с</w:t>
      </w:r>
      <w:r w:rsidR="00AD6EB1">
        <w:rPr>
          <w:rFonts w:ascii="Times New Roman" w:eastAsia="Times New Roman" w:hAnsi="Times New Roman" w:cs="Times New Roman"/>
          <w:sz w:val="28"/>
          <w:szCs w:val="28"/>
          <w:lang w:eastAsia="ru-RU"/>
        </w:rPr>
        <w:t xml:space="preserve">ексуальному контенту с участием </w:t>
      </w:r>
      <w:r w:rsidRPr="005B12AD">
        <w:rPr>
          <w:rFonts w:ascii="Times New Roman" w:eastAsia="Times New Roman" w:hAnsi="Times New Roman" w:cs="Times New Roman"/>
          <w:sz w:val="28"/>
          <w:szCs w:val="28"/>
          <w:lang w:eastAsia="ru-RU"/>
        </w:rPr>
        <w:t>несовершеннолетних. Это позволило к</w:t>
      </w:r>
      <w:r w:rsidR="00AD6EB1">
        <w:rPr>
          <w:rFonts w:ascii="Times New Roman" w:eastAsia="Times New Roman" w:hAnsi="Times New Roman" w:cs="Times New Roman"/>
          <w:sz w:val="28"/>
          <w:szCs w:val="28"/>
          <w:lang w:eastAsia="ru-RU"/>
        </w:rPr>
        <w:t xml:space="preserve">омпаниям быстрее и качественнее </w:t>
      </w:r>
      <w:r w:rsidRPr="005B12AD">
        <w:rPr>
          <w:rFonts w:ascii="Times New Roman" w:eastAsia="Times New Roman" w:hAnsi="Times New Roman" w:cs="Times New Roman"/>
          <w:sz w:val="28"/>
          <w:szCs w:val="28"/>
          <w:lang w:eastAsia="ru-RU"/>
        </w:rPr>
        <w:t>обеспечивать фильтрацию и удаление вредоносного контента.</w:t>
      </w:r>
    </w:p>
    <w:p w14:paraId="08A5D649" w14:textId="77777777" w:rsidR="005B12AD" w:rsidRPr="005B12AD" w:rsidRDefault="006F66A6"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w:t>
      </w:r>
      <w:r w:rsidR="005B12AD" w:rsidRPr="005B12AD">
        <w:rPr>
          <w:rFonts w:ascii="Times New Roman" w:eastAsia="Times New Roman" w:hAnsi="Times New Roman" w:cs="Times New Roman"/>
          <w:sz w:val="28"/>
          <w:szCs w:val="28"/>
          <w:lang w:eastAsia="ru-RU"/>
        </w:rPr>
        <w:t xml:space="preserve"> компаниями Альянса</w:t>
      </w:r>
      <w:r w:rsidR="00AD6EB1">
        <w:rPr>
          <w:rFonts w:ascii="Times New Roman" w:eastAsia="Times New Roman" w:hAnsi="Times New Roman" w:cs="Times New Roman"/>
          <w:sz w:val="28"/>
          <w:szCs w:val="28"/>
          <w:lang w:eastAsia="ru-RU"/>
        </w:rPr>
        <w:t xml:space="preserve"> в 2022 г. было проведено более </w:t>
      </w:r>
      <w:r w:rsidR="005B12AD" w:rsidRPr="005B12AD">
        <w:rPr>
          <w:rFonts w:ascii="Times New Roman" w:eastAsia="Times New Roman" w:hAnsi="Times New Roman" w:cs="Times New Roman"/>
          <w:sz w:val="28"/>
          <w:szCs w:val="28"/>
          <w:lang w:eastAsia="ru-RU"/>
        </w:rPr>
        <w:t>20 мероприятий, направленных на повыше</w:t>
      </w:r>
      <w:r w:rsidR="00AD6EB1">
        <w:rPr>
          <w:rFonts w:ascii="Times New Roman" w:eastAsia="Times New Roman" w:hAnsi="Times New Roman" w:cs="Times New Roman"/>
          <w:sz w:val="28"/>
          <w:szCs w:val="28"/>
          <w:lang w:eastAsia="ru-RU"/>
        </w:rPr>
        <w:t xml:space="preserve">ние цифровой грамотности детей, </w:t>
      </w:r>
      <w:r w:rsidR="005B12AD" w:rsidRPr="005B12AD">
        <w:rPr>
          <w:rFonts w:ascii="Times New Roman" w:eastAsia="Times New Roman" w:hAnsi="Times New Roman" w:cs="Times New Roman"/>
          <w:sz w:val="28"/>
          <w:szCs w:val="28"/>
          <w:lang w:eastAsia="ru-RU"/>
        </w:rPr>
        <w:t>родителей и педагогов. Просветите</w:t>
      </w:r>
      <w:r w:rsidR="00AD6EB1">
        <w:rPr>
          <w:rFonts w:ascii="Times New Roman" w:eastAsia="Times New Roman" w:hAnsi="Times New Roman" w:cs="Times New Roman"/>
          <w:sz w:val="28"/>
          <w:szCs w:val="28"/>
          <w:lang w:eastAsia="ru-RU"/>
        </w:rPr>
        <w:t xml:space="preserve">льский контент был интегрирован </w:t>
      </w:r>
      <w:r w:rsidR="005B12AD" w:rsidRPr="005B12AD">
        <w:rPr>
          <w:rFonts w:ascii="Times New Roman" w:eastAsia="Times New Roman" w:hAnsi="Times New Roman" w:cs="Times New Roman"/>
          <w:sz w:val="28"/>
          <w:szCs w:val="28"/>
          <w:lang w:eastAsia="ru-RU"/>
        </w:rPr>
        <w:t>в популярные медиапродукты и о</w:t>
      </w:r>
      <w:r w:rsidR="00AD6EB1">
        <w:rPr>
          <w:rFonts w:ascii="Times New Roman" w:eastAsia="Times New Roman" w:hAnsi="Times New Roman" w:cs="Times New Roman"/>
          <w:sz w:val="28"/>
          <w:szCs w:val="28"/>
          <w:lang w:eastAsia="ru-RU"/>
        </w:rPr>
        <w:t xml:space="preserve">нлайн-игры: вышла серия передач </w:t>
      </w:r>
      <w:r w:rsidR="005B12AD" w:rsidRPr="005B12AD">
        <w:rPr>
          <w:rFonts w:ascii="Times New Roman" w:eastAsia="Times New Roman" w:hAnsi="Times New Roman" w:cs="Times New Roman"/>
          <w:sz w:val="28"/>
          <w:szCs w:val="28"/>
          <w:lang w:eastAsia="ru-RU"/>
        </w:rPr>
        <w:t>о цифровой гигиене с молодежным ц</w:t>
      </w:r>
      <w:r w:rsidR="00AD6EB1">
        <w:rPr>
          <w:rFonts w:ascii="Times New Roman" w:eastAsia="Times New Roman" w:hAnsi="Times New Roman" w:cs="Times New Roman"/>
          <w:sz w:val="28"/>
          <w:szCs w:val="28"/>
          <w:lang w:eastAsia="ru-RU"/>
        </w:rPr>
        <w:t xml:space="preserve">ифровым омбудсменом Д. Гуляевым </w:t>
      </w:r>
      <w:r w:rsidR="005B12AD" w:rsidRPr="005B12AD">
        <w:rPr>
          <w:rFonts w:ascii="Times New Roman" w:eastAsia="Times New Roman" w:hAnsi="Times New Roman" w:cs="Times New Roman"/>
          <w:sz w:val="28"/>
          <w:szCs w:val="28"/>
          <w:lang w:eastAsia="ru-RU"/>
        </w:rPr>
        <w:t>на «Детском радио», была создан</w:t>
      </w:r>
      <w:r w:rsidR="00AD6EB1">
        <w:rPr>
          <w:rFonts w:ascii="Times New Roman" w:eastAsia="Times New Roman" w:hAnsi="Times New Roman" w:cs="Times New Roman"/>
          <w:sz w:val="28"/>
          <w:szCs w:val="28"/>
          <w:lang w:eastAsia="ru-RU"/>
        </w:rPr>
        <w:t xml:space="preserve">а постоянная рубрика о цифровой </w:t>
      </w:r>
      <w:r w:rsidR="005B12AD" w:rsidRPr="005B12AD">
        <w:rPr>
          <w:rFonts w:ascii="Times New Roman" w:eastAsia="Times New Roman" w:hAnsi="Times New Roman" w:cs="Times New Roman"/>
          <w:sz w:val="28"/>
          <w:szCs w:val="28"/>
          <w:lang w:eastAsia="ru-RU"/>
        </w:rPr>
        <w:t>грамотности «Ок, Таисия» в «Шоу Насти и Вовы» на CTC KIDS.</w:t>
      </w:r>
    </w:p>
    <w:p w14:paraId="5D1A5A47" w14:textId="77777777" w:rsidR="005B12AD"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 сентябре 2022 г. Альянс органи</w:t>
      </w:r>
      <w:r w:rsidR="00AD6EB1">
        <w:rPr>
          <w:rFonts w:ascii="Times New Roman" w:eastAsia="Times New Roman" w:hAnsi="Times New Roman" w:cs="Times New Roman"/>
          <w:sz w:val="28"/>
          <w:szCs w:val="28"/>
          <w:lang w:eastAsia="ru-RU"/>
        </w:rPr>
        <w:t xml:space="preserve">зовал Первый Фестиваль цифровой </w:t>
      </w:r>
      <w:r w:rsidRPr="005B12AD">
        <w:rPr>
          <w:rFonts w:ascii="Times New Roman" w:eastAsia="Times New Roman" w:hAnsi="Times New Roman" w:cs="Times New Roman"/>
          <w:sz w:val="28"/>
          <w:szCs w:val="28"/>
          <w:lang w:eastAsia="ru-RU"/>
        </w:rPr>
        <w:t xml:space="preserve">безопасности, в течение которого эксперты </w:t>
      </w:r>
      <w:r w:rsidR="00AD6EB1">
        <w:rPr>
          <w:rFonts w:ascii="Times New Roman" w:eastAsia="Times New Roman" w:hAnsi="Times New Roman" w:cs="Times New Roman"/>
          <w:sz w:val="28"/>
          <w:szCs w:val="28"/>
          <w:lang w:eastAsia="ru-RU"/>
        </w:rPr>
        <w:t xml:space="preserve">Альянса знакомили детей разного </w:t>
      </w:r>
      <w:r w:rsidRPr="005B12AD">
        <w:rPr>
          <w:rFonts w:ascii="Times New Roman" w:eastAsia="Times New Roman" w:hAnsi="Times New Roman" w:cs="Times New Roman"/>
          <w:sz w:val="28"/>
          <w:szCs w:val="28"/>
          <w:lang w:eastAsia="ru-RU"/>
        </w:rPr>
        <w:t>возраста с правилами поведения в сети</w:t>
      </w:r>
      <w:r w:rsidR="00AD6EB1">
        <w:rPr>
          <w:rFonts w:ascii="Times New Roman" w:eastAsia="Times New Roman" w:hAnsi="Times New Roman" w:cs="Times New Roman"/>
          <w:sz w:val="28"/>
          <w:szCs w:val="28"/>
          <w:lang w:eastAsia="ru-RU"/>
        </w:rPr>
        <w:t xml:space="preserve"> Интернет, а также рассказывали </w:t>
      </w:r>
      <w:r w:rsidRPr="005B12AD">
        <w:rPr>
          <w:rFonts w:ascii="Times New Roman" w:eastAsia="Times New Roman" w:hAnsi="Times New Roman" w:cs="Times New Roman"/>
          <w:sz w:val="28"/>
          <w:szCs w:val="28"/>
          <w:lang w:eastAsia="ru-RU"/>
        </w:rPr>
        <w:t>о главных угрозах интернет-пространства и учили</w:t>
      </w:r>
      <w:r w:rsidR="007507FB">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им противостоять. Данный</w:t>
      </w:r>
      <w:r w:rsidR="007507FB">
        <w:rPr>
          <w:rFonts w:ascii="Times New Roman" w:eastAsia="Times New Roman" w:hAnsi="Times New Roman" w:cs="Times New Roman"/>
          <w:sz w:val="28"/>
          <w:szCs w:val="28"/>
          <w:lang w:eastAsia="ru-RU"/>
        </w:rPr>
        <w:t> </w:t>
      </w:r>
      <w:r w:rsidRPr="005B12AD">
        <w:rPr>
          <w:rFonts w:ascii="Times New Roman" w:eastAsia="Times New Roman" w:hAnsi="Times New Roman" w:cs="Times New Roman"/>
          <w:sz w:val="28"/>
          <w:szCs w:val="28"/>
          <w:lang w:eastAsia="ru-RU"/>
        </w:rPr>
        <w:t xml:space="preserve">Фестиваль посетили более 30 </w:t>
      </w:r>
      <w:r w:rsidR="007507FB">
        <w:rPr>
          <w:rFonts w:ascii="Times New Roman" w:eastAsia="Times New Roman" w:hAnsi="Times New Roman" w:cs="Times New Roman"/>
          <w:sz w:val="28"/>
          <w:szCs w:val="28"/>
          <w:lang w:eastAsia="ru-RU"/>
        </w:rPr>
        <w:t>тыс.</w:t>
      </w:r>
      <w:r w:rsidRPr="005B12AD">
        <w:rPr>
          <w:rFonts w:ascii="Times New Roman" w:eastAsia="Times New Roman" w:hAnsi="Times New Roman" w:cs="Times New Roman"/>
          <w:sz w:val="28"/>
          <w:szCs w:val="28"/>
          <w:lang w:eastAsia="ru-RU"/>
        </w:rPr>
        <w:t xml:space="preserve"> человек.</w:t>
      </w:r>
    </w:p>
    <w:p w14:paraId="570632A1" w14:textId="77777777" w:rsidR="005B12AD" w:rsidRPr="005B12AD" w:rsidRDefault="007507FB"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B12AD" w:rsidRPr="005B12AD">
        <w:rPr>
          <w:rFonts w:ascii="Times New Roman" w:eastAsia="Times New Roman" w:hAnsi="Times New Roman" w:cs="Times New Roman"/>
          <w:sz w:val="28"/>
          <w:szCs w:val="28"/>
          <w:lang w:eastAsia="ru-RU"/>
        </w:rPr>
        <w:t xml:space="preserve"> 2022 г. бы</w:t>
      </w:r>
      <w:r w:rsidR="00AD6EB1">
        <w:rPr>
          <w:rFonts w:ascii="Times New Roman" w:eastAsia="Times New Roman" w:hAnsi="Times New Roman" w:cs="Times New Roman"/>
          <w:sz w:val="28"/>
          <w:szCs w:val="28"/>
          <w:lang w:eastAsia="ru-RU"/>
        </w:rPr>
        <w:t xml:space="preserve">ло проведено большое количество </w:t>
      </w:r>
      <w:r w:rsidR="005B12AD" w:rsidRPr="005B12AD">
        <w:rPr>
          <w:rFonts w:ascii="Times New Roman" w:eastAsia="Times New Roman" w:hAnsi="Times New Roman" w:cs="Times New Roman"/>
          <w:sz w:val="28"/>
          <w:szCs w:val="28"/>
          <w:lang w:eastAsia="ru-RU"/>
        </w:rPr>
        <w:t>разнообразных федеральных и региональных мероприят</w:t>
      </w:r>
      <w:r w:rsidR="00AD6EB1">
        <w:rPr>
          <w:rFonts w:ascii="Times New Roman" w:eastAsia="Times New Roman" w:hAnsi="Times New Roman" w:cs="Times New Roman"/>
          <w:sz w:val="28"/>
          <w:szCs w:val="28"/>
          <w:lang w:eastAsia="ru-RU"/>
        </w:rPr>
        <w:t xml:space="preserve">ий, посвященных </w:t>
      </w:r>
      <w:r w:rsidR="005B12AD" w:rsidRPr="005B12AD">
        <w:rPr>
          <w:rFonts w:ascii="Times New Roman" w:eastAsia="Times New Roman" w:hAnsi="Times New Roman" w:cs="Times New Roman"/>
          <w:sz w:val="28"/>
          <w:szCs w:val="28"/>
          <w:lang w:eastAsia="ru-RU"/>
        </w:rPr>
        <w:t>информационной безопасности несов</w:t>
      </w:r>
      <w:r w:rsidR="00AD6EB1">
        <w:rPr>
          <w:rFonts w:ascii="Times New Roman" w:eastAsia="Times New Roman" w:hAnsi="Times New Roman" w:cs="Times New Roman"/>
          <w:sz w:val="28"/>
          <w:szCs w:val="28"/>
          <w:lang w:eastAsia="ru-RU"/>
        </w:rPr>
        <w:t xml:space="preserve">ершеннолетних. Слаженная работа </w:t>
      </w:r>
      <w:r w:rsidR="005B12AD" w:rsidRPr="005B12AD">
        <w:rPr>
          <w:rFonts w:ascii="Times New Roman" w:eastAsia="Times New Roman" w:hAnsi="Times New Roman" w:cs="Times New Roman"/>
          <w:sz w:val="28"/>
          <w:szCs w:val="28"/>
          <w:lang w:eastAsia="ru-RU"/>
        </w:rPr>
        <w:t>и постоянный контроль со стороны государ</w:t>
      </w:r>
      <w:r w:rsidR="00AD6EB1">
        <w:rPr>
          <w:rFonts w:ascii="Times New Roman" w:eastAsia="Times New Roman" w:hAnsi="Times New Roman" w:cs="Times New Roman"/>
          <w:sz w:val="28"/>
          <w:szCs w:val="28"/>
          <w:lang w:eastAsia="ru-RU"/>
        </w:rPr>
        <w:t xml:space="preserve">ственных органов и общественных </w:t>
      </w:r>
      <w:r w:rsidR="005B12AD" w:rsidRPr="005B12AD">
        <w:rPr>
          <w:rFonts w:ascii="Times New Roman" w:eastAsia="Times New Roman" w:hAnsi="Times New Roman" w:cs="Times New Roman"/>
          <w:sz w:val="28"/>
          <w:szCs w:val="28"/>
          <w:lang w:eastAsia="ru-RU"/>
        </w:rPr>
        <w:t>организаций позволили оперативно</w:t>
      </w:r>
      <w:r w:rsidR="00AD6EB1">
        <w:rPr>
          <w:rFonts w:ascii="Times New Roman" w:eastAsia="Times New Roman" w:hAnsi="Times New Roman" w:cs="Times New Roman"/>
          <w:sz w:val="28"/>
          <w:szCs w:val="28"/>
          <w:lang w:eastAsia="ru-RU"/>
        </w:rPr>
        <w:t xml:space="preserve"> решать вопросы в данной сфере, </w:t>
      </w:r>
      <w:r w:rsidR="005B12AD" w:rsidRPr="005B12AD">
        <w:rPr>
          <w:rFonts w:ascii="Times New Roman" w:eastAsia="Times New Roman" w:hAnsi="Times New Roman" w:cs="Times New Roman"/>
          <w:sz w:val="28"/>
          <w:szCs w:val="28"/>
          <w:lang w:eastAsia="ru-RU"/>
        </w:rPr>
        <w:t>обеспечивать незамедлительную блокировк</w:t>
      </w:r>
      <w:r w:rsidR="00AD6EB1">
        <w:rPr>
          <w:rFonts w:ascii="Times New Roman" w:eastAsia="Times New Roman" w:hAnsi="Times New Roman" w:cs="Times New Roman"/>
          <w:sz w:val="28"/>
          <w:szCs w:val="28"/>
          <w:lang w:eastAsia="ru-RU"/>
        </w:rPr>
        <w:t xml:space="preserve">у вредоносного контента в сети </w:t>
      </w:r>
      <w:r w:rsidR="005B12AD" w:rsidRPr="005B12AD">
        <w:rPr>
          <w:rFonts w:ascii="Times New Roman" w:eastAsia="Times New Roman" w:hAnsi="Times New Roman" w:cs="Times New Roman"/>
          <w:sz w:val="28"/>
          <w:szCs w:val="28"/>
          <w:lang w:eastAsia="ru-RU"/>
        </w:rPr>
        <w:t>Интернет, а также формировать пози</w:t>
      </w:r>
      <w:r w:rsidR="00AD6EB1">
        <w:rPr>
          <w:rFonts w:ascii="Times New Roman" w:eastAsia="Times New Roman" w:hAnsi="Times New Roman" w:cs="Times New Roman"/>
          <w:sz w:val="28"/>
          <w:szCs w:val="28"/>
          <w:lang w:eastAsia="ru-RU"/>
        </w:rPr>
        <w:t xml:space="preserve">тивную информационную среду для </w:t>
      </w:r>
      <w:r w:rsidR="005B12AD" w:rsidRPr="005B12AD">
        <w:rPr>
          <w:rFonts w:ascii="Times New Roman" w:eastAsia="Times New Roman" w:hAnsi="Times New Roman" w:cs="Times New Roman"/>
          <w:sz w:val="28"/>
          <w:szCs w:val="28"/>
          <w:lang w:eastAsia="ru-RU"/>
        </w:rPr>
        <w:t>детей и молодежи.</w:t>
      </w:r>
    </w:p>
    <w:p w14:paraId="23D1265A" w14:textId="77777777" w:rsidR="00AD6EB1" w:rsidRDefault="005B12AD" w:rsidP="00921C0D">
      <w:pPr>
        <w:spacing w:after="0" w:line="264" w:lineRule="auto"/>
        <w:ind w:firstLine="709"/>
        <w:jc w:val="both"/>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8"/>
          <w:szCs w:val="28"/>
          <w:lang w:eastAsia="ru-RU"/>
        </w:rPr>
        <w:t>Важно обозначить, что активн</w:t>
      </w:r>
      <w:r w:rsidR="00AD6EB1">
        <w:rPr>
          <w:rFonts w:ascii="Times New Roman" w:eastAsia="Times New Roman" w:hAnsi="Times New Roman" w:cs="Times New Roman"/>
          <w:sz w:val="28"/>
          <w:szCs w:val="28"/>
          <w:lang w:eastAsia="ru-RU"/>
        </w:rPr>
        <w:t xml:space="preserve">ое участие субъектов Российской </w:t>
      </w:r>
      <w:r w:rsidRPr="005B12AD">
        <w:rPr>
          <w:rFonts w:ascii="Times New Roman" w:eastAsia="Times New Roman" w:hAnsi="Times New Roman" w:cs="Times New Roman"/>
          <w:sz w:val="28"/>
          <w:szCs w:val="28"/>
          <w:lang w:eastAsia="ru-RU"/>
        </w:rPr>
        <w:t>Федерации в реализации федеральн</w:t>
      </w:r>
      <w:r w:rsidR="00AD6EB1">
        <w:rPr>
          <w:rFonts w:ascii="Times New Roman" w:eastAsia="Times New Roman" w:hAnsi="Times New Roman" w:cs="Times New Roman"/>
          <w:sz w:val="28"/>
          <w:szCs w:val="28"/>
          <w:lang w:eastAsia="ru-RU"/>
        </w:rPr>
        <w:t xml:space="preserve">ых проектов, а также инициативы </w:t>
      </w:r>
      <w:r w:rsidRPr="005B12AD">
        <w:rPr>
          <w:rFonts w:ascii="Times New Roman" w:eastAsia="Times New Roman" w:hAnsi="Times New Roman" w:cs="Times New Roman"/>
          <w:sz w:val="28"/>
          <w:szCs w:val="28"/>
          <w:lang w:eastAsia="ru-RU"/>
        </w:rPr>
        <w:t>в проведении региональных мероприя</w:t>
      </w:r>
      <w:r w:rsidR="00AD6EB1">
        <w:rPr>
          <w:rFonts w:ascii="Times New Roman" w:eastAsia="Times New Roman" w:hAnsi="Times New Roman" w:cs="Times New Roman"/>
          <w:sz w:val="28"/>
          <w:szCs w:val="28"/>
          <w:lang w:eastAsia="ru-RU"/>
        </w:rPr>
        <w:t xml:space="preserve">тий обеспечили вовлечение детей </w:t>
      </w:r>
      <w:r w:rsidRPr="005B12AD">
        <w:rPr>
          <w:rFonts w:ascii="Times New Roman" w:eastAsia="Times New Roman" w:hAnsi="Times New Roman" w:cs="Times New Roman"/>
          <w:sz w:val="28"/>
          <w:szCs w:val="28"/>
          <w:lang w:eastAsia="ru-RU"/>
        </w:rPr>
        <w:t xml:space="preserve">и молодежи </w:t>
      </w:r>
      <w:r w:rsidRPr="005B12AD">
        <w:rPr>
          <w:rFonts w:ascii="Times New Roman" w:eastAsia="Times New Roman" w:hAnsi="Times New Roman" w:cs="Times New Roman"/>
          <w:sz w:val="28"/>
          <w:szCs w:val="28"/>
          <w:lang w:eastAsia="ru-RU"/>
        </w:rPr>
        <w:lastRenderedPageBreak/>
        <w:t>в вопросы безопасного потреб</w:t>
      </w:r>
      <w:r w:rsidR="00AD6EB1">
        <w:rPr>
          <w:rFonts w:ascii="Times New Roman" w:eastAsia="Times New Roman" w:hAnsi="Times New Roman" w:cs="Times New Roman"/>
          <w:sz w:val="28"/>
          <w:szCs w:val="28"/>
          <w:lang w:eastAsia="ru-RU"/>
        </w:rPr>
        <w:t xml:space="preserve">ления, создания и использования </w:t>
      </w:r>
      <w:r w:rsidRPr="005B12AD">
        <w:rPr>
          <w:rFonts w:ascii="Times New Roman" w:eastAsia="Times New Roman" w:hAnsi="Times New Roman" w:cs="Times New Roman"/>
          <w:sz w:val="28"/>
          <w:szCs w:val="28"/>
          <w:lang w:eastAsia="ru-RU"/>
        </w:rPr>
        <w:t>информационных технологий и контент</w:t>
      </w:r>
      <w:r w:rsidR="00AD6EB1">
        <w:rPr>
          <w:rFonts w:ascii="Times New Roman" w:eastAsia="Times New Roman" w:hAnsi="Times New Roman" w:cs="Times New Roman"/>
          <w:sz w:val="28"/>
          <w:szCs w:val="28"/>
          <w:lang w:eastAsia="ru-RU"/>
        </w:rPr>
        <w:t>а на всей территории Российской Федерации.</w:t>
      </w:r>
    </w:p>
    <w:p w14:paraId="29B918B3" w14:textId="77777777" w:rsidR="003F3F5E" w:rsidRPr="00591C19" w:rsidRDefault="003F3F5E" w:rsidP="00591C19">
      <w:pPr>
        <w:spacing w:after="0" w:line="312" w:lineRule="auto"/>
        <w:ind w:firstLine="709"/>
        <w:jc w:val="both"/>
        <w:rPr>
          <w:rFonts w:ascii="Times New Roman" w:hAnsi="Times New Roman" w:cs="Times New Roman"/>
          <w:sz w:val="28"/>
          <w:szCs w:val="28"/>
        </w:rPr>
      </w:pPr>
    </w:p>
    <w:p w14:paraId="3CF541E0" w14:textId="77777777" w:rsidR="0059096A" w:rsidRDefault="0059096A" w:rsidP="0059096A">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sectPr w:rsidR="0059096A" w:rsidSect="00BB5821">
          <w:pgSz w:w="11906" w:h="16838"/>
          <w:pgMar w:top="1134" w:right="567" w:bottom="1134" w:left="1134" w:header="708" w:footer="708" w:gutter="0"/>
          <w:cols w:space="708"/>
          <w:docGrid w:linePitch="360"/>
        </w:sectPr>
      </w:pPr>
    </w:p>
    <w:p w14:paraId="27ED06B8" w14:textId="77777777"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7. РАЗВИТИЕ ДОСУГА ДЕТЕЙ И СЕМЕЙ, ИМЕЮЩИХ ДЕТЕЙ</w:t>
      </w:r>
    </w:p>
    <w:p w14:paraId="4B277A3D"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5940F1">
        <w:rPr>
          <w:rFonts w:ascii="Times New Roman" w:eastAsia="Times New Roman" w:hAnsi="Times New Roman" w:cs="Times New Roman"/>
          <w:b/>
          <w:sz w:val="28"/>
          <w:szCs w:val="28"/>
          <w:lang w:eastAsia="ru-RU"/>
        </w:rPr>
        <w:t>Организация культурного досуга детей и семей, имеющих детей</w:t>
      </w:r>
    </w:p>
    <w:p w14:paraId="4489553F"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Организация экскурсионных и тури</w:t>
      </w:r>
      <w:r>
        <w:rPr>
          <w:rFonts w:ascii="Times New Roman" w:eastAsia="Times New Roman" w:hAnsi="Times New Roman" w:cs="Times New Roman"/>
          <w:sz w:val="28"/>
          <w:szCs w:val="28"/>
          <w:lang w:eastAsia="ru-RU"/>
        </w:rPr>
        <w:t xml:space="preserve">стских поездок учащихся – одна </w:t>
      </w:r>
      <w:r w:rsidRPr="00FF7BA7">
        <w:rPr>
          <w:rFonts w:ascii="Times New Roman" w:eastAsia="Times New Roman" w:hAnsi="Times New Roman" w:cs="Times New Roman"/>
          <w:sz w:val="28"/>
          <w:szCs w:val="28"/>
          <w:lang w:eastAsia="ru-RU"/>
        </w:rPr>
        <w:t>из наиболее эффективных образовательных технологий, обеспечивающих гармоничное развитие личности. Ежегодно в рамках национального проекта «Культура» проводятся культурно-просветительские программы для школьников. В 2022 г</w:t>
      </w:r>
      <w:r w:rsidR="000A54CE">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было реализовано 59 программ, в которых приняли участие 71 тыс. человек. </w:t>
      </w:r>
    </w:p>
    <w:p w14:paraId="6398189E"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 2022 г</w:t>
      </w:r>
      <w:r w:rsidR="006F457B">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в 10 многодневных туристских и 9 однодневных музейных маршрутах 17 регионов России приняли участие более 30 тыс. школьников. </w:t>
      </w:r>
    </w:p>
    <w:p w14:paraId="5CF55138"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 рамках культурно-просветительской программы однодневных экскурсий «Память Поколений» в 14 регионах России было организовано 40 культурно-познавательных маршрутов, в которых приняли участие 40 тыс. детей.</w:t>
      </w:r>
    </w:p>
    <w:p w14:paraId="4A39B9CB"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 2022 г</w:t>
      </w:r>
      <w:r w:rsidR="00D63D6C">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Минкультуры России продолжило реализацию совместного с Минпросвещения России Межведомственного культурно-образовательного проекта «Культура для школьников» (далее </w:t>
      </w:r>
      <w:r w:rsidR="006F457B">
        <w:rPr>
          <w:rFonts w:ascii="Times New Roman" w:eastAsia="Times New Roman" w:hAnsi="Times New Roman" w:cs="Times New Roman"/>
          <w:sz w:val="28"/>
          <w:szCs w:val="28"/>
          <w:lang w:eastAsia="ru-RU"/>
        </w:rPr>
        <w:t xml:space="preserve">по тексту раздела </w:t>
      </w:r>
      <w:r w:rsidRPr="00FF7BA7">
        <w:rPr>
          <w:rFonts w:ascii="Times New Roman" w:eastAsia="Times New Roman" w:hAnsi="Times New Roman" w:cs="Times New Roman"/>
          <w:sz w:val="28"/>
          <w:szCs w:val="28"/>
          <w:lang w:eastAsia="ru-RU"/>
        </w:rPr>
        <w:t xml:space="preserve">– Проект). </w:t>
      </w:r>
    </w:p>
    <w:p w14:paraId="23998288"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 xml:space="preserve">Ежегодно участниками Проекта становятся более 1,5 млн школьников по всей стране. Важной частью </w:t>
      </w:r>
      <w:r w:rsidR="00A05C00">
        <w:rPr>
          <w:rFonts w:ascii="Times New Roman" w:eastAsia="Times New Roman" w:hAnsi="Times New Roman" w:cs="Times New Roman"/>
          <w:sz w:val="28"/>
          <w:szCs w:val="28"/>
          <w:lang w:eastAsia="ru-RU"/>
        </w:rPr>
        <w:t>П</w:t>
      </w:r>
      <w:r w:rsidRPr="00FF7BA7">
        <w:rPr>
          <w:rFonts w:ascii="Times New Roman" w:eastAsia="Times New Roman" w:hAnsi="Times New Roman" w:cs="Times New Roman"/>
          <w:sz w:val="28"/>
          <w:szCs w:val="28"/>
          <w:lang w:eastAsia="ru-RU"/>
        </w:rPr>
        <w:t xml:space="preserve">роекта является проведение всероссийских акций, конкурсов, мастер-классов и творческих встреч с ведущими </w:t>
      </w:r>
      <w:r w:rsidR="00A05C00">
        <w:rPr>
          <w:rFonts w:ascii="Times New Roman" w:eastAsia="Times New Roman" w:hAnsi="Times New Roman" w:cs="Times New Roman"/>
          <w:sz w:val="28"/>
          <w:szCs w:val="28"/>
          <w:lang w:eastAsia="ru-RU"/>
        </w:rPr>
        <w:t>деятелями культуры и искусства.</w:t>
      </w:r>
    </w:p>
    <w:p w14:paraId="53315074" w14:textId="4E2055F6"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 xml:space="preserve">Самым масштабным событием по праву можно считать ежегодный «Культурный марафон», который проводится совместно с компанией «Яндекс». Дети знакомятся с культурой и искусством через увлекательные онлайн-тесты. </w:t>
      </w:r>
      <w:r w:rsidR="0098608A">
        <w:rPr>
          <w:rFonts w:ascii="Times New Roman" w:eastAsia="Times New Roman" w:hAnsi="Times New Roman" w:cs="Times New Roman"/>
          <w:sz w:val="28"/>
          <w:szCs w:val="28"/>
          <w:lang w:eastAsia="ru-RU"/>
        </w:rPr>
        <w:br/>
      </w:r>
      <w:r w:rsidRPr="00FF7BA7">
        <w:rPr>
          <w:rFonts w:ascii="Times New Roman" w:eastAsia="Times New Roman" w:hAnsi="Times New Roman" w:cs="Times New Roman"/>
          <w:sz w:val="28"/>
          <w:szCs w:val="28"/>
          <w:lang w:eastAsia="ru-RU"/>
        </w:rPr>
        <w:t>В 2022 г</w:t>
      </w:r>
      <w:r w:rsidR="00EB3BFB">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в марафоне приняли участие более 1,4 млн школьников и учителей </w:t>
      </w:r>
      <w:r w:rsidRPr="00FF7BA7">
        <w:rPr>
          <w:rFonts w:ascii="Times New Roman" w:eastAsia="Times New Roman" w:hAnsi="Times New Roman" w:cs="Times New Roman"/>
          <w:sz w:val="28"/>
          <w:szCs w:val="28"/>
          <w:lang w:eastAsia="ru-RU"/>
        </w:rPr>
        <w:lastRenderedPageBreak/>
        <w:t>из всех регионов России. Также в 2022 г</w:t>
      </w:r>
      <w:r w:rsidR="00EB3BFB">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был проведен онлайн-квест «Традиции народов России». Более 48 тыс. школьников познакомились с культурой народов России. </w:t>
      </w:r>
    </w:p>
    <w:p w14:paraId="25E8630F"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 рамках акции «Культурная суббот</w:t>
      </w:r>
      <w:r>
        <w:rPr>
          <w:rFonts w:ascii="Times New Roman" w:eastAsia="Times New Roman" w:hAnsi="Times New Roman" w:cs="Times New Roman"/>
          <w:sz w:val="28"/>
          <w:szCs w:val="28"/>
          <w:lang w:eastAsia="ru-RU"/>
        </w:rPr>
        <w:t xml:space="preserve">а. Танцы народов России детям» </w:t>
      </w:r>
      <w:r w:rsidRPr="00FF7BA7">
        <w:rPr>
          <w:rFonts w:ascii="Times New Roman" w:eastAsia="Times New Roman" w:hAnsi="Times New Roman" w:cs="Times New Roman"/>
          <w:sz w:val="28"/>
          <w:szCs w:val="28"/>
          <w:lang w:eastAsia="ru-RU"/>
        </w:rPr>
        <w:t>на территориях всех субъектов Российской Федерации были проведены мастер-классы по элементам народных танцев с привлечением деятелей культуры и искусства. На официальном портале проекта «культурадляшкольников.рф» были размещены обучающие видеоролики, снятые ведущими российскими танцевальными ансамблями. Более 6 тыс. детей, участников творческих коллективов и учителей присоединились к акции и разместили видеоролики с исполнением народных танцев в социальных сетях.</w:t>
      </w:r>
    </w:p>
    <w:p w14:paraId="5F2D0606"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Важную роль в создании условий для формирования гармонично развитой личности ребенка и культурно-образовательного пространства для подрастающего поколения выполняют учреждения культуры</w:t>
      </w:r>
      <w:r w:rsidR="00EB3BFB">
        <w:rPr>
          <w:rFonts w:ascii="Times New Roman" w:eastAsia="Times New Roman" w:hAnsi="Times New Roman" w:cs="Times New Roman"/>
          <w:sz w:val="28"/>
          <w:szCs w:val="28"/>
          <w:lang w:eastAsia="ru-RU"/>
        </w:rPr>
        <w:t>.</w:t>
      </w:r>
    </w:p>
    <w:p w14:paraId="5D4CEA45" w14:textId="498E8BB1"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В 2022 г</w:t>
      </w:r>
      <w:r w:rsidR="00EB3BFB">
        <w:rPr>
          <w:rFonts w:ascii="Times New Roman" w:eastAsia="Times New Roman" w:hAnsi="Times New Roman" w:cs="Times New Roman"/>
          <w:sz w:val="28"/>
          <w:szCs w:val="28"/>
          <w:lang w:eastAsia="ru-RU"/>
        </w:rPr>
        <w:t>.</w:t>
      </w:r>
      <w:r w:rsidRPr="00FF7BA7">
        <w:rPr>
          <w:rFonts w:ascii="Times New Roman" w:eastAsia="Times New Roman" w:hAnsi="Times New Roman" w:cs="Times New Roman"/>
          <w:sz w:val="28"/>
          <w:szCs w:val="28"/>
          <w:lang w:eastAsia="ru-RU"/>
        </w:rPr>
        <w:t xml:space="preserve"> федеральными музеями проведено 62,7 тыс. мероприятий для </w:t>
      </w:r>
      <w:r w:rsidR="0098608A">
        <w:rPr>
          <w:rFonts w:ascii="Times New Roman" w:eastAsia="Times New Roman" w:hAnsi="Times New Roman" w:cs="Times New Roman"/>
          <w:sz w:val="28"/>
          <w:szCs w:val="28"/>
          <w:lang w:eastAsia="ru-RU"/>
        </w:rPr>
        <w:br/>
      </w:r>
      <w:r w:rsidRPr="00FF7BA7">
        <w:rPr>
          <w:rFonts w:ascii="Times New Roman" w:eastAsia="Times New Roman" w:hAnsi="Times New Roman" w:cs="Times New Roman"/>
          <w:sz w:val="28"/>
          <w:szCs w:val="28"/>
          <w:lang w:eastAsia="ru-RU"/>
        </w:rPr>
        <w:t>детей – экскурсий, лекций, мастер-классов, игровых программ, в которых участвовали более 1,4 млн человек.</w:t>
      </w:r>
    </w:p>
    <w:p w14:paraId="6AC44DF4"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 частности, Государственный Эрмитаж для детей младшего школьного возраста запустил новый вид тематических экскурсий – экскурсии-квесты (темы экскурсий – «Возвращение на Олимп», «Приключения богини Сохмет», «Атака компьютерного вируса»). </w:t>
      </w:r>
    </w:p>
    <w:p w14:paraId="07EF7145"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Музей Победы продолжал реализацию просветительского проекта «Детский Общественный Совет Музея Победы», участники которого в лице</w:t>
      </w:r>
      <w:r w:rsidRPr="00EB3BFB">
        <w:rPr>
          <w:rFonts w:ascii="Times New Roman" w:eastAsia="Times New Roman" w:hAnsi="Times New Roman" w:cs="Times New Roman"/>
          <w:bCs/>
          <w:color w:val="000000"/>
          <w:sz w:val="28"/>
          <w:szCs w:val="28"/>
          <w:lang w:eastAsia="ru-RU"/>
        </w:rPr>
        <w:t> </w:t>
      </w:r>
      <w:r w:rsidRPr="00EB3BFB">
        <w:rPr>
          <w:rFonts w:ascii="Times New Roman" w:eastAsia="Times New Roman" w:hAnsi="Times New Roman" w:cs="Times New Roman"/>
          <w:sz w:val="28"/>
          <w:szCs w:val="28"/>
          <w:lang w:eastAsia="ru-RU"/>
        </w:rPr>
        <w:t>школьников инициируют и реализуют социально значимые мероприятия, направленные на сохранение исторической памяти, популяризируют изучение истории среди сверстников.</w:t>
      </w:r>
    </w:p>
    <w:p w14:paraId="07D91FA3" w14:textId="7C91F085"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lastRenderedPageBreak/>
        <w:t xml:space="preserve">Всероссийский музей декоративно-прикладного и народного искусства, Центральный музей древнерусской культуры и искусства имени Андрея Рублева, Государственный исторический музей, театральный музей имени А.А. Бахрушина, Государственный музей изобразительных искусств имени А.С. Пушкина, Политехнический музей совместно с АНО «Колесо обозрения» приняли участие в организации Всероссийского инклюзивного конкурса для детей с инвалидностью </w:t>
      </w:r>
      <w:r w:rsidR="0098608A">
        <w:rPr>
          <w:rFonts w:ascii="Times New Roman" w:eastAsia="Times New Roman" w:hAnsi="Times New Roman" w:cs="Times New Roman"/>
          <w:sz w:val="28"/>
          <w:szCs w:val="28"/>
          <w:lang w:eastAsia="ru-RU"/>
        </w:rPr>
        <w:br/>
      </w:r>
      <w:r w:rsidRPr="00EB3BFB">
        <w:rPr>
          <w:rFonts w:ascii="Times New Roman" w:eastAsia="Times New Roman" w:hAnsi="Times New Roman" w:cs="Times New Roman"/>
          <w:sz w:val="28"/>
          <w:szCs w:val="28"/>
          <w:lang w:eastAsia="ru-RU"/>
        </w:rPr>
        <w:t>«Я художник. Я так вижу».</w:t>
      </w:r>
    </w:p>
    <w:p w14:paraId="2F9F7334" w14:textId="1363CB22"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При </w:t>
      </w:r>
      <w:r w:rsidR="00ED558D">
        <w:rPr>
          <w:rFonts w:ascii="Times New Roman" w:eastAsia="Times New Roman" w:hAnsi="Times New Roman" w:cs="Times New Roman"/>
          <w:sz w:val="28"/>
          <w:szCs w:val="28"/>
          <w:lang w:eastAsia="ru-RU"/>
        </w:rPr>
        <w:t>т</w:t>
      </w:r>
      <w:r w:rsidRPr="00EB3BFB">
        <w:rPr>
          <w:rFonts w:ascii="Times New Roman" w:eastAsia="Times New Roman" w:hAnsi="Times New Roman" w:cs="Times New Roman"/>
          <w:sz w:val="28"/>
          <w:szCs w:val="28"/>
          <w:lang w:eastAsia="ru-RU"/>
        </w:rPr>
        <w:t xml:space="preserve">еатральном музее имени А.А. Бахрушина, Ростово-Ярославском музее-заповеднике действуют арт-студии, при Музее-заповеднике деревянного зодчества и народного искусства «Малые Корелы – летняя эколого-этнографическая школа, детская школа искусства верховой езды – в Лермонтовском музее-заповеднике «Тарханы». </w:t>
      </w:r>
    </w:p>
    <w:p w14:paraId="13135435" w14:textId="77777777" w:rsidR="00FF7BA7" w:rsidRPr="00FF7BA7" w:rsidRDefault="00FF7BA7" w:rsidP="00921C0D">
      <w:pPr>
        <w:spacing w:after="0" w:line="264" w:lineRule="auto"/>
        <w:ind w:firstLine="709"/>
        <w:jc w:val="both"/>
        <w:rPr>
          <w:rFonts w:ascii="Times New Roman" w:eastAsia="Times New Roman" w:hAnsi="Times New Roman" w:cs="Times New Roman"/>
          <w:sz w:val="28"/>
          <w:szCs w:val="28"/>
          <w:lang w:eastAsia="ru-RU"/>
        </w:rPr>
      </w:pPr>
      <w:r w:rsidRPr="00FF7BA7">
        <w:rPr>
          <w:rFonts w:ascii="Times New Roman" w:eastAsia="Times New Roman" w:hAnsi="Times New Roman" w:cs="Times New Roman"/>
          <w:sz w:val="28"/>
          <w:szCs w:val="28"/>
          <w:lang w:eastAsia="ru-RU"/>
        </w:rPr>
        <w:t>Работают изостудии в музее-заповеднике «Родина В.И. Ленина» и Государственном Эрмитаже, археологические клубы в Государственном историческом музее и Рязанском историко-архитектурном музее-заповеднике, школа юного экскурсовода – в музее-заповеднике И.С.</w:t>
      </w:r>
      <w:r w:rsidR="00EB3BFB">
        <w:rPr>
          <w:rFonts w:ascii="Times New Roman" w:hAnsi="Times New Roman" w:cs="Times New Roman"/>
          <w:sz w:val="28"/>
          <w:szCs w:val="28"/>
        </w:rPr>
        <w:t> </w:t>
      </w:r>
      <w:r w:rsidRPr="00FF7BA7">
        <w:rPr>
          <w:rFonts w:ascii="Times New Roman" w:eastAsia="Times New Roman" w:hAnsi="Times New Roman" w:cs="Times New Roman"/>
          <w:sz w:val="28"/>
          <w:szCs w:val="28"/>
          <w:lang w:eastAsia="ru-RU"/>
        </w:rPr>
        <w:t xml:space="preserve">Тургенева «Спасское-Лутовиново». </w:t>
      </w:r>
    </w:p>
    <w:p w14:paraId="67921F36"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 2022 г. в российский прокат вышли 19 художественных и анимационных фильмов для детской и семейной аудитории, созданных при государственной финансовой поддержке: «Тайна», «Маленький воин», «Детство Чика», «Артек. Большое путешествие», «Мой папа – вождь!», «Маруся Фореvа», «Новенький», «Красная шапочка», «Грозный папа», «Чук и Гек. Большое приключение», «Пиноккио. Правдивая история», «Финник», «Моя ужасная сестра», «Бука. Мое любимое чудище», «Суворов. Великое путешествие», «Три кота и Море приключений», «Кощей. Похититель невест», «Чинк: хвостатый детектив», «Щелкунчик и волшебная флейта». </w:t>
      </w:r>
    </w:p>
    <w:p w14:paraId="6BC45007"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lastRenderedPageBreak/>
        <w:t xml:space="preserve">Для осуществления организации культурного досуга для детей в целях популяризации театрального искусства среди подрастающего поколения и обеспечения доступности качественных театральных постановок в учреждениях культуры в рамках национального проекта «Культура» реализуется мероприятие по капитальному ремонту и реконструкции детских театров. </w:t>
      </w:r>
    </w:p>
    <w:p w14:paraId="653F0E95"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 2022 г. были выделены субсидии субъектам Российской Федерации на модернизацию региональных и муниципальных театров юного зрителя и театров кукол путем их реконструкции, капитального ремонта. </w:t>
      </w:r>
    </w:p>
    <w:p w14:paraId="3F1F55A7"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По итогам года завершился капитальный ремонт 6 театров юного зрителя в Приволжском, Северо-Кавказском, Центральном федеральных округах. </w:t>
      </w:r>
    </w:p>
    <w:p w14:paraId="3025B43F"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В рамках направления «Театры – детям» федерального партийного проекта «Культура малой Родины» 81 субъекту Российской Федерации были выделены субсидии на поддержку творческой деятельности и техническое оснащение детских и кукольных театров. В проекте приняли участие 163 театра.</w:t>
      </w:r>
    </w:p>
    <w:p w14:paraId="3180A0CA"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 2022 г. в рамках Всероссийского гастрольно-концертного плана в 106 городах и населенных пунктах Российской Федерации прошли гастроли 73 детских театров, более чем 118 тыс. зрителям представлены 622 спектакля. </w:t>
      </w:r>
    </w:p>
    <w:p w14:paraId="2EA53F4C"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На интеллектуальное развитие и духовно-нравственное становление детей и подростков направлена деятельность обширной сети библиотек. 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Способствуя просвещению и повышению образовательного уровня детей, библиотеки предоставляют широкие возможности для развития творческой, социально ответственной личности.</w:t>
      </w:r>
    </w:p>
    <w:p w14:paraId="147A1F41" w14:textId="05C51BC0"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lastRenderedPageBreak/>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(далее – РГДБ), регионального (республиканские, краевые, областные детские и детско-юношеские библиотеки, центры детского чтения национальных библиотек регионов, иные структурные подразделения центральных библиотек субъектов Российской Федерации) до муниципального (центральных детских библиотек и филиалов, а также структурных подразделений общедоступных библиотек).</w:t>
      </w:r>
    </w:p>
    <w:p w14:paraId="2C0DAF85"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В течение 2022 г. библиотеки проводили реализацию творческих образовательных проектов для детей и подростков.</w:t>
      </w:r>
    </w:p>
    <w:p w14:paraId="24134FEB"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Так, РГДБ продолжает успешно развивать проекты:</w:t>
      </w:r>
    </w:p>
    <w:p w14:paraId="13EDB29B"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«Национальная электронная детская библиотека» (1</w:t>
      </w:r>
      <w:r>
        <w:rPr>
          <w:rFonts w:ascii="Times New Roman" w:eastAsia="Times New Roman" w:hAnsi="Times New Roman" w:cs="Times New Roman"/>
          <w:sz w:val="28"/>
          <w:szCs w:val="28"/>
          <w:lang w:eastAsia="ru-RU"/>
        </w:rPr>
        <w:t xml:space="preserve"> </w:t>
      </w:r>
      <w:r w:rsidRPr="00EB3BFB">
        <w:rPr>
          <w:rFonts w:ascii="Times New Roman" w:eastAsia="Times New Roman" w:hAnsi="Times New Roman" w:cs="Times New Roman"/>
          <w:sz w:val="28"/>
          <w:szCs w:val="28"/>
          <w:lang w:eastAsia="ru-RU"/>
        </w:rPr>
        <w:t>699 виртуальных читальных залов, 24 871 материал оцифрованных документов, более 55 тыс. зарегистрированных пользователей);</w:t>
      </w:r>
    </w:p>
    <w:p w14:paraId="20E99BAF"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«ПроДетЛит» (в 2022 г. сайте опубликовано более 700 новых библиографических статей о писателях, переводчиках, иллюстраторах, наградах и литературных премиях);</w:t>
      </w:r>
    </w:p>
    <w:p w14:paraId="3D0644F8"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Виртуальный музей «Диафильм.онлайн», в просмотровом зале которого размещено около 5 тыс. диафильмов из оцифрованной коллекции; </w:t>
      </w:r>
    </w:p>
    <w:p w14:paraId="3490A101"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Всероссийский проект «Символы России», в рамках которого в 2022 г. была проведена Всероссийская олимпиада «Символы России. Петр I». В Олимпиаде приняли участие более 118 тыс. школьников из 84 регионов страны; </w:t>
      </w:r>
    </w:p>
    <w:p w14:paraId="2B7D8512" w14:textId="6FFEB8AF"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Всероссийский фестиваль семейного чтения #ЗнайЧитайФест, приуроченный к </w:t>
      </w:r>
      <w:r w:rsidR="00ED558D">
        <w:rPr>
          <w:rFonts w:ascii="Times New Roman" w:eastAsia="Times New Roman" w:hAnsi="Times New Roman" w:cs="Times New Roman"/>
          <w:sz w:val="28"/>
          <w:szCs w:val="28"/>
          <w:lang w:eastAsia="ru-RU"/>
        </w:rPr>
        <w:t>Г</w:t>
      </w:r>
      <w:r w:rsidRPr="00EB3BFB">
        <w:rPr>
          <w:rFonts w:ascii="Times New Roman" w:eastAsia="Times New Roman" w:hAnsi="Times New Roman" w:cs="Times New Roman"/>
          <w:sz w:val="28"/>
          <w:szCs w:val="28"/>
          <w:lang w:eastAsia="ru-RU"/>
        </w:rPr>
        <w:t xml:space="preserve">оду культурного наследия народов России; </w:t>
      </w:r>
    </w:p>
    <w:p w14:paraId="0966D7FD"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 xml:space="preserve">Всероссийская неделя детской и юношеской книги, посвященная детской литературе и чтению. </w:t>
      </w:r>
    </w:p>
    <w:p w14:paraId="4978AD39"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lastRenderedPageBreak/>
        <w:t xml:space="preserve">С 2022 г. РГДБ при поддержке Минкультуры России реализует проект по созданию лабораторий детского и подросткового чтения «#ЗнайЧитай», целью которого является популяризация истории русского языка и письменности, русской народной и авторской сказки и продвижение лучших образцов классической и современной детской литературы и иллюстрации. В состав лаборатории входят тематические инсталляции «История русской письменности», «Сказка», «Сказки нашего края». </w:t>
      </w:r>
    </w:p>
    <w:p w14:paraId="359A32E8" w14:textId="77777777" w:rsidR="00EB3BFB" w:rsidRPr="00EB3BFB" w:rsidRDefault="00EB3BFB" w:rsidP="00EB3BFB">
      <w:pPr>
        <w:spacing w:after="0" w:line="264" w:lineRule="auto"/>
        <w:ind w:firstLine="709"/>
        <w:jc w:val="both"/>
        <w:rPr>
          <w:rFonts w:ascii="Times New Roman" w:eastAsia="Times New Roman" w:hAnsi="Times New Roman" w:cs="Times New Roman"/>
          <w:sz w:val="28"/>
          <w:szCs w:val="28"/>
          <w:lang w:eastAsia="ru-RU"/>
        </w:rPr>
      </w:pPr>
      <w:r w:rsidRPr="00EB3BFB">
        <w:rPr>
          <w:rFonts w:ascii="Times New Roman" w:eastAsia="Times New Roman" w:hAnsi="Times New Roman" w:cs="Times New Roman"/>
          <w:sz w:val="28"/>
          <w:szCs w:val="28"/>
          <w:lang w:eastAsia="ru-RU"/>
        </w:rPr>
        <w:t>В 2022 г. открылись три первые лаборатории: в Центральной районной детской библиотеке имени Горького в Нижнем Новгороде, в Тульской областной детской библиотеке ГУК Тульской области «Региональный библиотечно-информационный комплекс» и Владимирской областной библиотеке для детей и молодежи.</w:t>
      </w:r>
    </w:p>
    <w:p w14:paraId="779FC7E4"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детского и семейн</w:t>
      </w:r>
      <w:r w:rsidR="00D62E84">
        <w:rPr>
          <w:rFonts w:ascii="Times New Roman" w:eastAsia="Times New Roman" w:hAnsi="Times New Roman" w:cs="Times New Roman"/>
          <w:b/>
          <w:sz w:val="28"/>
          <w:szCs w:val="28"/>
          <w:lang w:eastAsia="ru-RU"/>
        </w:rPr>
        <w:t>ого спорта, физической культуры</w:t>
      </w:r>
      <w:r w:rsidR="00D62E8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туризма</w:t>
      </w:r>
    </w:p>
    <w:p w14:paraId="47C47F52" w14:textId="082BBDAF"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Формирование приоритетов государственной политики в сфере физической культуры и спорта, основных направлений и механизмов, способствующих созданию условий, обеспечивающих равные возможности гражданам страны вести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здоровый образ жизни, систематически заниматься физической культурой и спортом, и способствующих повышению конкурентоспособности российского</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спорта является основной целью Стратегии развития физической культуры и спорта</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в Российской Федерации на период до 2030 г., утвержденной распоряжением Правительства Российской Федерации от 24 ноября 2020 г. № 3081-р (далее – Стратегия развития физкультуры и спорта).</w:t>
      </w:r>
    </w:p>
    <w:p w14:paraId="5855529E"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Одной из основных задач Стратегии развития физкультуры и спорта является обеспечение доступных условий и равных возможностей для занятий физической культурой и спортом для граждан</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всех возрастных категорий.</w:t>
      </w:r>
    </w:p>
    <w:p w14:paraId="5C4F4B7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По данным федерального статистического наблюдения по форме № 1-ФК «Сведения о физической культуре и спорте»,</w:t>
      </w:r>
      <w:r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в Российской Федерации ежегодно наблюдается динамика увеличения численности занимающихся физической культурой и спортом.</w:t>
      </w:r>
    </w:p>
    <w:p w14:paraId="690F0CCA"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2022 г</w:t>
      </w:r>
      <w:r w:rsidR="00306CCC">
        <w:rPr>
          <w:rFonts w:ascii="Times New Roman" w:eastAsia="Times New Roman" w:hAnsi="Times New Roman" w:cs="Times New Roman"/>
          <w:sz w:val="28"/>
          <w:szCs w:val="28"/>
          <w:lang w:eastAsia="ru-RU"/>
        </w:rPr>
        <w:t>.</w:t>
      </w:r>
      <w:r w:rsidRPr="00540DBD">
        <w:rPr>
          <w:rFonts w:ascii="Times New Roman" w:eastAsia="Times New Roman" w:hAnsi="Times New Roman" w:cs="Times New Roman"/>
          <w:sz w:val="28"/>
          <w:szCs w:val="28"/>
          <w:lang w:eastAsia="ru-RU"/>
        </w:rPr>
        <w:t xml:space="preserve"> численность населения, систематически занимающегося физической культурой и спортом, увеличилась на 4,57 млн человек и достигла значения 69,9 млн человек (52,9% от численности населения).</w:t>
      </w:r>
    </w:p>
    <w:p w14:paraId="016A8531"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Доля граждан в возрасте 3-29 лет, систематически занимающихся физической культурой и спортом, увеличилась на 2,4% и составила 38,99 млн человек или 89,2% от общей численности данной группы населения (2021 г. –</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86,8%).</w:t>
      </w:r>
    </w:p>
    <w:p w14:paraId="6E845A2D"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Доля </w:t>
      </w:r>
      <w:r w:rsidR="00A42790">
        <w:rPr>
          <w:rFonts w:ascii="Times New Roman" w:eastAsia="Times New Roman" w:hAnsi="Times New Roman" w:cs="Times New Roman"/>
          <w:sz w:val="28"/>
          <w:szCs w:val="28"/>
          <w:lang w:eastAsia="ru-RU"/>
        </w:rPr>
        <w:t xml:space="preserve">лиц с </w:t>
      </w:r>
      <w:r w:rsidRPr="00540DBD">
        <w:rPr>
          <w:rFonts w:ascii="Times New Roman" w:eastAsia="Times New Roman" w:hAnsi="Times New Roman" w:cs="Times New Roman"/>
          <w:sz w:val="28"/>
          <w:szCs w:val="28"/>
          <w:lang w:eastAsia="ru-RU"/>
        </w:rPr>
        <w:t>инвалид</w:t>
      </w:r>
      <w:r w:rsidR="00A42790">
        <w:rPr>
          <w:rFonts w:ascii="Times New Roman" w:eastAsia="Times New Roman" w:hAnsi="Times New Roman" w:cs="Times New Roman"/>
          <w:sz w:val="28"/>
          <w:szCs w:val="28"/>
          <w:lang w:eastAsia="ru-RU"/>
        </w:rPr>
        <w:t>ностью</w:t>
      </w:r>
      <w:r w:rsidRPr="00540DBD">
        <w:rPr>
          <w:rFonts w:ascii="Times New Roman" w:eastAsia="Times New Roman" w:hAnsi="Times New Roman" w:cs="Times New Roman"/>
          <w:sz w:val="28"/>
          <w:szCs w:val="28"/>
          <w:lang w:eastAsia="ru-RU"/>
        </w:rPr>
        <w:t xml:space="preserve"> и ОВЗ, систематически занимающихся физической культурой и спортом, увеличилась на 1,9% и составила 1,65 млн человек или 22,9% от общей численности указанной категории населения, не имеющего противопоказаний для занятий физической культурой и спортом (2021 г. – 21,0%).</w:t>
      </w:r>
    </w:p>
    <w:p w14:paraId="66846516" w14:textId="4208FBC6"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Большая работа по вовлечению различных категорий населения в систематические занятия физической культурой и спортом, в части создания</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школьных и студенческих спортивных клубов, ведется Минспортом России совместно с Минпросвещения России, Минобрнауки России, образовательными</w:t>
      </w:r>
      <w:r w:rsidR="0098608A">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организациями и общероссийскими спортивными федерациями.</w:t>
      </w:r>
    </w:p>
    <w:p w14:paraId="0026E239"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По состоянию на 31 декабря 2022 г. общее количество физкультурно-спортивных клубов в Российской Федерации составило 47,4 тыс. единиц с </w:t>
      </w:r>
      <w:r w:rsidRPr="00540DBD">
        <w:rPr>
          <w:rFonts w:ascii="Times New Roman" w:eastAsia="Times New Roman" w:hAnsi="Times New Roman" w:cs="Times New Roman"/>
          <w:sz w:val="28"/>
          <w:szCs w:val="28"/>
          <w:lang w:eastAsia="ru-RU"/>
        </w:rPr>
        <w:lastRenderedPageBreak/>
        <w:t xml:space="preserve">общей численностью занимающихся 5,7 млн детей (2018 г. – 3,1 млн детей занималось в </w:t>
      </w:r>
      <w:r w:rsidRPr="00540DBD">
        <w:rPr>
          <w:rFonts w:ascii="Times New Roman" w:eastAsia="Times New Roman" w:hAnsi="Times New Roman" w:cs="Times New Roman"/>
          <w:sz w:val="28"/>
          <w:szCs w:val="28"/>
          <w:lang w:eastAsia="ru-RU"/>
        </w:rPr>
        <w:br/>
        <w:t>31,9 тыс. клубов), из них:</w:t>
      </w:r>
    </w:p>
    <w:p w14:paraId="6EC16764"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3,8 млн детей занимается</w:t>
      </w:r>
      <w:r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в 22,5 тыс. школьных спортивных клубах, созданных в общеобразовательных организациях (2018 г. – 1,7 млн</w:t>
      </w:r>
      <w:r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 xml:space="preserve">занималось </w:t>
      </w:r>
      <w:r w:rsidR="00C211AC">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в 11,7 тыс. клубов);</w:t>
      </w:r>
    </w:p>
    <w:p w14:paraId="0CA85A7F" w14:textId="6DAFB91D"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 1,6 млн детей занимается в 12,2 тыс. физкультурно-спортивных клубах </w:t>
      </w:r>
      <w:r w:rsidRPr="00540DBD">
        <w:rPr>
          <w:rFonts w:ascii="Times New Roman" w:eastAsia="Times New Roman" w:hAnsi="Times New Roman" w:cs="Times New Roman"/>
          <w:sz w:val="28"/>
          <w:szCs w:val="28"/>
          <w:lang w:eastAsia="ru-RU"/>
        </w:rPr>
        <w:br/>
        <w:t xml:space="preserve">(2018 г. – 1,26 млн детей занималось в 17,5 тыс. клубов; занимающихся – </w:t>
      </w:r>
      <w:r w:rsidR="0098608A">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1 255,9 тыс. детей), в том числе 489,9 тыс. детей занимается в 8,9 тыс. фитнес-клубах, 447,8 тыс. детей – в 3,6 тыс. детских и подростковых клубах.</w:t>
      </w:r>
    </w:p>
    <w:p w14:paraId="31A4830B"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Согласно федеральному статистическому наблюдению по форме № 3-АФК «Сведения об адаптивной физической культуре и спорте», по состоянию </w:t>
      </w:r>
      <w:r w:rsidRPr="00540DBD">
        <w:rPr>
          <w:rFonts w:ascii="Times New Roman" w:eastAsia="Times New Roman" w:hAnsi="Times New Roman" w:cs="Times New Roman"/>
          <w:sz w:val="28"/>
          <w:szCs w:val="28"/>
          <w:lang w:eastAsia="ru-RU"/>
        </w:rPr>
        <w:br/>
        <w:t>на 31 декабря 2022 г. к занятиям адаптивной физкультурой и спортом привлечено 619,9 тыс. детей</w:t>
      </w:r>
      <w:r w:rsidR="00297C52">
        <w:rPr>
          <w:rFonts w:ascii="Times New Roman" w:eastAsia="Times New Roman" w:hAnsi="Times New Roman" w:cs="Times New Roman"/>
          <w:sz w:val="28"/>
          <w:szCs w:val="28"/>
          <w:lang w:eastAsia="ru-RU"/>
        </w:rPr>
        <w:t xml:space="preserve"> с инвалидностью</w:t>
      </w:r>
      <w:r w:rsidRPr="00540DBD">
        <w:rPr>
          <w:rFonts w:ascii="Times New Roman" w:eastAsia="Times New Roman" w:hAnsi="Times New Roman" w:cs="Times New Roman"/>
          <w:sz w:val="28"/>
          <w:szCs w:val="28"/>
          <w:lang w:eastAsia="ru-RU"/>
        </w:rPr>
        <w:t xml:space="preserve"> в возрасте от 4 до 18 лет (2018 г. – 488,8 тыс. детей</w:t>
      </w:r>
      <w:r w:rsidR="00297C52">
        <w:rPr>
          <w:rFonts w:ascii="Times New Roman" w:eastAsia="Times New Roman" w:hAnsi="Times New Roman" w:cs="Times New Roman"/>
          <w:sz w:val="28"/>
          <w:szCs w:val="28"/>
          <w:lang w:eastAsia="ru-RU"/>
        </w:rPr>
        <w:t xml:space="preserve"> с инвалидностью</w:t>
      </w:r>
      <w:r w:rsidRPr="00540DBD">
        <w:rPr>
          <w:rFonts w:ascii="Times New Roman" w:eastAsia="Times New Roman" w:hAnsi="Times New Roman" w:cs="Times New Roman"/>
          <w:sz w:val="28"/>
          <w:szCs w:val="28"/>
          <w:lang w:eastAsia="ru-RU"/>
        </w:rPr>
        <w:t>).</w:t>
      </w:r>
    </w:p>
    <w:p w14:paraId="0F440CB9"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 настоящее время в реестре самостоятельных адаптивных учреждений насчитывается 91 организация в 61 субъекте Российской Федерации, из них </w:t>
      </w:r>
      <w:r w:rsidRPr="00540DBD">
        <w:rPr>
          <w:rFonts w:ascii="Times New Roman" w:eastAsia="Times New Roman" w:hAnsi="Times New Roman" w:cs="Times New Roman"/>
          <w:sz w:val="28"/>
          <w:szCs w:val="28"/>
          <w:lang w:eastAsia="ru-RU"/>
        </w:rPr>
        <w:br/>
        <w:t>81 государственное и муниципальное учреждение и 10 общественных организаций и клубов инвалидов, осуществляющих работу по развитию адаптивной</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физической культуры и спорта, с общей численностью занимающихся в них </w:t>
      </w:r>
      <w:r w:rsidR="00297C52">
        <w:rPr>
          <w:rFonts w:ascii="Times New Roman" w:eastAsia="Times New Roman" w:hAnsi="Times New Roman" w:cs="Times New Roman"/>
          <w:sz w:val="28"/>
          <w:szCs w:val="28"/>
          <w:lang w:eastAsia="ru-RU"/>
        </w:rPr>
        <w:t>детей с инвалидностью</w:t>
      </w:r>
      <w:r w:rsidRPr="00540DBD">
        <w:rPr>
          <w:rFonts w:ascii="Times New Roman" w:eastAsia="Times New Roman" w:hAnsi="Times New Roman" w:cs="Times New Roman"/>
          <w:sz w:val="28"/>
          <w:szCs w:val="28"/>
          <w:lang w:eastAsia="ru-RU"/>
        </w:rPr>
        <w:t xml:space="preserve"> – 24,2 тыс. человек.</w:t>
      </w:r>
    </w:p>
    <w:p w14:paraId="40A8D2E0"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реестре отделений по адаптивным видам спорта в организациях, осуществляющих спортивную подготовку на территории Российской Федерации,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насчитывается 317 отделений в 47 субъектах Российской Федерации с </w:t>
      </w:r>
      <w:r w:rsidRPr="00540DBD">
        <w:rPr>
          <w:rFonts w:ascii="Times New Roman" w:eastAsia="Times New Roman" w:hAnsi="Times New Roman" w:cs="Times New Roman"/>
          <w:sz w:val="28"/>
          <w:szCs w:val="28"/>
          <w:lang w:eastAsia="ru-RU"/>
        </w:rPr>
        <w:lastRenderedPageBreak/>
        <w:t xml:space="preserve">общей численностью занимающихся в них </w:t>
      </w:r>
      <w:r w:rsidR="00297C52">
        <w:rPr>
          <w:rFonts w:ascii="Times New Roman" w:eastAsia="Times New Roman" w:hAnsi="Times New Roman" w:cs="Times New Roman"/>
          <w:sz w:val="28"/>
          <w:szCs w:val="28"/>
          <w:lang w:eastAsia="ru-RU"/>
        </w:rPr>
        <w:t>детей с инвалидностью</w:t>
      </w:r>
      <w:r w:rsidRPr="00540DBD">
        <w:rPr>
          <w:rFonts w:ascii="Times New Roman" w:eastAsia="Times New Roman" w:hAnsi="Times New Roman" w:cs="Times New Roman"/>
          <w:sz w:val="28"/>
          <w:szCs w:val="28"/>
          <w:lang w:eastAsia="ru-RU"/>
        </w:rPr>
        <w:t xml:space="preserve"> – 12,9 тыс. человек.</w:t>
      </w:r>
    </w:p>
    <w:p w14:paraId="27AEA1A9"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По состоянию на 31 декабря 2022 г. количество доступных для </w:t>
      </w:r>
      <w:r w:rsidR="00297C52">
        <w:rPr>
          <w:rFonts w:ascii="Times New Roman" w:eastAsia="Times New Roman" w:hAnsi="Times New Roman" w:cs="Times New Roman"/>
          <w:sz w:val="28"/>
          <w:szCs w:val="28"/>
          <w:lang w:eastAsia="ru-RU"/>
        </w:rPr>
        <w:t>лиц с инвалидностью</w:t>
      </w:r>
      <w:r w:rsidRPr="00540DBD">
        <w:rPr>
          <w:rFonts w:ascii="Times New Roman" w:eastAsia="Times New Roman" w:hAnsi="Times New Roman" w:cs="Times New Roman"/>
          <w:sz w:val="28"/>
          <w:szCs w:val="28"/>
          <w:lang w:eastAsia="ru-RU"/>
        </w:rPr>
        <w:t xml:space="preserve"> спортивных сооружений составило 114 тыс. объектов, что на 6 тыс. объектов больше, чем в 2021 г., из них 15,3 тыс. сооружений имеют утвержденные паспорта доступности. Также в </w:t>
      </w:r>
      <w:r w:rsidR="00297C52">
        <w:rPr>
          <w:rFonts w:ascii="Times New Roman" w:eastAsia="Times New Roman" w:hAnsi="Times New Roman" w:cs="Times New Roman"/>
          <w:sz w:val="28"/>
          <w:szCs w:val="28"/>
          <w:lang w:eastAsia="ru-RU"/>
        </w:rPr>
        <w:t>2022 г.</w:t>
      </w:r>
      <w:r w:rsidRPr="00540DBD">
        <w:rPr>
          <w:rFonts w:ascii="Times New Roman" w:eastAsia="Times New Roman" w:hAnsi="Times New Roman" w:cs="Times New Roman"/>
          <w:sz w:val="28"/>
          <w:szCs w:val="28"/>
          <w:lang w:eastAsia="ru-RU"/>
        </w:rPr>
        <w:t xml:space="preserve"> были введены в эксплуатацию 1,1 тыс. спортивных сооружений, которые полностью соответствуют требованиям</w:t>
      </w:r>
      <w:r w:rsidR="00297C52">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 xml:space="preserve">доступности для </w:t>
      </w:r>
      <w:r w:rsidR="00297C52">
        <w:rPr>
          <w:rFonts w:ascii="Times New Roman" w:eastAsia="Times New Roman" w:hAnsi="Times New Roman" w:cs="Times New Roman"/>
          <w:sz w:val="28"/>
          <w:szCs w:val="28"/>
          <w:lang w:eastAsia="ru-RU"/>
        </w:rPr>
        <w:t>лиц с инвалидностью</w:t>
      </w:r>
      <w:r w:rsidRPr="00540DBD">
        <w:rPr>
          <w:rFonts w:ascii="Times New Roman" w:eastAsia="Times New Roman" w:hAnsi="Times New Roman" w:cs="Times New Roman"/>
          <w:sz w:val="28"/>
          <w:szCs w:val="28"/>
          <w:lang w:eastAsia="ru-RU"/>
        </w:rPr>
        <w:t>, в которых предоставляются услуги населению.</w:t>
      </w:r>
    </w:p>
    <w:p w14:paraId="717C926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результате проведения капитального ремонта (реконструкции) модернизации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стали полностью соответствовать требованиям доступности для </w:t>
      </w:r>
      <w:r w:rsidR="00297C52">
        <w:rPr>
          <w:rFonts w:ascii="Times New Roman" w:eastAsia="Times New Roman" w:hAnsi="Times New Roman" w:cs="Times New Roman"/>
          <w:sz w:val="28"/>
          <w:szCs w:val="28"/>
          <w:lang w:eastAsia="ru-RU"/>
        </w:rPr>
        <w:t>лиц с инвалидностью</w:t>
      </w:r>
      <w:r w:rsidRPr="00540DBD">
        <w:rPr>
          <w:rFonts w:ascii="Times New Roman" w:eastAsia="Times New Roman" w:hAnsi="Times New Roman" w:cs="Times New Roman"/>
          <w:sz w:val="28"/>
          <w:szCs w:val="28"/>
          <w:lang w:eastAsia="ru-RU"/>
        </w:rPr>
        <w:t xml:space="preserve"> более</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чем 2,5 тыс. спортивных сооружений.</w:t>
      </w:r>
    </w:p>
    <w:p w14:paraId="53097A98" w14:textId="095D73BE" w:rsidR="00540DBD" w:rsidRPr="00540DBD" w:rsidRDefault="00540DBD" w:rsidP="00297C52">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По данным федерального статистического наблюдения по форме № 5-ФК «Сведения по подготовке спортивного резерва»,</w:t>
      </w:r>
      <w:r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на начало 2023 г. в подготовке спортивного резерва или в обеспечении подготовки спортивного резерва в Российской Федерации участвуют 5</w:t>
      </w:r>
      <w:r w:rsidR="00297C52">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005 организаций, из них 3</w:t>
      </w:r>
      <w:r w:rsidR="00297C52">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343 являются организациями в ведении органов управления в сфере физической культуры и спорта, 1</w:t>
      </w:r>
      <w:r w:rsidR="00297C52">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 xml:space="preserve">554 – в ведении органов управления в сфере образования и </w:t>
      </w:r>
      <w:r w:rsidR="0098608A">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108 организаций другой ведомственной принадлежности.</w:t>
      </w:r>
      <w:r w:rsidR="00297C52">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Общее количество занимающихся и обучающихся в организациях составило 3,3 млн человек, в том числе на этапах спортивной подготовки – 2,2 млн человек.</w:t>
      </w:r>
    </w:p>
    <w:p w14:paraId="2DB0F8C1"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По олимпийским видам спорта занимается 2,7 млн человек, по неолимпийским видам спорта – 578,1 тыс. человек, по национальным – 3,9 тыс. человек, по прикладным –</w:t>
      </w:r>
      <w:r w:rsidR="00297C52"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1,9 тыс. человек.</w:t>
      </w:r>
    </w:p>
    <w:p w14:paraId="7943CE4A" w14:textId="16047753"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В рамках исполнени</w:t>
      </w:r>
      <w:r w:rsidR="00BD1C3D">
        <w:rPr>
          <w:rFonts w:ascii="Times New Roman" w:eastAsia="Times New Roman" w:hAnsi="Times New Roman" w:cs="Times New Roman"/>
          <w:sz w:val="28"/>
          <w:szCs w:val="28"/>
          <w:lang w:eastAsia="ru-RU"/>
        </w:rPr>
        <w:t>я</w:t>
      </w:r>
      <w:r w:rsidRPr="00540DBD">
        <w:rPr>
          <w:rFonts w:ascii="Times New Roman" w:eastAsia="Times New Roman" w:hAnsi="Times New Roman" w:cs="Times New Roman"/>
          <w:sz w:val="28"/>
          <w:szCs w:val="28"/>
          <w:lang w:eastAsia="ru-RU"/>
        </w:rPr>
        <w:t xml:space="preserve"> поручения Президента Российской Федерации </w:t>
      </w:r>
      <w:r w:rsidRPr="00540DBD">
        <w:rPr>
          <w:rFonts w:ascii="Times New Roman" w:eastAsia="Times New Roman" w:hAnsi="Times New Roman" w:cs="Times New Roman"/>
          <w:sz w:val="28"/>
          <w:szCs w:val="28"/>
          <w:lang w:eastAsia="ru-RU"/>
        </w:rPr>
        <w:br/>
        <w:t>от 7 октября 2021 г. Пр-1919 ведется подготовка проекта</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федерального закона </w:t>
      </w:r>
      <w:r w:rsidRPr="00540DBD">
        <w:rPr>
          <w:rFonts w:ascii="Times New Roman" w:eastAsia="Times New Roman" w:hAnsi="Times New Roman" w:cs="Times New Roman"/>
          <w:sz w:val="28"/>
          <w:szCs w:val="28"/>
          <w:lang w:eastAsia="ru-RU"/>
        </w:rPr>
        <w:br/>
        <w:t xml:space="preserve">«О внесении изменений в Федеральный закон от 4 декабря 2007 г. № 329-ФЗ </w:t>
      </w:r>
      <w:r w:rsidRPr="00540DBD">
        <w:rPr>
          <w:rFonts w:ascii="Times New Roman" w:eastAsia="Times New Roman" w:hAnsi="Times New Roman" w:cs="Times New Roman"/>
          <w:sz w:val="28"/>
          <w:szCs w:val="28"/>
          <w:lang w:eastAsia="ru-RU"/>
        </w:rPr>
        <w:br/>
        <w:t>«О физической культуре и спорте в Российской Федерации», направленного на регулирование правовых и организационных основ деятельности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центров раннего физического развития детей.</w:t>
      </w:r>
    </w:p>
    <w:p w14:paraId="394DE658" w14:textId="77777777" w:rsidR="00540DBD" w:rsidRPr="00540DBD" w:rsidRDefault="00540DBD" w:rsidP="00297C52">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качестве пилотного региона по выработке механизма организации центров раннего физического развития детей в системе общего и дополнительного образования детей (далее по тексту раздела – пилотный проект) определен Краснодарский край.</w:t>
      </w:r>
      <w:r w:rsidR="00297C52">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 xml:space="preserve">Открытие центра раннего физического развития детей в Краснодарском крае запланировано на сентябрь 2023 г. На базе создаваемого в </w:t>
      </w:r>
      <w:r w:rsidR="00297C52">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г. Краснодаре центра раннего физического развития детей планируется:</w:t>
      </w:r>
    </w:p>
    <w:p w14:paraId="7C8A8260"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открытие 9 отделений государственных учреждений Краснодарского края по различным видам спорта (акробатический рок-н-ролл, каратэ, плавание, рукопашный бой, самбо, спортивная гимнастика, танцевальный спорт, тхэквондо,</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художественная гимнастика);</w:t>
      </w:r>
    </w:p>
    <w:p w14:paraId="68B896DB"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реализация программ раннего физического развития детей, спортивной подготовки и развивающих программ;</w:t>
      </w:r>
    </w:p>
    <w:p w14:paraId="0C8044AD"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тестирование детей в возрасте от 5 до 12 лет на отечественном аппаратно-программном комплексе для определения у них предрасположенности к занятиям</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различными видами спорта;</w:t>
      </w:r>
    </w:p>
    <w:p w14:paraId="2FD750A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реализация региональной межведомственной программы «Плавание для всех»;</w:t>
      </w:r>
    </w:p>
    <w:p w14:paraId="723DEC29"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проведение массовых физкультурных и спортивных мероприятий.</w:t>
      </w:r>
    </w:p>
    <w:p w14:paraId="4C99C466" w14:textId="032FFA1C"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Также Минспортом России определены 13 субъектов Российской Федерации в качестве модельных площадок по обобщению и распространению опыта</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по вовлечению детей в возрасте до 7 лет («фокус-групп») в занятия физической</w:t>
      </w:r>
      <w:r w:rsidR="003623D8">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культурой и спортом по направлению «Центры раннего физического развития детей»: Республики Бурятия, Мордовия и Саха (Якутия), Краснодарский и Приморский края, Амурская, Астраханская, Московская, Калужская, Кемеровская,</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Самарская, Сахалинская и Свердловская области. Полученный опыт по итогам деятельности модельных площадок позволит сформировать различные модели вовлечения детей</w:t>
      </w:r>
      <w:r w:rsidR="0098608A">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в занятия физической культурой и массовым спортом, которые будут предложены</w:t>
      </w:r>
      <w:r w:rsidR="0098608A">
        <w:rPr>
          <w:rFonts w:ascii="Times New Roman" w:eastAsia="Times New Roman" w:hAnsi="Times New Roman" w:cs="Times New Roman"/>
          <w:sz w:val="28"/>
          <w:szCs w:val="28"/>
          <w:lang w:eastAsia="ru-RU"/>
        </w:rPr>
        <w:t xml:space="preserve"> </w:t>
      </w:r>
      <w:r w:rsidRPr="00540DBD">
        <w:rPr>
          <w:rFonts w:ascii="Times New Roman" w:eastAsia="Times New Roman" w:hAnsi="Times New Roman" w:cs="Times New Roman"/>
          <w:sz w:val="28"/>
          <w:szCs w:val="28"/>
          <w:lang w:eastAsia="ru-RU"/>
        </w:rPr>
        <w:t xml:space="preserve">к использованию в других субъектах Российской Федерации. </w:t>
      </w:r>
    </w:p>
    <w:p w14:paraId="42105F49" w14:textId="66178B04"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Кроме того, органами исполнительной власти в области физической культуры и спорта Республик Бурятия, Дагестан, Крым, Мордовия и Саха (Якутия), Краснодарского и Приморского кра</w:t>
      </w:r>
      <w:r w:rsidR="00925498">
        <w:rPr>
          <w:rFonts w:ascii="Times New Roman" w:eastAsia="Times New Roman" w:hAnsi="Times New Roman" w:cs="Times New Roman"/>
          <w:sz w:val="28"/>
          <w:szCs w:val="28"/>
          <w:lang w:eastAsia="ru-RU"/>
        </w:rPr>
        <w:t>ев</w:t>
      </w:r>
      <w:r w:rsidRPr="00540DBD">
        <w:rPr>
          <w:rFonts w:ascii="Times New Roman" w:eastAsia="Times New Roman" w:hAnsi="Times New Roman" w:cs="Times New Roman"/>
          <w:sz w:val="28"/>
          <w:szCs w:val="28"/>
          <w:lang w:eastAsia="ru-RU"/>
        </w:rPr>
        <w:t>, Амурской, Астраханской, Московской, Калужской, Кемеровской, Самарской и Свердловской областей заключены соглашения о сотрудничестве с АНО «СТАНЬ ЧЕМПИОНОМ» об оказании содействия в организации деятельности центров раннего физического развития детей и их раннему тестированию на аппаратно-программных комплексах.</w:t>
      </w:r>
    </w:p>
    <w:p w14:paraId="09245262" w14:textId="629ABCBE"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 рамках исполнения утвержденной Минспортом России, Минпросвещения России и Минпромторгом России «дорожной карты» (плана мероприятий) по созданию центров раннего физического развития детей Национальным государственным университетом имени П.Ф. Лесгафта, г. Санкт-Петербург, </w:t>
      </w:r>
      <w:r w:rsidR="0098608A">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в 2022 г. обучен 241 специалист для запуска пилотного проекта в Краснодарском</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крае.</w:t>
      </w:r>
    </w:p>
    <w:p w14:paraId="51792B6E"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В целях создания условий для всеобщего обучения плаванию россиян, в том числе детей, а также снижения числа несчастных случаев на водных объектах,</w:t>
      </w:r>
      <w:r w:rsidR="003623D8">
        <w:rPr>
          <w:rFonts w:ascii="Times New Roman" w:hAnsi="Times New Roman" w:cs="Times New Roman"/>
          <w:sz w:val="28"/>
          <w:szCs w:val="28"/>
        </w:rPr>
        <w:br/>
      </w:r>
      <w:r w:rsidRPr="00540DBD">
        <w:rPr>
          <w:rFonts w:ascii="Times New Roman" w:eastAsia="Times New Roman" w:hAnsi="Times New Roman" w:cs="Times New Roman"/>
          <w:sz w:val="28"/>
          <w:szCs w:val="28"/>
          <w:lang w:eastAsia="ru-RU"/>
        </w:rPr>
        <w:t>14 субъектов Российской Федерации (Республики Крым и Татарстан, Чеченская Республика, Красноярский, Пермский, Приморский и Хабаровский края, Архангельская, Ивановская, Калининградская, Калужская, Московская, Ростовская и Свердловская области) определены модельными площадками (фокус-группами)</w:t>
      </w:r>
      <w:r w:rsidR="003623D8">
        <w:rPr>
          <w:rFonts w:ascii="Times New Roman" w:hAnsi="Times New Roman" w:cs="Times New Roman"/>
          <w:sz w:val="28"/>
          <w:szCs w:val="28"/>
        </w:rPr>
        <w:br/>
      </w:r>
      <w:r w:rsidRPr="00540DBD">
        <w:rPr>
          <w:rFonts w:ascii="Times New Roman" w:eastAsia="Times New Roman" w:hAnsi="Times New Roman" w:cs="Times New Roman"/>
          <w:sz w:val="28"/>
          <w:szCs w:val="28"/>
          <w:lang w:eastAsia="ru-RU"/>
        </w:rPr>
        <w:t>«Плавание для всех». Полученный</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опыт пилотных субъектов Российской Федерации будет рекомендован к дальнейшему распространению на всей территории России.</w:t>
      </w:r>
    </w:p>
    <w:p w14:paraId="3083ECC9"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целях совершенствования системы физического воспитания и увеличения численности занимающихся физической культурой и спортом среди детей и семей,</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имеющих детей, в рамках реализации Единого календарного плана межрегиональных, всероссийских и международных физкультурных мероприятий 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спортивных мероприятий Минспорта России (далее – ЕКП) в 2022 г. проведено </w:t>
      </w:r>
      <w:r w:rsidR="003623D8">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851 физкультурное мероприятие (2021 г. –</w:t>
      </w:r>
      <w:r w:rsidR="003623D8"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650 мероприятий), в том числе:</w:t>
      </w:r>
    </w:p>
    <w:p w14:paraId="501F9BFB"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542 мероприятия среди детей и учащейся молодежи (2021 г.</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367 мероприятий);</w:t>
      </w:r>
    </w:p>
    <w:p w14:paraId="67AFD88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282 мероприятия среди лиц средних и старших возрастных групп населения (2021 г. –</w:t>
      </w:r>
      <w:r w:rsidR="003623D8"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250 мероприятий);</w:t>
      </w:r>
    </w:p>
    <w:p w14:paraId="6012A5E8"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27 физкультурных мероприятий среди </w:t>
      </w:r>
      <w:r w:rsidR="003623D8" w:rsidRPr="00540DBD">
        <w:rPr>
          <w:rFonts w:ascii="Times New Roman" w:eastAsia="Times New Roman" w:hAnsi="Times New Roman" w:cs="Times New Roman"/>
          <w:sz w:val="28"/>
          <w:szCs w:val="28"/>
          <w:lang w:eastAsia="ru-RU"/>
        </w:rPr>
        <w:t xml:space="preserve">лиц с </w:t>
      </w:r>
      <w:r w:rsidRPr="00540DBD">
        <w:rPr>
          <w:rFonts w:ascii="Times New Roman" w:eastAsia="Times New Roman" w:hAnsi="Times New Roman" w:cs="Times New Roman"/>
          <w:sz w:val="28"/>
          <w:szCs w:val="28"/>
          <w:lang w:eastAsia="ru-RU"/>
        </w:rPr>
        <w:t>инвали</w:t>
      </w:r>
      <w:r w:rsidR="003623D8">
        <w:rPr>
          <w:rFonts w:ascii="Times New Roman" w:eastAsia="Times New Roman" w:hAnsi="Times New Roman" w:cs="Times New Roman"/>
          <w:sz w:val="28"/>
          <w:szCs w:val="28"/>
          <w:lang w:eastAsia="ru-RU"/>
        </w:rPr>
        <w:t>дностью</w:t>
      </w:r>
      <w:r w:rsidRPr="00540DBD">
        <w:rPr>
          <w:rFonts w:ascii="Times New Roman" w:eastAsia="Times New Roman" w:hAnsi="Times New Roman" w:cs="Times New Roman"/>
          <w:sz w:val="28"/>
          <w:szCs w:val="28"/>
          <w:lang w:eastAsia="ru-RU"/>
        </w:rPr>
        <w:t xml:space="preserve"> и ОВЗ </w:t>
      </w:r>
      <w:r w:rsidR="003623D8">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(2021 г. –</w:t>
      </w:r>
      <w:r w:rsidR="003623D8"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28 мероприятий).</w:t>
      </w:r>
    </w:p>
    <w:p w14:paraId="4673A094"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Физкультурные мероприятия среди обучающихся образовательных организаций проводятся по круговой системе на уровне образовательных организаций и муниципальном уровне.</w:t>
      </w:r>
    </w:p>
    <w:p w14:paraId="5CE42BCD" w14:textId="290E145E"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В 2022 г. проведено 38 физкультурных мероприятий среди детских (школьных) спортивных лиг (2021 г. – 15 мероприятий, ранее школьных спортивных лиг</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не существовало) по таким видам спорта как: баскетбол, бокс, гольф, дзюдо, компьютерный спорт, плавание, регби, рукопашный бой, самбо, спортивная борьба,</w:t>
      </w:r>
      <w:r w:rsidRPr="00540DBD">
        <w:rPr>
          <w:rFonts w:ascii="Times New Roman" w:hAnsi="Times New Roman" w:cs="Times New Roman"/>
          <w:sz w:val="28"/>
          <w:szCs w:val="28"/>
        </w:rPr>
        <w:t> </w:t>
      </w:r>
      <w:r w:rsidR="00925498">
        <w:rPr>
          <w:rFonts w:ascii="Times New Roman" w:eastAsia="Times New Roman" w:hAnsi="Times New Roman" w:cs="Times New Roman"/>
          <w:sz w:val="28"/>
          <w:szCs w:val="28"/>
          <w:lang w:eastAsia="ru-RU"/>
        </w:rPr>
        <w:t>футбол, хоккей, художественная</w:t>
      </w:r>
      <w:r w:rsidRPr="00540DBD">
        <w:rPr>
          <w:rFonts w:ascii="Times New Roman" w:eastAsia="Times New Roman" w:hAnsi="Times New Roman" w:cs="Times New Roman"/>
          <w:sz w:val="28"/>
          <w:szCs w:val="28"/>
          <w:lang w:eastAsia="ru-RU"/>
        </w:rPr>
        <w:t xml:space="preserve"> гимнастик</w:t>
      </w:r>
      <w:r w:rsidR="00925498">
        <w:rPr>
          <w:rFonts w:ascii="Times New Roman" w:eastAsia="Times New Roman" w:hAnsi="Times New Roman" w:cs="Times New Roman"/>
          <w:sz w:val="28"/>
          <w:szCs w:val="28"/>
          <w:lang w:eastAsia="ru-RU"/>
        </w:rPr>
        <w:t>а</w:t>
      </w:r>
      <w:r w:rsidRPr="00540DBD">
        <w:rPr>
          <w:rFonts w:ascii="Times New Roman" w:eastAsia="Times New Roman" w:hAnsi="Times New Roman" w:cs="Times New Roman"/>
          <w:sz w:val="28"/>
          <w:szCs w:val="28"/>
          <w:lang w:eastAsia="ru-RU"/>
        </w:rPr>
        <w:t>, чир-спорту, шахматам и другим видам</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спорта). В физкультурных мероприятиях среди детских (школьных) спортивных лиг</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принимали участие мальчики, девочки, юноши</w:t>
      </w:r>
      <w:r w:rsidR="00925498">
        <w:rPr>
          <w:rFonts w:ascii="Times New Roman" w:eastAsia="Times New Roman" w:hAnsi="Times New Roman" w:cs="Times New Roman"/>
          <w:sz w:val="28"/>
          <w:szCs w:val="28"/>
          <w:lang w:eastAsia="ru-RU"/>
        </w:rPr>
        <w:t>,</w:t>
      </w:r>
      <w:r w:rsidRPr="00540DBD">
        <w:rPr>
          <w:rFonts w:ascii="Times New Roman" w:eastAsia="Times New Roman" w:hAnsi="Times New Roman" w:cs="Times New Roman"/>
          <w:sz w:val="28"/>
          <w:szCs w:val="28"/>
          <w:lang w:eastAsia="ru-RU"/>
        </w:rPr>
        <w:t xml:space="preserve"> девушки в возрасте от 9 до 17 лет.</w:t>
      </w:r>
    </w:p>
    <w:p w14:paraId="38712FBD" w14:textId="6547A42F"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Ежегодно в период с 2018 г. по 2022 г. в первую часть ЕКП включалось </w:t>
      </w:r>
      <w:r w:rsidRPr="00540DBD">
        <w:rPr>
          <w:rFonts w:ascii="Times New Roman" w:eastAsia="Times New Roman" w:hAnsi="Times New Roman" w:cs="Times New Roman"/>
          <w:sz w:val="28"/>
          <w:szCs w:val="28"/>
          <w:lang w:eastAsia="ru-RU"/>
        </w:rPr>
        <w:br/>
        <w:t xml:space="preserve">13 массовых физкультурных мероприятий среди детей, которые в соответствии с распоряжением Правительства Российской Федерации от 24 ноября 2015 г. </w:t>
      </w:r>
      <w:r w:rsidR="0098608A">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 xml:space="preserve">№ 2390-р подлежат обязательному ежегодному включению в </w:t>
      </w:r>
      <w:r w:rsidR="003623D8">
        <w:rPr>
          <w:rFonts w:ascii="Times New Roman" w:eastAsia="Times New Roman" w:hAnsi="Times New Roman" w:cs="Times New Roman"/>
          <w:sz w:val="28"/>
          <w:szCs w:val="28"/>
          <w:lang w:eastAsia="ru-RU"/>
        </w:rPr>
        <w:t>ЕКП</w:t>
      </w:r>
      <w:r w:rsidRPr="00540DBD">
        <w:rPr>
          <w:rFonts w:ascii="Times New Roman" w:eastAsia="Times New Roman" w:hAnsi="Times New Roman" w:cs="Times New Roman"/>
          <w:sz w:val="28"/>
          <w:szCs w:val="28"/>
          <w:lang w:eastAsia="ru-RU"/>
        </w:rPr>
        <w:t>, а также в планы физкультурных мероприятий и спортивных мероприятий субъектов Российской Федерации и муниципальных</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образований, в том числе:</w:t>
      </w:r>
    </w:p>
    <w:p w14:paraId="69413E73"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Всероссийские соревнования по мини-футболу (футзалу) среди команд общеобразовательных организаций (в рамках общероссийского проекта </w:t>
      </w:r>
      <w:r w:rsidRPr="00540DBD">
        <w:rPr>
          <w:rFonts w:ascii="Times New Roman" w:eastAsia="Times New Roman" w:hAnsi="Times New Roman" w:cs="Times New Roman"/>
          <w:sz w:val="28"/>
          <w:szCs w:val="28"/>
          <w:lang w:eastAsia="ru-RU"/>
        </w:rPr>
        <w:br/>
        <w:t>«Мини-футбол – в школу»), в которых ежегодно принимают участие команды из 85</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регионов, общее число участников превышает 1,4 млн. человек; </w:t>
      </w:r>
    </w:p>
    <w:p w14:paraId="0705A4FC"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Всероссийские соревнования по баскетболу среди команд общеобразовательных организаций (в рамках общероссийского проекта «Баскетбол– в школу»). Ежегодное количество участников составляет свыше 460 тыс. человек из 70 регионов; </w:t>
      </w:r>
    </w:p>
    <w:p w14:paraId="7E971DE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Всероссийские соревнования юных хоккеистов клуба «Золотая шайба», которые проводятся более чем в 70 регионах, в региональных этапах турнира участвуют более 300 тыс. детей и подростков; </w:t>
      </w:r>
    </w:p>
    <w:p w14:paraId="06631644"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Всероссийские соревнования по футболу «Кожаный мяч», в которых ежегодно принимают участие около 1,3 млн человек из 85 регионов;</w:t>
      </w:r>
    </w:p>
    <w:p w14:paraId="2259DF2F"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Всероссийские соревнования по волейболу среди общеобразовательных организаций (в рамках общероссийского проекта «Волейбол в школу»), в которых ежегодно</w:t>
      </w:r>
      <w:r w:rsidRPr="00540DBD">
        <w:rPr>
          <w:rFonts w:ascii="Times New Roman" w:eastAsia="Times New Roman" w:hAnsi="Times New Roman" w:cs="Times New Roman"/>
          <w:bCs/>
          <w:color w:val="000000"/>
          <w:sz w:val="28"/>
          <w:szCs w:val="28"/>
          <w:lang w:eastAsia="ru-RU"/>
        </w:rPr>
        <w:t> </w:t>
      </w:r>
      <w:r w:rsidRPr="00540DBD">
        <w:rPr>
          <w:rFonts w:ascii="Times New Roman" w:eastAsia="Times New Roman" w:hAnsi="Times New Roman" w:cs="Times New Roman"/>
          <w:sz w:val="28"/>
          <w:szCs w:val="28"/>
          <w:lang w:eastAsia="ru-RU"/>
        </w:rPr>
        <w:t>принимают участие более 700 тыс. школьников в 60 регионах.</w:t>
      </w:r>
    </w:p>
    <w:p w14:paraId="6CD3D58E"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С 2022 г. в физкультурных мероприятиях, включенных в первую часть ЕКП: Всероссийских соревнованиях по мини-футболу (футзалу) среди команд общеобразовательных организаций (в рамках общероссийского проекта </w:t>
      </w:r>
      <w:r w:rsidR="00C9735B">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«Мини-футбол – в школу»), Всероссийском фестивале детского дворового баскетбола 3х3 (D.V.O.R.), Всероссийских спортивных соревнованиях школьников «Президентские</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состязания» и Всероссийских спортивных игры школьников «Президентские спортивные игры» принимают участие команды Донецкой Народной Республики,</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Луганской Народной Республики, Херсонской и Запорожской областей.</w:t>
      </w:r>
    </w:p>
    <w:p w14:paraId="15B48D5E"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Физкультурные мероприятия среди семей, имеющих детей, проводились Минспортом России совместно с Минсельхозом России, органами исполнительной</w:t>
      </w:r>
      <w:r w:rsidR="00C9735B">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власти субъектов Российской Федерации в области физической культуры и спорта,</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Общероссийской молодежной общественной организацией «Российский союз сельской молодежи», общероссийскими спортивными федерациями и другим заинтересованными организациями.</w:t>
      </w:r>
    </w:p>
    <w:p w14:paraId="4AA00E76"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Так, в рамках программы XIII Всероссийских летних сельских спортивных игр, проведены соревнования среди спортивных семей из 44 субъектов Российской Федерации, которые состязались в дартсе, легкой атлетике, настольном теннисе,</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шашках. </w:t>
      </w:r>
    </w:p>
    <w:p w14:paraId="7957B15C" w14:textId="7B00EE3C"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В г. Саранске (Республика Мордовия) в 2022 г. состоялся Фестиваль спорта России и Беларуси среди сельских семейных команд «Спорт – в село!». Участниками фестиваля стали 180 семейных команд из 28 субъектов Российской Федерации и Республики Беларусь, состязавши</w:t>
      </w:r>
      <w:r w:rsidR="00925498">
        <w:rPr>
          <w:rFonts w:ascii="Times New Roman" w:eastAsia="Times New Roman" w:hAnsi="Times New Roman" w:cs="Times New Roman"/>
          <w:sz w:val="28"/>
          <w:szCs w:val="28"/>
          <w:lang w:eastAsia="ru-RU"/>
        </w:rPr>
        <w:t>х</w:t>
      </w:r>
      <w:r w:rsidRPr="00540DBD">
        <w:rPr>
          <w:rFonts w:ascii="Times New Roman" w:eastAsia="Times New Roman" w:hAnsi="Times New Roman" w:cs="Times New Roman"/>
          <w:sz w:val="28"/>
          <w:szCs w:val="28"/>
          <w:lang w:eastAsia="ru-RU"/>
        </w:rPr>
        <w:t>ся в стрельбе из пневматической</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винтовки, беге на 500 и 1000 метров, многоборье.</w:t>
      </w:r>
    </w:p>
    <w:p w14:paraId="343C173A"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дни новогодних праздников в субъектах Российской Федерации проведена Декада спорта и здоровья, предусматривающая более 25 тыс. мероприятий, направленных на приобщение граждан к активному отдыху и занятиям физической культурой и спортом.</w:t>
      </w:r>
    </w:p>
    <w:p w14:paraId="0053C8D7"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гражданам выйти на старты всей семьей.</w:t>
      </w:r>
    </w:p>
    <w:p w14:paraId="294C9F7F"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В таких мероприятиях как Всероссийский фестиваль «Мастер-классы олимпийских чемпионов детям», Всероссийские массовые соревнования «Оздоровительный спорт – в каждую семью, Всероссийский полумарафон «ЗаБег.РФ», День зимних видов спорта, День физкультурника, Всероссийский спортивный фестиваль «Мир Спорта-2022», Фестиваль народных традиционных,</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отечественных видов спорта и боевых искусств «Богатырские игры» также были задействованы семейные команды.</w:t>
      </w:r>
    </w:p>
    <w:p w14:paraId="7B8F983C"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Большое значение в формировании физического воспитания подрастающего поколения имеет обеспечение доступности выполнения детьми нормативов испытаний (тестов) Всероссийского физкультурно-спортивного комплекса «Готов к труду и обороне» (далее – комплекс ГТО).</w:t>
      </w:r>
    </w:p>
    <w:p w14:paraId="4ED040DD"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Массовость введения комплекса ГТО среди детей школьного возраста, направлена на обеспечение заинтересованности обучающихся в поддержании высокого уровня собственного здоровья, наилучшей подготовке к разнообразной</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деятельности, воспитания в себе дисциплинированности.</w:t>
      </w:r>
    </w:p>
    <w:p w14:paraId="26553CEC" w14:textId="323B3E09"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lastRenderedPageBreak/>
        <w:t>Согласно федеральному статистическому наблюдению по форме № 2-ГТО «Сведения о реализации Всероссийского физкультурно-спортивного комплекса «Готов к труду и обороне» (ГТО), по состоянию на 31 декабря 2022 г. в субъектах Российской Федерации функционирует 2 654 центра тестирования комплекса ГТО,</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в том числе: 191 цент</w:t>
      </w:r>
      <w:r w:rsidR="00C9735B">
        <w:rPr>
          <w:rFonts w:ascii="Times New Roman" w:eastAsia="Times New Roman" w:hAnsi="Times New Roman" w:cs="Times New Roman"/>
          <w:sz w:val="28"/>
          <w:szCs w:val="28"/>
          <w:lang w:eastAsia="ru-RU"/>
        </w:rPr>
        <w:t>р</w:t>
      </w:r>
      <w:r w:rsidRPr="00540DBD">
        <w:rPr>
          <w:rFonts w:ascii="Times New Roman" w:eastAsia="Times New Roman" w:hAnsi="Times New Roman" w:cs="Times New Roman"/>
          <w:sz w:val="28"/>
          <w:szCs w:val="28"/>
          <w:lang w:eastAsia="ru-RU"/>
        </w:rPr>
        <w:t xml:space="preserve"> – в структуре общеобразовательных организаций; </w:t>
      </w:r>
      <w:r w:rsidRPr="00540DBD">
        <w:rPr>
          <w:rFonts w:ascii="Times New Roman" w:eastAsia="Times New Roman" w:hAnsi="Times New Roman" w:cs="Times New Roman"/>
          <w:sz w:val="28"/>
          <w:szCs w:val="28"/>
          <w:lang w:eastAsia="ru-RU"/>
        </w:rPr>
        <w:br/>
        <w:t>14 ц</w:t>
      </w:r>
      <w:r w:rsidR="00925498">
        <w:rPr>
          <w:rFonts w:ascii="Times New Roman" w:eastAsia="Times New Roman" w:hAnsi="Times New Roman" w:cs="Times New Roman"/>
          <w:sz w:val="28"/>
          <w:szCs w:val="28"/>
          <w:lang w:eastAsia="ru-RU"/>
        </w:rPr>
        <w:t>ентров – в структуре организаций</w:t>
      </w:r>
      <w:r w:rsidRPr="00540DBD">
        <w:rPr>
          <w:rFonts w:ascii="Times New Roman" w:eastAsia="Times New Roman" w:hAnsi="Times New Roman" w:cs="Times New Roman"/>
          <w:sz w:val="28"/>
          <w:szCs w:val="28"/>
          <w:lang w:eastAsia="ru-RU"/>
        </w:rPr>
        <w:t xml:space="preserve"> среднего профессионального образования;</w:t>
      </w:r>
      <w:r w:rsidRPr="00540DBD">
        <w:rPr>
          <w:rFonts w:ascii="Times New Roman" w:eastAsia="Times New Roman" w:hAnsi="Times New Roman" w:cs="Times New Roman"/>
          <w:sz w:val="28"/>
          <w:szCs w:val="28"/>
          <w:lang w:eastAsia="ru-RU"/>
        </w:rPr>
        <w:br/>
        <w:t>23 центр</w:t>
      </w:r>
      <w:r w:rsidR="00C9735B">
        <w:rPr>
          <w:rFonts w:ascii="Times New Roman" w:eastAsia="Times New Roman" w:hAnsi="Times New Roman" w:cs="Times New Roman"/>
          <w:sz w:val="28"/>
          <w:szCs w:val="28"/>
          <w:lang w:eastAsia="ru-RU"/>
        </w:rPr>
        <w:t>а</w:t>
      </w:r>
      <w:r w:rsidRPr="00540DBD">
        <w:rPr>
          <w:rFonts w:ascii="Times New Roman" w:eastAsia="Times New Roman" w:hAnsi="Times New Roman" w:cs="Times New Roman"/>
          <w:sz w:val="28"/>
          <w:szCs w:val="28"/>
          <w:lang w:eastAsia="ru-RU"/>
        </w:rPr>
        <w:t xml:space="preserve"> – в структуре организаций высшего профессионального образования; </w:t>
      </w:r>
      <w:r w:rsidRPr="00540DBD">
        <w:rPr>
          <w:rFonts w:ascii="Times New Roman" w:eastAsia="Times New Roman" w:hAnsi="Times New Roman" w:cs="Times New Roman"/>
          <w:sz w:val="28"/>
          <w:szCs w:val="28"/>
          <w:lang w:eastAsia="ru-RU"/>
        </w:rPr>
        <w:br/>
        <w:t>993 центра – в структуре учреждений дополнительного образования; 383 центр</w:t>
      </w:r>
      <w:r w:rsidR="00C9735B">
        <w:rPr>
          <w:rFonts w:ascii="Times New Roman" w:eastAsia="Times New Roman" w:hAnsi="Times New Roman" w:cs="Times New Roman"/>
          <w:sz w:val="28"/>
          <w:szCs w:val="28"/>
          <w:lang w:eastAsia="ru-RU"/>
        </w:rPr>
        <w:t>а</w:t>
      </w:r>
      <w:r w:rsidRPr="00540DBD">
        <w:rPr>
          <w:rFonts w:ascii="Times New Roman" w:eastAsia="Times New Roman" w:hAnsi="Times New Roman" w:cs="Times New Roman"/>
          <w:sz w:val="28"/>
          <w:szCs w:val="28"/>
          <w:lang w:eastAsia="ru-RU"/>
        </w:rPr>
        <w:t xml:space="preserve"> – в структуре организаций, осуществляющих спортивную подготовку;</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880 центров – в структуре физкультурно-спортивных организаций; 68 центров – в структуре некоммерческих организаций; 102 центра – в структуре</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других организаций (с учетом центра в г. Байконур).</w:t>
      </w:r>
    </w:p>
    <w:p w14:paraId="2F0EED05" w14:textId="1C302561"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По итогам 2022 г.</w:t>
      </w:r>
      <w:r w:rsidR="00C9735B"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 xml:space="preserve">2,6 млн граждан Российской Федерации, в том числе </w:t>
      </w:r>
      <w:r w:rsidR="0098608A">
        <w:rPr>
          <w:rFonts w:ascii="Times New Roman" w:eastAsia="Times New Roman" w:hAnsi="Times New Roman" w:cs="Times New Roman"/>
          <w:sz w:val="28"/>
          <w:szCs w:val="28"/>
          <w:lang w:eastAsia="ru-RU"/>
        </w:rPr>
        <w:br/>
      </w:r>
      <w:r w:rsidRPr="00540DBD">
        <w:rPr>
          <w:rFonts w:ascii="Times New Roman" w:eastAsia="Times New Roman" w:hAnsi="Times New Roman" w:cs="Times New Roman"/>
          <w:sz w:val="28"/>
          <w:szCs w:val="28"/>
          <w:lang w:eastAsia="ru-RU"/>
        </w:rPr>
        <w:t>49,7 тыс. лиц с</w:t>
      </w:r>
      <w:r w:rsidR="00C9735B">
        <w:rPr>
          <w:rFonts w:ascii="Times New Roman" w:eastAsia="Times New Roman" w:hAnsi="Times New Roman" w:cs="Times New Roman"/>
          <w:sz w:val="28"/>
          <w:szCs w:val="28"/>
          <w:lang w:eastAsia="ru-RU"/>
        </w:rPr>
        <w:t xml:space="preserve"> инвалидностью и</w:t>
      </w:r>
      <w:r w:rsidRPr="00540DBD">
        <w:rPr>
          <w:rFonts w:ascii="Times New Roman" w:eastAsia="Times New Roman" w:hAnsi="Times New Roman" w:cs="Times New Roman"/>
          <w:sz w:val="28"/>
          <w:szCs w:val="28"/>
          <w:lang w:eastAsia="ru-RU"/>
        </w:rPr>
        <w:t xml:space="preserve"> ОВЗ</w:t>
      </w:r>
      <w:r w:rsidR="00925498">
        <w:rPr>
          <w:rFonts w:ascii="Times New Roman" w:eastAsia="Times New Roman" w:hAnsi="Times New Roman" w:cs="Times New Roman"/>
          <w:sz w:val="28"/>
          <w:szCs w:val="28"/>
          <w:lang w:eastAsia="ru-RU"/>
        </w:rPr>
        <w:t>,</w:t>
      </w:r>
      <w:r w:rsidRPr="00540DBD">
        <w:rPr>
          <w:rFonts w:ascii="Times New Roman" w:eastAsia="Times New Roman" w:hAnsi="Times New Roman" w:cs="Times New Roman"/>
          <w:sz w:val="28"/>
          <w:szCs w:val="28"/>
          <w:lang w:eastAsia="ru-RU"/>
        </w:rPr>
        <w:t xml:space="preserve"> прошли регистрацию на официальном интернет-портале комплекса ГТО (2021 г. – 2,36 млн граждан), из них 2 млн детей в возрасте от 6 до 18 лет (2021 г. – 1,1 млн детей).</w:t>
      </w:r>
    </w:p>
    <w:p w14:paraId="6AA7B700" w14:textId="492F7ED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2,28 млн детей в возрасте от 6 до 18 лет приняли участие в выполнении нормативов испытаний (тестов) комплекса ГТО, что</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на 58,5% больше в сравнени</w:t>
      </w:r>
      <w:r w:rsidR="00925498">
        <w:rPr>
          <w:rFonts w:ascii="Times New Roman" w:eastAsia="Times New Roman" w:hAnsi="Times New Roman" w:cs="Times New Roman"/>
          <w:sz w:val="28"/>
          <w:szCs w:val="28"/>
          <w:lang w:eastAsia="ru-RU"/>
        </w:rPr>
        <w:t>и</w:t>
      </w:r>
      <w:r w:rsidRPr="00540DBD">
        <w:rPr>
          <w:rFonts w:ascii="Times New Roman" w:eastAsia="Times New Roman" w:hAnsi="Times New Roman" w:cs="Times New Roman"/>
          <w:sz w:val="28"/>
          <w:szCs w:val="28"/>
          <w:lang w:eastAsia="ru-RU"/>
        </w:rPr>
        <w:t xml:space="preserve"> с 2021 г.</w:t>
      </w:r>
      <w:r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(2021 г. – 945,3 тыс. детей). 1,3 млн детей выполнили на знаки отличия комплекса ГТО I-V ступени (2021 г. – 1,22 млн</w:t>
      </w:r>
      <w:r w:rsidR="00C9735B" w:rsidRPr="00540DBD">
        <w:rPr>
          <w:rFonts w:ascii="Times New Roman" w:hAnsi="Times New Roman" w:cs="Times New Roman"/>
          <w:sz w:val="28"/>
          <w:szCs w:val="28"/>
        </w:rPr>
        <w:t> </w:t>
      </w:r>
      <w:r w:rsidRPr="00540DBD">
        <w:rPr>
          <w:rFonts w:ascii="Times New Roman" w:eastAsia="Times New Roman" w:hAnsi="Times New Roman" w:cs="Times New Roman"/>
          <w:sz w:val="28"/>
          <w:szCs w:val="28"/>
          <w:lang w:eastAsia="ru-RU"/>
        </w:rPr>
        <w:t>детей).</w:t>
      </w:r>
    </w:p>
    <w:p w14:paraId="3F246134" w14:textId="77777777" w:rsidR="00540DBD" w:rsidRP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 течение 2022 г. было проведено свыше 160 спортивно-массовых мероприятий, фестивалей и акций комплекса ГТО среди участников в возрасте </w:t>
      </w:r>
      <w:r w:rsidRPr="00540DBD">
        <w:rPr>
          <w:rFonts w:ascii="Times New Roman" w:eastAsia="Times New Roman" w:hAnsi="Times New Roman" w:cs="Times New Roman"/>
          <w:sz w:val="28"/>
          <w:szCs w:val="28"/>
          <w:lang w:eastAsia="ru-RU"/>
        </w:rPr>
        <w:br/>
        <w:t>от 6 до 18 лет, в которых приняли участие более 250 тыс. детей.</w:t>
      </w:r>
    </w:p>
    <w:p w14:paraId="71B1D870" w14:textId="77777777" w:rsidR="00540DBD"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540DBD">
        <w:rPr>
          <w:rFonts w:ascii="Times New Roman" w:eastAsia="Times New Roman" w:hAnsi="Times New Roman" w:cs="Times New Roman"/>
          <w:sz w:val="28"/>
          <w:szCs w:val="28"/>
          <w:lang w:eastAsia="ru-RU"/>
        </w:rPr>
        <w:t xml:space="preserve">В 2022 г. состоялся Фестиваль Всероссийского физкультурно-спортивного комплекса «Готов к труду и обороне» (ГТО) среди 200 тыс. юношей и </w:t>
      </w:r>
      <w:r w:rsidRPr="00540DBD">
        <w:rPr>
          <w:rFonts w:ascii="Times New Roman" w:eastAsia="Times New Roman" w:hAnsi="Times New Roman" w:cs="Times New Roman"/>
          <w:sz w:val="28"/>
          <w:szCs w:val="28"/>
          <w:lang w:eastAsia="ru-RU"/>
        </w:rPr>
        <w:lastRenderedPageBreak/>
        <w:t xml:space="preserve">девушек в возрасте 11-15 лет, обучающихся в общеобразовательных организациях </w:t>
      </w:r>
      <w:r w:rsidRPr="00540DBD">
        <w:rPr>
          <w:rFonts w:ascii="Times New Roman" w:eastAsia="Times New Roman" w:hAnsi="Times New Roman" w:cs="Times New Roman"/>
          <w:sz w:val="28"/>
          <w:szCs w:val="28"/>
          <w:lang w:eastAsia="ru-RU"/>
        </w:rPr>
        <w:br/>
        <w:t xml:space="preserve">(III-IV ступени). Участниками финала фестиваля в МДЦ «Артек» стали более </w:t>
      </w:r>
      <w:r w:rsidRPr="00540DBD">
        <w:rPr>
          <w:rFonts w:ascii="Times New Roman" w:eastAsia="Times New Roman" w:hAnsi="Times New Roman" w:cs="Times New Roman"/>
          <w:sz w:val="28"/>
          <w:szCs w:val="28"/>
          <w:lang w:eastAsia="ru-RU"/>
        </w:rPr>
        <w:br/>
        <w:t>500 победителей региональных этапов.</w:t>
      </w:r>
    </w:p>
    <w:p w14:paraId="158F8D69" w14:textId="77777777" w:rsidR="00D03A4F" w:rsidRDefault="00D03A4F" w:rsidP="0030505F">
      <w:pPr>
        <w:spacing w:before="240" w:after="240"/>
        <w:ind w:firstLine="709"/>
        <w:jc w:val="center"/>
        <w:rPr>
          <w:rFonts w:ascii="Times New Roman" w:eastAsia="Times New Roman" w:hAnsi="Times New Roman" w:cs="Times New Roman"/>
          <w:b/>
          <w:sz w:val="28"/>
          <w:szCs w:val="28"/>
          <w:lang w:eastAsia="ru-RU"/>
        </w:rPr>
      </w:pPr>
      <w:r w:rsidRPr="00C032AB">
        <w:rPr>
          <w:rFonts w:ascii="Times New Roman" w:eastAsia="Times New Roman" w:hAnsi="Times New Roman" w:cs="Times New Roman"/>
          <w:b/>
          <w:sz w:val="28"/>
          <w:szCs w:val="28"/>
          <w:lang w:eastAsia="ru-RU"/>
        </w:rPr>
        <w:t>Организация отдыха и оздоровления детей</w:t>
      </w:r>
    </w:p>
    <w:p w14:paraId="3F30A2DA" w14:textId="77777777" w:rsidR="00710F3B"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В период проведения летней оздоровительной кампании 2022 г</w:t>
      </w:r>
      <w:r>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Минпросвещения России совместно с федеральными органами исполнительной власти и субъектами Российской Федерации в соответствии с утвержденной формой «Мониторинг хода оздоровительной кампании в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от 3 июня 2022 г. </w:t>
      </w:r>
      <w:r w:rsidR="00FD1890">
        <w:rPr>
          <w:rFonts w:ascii="Times New Roman" w:eastAsia="Times New Roman" w:hAnsi="Times New Roman" w:cs="Times New Roman"/>
          <w:sz w:val="28"/>
          <w:szCs w:val="28"/>
          <w:lang w:eastAsia="ru-RU"/>
        </w:rPr>
        <w:br/>
      </w:r>
      <w:r w:rsidRPr="00086480">
        <w:rPr>
          <w:rFonts w:ascii="Times New Roman" w:eastAsia="Times New Roman" w:hAnsi="Times New Roman" w:cs="Times New Roman"/>
          <w:sz w:val="28"/>
          <w:szCs w:val="28"/>
          <w:lang w:eastAsia="ru-RU"/>
        </w:rPr>
        <w:t xml:space="preserve">№ ДГ-113/06 и поручением Правительства Российской Федерации от 15 апреля </w:t>
      </w:r>
      <w:r>
        <w:rPr>
          <w:rFonts w:ascii="Times New Roman" w:eastAsia="Times New Roman" w:hAnsi="Times New Roman" w:cs="Times New Roman"/>
          <w:sz w:val="28"/>
          <w:szCs w:val="28"/>
          <w:lang w:eastAsia="ru-RU"/>
        </w:rPr>
        <w:br/>
      </w:r>
      <w:r w:rsidRPr="00086480">
        <w:rPr>
          <w:rFonts w:ascii="Times New Roman" w:eastAsia="Times New Roman" w:hAnsi="Times New Roman" w:cs="Times New Roman"/>
          <w:sz w:val="28"/>
          <w:szCs w:val="28"/>
          <w:lang w:eastAsia="ru-RU"/>
        </w:rPr>
        <w:t>2022 г. № ТГ-П8-38пр на ежемесячной основе осуществляло соответствующий мониторинг.</w:t>
      </w:r>
    </w:p>
    <w:p w14:paraId="47E45764"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По итогам летней оздоровительной кампании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(далее – ЛОК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исходя из полученной от субъектов Российской Федерации информации, свою деятельность осуществляла 38 221 организация отдыха детей и их оздоровления.</w:t>
      </w:r>
    </w:p>
    <w:p w14:paraId="1DF97B23"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За период ЛОК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охвачено организованными формами отдыха и оздоровления 5 163 736 детей (за аналогичный период 2021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 4 680 557 </w:t>
      </w:r>
      <w:r w:rsidR="00FD1890">
        <w:rPr>
          <w:rFonts w:ascii="Times New Roman" w:eastAsia="Times New Roman" w:hAnsi="Times New Roman" w:cs="Times New Roman"/>
          <w:sz w:val="28"/>
          <w:szCs w:val="28"/>
          <w:lang w:eastAsia="ru-RU"/>
        </w:rPr>
        <w:t>детей</w:t>
      </w:r>
      <w:r w:rsidRPr="00086480">
        <w:rPr>
          <w:rFonts w:ascii="Times New Roman" w:eastAsia="Times New Roman" w:hAnsi="Times New Roman" w:cs="Times New Roman"/>
          <w:sz w:val="28"/>
          <w:szCs w:val="28"/>
          <w:lang w:eastAsia="ru-RU"/>
        </w:rPr>
        <w:t>), в том числе 1 641 507 детей, находящихся в трудной жизненной ситуации.</w:t>
      </w:r>
    </w:p>
    <w:p w14:paraId="06F59F19"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В период проведения ЛОК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545 568 детей отдохнули в детских лагерях за пределами субъекта Российской Федерации своего проживания, из которых </w:t>
      </w:r>
      <w:r w:rsidR="00FD1890">
        <w:rPr>
          <w:rFonts w:ascii="Times New Roman" w:eastAsia="Times New Roman" w:hAnsi="Times New Roman" w:cs="Times New Roman"/>
          <w:sz w:val="28"/>
          <w:szCs w:val="28"/>
          <w:lang w:eastAsia="ru-RU"/>
        </w:rPr>
        <w:br/>
      </w:r>
      <w:r w:rsidRPr="00086480">
        <w:rPr>
          <w:rFonts w:ascii="Times New Roman" w:eastAsia="Times New Roman" w:hAnsi="Times New Roman" w:cs="Times New Roman"/>
          <w:sz w:val="28"/>
          <w:szCs w:val="28"/>
          <w:lang w:eastAsia="ru-RU"/>
        </w:rPr>
        <w:t>258 609 человек было направлено на побережье Черного и Азовского морей.</w:t>
      </w:r>
    </w:p>
    <w:p w14:paraId="17E52A19" w14:textId="34D4B829" w:rsidR="00086480" w:rsidRPr="00086480" w:rsidRDefault="00086480" w:rsidP="00FD1890">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lastRenderedPageBreak/>
        <w:t xml:space="preserve">Всего, по данным, переданным уполномоченными органами, </w:t>
      </w:r>
      <w:r w:rsidR="00FD1890">
        <w:rPr>
          <w:rFonts w:ascii="Times New Roman" w:eastAsia="Times New Roman" w:hAnsi="Times New Roman" w:cs="Times New Roman"/>
          <w:sz w:val="28"/>
          <w:szCs w:val="28"/>
          <w:lang w:eastAsia="ru-RU"/>
        </w:rPr>
        <w:t xml:space="preserve">в период </w:t>
      </w:r>
      <w:r w:rsidRPr="00086480">
        <w:rPr>
          <w:rFonts w:ascii="Times New Roman" w:eastAsia="Times New Roman" w:hAnsi="Times New Roman" w:cs="Times New Roman"/>
          <w:sz w:val="28"/>
          <w:szCs w:val="28"/>
          <w:lang w:eastAsia="ru-RU"/>
        </w:rPr>
        <w:t>ЛОК 2022 г</w:t>
      </w:r>
      <w:r w:rsidR="00FD1890">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проведено 2 097 инклюзивных смен для детей с </w:t>
      </w:r>
      <w:r w:rsidR="00FD1890">
        <w:rPr>
          <w:rFonts w:ascii="Times New Roman" w:eastAsia="Times New Roman" w:hAnsi="Times New Roman" w:cs="Times New Roman"/>
          <w:sz w:val="28"/>
          <w:szCs w:val="28"/>
          <w:lang w:eastAsia="ru-RU"/>
        </w:rPr>
        <w:t xml:space="preserve">инвалидностью и ОВЗ. </w:t>
      </w:r>
      <w:r w:rsidRPr="00086480">
        <w:rPr>
          <w:rFonts w:ascii="Times New Roman" w:eastAsia="Times New Roman" w:hAnsi="Times New Roman" w:cs="Times New Roman"/>
          <w:sz w:val="28"/>
          <w:szCs w:val="28"/>
          <w:lang w:eastAsia="ru-RU"/>
        </w:rPr>
        <w:t>Численность детей с ОВЗ и детей</w:t>
      </w:r>
      <w:r w:rsidR="007C56DF">
        <w:rPr>
          <w:rFonts w:ascii="Times New Roman" w:eastAsia="Times New Roman" w:hAnsi="Times New Roman" w:cs="Times New Roman"/>
          <w:sz w:val="28"/>
          <w:szCs w:val="28"/>
          <w:lang w:eastAsia="ru-RU"/>
        </w:rPr>
        <w:t xml:space="preserve"> с инвалидностью</w:t>
      </w:r>
      <w:r w:rsidRPr="00086480">
        <w:rPr>
          <w:rFonts w:ascii="Times New Roman" w:eastAsia="Times New Roman" w:hAnsi="Times New Roman" w:cs="Times New Roman"/>
          <w:sz w:val="28"/>
          <w:szCs w:val="28"/>
          <w:lang w:eastAsia="ru-RU"/>
        </w:rPr>
        <w:t xml:space="preserve">, участвовавших в инклюзивных сменах, </w:t>
      </w:r>
      <w:r w:rsidR="00FD1890">
        <w:rPr>
          <w:rFonts w:ascii="Times New Roman" w:eastAsia="Times New Roman" w:hAnsi="Times New Roman" w:cs="Times New Roman"/>
          <w:sz w:val="28"/>
          <w:szCs w:val="28"/>
          <w:lang w:eastAsia="ru-RU"/>
        </w:rPr>
        <w:t xml:space="preserve">составляет 34 865 детей, из них 22 914 </w:t>
      </w:r>
      <w:r w:rsidRPr="00086480">
        <w:rPr>
          <w:rFonts w:ascii="Times New Roman" w:eastAsia="Times New Roman" w:hAnsi="Times New Roman" w:cs="Times New Roman"/>
          <w:sz w:val="28"/>
          <w:szCs w:val="28"/>
          <w:lang w:eastAsia="ru-RU"/>
        </w:rPr>
        <w:t xml:space="preserve">детей с ОВЗ, </w:t>
      </w:r>
      <w:r w:rsidR="00FD1890">
        <w:rPr>
          <w:rFonts w:ascii="Times New Roman" w:eastAsia="Times New Roman" w:hAnsi="Times New Roman" w:cs="Times New Roman"/>
          <w:sz w:val="28"/>
          <w:szCs w:val="28"/>
          <w:lang w:eastAsia="ru-RU"/>
        </w:rPr>
        <w:t>11 951 ребенок с инвалидностью.</w:t>
      </w:r>
    </w:p>
    <w:p w14:paraId="4D8CB468" w14:textId="7D69124D"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 xml:space="preserve">Общее число талантливых и одаренных обучающихся </w:t>
      </w:r>
      <w:r w:rsidR="00CA605E">
        <w:rPr>
          <w:rFonts w:ascii="Times New Roman" w:eastAsia="Times New Roman" w:hAnsi="Times New Roman" w:cs="Times New Roman"/>
          <w:sz w:val="28"/>
          <w:szCs w:val="28"/>
          <w:lang w:eastAsia="ru-RU"/>
        </w:rPr>
        <w:t xml:space="preserve">в </w:t>
      </w:r>
      <w:r w:rsidRPr="00086480">
        <w:rPr>
          <w:rFonts w:ascii="Times New Roman" w:eastAsia="Times New Roman" w:hAnsi="Times New Roman" w:cs="Times New Roman"/>
          <w:sz w:val="28"/>
          <w:szCs w:val="28"/>
          <w:lang w:eastAsia="ru-RU"/>
        </w:rPr>
        <w:t>федеральных государственных бюджетных образовательных учреждени</w:t>
      </w:r>
      <w:r w:rsidR="005C1CA3">
        <w:rPr>
          <w:rFonts w:ascii="Times New Roman" w:eastAsia="Times New Roman" w:hAnsi="Times New Roman" w:cs="Times New Roman"/>
          <w:sz w:val="28"/>
          <w:szCs w:val="28"/>
          <w:lang w:eastAsia="ru-RU"/>
        </w:rPr>
        <w:t>ях</w:t>
      </w:r>
      <w:r w:rsidRPr="00086480">
        <w:rPr>
          <w:rFonts w:ascii="Times New Roman" w:eastAsia="Times New Roman" w:hAnsi="Times New Roman" w:cs="Times New Roman"/>
          <w:sz w:val="28"/>
          <w:szCs w:val="28"/>
          <w:lang w:eastAsia="ru-RU"/>
        </w:rPr>
        <w:t xml:space="preserve"> «Всероссийские детские центры «Орл</w:t>
      </w:r>
      <w:r w:rsidR="00CA605E">
        <w:rPr>
          <w:rFonts w:ascii="Times New Roman" w:eastAsia="Times New Roman" w:hAnsi="Times New Roman" w:cs="Times New Roman"/>
          <w:sz w:val="28"/>
          <w:szCs w:val="28"/>
          <w:lang w:eastAsia="ru-RU"/>
        </w:rPr>
        <w:t>е</w:t>
      </w:r>
      <w:r w:rsidRPr="00086480">
        <w:rPr>
          <w:rFonts w:ascii="Times New Roman" w:eastAsia="Times New Roman" w:hAnsi="Times New Roman" w:cs="Times New Roman"/>
          <w:sz w:val="28"/>
          <w:szCs w:val="28"/>
          <w:lang w:eastAsia="ru-RU"/>
        </w:rPr>
        <w:t>нок», «Смена», «Океан», «Алые Паруса» и «Международный детский центр «Артек» в период проведения ЛОК 2022 г</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составило 30 443 ребенка.</w:t>
      </w:r>
    </w:p>
    <w:p w14:paraId="29F1E3E2" w14:textId="77777777" w:rsidR="00086480" w:rsidRPr="00086480" w:rsidRDefault="00CA605E"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86480" w:rsidRPr="00086480">
        <w:rPr>
          <w:rFonts w:ascii="Times New Roman" w:eastAsia="Times New Roman" w:hAnsi="Times New Roman" w:cs="Times New Roman"/>
          <w:sz w:val="28"/>
          <w:szCs w:val="28"/>
          <w:lang w:eastAsia="ru-RU"/>
        </w:rPr>
        <w:t xml:space="preserve"> работе организаций отдыха детей и их оздоровления в Российской Федерации за период ЛОК 2022 г</w:t>
      </w:r>
      <w:r>
        <w:rPr>
          <w:rFonts w:ascii="Times New Roman" w:eastAsia="Times New Roman" w:hAnsi="Times New Roman" w:cs="Times New Roman"/>
          <w:sz w:val="28"/>
          <w:szCs w:val="28"/>
          <w:lang w:eastAsia="ru-RU"/>
        </w:rPr>
        <w:t>.</w:t>
      </w:r>
      <w:r w:rsidR="00086480" w:rsidRPr="00086480">
        <w:rPr>
          <w:rFonts w:ascii="Times New Roman" w:eastAsia="Times New Roman" w:hAnsi="Times New Roman" w:cs="Times New Roman"/>
          <w:sz w:val="28"/>
          <w:szCs w:val="28"/>
          <w:lang w:eastAsia="ru-RU"/>
        </w:rPr>
        <w:t>, согласно представленным данным, задействовано 661 374 человека, из которых 364 391 педагогический работник, 76 089 вожатых.</w:t>
      </w:r>
    </w:p>
    <w:p w14:paraId="3FC0105F" w14:textId="77777777" w:rsidR="00086480" w:rsidRPr="00086480" w:rsidRDefault="00086480" w:rsidP="00CA605E">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Всего за ЛОК 2022 г</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на территории субъектов Российской Федерации было реализовано 69 739 профильных смен и дополнительных общеразвивающих программ, в том числе 7 578 адаптированных для детей с ОВЗ.</w:t>
      </w:r>
      <w:r w:rsidR="00CA605E">
        <w:rPr>
          <w:rFonts w:ascii="Times New Roman" w:eastAsia="Times New Roman" w:hAnsi="Times New Roman" w:cs="Times New Roman"/>
          <w:sz w:val="28"/>
          <w:szCs w:val="28"/>
          <w:lang w:eastAsia="ru-RU"/>
        </w:rPr>
        <w:t xml:space="preserve"> </w:t>
      </w:r>
      <w:r w:rsidRPr="00086480">
        <w:rPr>
          <w:rFonts w:ascii="Times New Roman" w:eastAsia="Times New Roman" w:hAnsi="Times New Roman" w:cs="Times New Roman"/>
          <w:sz w:val="28"/>
          <w:szCs w:val="28"/>
          <w:lang w:eastAsia="ru-RU"/>
        </w:rPr>
        <w:t>Общая численность детей, участвовавших в профильных сменах и охваченных дополнительными общеразвивающими программами в летний период времени</w:t>
      </w:r>
      <w:r w:rsidR="00CA605E">
        <w:rPr>
          <w:rFonts w:ascii="Times New Roman" w:eastAsia="Times New Roman" w:hAnsi="Times New Roman" w:cs="Times New Roman"/>
          <w:sz w:val="28"/>
          <w:szCs w:val="28"/>
          <w:lang w:eastAsia="ru-RU"/>
        </w:rPr>
        <w:t>, составила</w:t>
      </w:r>
      <w:r w:rsidRPr="00086480">
        <w:rPr>
          <w:rFonts w:ascii="Times New Roman" w:eastAsia="Times New Roman" w:hAnsi="Times New Roman" w:cs="Times New Roman"/>
          <w:sz w:val="28"/>
          <w:szCs w:val="28"/>
          <w:lang w:eastAsia="ru-RU"/>
        </w:rPr>
        <w:t xml:space="preserve"> 4 420 178 детей, в том числе 89 802 ребенка с ОВЗ.</w:t>
      </w:r>
    </w:p>
    <w:p w14:paraId="4640D9FD"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Количество трудоустроенных подростков за период ЛОК 2022 г</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составило </w:t>
      </w:r>
      <w:r w:rsidR="00CA605E">
        <w:rPr>
          <w:rFonts w:ascii="Times New Roman" w:eastAsia="Times New Roman" w:hAnsi="Times New Roman" w:cs="Times New Roman"/>
          <w:sz w:val="28"/>
          <w:szCs w:val="28"/>
          <w:lang w:eastAsia="ru-RU"/>
        </w:rPr>
        <w:br/>
      </w:r>
      <w:r w:rsidRPr="00086480">
        <w:rPr>
          <w:rFonts w:ascii="Times New Roman" w:eastAsia="Times New Roman" w:hAnsi="Times New Roman" w:cs="Times New Roman"/>
          <w:sz w:val="28"/>
          <w:szCs w:val="28"/>
          <w:lang w:eastAsia="ru-RU"/>
        </w:rPr>
        <w:t>1 110 354 человека.</w:t>
      </w:r>
    </w:p>
    <w:p w14:paraId="40F791B5" w14:textId="42F0203D"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 xml:space="preserve">По информации уполномоченных </w:t>
      </w:r>
      <w:r w:rsidR="00350BA3" w:rsidRPr="00086480">
        <w:rPr>
          <w:rFonts w:ascii="Times New Roman" w:eastAsia="Times New Roman" w:hAnsi="Times New Roman" w:cs="Times New Roman"/>
          <w:sz w:val="28"/>
          <w:szCs w:val="28"/>
          <w:lang w:eastAsia="ru-RU"/>
        </w:rPr>
        <w:t>исполнительн</w:t>
      </w:r>
      <w:r w:rsidR="00350BA3">
        <w:rPr>
          <w:rFonts w:ascii="Times New Roman" w:eastAsia="Times New Roman" w:hAnsi="Times New Roman" w:cs="Times New Roman"/>
          <w:sz w:val="28"/>
          <w:szCs w:val="28"/>
          <w:lang w:eastAsia="ru-RU"/>
        </w:rPr>
        <w:t>ых</w:t>
      </w:r>
      <w:r w:rsidR="00350BA3" w:rsidRPr="00086480">
        <w:rPr>
          <w:rFonts w:ascii="Times New Roman" w:eastAsia="Times New Roman" w:hAnsi="Times New Roman" w:cs="Times New Roman"/>
          <w:sz w:val="28"/>
          <w:szCs w:val="28"/>
          <w:lang w:eastAsia="ru-RU"/>
        </w:rPr>
        <w:t xml:space="preserve"> </w:t>
      </w:r>
      <w:r w:rsidR="00350BA3">
        <w:rPr>
          <w:rFonts w:ascii="Times New Roman" w:eastAsia="Times New Roman" w:hAnsi="Times New Roman" w:cs="Times New Roman"/>
          <w:sz w:val="28"/>
          <w:szCs w:val="28"/>
          <w:lang w:eastAsia="ru-RU"/>
        </w:rPr>
        <w:t xml:space="preserve">органов </w:t>
      </w:r>
      <w:r w:rsidRPr="00086480">
        <w:rPr>
          <w:rFonts w:ascii="Times New Roman" w:eastAsia="Times New Roman" w:hAnsi="Times New Roman" w:cs="Times New Roman"/>
          <w:sz w:val="28"/>
          <w:szCs w:val="28"/>
          <w:lang w:eastAsia="ru-RU"/>
        </w:rPr>
        <w:t>субъектов Российской Федерации в сфере организации отдыха и оздоровления детей, общий объем выделенных средств на реализацию ЛОК 2022 г</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субъектов Российской Федерации составил более 61</w:t>
      </w:r>
      <w:r w:rsidR="00CA605E">
        <w:rPr>
          <w:rFonts w:ascii="Times New Roman" w:eastAsia="Times New Roman" w:hAnsi="Times New Roman" w:cs="Times New Roman"/>
          <w:sz w:val="28"/>
          <w:szCs w:val="28"/>
          <w:lang w:eastAsia="ru-RU"/>
        </w:rPr>
        <w:t>,1</w:t>
      </w:r>
      <w:r w:rsidRPr="00086480">
        <w:rPr>
          <w:rFonts w:ascii="Times New Roman" w:eastAsia="Times New Roman" w:hAnsi="Times New Roman" w:cs="Times New Roman"/>
          <w:sz w:val="28"/>
          <w:szCs w:val="28"/>
          <w:lang w:eastAsia="ru-RU"/>
        </w:rPr>
        <w:t xml:space="preserve"> млрд рублей (за аналогичный </w:t>
      </w:r>
      <w:r w:rsidRPr="00086480">
        <w:rPr>
          <w:rFonts w:ascii="Times New Roman" w:eastAsia="Times New Roman" w:hAnsi="Times New Roman" w:cs="Times New Roman"/>
          <w:sz w:val="28"/>
          <w:szCs w:val="28"/>
          <w:lang w:eastAsia="ru-RU"/>
        </w:rPr>
        <w:lastRenderedPageBreak/>
        <w:t>период 2021 г</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w:t>
      </w:r>
      <w:r w:rsidR="00CA605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w:t>
      </w:r>
      <w:r w:rsidR="00CA605E">
        <w:rPr>
          <w:rFonts w:ascii="Times New Roman" w:eastAsia="Times New Roman" w:hAnsi="Times New Roman" w:cs="Times New Roman"/>
          <w:sz w:val="28"/>
          <w:szCs w:val="28"/>
          <w:lang w:eastAsia="ru-RU"/>
        </w:rPr>
        <w:br/>
      </w:r>
      <w:r w:rsidRPr="00086480">
        <w:rPr>
          <w:rFonts w:ascii="Times New Roman" w:eastAsia="Times New Roman" w:hAnsi="Times New Roman" w:cs="Times New Roman"/>
          <w:sz w:val="28"/>
          <w:szCs w:val="28"/>
          <w:lang w:eastAsia="ru-RU"/>
        </w:rPr>
        <w:t>51</w:t>
      </w:r>
      <w:r w:rsidR="00CA605E">
        <w:rPr>
          <w:rFonts w:ascii="Times New Roman" w:eastAsia="Times New Roman" w:hAnsi="Times New Roman" w:cs="Times New Roman"/>
          <w:sz w:val="28"/>
          <w:szCs w:val="28"/>
          <w:lang w:eastAsia="ru-RU"/>
        </w:rPr>
        <w:t>,86</w:t>
      </w:r>
      <w:r w:rsidRPr="00086480">
        <w:rPr>
          <w:rFonts w:ascii="Times New Roman" w:eastAsia="Times New Roman" w:hAnsi="Times New Roman" w:cs="Times New Roman"/>
          <w:sz w:val="28"/>
          <w:szCs w:val="28"/>
          <w:lang w:eastAsia="ru-RU"/>
        </w:rPr>
        <w:t xml:space="preserve"> млрд </w:t>
      </w:r>
      <w:r w:rsidR="00CA605E">
        <w:rPr>
          <w:rFonts w:ascii="Times New Roman" w:eastAsia="Times New Roman" w:hAnsi="Times New Roman" w:cs="Times New Roman"/>
          <w:sz w:val="28"/>
          <w:szCs w:val="28"/>
          <w:lang w:eastAsia="ru-RU"/>
        </w:rPr>
        <w:t>рублей</w:t>
      </w:r>
      <w:r w:rsidRPr="00086480">
        <w:rPr>
          <w:rFonts w:ascii="Times New Roman" w:eastAsia="Times New Roman" w:hAnsi="Times New Roman" w:cs="Times New Roman"/>
          <w:sz w:val="28"/>
          <w:szCs w:val="28"/>
          <w:lang w:eastAsia="ru-RU"/>
        </w:rPr>
        <w:t>)</w:t>
      </w:r>
      <w:r w:rsidR="005C1CA3">
        <w:rPr>
          <w:rFonts w:ascii="Times New Roman" w:eastAsia="Times New Roman" w:hAnsi="Times New Roman" w:cs="Times New Roman"/>
          <w:sz w:val="28"/>
          <w:szCs w:val="28"/>
          <w:lang w:eastAsia="ru-RU"/>
        </w:rPr>
        <w:t>.</w:t>
      </w:r>
    </w:p>
    <w:p w14:paraId="749D9B93"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Средняя рыночная стоимость путевки в стационарный загородный лагерь сезонного или круглогодичного действия за ЛОК 2022, из расчета смены в 21 день, составила 38 076 рублей (за аналогичный период 2021 года средняя стоимость путевки составила 28 101 рублей).</w:t>
      </w:r>
    </w:p>
    <w:p w14:paraId="5D6659E6"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Кроме того, в рамках подготовки к проведению ЛОК 2022 г</w:t>
      </w:r>
      <w:r w:rsidR="00294CF1">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Минпросвещения России подготовило и направило в субъекты Российской Федерации:</w:t>
      </w:r>
    </w:p>
    <w:p w14:paraId="3A93C45E"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примерную программу воспитания для детского лагеря, разработанную для создания и реализации собственных работающих программ воспитания, предусматривающих совместную деятельность детей и взрослых и направленных на формирование личностных качеств ребенка, приобретение нового социального опыта, коллективное творческое дело и формирование коллектива;</w:t>
      </w:r>
    </w:p>
    <w:p w14:paraId="51E10EA2"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методические рекомендации по проведению дней единых действий в летний каникулярный период, включенных в календарный план воспитательной работы;</w:t>
      </w:r>
    </w:p>
    <w:p w14:paraId="41FB3771"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14:paraId="5D8AB4AE" w14:textId="77777777" w:rsid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единую программу «Содружество Орлят России» для обучающихся начальных классов;</w:t>
      </w:r>
    </w:p>
    <w:p w14:paraId="2D424DC1"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цикл просветительских мероприятий «Разговоры о важном»;</w:t>
      </w:r>
    </w:p>
    <w:p w14:paraId="63ADB715"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дополнительную общеразвивающую программу «Обучение плаванию» для летних оздоровительных лагерей как жизненно-важному навыку, разработанную совместно с Всероссийской федерацией плавания.</w:t>
      </w:r>
    </w:p>
    <w:p w14:paraId="1A5595E5" w14:textId="77777777" w:rsidR="00086480" w:rsidRPr="00086480" w:rsidRDefault="00086480" w:rsidP="00EB037C">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lastRenderedPageBreak/>
        <w:t>Общее количество участников мероприятий, проводимых в рамках «Дней единых действий»</w:t>
      </w:r>
      <w:r w:rsidR="00EB037C">
        <w:rPr>
          <w:rFonts w:ascii="Times New Roman" w:eastAsia="Times New Roman" w:hAnsi="Times New Roman" w:cs="Times New Roman"/>
          <w:sz w:val="28"/>
          <w:szCs w:val="28"/>
          <w:lang w:eastAsia="ru-RU"/>
        </w:rPr>
        <w:t xml:space="preserve">, составило более 11 млн детей. </w:t>
      </w:r>
      <w:r w:rsidRPr="00086480">
        <w:rPr>
          <w:rFonts w:ascii="Times New Roman" w:eastAsia="Times New Roman" w:hAnsi="Times New Roman" w:cs="Times New Roman"/>
          <w:sz w:val="28"/>
          <w:szCs w:val="28"/>
          <w:lang w:eastAsia="ru-RU"/>
        </w:rPr>
        <w:t>Вместе с тем 24 813 организаций отдыха детей и их оздоровления, осуществлявших свою деятельность в период ЛОК 2022 г</w:t>
      </w:r>
      <w:r w:rsidR="007635BE">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име</w:t>
      </w:r>
      <w:r w:rsidR="007635BE">
        <w:rPr>
          <w:rFonts w:ascii="Times New Roman" w:eastAsia="Times New Roman" w:hAnsi="Times New Roman" w:cs="Times New Roman"/>
          <w:sz w:val="28"/>
          <w:szCs w:val="28"/>
          <w:lang w:eastAsia="ru-RU"/>
        </w:rPr>
        <w:t>ли</w:t>
      </w:r>
      <w:r w:rsidRPr="00086480">
        <w:rPr>
          <w:rFonts w:ascii="Times New Roman" w:eastAsia="Times New Roman" w:hAnsi="Times New Roman" w:cs="Times New Roman"/>
          <w:sz w:val="28"/>
          <w:szCs w:val="28"/>
          <w:lang w:eastAsia="ru-RU"/>
        </w:rPr>
        <w:t xml:space="preserve"> свою программу воспитания, размещенную на официальном сайте организации.</w:t>
      </w:r>
    </w:p>
    <w:p w14:paraId="60642FEE" w14:textId="04B63921"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В рамках федерального проекта «Успех каждого ребенка» национального проекта «Образование» и в соответствии с постановлением Правительства Российской Федерации от 18 сентября 2021 г. № 1578 Минпросвещения России ежегодно проводит конкурсный отбор на предоставление субсидий из федерального бюджета юридическим лицам (за исключением государственных (муниципальных) учреждений) и индивидуальным предпринимателям, осуществляющим ме</w:t>
      </w:r>
      <w:r w:rsidR="005C1CA3">
        <w:rPr>
          <w:rFonts w:ascii="Times New Roman" w:eastAsia="Times New Roman" w:hAnsi="Times New Roman" w:cs="Times New Roman"/>
          <w:sz w:val="28"/>
          <w:szCs w:val="28"/>
          <w:lang w:eastAsia="ru-RU"/>
        </w:rPr>
        <w:t>роприятия по содействию развития</w:t>
      </w:r>
      <w:r w:rsidRPr="00086480">
        <w:rPr>
          <w:rFonts w:ascii="Times New Roman" w:eastAsia="Times New Roman" w:hAnsi="Times New Roman" w:cs="Times New Roman"/>
          <w:sz w:val="28"/>
          <w:szCs w:val="28"/>
          <w:lang w:eastAsia="ru-RU"/>
        </w:rPr>
        <w:t xml:space="preserve"> дополнительного образования детей и по организации отдыха детей и их оздоровления (далее </w:t>
      </w:r>
      <w:r w:rsidR="00EB037C">
        <w:rPr>
          <w:rFonts w:ascii="Times New Roman" w:eastAsia="Times New Roman" w:hAnsi="Times New Roman" w:cs="Times New Roman"/>
          <w:sz w:val="28"/>
          <w:szCs w:val="28"/>
          <w:lang w:eastAsia="ru-RU"/>
        </w:rPr>
        <w:t xml:space="preserve">по тексту подраздела </w:t>
      </w:r>
      <w:r w:rsidRPr="00086480">
        <w:rPr>
          <w:rFonts w:ascii="Times New Roman" w:eastAsia="Times New Roman" w:hAnsi="Times New Roman" w:cs="Times New Roman"/>
          <w:sz w:val="28"/>
          <w:szCs w:val="28"/>
          <w:lang w:eastAsia="ru-RU"/>
        </w:rPr>
        <w:t>– субсидия).</w:t>
      </w:r>
    </w:p>
    <w:p w14:paraId="7E8FB112" w14:textId="5DBA54EB"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Субсидия предоставляется юридическому лицу (</w:t>
      </w:r>
      <w:r w:rsidR="00EB037C">
        <w:rPr>
          <w:rFonts w:ascii="Times New Roman" w:eastAsia="Times New Roman" w:hAnsi="Times New Roman" w:cs="Times New Roman"/>
          <w:sz w:val="28"/>
          <w:szCs w:val="28"/>
          <w:lang w:eastAsia="ru-RU"/>
        </w:rPr>
        <w:t>ИП</w:t>
      </w:r>
      <w:r w:rsidRPr="00086480">
        <w:rPr>
          <w:rFonts w:ascii="Times New Roman" w:eastAsia="Times New Roman" w:hAnsi="Times New Roman" w:cs="Times New Roman"/>
          <w:sz w:val="28"/>
          <w:szCs w:val="28"/>
          <w:lang w:eastAsia="ru-RU"/>
        </w:rPr>
        <w:t>) в размере 5</w:t>
      </w:r>
      <w:r w:rsidR="00EB037C">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от суммы фактических понесенных затрат юридического лица (</w:t>
      </w:r>
      <w:r w:rsidR="00EB037C">
        <w:rPr>
          <w:rFonts w:ascii="Times New Roman" w:eastAsia="Times New Roman" w:hAnsi="Times New Roman" w:cs="Times New Roman"/>
          <w:sz w:val="28"/>
          <w:szCs w:val="28"/>
          <w:lang w:eastAsia="ru-RU"/>
        </w:rPr>
        <w:t>ИП</w:t>
      </w:r>
      <w:r w:rsidRPr="00086480">
        <w:rPr>
          <w:rFonts w:ascii="Times New Roman" w:eastAsia="Times New Roman" w:hAnsi="Times New Roman" w:cs="Times New Roman"/>
          <w:sz w:val="28"/>
          <w:szCs w:val="28"/>
          <w:lang w:eastAsia="ru-RU"/>
        </w:rPr>
        <w:t>) на выполнение мероприятий, связанных с развитием инфраструктуры, модернизации материально-технического оснащения</w:t>
      </w:r>
      <w:r w:rsidR="005C1CA3">
        <w:rPr>
          <w:rFonts w:ascii="Times New Roman" w:eastAsia="Times New Roman" w:hAnsi="Times New Roman" w:cs="Times New Roman"/>
          <w:sz w:val="28"/>
          <w:szCs w:val="28"/>
          <w:lang w:eastAsia="ru-RU"/>
        </w:rPr>
        <w:t>,</w:t>
      </w:r>
      <w:r w:rsidRPr="00086480">
        <w:rPr>
          <w:rFonts w:ascii="Times New Roman" w:eastAsia="Times New Roman" w:hAnsi="Times New Roman" w:cs="Times New Roman"/>
          <w:sz w:val="28"/>
          <w:szCs w:val="28"/>
          <w:lang w:eastAsia="ru-RU"/>
        </w:rPr>
        <w:t xml:space="preserve"> реализации мероприятий по кадровому обеспечению организаций отдыха детей и их оздоровления.</w:t>
      </w:r>
    </w:p>
    <w:p w14:paraId="69890A27" w14:textId="77777777" w:rsidR="00086480" w:rsidRPr="00086480" w:rsidRDefault="00086480" w:rsidP="00921C0D">
      <w:pPr>
        <w:spacing w:after="0" w:line="264" w:lineRule="auto"/>
        <w:ind w:firstLine="709"/>
        <w:jc w:val="both"/>
        <w:rPr>
          <w:rFonts w:ascii="Times New Roman" w:eastAsia="Times New Roman" w:hAnsi="Times New Roman" w:cs="Times New Roman"/>
          <w:sz w:val="28"/>
          <w:szCs w:val="28"/>
          <w:lang w:eastAsia="ru-RU"/>
        </w:rPr>
      </w:pPr>
      <w:r w:rsidRPr="00086480">
        <w:rPr>
          <w:rFonts w:ascii="Times New Roman" w:eastAsia="Times New Roman" w:hAnsi="Times New Roman" w:cs="Times New Roman"/>
          <w:sz w:val="28"/>
          <w:szCs w:val="28"/>
          <w:lang w:eastAsia="ru-RU"/>
        </w:rPr>
        <w:t>Конкурсный отбор объявлен 27 января 2023 г.</w:t>
      </w:r>
    </w:p>
    <w:p w14:paraId="49577BDE" w14:textId="735DD365"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 xml:space="preserve">Во исполнение подпунктов «з» и «и» пункта 1 перечня поручений Президента Российской Федерации от 30 сентября 2021 г. № Пр-1845 Минпросвещения России при участии </w:t>
      </w:r>
      <w:r w:rsidR="00FE0DB2">
        <w:rPr>
          <w:rFonts w:ascii="Times New Roman" w:eastAsia="Times New Roman" w:hAnsi="Times New Roman" w:cs="Times New Roman"/>
          <w:sz w:val="28"/>
          <w:szCs w:val="28"/>
          <w:lang w:eastAsia="ru-RU"/>
        </w:rPr>
        <w:t xml:space="preserve">исполнительных </w:t>
      </w:r>
      <w:r w:rsidRPr="0016072A">
        <w:rPr>
          <w:rFonts w:ascii="Times New Roman" w:eastAsia="Times New Roman" w:hAnsi="Times New Roman" w:cs="Times New Roman"/>
          <w:sz w:val="28"/>
          <w:szCs w:val="28"/>
          <w:lang w:eastAsia="ru-RU"/>
        </w:rPr>
        <w:t>органов субъектов</w:t>
      </w:r>
      <w:r w:rsidRPr="0016072A">
        <w:rPr>
          <w:rFonts w:ascii="Times New Roman" w:hAnsi="Times New Roman" w:cs="Times New Roman"/>
          <w:sz w:val="28"/>
          <w:szCs w:val="28"/>
        </w:rPr>
        <w:t> </w:t>
      </w:r>
      <w:r w:rsidRPr="0016072A">
        <w:rPr>
          <w:rFonts w:ascii="Times New Roman" w:eastAsia="Times New Roman" w:hAnsi="Times New Roman" w:cs="Times New Roman"/>
          <w:sz w:val="28"/>
          <w:szCs w:val="28"/>
          <w:lang w:eastAsia="ru-RU"/>
        </w:rPr>
        <w:t xml:space="preserve">Российской Федерации разработаны и на уровне Правительства Российской Федерации утверждены План мероприятий по модернизации объектов инфраструктуры, предназначенных для отдыха детей и их оздоровления, на 2022-2025 гг. (далее по тексту </w:t>
      </w:r>
      <w:r>
        <w:rPr>
          <w:rFonts w:ascii="Times New Roman" w:eastAsia="Times New Roman" w:hAnsi="Times New Roman" w:cs="Times New Roman"/>
          <w:sz w:val="28"/>
          <w:szCs w:val="28"/>
          <w:lang w:eastAsia="ru-RU"/>
        </w:rPr>
        <w:t>под</w:t>
      </w:r>
      <w:r w:rsidR="005C1CA3">
        <w:rPr>
          <w:rFonts w:ascii="Times New Roman" w:eastAsia="Times New Roman" w:hAnsi="Times New Roman" w:cs="Times New Roman"/>
          <w:sz w:val="28"/>
          <w:szCs w:val="28"/>
          <w:lang w:eastAsia="ru-RU"/>
        </w:rPr>
        <w:t>раздела – План мероприятий)</w:t>
      </w:r>
      <w:r w:rsidRPr="0016072A">
        <w:rPr>
          <w:rFonts w:ascii="Times New Roman" w:eastAsia="Times New Roman" w:hAnsi="Times New Roman" w:cs="Times New Roman"/>
          <w:sz w:val="28"/>
          <w:szCs w:val="28"/>
          <w:lang w:eastAsia="ru-RU"/>
        </w:rPr>
        <w:t xml:space="preserve"> и Перечень мер </w:t>
      </w:r>
      <w:r w:rsidRPr="0016072A">
        <w:rPr>
          <w:rFonts w:ascii="Times New Roman" w:eastAsia="Times New Roman" w:hAnsi="Times New Roman" w:cs="Times New Roman"/>
          <w:sz w:val="28"/>
          <w:szCs w:val="28"/>
          <w:lang w:eastAsia="ru-RU"/>
        </w:rPr>
        <w:lastRenderedPageBreak/>
        <w:t>по созданию благоприятных условий для осуществления деятельности организаций отдыха (далее по тексту раздела – Перечень мер).</w:t>
      </w:r>
    </w:p>
    <w:p w14:paraId="3C37DD99"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В соответствии с подпунктом «д» пункта 1 перечня поручений Президента Российской Федерации от 16 марта 2022 г. № Пр-487 Минпросвещения России совместно с Минстроем России продолжает вести разработку программы, направленной на восстановление объектов инфраструктуры детских лагерей.</w:t>
      </w:r>
    </w:p>
    <w:p w14:paraId="463D0A47"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Так, в рамках распределения средств федерального бюджета, предусмотренных на реализацию программы в 2023 г. в объеме 1 млрд рублей, Минпросвещения России в период с 16 по 17 января 2023 г. организован конкурсный отбор по определению субъектов Российской Федерации – получателей субсидий из федерального бюджета в целях софинансирования расходных обязательств субъектов Российской Федерации на осуществление мероприятий, направленных на создание некапитальных объектов (быстровозводимых конструкций) отдыха детей и их оздоровления.</w:t>
      </w:r>
    </w:p>
    <w:p w14:paraId="2EC01B83"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Победителями отбора стали 15 субъектов Российской Федерации. На сегодняшний день Минпросвещения России совместно с субъектами-победителями реализуется комплекс мер, направленных на создание некапитальных объектов (быстровозводимых конструкций) организаций отдыха детей и их оздоровления.</w:t>
      </w:r>
    </w:p>
    <w:p w14:paraId="1AEC42A4" w14:textId="42F34E1A"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В рамках государственной программы Российской Федерации «Доступная среда» в 2022 г. впервые реализованы мероприятия, направленные на создание условий для отдыха</w:t>
      </w:r>
      <w:r w:rsidRPr="0016072A">
        <w:rPr>
          <w:rFonts w:ascii="Times New Roman" w:hAnsi="Times New Roman" w:cs="Times New Roman"/>
          <w:sz w:val="28"/>
          <w:szCs w:val="28"/>
        </w:rPr>
        <w:t> </w:t>
      </w:r>
      <w:r w:rsidRPr="0016072A">
        <w:rPr>
          <w:rFonts w:ascii="Times New Roman" w:eastAsia="Times New Roman" w:hAnsi="Times New Roman" w:cs="Times New Roman"/>
          <w:sz w:val="28"/>
          <w:szCs w:val="28"/>
          <w:lang w:eastAsia="ru-RU"/>
        </w:rPr>
        <w:t xml:space="preserve">и оздоровления детей с инвалидностью, с ОВЗ, а также на повышение квалификации педагогических работников и вожатых. В частности, из федерального бюджета предоставлены гранты на сумму 70 млн рублей </w:t>
      </w:r>
      <w:r w:rsidRPr="0016072A">
        <w:rPr>
          <w:rFonts w:ascii="Times New Roman" w:eastAsia="Times New Roman" w:hAnsi="Times New Roman" w:cs="Times New Roman"/>
          <w:sz w:val="28"/>
          <w:szCs w:val="28"/>
          <w:lang w:eastAsia="ru-RU"/>
        </w:rPr>
        <w:br/>
        <w:t>12 организациям из 10 субъектов Российской Федерации, создавшим условия для отдыха 952 детей</w:t>
      </w:r>
      <w:r w:rsidR="007C56DF">
        <w:rPr>
          <w:rFonts w:ascii="Times New Roman" w:eastAsia="Times New Roman" w:hAnsi="Times New Roman" w:cs="Times New Roman"/>
          <w:sz w:val="28"/>
          <w:szCs w:val="28"/>
          <w:lang w:eastAsia="ru-RU"/>
        </w:rPr>
        <w:t xml:space="preserve"> с инвалидностью</w:t>
      </w:r>
      <w:r w:rsidRPr="0016072A">
        <w:rPr>
          <w:rFonts w:ascii="Times New Roman" w:eastAsia="Times New Roman" w:hAnsi="Times New Roman" w:cs="Times New Roman"/>
          <w:sz w:val="28"/>
          <w:szCs w:val="28"/>
          <w:lang w:eastAsia="ru-RU"/>
        </w:rPr>
        <w:t xml:space="preserve"> и детей с ОВЗ.</w:t>
      </w:r>
    </w:p>
    <w:p w14:paraId="74C53D14"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lastRenderedPageBreak/>
        <w:t>Кроме того, в рамках реализации государственной программы Российской Федерации «Доступная среда» в 2022 г. коллективом ВДЦ «Орленок» разработаны и апробированы адаптированные дополнительные общеразвивающие программы.</w:t>
      </w:r>
    </w:p>
    <w:p w14:paraId="4DC52E9D"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Апробация программы инклюзивной смены проходила на базе детского лагеря «Стремительный» с 7 по 27 сентября 2022 г. Участниками инклюзивной смены стали 221 подросток, из которых 21 участник – обучающийся с ОВЗ (дети с нарушениями зрения, слуха, опорно-двигательного аппарата, дети с умственной отсталостью).</w:t>
      </w:r>
    </w:p>
    <w:p w14:paraId="209A0ABD" w14:textId="77777777"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По итогам апробации программы ВДЦ «Орленок» разработаны методические рекомендации по организации инклюзивных смен в детском лагере, которые направлены в субъекты Российской Федерации для использования в работе, а также размещены на сайте ВДЦ «Орленок».</w:t>
      </w:r>
    </w:p>
    <w:p w14:paraId="509AB5FF" w14:textId="378E7751" w:rsidR="0016072A" w:rsidRPr="0016072A" w:rsidRDefault="0016072A" w:rsidP="0016072A">
      <w:pPr>
        <w:spacing w:after="0" w:line="264" w:lineRule="auto"/>
        <w:ind w:firstLine="709"/>
        <w:jc w:val="both"/>
        <w:rPr>
          <w:rFonts w:ascii="Times New Roman" w:eastAsia="Times New Roman" w:hAnsi="Times New Roman" w:cs="Times New Roman"/>
          <w:sz w:val="28"/>
          <w:szCs w:val="28"/>
          <w:lang w:eastAsia="ru-RU"/>
        </w:rPr>
      </w:pPr>
      <w:r w:rsidRPr="0016072A">
        <w:rPr>
          <w:rFonts w:ascii="Times New Roman" w:eastAsia="Times New Roman" w:hAnsi="Times New Roman" w:cs="Times New Roman"/>
          <w:sz w:val="28"/>
          <w:szCs w:val="28"/>
          <w:lang w:eastAsia="ru-RU"/>
        </w:rPr>
        <w:t xml:space="preserve">ФГБОУ ВО «Российский государственный педагогический университет </w:t>
      </w:r>
      <w:r w:rsidR="009F41B4">
        <w:rPr>
          <w:rFonts w:ascii="Times New Roman" w:eastAsia="Times New Roman" w:hAnsi="Times New Roman" w:cs="Times New Roman"/>
          <w:sz w:val="28"/>
          <w:szCs w:val="28"/>
          <w:lang w:eastAsia="ru-RU"/>
        </w:rPr>
        <w:br/>
      </w:r>
      <w:r w:rsidRPr="0016072A">
        <w:rPr>
          <w:rFonts w:ascii="Times New Roman" w:eastAsia="Times New Roman" w:hAnsi="Times New Roman" w:cs="Times New Roman"/>
          <w:sz w:val="28"/>
          <w:szCs w:val="28"/>
          <w:lang w:eastAsia="ru-RU"/>
        </w:rPr>
        <w:t>им. А.И. Герцена» разработана программа повышения квалификации «Инклюзивная</w:t>
      </w:r>
      <w:r w:rsidR="00AF2231">
        <w:rPr>
          <w:rFonts w:ascii="Times New Roman" w:eastAsia="Times New Roman" w:hAnsi="Times New Roman" w:cs="Times New Roman"/>
          <w:sz w:val="28"/>
          <w:szCs w:val="28"/>
          <w:lang w:eastAsia="ru-RU"/>
        </w:rPr>
        <w:br/>
      </w:r>
      <w:r w:rsidRPr="0016072A">
        <w:rPr>
          <w:rFonts w:ascii="Times New Roman" w:eastAsia="Times New Roman" w:hAnsi="Times New Roman" w:cs="Times New Roman"/>
          <w:sz w:val="28"/>
          <w:szCs w:val="28"/>
          <w:lang w:eastAsia="ru-RU"/>
        </w:rPr>
        <w:t>образовательная среда в детском оздоровительном лагере», которая была реализована в дистанционном формате в период с 6 октября по 11 ноября 2022 г. Обучение проводилось для руководителей и педагогических работников организаций отдыха детей и их оздоровления. Программа объемом 72 часа включала в себя лекционные и практические занятия, самостоятельную работу и итоговую аттестацию.</w:t>
      </w:r>
      <w:r w:rsidRPr="0016072A">
        <w:rPr>
          <w:rFonts w:ascii="Times New Roman" w:eastAsia="Times New Roman" w:hAnsi="Times New Roman" w:cs="Times New Roman"/>
          <w:bCs/>
          <w:color w:val="000000"/>
          <w:sz w:val="28"/>
          <w:szCs w:val="28"/>
          <w:lang w:eastAsia="ru-RU"/>
        </w:rPr>
        <w:t> </w:t>
      </w:r>
      <w:r w:rsidRPr="0016072A">
        <w:rPr>
          <w:rFonts w:ascii="Times New Roman" w:eastAsia="Times New Roman" w:hAnsi="Times New Roman" w:cs="Times New Roman"/>
          <w:sz w:val="28"/>
          <w:szCs w:val="28"/>
          <w:lang w:eastAsia="ru-RU"/>
        </w:rPr>
        <w:t xml:space="preserve">Всего </w:t>
      </w:r>
      <w:r w:rsidR="007C56DF">
        <w:rPr>
          <w:rFonts w:ascii="Times New Roman" w:eastAsia="Times New Roman" w:hAnsi="Times New Roman" w:cs="Times New Roman"/>
          <w:sz w:val="28"/>
          <w:szCs w:val="28"/>
          <w:lang w:eastAsia="ru-RU"/>
        </w:rPr>
        <w:br/>
      </w:r>
      <w:r w:rsidRPr="0016072A">
        <w:rPr>
          <w:rFonts w:ascii="Times New Roman" w:eastAsia="Times New Roman" w:hAnsi="Times New Roman" w:cs="Times New Roman"/>
          <w:sz w:val="28"/>
          <w:szCs w:val="28"/>
          <w:lang w:eastAsia="ru-RU"/>
        </w:rPr>
        <w:t>в 2022 г.</w:t>
      </w:r>
      <w:r w:rsidRPr="0016072A">
        <w:rPr>
          <w:rFonts w:ascii="Times New Roman" w:eastAsia="Times New Roman" w:hAnsi="Times New Roman" w:cs="Times New Roman"/>
          <w:bCs/>
          <w:color w:val="000000"/>
          <w:sz w:val="28"/>
          <w:szCs w:val="28"/>
          <w:lang w:eastAsia="ru-RU"/>
        </w:rPr>
        <w:t> </w:t>
      </w:r>
      <w:r w:rsidRPr="0016072A">
        <w:rPr>
          <w:rFonts w:ascii="Times New Roman" w:eastAsia="Times New Roman" w:hAnsi="Times New Roman" w:cs="Times New Roman"/>
          <w:sz w:val="28"/>
          <w:szCs w:val="28"/>
          <w:lang w:eastAsia="ru-RU"/>
        </w:rPr>
        <w:t xml:space="preserve">на обучение поступили 1 093 слушателя, из которых 661 слушатель </w:t>
      </w:r>
      <w:r w:rsidR="007C56DF">
        <w:rPr>
          <w:rFonts w:ascii="Times New Roman" w:eastAsia="Times New Roman" w:hAnsi="Times New Roman" w:cs="Times New Roman"/>
          <w:sz w:val="28"/>
          <w:szCs w:val="28"/>
          <w:lang w:eastAsia="ru-RU"/>
        </w:rPr>
        <w:br/>
      </w:r>
      <w:r w:rsidRPr="0016072A">
        <w:rPr>
          <w:rFonts w:ascii="Times New Roman" w:eastAsia="Times New Roman" w:hAnsi="Times New Roman" w:cs="Times New Roman"/>
          <w:sz w:val="28"/>
          <w:szCs w:val="28"/>
          <w:lang w:eastAsia="ru-RU"/>
        </w:rPr>
        <w:t>из 64 субъектов Российской Федерации успешно прошел</w:t>
      </w:r>
      <w:r w:rsidR="00AF2231">
        <w:rPr>
          <w:rFonts w:ascii="Times New Roman" w:eastAsia="Times New Roman" w:hAnsi="Times New Roman" w:cs="Times New Roman"/>
          <w:sz w:val="28"/>
          <w:szCs w:val="28"/>
          <w:lang w:eastAsia="ru-RU"/>
        </w:rPr>
        <w:t xml:space="preserve"> итоговую аттестацию</w:t>
      </w:r>
      <w:r w:rsidRPr="0016072A">
        <w:rPr>
          <w:rFonts w:ascii="Times New Roman" w:eastAsia="Times New Roman" w:hAnsi="Times New Roman" w:cs="Times New Roman"/>
          <w:sz w:val="28"/>
          <w:szCs w:val="28"/>
          <w:lang w:eastAsia="ru-RU"/>
        </w:rPr>
        <w:t>.</w:t>
      </w:r>
    </w:p>
    <w:p w14:paraId="5A44E076"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lastRenderedPageBreak/>
        <w:t>Одним из приоритетов в деятельности МЧС России является работа по созданию безопасных условий отдыха и оздоровления детей в летний период.</w:t>
      </w:r>
    </w:p>
    <w:p w14:paraId="1F63ED21"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 xml:space="preserve">В рамках профилактической работы сотрудниками МЧС России в период ЛОК 2022 г. проведено 34 тыс. профилактических визитов, 24 тыс. информирований </w:t>
      </w:r>
      <w:r w:rsidRPr="00AF2231">
        <w:rPr>
          <w:rFonts w:ascii="Times New Roman" w:eastAsia="Times New Roman" w:hAnsi="Times New Roman" w:cs="Times New Roman"/>
          <w:sz w:val="28"/>
          <w:szCs w:val="28"/>
          <w:lang w:eastAsia="ru-RU"/>
        </w:rPr>
        <w:br/>
        <w:t>и 29 тыс. консультирований, а также объявлено 1,5 тыс. предостережений о недопустимости нарушений обязательных требований.</w:t>
      </w:r>
    </w:p>
    <w:p w14:paraId="578CD1CB" w14:textId="490D9523"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К административной ответственности за нарушения требований пожарной безопасности привлечено свыше 1,2 тыс. должностных</w:t>
      </w:r>
      <w:r w:rsidR="009F41B4">
        <w:rPr>
          <w:rFonts w:ascii="Times New Roman" w:eastAsia="Times New Roman" w:hAnsi="Times New Roman" w:cs="Times New Roman"/>
          <w:sz w:val="28"/>
          <w:szCs w:val="28"/>
          <w:lang w:eastAsia="ru-RU"/>
        </w:rPr>
        <w:t xml:space="preserve"> лиц</w:t>
      </w:r>
      <w:r w:rsidRPr="00AF2231">
        <w:rPr>
          <w:rFonts w:ascii="Times New Roman" w:eastAsia="Times New Roman" w:hAnsi="Times New Roman" w:cs="Times New Roman"/>
          <w:sz w:val="28"/>
          <w:szCs w:val="28"/>
          <w:lang w:eastAsia="ru-RU"/>
        </w:rPr>
        <w:t xml:space="preserve">, 505 юридических лиц </w:t>
      </w:r>
      <w:r w:rsidRPr="00AF2231">
        <w:rPr>
          <w:rFonts w:ascii="Times New Roman" w:eastAsia="Times New Roman" w:hAnsi="Times New Roman" w:cs="Times New Roman"/>
          <w:sz w:val="28"/>
          <w:szCs w:val="28"/>
          <w:lang w:eastAsia="ru-RU"/>
        </w:rPr>
        <w:br/>
        <w:t xml:space="preserve">и 11 граждан. За неисполнение в срок законных предписаний пожарного надзора </w:t>
      </w:r>
      <w:r>
        <w:rPr>
          <w:rFonts w:ascii="Times New Roman" w:eastAsia="Times New Roman" w:hAnsi="Times New Roman" w:cs="Times New Roman"/>
          <w:sz w:val="28"/>
          <w:szCs w:val="28"/>
          <w:lang w:eastAsia="ru-RU"/>
        </w:rPr>
        <w:br/>
      </w:r>
      <w:r w:rsidRPr="00AF2231">
        <w:rPr>
          <w:rFonts w:ascii="Times New Roman" w:eastAsia="Times New Roman" w:hAnsi="Times New Roman" w:cs="Times New Roman"/>
          <w:sz w:val="28"/>
          <w:szCs w:val="28"/>
          <w:lang w:eastAsia="ru-RU"/>
        </w:rPr>
        <w:t>269 дел об административных правонарушениях передано в суды.</w:t>
      </w:r>
      <w:r w:rsidRPr="00AF2231">
        <w:rPr>
          <w:rFonts w:ascii="Times New Roman" w:eastAsia="Times New Roman" w:hAnsi="Times New Roman" w:cs="Times New Roman"/>
          <w:bCs/>
          <w:color w:val="000000"/>
          <w:sz w:val="28"/>
          <w:szCs w:val="28"/>
          <w:lang w:eastAsia="ru-RU"/>
        </w:rPr>
        <w:t> </w:t>
      </w:r>
      <w:r w:rsidRPr="00AF2231">
        <w:rPr>
          <w:rFonts w:ascii="Times New Roman" w:eastAsia="Times New Roman" w:hAnsi="Times New Roman" w:cs="Times New Roman"/>
          <w:sz w:val="28"/>
          <w:szCs w:val="28"/>
          <w:lang w:eastAsia="ru-RU"/>
        </w:rPr>
        <w:t>По решению суда приостанавливалась эксплуатация 3 отдельных помещений, находящихся в пожароугрожаемом состоянии, на объектах образования, задействованных в ЛОК 2022 г.</w:t>
      </w:r>
    </w:p>
    <w:p w14:paraId="50594B89"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О неудовлетворительном противопожарном состоянии объектов летней детской оздоровительной кампании направлено свыше 600 информаций в органы государственной власти и более 800 – в органы прокуратуры.</w:t>
      </w:r>
    </w:p>
    <w:p w14:paraId="0CB3AB1A"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По результатам проведенной работы выявлено и пресечено свыше 10 тыс. нарушений противопожарных требований.</w:t>
      </w:r>
    </w:p>
    <w:p w14:paraId="63B7C03C"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Обеспечение безопасности детей и подростков в организациях отдыха и оздоровления, профилактика совершения несовершеннолетними и в отношении них преступлений и иных противоправных действий также являются одними из приоритетных направлений деятельности органов внутренних дел в летний период.</w:t>
      </w:r>
    </w:p>
    <w:p w14:paraId="1B56BC0E" w14:textId="669364F2"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lastRenderedPageBreak/>
        <w:t>В ходе ЛОК 2022 г. проверено 31 970 объектов отдыха и оздоровления детей. По итогам проверки сотрудниками полиции выявлено свыше 3,1 тыс. недостатков в их противокриминальной защищенности. Треть из них</w:t>
      </w:r>
      <w:r w:rsidRPr="00AF2231">
        <w:rPr>
          <w:rFonts w:ascii="Times New Roman" w:hAnsi="Times New Roman" w:cs="Times New Roman"/>
          <w:sz w:val="28"/>
          <w:szCs w:val="28"/>
        </w:rPr>
        <w:t> </w:t>
      </w:r>
      <w:r w:rsidRPr="00AF2231">
        <w:rPr>
          <w:rFonts w:ascii="Times New Roman" w:eastAsia="Times New Roman" w:hAnsi="Times New Roman" w:cs="Times New Roman"/>
          <w:sz w:val="28"/>
          <w:szCs w:val="28"/>
          <w:lang w:eastAsia="ru-RU"/>
        </w:rPr>
        <w:t>(1 034 нарушени</w:t>
      </w:r>
      <w:r w:rsidR="00880870">
        <w:rPr>
          <w:rFonts w:ascii="Times New Roman" w:eastAsia="Times New Roman" w:hAnsi="Times New Roman" w:cs="Times New Roman"/>
          <w:sz w:val="28"/>
          <w:szCs w:val="28"/>
          <w:lang w:eastAsia="ru-RU"/>
        </w:rPr>
        <w:t>я</w:t>
      </w:r>
      <w:r w:rsidRPr="00AF2231">
        <w:rPr>
          <w:rFonts w:ascii="Times New Roman" w:eastAsia="Times New Roman" w:hAnsi="Times New Roman" w:cs="Times New Roman"/>
          <w:sz w:val="28"/>
          <w:szCs w:val="28"/>
          <w:lang w:eastAsia="ru-RU"/>
        </w:rPr>
        <w:t xml:space="preserve">) – нарушение целостности периметрального ограждения, каждый пятый </w:t>
      </w:r>
      <w:r w:rsidRPr="00AF2231">
        <w:rPr>
          <w:rFonts w:ascii="Times New Roman" w:eastAsia="Times New Roman" w:hAnsi="Times New Roman" w:cs="Times New Roman"/>
          <w:sz w:val="28"/>
          <w:szCs w:val="28"/>
          <w:lang w:eastAsia="ru-RU"/>
        </w:rPr>
        <w:br/>
        <w:t>(616 нарушений) – неисправность (отсутствие) систем видеонаблюдения, десятая часть (411 нарушений) – недостаточность освещения, а также отсутствие (неисправность) систем пожарной и охранной сигнализации (294 нарушения).</w:t>
      </w:r>
    </w:p>
    <w:p w14:paraId="69791B08"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Особое внимание уделено вопросам обеспечения безопасности при проезде организованных групп детей к местам отдыха и обратно.</w:t>
      </w:r>
    </w:p>
    <w:p w14:paraId="660EF9B7"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В период проведения ЛОК 2022 г. была организована перевозка более 442 тыс. детей в составе организованных групп детей. Сотрудниками транспортной полиции осуществлено сопровождение 4 425 поездов дальнего следования и 227 электропоездов пригородного сообщения.</w:t>
      </w:r>
    </w:p>
    <w:p w14:paraId="678ECC53"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Сотрудниками Госавтоинспекции осуществлено свыше 155 495 обследований транспортных средств, привлекаемых для перевозки детей, выявлено 184 (0,12%) технически неисправных автобуса. Из 176 429 проверенных водителей 150 (0,09%) не допущены к выполнению перевозок.</w:t>
      </w:r>
    </w:p>
    <w:p w14:paraId="6C418D1A" w14:textId="0B1246F0"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Росгвардией во взаимодействии с территориальными органами МВД России и частными охранными организациями субъектов Российской Федерации в 2022 году проводились мероприятия по обеспечению правопорядка</w:t>
      </w:r>
      <w:r w:rsidRPr="00AF2231">
        <w:rPr>
          <w:rFonts w:ascii="Times New Roman" w:eastAsia="Times New Roman" w:hAnsi="Times New Roman" w:cs="Times New Roman"/>
          <w:bCs/>
          <w:color w:val="000000"/>
          <w:sz w:val="28"/>
          <w:szCs w:val="28"/>
          <w:lang w:eastAsia="ru-RU"/>
        </w:rPr>
        <w:t> </w:t>
      </w:r>
      <w:r w:rsidRPr="00AF2231">
        <w:rPr>
          <w:rFonts w:ascii="Times New Roman" w:eastAsia="Times New Roman" w:hAnsi="Times New Roman" w:cs="Times New Roman"/>
          <w:sz w:val="28"/>
          <w:szCs w:val="28"/>
          <w:lang w:eastAsia="ru-RU"/>
        </w:rPr>
        <w:t>на 17 981 объект</w:t>
      </w:r>
      <w:r w:rsidR="00880870">
        <w:rPr>
          <w:rFonts w:ascii="Times New Roman" w:eastAsia="Times New Roman" w:hAnsi="Times New Roman" w:cs="Times New Roman"/>
          <w:sz w:val="28"/>
          <w:szCs w:val="28"/>
          <w:lang w:eastAsia="ru-RU"/>
        </w:rPr>
        <w:t>е</w:t>
      </w:r>
      <w:r w:rsidRPr="00AF2231">
        <w:rPr>
          <w:rFonts w:ascii="Times New Roman" w:eastAsia="Times New Roman" w:hAnsi="Times New Roman" w:cs="Times New Roman"/>
          <w:sz w:val="28"/>
          <w:szCs w:val="28"/>
          <w:lang w:eastAsia="ru-RU"/>
        </w:rPr>
        <w:t>, используем</w:t>
      </w:r>
      <w:r w:rsidR="00880870">
        <w:rPr>
          <w:rFonts w:ascii="Times New Roman" w:eastAsia="Times New Roman" w:hAnsi="Times New Roman" w:cs="Times New Roman"/>
          <w:sz w:val="28"/>
          <w:szCs w:val="28"/>
          <w:lang w:eastAsia="ru-RU"/>
        </w:rPr>
        <w:t>ом</w:t>
      </w:r>
      <w:r w:rsidRPr="00AF2231">
        <w:rPr>
          <w:rFonts w:ascii="Times New Roman" w:eastAsia="Times New Roman" w:hAnsi="Times New Roman" w:cs="Times New Roman"/>
          <w:sz w:val="28"/>
          <w:szCs w:val="28"/>
          <w:lang w:eastAsia="ru-RU"/>
        </w:rPr>
        <w:t xml:space="preserve"> для организации отдыха и оздоровления детей: на 22 объектах физическая охрана осуществляется непосредственным несением службы личным составом войск национальной гвардии, </w:t>
      </w:r>
      <w:r w:rsidRPr="00AF2231">
        <w:rPr>
          <w:rFonts w:ascii="Times New Roman" w:hAnsi="Times New Roman" w:cs="Times New Roman"/>
          <w:sz w:val="28"/>
          <w:szCs w:val="28"/>
        </w:rPr>
        <w:t> </w:t>
      </w:r>
      <w:r w:rsidRPr="00AF2231">
        <w:rPr>
          <w:rFonts w:ascii="Times New Roman" w:eastAsia="Times New Roman" w:hAnsi="Times New Roman" w:cs="Times New Roman"/>
          <w:sz w:val="28"/>
          <w:szCs w:val="28"/>
          <w:lang w:eastAsia="ru-RU"/>
        </w:rPr>
        <w:t>11 812 объектов подключены к пультам централизованного наблюдения подразделений вневедомственной охраны войск национальной гвардии, 6 147 объектов охраняется силами частных охранных организаций.</w:t>
      </w:r>
    </w:p>
    <w:p w14:paraId="29CF0F70"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lastRenderedPageBreak/>
        <w:t>Проведенный анализ выполняемых в 2022 г. задач войсками национальной гвардии по обеспечению охраны объектов, организующих отдых и оздоровление детей, показал положительную тенденцию (увеличение на 37% от общего количества объектов) в вопросе подключения указанных объектов к пультам централизованного наблюдения подразделений вневедомственной охраны войск национальной гвардии.</w:t>
      </w:r>
    </w:p>
    <w:p w14:paraId="0790123C" w14:textId="77777777"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Минздравом России, как и в предыдущие годы, проводился мониторинг укомплектованности организаций отдыха и оздоровления детей медицинскими работниками по отчетам субъектов, размещаемых в Единой государственной информационной системы в сфере здравоохранения.</w:t>
      </w:r>
    </w:p>
    <w:p w14:paraId="3D183368" w14:textId="3CB5360B" w:rsidR="00AF2231" w:rsidRP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По данным руководителей органов государственной власти в сфере охраны здоровья 85 субъектов Российской Федерации, в том числе районов Крайнего Севера, в июне 2022 г. оздоровительные организации были укомплектованы физическими лицами: врачами и фельдшерами на 97% (6 353 человека), медицинскими сестрами на 96% (21 809 человек); в июле 2022 г. – врачами и фельдшерами на 97% (3 352 человека), медсестрами на 97,4% (9 555 человек), в августе 2022 г. врачами и фельдшерами на 95% (1 924 человека), медсестрами на 97% (5 465 человек).</w:t>
      </w:r>
    </w:p>
    <w:p w14:paraId="6478EBAE" w14:textId="54B81DAC" w:rsid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 на этапе подготовки к ЛОК с учетом складывающейся эпидемиологической </w:t>
      </w:r>
      <w:r w:rsidRPr="0096039A">
        <w:rPr>
          <w:rFonts w:ascii="Times New Roman" w:eastAsia="Times New Roman" w:hAnsi="Times New Roman" w:cs="Times New Roman"/>
          <w:sz w:val="28"/>
          <w:szCs w:val="28"/>
          <w:lang w:eastAsia="ru-RU"/>
        </w:rPr>
        <w:t>ситуации Роспотребнадзором были</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внесены изменения в санитарные правила СП 3.1/2.4.3598-20 «Санитарно-эпидемиологические требования к устройству, содержанию и организации работы</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образовательных организаций и других объектов социальной инфраструктуры</w:t>
      </w:r>
      <w:r>
        <w:rPr>
          <w:rFonts w:ascii="Times New Roman" w:eastAsia="Times New Roman" w:hAnsi="Times New Roman" w:cs="Times New Roman"/>
          <w:sz w:val="28"/>
          <w:szCs w:val="28"/>
          <w:lang w:eastAsia="ru-RU"/>
        </w:rPr>
        <w:t xml:space="preserve"> д</w:t>
      </w:r>
      <w:r w:rsidRPr="0096039A">
        <w:rPr>
          <w:rFonts w:ascii="Times New Roman" w:eastAsia="Times New Roman" w:hAnsi="Times New Roman" w:cs="Times New Roman"/>
          <w:sz w:val="28"/>
          <w:szCs w:val="28"/>
          <w:lang w:eastAsia="ru-RU"/>
        </w:rPr>
        <w:t>ля детей и молодежи в условиях распространения новой коронавирусной</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инфекции (COVID-19)», утвержденные постановлением Главного</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 xml:space="preserve">государственного санитарного врача </w:t>
      </w:r>
      <w:r w:rsidR="0098608A">
        <w:rPr>
          <w:rFonts w:ascii="Times New Roman" w:eastAsia="Times New Roman" w:hAnsi="Times New Roman" w:cs="Times New Roman"/>
          <w:sz w:val="28"/>
          <w:szCs w:val="28"/>
          <w:lang w:eastAsia="ru-RU"/>
        </w:rPr>
        <w:br/>
      </w:r>
      <w:r w:rsidRPr="0096039A">
        <w:rPr>
          <w:rFonts w:ascii="Times New Roman" w:eastAsia="Times New Roman" w:hAnsi="Times New Roman" w:cs="Times New Roman"/>
          <w:sz w:val="28"/>
          <w:szCs w:val="28"/>
          <w:lang w:eastAsia="ru-RU"/>
        </w:rPr>
        <w:t>от 24</w:t>
      </w:r>
      <w:r>
        <w:rPr>
          <w:rFonts w:ascii="Times New Roman" w:eastAsia="Times New Roman" w:hAnsi="Times New Roman" w:cs="Times New Roman"/>
          <w:sz w:val="28"/>
          <w:szCs w:val="28"/>
          <w:lang w:eastAsia="ru-RU"/>
        </w:rPr>
        <w:t xml:space="preserve"> марта </w:t>
      </w:r>
      <w:r w:rsidRPr="0096039A">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 xml:space="preserve"> г.</w:t>
      </w:r>
      <w:r w:rsidRPr="0096039A">
        <w:rPr>
          <w:rFonts w:ascii="Times New Roman" w:eastAsia="Times New Roman" w:hAnsi="Times New Roman" w:cs="Times New Roman"/>
          <w:sz w:val="28"/>
          <w:szCs w:val="28"/>
          <w:lang w:eastAsia="ru-RU"/>
        </w:rPr>
        <w:t xml:space="preserve"> № 10, снимающие</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основные ограничения, связанные с работой лагерей и дающие возможность</w:t>
      </w:r>
      <w:r>
        <w:rPr>
          <w:rFonts w:ascii="Times New Roman" w:eastAsia="Times New Roman" w:hAnsi="Times New Roman" w:cs="Times New Roman"/>
          <w:sz w:val="28"/>
          <w:szCs w:val="28"/>
          <w:lang w:eastAsia="ru-RU"/>
        </w:rPr>
        <w:t xml:space="preserve"> работать со 100</w:t>
      </w:r>
      <w:r w:rsidRPr="0096039A">
        <w:rPr>
          <w:rFonts w:ascii="Times New Roman" w:eastAsia="Times New Roman" w:hAnsi="Times New Roman" w:cs="Times New Roman"/>
          <w:sz w:val="28"/>
          <w:szCs w:val="28"/>
          <w:lang w:eastAsia="ru-RU"/>
        </w:rPr>
        <w:t xml:space="preserve">% наполняемостью </w:t>
      </w:r>
      <w:r w:rsidRPr="0096039A">
        <w:rPr>
          <w:rFonts w:ascii="Times New Roman" w:eastAsia="Times New Roman" w:hAnsi="Times New Roman" w:cs="Times New Roman"/>
          <w:sz w:val="28"/>
          <w:szCs w:val="28"/>
          <w:lang w:eastAsia="ru-RU"/>
        </w:rPr>
        <w:lastRenderedPageBreak/>
        <w:t>и принять на отдых больше детей, чем в</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предыдущие 2020 и 2021 г</w:t>
      </w:r>
      <w:r>
        <w:rPr>
          <w:rFonts w:ascii="Times New Roman" w:eastAsia="Times New Roman" w:hAnsi="Times New Roman" w:cs="Times New Roman"/>
          <w:sz w:val="28"/>
          <w:szCs w:val="28"/>
          <w:lang w:eastAsia="ru-RU"/>
        </w:rPr>
        <w:t>г.</w:t>
      </w:r>
      <w:r w:rsidRPr="0096039A">
        <w:rPr>
          <w:rFonts w:ascii="Times New Roman" w:eastAsia="Times New Roman" w:hAnsi="Times New Roman" w:cs="Times New Roman"/>
          <w:sz w:val="28"/>
          <w:szCs w:val="28"/>
          <w:lang w:eastAsia="ru-RU"/>
        </w:rPr>
        <w:t>, проводить массовые мероприятия на открытом</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воздухе, персоналу не проживать на территории лагеря.</w:t>
      </w:r>
    </w:p>
    <w:p w14:paraId="0DF65652" w14:textId="77777777" w:rsid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Организации отдыха детей и их оздоровления были открыты во всех</w:t>
      </w:r>
      <w:r>
        <w:rPr>
          <w:rFonts w:ascii="Times New Roman" w:eastAsia="Times New Roman" w:hAnsi="Times New Roman" w:cs="Times New Roman"/>
          <w:sz w:val="28"/>
          <w:szCs w:val="28"/>
          <w:lang w:eastAsia="ru-RU"/>
        </w:rPr>
        <w:t xml:space="preserve"> субъектах Российской Федерации</w:t>
      </w:r>
      <w:r w:rsidRPr="0096039A">
        <w:rPr>
          <w:rFonts w:ascii="Times New Roman" w:eastAsia="Times New Roman" w:hAnsi="Times New Roman" w:cs="Times New Roman"/>
          <w:sz w:val="28"/>
          <w:szCs w:val="28"/>
          <w:lang w:eastAsia="ru-RU"/>
        </w:rPr>
        <w:t>.</w:t>
      </w:r>
    </w:p>
    <w:p w14:paraId="3E5A2EAD" w14:textId="6F128CCC" w:rsidR="0096039A" w:rsidRP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В летний период 2022 г</w:t>
      </w:r>
      <w:r>
        <w:rPr>
          <w:rFonts w:ascii="Times New Roman" w:eastAsia="Times New Roman" w:hAnsi="Times New Roman" w:cs="Times New Roman"/>
          <w:sz w:val="28"/>
          <w:szCs w:val="28"/>
          <w:lang w:eastAsia="ru-RU"/>
        </w:rPr>
        <w:t>.</w:t>
      </w:r>
      <w:r w:rsidRPr="0096039A">
        <w:rPr>
          <w:rFonts w:ascii="Times New Roman" w:eastAsia="Times New Roman" w:hAnsi="Times New Roman" w:cs="Times New Roman"/>
          <w:sz w:val="28"/>
          <w:szCs w:val="28"/>
          <w:lang w:eastAsia="ru-RU"/>
        </w:rPr>
        <w:t xml:space="preserve"> функционировали 384 организации отдыха, не</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имеющие централизованной системы канали</w:t>
      </w:r>
      <w:r>
        <w:rPr>
          <w:rFonts w:ascii="Times New Roman" w:eastAsia="Times New Roman" w:hAnsi="Times New Roman" w:cs="Times New Roman"/>
          <w:sz w:val="28"/>
          <w:szCs w:val="28"/>
          <w:lang w:eastAsia="ru-RU"/>
        </w:rPr>
        <w:t>зации (1</w:t>
      </w:r>
      <w:r w:rsidRPr="0096039A">
        <w:rPr>
          <w:rFonts w:ascii="Times New Roman" w:eastAsia="Times New Roman" w:hAnsi="Times New Roman" w:cs="Times New Roman"/>
          <w:sz w:val="28"/>
          <w:szCs w:val="28"/>
          <w:lang w:eastAsia="ru-RU"/>
        </w:rPr>
        <w:t>% от общего количества</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эксплуатирующихся организаций), в том числе 192 оздоровительные организации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6039A">
        <w:rPr>
          <w:rFonts w:ascii="Times New Roman" w:eastAsia="Times New Roman" w:hAnsi="Times New Roman" w:cs="Times New Roman"/>
          <w:sz w:val="28"/>
          <w:szCs w:val="28"/>
          <w:lang w:eastAsia="ru-RU"/>
        </w:rPr>
        <w:t>с дневным пребыванием (0,6% от общего количества эксплуатирующихся</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организаций данного типа) и 24 загородны</w:t>
      </w:r>
      <w:r w:rsidR="00026380">
        <w:rPr>
          <w:rFonts w:ascii="Times New Roman" w:eastAsia="Times New Roman" w:hAnsi="Times New Roman" w:cs="Times New Roman"/>
          <w:sz w:val="28"/>
          <w:szCs w:val="28"/>
          <w:lang w:eastAsia="ru-RU"/>
        </w:rPr>
        <w:t>е</w:t>
      </w:r>
      <w:r w:rsidRPr="0096039A">
        <w:rPr>
          <w:rFonts w:ascii="Times New Roman" w:eastAsia="Times New Roman" w:hAnsi="Times New Roman" w:cs="Times New Roman"/>
          <w:sz w:val="28"/>
          <w:szCs w:val="28"/>
          <w:lang w:eastAsia="ru-RU"/>
        </w:rPr>
        <w:t xml:space="preserve"> стационарны</w:t>
      </w:r>
      <w:r w:rsidR="00026380">
        <w:rPr>
          <w:rFonts w:ascii="Times New Roman" w:eastAsia="Times New Roman" w:hAnsi="Times New Roman" w:cs="Times New Roman"/>
          <w:sz w:val="28"/>
          <w:szCs w:val="28"/>
          <w:lang w:eastAsia="ru-RU"/>
        </w:rPr>
        <w:t>е</w:t>
      </w:r>
      <w:r w:rsidRPr="0096039A">
        <w:rPr>
          <w:rFonts w:ascii="Times New Roman" w:eastAsia="Times New Roman" w:hAnsi="Times New Roman" w:cs="Times New Roman"/>
          <w:sz w:val="28"/>
          <w:szCs w:val="28"/>
          <w:lang w:eastAsia="ru-RU"/>
        </w:rPr>
        <w:t xml:space="preserve"> оздоровительны</w:t>
      </w:r>
      <w:r w:rsidR="0002638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организац</w:t>
      </w:r>
      <w:r>
        <w:rPr>
          <w:rFonts w:ascii="Times New Roman" w:eastAsia="Times New Roman" w:hAnsi="Times New Roman" w:cs="Times New Roman"/>
          <w:sz w:val="28"/>
          <w:szCs w:val="28"/>
          <w:lang w:eastAsia="ru-RU"/>
        </w:rPr>
        <w:t>и</w:t>
      </w:r>
      <w:r w:rsidR="0002638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(1,2</w:t>
      </w:r>
      <w:r w:rsidRPr="0096039A">
        <w:rPr>
          <w:rFonts w:ascii="Times New Roman" w:eastAsia="Times New Roman" w:hAnsi="Times New Roman" w:cs="Times New Roman"/>
          <w:sz w:val="28"/>
          <w:szCs w:val="28"/>
          <w:lang w:eastAsia="ru-RU"/>
        </w:rPr>
        <w:t>%).</w:t>
      </w:r>
    </w:p>
    <w:p w14:paraId="24BD871B" w14:textId="4999666F" w:rsid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Без централизованной системы водоснабжения в 2022 г</w:t>
      </w:r>
      <w:r>
        <w:rPr>
          <w:rFonts w:ascii="Times New Roman" w:eastAsia="Times New Roman" w:hAnsi="Times New Roman" w:cs="Times New Roman"/>
          <w:sz w:val="28"/>
          <w:szCs w:val="28"/>
          <w:lang w:eastAsia="ru-RU"/>
        </w:rPr>
        <w:t>.</w:t>
      </w:r>
      <w:r w:rsidRPr="0096039A">
        <w:rPr>
          <w:rFonts w:ascii="Times New Roman" w:eastAsia="Times New Roman" w:hAnsi="Times New Roman" w:cs="Times New Roman"/>
          <w:sz w:val="28"/>
          <w:szCs w:val="28"/>
          <w:lang w:eastAsia="ru-RU"/>
        </w:rPr>
        <w:t xml:space="preserve"> работали </w:t>
      </w:r>
      <w:r>
        <w:rPr>
          <w:rFonts w:ascii="Times New Roman" w:eastAsia="Times New Roman" w:hAnsi="Times New Roman" w:cs="Times New Roman"/>
          <w:sz w:val="28"/>
          <w:szCs w:val="28"/>
          <w:lang w:eastAsia="ru-RU"/>
        </w:rPr>
        <w:br/>
      </w:r>
      <w:r w:rsidRPr="0096039A">
        <w:rPr>
          <w:rFonts w:ascii="Times New Roman" w:eastAsia="Times New Roman" w:hAnsi="Times New Roman" w:cs="Times New Roman"/>
          <w:sz w:val="28"/>
          <w:szCs w:val="28"/>
          <w:lang w:eastAsia="ru-RU"/>
        </w:rPr>
        <w:t>868</w:t>
      </w:r>
      <w:r>
        <w:rPr>
          <w:rFonts w:ascii="Times New Roman" w:eastAsia="Times New Roman" w:hAnsi="Times New Roman" w:cs="Times New Roman"/>
          <w:sz w:val="28"/>
          <w:szCs w:val="28"/>
          <w:lang w:eastAsia="ru-RU"/>
        </w:rPr>
        <w:t xml:space="preserve"> организаций отдыха (2,3</w:t>
      </w:r>
      <w:r w:rsidRPr="0096039A">
        <w:rPr>
          <w:rFonts w:ascii="Times New Roman" w:eastAsia="Times New Roman" w:hAnsi="Times New Roman" w:cs="Times New Roman"/>
          <w:sz w:val="28"/>
          <w:szCs w:val="28"/>
          <w:lang w:eastAsia="ru-RU"/>
        </w:rPr>
        <w:t>% от общего количества эксплуатирующихся</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организаций), в том числе 654 оздоровительные организации с дневным</w:t>
      </w:r>
      <w:r>
        <w:rPr>
          <w:rFonts w:ascii="Times New Roman" w:eastAsia="Times New Roman" w:hAnsi="Times New Roman" w:cs="Times New Roman"/>
          <w:sz w:val="28"/>
          <w:szCs w:val="28"/>
          <w:lang w:eastAsia="ru-RU"/>
        </w:rPr>
        <w:t xml:space="preserve"> пребыванием (2,1</w:t>
      </w:r>
      <w:r w:rsidRPr="0096039A">
        <w:rPr>
          <w:rFonts w:ascii="Times New Roman" w:eastAsia="Times New Roman" w:hAnsi="Times New Roman" w:cs="Times New Roman"/>
          <w:sz w:val="28"/>
          <w:szCs w:val="28"/>
          <w:lang w:eastAsia="ru-RU"/>
        </w:rPr>
        <w:t>% от общего количества эксплуатирующихся организаций</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данного типа) и 36 загородны</w:t>
      </w:r>
      <w:r>
        <w:rPr>
          <w:rFonts w:ascii="Times New Roman" w:eastAsia="Times New Roman" w:hAnsi="Times New Roman" w:cs="Times New Roman"/>
          <w:sz w:val="28"/>
          <w:szCs w:val="28"/>
          <w:lang w:eastAsia="ru-RU"/>
        </w:rPr>
        <w:t>х</w:t>
      </w:r>
      <w:r w:rsidRPr="0096039A">
        <w:rPr>
          <w:rFonts w:ascii="Times New Roman" w:eastAsia="Times New Roman" w:hAnsi="Times New Roman" w:cs="Times New Roman"/>
          <w:sz w:val="28"/>
          <w:szCs w:val="28"/>
          <w:lang w:eastAsia="ru-RU"/>
        </w:rPr>
        <w:t xml:space="preserve"> стационарны</w:t>
      </w:r>
      <w:r>
        <w:rPr>
          <w:rFonts w:ascii="Times New Roman" w:eastAsia="Times New Roman" w:hAnsi="Times New Roman" w:cs="Times New Roman"/>
          <w:sz w:val="28"/>
          <w:szCs w:val="28"/>
          <w:lang w:eastAsia="ru-RU"/>
        </w:rPr>
        <w:t>х</w:t>
      </w:r>
      <w:r w:rsidRPr="0096039A">
        <w:rPr>
          <w:rFonts w:ascii="Times New Roman" w:eastAsia="Times New Roman" w:hAnsi="Times New Roman" w:cs="Times New Roman"/>
          <w:sz w:val="28"/>
          <w:szCs w:val="28"/>
          <w:lang w:eastAsia="ru-RU"/>
        </w:rPr>
        <w:t xml:space="preserve"> оздоровительны</w:t>
      </w:r>
      <w:r>
        <w:rPr>
          <w:rFonts w:ascii="Times New Roman" w:eastAsia="Times New Roman" w:hAnsi="Times New Roman" w:cs="Times New Roman"/>
          <w:sz w:val="28"/>
          <w:szCs w:val="28"/>
          <w:lang w:eastAsia="ru-RU"/>
        </w:rPr>
        <w:t>х</w:t>
      </w:r>
      <w:r w:rsidRPr="0096039A">
        <w:rPr>
          <w:rFonts w:ascii="Times New Roman" w:eastAsia="Times New Roman" w:hAnsi="Times New Roman" w:cs="Times New Roman"/>
          <w:sz w:val="28"/>
          <w:szCs w:val="28"/>
          <w:lang w:eastAsia="ru-RU"/>
        </w:rPr>
        <w:t xml:space="preserve"> организаци</w:t>
      </w:r>
      <w:r w:rsidR="0002638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(1,9</w:t>
      </w:r>
      <w:r w:rsidRPr="0096039A">
        <w:rPr>
          <w:rFonts w:ascii="Times New Roman" w:eastAsia="Times New Roman" w:hAnsi="Times New Roman" w:cs="Times New Roman"/>
          <w:sz w:val="28"/>
          <w:szCs w:val="28"/>
          <w:lang w:eastAsia="ru-RU"/>
        </w:rPr>
        <w:t>%).</w:t>
      </w:r>
    </w:p>
    <w:p w14:paraId="15F4CBA3" w14:textId="77777777" w:rsidR="0096039A" w:rsidRP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Реализуемая Роспотребнадзором пятый год норма Федерального закона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от 28 декабря 2016 г. № </w:t>
      </w:r>
      <w:r w:rsidRPr="0096039A">
        <w:rPr>
          <w:rFonts w:ascii="Times New Roman" w:eastAsia="Times New Roman" w:hAnsi="Times New Roman" w:cs="Times New Roman"/>
          <w:sz w:val="28"/>
          <w:szCs w:val="28"/>
          <w:lang w:eastAsia="ru-RU"/>
        </w:rPr>
        <w:t>465-ФЗ «О внесении изменений в отдельные законодательные акты Российской</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Федерации в части совершенствования государственного регулирования</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организации отдыха и оздоровления детей» по выдаче санитарно-эпидемиологических заключений свидетельствует о повышении ответственности</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со стороны органов власти и руководителей организаций в части подготовки</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оздоровительных организаций к летнему сезону.</w:t>
      </w:r>
    </w:p>
    <w:p w14:paraId="6B34E1DC" w14:textId="77777777" w:rsidR="0096039A" w:rsidRPr="0096039A" w:rsidRDefault="0096039A" w:rsidP="0096039A">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Требование о наличии санитарно-эпидемиологического заключения о</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 xml:space="preserve">соответствии требованиям санитарных правил перед открытием лагеря в </w:t>
      </w:r>
      <w:r w:rsidRPr="0096039A">
        <w:rPr>
          <w:rFonts w:ascii="Times New Roman" w:eastAsia="Times New Roman" w:hAnsi="Times New Roman" w:cs="Times New Roman"/>
          <w:sz w:val="28"/>
          <w:szCs w:val="28"/>
          <w:lang w:eastAsia="ru-RU"/>
        </w:rPr>
        <w:lastRenderedPageBreak/>
        <w:t>целях</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подтверждения создания безопасных условий для отдыха и оздоровления детей</w:t>
      </w:r>
      <w:r>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позволило сократить число несанкционированных лагерей в 2 раза и не допустить</w:t>
      </w:r>
      <w:r>
        <w:rPr>
          <w:rFonts w:ascii="Times New Roman" w:eastAsia="Times New Roman" w:hAnsi="Times New Roman" w:cs="Times New Roman"/>
          <w:sz w:val="28"/>
          <w:szCs w:val="28"/>
          <w:lang w:eastAsia="ru-RU"/>
        </w:rPr>
        <w:t xml:space="preserve"> к работе не</w:t>
      </w:r>
      <w:r w:rsidRPr="0096039A">
        <w:rPr>
          <w:rFonts w:ascii="Times New Roman" w:eastAsia="Times New Roman" w:hAnsi="Times New Roman" w:cs="Times New Roman"/>
          <w:sz w:val="28"/>
          <w:szCs w:val="28"/>
          <w:lang w:eastAsia="ru-RU"/>
        </w:rPr>
        <w:t>подготовленные лагеря.</w:t>
      </w:r>
    </w:p>
    <w:p w14:paraId="66C9B738" w14:textId="77777777" w:rsidR="0096039A" w:rsidRDefault="0096039A" w:rsidP="00086273">
      <w:pPr>
        <w:spacing w:after="0" w:line="264" w:lineRule="auto"/>
        <w:ind w:firstLine="709"/>
        <w:jc w:val="both"/>
        <w:rPr>
          <w:rFonts w:ascii="Times New Roman" w:eastAsia="Times New Roman" w:hAnsi="Times New Roman" w:cs="Times New Roman"/>
          <w:sz w:val="28"/>
          <w:szCs w:val="28"/>
          <w:lang w:eastAsia="ru-RU"/>
        </w:rPr>
      </w:pPr>
      <w:r w:rsidRPr="0096039A">
        <w:rPr>
          <w:rFonts w:ascii="Times New Roman" w:eastAsia="Times New Roman" w:hAnsi="Times New Roman" w:cs="Times New Roman"/>
          <w:sz w:val="28"/>
          <w:szCs w:val="28"/>
          <w:lang w:eastAsia="ru-RU"/>
        </w:rPr>
        <w:t>В целом за летний оздоровительный сезон 2022 г</w:t>
      </w:r>
      <w:r w:rsidR="00086273">
        <w:rPr>
          <w:rFonts w:ascii="Times New Roman" w:eastAsia="Times New Roman" w:hAnsi="Times New Roman" w:cs="Times New Roman"/>
          <w:sz w:val="28"/>
          <w:szCs w:val="28"/>
          <w:lang w:eastAsia="ru-RU"/>
        </w:rPr>
        <w:t xml:space="preserve">. 66 организациям </w:t>
      </w:r>
      <w:r w:rsidRPr="0096039A">
        <w:rPr>
          <w:rFonts w:ascii="Times New Roman" w:eastAsia="Times New Roman" w:hAnsi="Times New Roman" w:cs="Times New Roman"/>
          <w:sz w:val="28"/>
          <w:szCs w:val="28"/>
          <w:lang w:eastAsia="ru-RU"/>
        </w:rPr>
        <w:t>отдыха и оздоровления детей были выда</w:t>
      </w:r>
      <w:r w:rsidR="00086273">
        <w:rPr>
          <w:rFonts w:ascii="Times New Roman" w:eastAsia="Times New Roman" w:hAnsi="Times New Roman" w:cs="Times New Roman"/>
          <w:sz w:val="28"/>
          <w:szCs w:val="28"/>
          <w:lang w:eastAsia="ru-RU"/>
        </w:rPr>
        <w:t xml:space="preserve">ны санитарно-эпидемиологические </w:t>
      </w:r>
      <w:r w:rsidRPr="0096039A">
        <w:rPr>
          <w:rFonts w:ascii="Times New Roman" w:eastAsia="Times New Roman" w:hAnsi="Times New Roman" w:cs="Times New Roman"/>
          <w:sz w:val="28"/>
          <w:szCs w:val="28"/>
          <w:lang w:eastAsia="ru-RU"/>
        </w:rPr>
        <w:t>заключения о несоответствии деятельнос</w:t>
      </w:r>
      <w:r w:rsidR="00086273">
        <w:rPr>
          <w:rFonts w:ascii="Times New Roman" w:eastAsia="Times New Roman" w:hAnsi="Times New Roman" w:cs="Times New Roman"/>
          <w:sz w:val="28"/>
          <w:szCs w:val="28"/>
          <w:lang w:eastAsia="ru-RU"/>
        </w:rPr>
        <w:t xml:space="preserve">ти, осуществляемой организацией </w:t>
      </w:r>
      <w:r w:rsidRPr="0096039A">
        <w:rPr>
          <w:rFonts w:ascii="Times New Roman" w:eastAsia="Times New Roman" w:hAnsi="Times New Roman" w:cs="Times New Roman"/>
          <w:sz w:val="28"/>
          <w:szCs w:val="28"/>
          <w:lang w:eastAsia="ru-RU"/>
        </w:rPr>
        <w:t>отдыха детей и их оздоровления, санитарно-эпидемиологическим требованиям, и</w:t>
      </w:r>
      <w:r w:rsidR="00086273">
        <w:rPr>
          <w:rFonts w:ascii="Times New Roman" w:eastAsia="Times New Roman" w:hAnsi="Times New Roman" w:cs="Times New Roman"/>
          <w:sz w:val="28"/>
          <w:szCs w:val="28"/>
          <w:lang w:eastAsia="ru-RU"/>
        </w:rPr>
        <w:t xml:space="preserve"> </w:t>
      </w:r>
      <w:r w:rsidRPr="0096039A">
        <w:rPr>
          <w:rFonts w:ascii="Times New Roman" w:eastAsia="Times New Roman" w:hAnsi="Times New Roman" w:cs="Times New Roman"/>
          <w:sz w:val="28"/>
          <w:szCs w:val="28"/>
          <w:lang w:eastAsia="ru-RU"/>
        </w:rPr>
        <w:t>данные учреждения не были допущены к эксплуатации.</w:t>
      </w:r>
    </w:p>
    <w:p w14:paraId="6386DAC0" w14:textId="77777777" w:rsidR="00AF2231" w:rsidRDefault="00AF2231" w:rsidP="00AF2231">
      <w:pPr>
        <w:spacing w:after="0" w:line="264" w:lineRule="auto"/>
        <w:ind w:firstLine="709"/>
        <w:jc w:val="both"/>
        <w:rPr>
          <w:rFonts w:ascii="Times New Roman" w:eastAsia="Times New Roman" w:hAnsi="Times New Roman" w:cs="Times New Roman"/>
          <w:sz w:val="28"/>
          <w:szCs w:val="28"/>
          <w:lang w:eastAsia="ru-RU"/>
        </w:rPr>
      </w:pPr>
      <w:r w:rsidRPr="00AF2231">
        <w:rPr>
          <w:rFonts w:ascii="Times New Roman" w:eastAsia="Times New Roman" w:hAnsi="Times New Roman" w:cs="Times New Roman"/>
          <w:sz w:val="28"/>
          <w:szCs w:val="28"/>
          <w:lang w:eastAsia="ru-RU"/>
        </w:rPr>
        <w:t xml:space="preserve">Без санитарно-эпидемиологического заключения </w:t>
      </w:r>
      <w:r w:rsidR="00086273">
        <w:rPr>
          <w:rFonts w:ascii="Times New Roman" w:eastAsia="Times New Roman" w:hAnsi="Times New Roman" w:cs="Times New Roman"/>
          <w:sz w:val="28"/>
          <w:szCs w:val="28"/>
          <w:lang w:eastAsia="ru-RU"/>
        </w:rPr>
        <w:t xml:space="preserve">в 2022 г. </w:t>
      </w:r>
      <w:r w:rsidRPr="00AF2231">
        <w:rPr>
          <w:rFonts w:ascii="Times New Roman" w:eastAsia="Times New Roman" w:hAnsi="Times New Roman" w:cs="Times New Roman"/>
          <w:sz w:val="28"/>
          <w:szCs w:val="28"/>
          <w:lang w:eastAsia="ru-RU"/>
        </w:rPr>
        <w:t>открылось 4 лагеря (1 лагерь в Забайкальском крае, 3 лагеря в Краснодарском крае), с санитарно-эпидемиологическим заключением о несоответствии начал работу 1 лагерь в Республике Крым. Деятельность данных лагерей была приостановлена по решению суда на 90 суток.</w:t>
      </w:r>
    </w:p>
    <w:p w14:paraId="4782D7CF" w14:textId="77777777"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Во всех случаях осуществления организациями отдыха детей и их</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оздоровления деятельности без санитарно-эпидемиологических заключений о</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соответствии требованиям санитарных правил были приняты меры</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административного воздействия, деятельность лагерей была приостановлена.</w:t>
      </w:r>
    </w:p>
    <w:p w14:paraId="019DF4CC" w14:textId="77777777"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При проведении контрольно-надзорных мероприятий в лагерях было</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выявлено около 28 тыс</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нарушений требований законодательства Российской</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Федерации, в число которых вошли нарушения, связанные с несоблюдением</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требований к организации питания, условиям размещения детей, водоснабжению,</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содержанию территории и помещений, санитарному режиму в оздоровительных</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организациях, проведению санитарно-противоэпидемических мероприятий.</w:t>
      </w:r>
    </w:p>
    <w:p w14:paraId="23C4EC5C" w14:textId="72675A38"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В 2022 г</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было зарегистрировано 20 очагов острых кишечных инфекций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086273">
        <w:rPr>
          <w:rFonts w:ascii="Times New Roman" w:eastAsia="Times New Roman" w:hAnsi="Times New Roman" w:cs="Times New Roman"/>
          <w:sz w:val="28"/>
          <w:szCs w:val="28"/>
          <w:lang w:eastAsia="ru-RU"/>
        </w:rPr>
        <w:t>с общим числом пострадавших 398 человек, из них 370 детей.</w:t>
      </w:r>
    </w:p>
    <w:p w14:paraId="54AC4C61" w14:textId="77777777"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lastRenderedPageBreak/>
        <w:t xml:space="preserve">Общее число очагов острых кишечных инфекций, зарегистрированных </w:t>
      </w:r>
      <w:r>
        <w:rPr>
          <w:rFonts w:ascii="Times New Roman" w:eastAsia="Times New Roman" w:hAnsi="Times New Roman" w:cs="Times New Roman"/>
          <w:sz w:val="28"/>
          <w:szCs w:val="28"/>
          <w:lang w:eastAsia="ru-RU"/>
        </w:rPr>
        <w:br/>
      </w:r>
      <w:r w:rsidRPr="0008627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2022 г.</w:t>
      </w:r>
      <w:r w:rsidRPr="00086273">
        <w:rPr>
          <w:rFonts w:ascii="Times New Roman" w:eastAsia="Times New Roman" w:hAnsi="Times New Roman" w:cs="Times New Roman"/>
          <w:sz w:val="28"/>
          <w:szCs w:val="28"/>
          <w:lang w:eastAsia="ru-RU"/>
        </w:rPr>
        <w:t>, превысило в 1,1 раз среднемноголетний уровень, а также в 2,9 раза</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уровень 2021 г.</w:t>
      </w:r>
    </w:p>
    <w:p w14:paraId="70FB0B1A" w14:textId="77777777"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В рамках подготовки организаций отдыха детей и их оздоровления к работе,</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 xml:space="preserve">а также в ходе </w:t>
      </w:r>
      <w:r>
        <w:rPr>
          <w:rFonts w:ascii="Times New Roman" w:eastAsia="Times New Roman" w:hAnsi="Times New Roman" w:cs="Times New Roman"/>
          <w:sz w:val="28"/>
          <w:szCs w:val="28"/>
          <w:lang w:eastAsia="ru-RU"/>
        </w:rPr>
        <w:t>ЛОК</w:t>
      </w:r>
      <w:r w:rsidRPr="00086273">
        <w:rPr>
          <w:rFonts w:ascii="Times New Roman" w:eastAsia="Times New Roman" w:hAnsi="Times New Roman" w:cs="Times New Roman"/>
          <w:sz w:val="28"/>
          <w:szCs w:val="28"/>
          <w:lang w:eastAsia="ru-RU"/>
        </w:rPr>
        <w:t xml:space="preserve"> было проведено исследование более 22 тыс</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проб воды водных объектов, используемых в рекреационных целях, в том числе</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более 10 тыс</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проб из чаш бассейнов и около 12 тыс</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проб из естественных</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водоемов; было отобрано и исследовано около 135 ты</w:t>
      </w:r>
      <w:r>
        <w:rPr>
          <w:rFonts w:ascii="Times New Roman" w:eastAsia="Times New Roman" w:hAnsi="Times New Roman" w:cs="Times New Roman"/>
          <w:sz w:val="28"/>
          <w:szCs w:val="28"/>
          <w:lang w:eastAsia="ru-RU"/>
        </w:rPr>
        <w:t>с.</w:t>
      </w:r>
      <w:r w:rsidRPr="00086273">
        <w:rPr>
          <w:rFonts w:ascii="Times New Roman" w:eastAsia="Times New Roman" w:hAnsi="Times New Roman" w:cs="Times New Roman"/>
          <w:sz w:val="28"/>
          <w:szCs w:val="28"/>
          <w:lang w:eastAsia="ru-RU"/>
        </w:rPr>
        <w:t xml:space="preserve"> проб готовых блюд и</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питьевой воды, в том числе:</w:t>
      </w:r>
    </w:p>
    <w:p w14:paraId="69E5CF24" w14:textId="77777777" w:rsidR="00086273" w:rsidRP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более 63 ты</w:t>
      </w:r>
      <w:r>
        <w:rPr>
          <w:rFonts w:ascii="Times New Roman" w:eastAsia="Times New Roman" w:hAnsi="Times New Roman" w:cs="Times New Roman"/>
          <w:sz w:val="28"/>
          <w:szCs w:val="28"/>
          <w:lang w:eastAsia="ru-RU"/>
        </w:rPr>
        <w:t>с.</w:t>
      </w:r>
      <w:r w:rsidRPr="00086273">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об готовых блюд, из которых 2,7</w:t>
      </w:r>
      <w:r w:rsidRPr="00086273">
        <w:rPr>
          <w:rFonts w:ascii="Times New Roman" w:eastAsia="Times New Roman" w:hAnsi="Times New Roman" w:cs="Times New Roman"/>
          <w:sz w:val="28"/>
          <w:szCs w:val="28"/>
          <w:lang w:eastAsia="ru-RU"/>
        </w:rPr>
        <w:t>% проб не</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соответствовали санитарным нормативам по калорийности и химическому</w:t>
      </w:r>
      <w:r>
        <w:rPr>
          <w:rFonts w:ascii="Times New Roman" w:eastAsia="Times New Roman" w:hAnsi="Times New Roman" w:cs="Times New Roman"/>
          <w:sz w:val="28"/>
          <w:szCs w:val="28"/>
          <w:lang w:eastAsia="ru-RU"/>
        </w:rPr>
        <w:t xml:space="preserve"> составу блюд, 1,5</w:t>
      </w:r>
      <w:r w:rsidRPr="00086273">
        <w:rPr>
          <w:rFonts w:ascii="Times New Roman" w:eastAsia="Times New Roman" w:hAnsi="Times New Roman" w:cs="Times New Roman"/>
          <w:sz w:val="28"/>
          <w:szCs w:val="28"/>
          <w:lang w:eastAsia="ru-RU"/>
        </w:rPr>
        <w:t xml:space="preserve">% проб </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по микро</w:t>
      </w:r>
      <w:r>
        <w:rPr>
          <w:rFonts w:ascii="Times New Roman" w:eastAsia="Times New Roman" w:hAnsi="Times New Roman" w:cs="Times New Roman"/>
          <w:sz w:val="28"/>
          <w:szCs w:val="28"/>
          <w:lang w:eastAsia="ru-RU"/>
        </w:rPr>
        <w:t>биологическим показателям и 0,2</w:t>
      </w:r>
      <w:r w:rsidRPr="00086273">
        <w:rPr>
          <w:rFonts w:ascii="Times New Roman" w:eastAsia="Times New Roman" w:hAnsi="Times New Roman" w:cs="Times New Roman"/>
          <w:sz w:val="28"/>
          <w:szCs w:val="28"/>
          <w:lang w:eastAsia="ru-RU"/>
        </w:rPr>
        <w:t>% проб –</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по санитарно-химическим показателям;</w:t>
      </w:r>
    </w:p>
    <w:p w14:paraId="30488B18" w14:textId="491FAB0C" w:rsid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более 71 тыс</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проб питьевой воды, из которых не соответствовали</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гигиеническим нормативам по микро</w:t>
      </w:r>
      <w:r>
        <w:rPr>
          <w:rFonts w:ascii="Times New Roman" w:eastAsia="Times New Roman" w:hAnsi="Times New Roman" w:cs="Times New Roman"/>
          <w:sz w:val="28"/>
          <w:szCs w:val="28"/>
          <w:lang w:eastAsia="ru-RU"/>
        </w:rPr>
        <w:t>биологическим показателям – 1,2</w:t>
      </w:r>
      <w:r w:rsidRPr="00086273">
        <w:rPr>
          <w:rFonts w:ascii="Times New Roman" w:eastAsia="Times New Roman" w:hAnsi="Times New Roman" w:cs="Times New Roman"/>
          <w:sz w:val="28"/>
          <w:szCs w:val="28"/>
          <w:lang w:eastAsia="ru-RU"/>
        </w:rPr>
        <w:t>% проб 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2,8</w:t>
      </w:r>
      <w:r w:rsidRPr="00086273">
        <w:rPr>
          <w:rFonts w:ascii="Times New Roman" w:eastAsia="Times New Roman" w:hAnsi="Times New Roman" w:cs="Times New Roman"/>
          <w:sz w:val="28"/>
          <w:szCs w:val="28"/>
          <w:lang w:eastAsia="ru-RU"/>
        </w:rPr>
        <w:t>% – по санитарно-химическим показателям.</w:t>
      </w:r>
    </w:p>
    <w:p w14:paraId="6A0CEA96" w14:textId="05B096B0" w:rsidR="00086273" w:rsidRDefault="00086273" w:rsidP="00086273">
      <w:pPr>
        <w:spacing w:after="0" w:line="264" w:lineRule="auto"/>
        <w:ind w:firstLine="709"/>
        <w:jc w:val="both"/>
        <w:rPr>
          <w:rFonts w:ascii="Times New Roman" w:eastAsia="Times New Roman" w:hAnsi="Times New Roman" w:cs="Times New Roman"/>
          <w:sz w:val="28"/>
          <w:szCs w:val="28"/>
          <w:lang w:eastAsia="ru-RU"/>
        </w:rPr>
      </w:pPr>
      <w:r w:rsidRPr="00086273">
        <w:rPr>
          <w:rFonts w:ascii="Times New Roman" w:eastAsia="Times New Roman" w:hAnsi="Times New Roman" w:cs="Times New Roman"/>
          <w:sz w:val="28"/>
          <w:szCs w:val="28"/>
          <w:lang w:eastAsia="ru-RU"/>
        </w:rPr>
        <w:t xml:space="preserve">В ходе </w:t>
      </w:r>
      <w:r>
        <w:rPr>
          <w:rFonts w:ascii="Times New Roman" w:eastAsia="Times New Roman" w:hAnsi="Times New Roman" w:cs="Times New Roman"/>
          <w:sz w:val="28"/>
          <w:szCs w:val="28"/>
          <w:lang w:eastAsia="ru-RU"/>
        </w:rPr>
        <w:t xml:space="preserve">ЛОК 2022 г. </w:t>
      </w:r>
      <w:r w:rsidRPr="00086273">
        <w:rPr>
          <w:rFonts w:ascii="Times New Roman" w:eastAsia="Times New Roman" w:hAnsi="Times New Roman" w:cs="Times New Roman"/>
          <w:sz w:val="28"/>
          <w:szCs w:val="28"/>
          <w:lang w:eastAsia="ru-RU"/>
        </w:rPr>
        <w:t>специалистами</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 xml:space="preserve">Роспотребнадзора было составлено более </w:t>
      </w:r>
      <w:r>
        <w:rPr>
          <w:rFonts w:ascii="Times New Roman" w:eastAsia="Times New Roman" w:hAnsi="Times New Roman" w:cs="Times New Roman"/>
          <w:sz w:val="28"/>
          <w:szCs w:val="28"/>
          <w:lang w:eastAsia="ru-RU"/>
        </w:rPr>
        <w:br/>
      </w:r>
      <w:r w:rsidRPr="00086273">
        <w:rPr>
          <w:rFonts w:ascii="Times New Roman" w:eastAsia="Times New Roman" w:hAnsi="Times New Roman" w:cs="Times New Roman"/>
          <w:sz w:val="28"/>
          <w:szCs w:val="28"/>
          <w:lang w:eastAsia="ru-RU"/>
        </w:rPr>
        <w:t>14 тыс</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протоколов об</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административном правонарушении. Общая сумма наложенных</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административных штрафов составила более 44 млн. рублей. В суды передано 136</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дел для привлечения виновных лиц к административной ответственности, из</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которых по 10 делам принято решение о приостановлении деятельности объекта.</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Вынесен</w:t>
      </w:r>
      <w:r w:rsidR="00F47B48">
        <w:rPr>
          <w:rFonts w:ascii="Times New Roman" w:eastAsia="Times New Roman" w:hAnsi="Times New Roman" w:cs="Times New Roman"/>
          <w:sz w:val="28"/>
          <w:szCs w:val="28"/>
          <w:lang w:eastAsia="ru-RU"/>
        </w:rPr>
        <w:t>о</w:t>
      </w:r>
      <w:r w:rsidRPr="00086273">
        <w:rPr>
          <w:rFonts w:ascii="Times New Roman" w:eastAsia="Times New Roman" w:hAnsi="Times New Roman" w:cs="Times New Roman"/>
          <w:sz w:val="28"/>
          <w:szCs w:val="28"/>
          <w:lang w:eastAsia="ru-RU"/>
        </w:rPr>
        <w:t xml:space="preserve"> 5 постановлений о направлении в правоохранительные органы</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 xml:space="preserve">материалов для возбуждения уголовных дел. В период </w:t>
      </w:r>
      <w:r>
        <w:rPr>
          <w:rFonts w:ascii="Times New Roman" w:eastAsia="Times New Roman" w:hAnsi="Times New Roman" w:cs="Times New Roman"/>
          <w:sz w:val="28"/>
          <w:szCs w:val="28"/>
          <w:lang w:eastAsia="ru-RU"/>
        </w:rPr>
        <w:t>ЛОК</w:t>
      </w:r>
      <w:r w:rsidRPr="00086273">
        <w:rPr>
          <w:rFonts w:ascii="Times New Roman" w:eastAsia="Times New Roman" w:hAnsi="Times New Roman" w:cs="Times New Roman"/>
          <w:sz w:val="28"/>
          <w:szCs w:val="28"/>
          <w:lang w:eastAsia="ru-RU"/>
        </w:rPr>
        <w:t xml:space="preserve"> 2022 г</w:t>
      </w:r>
      <w:r>
        <w:rPr>
          <w:rFonts w:ascii="Times New Roman" w:eastAsia="Times New Roman" w:hAnsi="Times New Roman" w:cs="Times New Roman"/>
          <w:sz w:val="28"/>
          <w:szCs w:val="28"/>
          <w:lang w:eastAsia="ru-RU"/>
        </w:rPr>
        <w:t>.</w:t>
      </w:r>
      <w:r w:rsidRPr="00086273">
        <w:rPr>
          <w:rFonts w:ascii="Times New Roman" w:eastAsia="Times New Roman" w:hAnsi="Times New Roman" w:cs="Times New Roman"/>
          <w:sz w:val="28"/>
          <w:szCs w:val="28"/>
          <w:lang w:eastAsia="ru-RU"/>
        </w:rPr>
        <w:t xml:space="preserve"> от работы отстранено 477 сотрудников оздоровительных</w:t>
      </w:r>
      <w:r>
        <w:rPr>
          <w:rFonts w:ascii="Times New Roman" w:eastAsia="Times New Roman" w:hAnsi="Times New Roman" w:cs="Times New Roman"/>
          <w:sz w:val="28"/>
          <w:szCs w:val="28"/>
          <w:lang w:eastAsia="ru-RU"/>
        </w:rPr>
        <w:t xml:space="preserve"> </w:t>
      </w:r>
      <w:r w:rsidRPr="00086273">
        <w:rPr>
          <w:rFonts w:ascii="Times New Roman" w:eastAsia="Times New Roman" w:hAnsi="Times New Roman" w:cs="Times New Roman"/>
          <w:sz w:val="28"/>
          <w:szCs w:val="28"/>
          <w:lang w:eastAsia="ru-RU"/>
        </w:rPr>
        <w:t>организаций.</w:t>
      </w:r>
    </w:p>
    <w:p w14:paraId="0C9078A7"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14:paraId="1D715152"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C0CC8">
          <w:pgSz w:w="11906" w:h="16838"/>
          <w:pgMar w:top="1134" w:right="567" w:bottom="1134" w:left="1134" w:header="708" w:footer="708" w:gutter="0"/>
          <w:cols w:space="708"/>
          <w:docGrid w:linePitch="360"/>
        </w:sectPr>
      </w:pPr>
    </w:p>
    <w:p w14:paraId="1F49888A" w14:textId="77777777" w:rsid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8. ТРУДОВАЯ ЗАНЯТОСТЬ ПОДРОСТКОВ И РОДИТЕЛЕЙ, ИМЕЮЩИХ ДЕТЕЙ</w:t>
      </w:r>
    </w:p>
    <w:p w14:paraId="6307D020" w14:textId="77777777" w:rsidR="009F0D85" w:rsidRPr="00D03A4F" w:rsidRDefault="009F0D85" w:rsidP="00D03A4F">
      <w:pPr>
        <w:spacing w:after="0" w:line="240" w:lineRule="auto"/>
        <w:ind w:firstLine="709"/>
        <w:jc w:val="center"/>
        <w:rPr>
          <w:rFonts w:ascii="Times New Roman" w:eastAsia="Times New Roman" w:hAnsi="Times New Roman" w:cs="Times New Roman"/>
          <w:b/>
          <w:sz w:val="28"/>
          <w:szCs w:val="28"/>
          <w:lang w:eastAsia="ru-RU"/>
        </w:rPr>
      </w:pPr>
    </w:p>
    <w:p w14:paraId="3DC84C18" w14:textId="77777777" w:rsidR="009F523E"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14:paraId="481C00D9"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xml:space="preserve">Особенности трудоустройства лиц в возрасте до 18 лет предусмотрены </w:t>
      </w:r>
      <w:r w:rsidR="000431A5">
        <w:rPr>
          <w:rFonts w:ascii="Times New Roman" w:eastAsia="Times New Roman" w:hAnsi="Times New Roman" w:cs="Times New Roman"/>
          <w:sz w:val="28"/>
          <w:szCs w:val="28"/>
          <w:lang w:eastAsia="ru-RU"/>
        </w:rPr>
        <w:t xml:space="preserve">главой 42 </w:t>
      </w:r>
      <w:r w:rsidRPr="00784665">
        <w:rPr>
          <w:rFonts w:ascii="Times New Roman" w:eastAsia="Times New Roman" w:hAnsi="Times New Roman" w:cs="Times New Roman"/>
          <w:sz w:val="28"/>
          <w:szCs w:val="28"/>
          <w:lang w:eastAsia="ru-RU"/>
        </w:rPr>
        <w:t>Трудов</w:t>
      </w:r>
      <w:r w:rsidR="000431A5">
        <w:rPr>
          <w:rFonts w:ascii="Times New Roman" w:eastAsia="Times New Roman" w:hAnsi="Times New Roman" w:cs="Times New Roman"/>
          <w:sz w:val="28"/>
          <w:szCs w:val="28"/>
          <w:lang w:eastAsia="ru-RU"/>
        </w:rPr>
        <w:t>ого</w:t>
      </w:r>
      <w:r w:rsidR="000431A5" w:rsidRPr="00AF2231">
        <w:rPr>
          <w:rFonts w:ascii="Times New Roman" w:hAnsi="Times New Roman" w:cs="Times New Roman"/>
          <w:sz w:val="28"/>
          <w:szCs w:val="28"/>
        </w:rPr>
        <w:t> </w:t>
      </w:r>
      <w:r w:rsidRPr="00784665">
        <w:rPr>
          <w:rFonts w:ascii="Times New Roman" w:eastAsia="Times New Roman" w:hAnsi="Times New Roman" w:cs="Times New Roman"/>
          <w:sz w:val="28"/>
          <w:szCs w:val="28"/>
          <w:lang w:eastAsia="ru-RU"/>
        </w:rPr>
        <w:t>кодекс</w:t>
      </w:r>
      <w:r w:rsidR="000431A5">
        <w:rPr>
          <w:rFonts w:ascii="Times New Roman" w:eastAsia="Times New Roman" w:hAnsi="Times New Roman" w:cs="Times New Roman"/>
          <w:sz w:val="28"/>
          <w:szCs w:val="28"/>
          <w:lang w:eastAsia="ru-RU"/>
        </w:rPr>
        <w:t>а</w:t>
      </w:r>
      <w:r w:rsidRPr="00784665">
        <w:rPr>
          <w:rFonts w:ascii="Times New Roman" w:eastAsia="Times New Roman" w:hAnsi="Times New Roman" w:cs="Times New Roman"/>
          <w:sz w:val="28"/>
          <w:szCs w:val="28"/>
          <w:lang w:eastAsia="ru-RU"/>
        </w:rPr>
        <w:t xml:space="preserve"> Российской Федерации (далее </w:t>
      </w:r>
      <w:r w:rsidR="000431A5">
        <w:rPr>
          <w:rFonts w:ascii="Times New Roman" w:eastAsia="Times New Roman" w:hAnsi="Times New Roman" w:cs="Times New Roman"/>
          <w:sz w:val="28"/>
          <w:szCs w:val="28"/>
          <w:lang w:eastAsia="ru-RU"/>
        </w:rPr>
        <w:t>по тексту подраздела –</w:t>
      </w:r>
      <w:r w:rsidRPr="00784665">
        <w:rPr>
          <w:rFonts w:ascii="Times New Roman" w:eastAsia="Times New Roman" w:hAnsi="Times New Roman" w:cs="Times New Roman"/>
          <w:sz w:val="28"/>
          <w:szCs w:val="28"/>
          <w:lang w:eastAsia="ru-RU"/>
        </w:rPr>
        <w:t xml:space="preserve"> Кодек</w:t>
      </w:r>
      <w:r w:rsidR="00575FE7">
        <w:rPr>
          <w:rFonts w:ascii="Times New Roman" w:eastAsia="Times New Roman" w:hAnsi="Times New Roman" w:cs="Times New Roman"/>
          <w:sz w:val="28"/>
          <w:szCs w:val="28"/>
          <w:lang w:eastAsia="ru-RU"/>
        </w:rPr>
        <w:t xml:space="preserve">с), иными федеральными </w:t>
      </w:r>
      <w:r w:rsidRPr="00784665">
        <w:rPr>
          <w:rFonts w:ascii="Times New Roman" w:eastAsia="Times New Roman" w:hAnsi="Times New Roman" w:cs="Times New Roman"/>
          <w:sz w:val="28"/>
          <w:szCs w:val="28"/>
          <w:lang w:eastAsia="ru-RU"/>
        </w:rPr>
        <w:t xml:space="preserve">законами, коллективными договорами, </w:t>
      </w:r>
      <w:r w:rsidR="00575FE7">
        <w:rPr>
          <w:rFonts w:ascii="Times New Roman" w:eastAsia="Times New Roman" w:hAnsi="Times New Roman" w:cs="Times New Roman"/>
          <w:sz w:val="28"/>
          <w:szCs w:val="28"/>
          <w:lang w:eastAsia="ru-RU"/>
        </w:rPr>
        <w:t xml:space="preserve">соглашениями. Положения Кодекса </w:t>
      </w:r>
      <w:r w:rsidRPr="00784665">
        <w:rPr>
          <w:rFonts w:ascii="Times New Roman" w:eastAsia="Times New Roman" w:hAnsi="Times New Roman" w:cs="Times New Roman"/>
          <w:sz w:val="28"/>
          <w:szCs w:val="28"/>
          <w:lang w:eastAsia="ru-RU"/>
        </w:rPr>
        <w:t>соответствуют ратифицированной Указом П</w:t>
      </w:r>
      <w:r w:rsidR="00575FE7">
        <w:rPr>
          <w:rFonts w:ascii="Times New Roman" w:eastAsia="Times New Roman" w:hAnsi="Times New Roman" w:cs="Times New Roman"/>
          <w:sz w:val="28"/>
          <w:szCs w:val="28"/>
          <w:lang w:eastAsia="ru-RU"/>
        </w:rPr>
        <w:t>резидиума</w:t>
      </w:r>
      <w:r w:rsidR="000431A5">
        <w:rPr>
          <w:rFonts w:ascii="Times New Roman" w:eastAsia="Times New Roman" w:hAnsi="Times New Roman" w:cs="Times New Roman"/>
          <w:sz w:val="28"/>
          <w:szCs w:val="28"/>
          <w:lang w:eastAsia="ru-RU"/>
        </w:rPr>
        <w:t xml:space="preserve"> ВС СССР от </w:t>
      </w:r>
      <w:r w:rsidR="00575FE7">
        <w:rPr>
          <w:rFonts w:ascii="Times New Roman" w:eastAsia="Times New Roman" w:hAnsi="Times New Roman" w:cs="Times New Roman"/>
          <w:sz w:val="28"/>
          <w:szCs w:val="28"/>
          <w:lang w:eastAsia="ru-RU"/>
        </w:rPr>
        <w:t>5</w:t>
      </w:r>
      <w:r w:rsidR="000431A5">
        <w:rPr>
          <w:rFonts w:ascii="Times New Roman" w:eastAsia="Times New Roman" w:hAnsi="Times New Roman" w:cs="Times New Roman"/>
          <w:sz w:val="28"/>
          <w:szCs w:val="28"/>
          <w:lang w:eastAsia="ru-RU"/>
        </w:rPr>
        <w:t xml:space="preserve"> марта </w:t>
      </w:r>
      <w:r w:rsidR="00575FE7">
        <w:rPr>
          <w:rFonts w:ascii="Times New Roman" w:eastAsia="Times New Roman" w:hAnsi="Times New Roman" w:cs="Times New Roman"/>
          <w:sz w:val="28"/>
          <w:szCs w:val="28"/>
          <w:lang w:eastAsia="ru-RU"/>
        </w:rPr>
        <w:t>1979</w:t>
      </w:r>
      <w:r w:rsidR="000431A5">
        <w:rPr>
          <w:rFonts w:ascii="Times New Roman" w:eastAsia="Times New Roman" w:hAnsi="Times New Roman" w:cs="Times New Roman"/>
          <w:sz w:val="28"/>
          <w:szCs w:val="28"/>
          <w:lang w:eastAsia="ru-RU"/>
        </w:rPr>
        <w:t xml:space="preserve"> г.</w:t>
      </w:r>
      <w:r w:rsidR="00575FE7">
        <w:rPr>
          <w:rFonts w:ascii="Times New Roman" w:eastAsia="Times New Roman" w:hAnsi="Times New Roman" w:cs="Times New Roman"/>
          <w:sz w:val="28"/>
          <w:szCs w:val="28"/>
          <w:lang w:eastAsia="ru-RU"/>
        </w:rPr>
        <w:t xml:space="preserve"> </w:t>
      </w:r>
      <w:r w:rsidRPr="00784665">
        <w:rPr>
          <w:rFonts w:ascii="Times New Roman" w:eastAsia="Times New Roman" w:hAnsi="Times New Roman" w:cs="Times New Roman"/>
          <w:sz w:val="28"/>
          <w:szCs w:val="28"/>
          <w:lang w:eastAsia="ru-RU"/>
        </w:rPr>
        <w:t>№ 8955-IX Конвенции МОТ № 138 «О минимальном</w:t>
      </w:r>
      <w:r w:rsidR="00575FE7">
        <w:rPr>
          <w:rFonts w:ascii="Times New Roman" w:eastAsia="Times New Roman" w:hAnsi="Times New Roman" w:cs="Times New Roman"/>
          <w:sz w:val="28"/>
          <w:szCs w:val="28"/>
          <w:lang w:eastAsia="ru-RU"/>
        </w:rPr>
        <w:t xml:space="preserve"> возрасте для приема на работу»</w:t>
      </w:r>
      <w:r w:rsidRPr="00784665">
        <w:rPr>
          <w:rFonts w:ascii="Times New Roman" w:eastAsia="Times New Roman" w:hAnsi="Times New Roman" w:cs="Times New Roman"/>
          <w:sz w:val="28"/>
          <w:szCs w:val="28"/>
          <w:lang w:eastAsia="ru-RU"/>
        </w:rPr>
        <w:t>.</w:t>
      </w:r>
    </w:p>
    <w:p w14:paraId="75594D49"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Так, заключение трудового договора допускается с лицами:</w:t>
      </w:r>
    </w:p>
    <w:p w14:paraId="7DF6DC28"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достигшими возраста 16 лет (ч</w:t>
      </w:r>
      <w:r w:rsidR="000431A5">
        <w:rPr>
          <w:rFonts w:ascii="Times New Roman" w:eastAsia="Times New Roman" w:hAnsi="Times New Roman" w:cs="Times New Roman"/>
          <w:sz w:val="28"/>
          <w:szCs w:val="28"/>
          <w:lang w:eastAsia="ru-RU"/>
        </w:rPr>
        <w:t>асть 1 статьи</w:t>
      </w:r>
      <w:r w:rsidRPr="00784665">
        <w:rPr>
          <w:rFonts w:ascii="Times New Roman" w:eastAsia="Times New Roman" w:hAnsi="Times New Roman" w:cs="Times New Roman"/>
          <w:sz w:val="28"/>
          <w:szCs w:val="28"/>
          <w:lang w:eastAsia="ru-RU"/>
        </w:rPr>
        <w:t xml:space="preserve"> 63 Кодекса);</w:t>
      </w:r>
    </w:p>
    <w:p w14:paraId="0268E771"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достигшими возраста 15 лет, получившими общее об</w:t>
      </w:r>
      <w:r w:rsidR="00575FE7">
        <w:rPr>
          <w:rFonts w:ascii="Times New Roman" w:eastAsia="Times New Roman" w:hAnsi="Times New Roman" w:cs="Times New Roman"/>
          <w:sz w:val="28"/>
          <w:szCs w:val="28"/>
          <w:lang w:eastAsia="ru-RU"/>
        </w:rPr>
        <w:t xml:space="preserve">разование либо оставившими </w:t>
      </w:r>
      <w:r w:rsidRPr="00784665">
        <w:rPr>
          <w:rFonts w:ascii="Times New Roman" w:eastAsia="Times New Roman" w:hAnsi="Times New Roman" w:cs="Times New Roman"/>
          <w:sz w:val="28"/>
          <w:szCs w:val="28"/>
          <w:lang w:eastAsia="ru-RU"/>
        </w:rPr>
        <w:t>общеобразовательную организацию до получения о</w:t>
      </w:r>
      <w:r w:rsidR="00575FE7">
        <w:rPr>
          <w:rFonts w:ascii="Times New Roman" w:eastAsia="Times New Roman" w:hAnsi="Times New Roman" w:cs="Times New Roman"/>
          <w:sz w:val="28"/>
          <w:szCs w:val="28"/>
          <w:lang w:eastAsia="ru-RU"/>
        </w:rPr>
        <w:t xml:space="preserve">сновного общего образования или </w:t>
      </w:r>
      <w:r w:rsidRPr="00784665">
        <w:rPr>
          <w:rFonts w:ascii="Times New Roman" w:eastAsia="Times New Roman" w:hAnsi="Times New Roman" w:cs="Times New Roman"/>
          <w:sz w:val="28"/>
          <w:szCs w:val="28"/>
          <w:lang w:eastAsia="ru-RU"/>
        </w:rPr>
        <w:t>отчисленными из указанной организации</w:t>
      </w:r>
      <w:r w:rsidR="00575FE7">
        <w:rPr>
          <w:rFonts w:ascii="Times New Roman" w:eastAsia="Times New Roman" w:hAnsi="Times New Roman" w:cs="Times New Roman"/>
          <w:sz w:val="28"/>
          <w:szCs w:val="28"/>
          <w:lang w:eastAsia="ru-RU"/>
        </w:rPr>
        <w:t xml:space="preserve"> и продолжающими получать общее </w:t>
      </w:r>
      <w:r w:rsidRPr="00784665">
        <w:rPr>
          <w:rFonts w:ascii="Times New Roman" w:eastAsia="Times New Roman" w:hAnsi="Times New Roman" w:cs="Times New Roman"/>
          <w:sz w:val="28"/>
          <w:szCs w:val="28"/>
          <w:lang w:eastAsia="ru-RU"/>
        </w:rPr>
        <w:t>образование в иной форме обучения. С ними правоме</w:t>
      </w:r>
      <w:r w:rsidR="00575FE7">
        <w:rPr>
          <w:rFonts w:ascii="Times New Roman" w:eastAsia="Times New Roman" w:hAnsi="Times New Roman" w:cs="Times New Roman"/>
          <w:sz w:val="28"/>
          <w:szCs w:val="28"/>
          <w:lang w:eastAsia="ru-RU"/>
        </w:rPr>
        <w:t xml:space="preserve">рно заключать трудовые договоры </w:t>
      </w:r>
      <w:r w:rsidRPr="00784665">
        <w:rPr>
          <w:rFonts w:ascii="Times New Roman" w:eastAsia="Times New Roman" w:hAnsi="Times New Roman" w:cs="Times New Roman"/>
          <w:sz w:val="28"/>
          <w:szCs w:val="28"/>
          <w:lang w:eastAsia="ru-RU"/>
        </w:rPr>
        <w:t>для выполнения легкого труда, не причиняющего вреда их здоровью (ч</w:t>
      </w:r>
      <w:r w:rsidR="000431A5">
        <w:rPr>
          <w:rFonts w:ascii="Times New Roman" w:eastAsia="Times New Roman" w:hAnsi="Times New Roman" w:cs="Times New Roman"/>
          <w:sz w:val="28"/>
          <w:szCs w:val="28"/>
          <w:lang w:eastAsia="ru-RU"/>
        </w:rPr>
        <w:t>асть 2 статьи</w:t>
      </w:r>
      <w:r w:rsidRPr="00784665">
        <w:rPr>
          <w:rFonts w:ascii="Times New Roman" w:eastAsia="Times New Roman" w:hAnsi="Times New Roman" w:cs="Times New Roman"/>
          <w:sz w:val="28"/>
          <w:szCs w:val="28"/>
          <w:lang w:eastAsia="ru-RU"/>
        </w:rPr>
        <w:t xml:space="preserve"> 63 Кодекса);</w:t>
      </w:r>
    </w:p>
    <w:p w14:paraId="0D8385BD"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достигшими возраста 14 лет и получившими</w:t>
      </w:r>
      <w:r w:rsidR="00575FE7">
        <w:rPr>
          <w:rFonts w:ascii="Times New Roman" w:eastAsia="Times New Roman" w:hAnsi="Times New Roman" w:cs="Times New Roman"/>
          <w:sz w:val="28"/>
          <w:szCs w:val="28"/>
          <w:lang w:eastAsia="ru-RU"/>
        </w:rPr>
        <w:t xml:space="preserve"> общее образование, </w:t>
      </w:r>
      <w:r w:rsidR="00CE3678">
        <w:rPr>
          <w:rFonts w:ascii="Times New Roman" w:eastAsia="Times New Roman" w:hAnsi="Times New Roman" w:cs="Times New Roman"/>
          <w:sz w:val="28"/>
          <w:szCs w:val="28"/>
          <w:lang w:eastAsia="ru-RU"/>
        </w:rPr>
        <w:t xml:space="preserve">для выполнения легкого труда, не причиняющего вреда их здоровью, </w:t>
      </w:r>
      <w:r w:rsidR="00575FE7">
        <w:rPr>
          <w:rFonts w:ascii="Times New Roman" w:eastAsia="Times New Roman" w:hAnsi="Times New Roman" w:cs="Times New Roman"/>
          <w:sz w:val="28"/>
          <w:szCs w:val="28"/>
          <w:lang w:eastAsia="ru-RU"/>
        </w:rPr>
        <w:t xml:space="preserve">при наличии </w:t>
      </w:r>
      <w:r w:rsidRPr="00784665">
        <w:rPr>
          <w:rFonts w:ascii="Times New Roman" w:eastAsia="Times New Roman" w:hAnsi="Times New Roman" w:cs="Times New Roman"/>
          <w:sz w:val="28"/>
          <w:szCs w:val="28"/>
          <w:lang w:eastAsia="ru-RU"/>
        </w:rPr>
        <w:t>письменного согласия одного из родителей (попечи</w:t>
      </w:r>
      <w:r w:rsidR="00575FE7">
        <w:rPr>
          <w:rFonts w:ascii="Times New Roman" w:eastAsia="Times New Roman" w:hAnsi="Times New Roman" w:cs="Times New Roman"/>
          <w:sz w:val="28"/>
          <w:szCs w:val="28"/>
          <w:lang w:eastAsia="ru-RU"/>
        </w:rPr>
        <w:t xml:space="preserve">теля) </w:t>
      </w:r>
      <w:r w:rsidRPr="00784665">
        <w:rPr>
          <w:rFonts w:ascii="Times New Roman" w:eastAsia="Times New Roman" w:hAnsi="Times New Roman" w:cs="Times New Roman"/>
          <w:sz w:val="28"/>
          <w:szCs w:val="28"/>
          <w:lang w:eastAsia="ru-RU"/>
        </w:rPr>
        <w:t>(ч</w:t>
      </w:r>
      <w:r w:rsidR="000431A5">
        <w:rPr>
          <w:rFonts w:ascii="Times New Roman" w:eastAsia="Times New Roman" w:hAnsi="Times New Roman" w:cs="Times New Roman"/>
          <w:sz w:val="28"/>
          <w:szCs w:val="28"/>
          <w:lang w:eastAsia="ru-RU"/>
        </w:rPr>
        <w:t>асть 3 статьи</w:t>
      </w:r>
      <w:r w:rsidRPr="00784665">
        <w:rPr>
          <w:rFonts w:ascii="Times New Roman" w:eastAsia="Times New Roman" w:hAnsi="Times New Roman" w:cs="Times New Roman"/>
          <w:sz w:val="28"/>
          <w:szCs w:val="28"/>
          <w:lang w:eastAsia="ru-RU"/>
        </w:rPr>
        <w:t xml:space="preserve"> 63 Кодекса);</w:t>
      </w:r>
    </w:p>
    <w:p w14:paraId="09AE532C" w14:textId="77777777" w:rsid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достигшими возраста 14 лет и получающими</w:t>
      </w:r>
      <w:r w:rsidR="00575FE7">
        <w:rPr>
          <w:rFonts w:ascii="Times New Roman" w:eastAsia="Times New Roman" w:hAnsi="Times New Roman" w:cs="Times New Roman"/>
          <w:sz w:val="28"/>
          <w:szCs w:val="28"/>
          <w:lang w:eastAsia="ru-RU"/>
        </w:rPr>
        <w:t xml:space="preserve"> общее образование, </w:t>
      </w:r>
      <w:r w:rsidR="00F9070B">
        <w:rPr>
          <w:rFonts w:ascii="Times New Roman" w:eastAsia="Times New Roman" w:hAnsi="Times New Roman" w:cs="Times New Roman"/>
          <w:sz w:val="28"/>
          <w:szCs w:val="28"/>
          <w:lang w:eastAsia="ru-RU"/>
        </w:rPr>
        <w:t>для выполнения</w:t>
      </w:r>
      <w:r w:rsidRPr="00784665">
        <w:rPr>
          <w:rFonts w:ascii="Times New Roman" w:eastAsia="Times New Roman" w:hAnsi="Times New Roman" w:cs="Times New Roman"/>
          <w:sz w:val="28"/>
          <w:szCs w:val="28"/>
          <w:lang w:eastAsia="ru-RU"/>
        </w:rPr>
        <w:t xml:space="preserve"> в свободное </w:t>
      </w:r>
      <w:r w:rsidR="00F9070B">
        <w:rPr>
          <w:rFonts w:ascii="Times New Roman" w:eastAsia="Times New Roman" w:hAnsi="Times New Roman" w:cs="Times New Roman"/>
          <w:sz w:val="28"/>
          <w:szCs w:val="28"/>
          <w:lang w:eastAsia="ru-RU"/>
        </w:rPr>
        <w:t xml:space="preserve">от получения образования </w:t>
      </w:r>
      <w:r w:rsidRPr="00784665">
        <w:rPr>
          <w:rFonts w:ascii="Times New Roman" w:eastAsia="Times New Roman" w:hAnsi="Times New Roman" w:cs="Times New Roman"/>
          <w:sz w:val="28"/>
          <w:szCs w:val="28"/>
          <w:lang w:eastAsia="ru-RU"/>
        </w:rPr>
        <w:t>время</w:t>
      </w:r>
      <w:r w:rsidR="00F9070B">
        <w:rPr>
          <w:rFonts w:ascii="Times New Roman" w:eastAsia="Times New Roman" w:hAnsi="Times New Roman" w:cs="Times New Roman"/>
          <w:sz w:val="28"/>
          <w:szCs w:val="28"/>
          <w:lang w:eastAsia="ru-RU"/>
        </w:rPr>
        <w:t xml:space="preserve"> легкого труда, не </w:t>
      </w:r>
      <w:r w:rsidR="00F9070B">
        <w:rPr>
          <w:rFonts w:ascii="Times New Roman" w:eastAsia="Times New Roman" w:hAnsi="Times New Roman" w:cs="Times New Roman"/>
          <w:sz w:val="28"/>
          <w:szCs w:val="28"/>
          <w:lang w:eastAsia="ru-RU"/>
        </w:rPr>
        <w:lastRenderedPageBreak/>
        <w:t xml:space="preserve">причиняющего вреда их здоровью, и без ущерба для освоения образовательной программы, при наличии письменного согласия одного из родителей (попечителя) </w:t>
      </w:r>
      <w:r w:rsidRPr="00784665">
        <w:rPr>
          <w:rFonts w:ascii="Times New Roman" w:eastAsia="Times New Roman" w:hAnsi="Times New Roman" w:cs="Times New Roman"/>
          <w:sz w:val="28"/>
          <w:szCs w:val="28"/>
          <w:lang w:eastAsia="ru-RU"/>
        </w:rPr>
        <w:t>(ч</w:t>
      </w:r>
      <w:r w:rsidR="000431A5">
        <w:rPr>
          <w:rFonts w:ascii="Times New Roman" w:eastAsia="Times New Roman" w:hAnsi="Times New Roman" w:cs="Times New Roman"/>
          <w:sz w:val="28"/>
          <w:szCs w:val="28"/>
          <w:lang w:eastAsia="ru-RU"/>
        </w:rPr>
        <w:t>асть</w:t>
      </w:r>
      <w:r w:rsidRPr="00784665">
        <w:rPr>
          <w:rFonts w:ascii="Times New Roman" w:eastAsia="Times New Roman" w:hAnsi="Times New Roman" w:cs="Times New Roman"/>
          <w:sz w:val="28"/>
          <w:szCs w:val="28"/>
          <w:lang w:eastAsia="ru-RU"/>
        </w:rPr>
        <w:t xml:space="preserve"> 3 ст</w:t>
      </w:r>
      <w:r w:rsidR="000431A5">
        <w:rPr>
          <w:rFonts w:ascii="Times New Roman" w:eastAsia="Times New Roman" w:hAnsi="Times New Roman" w:cs="Times New Roman"/>
          <w:sz w:val="28"/>
          <w:szCs w:val="28"/>
          <w:lang w:eastAsia="ru-RU"/>
        </w:rPr>
        <w:t>атьи</w:t>
      </w:r>
      <w:r w:rsidRPr="00784665">
        <w:rPr>
          <w:rFonts w:ascii="Times New Roman" w:eastAsia="Times New Roman" w:hAnsi="Times New Roman" w:cs="Times New Roman"/>
          <w:sz w:val="28"/>
          <w:szCs w:val="28"/>
          <w:lang w:eastAsia="ru-RU"/>
        </w:rPr>
        <w:t xml:space="preserve"> 63 Кодекса);</w:t>
      </w:r>
    </w:p>
    <w:p w14:paraId="7FB9693E" w14:textId="77777777" w:rsidR="00F9070B" w:rsidRDefault="00F9070B"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детьми-сиротами и детьми, оставшимися без попечения родителей</w:t>
      </w:r>
      <w:r w:rsidR="001C751A">
        <w:rPr>
          <w:rFonts w:ascii="Times New Roman" w:eastAsia="Times New Roman" w:hAnsi="Times New Roman" w:cs="Times New Roman"/>
          <w:sz w:val="28"/>
          <w:szCs w:val="28"/>
          <w:lang w:eastAsia="ru-RU"/>
        </w:rPr>
        <w:t>, достигшими возраста 14 лет, получившими общее образование, для выполнения легкого труда, не причиняющего вреда их здоровью, при наличии письменного согласия органа опеки и попечительства или иного законного представителя (часть 4 статьи 63 Кодекса);</w:t>
      </w:r>
    </w:p>
    <w:p w14:paraId="07075A73" w14:textId="77777777" w:rsidR="00B12DBC" w:rsidRPr="00784665" w:rsidRDefault="00B12DBC"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детьми-сиротами и детьми, оставшимися без попечения родителей, достигшими возраста 14 лет</w:t>
      </w:r>
      <w:r w:rsidR="000A6202">
        <w:rPr>
          <w:rFonts w:ascii="Times New Roman" w:eastAsia="Times New Roman" w:hAnsi="Times New Roman" w:cs="Times New Roman"/>
          <w:sz w:val="28"/>
          <w:szCs w:val="28"/>
          <w:lang w:eastAsia="ru-RU"/>
        </w:rPr>
        <w:t>, получающими общее образование,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при наличии письменного согласия органа опеки и попечительства или иного законного представителя (часть 4 статьи 63 Кодекса);</w:t>
      </w:r>
    </w:p>
    <w:p w14:paraId="4025A90C"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не достигшими возраста 14 лет с согласи</w:t>
      </w:r>
      <w:r w:rsidR="00575FE7">
        <w:rPr>
          <w:rFonts w:ascii="Times New Roman" w:eastAsia="Times New Roman" w:hAnsi="Times New Roman" w:cs="Times New Roman"/>
          <w:sz w:val="28"/>
          <w:szCs w:val="28"/>
          <w:lang w:eastAsia="ru-RU"/>
        </w:rPr>
        <w:t xml:space="preserve">я одного из родителей (опекуна) </w:t>
      </w:r>
      <w:r w:rsidRPr="00784665">
        <w:rPr>
          <w:rFonts w:ascii="Times New Roman" w:eastAsia="Times New Roman" w:hAnsi="Times New Roman" w:cs="Times New Roman"/>
          <w:sz w:val="28"/>
          <w:szCs w:val="28"/>
          <w:lang w:eastAsia="ru-RU"/>
        </w:rPr>
        <w:t>и разрешения органа опеки и попечител</w:t>
      </w:r>
      <w:r w:rsidR="00575FE7">
        <w:rPr>
          <w:rFonts w:ascii="Times New Roman" w:eastAsia="Times New Roman" w:hAnsi="Times New Roman" w:cs="Times New Roman"/>
          <w:sz w:val="28"/>
          <w:szCs w:val="28"/>
          <w:lang w:eastAsia="ru-RU"/>
        </w:rPr>
        <w:t xml:space="preserve">ьства для работы в организациях </w:t>
      </w:r>
      <w:r w:rsidRPr="00784665">
        <w:rPr>
          <w:rFonts w:ascii="Times New Roman" w:eastAsia="Times New Roman" w:hAnsi="Times New Roman" w:cs="Times New Roman"/>
          <w:sz w:val="28"/>
          <w:szCs w:val="28"/>
          <w:lang w:eastAsia="ru-RU"/>
        </w:rPr>
        <w:t>кинематографии, театрах, театральных и концертны</w:t>
      </w:r>
      <w:r w:rsidR="00575FE7">
        <w:rPr>
          <w:rFonts w:ascii="Times New Roman" w:eastAsia="Times New Roman" w:hAnsi="Times New Roman" w:cs="Times New Roman"/>
          <w:sz w:val="28"/>
          <w:szCs w:val="28"/>
          <w:lang w:eastAsia="ru-RU"/>
        </w:rPr>
        <w:t xml:space="preserve">х организациях, цирках, а также </w:t>
      </w:r>
      <w:r w:rsidRPr="00784665">
        <w:rPr>
          <w:rFonts w:ascii="Times New Roman" w:eastAsia="Times New Roman" w:hAnsi="Times New Roman" w:cs="Times New Roman"/>
          <w:sz w:val="28"/>
          <w:szCs w:val="28"/>
          <w:lang w:eastAsia="ru-RU"/>
        </w:rPr>
        <w:t>для работы по подготовке к спортивным сорев</w:t>
      </w:r>
      <w:r w:rsidR="00575FE7">
        <w:rPr>
          <w:rFonts w:ascii="Times New Roman" w:eastAsia="Times New Roman" w:hAnsi="Times New Roman" w:cs="Times New Roman"/>
          <w:sz w:val="28"/>
          <w:szCs w:val="28"/>
          <w:lang w:eastAsia="ru-RU"/>
        </w:rPr>
        <w:t xml:space="preserve">нованиям и участию в спортивных </w:t>
      </w:r>
      <w:r w:rsidRPr="00784665">
        <w:rPr>
          <w:rFonts w:ascii="Times New Roman" w:eastAsia="Times New Roman" w:hAnsi="Times New Roman" w:cs="Times New Roman"/>
          <w:sz w:val="28"/>
          <w:szCs w:val="28"/>
          <w:lang w:eastAsia="ru-RU"/>
        </w:rPr>
        <w:t>соревнованиях по определенному виду (видам) спорта (ч</w:t>
      </w:r>
      <w:r w:rsidR="000431A5">
        <w:rPr>
          <w:rFonts w:ascii="Times New Roman" w:eastAsia="Times New Roman" w:hAnsi="Times New Roman" w:cs="Times New Roman"/>
          <w:sz w:val="28"/>
          <w:szCs w:val="28"/>
          <w:lang w:eastAsia="ru-RU"/>
        </w:rPr>
        <w:t>асть 4 статьи</w:t>
      </w:r>
      <w:r w:rsidRPr="00784665">
        <w:rPr>
          <w:rFonts w:ascii="Times New Roman" w:eastAsia="Times New Roman" w:hAnsi="Times New Roman" w:cs="Times New Roman"/>
          <w:sz w:val="28"/>
          <w:szCs w:val="28"/>
          <w:lang w:eastAsia="ru-RU"/>
        </w:rPr>
        <w:t xml:space="preserve"> 63, ст</w:t>
      </w:r>
      <w:r w:rsidR="000431A5">
        <w:rPr>
          <w:rFonts w:ascii="Times New Roman" w:eastAsia="Times New Roman" w:hAnsi="Times New Roman" w:cs="Times New Roman"/>
          <w:sz w:val="28"/>
          <w:szCs w:val="28"/>
          <w:lang w:eastAsia="ru-RU"/>
        </w:rPr>
        <w:t>атья</w:t>
      </w:r>
      <w:r w:rsidRPr="00784665">
        <w:rPr>
          <w:rFonts w:ascii="Times New Roman" w:eastAsia="Times New Roman" w:hAnsi="Times New Roman" w:cs="Times New Roman"/>
          <w:sz w:val="28"/>
          <w:szCs w:val="28"/>
          <w:lang w:eastAsia="ru-RU"/>
        </w:rPr>
        <w:t xml:space="preserve"> 348.8 Кодекса).</w:t>
      </w:r>
    </w:p>
    <w:p w14:paraId="7FD2FED5" w14:textId="77777777" w:rsid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Вышеуказанные ограничения гарантирую</w:t>
      </w:r>
      <w:r w:rsidR="00575FE7">
        <w:rPr>
          <w:rFonts w:ascii="Times New Roman" w:eastAsia="Times New Roman" w:hAnsi="Times New Roman" w:cs="Times New Roman"/>
          <w:sz w:val="28"/>
          <w:szCs w:val="28"/>
          <w:lang w:eastAsia="ru-RU"/>
        </w:rPr>
        <w:t xml:space="preserve">т заключение трудового договора </w:t>
      </w:r>
      <w:r w:rsidRPr="00784665">
        <w:rPr>
          <w:rFonts w:ascii="Times New Roman" w:eastAsia="Times New Roman" w:hAnsi="Times New Roman" w:cs="Times New Roman"/>
          <w:sz w:val="28"/>
          <w:szCs w:val="28"/>
          <w:lang w:eastAsia="ru-RU"/>
        </w:rPr>
        <w:t>с несовершеннолетним без ущерба его здоровью и нравственному развитию.</w:t>
      </w:r>
    </w:p>
    <w:p w14:paraId="5C872A89" w14:textId="77777777" w:rsidR="00CB208B" w:rsidRPr="00784665" w:rsidRDefault="00CB208B"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Срочный трудовой договор может быть заключен с несовершеннолетним на время выполнения временных (до 2 месяцев) работ, сезонных работ, для выполнения работ, непосредственно связанных с практикой, профессиональным обучением или дополнительным профессиональным образова</w:t>
      </w:r>
      <w:r>
        <w:rPr>
          <w:rFonts w:ascii="Times New Roman" w:eastAsia="Times New Roman" w:hAnsi="Times New Roman" w:cs="Times New Roman"/>
          <w:sz w:val="28"/>
          <w:szCs w:val="28"/>
          <w:lang w:eastAsia="ru-RU"/>
        </w:rPr>
        <w:lastRenderedPageBreak/>
        <w:t>нием в форме стажировки, а также по соглашению сторон в период получения несовершеннолетним образования по очной форме обучения (статья 59 Кодекса).</w:t>
      </w:r>
    </w:p>
    <w:p w14:paraId="4877BF08" w14:textId="77777777" w:rsidR="00784665" w:rsidRPr="00784665" w:rsidRDefault="000431A5"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положений статьи 266 Кодекса</w:t>
      </w:r>
      <w:r w:rsidR="00784665" w:rsidRPr="00784665">
        <w:rPr>
          <w:rFonts w:ascii="Times New Roman" w:eastAsia="Times New Roman" w:hAnsi="Times New Roman" w:cs="Times New Roman"/>
          <w:sz w:val="28"/>
          <w:szCs w:val="28"/>
          <w:lang w:eastAsia="ru-RU"/>
        </w:rPr>
        <w:t xml:space="preserve"> лица в возрасте до 18 л</w:t>
      </w:r>
      <w:r w:rsidR="00575FE7">
        <w:rPr>
          <w:rFonts w:ascii="Times New Roman" w:eastAsia="Times New Roman" w:hAnsi="Times New Roman" w:cs="Times New Roman"/>
          <w:sz w:val="28"/>
          <w:szCs w:val="28"/>
          <w:lang w:eastAsia="ru-RU"/>
        </w:rPr>
        <w:t xml:space="preserve">ет принимаются на работу только </w:t>
      </w:r>
      <w:r w:rsidR="00784665" w:rsidRPr="00784665">
        <w:rPr>
          <w:rFonts w:ascii="Times New Roman" w:eastAsia="Times New Roman" w:hAnsi="Times New Roman" w:cs="Times New Roman"/>
          <w:sz w:val="28"/>
          <w:szCs w:val="28"/>
          <w:lang w:eastAsia="ru-RU"/>
        </w:rPr>
        <w:t>после предварительного обязательного медицинского осмотра и в дальнейшем,</w:t>
      </w:r>
      <w:r w:rsidRPr="00AF2231">
        <w:rPr>
          <w:rFonts w:ascii="Times New Roman" w:hAnsi="Times New Roman" w:cs="Times New Roman"/>
          <w:sz w:val="28"/>
          <w:szCs w:val="28"/>
        </w:rPr>
        <w:t> </w:t>
      </w:r>
      <w:r w:rsidR="00784665" w:rsidRPr="00784665">
        <w:rPr>
          <w:rFonts w:ascii="Times New Roman" w:eastAsia="Times New Roman" w:hAnsi="Times New Roman" w:cs="Times New Roman"/>
          <w:sz w:val="28"/>
          <w:szCs w:val="28"/>
          <w:lang w:eastAsia="ru-RU"/>
        </w:rPr>
        <w:t>до достижения возраста 18 лет, ежегодно подлежат такому осмотру</w:t>
      </w:r>
      <w:r w:rsidR="00A7478C">
        <w:rPr>
          <w:rFonts w:ascii="Times New Roman" w:eastAsia="Times New Roman" w:hAnsi="Times New Roman" w:cs="Times New Roman"/>
          <w:sz w:val="28"/>
          <w:szCs w:val="28"/>
          <w:lang w:eastAsia="ru-RU"/>
        </w:rPr>
        <w:t xml:space="preserve">. </w:t>
      </w:r>
      <w:r w:rsidR="00784665" w:rsidRPr="00784665">
        <w:rPr>
          <w:rFonts w:ascii="Times New Roman" w:eastAsia="Times New Roman" w:hAnsi="Times New Roman" w:cs="Times New Roman"/>
          <w:sz w:val="28"/>
          <w:szCs w:val="28"/>
          <w:lang w:eastAsia="ru-RU"/>
        </w:rPr>
        <w:t>Вышеуказанные ограничения гарантирую</w:t>
      </w:r>
      <w:r w:rsidR="00575FE7">
        <w:rPr>
          <w:rFonts w:ascii="Times New Roman" w:eastAsia="Times New Roman" w:hAnsi="Times New Roman" w:cs="Times New Roman"/>
          <w:sz w:val="28"/>
          <w:szCs w:val="28"/>
          <w:lang w:eastAsia="ru-RU"/>
        </w:rPr>
        <w:t xml:space="preserve">т заключение трудового договора </w:t>
      </w:r>
      <w:r w:rsidR="00784665" w:rsidRPr="00784665">
        <w:rPr>
          <w:rFonts w:ascii="Times New Roman" w:eastAsia="Times New Roman" w:hAnsi="Times New Roman" w:cs="Times New Roman"/>
          <w:sz w:val="28"/>
          <w:szCs w:val="28"/>
          <w:lang w:eastAsia="ru-RU"/>
        </w:rPr>
        <w:t>с несовершеннолетним без ущерба его здоровью и нравственному развитию.</w:t>
      </w:r>
    </w:p>
    <w:p w14:paraId="34E87A03" w14:textId="02782FC0"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В соответствии со ст</w:t>
      </w:r>
      <w:r w:rsidR="0021241F">
        <w:rPr>
          <w:rFonts w:ascii="Times New Roman" w:eastAsia="Times New Roman" w:hAnsi="Times New Roman" w:cs="Times New Roman"/>
          <w:sz w:val="28"/>
          <w:szCs w:val="28"/>
          <w:lang w:eastAsia="ru-RU"/>
        </w:rPr>
        <w:t>атьей</w:t>
      </w:r>
      <w:r w:rsidR="00630DD1">
        <w:rPr>
          <w:rFonts w:ascii="Times New Roman" w:eastAsia="Times New Roman" w:hAnsi="Times New Roman" w:cs="Times New Roman"/>
          <w:sz w:val="28"/>
          <w:szCs w:val="28"/>
          <w:lang w:eastAsia="ru-RU"/>
        </w:rPr>
        <w:t xml:space="preserve"> 70 Кодекса</w:t>
      </w:r>
      <w:r w:rsidRPr="00784665">
        <w:rPr>
          <w:rFonts w:ascii="Times New Roman" w:eastAsia="Times New Roman" w:hAnsi="Times New Roman" w:cs="Times New Roman"/>
          <w:sz w:val="28"/>
          <w:szCs w:val="28"/>
          <w:lang w:eastAsia="ru-RU"/>
        </w:rPr>
        <w:t xml:space="preserve"> испыта</w:t>
      </w:r>
      <w:r w:rsidR="00575FE7">
        <w:rPr>
          <w:rFonts w:ascii="Times New Roman" w:eastAsia="Times New Roman" w:hAnsi="Times New Roman" w:cs="Times New Roman"/>
          <w:sz w:val="28"/>
          <w:szCs w:val="28"/>
          <w:lang w:eastAsia="ru-RU"/>
        </w:rPr>
        <w:t xml:space="preserve">ние при приеме на работу лицам, </w:t>
      </w:r>
      <w:r w:rsidRPr="00784665">
        <w:rPr>
          <w:rFonts w:ascii="Times New Roman" w:eastAsia="Times New Roman" w:hAnsi="Times New Roman" w:cs="Times New Roman"/>
          <w:sz w:val="28"/>
          <w:szCs w:val="28"/>
          <w:lang w:eastAsia="ru-RU"/>
        </w:rPr>
        <w:t xml:space="preserve">не достигшим возраста </w:t>
      </w:r>
      <w:r w:rsidR="0021241F">
        <w:rPr>
          <w:rFonts w:ascii="Times New Roman" w:eastAsia="Times New Roman" w:hAnsi="Times New Roman" w:cs="Times New Roman"/>
          <w:sz w:val="28"/>
          <w:szCs w:val="28"/>
          <w:lang w:eastAsia="ru-RU"/>
        </w:rPr>
        <w:t>18</w:t>
      </w:r>
      <w:r w:rsidRPr="00784665">
        <w:rPr>
          <w:rFonts w:ascii="Times New Roman" w:eastAsia="Times New Roman" w:hAnsi="Times New Roman" w:cs="Times New Roman"/>
          <w:sz w:val="28"/>
          <w:szCs w:val="28"/>
          <w:lang w:eastAsia="ru-RU"/>
        </w:rPr>
        <w:t xml:space="preserve"> лет, не устанавливается.</w:t>
      </w:r>
    </w:p>
    <w:p w14:paraId="559D9257"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 xml:space="preserve">Работникам в возрасте до 18 лет по закону </w:t>
      </w:r>
      <w:r w:rsidR="00575FE7">
        <w:rPr>
          <w:rFonts w:ascii="Times New Roman" w:eastAsia="Times New Roman" w:hAnsi="Times New Roman" w:cs="Times New Roman"/>
          <w:sz w:val="28"/>
          <w:szCs w:val="28"/>
          <w:lang w:eastAsia="ru-RU"/>
        </w:rPr>
        <w:t xml:space="preserve">установлена сокращенная рабочая </w:t>
      </w:r>
      <w:r w:rsidRPr="00784665">
        <w:rPr>
          <w:rFonts w:ascii="Times New Roman" w:eastAsia="Times New Roman" w:hAnsi="Times New Roman" w:cs="Times New Roman"/>
          <w:sz w:val="28"/>
          <w:szCs w:val="28"/>
          <w:lang w:eastAsia="ru-RU"/>
        </w:rPr>
        <w:t>неделя</w:t>
      </w:r>
      <w:r w:rsidR="0021241F">
        <w:rPr>
          <w:rFonts w:ascii="Times New Roman" w:eastAsia="Times New Roman" w:hAnsi="Times New Roman" w:cs="Times New Roman"/>
          <w:sz w:val="28"/>
          <w:szCs w:val="28"/>
          <w:lang w:eastAsia="ru-RU"/>
        </w:rPr>
        <w:t>, а также предусмотрены</w:t>
      </w:r>
      <w:r w:rsidRPr="00784665">
        <w:rPr>
          <w:rFonts w:ascii="Times New Roman" w:eastAsia="Times New Roman" w:hAnsi="Times New Roman" w:cs="Times New Roman"/>
          <w:sz w:val="28"/>
          <w:szCs w:val="28"/>
          <w:lang w:eastAsia="ru-RU"/>
        </w:rPr>
        <w:t xml:space="preserve"> ограничения по максимальной продолжител</w:t>
      </w:r>
      <w:r w:rsidR="00575FE7">
        <w:rPr>
          <w:rFonts w:ascii="Times New Roman" w:eastAsia="Times New Roman" w:hAnsi="Times New Roman" w:cs="Times New Roman"/>
          <w:sz w:val="28"/>
          <w:szCs w:val="28"/>
          <w:lang w:eastAsia="ru-RU"/>
        </w:rPr>
        <w:t>ьности рабочего дня</w:t>
      </w:r>
      <w:r w:rsidRPr="00784665">
        <w:rPr>
          <w:rFonts w:ascii="Times New Roman" w:eastAsia="Times New Roman" w:hAnsi="Times New Roman" w:cs="Times New Roman"/>
          <w:sz w:val="28"/>
          <w:szCs w:val="28"/>
          <w:lang w:eastAsia="ru-RU"/>
        </w:rPr>
        <w:t>:</w:t>
      </w:r>
    </w:p>
    <w:p w14:paraId="1903F7DD"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если работник младше 16 лет</w:t>
      </w:r>
      <w:r w:rsidR="0021241F">
        <w:rPr>
          <w:rFonts w:ascii="Times New Roman" w:eastAsia="Times New Roman" w:hAnsi="Times New Roman" w:cs="Times New Roman"/>
          <w:sz w:val="28"/>
          <w:szCs w:val="28"/>
          <w:lang w:eastAsia="ru-RU"/>
        </w:rPr>
        <w:t>,</w:t>
      </w:r>
      <w:r w:rsidRPr="00784665">
        <w:rPr>
          <w:rFonts w:ascii="Times New Roman" w:eastAsia="Times New Roman" w:hAnsi="Times New Roman" w:cs="Times New Roman"/>
          <w:sz w:val="28"/>
          <w:szCs w:val="28"/>
          <w:lang w:eastAsia="ru-RU"/>
        </w:rPr>
        <w:t xml:space="preserve"> рабочая неделя</w:t>
      </w:r>
      <w:r w:rsidR="00575FE7">
        <w:rPr>
          <w:rFonts w:ascii="Times New Roman" w:eastAsia="Times New Roman" w:hAnsi="Times New Roman" w:cs="Times New Roman"/>
          <w:sz w:val="28"/>
          <w:szCs w:val="28"/>
          <w:lang w:eastAsia="ru-RU"/>
        </w:rPr>
        <w:t xml:space="preserve"> не может быть больше 24 часов. </w:t>
      </w:r>
      <w:r w:rsidRPr="00784665">
        <w:rPr>
          <w:rFonts w:ascii="Times New Roman" w:eastAsia="Times New Roman" w:hAnsi="Times New Roman" w:cs="Times New Roman"/>
          <w:sz w:val="28"/>
          <w:szCs w:val="28"/>
          <w:lang w:eastAsia="ru-RU"/>
        </w:rPr>
        <w:t>При этом рабочий день работника в возрасте от 14 д</w:t>
      </w:r>
      <w:r w:rsidR="00575FE7">
        <w:rPr>
          <w:rFonts w:ascii="Times New Roman" w:eastAsia="Times New Roman" w:hAnsi="Times New Roman" w:cs="Times New Roman"/>
          <w:sz w:val="28"/>
          <w:szCs w:val="28"/>
          <w:lang w:eastAsia="ru-RU"/>
        </w:rPr>
        <w:t xml:space="preserve">о 15 лет не может быть больше </w:t>
      </w:r>
      <w:r w:rsidR="0021241F">
        <w:rPr>
          <w:rFonts w:ascii="Times New Roman" w:eastAsia="Times New Roman" w:hAnsi="Times New Roman" w:cs="Times New Roman"/>
          <w:sz w:val="28"/>
          <w:szCs w:val="28"/>
          <w:lang w:eastAsia="ru-RU"/>
        </w:rPr>
        <w:br/>
      </w:r>
      <w:r w:rsidR="00575FE7">
        <w:rPr>
          <w:rFonts w:ascii="Times New Roman" w:eastAsia="Times New Roman" w:hAnsi="Times New Roman" w:cs="Times New Roman"/>
          <w:sz w:val="28"/>
          <w:szCs w:val="28"/>
          <w:lang w:eastAsia="ru-RU"/>
        </w:rPr>
        <w:t xml:space="preserve">4 </w:t>
      </w:r>
      <w:r w:rsidRPr="00784665">
        <w:rPr>
          <w:rFonts w:ascii="Times New Roman" w:eastAsia="Times New Roman" w:hAnsi="Times New Roman" w:cs="Times New Roman"/>
          <w:sz w:val="28"/>
          <w:szCs w:val="28"/>
          <w:lang w:eastAsia="ru-RU"/>
        </w:rPr>
        <w:t xml:space="preserve">часов, а от 15 до 16 лет </w:t>
      </w:r>
      <w:r w:rsidR="0021241F">
        <w:rPr>
          <w:rFonts w:ascii="Times New Roman" w:eastAsia="Times New Roman" w:hAnsi="Times New Roman" w:cs="Times New Roman"/>
          <w:sz w:val="28"/>
          <w:szCs w:val="28"/>
          <w:lang w:eastAsia="ru-RU"/>
        </w:rPr>
        <w:t>–</w:t>
      </w:r>
      <w:r w:rsidRPr="00784665">
        <w:rPr>
          <w:rFonts w:ascii="Times New Roman" w:eastAsia="Times New Roman" w:hAnsi="Times New Roman" w:cs="Times New Roman"/>
          <w:sz w:val="28"/>
          <w:szCs w:val="28"/>
          <w:lang w:eastAsia="ru-RU"/>
        </w:rPr>
        <w:t xml:space="preserve"> 5 часов;</w:t>
      </w:r>
    </w:p>
    <w:p w14:paraId="48488E1C" w14:textId="475DB7E5"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если работнику от 16 до 18 лет</w:t>
      </w:r>
      <w:r w:rsidR="0021241F">
        <w:rPr>
          <w:rFonts w:ascii="Times New Roman" w:eastAsia="Times New Roman" w:hAnsi="Times New Roman" w:cs="Times New Roman"/>
          <w:sz w:val="28"/>
          <w:szCs w:val="28"/>
          <w:lang w:eastAsia="ru-RU"/>
        </w:rPr>
        <w:t>,</w:t>
      </w:r>
      <w:r w:rsidRPr="00784665">
        <w:rPr>
          <w:rFonts w:ascii="Times New Roman" w:eastAsia="Times New Roman" w:hAnsi="Times New Roman" w:cs="Times New Roman"/>
          <w:sz w:val="28"/>
          <w:szCs w:val="28"/>
          <w:lang w:eastAsia="ru-RU"/>
        </w:rPr>
        <w:t xml:space="preserve"> рабочая неделя </w:t>
      </w:r>
      <w:r w:rsidR="00575FE7">
        <w:rPr>
          <w:rFonts w:ascii="Times New Roman" w:eastAsia="Times New Roman" w:hAnsi="Times New Roman" w:cs="Times New Roman"/>
          <w:sz w:val="28"/>
          <w:szCs w:val="28"/>
          <w:lang w:eastAsia="ru-RU"/>
        </w:rPr>
        <w:t xml:space="preserve">не должна быть больше </w:t>
      </w:r>
      <w:r w:rsidR="0098608A">
        <w:rPr>
          <w:rFonts w:ascii="Times New Roman" w:eastAsia="Times New Roman" w:hAnsi="Times New Roman" w:cs="Times New Roman"/>
          <w:sz w:val="28"/>
          <w:szCs w:val="28"/>
          <w:lang w:eastAsia="ru-RU"/>
        </w:rPr>
        <w:br/>
      </w:r>
      <w:r w:rsidR="00575FE7">
        <w:rPr>
          <w:rFonts w:ascii="Times New Roman" w:eastAsia="Times New Roman" w:hAnsi="Times New Roman" w:cs="Times New Roman"/>
          <w:sz w:val="28"/>
          <w:szCs w:val="28"/>
          <w:lang w:eastAsia="ru-RU"/>
        </w:rPr>
        <w:t xml:space="preserve">35 часов, </w:t>
      </w:r>
      <w:r w:rsidRPr="00784665">
        <w:rPr>
          <w:rFonts w:ascii="Times New Roman" w:eastAsia="Times New Roman" w:hAnsi="Times New Roman" w:cs="Times New Roman"/>
          <w:sz w:val="28"/>
          <w:szCs w:val="28"/>
          <w:lang w:eastAsia="ru-RU"/>
        </w:rPr>
        <w:t xml:space="preserve">а рабочий день </w:t>
      </w:r>
      <w:r w:rsidR="0021241F">
        <w:rPr>
          <w:rFonts w:ascii="Times New Roman" w:eastAsia="Times New Roman" w:hAnsi="Times New Roman" w:cs="Times New Roman"/>
          <w:sz w:val="28"/>
          <w:szCs w:val="28"/>
          <w:lang w:eastAsia="ru-RU"/>
        </w:rPr>
        <w:t xml:space="preserve">– </w:t>
      </w:r>
      <w:r w:rsidRPr="00784665">
        <w:rPr>
          <w:rFonts w:ascii="Times New Roman" w:eastAsia="Times New Roman" w:hAnsi="Times New Roman" w:cs="Times New Roman"/>
          <w:sz w:val="28"/>
          <w:szCs w:val="28"/>
          <w:lang w:eastAsia="ru-RU"/>
        </w:rPr>
        <w:t>больше 7 часов.</w:t>
      </w:r>
    </w:p>
    <w:p w14:paraId="2280A430"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При этом продолжительность рабоч</w:t>
      </w:r>
      <w:r w:rsidR="00575FE7">
        <w:rPr>
          <w:rFonts w:ascii="Times New Roman" w:eastAsia="Times New Roman" w:hAnsi="Times New Roman" w:cs="Times New Roman"/>
          <w:sz w:val="28"/>
          <w:szCs w:val="28"/>
          <w:lang w:eastAsia="ru-RU"/>
        </w:rPr>
        <w:t xml:space="preserve">его времени несовершеннолетних, </w:t>
      </w:r>
      <w:r w:rsidRPr="00784665">
        <w:rPr>
          <w:rFonts w:ascii="Times New Roman" w:eastAsia="Times New Roman" w:hAnsi="Times New Roman" w:cs="Times New Roman"/>
          <w:sz w:val="28"/>
          <w:szCs w:val="28"/>
          <w:lang w:eastAsia="ru-RU"/>
        </w:rPr>
        <w:t>получающих общее образование или средн</w:t>
      </w:r>
      <w:r w:rsidR="00575FE7">
        <w:rPr>
          <w:rFonts w:ascii="Times New Roman" w:eastAsia="Times New Roman" w:hAnsi="Times New Roman" w:cs="Times New Roman"/>
          <w:sz w:val="28"/>
          <w:szCs w:val="28"/>
          <w:lang w:eastAsia="ru-RU"/>
        </w:rPr>
        <w:t xml:space="preserve">ее профессиональное образование </w:t>
      </w:r>
      <w:r w:rsidRPr="00784665">
        <w:rPr>
          <w:rFonts w:ascii="Times New Roman" w:eastAsia="Times New Roman" w:hAnsi="Times New Roman" w:cs="Times New Roman"/>
          <w:sz w:val="28"/>
          <w:szCs w:val="28"/>
          <w:lang w:eastAsia="ru-RU"/>
        </w:rPr>
        <w:t xml:space="preserve">и совмещающих в течение учебного года получение </w:t>
      </w:r>
      <w:r w:rsidR="00575FE7">
        <w:rPr>
          <w:rFonts w:ascii="Times New Roman" w:eastAsia="Times New Roman" w:hAnsi="Times New Roman" w:cs="Times New Roman"/>
          <w:sz w:val="28"/>
          <w:szCs w:val="28"/>
          <w:lang w:eastAsia="ru-RU"/>
        </w:rPr>
        <w:t xml:space="preserve">образования с работой, не может </w:t>
      </w:r>
      <w:r w:rsidRPr="00784665">
        <w:rPr>
          <w:rFonts w:ascii="Times New Roman" w:eastAsia="Times New Roman" w:hAnsi="Times New Roman" w:cs="Times New Roman"/>
          <w:sz w:val="28"/>
          <w:szCs w:val="28"/>
          <w:lang w:eastAsia="ru-RU"/>
        </w:rPr>
        <w:t>превышать половины норм, указанных выше. А прод</w:t>
      </w:r>
      <w:r w:rsidR="00575FE7">
        <w:rPr>
          <w:rFonts w:ascii="Times New Roman" w:eastAsia="Times New Roman" w:hAnsi="Times New Roman" w:cs="Times New Roman"/>
          <w:sz w:val="28"/>
          <w:szCs w:val="28"/>
          <w:lang w:eastAsia="ru-RU"/>
        </w:rPr>
        <w:t xml:space="preserve">олжительность ежедневной работы </w:t>
      </w:r>
      <w:r w:rsidRPr="00784665">
        <w:rPr>
          <w:rFonts w:ascii="Times New Roman" w:eastAsia="Times New Roman" w:hAnsi="Times New Roman" w:cs="Times New Roman"/>
          <w:sz w:val="28"/>
          <w:szCs w:val="28"/>
          <w:lang w:eastAsia="ru-RU"/>
        </w:rPr>
        <w:t>(смены) для таких несовершеннолетних не может превы</w:t>
      </w:r>
      <w:r w:rsidR="00575FE7">
        <w:rPr>
          <w:rFonts w:ascii="Times New Roman" w:eastAsia="Times New Roman" w:hAnsi="Times New Roman" w:cs="Times New Roman"/>
          <w:sz w:val="28"/>
          <w:szCs w:val="28"/>
          <w:lang w:eastAsia="ru-RU"/>
        </w:rPr>
        <w:t xml:space="preserve">шать 2,5 часа </w:t>
      </w:r>
      <w:r w:rsidR="0021241F">
        <w:rPr>
          <w:rFonts w:ascii="Times New Roman" w:eastAsia="Times New Roman" w:hAnsi="Times New Roman" w:cs="Times New Roman"/>
          <w:sz w:val="28"/>
          <w:szCs w:val="28"/>
          <w:lang w:eastAsia="ru-RU"/>
        </w:rPr>
        <w:br/>
      </w:r>
      <w:r w:rsidR="00575FE7">
        <w:rPr>
          <w:rFonts w:ascii="Times New Roman" w:eastAsia="Times New Roman" w:hAnsi="Times New Roman" w:cs="Times New Roman"/>
          <w:sz w:val="28"/>
          <w:szCs w:val="28"/>
          <w:lang w:eastAsia="ru-RU"/>
        </w:rPr>
        <w:t xml:space="preserve">(в возрасте от 14 </w:t>
      </w:r>
      <w:r w:rsidRPr="00784665">
        <w:rPr>
          <w:rFonts w:ascii="Times New Roman" w:eastAsia="Times New Roman" w:hAnsi="Times New Roman" w:cs="Times New Roman"/>
          <w:sz w:val="28"/>
          <w:szCs w:val="28"/>
          <w:lang w:eastAsia="ru-RU"/>
        </w:rPr>
        <w:t>до 16 лет) или 4 часа (в возрасте от 16 до 18 лет).</w:t>
      </w:r>
    </w:p>
    <w:p w14:paraId="3C277B03"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lastRenderedPageBreak/>
        <w:t>Несовершеннолетним работникам не</w:t>
      </w:r>
      <w:r w:rsidR="00575FE7">
        <w:rPr>
          <w:rFonts w:ascii="Times New Roman" w:eastAsia="Times New Roman" w:hAnsi="Times New Roman" w:cs="Times New Roman"/>
          <w:sz w:val="28"/>
          <w:szCs w:val="28"/>
          <w:lang w:eastAsia="ru-RU"/>
        </w:rPr>
        <w:t xml:space="preserve">льзя ставить ночные часы работы </w:t>
      </w:r>
      <w:r w:rsidRPr="00784665">
        <w:rPr>
          <w:rFonts w:ascii="Times New Roman" w:eastAsia="Times New Roman" w:hAnsi="Times New Roman" w:cs="Times New Roman"/>
          <w:sz w:val="28"/>
          <w:szCs w:val="28"/>
          <w:lang w:eastAsia="ru-RU"/>
        </w:rPr>
        <w:t>(с 22 до 6 часов), нельзя привлекать их к работе сверху</w:t>
      </w:r>
      <w:r w:rsidR="00575FE7">
        <w:rPr>
          <w:rFonts w:ascii="Times New Roman" w:eastAsia="Times New Roman" w:hAnsi="Times New Roman" w:cs="Times New Roman"/>
          <w:sz w:val="28"/>
          <w:szCs w:val="28"/>
          <w:lang w:eastAsia="ru-RU"/>
        </w:rPr>
        <w:t>рочно, в выходн</w:t>
      </w:r>
      <w:r w:rsidR="00CB208B">
        <w:rPr>
          <w:rFonts w:ascii="Times New Roman" w:eastAsia="Times New Roman" w:hAnsi="Times New Roman" w:cs="Times New Roman"/>
          <w:sz w:val="28"/>
          <w:szCs w:val="28"/>
          <w:lang w:eastAsia="ru-RU"/>
        </w:rPr>
        <w:t>ые</w:t>
      </w:r>
      <w:r w:rsidR="00575FE7">
        <w:rPr>
          <w:rFonts w:ascii="Times New Roman" w:eastAsia="Times New Roman" w:hAnsi="Times New Roman" w:cs="Times New Roman"/>
          <w:sz w:val="28"/>
          <w:szCs w:val="28"/>
          <w:lang w:eastAsia="ru-RU"/>
        </w:rPr>
        <w:t xml:space="preserve"> или нерабочи</w:t>
      </w:r>
      <w:r w:rsidR="00CB208B">
        <w:rPr>
          <w:rFonts w:ascii="Times New Roman" w:eastAsia="Times New Roman" w:hAnsi="Times New Roman" w:cs="Times New Roman"/>
          <w:sz w:val="28"/>
          <w:szCs w:val="28"/>
          <w:lang w:eastAsia="ru-RU"/>
        </w:rPr>
        <w:t>е</w:t>
      </w:r>
      <w:r w:rsidR="00575FE7">
        <w:rPr>
          <w:rFonts w:ascii="Times New Roman" w:eastAsia="Times New Roman" w:hAnsi="Times New Roman" w:cs="Times New Roman"/>
          <w:sz w:val="28"/>
          <w:szCs w:val="28"/>
          <w:lang w:eastAsia="ru-RU"/>
        </w:rPr>
        <w:t xml:space="preserve"> </w:t>
      </w:r>
      <w:r w:rsidRPr="00784665">
        <w:rPr>
          <w:rFonts w:ascii="Times New Roman" w:eastAsia="Times New Roman" w:hAnsi="Times New Roman" w:cs="Times New Roman"/>
          <w:sz w:val="28"/>
          <w:szCs w:val="28"/>
          <w:lang w:eastAsia="ru-RU"/>
        </w:rPr>
        <w:t>праздни</w:t>
      </w:r>
      <w:r w:rsidR="00CB208B">
        <w:rPr>
          <w:rFonts w:ascii="Times New Roman" w:eastAsia="Times New Roman" w:hAnsi="Times New Roman" w:cs="Times New Roman"/>
          <w:sz w:val="28"/>
          <w:szCs w:val="28"/>
          <w:lang w:eastAsia="ru-RU"/>
        </w:rPr>
        <w:t>чные дни</w:t>
      </w:r>
      <w:r w:rsidRPr="00784665">
        <w:rPr>
          <w:rFonts w:ascii="Times New Roman" w:eastAsia="Times New Roman" w:hAnsi="Times New Roman" w:cs="Times New Roman"/>
          <w:sz w:val="28"/>
          <w:szCs w:val="28"/>
          <w:lang w:eastAsia="ru-RU"/>
        </w:rPr>
        <w:t>, а также запрещается направление в служебные к</w:t>
      </w:r>
      <w:r w:rsidR="00575FE7">
        <w:rPr>
          <w:rFonts w:ascii="Times New Roman" w:eastAsia="Times New Roman" w:hAnsi="Times New Roman" w:cs="Times New Roman"/>
          <w:sz w:val="28"/>
          <w:szCs w:val="28"/>
          <w:lang w:eastAsia="ru-RU"/>
        </w:rPr>
        <w:t>омандировки</w:t>
      </w:r>
      <w:r w:rsidRPr="00784665">
        <w:rPr>
          <w:rFonts w:ascii="Times New Roman" w:eastAsia="Times New Roman" w:hAnsi="Times New Roman" w:cs="Times New Roman"/>
          <w:sz w:val="28"/>
          <w:szCs w:val="28"/>
          <w:lang w:eastAsia="ru-RU"/>
        </w:rPr>
        <w:t>. Исключ</w:t>
      </w:r>
      <w:r w:rsidR="00575FE7">
        <w:rPr>
          <w:rFonts w:ascii="Times New Roman" w:eastAsia="Times New Roman" w:hAnsi="Times New Roman" w:cs="Times New Roman"/>
          <w:sz w:val="28"/>
          <w:szCs w:val="28"/>
          <w:lang w:eastAsia="ru-RU"/>
        </w:rPr>
        <w:t xml:space="preserve">ение могут составлять некоторые </w:t>
      </w:r>
      <w:r w:rsidRPr="00784665">
        <w:rPr>
          <w:rFonts w:ascii="Times New Roman" w:eastAsia="Times New Roman" w:hAnsi="Times New Roman" w:cs="Times New Roman"/>
          <w:sz w:val="28"/>
          <w:szCs w:val="28"/>
          <w:lang w:eastAsia="ru-RU"/>
        </w:rPr>
        <w:t>несовершеннолетние творческие работники и спортсмены.</w:t>
      </w:r>
    </w:p>
    <w:p w14:paraId="51A6F70F"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Главой 26 Кодекса установлены гарантии и комп</w:t>
      </w:r>
      <w:r w:rsidR="00575FE7">
        <w:rPr>
          <w:rFonts w:ascii="Times New Roman" w:eastAsia="Times New Roman" w:hAnsi="Times New Roman" w:cs="Times New Roman"/>
          <w:sz w:val="28"/>
          <w:szCs w:val="28"/>
          <w:lang w:eastAsia="ru-RU"/>
        </w:rPr>
        <w:t xml:space="preserve">енсации работникам, в том числе </w:t>
      </w:r>
      <w:r w:rsidRPr="00784665">
        <w:rPr>
          <w:rFonts w:ascii="Times New Roman" w:eastAsia="Times New Roman" w:hAnsi="Times New Roman" w:cs="Times New Roman"/>
          <w:sz w:val="28"/>
          <w:szCs w:val="28"/>
          <w:lang w:eastAsia="ru-RU"/>
        </w:rPr>
        <w:t>совмещающим работу с получением среднего профессионального образования или</w:t>
      </w:r>
      <w:r w:rsidR="0021241F" w:rsidRPr="00AF2231">
        <w:rPr>
          <w:rFonts w:ascii="Times New Roman" w:hAnsi="Times New Roman" w:cs="Times New Roman"/>
          <w:sz w:val="28"/>
          <w:szCs w:val="28"/>
        </w:rPr>
        <w:t> </w:t>
      </w:r>
      <w:r w:rsidRPr="00784665">
        <w:rPr>
          <w:rFonts w:ascii="Times New Roman" w:eastAsia="Times New Roman" w:hAnsi="Times New Roman" w:cs="Times New Roman"/>
          <w:sz w:val="28"/>
          <w:szCs w:val="28"/>
          <w:lang w:eastAsia="ru-RU"/>
        </w:rPr>
        <w:t xml:space="preserve">поступающим на обучение по таким программам, а </w:t>
      </w:r>
      <w:r w:rsidR="00575FE7">
        <w:rPr>
          <w:rFonts w:ascii="Times New Roman" w:eastAsia="Times New Roman" w:hAnsi="Times New Roman" w:cs="Times New Roman"/>
          <w:sz w:val="28"/>
          <w:szCs w:val="28"/>
          <w:lang w:eastAsia="ru-RU"/>
        </w:rPr>
        <w:t xml:space="preserve">также получающим основное общее </w:t>
      </w:r>
      <w:r w:rsidRPr="00784665">
        <w:rPr>
          <w:rFonts w:ascii="Times New Roman" w:eastAsia="Times New Roman" w:hAnsi="Times New Roman" w:cs="Times New Roman"/>
          <w:sz w:val="28"/>
          <w:szCs w:val="28"/>
          <w:lang w:eastAsia="ru-RU"/>
        </w:rPr>
        <w:t>образование или среднее общее образование по оч</w:t>
      </w:r>
      <w:r w:rsidR="00575FE7">
        <w:rPr>
          <w:rFonts w:ascii="Times New Roman" w:eastAsia="Times New Roman" w:hAnsi="Times New Roman" w:cs="Times New Roman"/>
          <w:sz w:val="28"/>
          <w:szCs w:val="28"/>
          <w:lang w:eastAsia="ru-RU"/>
        </w:rPr>
        <w:t xml:space="preserve">но-заочной форме обучения. Так, </w:t>
      </w:r>
      <w:r w:rsidRPr="00784665">
        <w:rPr>
          <w:rFonts w:ascii="Times New Roman" w:eastAsia="Times New Roman" w:hAnsi="Times New Roman" w:cs="Times New Roman"/>
          <w:sz w:val="28"/>
          <w:szCs w:val="28"/>
          <w:lang w:eastAsia="ru-RU"/>
        </w:rPr>
        <w:t xml:space="preserve">регламентируется предоставление дополнительных </w:t>
      </w:r>
      <w:r w:rsidR="00575FE7">
        <w:rPr>
          <w:rFonts w:ascii="Times New Roman" w:eastAsia="Times New Roman" w:hAnsi="Times New Roman" w:cs="Times New Roman"/>
          <w:sz w:val="28"/>
          <w:szCs w:val="28"/>
          <w:lang w:eastAsia="ru-RU"/>
        </w:rPr>
        <w:t xml:space="preserve">отпусков с сохранением среднего </w:t>
      </w:r>
      <w:r w:rsidRPr="00784665">
        <w:rPr>
          <w:rFonts w:ascii="Times New Roman" w:eastAsia="Times New Roman" w:hAnsi="Times New Roman" w:cs="Times New Roman"/>
          <w:sz w:val="28"/>
          <w:szCs w:val="28"/>
          <w:lang w:eastAsia="ru-RU"/>
        </w:rPr>
        <w:t>заработка и без сохранения заработной плат</w:t>
      </w:r>
      <w:r w:rsidR="00575FE7">
        <w:rPr>
          <w:rFonts w:ascii="Times New Roman" w:eastAsia="Times New Roman" w:hAnsi="Times New Roman" w:cs="Times New Roman"/>
          <w:sz w:val="28"/>
          <w:szCs w:val="28"/>
          <w:lang w:eastAsia="ru-RU"/>
        </w:rPr>
        <w:t xml:space="preserve">ы, их присоединение к ежегодным </w:t>
      </w:r>
      <w:r w:rsidRPr="00784665">
        <w:rPr>
          <w:rFonts w:ascii="Times New Roman" w:eastAsia="Times New Roman" w:hAnsi="Times New Roman" w:cs="Times New Roman"/>
          <w:sz w:val="28"/>
          <w:szCs w:val="28"/>
          <w:lang w:eastAsia="ru-RU"/>
        </w:rPr>
        <w:t>оплачиваемым отпускам, оплата проезда к м</w:t>
      </w:r>
      <w:r w:rsidR="00575FE7">
        <w:rPr>
          <w:rFonts w:ascii="Times New Roman" w:eastAsia="Times New Roman" w:hAnsi="Times New Roman" w:cs="Times New Roman"/>
          <w:sz w:val="28"/>
          <w:szCs w:val="28"/>
          <w:lang w:eastAsia="ru-RU"/>
        </w:rPr>
        <w:t xml:space="preserve">есту нахождения образовательной </w:t>
      </w:r>
      <w:r w:rsidRPr="00784665">
        <w:rPr>
          <w:rFonts w:ascii="Times New Roman" w:eastAsia="Times New Roman" w:hAnsi="Times New Roman" w:cs="Times New Roman"/>
          <w:sz w:val="28"/>
          <w:szCs w:val="28"/>
          <w:lang w:eastAsia="ru-RU"/>
        </w:rPr>
        <w:t>организации и обратно, а также сокращение рабочего времени.</w:t>
      </w:r>
    </w:p>
    <w:p w14:paraId="0D60D38B" w14:textId="77777777" w:rsidR="00784665" w:rsidRPr="00784665" w:rsidRDefault="00784665" w:rsidP="00AF1234">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Также Кодексом предусмотрены особенности регулирования труда работн</w:t>
      </w:r>
      <w:r w:rsidR="00575FE7">
        <w:rPr>
          <w:rFonts w:ascii="Times New Roman" w:eastAsia="Times New Roman" w:hAnsi="Times New Roman" w:cs="Times New Roman"/>
          <w:sz w:val="28"/>
          <w:szCs w:val="28"/>
          <w:lang w:eastAsia="ru-RU"/>
        </w:rPr>
        <w:t xml:space="preserve">иков </w:t>
      </w:r>
      <w:r w:rsidRPr="00784665">
        <w:rPr>
          <w:rFonts w:ascii="Times New Roman" w:eastAsia="Times New Roman" w:hAnsi="Times New Roman" w:cs="Times New Roman"/>
          <w:sz w:val="28"/>
          <w:szCs w:val="28"/>
          <w:lang w:eastAsia="ru-RU"/>
        </w:rPr>
        <w:t>в возрасте до 18 лет, которые устанавливаю</w:t>
      </w:r>
      <w:r w:rsidR="00575FE7">
        <w:rPr>
          <w:rFonts w:ascii="Times New Roman" w:eastAsia="Times New Roman" w:hAnsi="Times New Roman" w:cs="Times New Roman"/>
          <w:sz w:val="28"/>
          <w:szCs w:val="28"/>
          <w:lang w:eastAsia="ru-RU"/>
        </w:rPr>
        <w:t xml:space="preserve">т запрет на работу в той сфере, </w:t>
      </w:r>
      <w:r w:rsidRPr="00784665">
        <w:rPr>
          <w:rFonts w:ascii="Times New Roman" w:eastAsia="Times New Roman" w:hAnsi="Times New Roman" w:cs="Times New Roman"/>
          <w:sz w:val="28"/>
          <w:szCs w:val="28"/>
          <w:lang w:eastAsia="ru-RU"/>
        </w:rPr>
        <w:t>которая может оказать негативное влияние на здоровье или психику</w:t>
      </w:r>
      <w:r w:rsidR="00AF1234" w:rsidRPr="00AF2231">
        <w:rPr>
          <w:rFonts w:ascii="Times New Roman" w:hAnsi="Times New Roman" w:cs="Times New Roman"/>
          <w:sz w:val="28"/>
          <w:szCs w:val="28"/>
        </w:rPr>
        <w:t> </w:t>
      </w:r>
      <w:r w:rsidRPr="00784665">
        <w:rPr>
          <w:rFonts w:ascii="Times New Roman" w:eastAsia="Times New Roman" w:hAnsi="Times New Roman" w:cs="Times New Roman"/>
          <w:sz w:val="28"/>
          <w:szCs w:val="28"/>
          <w:lang w:eastAsia="ru-RU"/>
        </w:rPr>
        <w:t>несовершеннолетнего; устанавливается необходи</w:t>
      </w:r>
      <w:r w:rsidR="00575FE7">
        <w:rPr>
          <w:rFonts w:ascii="Times New Roman" w:eastAsia="Times New Roman" w:hAnsi="Times New Roman" w:cs="Times New Roman"/>
          <w:sz w:val="28"/>
          <w:szCs w:val="28"/>
          <w:lang w:eastAsia="ru-RU"/>
        </w:rPr>
        <w:t xml:space="preserve">мость обязательных медосмотров; </w:t>
      </w:r>
      <w:r w:rsidRPr="00784665">
        <w:rPr>
          <w:rFonts w:ascii="Times New Roman" w:eastAsia="Times New Roman" w:hAnsi="Times New Roman" w:cs="Times New Roman"/>
          <w:sz w:val="28"/>
          <w:szCs w:val="28"/>
          <w:lang w:eastAsia="ru-RU"/>
        </w:rPr>
        <w:t>предусматривается увеличенный размер еж</w:t>
      </w:r>
      <w:r w:rsidR="00575FE7">
        <w:rPr>
          <w:rFonts w:ascii="Times New Roman" w:eastAsia="Times New Roman" w:hAnsi="Times New Roman" w:cs="Times New Roman"/>
          <w:sz w:val="28"/>
          <w:szCs w:val="28"/>
          <w:lang w:eastAsia="ru-RU"/>
        </w:rPr>
        <w:t xml:space="preserve">егодного оплачиваемого отпуска, </w:t>
      </w:r>
      <w:r w:rsidRPr="00784665">
        <w:rPr>
          <w:rFonts w:ascii="Times New Roman" w:eastAsia="Times New Roman" w:hAnsi="Times New Roman" w:cs="Times New Roman"/>
          <w:sz w:val="28"/>
          <w:szCs w:val="28"/>
          <w:lang w:eastAsia="ru-RU"/>
        </w:rPr>
        <w:t>дополнительные гарантии при расторжении трудов</w:t>
      </w:r>
      <w:r w:rsidR="00575FE7">
        <w:rPr>
          <w:rFonts w:ascii="Times New Roman" w:eastAsia="Times New Roman" w:hAnsi="Times New Roman" w:cs="Times New Roman"/>
          <w:sz w:val="28"/>
          <w:szCs w:val="28"/>
          <w:lang w:eastAsia="ru-RU"/>
        </w:rPr>
        <w:t xml:space="preserve">ого договора и другие гарантии. </w:t>
      </w:r>
      <w:r w:rsidRPr="00784665">
        <w:rPr>
          <w:rFonts w:ascii="Times New Roman" w:eastAsia="Times New Roman" w:hAnsi="Times New Roman" w:cs="Times New Roman"/>
          <w:sz w:val="28"/>
          <w:szCs w:val="28"/>
          <w:lang w:eastAsia="ru-RU"/>
        </w:rPr>
        <w:t>На несовершеннолетних, студентов и выпускников</w:t>
      </w:r>
      <w:r w:rsidR="00575FE7">
        <w:rPr>
          <w:rFonts w:ascii="Times New Roman" w:eastAsia="Times New Roman" w:hAnsi="Times New Roman" w:cs="Times New Roman"/>
          <w:sz w:val="28"/>
          <w:szCs w:val="28"/>
          <w:lang w:eastAsia="ru-RU"/>
        </w:rPr>
        <w:t xml:space="preserve"> распространяются общие </w:t>
      </w:r>
      <w:r w:rsidRPr="00784665">
        <w:rPr>
          <w:rFonts w:ascii="Times New Roman" w:eastAsia="Times New Roman" w:hAnsi="Times New Roman" w:cs="Times New Roman"/>
          <w:sz w:val="28"/>
          <w:szCs w:val="28"/>
          <w:lang w:eastAsia="ru-RU"/>
        </w:rPr>
        <w:t>гарантии по оплате труда. Вместе с тем трудовое</w:t>
      </w:r>
      <w:r w:rsidR="00575FE7">
        <w:rPr>
          <w:rFonts w:ascii="Times New Roman" w:eastAsia="Times New Roman" w:hAnsi="Times New Roman" w:cs="Times New Roman"/>
          <w:sz w:val="28"/>
          <w:szCs w:val="28"/>
          <w:lang w:eastAsia="ru-RU"/>
        </w:rPr>
        <w:t xml:space="preserve"> законодательство дополнительно </w:t>
      </w:r>
      <w:r w:rsidRPr="00784665">
        <w:rPr>
          <w:rFonts w:ascii="Times New Roman" w:eastAsia="Times New Roman" w:hAnsi="Times New Roman" w:cs="Times New Roman"/>
          <w:sz w:val="28"/>
          <w:szCs w:val="28"/>
          <w:lang w:eastAsia="ru-RU"/>
        </w:rPr>
        <w:t>регулирует вопросы оплаты труда работников в возрасте до 18 лет.</w:t>
      </w:r>
    </w:p>
    <w:p w14:paraId="56A02DD9"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Так, в соответствии со с</w:t>
      </w:r>
      <w:r w:rsidR="00AF1234">
        <w:rPr>
          <w:rFonts w:ascii="Times New Roman" w:eastAsia="Times New Roman" w:hAnsi="Times New Roman" w:cs="Times New Roman"/>
          <w:sz w:val="28"/>
          <w:szCs w:val="28"/>
          <w:lang w:eastAsia="ru-RU"/>
        </w:rPr>
        <w:t>татьей</w:t>
      </w:r>
      <w:r w:rsidRPr="00784665">
        <w:rPr>
          <w:rFonts w:ascii="Times New Roman" w:eastAsia="Times New Roman" w:hAnsi="Times New Roman" w:cs="Times New Roman"/>
          <w:sz w:val="28"/>
          <w:szCs w:val="28"/>
          <w:lang w:eastAsia="ru-RU"/>
        </w:rPr>
        <w:t xml:space="preserve"> 271 Кодекса при повр</w:t>
      </w:r>
      <w:r w:rsidR="00575FE7">
        <w:rPr>
          <w:rFonts w:ascii="Times New Roman" w:eastAsia="Times New Roman" w:hAnsi="Times New Roman" w:cs="Times New Roman"/>
          <w:sz w:val="28"/>
          <w:szCs w:val="28"/>
          <w:lang w:eastAsia="ru-RU"/>
        </w:rPr>
        <w:t xml:space="preserve">еменной оплате труда заработная </w:t>
      </w:r>
      <w:r w:rsidRPr="00784665">
        <w:rPr>
          <w:rFonts w:ascii="Times New Roman" w:eastAsia="Times New Roman" w:hAnsi="Times New Roman" w:cs="Times New Roman"/>
          <w:sz w:val="28"/>
          <w:szCs w:val="28"/>
          <w:lang w:eastAsia="ru-RU"/>
        </w:rPr>
        <w:t xml:space="preserve">плата работникам в возрасте до </w:t>
      </w:r>
      <w:r w:rsidR="00AF1234">
        <w:rPr>
          <w:rFonts w:ascii="Times New Roman" w:eastAsia="Times New Roman" w:hAnsi="Times New Roman" w:cs="Times New Roman"/>
          <w:sz w:val="28"/>
          <w:szCs w:val="28"/>
          <w:lang w:eastAsia="ru-RU"/>
        </w:rPr>
        <w:t>18</w:t>
      </w:r>
      <w:r w:rsidRPr="00784665">
        <w:rPr>
          <w:rFonts w:ascii="Times New Roman" w:eastAsia="Times New Roman" w:hAnsi="Times New Roman" w:cs="Times New Roman"/>
          <w:sz w:val="28"/>
          <w:szCs w:val="28"/>
          <w:lang w:eastAsia="ru-RU"/>
        </w:rPr>
        <w:t xml:space="preserve"> лет вып</w:t>
      </w:r>
      <w:r w:rsidR="00575FE7">
        <w:rPr>
          <w:rFonts w:ascii="Times New Roman" w:eastAsia="Times New Roman" w:hAnsi="Times New Roman" w:cs="Times New Roman"/>
          <w:sz w:val="28"/>
          <w:szCs w:val="28"/>
          <w:lang w:eastAsia="ru-RU"/>
        </w:rPr>
        <w:t xml:space="preserve">лачивается с учетом сокращенной </w:t>
      </w:r>
      <w:r w:rsidRPr="00784665">
        <w:rPr>
          <w:rFonts w:ascii="Times New Roman" w:eastAsia="Times New Roman" w:hAnsi="Times New Roman" w:cs="Times New Roman"/>
          <w:sz w:val="28"/>
          <w:szCs w:val="28"/>
          <w:lang w:eastAsia="ru-RU"/>
        </w:rPr>
        <w:t xml:space="preserve">продолжительности работы. Труд работников </w:t>
      </w:r>
      <w:r w:rsidR="00575FE7">
        <w:rPr>
          <w:rFonts w:ascii="Times New Roman" w:eastAsia="Times New Roman" w:hAnsi="Times New Roman" w:cs="Times New Roman"/>
          <w:sz w:val="28"/>
          <w:szCs w:val="28"/>
          <w:lang w:eastAsia="ru-RU"/>
        </w:rPr>
        <w:t>в воз</w:t>
      </w:r>
      <w:r w:rsidR="00575FE7">
        <w:rPr>
          <w:rFonts w:ascii="Times New Roman" w:eastAsia="Times New Roman" w:hAnsi="Times New Roman" w:cs="Times New Roman"/>
          <w:sz w:val="28"/>
          <w:szCs w:val="28"/>
          <w:lang w:eastAsia="ru-RU"/>
        </w:rPr>
        <w:lastRenderedPageBreak/>
        <w:t xml:space="preserve">расте до </w:t>
      </w:r>
      <w:r w:rsidR="00AF1234">
        <w:rPr>
          <w:rFonts w:ascii="Times New Roman" w:eastAsia="Times New Roman" w:hAnsi="Times New Roman" w:cs="Times New Roman"/>
          <w:sz w:val="28"/>
          <w:szCs w:val="28"/>
          <w:lang w:eastAsia="ru-RU"/>
        </w:rPr>
        <w:t>18</w:t>
      </w:r>
      <w:r w:rsidR="00575FE7">
        <w:rPr>
          <w:rFonts w:ascii="Times New Roman" w:eastAsia="Times New Roman" w:hAnsi="Times New Roman" w:cs="Times New Roman"/>
          <w:sz w:val="28"/>
          <w:szCs w:val="28"/>
          <w:lang w:eastAsia="ru-RU"/>
        </w:rPr>
        <w:t xml:space="preserve"> лет, </w:t>
      </w:r>
      <w:r w:rsidRPr="00784665">
        <w:rPr>
          <w:rFonts w:ascii="Times New Roman" w:eastAsia="Times New Roman" w:hAnsi="Times New Roman" w:cs="Times New Roman"/>
          <w:sz w:val="28"/>
          <w:szCs w:val="28"/>
          <w:lang w:eastAsia="ru-RU"/>
        </w:rPr>
        <w:t>допущенных к сдельным работам, оплачивается по ус</w:t>
      </w:r>
      <w:r w:rsidR="00575FE7">
        <w:rPr>
          <w:rFonts w:ascii="Times New Roman" w:eastAsia="Times New Roman" w:hAnsi="Times New Roman" w:cs="Times New Roman"/>
          <w:sz w:val="28"/>
          <w:szCs w:val="28"/>
          <w:lang w:eastAsia="ru-RU"/>
        </w:rPr>
        <w:t xml:space="preserve">тановленным сдельным расценкам. </w:t>
      </w:r>
      <w:r w:rsidRPr="00784665">
        <w:rPr>
          <w:rFonts w:ascii="Times New Roman" w:eastAsia="Times New Roman" w:hAnsi="Times New Roman" w:cs="Times New Roman"/>
          <w:sz w:val="28"/>
          <w:szCs w:val="28"/>
          <w:lang w:eastAsia="ru-RU"/>
        </w:rPr>
        <w:t xml:space="preserve">Оплата труда работников в возрасте до </w:t>
      </w:r>
      <w:r w:rsidR="00AF1234">
        <w:rPr>
          <w:rFonts w:ascii="Times New Roman" w:eastAsia="Times New Roman" w:hAnsi="Times New Roman" w:cs="Times New Roman"/>
          <w:sz w:val="28"/>
          <w:szCs w:val="28"/>
          <w:lang w:eastAsia="ru-RU"/>
        </w:rPr>
        <w:t>18</w:t>
      </w:r>
      <w:r w:rsidRPr="00784665">
        <w:rPr>
          <w:rFonts w:ascii="Times New Roman" w:eastAsia="Times New Roman" w:hAnsi="Times New Roman" w:cs="Times New Roman"/>
          <w:sz w:val="28"/>
          <w:szCs w:val="28"/>
          <w:lang w:eastAsia="ru-RU"/>
        </w:rPr>
        <w:t xml:space="preserve"> л</w:t>
      </w:r>
      <w:r w:rsidR="00575FE7">
        <w:rPr>
          <w:rFonts w:ascii="Times New Roman" w:eastAsia="Times New Roman" w:hAnsi="Times New Roman" w:cs="Times New Roman"/>
          <w:sz w:val="28"/>
          <w:szCs w:val="28"/>
          <w:lang w:eastAsia="ru-RU"/>
        </w:rPr>
        <w:t xml:space="preserve">ет, обучающихся в организациях, </w:t>
      </w:r>
      <w:r w:rsidRPr="00784665">
        <w:rPr>
          <w:rFonts w:ascii="Times New Roman" w:eastAsia="Times New Roman" w:hAnsi="Times New Roman" w:cs="Times New Roman"/>
          <w:sz w:val="28"/>
          <w:szCs w:val="28"/>
          <w:lang w:eastAsia="ru-RU"/>
        </w:rPr>
        <w:t xml:space="preserve">осуществляющих образовательную деятельность, и </w:t>
      </w:r>
      <w:r w:rsidR="00575FE7">
        <w:rPr>
          <w:rFonts w:ascii="Times New Roman" w:eastAsia="Times New Roman" w:hAnsi="Times New Roman" w:cs="Times New Roman"/>
          <w:sz w:val="28"/>
          <w:szCs w:val="28"/>
          <w:lang w:eastAsia="ru-RU"/>
        </w:rPr>
        <w:t xml:space="preserve">работающих в свободное от учебы </w:t>
      </w:r>
      <w:r w:rsidRPr="00784665">
        <w:rPr>
          <w:rFonts w:ascii="Times New Roman" w:eastAsia="Times New Roman" w:hAnsi="Times New Roman" w:cs="Times New Roman"/>
          <w:sz w:val="28"/>
          <w:szCs w:val="28"/>
          <w:lang w:eastAsia="ru-RU"/>
        </w:rPr>
        <w:t>время, производится пропорционально отработа</w:t>
      </w:r>
      <w:r w:rsidR="00575FE7">
        <w:rPr>
          <w:rFonts w:ascii="Times New Roman" w:eastAsia="Times New Roman" w:hAnsi="Times New Roman" w:cs="Times New Roman"/>
          <w:sz w:val="28"/>
          <w:szCs w:val="28"/>
          <w:lang w:eastAsia="ru-RU"/>
        </w:rPr>
        <w:t xml:space="preserve">нному времени или в зависимости </w:t>
      </w:r>
      <w:r w:rsidRPr="00784665">
        <w:rPr>
          <w:rFonts w:ascii="Times New Roman" w:eastAsia="Times New Roman" w:hAnsi="Times New Roman" w:cs="Times New Roman"/>
          <w:sz w:val="28"/>
          <w:szCs w:val="28"/>
          <w:lang w:eastAsia="ru-RU"/>
        </w:rPr>
        <w:t>от выработки. При этом согласно указанной статье Код</w:t>
      </w:r>
      <w:r w:rsidR="00575FE7">
        <w:rPr>
          <w:rFonts w:ascii="Times New Roman" w:eastAsia="Times New Roman" w:hAnsi="Times New Roman" w:cs="Times New Roman"/>
          <w:sz w:val="28"/>
          <w:szCs w:val="28"/>
          <w:lang w:eastAsia="ru-RU"/>
        </w:rPr>
        <w:t xml:space="preserve">екса работодатель может за счет </w:t>
      </w:r>
      <w:r w:rsidRPr="00784665">
        <w:rPr>
          <w:rFonts w:ascii="Times New Roman" w:eastAsia="Times New Roman" w:hAnsi="Times New Roman" w:cs="Times New Roman"/>
          <w:sz w:val="28"/>
          <w:szCs w:val="28"/>
          <w:lang w:eastAsia="ru-RU"/>
        </w:rPr>
        <w:t>собственных средств производить им доплаты до</w:t>
      </w:r>
      <w:r w:rsidR="00575FE7">
        <w:rPr>
          <w:rFonts w:ascii="Times New Roman" w:eastAsia="Times New Roman" w:hAnsi="Times New Roman" w:cs="Times New Roman"/>
          <w:sz w:val="28"/>
          <w:szCs w:val="28"/>
          <w:lang w:eastAsia="ru-RU"/>
        </w:rPr>
        <w:t xml:space="preserve"> уровня оплаты труда работников </w:t>
      </w:r>
      <w:r w:rsidRPr="00784665">
        <w:rPr>
          <w:rFonts w:ascii="Times New Roman" w:eastAsia="Times New Roman" w:hAnsi="Times New Roman" w:cs="Times New Roman"/>
          <w:sz w:val="28"/>
          <w:szCs w:val="28"/>
          <w:lang w:eastAsia="ru-RU"/>
        </w:rPr>
        <w:t>соответствующих категорий при полной продо</w:t>
      </w:r>
      <w:r w:rsidR="00575FE7">
        <w:rPr>
          <w:rFonts w:ascii="Times New Roman" w:eastAsia="Times New Roman" w:hAnsi="Times New Roman" w:cs="Times New Roman"/>
          <w:sz w:val="28"/>
          <w:szCs w:val="28"/>
          <w:lang w:eastAsia="ru-RU"/>
        </w:rPr>
        <w:t xml:space="preserve">лжительности ежедневной работы, </w:t>
      </w:r>
      <w:r w:rsidRPr="00784665">
        <w:rPr>
          <w:rFonts w:ascii="Times New Roman" w:eastAsia="Times New Roman" w:hAnsi="Times New Roman" w:cs="Times New Roman"/>
          <w:sz w:val="28"/>
          <w:szCs w:val="28"/>
          <w:lang w:eastAsia="ru-RU"/>
        </w:rPr>
        <w:t>доплату до тарифной ставки за время, на которо</w:t>
      </w:r>
      <w:r w:rsidR="00575FE7">
        <w:rPr>
          <w:rFonts w:ascii="Times New Roman" w:eastAsia="Times New Roman" w:hAnsi="Times New Roman" w:cs="Times New Roman"/>
          <w:sz w:val="28"/>
          <w:szCs w:val="28"/>
          <w:lang w:eastAsia="ru-RU"/>
        </w:rPr>
        <w:t xml:space="preserve">е сокращается продолжительность </w:t>
      </w:r>
      <w:r w:rsidRPr="00784665">
        <w:rPr>
          <w:rFonts w:ascii="Times New Roman" w:eastAsia="Times New Roman" w:hAnsi="Times New Roman" w:cs="Times New Roman"/>
          <w:sz w:val="28"/>
          <w:szCs w:val="28"/>
          <w:lang w:eastAsia="ru-RU"/>
        </w:rPr>
        <w:t>их ежедневной работы.</w:t>
      </w:r>
    </w:p>
    <w:p w14:paraId="5A0BBA11" w14:textId="77777777" w:rsidR="00784665" w:rsidRPr="00784665" w:rsidRDefault="00784665" w:rsidP="00921C0D">
      <w:pPr>
        <w:spacing w:after="0" w:line="264" w:lineRule="auto"/>
        <w:ind w:firstLine="709"/>
        <w:jc w:val="both"/>
        <w:rPr>
          <w:rFonts w:ascii="Times New Roman" w:eastAsia="Times New Roman" w:hAnsi="Times New Roman" w:cs="Times New Roman"/>
          <w:sz w:val="28"/>
          <w:szCs w:val="28"/>
          <w:lang w:eastAsia="ru-RU"/>
        </w:rPr>
      </w:pPr>
      <w:r w:rsidRPr="00784665">
        <w:rPr>
          <w:rFonts w:ascii="Times New Roman" w:eastAsia="Times New Roman" w:hAnsi="Times New Roman" w:cs="Times New Roman"/>
          <w:sz w:val="28"/>
          <w:szCs w:val="28"/>
          <w:lang w:eastAsia="ru-RU"/>
        </w:rPr>
        <w:t>Следует отметить, что при наличии финан</w:t>
      </w:r>
      <w:r w:rsidR="00AD275F">
        <w:rPr>
          <w:rFonts w:ascii="Times New Roman" w:eastAsia="Times New Roman" w:hAnsi="Times New Roman" w:cs="Times New Roman"/>
          <w:sz w:val="28"/>
          <w:szCs w:val="28"/>
          <w:lang w:eastAsia="ru-RU"/>
        </w:rPr>
        <w:t xml:space="preserve">сово-экономических возможностей </w:t>
      </w:r>
      <w:r w:rsidRPr="00784665">
        <w:rPr>
          <w:rFonts w:ascii="Times New Roman" w:eastAsia="Times New Roman" w:hAnsi="Times New Roman" w:cs="Times New Roman"/>
          <w:sz w:val="28"/>
          <w:szCs w:val="28"/>
          <w:lang w:eastAsia="ru-RU"/>
        </w:rPr>
        <w:t>работодателем в коллективных договорах, соглаше</w:t>
      </w:r>
      <w:r w:rsidR="00AD275F">
        <w:rPr>
          <w:rFonts w:ascii="Times New Roman" w:eastAsia="Times New Roman" w:hAnsi="Times New Roman" w:cs="Times New Roman"/>
          <w:sz w:val="28"/>
          <w:szCs w:val="28"/>
          <w:lang w:eastAsia="ru-RU"/>
        </w:rPr>
        <w:t xml:space="preserve">ниях, в трудовом договоре могут </w:t>
      </w:r>
      <w:r w:rsidRPr="00784665">
        <w:rPr>
          <w:rFonts w:ascii="Times New Roman" w:eastAsia="Times New Roman" w:hAnsi="Times New Roman" w:cs="Times New Roman"/>
          <w:sz w:val="28"/>
          <w:szCs w:val="28"/>
          <w:lang w:eastAsia="ru-RU"/>
        </w:rPr>
        <w:t>быть предусмотрены для данной категории рабо</w:t>
      </w:r>
      <w:r w:rsidR="00AD275F">
        <w:rPr>
          <w:rFonts w:ascii="Times New Roman" w:eastAsia="Times New Roman" w:hAnsi="Times New Roman" w:cs="Times New Roman"/>
          <w:sz w:val="28"/>
          <w:szCs w:val="28"/>
          <w:lang w:eastAsia="ru-RU"/>
        </w:rPr>
        <w:t xml:space="preserve">тников дополнительные гарантии, </w:t>
      </w:r>
      <w:r w:rsidRPr="00784665">
        <w:rPr>
          <w:rFonts w:ascii="Times New Roman" w:eastAsia="Times New Roman" w:hAnsi="Times New Roman" w:cs="Times New Roman"/>
          <w:sz w:val="28"/>
          <w:szCs w:val="28"/>
          <w:lang w:eastAsia="ru-RU"/>
        </w:rPr>
        <w:t>улучшающие положение работников по сравнению с трудовым законодательством.</w:t>
      </w:r>
    </w:p>
    <w:p w14:paraId="0EEE0F05" w14:textId="77777777" w:rsidR="00A7478C" w:rsidRPr="00A7478C" w:rsidRDefault="00A7478C" w:rsidP="00AF1234">
      <w:pPr>
        <w:spacing w:after="0" w:line="264" w:lineRule="auto"/>
        <w:ind w:firstLine="709"/>
        <w:jc w:val="both"/>
        <w:rPr>
          <w:rFonts w:ascii="Times New Roman" w:eastAsia="Times New Roman" w:hAnsi="Times New Roman" w:cs="Times New Roman"/>
          <w:sz w:val="28"/>
          <w:szCs w:val="28"/>
          <w:lang w:eastAsia="ru-RU"/>
        </w:rPr>
      </w:pPr>
      <w:r w:rsidRPr="00A7478C">
        <w:rPr>
          <w:rFonts w:ascii="Times New Roman" w:eastAsia="Times New Roman" w:hAnsi="Times New Roman" w:cs="Times New Roman"/>
          <w:sz w:val="28"/>
          <w:szCs w:val="28"/>
          <w:lang w:eastAsia="ru-RU"/>
        </w:rPr>
        <w:t>В 2022 г</w:t>
      </w:r>
      <w:r w:rsidR="00AF1234">
        <w:rPr>
          <w:rFonts w:ascii="Times New Roman" w:eastAsia="Times New Roman" w:hAnsi="Times New Roman" w:cs="Times New Roman"/>
          <w:sz w:val="28"/>
          <w:szCs w:val="28"/>
          <w:lang w:eastAsia="ru-RU"/>
        </w:rPr>
        <w:t>.</w:t>
      </w:r>
      <w:r w:rsidRPr="00A7478C">
        <w:rPr>
          <w:rFonts w:ascii="Times New Roman" w:eastAsia="Times New Roman" w:hAnsi="Times New Roman" w:cs="Times New Roman"/>
          <w:sz w:val="28"/>
          <w:szCs w:val="28"/>
          <w:lang w:eastAsia="ru-RU"/>
        </w:rPr>
        <w:t xml:space="preserve"> поступило 184 обращения по вопросам соблюдения трудовых прав работников в возрасте до </w:t>
      </w:r>
      <w:r w:rsidR="00AF1234">
        <w:rPr>
          <w:rFonts w:ascii="Times New Roman" w:eastAsia="Times New Roman" w:hAnsi="Times New Roman" w:cs="Times New Roman"/>
          <w:sz w:val="28"/>
          <w:szCs w:val="28"/>
          <w:lang w:eastAsia="ru-RU"/>
        </w:rPr>
        <w:t>18</w:t>
      </w:r>
      <w:r w:rsidRPr="00A7478C">
        <w:rPr>
          <w:rFonts w:ascii="Times New Roman" w:eastAsia="Times New Roman" w:hAnsi="Times New Roman" w:cs="Times New Roman"/>
          <w:sz w:val="28"/>
          <w:szCs w:val="28"/>
          <w:lang w:eastAsia="ru-RU"/>
        </w:rPr>
        <w:t xml:space="preserve"> лет, из которых по 171 обращению даны устные</w:t>
      </w:r>
      <w:r w:rsidR="00AF1234">
        <w:rPr>
          <w:rFonts w:ascii="Times New Roman" w:eastAsia="Times New Roman" w:hAnsi="Times New Roman" w:cs="Times New Roman"/>
          <w:sz w:val="28"/>
          <w:szCs w:val="28"/>
          <w:lang w:eastAsia="ru-RU"/>
        </w:rPr>
        <w:t xml:space="preserve"> либо письменные разъяснения. </w:t>
      </w:r>
      <w:r w:rsidRPr="00A7478C">
        <w:rPr>
          <w:rFonts w:ascii="Times New Roman" w:eastAsia="Times New Roman" w:hAnsi="Times New Roman" w:cs="Times New Roman"/>
          <w:sz w:val="28"/>
          <w:szCs w:val="28"/>
          <w:lang w:eastAsia="ru-RU"/>
        </w:rPr>
        <w:t>За 2022 г</w:t>
      </w:r>
      <w:r w:rsidR="00AF1234">
        <w:rPr>
          <w:rFonts w:ascii="Times New Roman" w:eastAsia="Times New Roman" w:hAnsi="Times New Roman" w:cs="Times New Roman"/>
          <w:sz w:val="28"/>
          <w:szCs w:val="28"/>
          <w:lang w:eastAsia="ru-RU"/>
        </w:rPr>
        <w:t>.</w:t>
      </w:r>
      <w:r w:rsidRPr="00A7478C">
        <w:rPr>
          <w:rFonts w:ascii="Times New Roman" w:eastAsia="Times New Roman" w:hAnsi="Times New Roman" w:cs="Times New Roman"/>
          <w:sz w:val="28"/>
          <w:szCs w:val="28"/>
          <w:lang w:eastAsia="ru-RU"/>
        </w:rPr>
        <w:t xml:space="preserve"> государственными инспекциями труда в субъектах Российской Федерации было проведено 3 проверки по вопросам соблюдения трудовых прав работников в возрасте до </w:t>
      </w:r>
      <w:r w:rsidR="00AF1234">
        <w:rPr>
          <w:rFonts w:ascii="Times New Roman" w:eastAsia="Times New Roman" w:hAnsi="Times New Roman" w:cs="Times New Roman"/>
          <w:sz w:val="28"/>
          <w:szCs w:val="28"/>
          <w:lang w:eastAsia="ru-RU"/>
        </w:rPr>
        <w:t>18</w:t>
      </w:r>
      <w:r w:rsidRPr="00A7478C">
        <w:rPr>
          <w:rFonts w:ascii="Times New Roman" w:eastAsia="Times New Roman" w:hAnsi="Times New Roman" w:cs="Times New Roman"/>
          <w:sz w:val="28"/>
          <w:szCs w:val="28"/>
          <w:lang w:eastAsia="ru-RU"/>
        </w:rPr>
        <w:t xml:space="preserve"> лет, в ходе которых было выявлено 11 нарушений трудового законодательства.</w:t>
      </w:r>
    </w:p>
    <w:p w14:paraId="5DC2FB6C" w14:textId="77777777" w:rsidR="00A7478C" w:rsidRPr="00A7478C" w:rsidRDefault="00A7478C" w:rsidP="00921C0D">
      <w:pPr>
        <w:spacing w:after="0" w:line="264" w:lineRule="auto"/>
        <w:ind w:firstLine="709"/>
        <w:jc w:val="both"/>
        <w:rPr>
          <w:rFonts w:ascii="Times New Roman" w:eastAsia="Times New Roman" w:hAnsi="Times New Roman" w:cs="Times New Roman"/>
          <w:sz w:val="28"/>
          <w:szCs w:val="28"/>
          <w:lang w:eastAsia="ru-RU"/>
        </w:rPr>
      </w:pPr>
      <w:r w:rsidRPr="00A7478C">
        <w:rPr>
          <w:rFonts w:ascii="Times New Roman" w:eastAsia="Times New Roman" w:hAnsi="Times New Roman" w:cs="Times New Roman"/>
          <w:sz w:val="28"/>
          <w:szCs w:val="28"/>
          <w:lang w:eastAsia="ru-RU"/>
        </w:rPr>
        <w:t xml:space="preserve">В целях недопущения нарушений трудового законодательства должностными лицами государственных инспекций труда было выдано 54 предостережения и выдано 4 предписания об устранении выявленных нарушений. </w:t>
      </w:r>
    </w:p>
    <w:p w14:paraId="1C343873" w14:textId="77777777" w:rsidR="00A7478C" w:rsidRPr="00A7478C" w:rsidRDefault="00A7478C" w:rsidP="00921C0D">
      <w:pPr>
        <w:spacing w:after="0" w:line="264" w:lineRule="auto"/>
        <w:ind w:firstLine="709"/>
        <w:jc w:val="both"/>
        <w:rPr>
          <w:rFonts w:ascii="Times New Roman" w:eastAsia="Times New Roman" w:hAnsi="Times New Roman" w:cs="Times New Roman"/>
          <w:sz w:val="28"/>
          <w:szCs w:val="28"/>
          <w:lang w:eastAsia="ru-RU"/>
        </w:rPr>
      </w:pPr>
      <w:r w:rsidRPr="00A7478C">
        <w:rPr>
          <w:rFonts w:ascii="Times New Roman" w:eastAsia="Times New Roman" w:hAnsi="Times New Roman" w:cs="Times New Roman"/>
          <w:sz w:val="28"/>
          <w:szCs w:val="28"/>
          <w:lang w:eastAsia="ru-RU"/>
        </w:rPr>
        <w:lastRenderedPageBreak/>
        <w:t>Привлечено к административной ответственности в виде штрафа 11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сумму 67 тыс. рублей.</w:t>
      </w:r>
    </w:p>
    <w:p w14:paraId="1A6661EE" w14:textId="77777777" w:rsidR="00A7478C" w:rsidRPr="00A7478C" w:rsidRDefault="00A7478C" w:rsidP="00921C0D">
      <w:pPr>
        <w:tabs>
          <w:tab w:val="left" w:pos="9498"/>
        </w:tabs>
        <w:spacing w:after="0" w:line="264" w:lineRule="auto"/>
        <w:ind w:firstLine="709"/>
        <w:contextualSpacing/>
        <w:jc w:val="both"/>
        <w:rPr>
          <w:rFonts w:ascii="Times New Roman" w:eastAsia="Times New Roman" w:hAnsi="Times New Roman" w:cs="Times New Roman"/>
          <w:bCs/>
          <w:sz w:val="28"/>
          <w:szCs w:val="28"/>
          <w:lang w:eastAsia="ru-RU"/>
        </w:rPr>
      </w:pPr>
      <w:r w:rsidRPr="00A7478C">
        <w:rPr>
          <w:rFonts w:ascii="Times New Roman" w:eastAsia="Times New Roman" w:hAnsi="Times New Roman" w:cs="Times New Roman"/>
          <w:bCs/>
          <w:sz w:val="28"/>
          <w:szCs w:val="28"/>
          <w:lang w:eastAsia="ru-RU"/>
        </w:rPr>
        <w:t>В ходе надзорных мероприятий были выявлены нарушения:</w:t>
      </w:r>
    </w:p>
    <w:p w14:paraId="64C7AC3E" w14:textId="77777777" w:rsidR="00A7478C" w:rsidRPr="00A7478C" w:rsidRDefault="00A7478C" w:rsidP="00921C0D">
      <w:pPr>
        <w:tabs>
          <w:tab w:val="left" w:pos="9498"/>
        </w:tabs>
        <w:spacing w:after="0" w:line="264" w:lineRule="auto"/>
        <w:ind w:firstLine="709"/>
        <w:contextualSpacing/>
        <w:jc w:val="both"/>
        <w:rPr>
          <w:rFonts w:ascii="Times New Roman" w:eastAsia="Calibri" w:hAnsi="Times New Roman" w:cs="Times New Roman"/>
          <w:sz w:val="28"/>
          <w:szCs w:val="28"/>
        </w:rPr>
      </w:pPr>
      <w:r w:rsidRPr="00A7478C">
        <w:rPr>
          <w:rFonts w:ascii="Times New Roman" w:eastAsia="Times New Roman" w:hAnsi="Times New Roman" w:cs="Times New Roman"/>
          <w:bCs/>
          <w:sz w:val="28"/>
          <w:szCs w:val="28"/>
          <w:lang w:eastAsia="ru-RU"/>
        </w:rPr>
        <w:t xml:space="preserve">- в части проведения медицинских осмотров работников в возрасте до </w:t>
      </w:r>
      <w:r w:rsidR="00AF1234">
        <w:rPr>
          <w:rFonts w:ascii="Times New Roman" w:eastAsia="Times New Roman" w:hAnsi="Times New Roman" w:cs="Times New Roman"/>
          <w:bCs/>
          <w:sz w:val="28"/>
          <w:szCs w:val="28"/>
          <w:lang w:eastAsia="ru-RU"/>
        </w:rPr>
        <w:t>18</w:t>
      </w:r>
      <w:r w:rsidRPr="00A7478C">
        <w:rPr>
          <w:rFonts w:ascii="Times New Roman" w:eastAsia="Times New Roman" w:hAnsi="Times New Roman" w:cs="Times New Roman"/>
          <w:bCs/>
          <w:sz w:val="28"/>
          <w:szCs w:val="28"/>
          <w:lang w:eastAsia="ru-RU"/>
        </w:rPr>
        <w:t xml:space="preserve"> лет;</w:t>
      </w:r>
    </w:p>
    <w:p w14:paraId="5B27BCFC" w14:textId="77777777" w:rsidR="00A7478C" w:rsidRPr="00A7478C" w:rsidRDefault="00A7478C" w:rsidP="00921C0D">
      <w:pPr>
        <w:tabs>
          <w:tab w:val="left" w:pos="9498"/>
        </w:tabs>
        <w:spacing w:after="0" w:line="264" w:lineRule="auto"/>
        <w:ind w:firstLine="709"/>
        <w:contextualSpacing/>
        <w:jc w:val="both"/>
        <w:rPr>
          <w:rFonts w:ascii="Times New Roman" w:eastAsia="Times New Roman" w:hAnsi="Times New Roman" w:cs="Times New Roman"/>
          <w:bCs/>
          <w:sz w:val="28"/>
          <w:szCs w:val="28"/>
          <w:lang w:eastAsia="ru-RU"/>
        </w:rPr>
      </w:pPr>
      <w:r w:rsidRPr="00A7478C">
        <w:rPr>
          <w:rFonts w:ascii="Times New Roman" w:eastAsia="Calibri" w:hAnsi="Times New Roman" w:cs="Times New Roman"/>
          <w:sz w:val="28"/>
          <w:szCs w:val="28"/>
        </w:rPr>
        <w:t xml:space="preserve">- </w:t>
      </w:r>
      <w:r w:rsidRPr="00A7478C">
        <w:rPr>
          <w:rFonts w:ascii="Times New Roman" w:eastAsia="Times New Roman" w:hAnsi="Times New Roman" w:cs="Times New Roman"/>
          <w:bCs/>
          <w:sz w:val="28"/>
          <w:szCs w:val="28"/>
          <w:lang w:eastAsia="ru-RU"/>
        </w:rPr>
        <w:t>в части обучения и инструктирования работников по охране труда;</w:t>
      </w:r>
    </w:p>
    <w:p w14:paraId="1E89F00F" w14:textId="77777777" w:rsidR="00A7478C" w:rsidRPr="00A7478C" w:rsidRDefault="00A7478C" w:rsidP="00921C0D">
      <w:pPr>
        <w:tabs>
          <w:tab w:val="left" w:pos="9498"/>
        </w:tabs>
        <w:spacing w:after="0" w:line="264" w:lineRule="auto"/>
        <w:ind w:firstLine="709"/>
        <w:contextualSpacing/>
        <w:jc w:val="both"/>
        <w:rPr>
          <w:rFonts w:ascii="Times New Roman" w:eastAsia="Times New Roman" w:hAnsi="Times New Roman" w:cs="Times New Roman"/>
          <w:bCs/>
          <w:sz w:val="28"/>
          <w:szCs w:val="28"/>
          <w:lang w:eastAsia="ru-RU"/>
        </w:rPr>
      </w:pPr>
      <w:r w:rsidRPr="00A7478C">
        <w:rPr>
          <w:rFonts w:ascii="Times New Roman" w:eastAsia="Times New Roman" w:hAnsi="Times New Roman" w:cs="Times New Roman"/>
          <w:bCs/>
          <w:sz w:val="28"/>
          <w:szCs w:val="28"/>
          <w:lang w:eastAsia="ru-RU"/>
        </w:rPr>
        <w:t>- в части оформления трудового договора;</w:t>
      </w:r>
    </w:p>
    <w:p w14:paraId="2CCB2121" w14:textId="77777777" w:rsidR="00A7478C" w:rsidRPr="00A7478C" w:rsidRDefault="00A7478C" w:rsidP="00921C0D">
      <w:pPr>
        <w:tabs>
          <w:tab w:val="left" w:pos="9498"/>
        </w:tabs>
        <w:spacing w:after="0" w:line="264" w:lineRule="auto"/>
        <w:ind w:firstLine="709"/>
        <w:contextualSpacing/>
        <w:jc w:val="both"/>
        <w:rPr>
          <w:rFonts w:ascii="Times New Roman" w:eastAsia="Times New Roman" w:hAnsi="Times New Roman" w:cs="Times New Roman"/>
          <w:bCs/>
          <w:sz w:val="28"/>
          <w:szCs w:val="28"/>
          <w:lang w:eastAsia="ru-RU"/>
        </w:rPr>
      </w:pPr>
      <w:r w:rsidRPr="00A7478C">
        <w:rPr>
          <w:rFonts w:ascii="Times New Roman" w:eastAsia="Times New Roman" w:hAnsi="Times New Roman" w:cs="Times New Roman"/>
          <w:bCs/>
          <w:sz w:val="28"/>
          <w:szCs w:val="28"/>
          <w:lang w:eastAsia="ru-RU"/>
        </w:rPr>
        <w:t>- в части оплаты труда.</w:t>
      </w:r>
    </w:p>
    <w:p w14:paraId="07C2B2E1" w14:textId="77777777" w:rsidR="00A7478C" w:rsidRPr="00A7478C" w:rsidRDefault="00A7478C" w:rsidP="00921C0D">
      <w:pPr>
        <w:tabs>
          <w:tab w:val="left" w:pos="9498"/>
        </w:tabs>
        <w:spacing w:after="0" w:line="264" w:lineRule="auto"/>
        <w:ind w:firstLine="709"/>
        <w:contextualSpacing/>
        <w:jc w:val="both"/>
        <w:rPr>
          <w:rFonts w:ascii="Times New Roman" w:eastAsia="Times New Roman" w:hAnsi="Times New Roman" w:cs="Times New Roman"/>
          <w:bCs/>
          <w:sz w:val="28"/>
          <w:szCs w:val="28"/>
          <w:lang w:eastAsia="ru-RU"/>
        </w:rPr>
      </w:pPr>
      <w:r w:rsidRPr="00A7478C">
        <w:rPr>
          <w:rFonts w:ascii="Times New Roman" w:eastAsia="Times New Roman" w:hAnsi="Times New Roman" w:cs="Times New Roman"/>
          <w:bCs/>
          <w:sz w:val="28"/>
          <w:szCs w:val="28"/>
          <w:lang w:eastAsia="ru-RU"/>
        </w:rPr>
        <w:t xml:space="preserve">В тоже время нарушения трудового законодательства в части соблюдения трудовых прав работников до </w:t>
      </w:r>
      <w:r w:rsidR="00AF1234">
        <w:rPr>
          <w:rFonts w:ascii="Times New Roman" w:eastAsia="Times New Roman" w:hAnsi="Times New Roman" w:cs="Times New Roman"/>
          <w:bCs/>
          <w:sz w:val="28"/>
          <w:szCs w:val="28"/>
          <w:lang w:eastAsia="ru-RU"/>
        </w:rPr>
        <w:t>18</w:t>
      </w:r>
      <w:r w:rsidRPr="00A7478C">
        <w:rPr>
          <w:rFonts w:ascii="Times New Roman" w:eastAsia="Times New Roman" w:hAnsi="Times New Roman" w:cs="Times New Roman"/>
          <w:bCs/>
          <w:sz w:val="28"/>
          <w:szCs w:val="28"/>
          <w:lang w:eastAsia="ru-RU"/>
        </w:rPr>
        <w:t xml:space="preserve"> лет не носят массовый характер. Обращения по данным вопросам составили 0,05% от общего количества поступивших в территориальные органы Роструда (более 339 тыс.). </w:t>
      </w:r>
    </w:p>
    <w:p w14:paraId="53550494" w14:textId="77777777"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012ECF">
        <w:rPr>
          <w:rFonts w:ascii="Times New Roman" w:eastAsia="Times New Roman" w:hAnsi="Times New Roman" w:cs="Times New Roman"/>
          <w:b/>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14:paraId="5A44FC54" w14:textId="56127060" w:rsidR="00D42363" w:rsidRPr="00D42363" w:rsidRDefault="00D42363" w:rsidP="00F45F89">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Одной из наиболее эффективных фо</w:t>
      </w:r>
      <w:r w:rsidR="00BA1323">
        <w:rPr>
          <w:rFonts w:ascii="Times New Roman" w:eastAsia="Times New Roman" w:hAnsi="Times New Roman" w:cs="Times New Roman"/>
          <w:sz w:val="28"/>
          <w:szCs w:val="28"/>
          <w:lang w:eastAsia="ru-RU"/>
        </w:rPr>
        <w:t xml:space="preserve">рм профилактики противоправного </w:t>
      </w:r>
      <w:r w:rsidRPr="00D42363">
        <w:rPr>
          <w:rFonts w:ascii="Times New Roman" w:eastAsia="Times New Roman" w:hAnsi="Times New Roman" w:cs="Times New Roman"/>
          <w:sz w:val="28"/>
          <w:szCs w:val="28"/>
          <w:lang w:eastAsia="ru-RU"/>
        </w:rPr>
        <w:t>поведения несовершеннолетних, социал</w:t>
      </w:r>
      <w:r w:rsidR="00F45F89">
        <w:rPr>
          <w:rFonts w:ascii="Times New Roman" w:eastAsia="Times New Roman" w:hAnsi="Times New Roman" w:cs="Times New Roman"/>
          <w:sz w:val="28"/>
          <w:szCs w:val="28"/>
          <w:lang w:eastAsia="ru-RU"/>
        </w:rPr>
        <w:t xml:space="preserve">изации подростков, вступивших в </w:t>
      </w:r>
      <w:r w:rsidRPr="00D42363">
        <w:rPr>
          <w:rFonts w:ascii="Times New Roman" w:eastAsia="Times New Roman" w:hAnsi="Times New Roman" w:cs="Times New Roman"/>
          <w:sz w:val="28"/>
          <w:szCs w:val="28"/>
          <w:lang w:eastAsia="ru-RU"/>
        </w:rPr>
        <w:t xml:space="preserve">конфликт с законом, является формирование у них мотивации на </w:t>
      </w:r>
      <w:r w:rsidR="00BA1323">
        <w:rPr>
          <w:rFonts w:ascii="Times New Roman" w:eastAsia="Times New Roman" w:hAnsi="Times New Roman" w:cs="Times New Roman"/>
          <w:sz w:val="28"/>
          <w:szCs w:val="28"/>
          <w:lang w:eastAsia="ru-RU"/>
        </w:rPr>
        <w:t xml:space="preserve">законопослушное </w:t>
      </w:r>
      <w:r w:rsidRPr="00D42363">
        <w:rPr>
          <w:rFonts w:ascii="Times New Roman" w:eastAsia="Times New Roman" w:hAnsi="Times New Roman" w:cs="Times New Roman"/>
          <w:sz w:val="28"/>
          <w:szCs w:val="28"/>
          <w:lang w:eastAsia="ru-RU"/>
        </w:rPr>
        <w:t>поведение путем включения в социально-полезные формы занятости.</w:t>
      </w:r>
    </w:p>
    <w:p w14:paraId="239110BD"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Территориальными органами МВД Ро</w:t>
      </w:r>
      <w:r w:rsidR="00BA1323">
        <w:rPr>
          <w:rFonts w:ascii="Times New Roman" w:eastAsia="Times New Roman" w:hAnsi="Times New Roman" w:cs="Times New Roman"/>
          <w:sz w:val="28"/>
          <w:szCs w:val="28"/>
          <w:lang w:eastAsia="ru-RU"/>
        </w:rPr>
        <w:t xml:space="preserve">ссии на региональном и районном </w:t>
      </w:r>
      <w:r w:rsidRPr="00D42363">
        <w:rPr>
          <w:rFonts w:ascii="Times New Roman" w:eastAsia="Times New Roman" w:hAnsi="Times New Roman" w:cs="Times New Roman"/>
          <w:sz w:val="28"/>
          <w:szCs w:val="28"/>
          <w:lang w:eastAsia="ru-RU"/>
        </w:rPr>
        <w:t>уровнях в пределах компетенции принимают</w:t>
      </w:r>
      <w:r w:rsidR="00BA1323">
        <w:rPr>
          <w:rFonts w:ascii="Times New Roman" w:eastAsia="Times New Roman" w:hAnsi="Times New Roman" w:cs="Times New Roman"/>
          <w:sz w:val="28"/>
          <w:szCs w:val="28"/>
          <w:lang w:eastAsia="ru-RU"/>
        </w:rPr>
        <w:t xml:space="preserve">ся необходимые меры по оказанию </w:t>
      </w:r>
      <w:r w:rsidRPr="00D42363">
        <w:rPr>
          <w:rFonts w:ascii="Times New Roman" w:eastAsia="Times New Roman" w:hAnsi="Times New Roman" w:cs="Times New Roman"/>
          <w:sz w:val="28"/>
          <w:szCs w:val="28"/>
          <w:lang w:eastAsia="ru-RU"/>
        </w:rPr>
        <w:t>содействия занятости подростков, сост</w:t>
      </w:r>
      <w:r w:rsidR="00BA1323">
        <w:rPr>
          <w:rFonts w:ascii="Times New Roman" w:eastAsia="Times New Roman" w:hAnsi="Times New Roman" w:cs="Times New Roman"/>
          <w:sz w:val="28"/>
          <w:szCs w:val="28"/>
          <w:lang w:eastAsia="ru-RU"/>
        </w:rPr>
        <w:t xml:space="preserve">оящих на профилактическом учете </w:t>
      </w:r>
      <w:r w:rsidRPr="00D42363">
        <w:rPr>
          <w:rFonts w:ascii="Times New Roman" w:eastAsia="Times New Roman" w:hAnsi="Times New Roman" w:cs="Times New Roman"/>
          <w:sz w:val="28"/>
          <w:szCs w:val="28"/>
          <w:lang w:eastAsia="ru-RU"/>
        </w:rPr>
        <w:t>в органах внутренних дел.</w:t>
      </w:r>
    </w:p>
    <w:p w14:paraId="0F3BDD8F"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Индивидуальная профилактическ</w:t>
      </w:r>
      <w:r w:rsidR="00BA1323">
        <w:rPr>
          <w:rFonts w:ascii="Times New Roman" w:eastAsia="Times New Roman" w:hAnsi="Times New Roman" w:cs="Times New Roman"/>
          <w:sz w:val="28"/>
          <w:szCs w:val="28"/>
          <w:lang w:eastAsia="ru-RU"/>
        </w:rPr>
        <w:t xml:space="preserve">ая работа с несовершеннолетними </w:t>
      </w:r>
      <w:r w:rsidRPr="00D42363">
        <w:rPr>
          <w:rFonts w:ascii="Times New Roman" w:eastAsia="Times New Roman" w:hAnsi="Times New Roman" w:cs="Times New Roman"/>
          <w:sz w:val="28"/>
          <w:szCs w:val="28"/>
          <w:lang w:eastAsia="ru-RU"/>
        </w:rPr>
        <w:lastRenderedPageBreak/>
        <w:t xml:space="preserve">указанной категории организована с </w:t>
      </w:r>
      <w:r w:rsidR="00BA1323">
        <w:rPr>
          <w:rFonts w:ascii="Times New Roman" w:eastAsia="Times New Roman" w:hAnsi="Times New Roman" w:cs="Times New Roman"/>
          <w:sz w:val="28"/>
          <w:szCs w:val="28"/>
          <w:lang w:eastAsia="ru-RU"/>
        </w:rPr>
        <w:t xml:space="preserve">учетом особенностей их личности </w:t>
      </w:r>
      <w:r w:rsidRPr="00D42363">
        <w:rPr>
          <w:rFonts w:ascii="Times New Roman" w:eastAsia="Times New Roman" w:hAnsi="Times New Roman" w:cs="Times New Roman"/>
          <w:sz w:val="28"/>
          <w:szCs w:val="28"/>
          <w:lang w:eastAsia="ru-RU"/>
        </w:rPr>
        <w:t>и окружения, характера совершенных пр</w:t>
      </w:r>
      <w:r w:rsidR="00FB4298">
        <w:rPr>
          <w:rFonts w:ascii="Times New Roman" w:eastAsia="Times New Roman" w:hAnsi="Times New Roman" w:cs="Times New Roman"/>
          <w:sz w:val="28"/>
          <w:szCs w:val="28"/>
          <w:lang w:eastAsia="ru-RU"/>
        </w:rPr>
        <w:t xml:space="preserve">авонарушений, условий семейного </w:t>
      </w:r>
      <w:r w:rsidRPr="00D42363">
        <w:rPr>
          <w:rFonts w:ascii="Times New Roman" w:eastAsia="Times New Roman" w:hAnsi="Times New Roman" w:cs="Times New Roman"/>
          <w:sz w:val="28"/>
          <w:szCs w:val="28"/>
          <w:lang w:eastAsia="ru-RU"/>
        </w:rPr>
        <w:t>воспитания.</w:t>
      </w:r>
    </w:p>
    <w:p w14:paraId="06AF6196"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ходе ее проведения выясняются обр</w:t>
      </w:r>
      <w:r w:rsidR="00FB4298">
        <w:rPr>
          <w:rFonts w:ascii="Times New Roman" w:eastAsia="Times New Roman" w:hAnsi="Times New Roman" w:cs="Times New Roman"/>
          <w:sz w:val="28"/>
          <w:szCs w:val="28"/>
          <w:lang w:eastAsia="ru-RU"/>
        </w:rPr>
        <w:t xml:space="preserve">аз жизни, связи и намерения </w:t>
      </w:r>
      <w:r w:rsidRPr="00D42363">
        <w:rPr>
          <w:rFonts w:ascii="Times New Roman" w:eastAsia="Times New Roman" w:hAnsi="Times New Roman" w:cs="Times New Roman"/>
          <w:sz w:val="28"/>
          <w:szCs w:val="28"/>
          <w:lang w:eastAsia="ru-RU"/>
        </w:rPr>
        <w:t>подростков, выявляются и в пределах установленной компетенции должностными</w:t>
      </w:r>
      <w:r w:rsidR="00777C73"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лицами органов внутренних дел приним</w:t>
      </w:r>
      <w:r w:rsidR="00FB4298">
        <w:rPr>
          <w:rFonts w:ascii="Times New Roman" w:eastAsia="Times New Roman" w:hAnsi="Times New Roman" w:cs="Times New Roman"/>
          <w:sz w:val="28"/>
          <w:szCs w:val="28"/>
          <w:lang w:eastAsia="ru-RU"/>
        </w:rPr>
        <w:t xml:space="preserve">аются меры по устранению причин </w:t>
      </w:r>
      <w:r w:rsidRPr="00D42363">
        <w:rPr>
          <w:rFonts w:ascii="Times New Roman" w:eastAsia="Times New Roman" w:hAnsi="Times New Roman" w:cs="Times New Roman"/>
          <w:sz w:val="28"/>
          <w:szCs w:val="28"/>
          <w:lang w:eastAsia="ru-RU"/>
        </w:rPr>
        <w:t>и условий совершения ими правонарушений.</w:t>
      </w:r>
    </w:p>
    <w:p w14:paraId="113F7888"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 xml:space="preserve">Во взаимодействии с органами и учреждениями </w:t>
      </w:r>
      <w:r w:rsidR="007760A3">
        <w:rPr>
          <w:rFonts w:ascii="Times New Roman" w:eastAsia="Times New Roman" w:hAnsi="Times New Roman" w:cs="Times New Roman"/>
          <w:sz w:val="28"/>
          <w:szCs w:val="28"/>
          <w:lang w:eastAsia="ru-RU"/>
        </w:rPr>
        <w:t xml:space="preserve">системы профилактики </w:t>
      </w:r>
      <w:r w:rsidRPr="00D42363">
        <w:rPr>
          <w:rFonts w:ascii="Times New Roman" w:eastAsia="Times New Roman" w:hAnsi="Times New Roman" w:cs="Times New Roman"/>
          <w:sz w:val="28"/>
          <w:szCs w:val="28"/>
          <w:lang w:eastAsia="ru-RU"/>
        </w:rPr>
        <w:t>безнадзорности и правонарушений несо</w:t>
      </w:r>
      <w:r w:rsidR="007760A3">
        <w:rPr>
          <w:rFonts w:ascii="Times New Roman" w:eastAsia="Times New Roman" w:hAnsi="Times New Roman" w:cs="Times New Roman"/>
          <w:sz w:val="28"/>
          <w:szCs w:val="28"/>
          <w:lang w:eastAsia="ru-RU"/>
        </w:rPr>
        <w:t xml:space="preserve">вершеннолетних решаются вопросы </w:t>
      </w:r>
      <w:r w:rsidRPr="00D42363">
        <w:rPr>
          <w:rFonts w:ascii="Times New Roman" w:eastAsia="Times New Roman" w:hAnsi="Times New Roman" w:cs="Times New Roman"/>
          <w:sz w:val="28"/>
          <w:szCs w:val="28"/>
          <w:lang w:eastAsia="ru-RU"/>
        </w:rPr>
        <w:t>организации профессионального обучения и трудоустройства несовершеннолетних.</w:t>
      </w:r>
    </w:p>
    <w:p w14:paraId="4AFFC65B" w14:textId="77777777" w:rsidR="00710F3B" w:rsidRPr="00600C0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Особое внимание уделяется подросткам</w:t>
      </w:r>
      <w:r w:rsidR="00BE1DF3">
        <w:rPr>
          <w:rFonts w:ascii="Times New Roman" w:eastAsia="Times New Roman" w:hAnsi="Times New Roman" w:cs="Times New Roman"/>
          <w:sz w:val="28"/>
          <w:szCs w:val="28"/>
          <w:lang w:eastAsia="ru-RU"/>
        </w:rPr>
        <w:t xml:space="preserve">, осужденным к мерам наказания, </w:t>
      </w:r>
      <w:r w:rsidRPr="00D42363">
        <w:rPr>
          <w:rFonts w:ascii="Times New Roman" w:eastAsia="Times New Roman" w:hAnsi="Times New Roman" w:cs="Times New Roman"/>
          <w:sz w:val="28"/>
          <w:szCs w:val="28"/>
          <w:lang w:eastAsia="ru-RU"/>
        </w:rPr>
        <w:t xml:space="preserve">не </w:t>
      </w:r>
      <w:r w:rsidRPr="00600C03">
        <w:rPr>
          <w:rFonts w:ascii="Times New Roman" w:eastAsia="Times New Roman" w:hAnsi="Times New Roman" w:cs="Times New Roman"/>
          <w:sz w:val="28"/>
          <w:szCs w:val="28"/>
          <w:lang w:eastAsia="ru-RU"/>
        </w:rPr>
        <w:t>связанным с лишением свободы, а также освободившимся из воспитательных</w:t>
      </w:r>
      <w:r w:rsidR="00CB208B" w:rsidRPr="00CB208B">
        <w:rPr>
          <w:rFonts w:ascii="Times New Roman" w:eastAsia="Times New Roman" w:hAnsi="Times New Roman" w:cs="Times New Roman"/>
          <w:sz w:val="28"/>
          <w:szCs w:val="28"/>
          <w:lang w:eastAsia="ru-RU"/>
        </w:rPr>
        <w:t> </w:t>
      </w:r>
      <w:r w:rsidR="00CB208B">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колоний после отбывания наказания.</w:t>
      </w:r>
    </w:p>
    <w:p w14:paraId="51697FCD" w14:textId="77777777" w:rsidR="00D42363" w:rsidRPr="00600C0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соответствии с требованиями Федерал</w:t>
      </w:r>
      <w:r w:rsidR="00BE1DF3" w:rsidRPr="00600C03">
        <w:rPr>
          <w:rFonts w:ascii="Times New Roman" w:eastAsia="Times New Roman" w:hAnsi="Times New Roman" w:cs="Times New Roman"/>
          <w:sz w:val="28"/>
          <w:szCs w:val="28"/>
          <w:lang w:eastAsia="ru-RU"/>
        </w:rPr>
        <w:t xml:space="preserve">ьного закона от 24 июня 1999 г. </w:t>
      </w:r>
      <w:r w:rsidR="00BE1DF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 120-ФЗ «Об основах системы профилактики безнадзорности и правонарушений</w:t>
      </w:r>
      <w:r w:rsidR="00777C7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несовершеннолетних» и Инструкции по организации деятельности подразделений</w:t>
      </w:r>
      <w:r w:rsidR="00777C7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по делам несовершеннолетних органов внутренних дел Российской Федерации,</w:t>
      </w:r>
      <w:r w:rsidR="00777C7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утвержденной приказом МВД России от 15 октября 2013 г. № 845, информация</w:t>
      </w:r>
      <w:r w:rsidR="00777C7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о несовершеннолетних, состоящих на учете в органах внутренних дел,</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нуждающихся в оказании помощи в организации трудоустройства, систематически</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направляется в органы службы занятости.</w:t>
      </w:r>
    </w:p>
    <w:p w14:paraId="5758C725" w14:textId="77777777" w:rsidR="00D42363" w:rsidRPr="00600C0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lastRenderedPageBreak/>
        <w:t xml:space="preserve">В </w:t>
      </w:r>
      <w:r w:rsidR="00777C73" w:rsidRPr="00600C03">
        <w:rPr>
          <w:rFonts w:ascii="Times New Roman" w:eastAsia="Times New Roman" w:hAnsi="Times New Roman" w:cs="Times New Roman"/>
          <w:sz w:val="28"/>
          <w:szCs w:val="28"/>
          <w:lang w:eastAsia="ru-RU"/>
        </w:rPr>
        <w:t>2022 г.</w:t>
      </w:r>
      <w:r w:rsidRPr="00600C03">
        <w:rPr>
          <w:rFonts w:ascii="Times New Roman" w:eastAsia="Times New Roman" w:hAnsi="Times New Roman" w:cs="Times New Roman"/>
          <w:sz w:val="28"/>
          <w:szCs w:val="28"/>
          <w:lang w:eastAsia="ru-RU"/>
        </w:rPr>
        <w:t xml:space="preserve"> вектор в организаци</w:t>
      </w:r>
      <w:r w:rsidR="00BE1DF3" w:rsidRPr="00600C03">
        <w:rPr>
          <w:rFonts w:ascii="Times New Roman" w:eastAsia="Times New Roman" w:hAnsi="Times New Roman" w:cs="Times New Roman"/>
          <w:sz w:val="28"/>
          <w:szCs w:val="28"/>
          <w:lang w:eastAsia="ru-RU"/>
        </w:rPr>
        <w:t xml:space="preserve">и занятости несовершеннолетних, </w:t>
      </w:r>
      <w:r w:rsidRPr="00600C03">
        <w:rPr>
          <w:rFonts w:ascii="Times New Roman" w:eastAsia="Times New Roman" w:hAnsi="Times New Roman" w:cs="Times New Roman"/>
          <w:sz w:val="28"/>
          <w:szCs w:val="28"/>
          <w:lang w:eastAsia="ru-RU"/>
        </w:rPr>
        <w:t>в том числе состоящих на профилактическом учете в органах внутренних дел, был</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задан 26 мая 2022 г</w:t>
      </w:r>
      <w:r w:rsidR="00777C73" w:rsidRPr="00600C03">
        <w:rPr>
          <w:rFonts w:ascii="Times New Roman" w:eastAsia="Times New Roman" w:hAnsi="Times New Roman" w:cs="Times New Roman"/>
          <w:sz w:val="28"/>
          <w:szCs w:val="28"/>
          <w:lang w:eastAsia="ru-RU"/>
        </w:rPr>
        <w:t>.</w:t>
      </w:r>
      <w:r w:rsidRPr="00600C03">
        <w:rPr>
          <w:rFonts w:ascii="Times New Roman" w:eastAsia="Times New Roman" w:hAnsi="Times New Roman" w:cs="Times New Roman"/>
          <w:sz w:val="28"/>
          <w:szCs w:val="28"/>
          <w:lang w:eastAsia="ru-RU"/>
        </w:rPr>
        <w:t xml:space="preserve"> на заседании кр</w:t>
      </w:r>
      <w:r w:rsidR="00BE1DF3" w:rsidRPr="00600C03">
        <w:rPr>
          <w:rFonts w:ascii="Times New Roman" w:eastAsia="Times New Roman" w:hAnsi="Times New Roman" w:cs="Times New Roman"/>
          <w:sz w:val="28"/>
          <w:szCs w:val="28"/>
          <w:lang w:eastAsia="ru-RU"/>
        </w:rPr>
        <w:t xml:space="preserve">углого стола МВД России на тему: </w:t>
      </w:r>
      <w:r w:rsidRPr="00600C03">
        <w:rPr>
          <w:rFonts w:ascii="Times New Roman" w:eastAsia="Times New Roman" w:hAnsi="Times New Roman" w:cs="Times New Roman"/>
          <w:sz w:val="28"/>
          <w:szCs w:val="28"/>
          <w:lang w:eastAsia="ru-RU"/>
        </w:rPr>
        <w:t>«Совершенствование деятельности органов и учреждений системы профилактики</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безнадзорности и правонарушений</w:t>
      </w:r>
      <w:r w:rsidR="00BE1DF3" w:rsidRPr="00600C03">
        <w:rPr>
          <w:rFonts w:ascii="Times New Roman" w:eastAsia="Times New Roman" w:hAnsi="Times New Roman" w:cs="Times New Roman"/>
          <w:sz w:val="28"/>
          <w:szCs w:val="28"/>
          <w:lang w:eastAsia="ru-RU"/>
        </w:rPr>
        <w:t xml:space="preserve"> несовершеннолетних» с участием </w:t>
      </w:r>
      <w:r w:rsidRPr="00600C03">
        <w:rPr>
          <w:rFonts w:ascii="Times New Roman" w:eastAsia="Times New Roman" w:hAnsi="Times New Roman" w:cs="Times New Roman"/>
          <w:sz w:val="28"/>
          <w:szCs w:val="28"/>
          <w:lang w:eastAsia="ru-RU"/>
        </w:rPr>
        <w:t>заинтересованных федеральных органов ис</w:t>
      </w:r>
      <w:r w:rsidR="00BE1DF3" w:rsidRPr="00600C03">
        <w:rPr>
          <w:rFonts w:ascii="Times New Roman" w:eastAsia="Times New Roman" w:hAnsi="Times New Roman" w:cs="Times New Roman"/>
          <w:sz w:val="28"/>
          <w:szCs w:val="28"/>
          <w:lang w:eastAsia="ru-RU"/>
        </w:rPr>
        <w:t xml:space="preserve">полнительной власти, Управления </w:t>
      </w:r>
      <w:r w:rsidRPr="00600C03">
        <w:rPr>
          <w:rFonts w:ascii="Times New Roman" w:eastAsia="Times New Roman" w:hAnsi="Times New Roman" w:cs="Times New Roman"/>
          <w:sz w:val="28"/>
          <w:szCs w:val="28"/>
          <w:lang w:eastAsia="ru-RU"/>
        </w:rPr>
        <w:t xml:space="preserve">Президента Российской Федерации по </w:t>
      </w:r>
      <w:r w:rsidR="00FC14C9" w:rsidRPr="00600C03">
        <w:rPr>
          <w:rFonts w:ascii="Times New Roman" w:eastAsia="Times New Roman" w:hAnsi="Times New Roman" w:cs="Times New Roman"/>
          <w:sz w:val="28"/>
          <w:szCs w:val="28"/>
          <w:lang w:eastAsia="ru-RU"/>
        </w:rPr>
        <w:t xml:space="preserve">общественным проектам, аппарата </w:t>
      </w:r>
      <w:r w:rsidRPr="00600C03">
        <w:rPr>
          <w:rFonts w:ascii="Times New Roman" w:eastAsia="Times New Roman" w:hAnsi="Times New Roman" w:cs="Times New Roman"/>
          <w:sz w:val="28"/>
          <w:szCs w:val="28"/>
          <w:lang w:eastAsia="ru-RU"/>
        </w:rPr>
        <w:t>Уполномоченного при Президенте Российск</w:t>
      </w:r>
      <w:r w:rsidR="00FC14C9" w:rsidRPr="00600C03">
        <w:rPr>
          <w:rFonts w:ascii="Times New Roman" w:eastAsia="Times New Roman" w:hAnsi="Times New Roman" w:cs="Times New Roman"/>
          <w:sz w:val="28"/>
          <w:szCs w:val="28"/>
          <w:lang w:eastAsia="ru-RU"/>
        </w:rPr>
        <w:t xml:space="preserve">ой Федерации по правам ребенка, </w:t>
      </w:r>
      <w:r w:rsidRPr="00600C03">
        <w:rPr>
          <w:rFonts w:ascii="Times New Roman" w:eastAsia="Times New Roman" w:hAnsi="Times New Roman" w:cs="Times New Roman"/>
          <w:sz w:val="28"/>
          <w:szCs w:val="28"/>
          <w:lang w:eastAsia="ru-RU"/>
        </w:rPr>
        <w:t>Генеральной прокуратуры Российской Федерац</w:t>
      </w:r>
      <w:r w:rsidR="00FC14C9" w:rsidRPr="00600C03">
        <w:rPr>
          <w:rFonts w:ascii="Times New Roman" w:eastAsia="Times New Roman" w:hAnsi="Times New Roman" w:cs="Times New Roman"/>
          <w:sz w:val="28"/>
          <w:szCs w:val="28"/>
          <w:lang w:eastAsia="ru-RU"/>
        </w:rPr>
        <w:t xml:space="preserve">ии, института изучения детства, </w:t>
      </w:r>
      <w:r w:rsidRPr="00600C03">
        <w:rPr>
          <w:rFonts w:ascii="Times New Roman" w:eastAsia="Times New Roman" w:hAnsi="Times New Roman" w:cs="Times New Roman"/>
          <w:sz w:val="28"/>
          <w:szCs w:val="28"/>
          <w:lang w:eastAsia="ru-RU"/>
        </w:rPr>
        <w:t>семьи и воспитания, Фонда поддержки детей, находящихся в трудной жизненной</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ситуации</w:t>
      </w:r>
      <w:r w:rsidR="00777C73" w:rsidRPr="00600C03">
        <w:rPr>
          <w:rFonts w:ascii="Times New Roman" w:eastAsia="Times New Roman" w:hAnsi="Times New Roman" w:cs="Times New Roman"/>
          <w:sz w:val="28"/>
          <w:szCs w:val="28"/>
          <w:lang w:eastAsia="ru-RU"/>
        </w:rPr>
        <w:t xml:space="preserve"> (далее – Фонд поддержки детей)</w:t>
      </w:r>
      <w:r w:rsidRPr="00600C03">
        <w:rPr>
          <w:rFonts w:ascii="Times New Roman" w:eastAsia="Times New Roman" w:hAnsi="Times New Roman" w:cs="Times New Roman"/>
          <w:sz w:val="28"/>
          <w:szCs w:val="28"/>
          <w:lang w:eastAsia="ru-RU"/>
        </w:rPr>
        <w:t>.</w:t>
      </w:r>
    </w:p>
    <w:p w14:paraId="03DCB0F5" w14:textId="77777777" w:rsidR="00D42363" w:rsidRPr="00600C0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В ходе обсуждения актуальных проблем</w:t>
      </w:r>
      <w:r w:rsidR="00FC14C9" w:rsidRPr="00600C03">
        <w:rPr>
          <w:rFonts w:ascii="Times New Roman" w:eastAsia="Times New Roman" w:hAnsi="Times New Roman" w:cs="Times New Roman"/>
          <w:sz w:val="28"/>
          <w:szCs w:val="28"/>
          <w:lang w:eastAsia="ru-RU"/>
        </w:rPr>
        <w:t xml:space="preserve"> в указанной сфере большинством </w:t>
      </w:r>
      <w:r w:rsidRPr="00600C03">
        <w:rPr>
          <w:rFonts w:ascii="Times New Roman" w:eastAsia="Times New Roman" w:hAnsi="Times New Roman" w:cs="Times New Roman"/>
          <w:sz w:val="28"/>
          <w:szCs w:val="28"/>
          <w:lang w:eastAsia="ru-RU"/>
        </w:rPr>
        <w:t>участников отмечены сложно</w:t>
      </w:r>
      <w:r w:rsidR="00FC14C9" w:rsidRPr="00600C03">
        <w:rPr>
          <w:rFonts w:ascii="Times New Roman" w:eastAsia="Times New Roman" w:hAnsi="Times New Roman" w:cs="Times New Roman"/>
          <w:sz w:val="28"/>
          <w:szCs w:val="28"/>
          <w:lang w:eastAsia="ru-RU"/>
        </w:rPr>
        <w:t xml:space="preserve">сти в области рабочей занятости </w:t>
      </w:r>
      <w:r w:rsidRPr="00600C03">
        <w:rPr>
          <w:rFonts w:ascii="Times New Roman" w:eastAsia="Times New Roman" w:hAnsi="Times New Roman" w:cs="Times New Roman"/>
          <w:sz w:val="28"/>
          <w:szCs w:val="28"/>
          <w:lang w:eastAsia="ru-RU"/>
        </w:rPr>
        <w:t>несовершеннолетних, связанные с отсутствием спроса со</w:t>
      </w:r>
      <w:r w:rsidR="00FC14C9" w:rsidRPr="00600C03">
        <w:rPr>
          <w:rFonts w:ascii="Times New Roman" w:eastAsia="Times New Roman" w:hAnsi="Times New Roman" w:cs="Times New Roman"/>
          <w:sz w:val="28"/>
          <w:szCs w:val="28"/>
          <w:lang w:eastAsia="ru-RU"/>
        </w:rPr>
        <w:t xml:space="preserve"> стороны самих </w:t>
      </w:r>
      <w:r w:rsidRPr="00600C03">
        <w:rPr>
          <w:rFonts w:ascii="Times New Roman" w:eastAsia="Times New Roman" w:hAnsi="Times New Roman" w:cs="Times New Roman"/>
          <w:sz w:val="28"/>
          <w:szCs w:val="28"/>
          <w:lang w:eastAsia="ru-RU"/>
        </w:rPr>
        <w:t>подростков на предлагаемые им непопулярные, низкооплачиваемые рабочие места,</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нежеланием работодателей принимать их</w:t>
      </w:r>
      <w:r w:rsidR="00FC14C9" w:rsidRPr="00600C03">
        <w:rPr>
          <w:rFonts w:ascii="Times New Roman" w:eastAsia="Times New Roman" w:hAnsi="Times New Roman" w:cs="Times New Roman"/>
          <w:sz w:val="28"/>
          <w:szCs w:val="28"/>
          <w:lang w:eastAsia="ru-RU"/>
        </w:rPr>
        <w:t xml:space="preserve"> на работу в силу особенностей, </w:t>
      </w:r>
      <w:r w:rsidRPr="00600C03">
        <w:rPr>
          <w:rFonts w:ascii="Times New Roman" w:eastAsia="Times New Roman" w:hAnsi="Times New Roman" w:cs="Times New Roman"/>
          <w:sz w:val="28"/>
          <w:szCs w:val="28"/>
          <w:lang w:eastAsia="ru-RU"/>
        </w:rPr>
        <w:t>предусмотренных для них трудовым законодательством, организации рабочих мест</w:t>
      </w:r>
      <w:r w:rsidR="00777C73" w:rsidRPr="00600C03">
        <w:rPr>
          <w:rFonts w:ascii="Times New Roman" w:hAnsi="Times New Roman" w:cs="Times New Roman"/>
          <w:sz w:val="28"/>
          <w:szCs w:val="28"/>
        </w:rPr>
        <w:t> </w:t>
      </w:r>
      <w:r w:rsidRPr="00600C03">
        <w:rPr>
          <w:rFonts w:ascii="Times New Roman" w:eastAsia="Times New Roman" w:hAnsi="Times New Roman" w:cs="Times New Roman"/>
          <w:sz w:val="28"/>
          <w:szCs w:val="28"/>
          <w:lang w:eastAsia="ru-RU"/>
        </w:rPr>
        <w:t>с легким трудом, а также необходимостью с</w:t>
      </w:r>
      <w:r w:rsidR="00FC14C9" w:rsidRPr="00600C03">
        <w:rPr>
          <w:rFonts w:ascii="Times New Roman" w:eastAsia="Times New Roman" w:hAnsi="Times New Roman" w:cs="Times New Roman"/>
          <w:sz w:val="28"/>
          <w:szCs w:val="28"/>
          <w:lang w:eastAsia="ru-RU"/>
        </w:rPr>
        <w:t xml:space="preserve">бора дополнительных документов, </w:t>
      </w:r>
      <w:r w:rsidRPr="00600C03">
        <w:rPr>
          <w:rFonts w:ascii="Times New Roman" w:eastAsia="Times New Roman" w:hAnsi="Times New Roman" w:cs="Times New Roman"/>
          <w:sz w:val="28"/>
          <w:szCs w:val="28"/>
          <w:lang w:eastAsia="ru-RU"/>
        </w:rPr>
        <w:t>правильность оформления которых контролируют надзорные органы.</w:t>
      </w:r>
    </w:p>
    <w:p w14:paraId="447D6AAA"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600C03">
        <w:rPr>
          <w:rFonts w:ascii="Times New Roman" w:eastAsia="Times New Roman" w:hAnsi="Times New Roman" w:cs="Times New Roman"/>
          <w:sz w:val="28"/>
          <w:szCs w:val="28"/>
          <w:lang w:eastAsia="ru-RU"/>
        </w:rPr>
        <w:t>По итогам круглого стола выра</w:t>
      </w:r>
      <w:r w:rsidR="00FC14C9" w:rsidRPr="00600C03">
        <w:rPr>
          <w:rFonts w:ascii="Times New Roman" w:eastAsia="Times New Roman" w:hAnsi="Times New Roman" w:cs="Times New Roman"/>
          <w:sz w:val="28"/>
          <w:szCs w:val="28"/>
          <w:lang w:eastAsia="ru-RU"/>
        </w:rPr>
        <w:t xml:space="preserve">ботаны предложения по упрощению </w:t>
      </w:r>
      <w:r w:rsidRPr="00600C03">
        <w:rPr>
          <w:rFonts w:ascii="Times New Roman" w:eastAsia="Times New Roman" w:hAnsi="Times New Roman" w:cs="Times New Roman"/>
          <w:sz w:val="28"/>
          <w:szCs w:val="28"/>
          <w:lang w:eastAsia="ru-RU"/>
        </w:rPr>
        <w:t>процедуры трудоустройства подростков, о</w:t>
      </w:r>
      <w:r w:rsidR="00FC14C9" w:rsidRPr="00600C03">
        <w:rPr>
          <w:rFonts w:ascii="Times New Roman" w:eastAsia="Times New Roman" w:hAnsi="Times New Roman" w:cs="Times New Roman"/>
          <w:sz w:val="28"/>
          <w:szCs w:val="28"/>
          <w:lang w:eastAsia="ru-RU"/>
        </w:rPr>
        <w:t xml:space="preserve">рганизации проведения системной </w:t>
      </w:r>
      <w:r w:rsidRPr="00600C03">
        <w:rPr>
          <w:rFonts w:ascii="Times New Roman" w:eastAsia="Times New Roman" w:hAnsi="Times New Roman" w:cs="Times New Roman"/>
          <w:sz w:val="28"/>
          <w:szCs w:val="28"/>
          <w:lang w:eastAsia="ru-RU"/>
        </w:rPr>
        <w:t>работы по профессиональной ориентации молодежи, заинтересованным субъектам</w:t>
      </w:r>
      <w:r w:rsidR="00777C73" w:rsidRPr="00600C03">
        <w:rPr>
          <w:rFonts w:ascii="Times New Roman" w:eastAsia="Times New Roman" w:hAnsi="Times New Roman" w:cs="Times New Roman"/>
          <w:sz w:val="28"/>
          <w:szCs w:val="28"/>
          <w:lang w:eastAsia="ru-RU"/>
        </w:rPr>
        <w:br/>
      </w:r>
      <w:r w:rsidRPr="00600C03">
        <w:rPr>
          <w:rFonts w:ascii="Times New Roman" w:eastAsia="Times New Roman" w:hAnsi="Times New Roman" w:cs="Times New Roman"/>
          <w:sz w:val="28"/>
          <w:szCs w:val="28"/>
          <w:lang w:eastAsia="ru-RU"/>
        </w:rPr>
        <w:t>профилактики, а также высшим должност</w:t>
      </w:r>
      <w:r w:rsidR="00FC14C9" w:rsidRPr="00600C03">
        <w:rPr>
          <w:rFonts w:ascii="Times New Roman" w:eastAsia="Times New Roman" w:hAnsi="Times New Roman" w:cs="Times New Roman"/>
          <w:sz w:val="28"/>
          <w:szCs w:val="28"/>
          <w:lang w:eastAsia="ru-RU"/>
        </w:rPr>
        <w:t>ным</w:t>
      </w:r>
      <w:r w:rsidR="00FC14C9">
        <w:rPr>
          <w:rFonts w:ascii="Times New Roman" w:eastAsia="Times New Roman" w:hAnsi="Times New Roman" w:cs="Times New Roman"/>
          <w:sz w:val="28"/>
          <w:szCs w:val="28"/>
          <w:lang w:eastAsia="ru-RU"/>
        </w:rPr>
        <w:t xml:space="preserve"> лицам (руководителям высших </w:t>
      </w:r>
      <w:r w:rsidRPr="00D42363">
        <w:rPr>
          <w:rFonts w:ascii="Times New Roman" w:eastAsia="Times New Roman" w:hAnsi="Times New Roman" w:cs="Times New Roman"/>
          <w:sz w:val="28"/>
          <w:szCs w:val="28"/>
          <w:lang w:eastAsia="ru-RU"/>
        </w:rPr>
        <w:t>исполнительных органов государственной власти) субъектов Российской Федерации</w:t>
      </w:r>
      <w:r w:rsidR="00777C73">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направлены рекомендации.</w:t>
      </w:r>
    </w:p>
    <w:p w14:paraId="1A71D66C"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lastRenderedPageBreak/>
        <w:t>По представленным в МВД России инфо</w:t>
      </w:r>
      <w:r w:rsidR="00FC14C9">
        <w:rPr>
          <w:rFonts w:ascii="Times New Roman" w:eastAsia="Times New Roman" w:hAnsi="Times New Roman" w:cs="Times New Roman"/>
          <w:sz w:val="28"/>
          <w:szCs w:val="28"/>
          <w:lang w:eastAsia="ru-RU"/>
        </w:rPr>
        <w:t xml:space="preserve">рмациям администраций регионов, </w:t>
      </w:r>
      <w:r w:rsidRPr="00D42363">
        <w:rPr>
          <w:rFonts w:ascii="Times New Roman" w:eastAsia="Times New Roman" w:hAnsi="Times New Roman" w:cs="Times New Roman"/>
          <w:sz w:val="28"/>
          <w:szCs w:val="28"/>
          <w:lang w:eastAsia="ru-RU"/>
        </w:rPr>
        <w:t>проведена работа по упрощению проце</w:t>
      </w:r>
      <w:r w:rsidR="00FC14C9">
        <w:rPr>
          <w:rFonts w:ascii="Times New Roman" w:eastAsia="Times New Roman" w:hAnsi="Times New Roman" w:cs="Times New Roman"/>
          <w:sz w:val="28"/>
          <w:szCs w:val="28"/>
          <w:lang w:eastAsia="ru-RU"/>
        </w:rPr>
        <w:t xml:space="preserve">дур организации трудоустройства </w:t>
      </w:r>
      <w:r w:rsidRPr="00D42363">
        <w:rPr>
          <w:rFonts w:ascii="Times New Roman" w:eastAsia="Times New Roman" w:hAnsi="Times New Roman" w:cs="Times New Roman"/>
          <w:sz w:val="28"/>
          <w:szCs w:val="28"/>
          <w:lang w:eastAsia="ru-RU"/>
        </w:rPr>
        <w:t>подростков. В рамках «единого окна»</w:t>
      </w:r>
      <w:r w:rsidR="00FC14C9">
        <w:rPr>
          <w:rFonts w:ascii="Times New Roman" w:eastAsia="Times New Roman" w:hAnsi="Times New Roman" w:cs="Times New Roman"/>
          <w:sz w:val="28"/>
          <w:szCs w:val="28"/>
          <w:lang w:eastAsia="ru-RU"/>
        </w:rPr>
        <w:t xml:space="preserve"> с несовершеннолетними работают к</w:t>
      </w:r>
      <w:r w:rsidRPr="00D42363">
        <w:rPr>
          <w:rFonts w:ascii="Times New Roman" w:eastAsia="Times New Roman" w:hAnsi="Times New Roman" w:cs="Times New Roman"/>
          <w:sz w:val="28"/>
          <w:szCs w:val="28"/>
          <w:lang w:eastAsia="ru-RU"/>
        </w:rPr>
        <w:t>онсультанты, которые оказывают помощь</w:t>
      </w:r>
      <w:r w:rsidR="00FC14C9">
        <w:rPr>
          <w:rFonts w:ascii="Times New Roman" w:eastAsia="Times New Roman" w:hAnsi="Times New Roman" w:cs="Times New Roman"/>
          <w:sz w:val="28"/>
          <w:szCs w:val="28"/>
          <w:lang w:eastAsia="ru-RU"/>
        </w:rPr>
        <w:t xml:space="preserve"> в трудоустройстве, в том числе </w:t>
      </w:r>
      <w:r w:rsidRPr="00D42363">
        <w:rPr>
          <w:rFonts w:ascii="Times New Roman" w:eastAsia="Times New Roman" w:hAnsi="Times New Roman" w:cs="Times New Roman"/>
          <w:sz w:val="28"/>
          <w:szCs w:val="28"/>
          <w:lang w:eastAsia="ru-RU"/>
        </w:rPr>
        <w:t>с использованием цифровой платформы «Работа в России».</w:t>
      </w:r>
    </w:p>
    <w:p w14:paraId="1C3BBED5" w14:textId="7FA68199" w:rsidR="00D42363" w:rsidRPr="00D42363" w:rsidRDefault="00D42363" w:rsidP="003C43F1">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Одни из первых в России воспользовали</w:t>
      </w:r>
      <w:r w:rsidR="00FC14C9">
        <w:rPr>
          <w:rFonts w:ascii="Times New Roman" w:eastAsia="Times New Roman" w:hAnsi="Times New Roman" w:cs="Times New Roman"/>
          <w:sz w:val="28"/>
          <w:szCs w:val="28"/>
          <w:lang w:eastAsia="ru-RU"/>
        </w:rPr>
        <w:t xml:space="preserve">сь электронными услугами жители </w:t>
      </w:r>
      <w:r w:rsidRPr="00D42363">
        <w:rPr>
          <w:rFonts w:ascii="Times New Roman" w:eastAsia="Times New Roman" w:hAnsi="Times New Roman" w:cs="Times New Roman"/>
          <w:sz w:val="28"/>
          <w:szCs w:val="28"/>
          <w:lang w:eastAsia="ru-RU"/>
        </w:rPr>
        <w:t>Кал</w:t>
      </w:r>
      <w:r w:rsidR="00777C73">
        <w:rPr>
          <w:rFonts w:ascii="Times New Roman" w:eastAsia="Times New Roman" w:hAnsi="Times New Roman" w:cs="Times New Roman"/>
          <w:sz w:val="28"/>
          <w:szCs w:val="28"/>
          <w:lang w:eastAsia="ru-RU"/>
        </w:rPr>
        <w:t>ужской области (с ноября 2021 г.</w:t>
      </w:r>
      <w:r w:rsidR="00FC14C9">
        <w:rPr>
          <w:rFonts w:ascii="Times New Roman" w:eastAsia="Times New Roman" w:hAnsi="Times New Roman" w:cs="Times New Roman"/>
          <w:sz w:val="28"/>
          <w:szCs w:val="28"/>
          <w:lang w:eastAsia="ru-RU"/>
        </w:rPr>
        <w:t>). В 2021-2022 г</w:t>
      </w:r>
      <w:r w:rsidR="003C43F1">
        <w:rPr>
          <w:rFonts w:ascii="Times New Roman" w:eastAsia="Times New Roman" w:hAnsi="Times New Roman" w:cs="Times New Roman"/>
          <w:sz w:val="28"/>
          <w:szCs w:val="28"/>
          <w:lang w:eastAsia="ru-RU"/>
        </w:rPr>
        <w:t>г.</w:t>
      </w:r>
      <w:r w:rsidR="00FC14C9">
        <w:rPr>
          <w:rFonts w:ascii="Times New Roman" w:eastAsia="Times New Roman" w:hAnsi="Times New Roman" w:cs="Times New Roman"/>
          <w:sz w:val="28"/>
          <w:szCs w:val="28"/>
          <w:lang w:eastAsia="ru-RU"/>
        </w:rPr>
        <w:t xml:space="preserve"> в регионе </w:t>
      </w:r>
      <w:r w:rsidRPr="00D42363">
        <w:rPr>
          <w:rFonts w:ascii="Times New Roman" w:eastAsia="Times New Roman" w:hAnsi="Times New Roman" w:cs="Times New Roman"/>
          <w:sz w:val="28"/>
          <w:szCs w:val="28"/>
          <w:lang w:eastAsia="ru-RU"/>
        </w:rPr>
        <w:t xml:space="preserve">трудоустроено </w:t>
      </w:r>
      <w:r w:rsidR="00A722EE">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177 несоверше</w:t>
      </w:r>
      <w:r w:rsidR="003C43F1">
        <w:rPr>
          <w:rFonts w:ascii="Times New Roman" w:eastAsia="Times New Roman" w:hAnsi="Times New Roman" w:cs="Times New Roman"/>
          <w:sz w:val="28"/>
          <w:szCs w:val="28"/>
          <w:lang w:eastAsia="ru-RU"/>
        </w:rPr>
        <w:t xml:space="preserve">ннолетних подучетной категории. </w:t>
      </w:r>
      <w:r w:rsidRPr="00D42363">
        <w:rPr>
          <w:rFonts w:ascii="Times New Roman" w:eastAsia="Times New Roman" w:hAnsi="Times New Roman" w:cs="Times New Roman"/>
          <w:sz w:val="28"/>
          <w:szCs w:val="28"/>
          <w:lang w:eastAsia="ru-RU"/>
        </w:rPr>
        <w:t>Образовательные учреждения предостав</w:t>
      </w:r>
      <w:r w:rsidR="00A1715D">
        <w:rPr>
          <w:rFonts w:ascii="Times New Roman" w:eastAsia="Times New Roman" w:hAnsi="Times New Roman" w:cs="Times New Roman"/>
          <w:sz w:val="28"/>
          <w:szCs w:val="28"/>
          <w:lang w:eastAsia="ru-RU"/>
        </w:rPr>
        <w:t xml:space="preserve">или рабочие места для калужских </w:t>
      </w:r>
      <w:r w:rsidRPr="00D42363">
        <w:rPr>
          <w:rFonts w:ascii="Times New Roman" w:eastAsia="Times New Roman" w:hAnsi="Times New Roman" w:cs="Times New Roman"/>
          <w:sz w:val="28"/>
          <w:szCs w:val="28"/>
          <w:lang w:eastAsia="ru-RU"/>
        </w:rPr>
        <w:t xml:space="preserve">подростков в 71% случаев, организации </w:t>
      </w:r>
      <w:r w:rsidR="00A1715D">
        <w:rPr>
          <w:rFonts w:ascii="Times New Roman" w:eastAsia="Times New Roman" w:hAnsi="Times New Roman" w:cs="Times New Roman"/>
          <w:sz w:val="28"/>
          <w:szCs w:val="28"/>
          <w:lang w:eastAsia="ru-RU"/>
        </w:rPr>
        <w:t xml:space="preserve">производственной сферы – в 22%, </w:t>
      </w:r>
      <w:r w:rsidRPr="00D42363">
        <w:rPr>
          <w:rFonts w:ascii="Times New Roman" w:eastAsia="Times New Roman" w:hAnsi="Times New Roman" w:cs="Times New Roman"/>
          <w:sz w:val="28"/>
          <w:szCs w:val="28"/>
          <w:lang w:eastAsia="ru-RU"/>
        </w:rPr>
        <w:t>администрации сельских поселений – 4%. Большинство несовершеннолетних</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работали помощниками библиотекарей, вожатых, делопроизводителей, рабочими</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в сфере благоустройства.</w:t>
      </w:r>
    </w:p>
    <w:p w14:paraId="3B14C3CD"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субъектах Российской Федерации</w:t>
      </w:r>
      <w:r w:rsidR="00A1715D">
        <w:rPr>
          <w:rFonts w:ascii="Times New Roman" w:eastAsia="Times New Roman" w:hAnsi="Times New Roman" w:cs="Times New Roman"/>
          <w:sz w:val="28"/>
          <w:szCs w:val="28"/>
          <w:lang w:eastAsia="ru-RU"/>
        </w:rPr>
        <w:t xml:space="preserve"> мероприятия по трудоустройству </w:t>
      </w:r>
      <w:r w:rsidRPr="00D42363">
        <w:rPr>
          <w:rFonts w:ascii="Times New Roman" w:eastAsia="Times New Roman" w:hAnsi="Times New Roman" w:cs="Times New Roman"/>
          <w:sz w:val="28"/>
          <w:szCs w:val="28"/>
          <w:lang w:eastAsia="ru-RU"/>
        </w:rPr>
        <w:t>несовершеннолетних граждан в возрасте от 14 д</w:t>
      </w:r>
      <w:r w:rsidR="00A1715D">
        <w:rPr>
          <w:rFonts w:ascii="Times New Roman" w:eastAsia="Times New Roman" w:hAnsi="Times New Roman" w:cs="Times New Roman"/>
          <w:sz w:val="28"/>
          <w:szCs w:val="28"/>
          <w:lang w:eastAsia="ru-RU"/>
        </w:rPr>
        <w:t xml:space="preserve">о 18 лет, в том числе состоящих </w:t>
      </w:r>
      <w:r w:rsidRPr="00D42363">
        <w:rPr>
          <w:rFonts w:ascii="Times New Roman" w:eastAsia="Times New Roman" w:hAnsi="Times New Roman" w:cs="Times New Roman"/>
          <w:sz w:val="28"/>
          <w:szCs w:val="28"/>
          <w:lang w:eastAsia="ru-RU"/>
        </w:rPr>
        <w:t>на профилактическом учете в органах внутренних дел, реализуются в рам</w:t>
      </w:r>
      <w:r w:rsidR="00A1715D">
        <w:rPr>
          <w:rFonts w:ascii="Times New Roman" w:eastAsia="Times New Roman" w:hAnsi="Times New Roman" w:cs="Times New Roman"/>
          <w:sz w:val="28"/>
          <w:szCs w:val="28"/>
          <w:lang w:eastAsia="ru-RU"/>
        </w:rPr>
        <w:t xml:space="preserve">ках </w:t>
      </w:r>
      <w:r w:rsidRPr="00D42363">
        <w:rPr>
          <w:rFonts w:ascii="Times New Roman" w:eastAsia="Times New Roman" w:hAnsi="Times New Roman" w:cs="Times New Roman"/>
          <w:sz w:val="28"/>
          <w:szCs w:val="28"/>
          <w:lang w:eastAsia="ru-RU"/>
        </w:rPr>
        <w:t>региональных программ.</w:t>
      </w:r>
    </w:p>
    <w:p w14:paraId="26A861D2" w14:textId="4E323AD2"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Например, на территории Курской обла</w:t>
      </w:r>
      <w:r w:rsidR="00A1715D">
        <w:rPr>
          <w:rFonts w:ascii="Times New Roman" w:eastAsia="Times New Roman" w:hAnsi="Times New Roman" w:cs="Times New Roman"/>
          <w:sz w:val="28"/>
          <w:szCs w:val="28"/>
          <w:lang w:eastAsia="ru-RU"/>
        </w:rPr>
        <w:t xml:space="preserve">сти реализуется государственная </w:t>
      </w:r>
      <w:r w:rsidRPr="00D42363">
        <w:rPr>
          <w:rFonts w:ascii="Times New Roman" w:eastAsia="Times New Roman" w:hAnsi="Times New Roman" w:cs="Times New Roman"/>
          <w:sz w:val="28"/>
          <w:szCs w:val="28"/>
          <w:lang w:eastAsia="ru-RU"/>
        </w:rPr>
        <w:t>программа «Содействие занятости населения в Курской области», утвержденная</w:t>
      </w:r>
      <w:r w:rsidR="003A741A">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 xml:space="preserve">постановлением Администрации Курской области от 20 сентября 2013 г. </w:t>
      </w:r>
      <w:r w:rsidR="003A741A">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 659-па,</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которой предусмотрено мероприятие по содействию временного трудоустройства</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несовершеннолетних граждан в возрасте от 14 до 18 лет в свободное от учебы</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время. В приоритетном порядке трудоустр</w:t>
      </w:r>
      <w:r w:rsidR="00A1715D">
        <w:rPr>
          <w:rFonts w:ascii="Times New Roman" w:eastAsia="Times New Roman" w:hAnsi="Times New Roman" w:cs="Times New Roman"/>
          <w:sz w:val="28"/>
          <w:szCs w:val="28"/>
          <w:lang w:eastAsia="ru-RU"/>
        </w:rPr>
        <w:t xml:space="preserve">ойство предлагается подросткам, </w:t>
      </w:r>
      <w:r w:rsidRPr="00D42363">
        <w:rPr>
          <w:rFonts w:ascii="Times New Roman" w:eastAsia="Times New Roman" w:hAnsi="Times New Roman" w:cs="Times New Roman"/>
          <w:sz w:val="28"/>
          <w:szCs w:val="28"/>
          <w:lang w:eastAsia="ru-RU"/>
        </w:rPr>
        <w:t>находящимся в социально опасном положении и в трудной жизненной ситуации</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 xml:space="preserve">из семей, в том числе безработных граждан, </w:t>
      </w:r>
      <w:r w:rsidR="00A1715D">
        <w:rPr>
          <w:rFonts w:ascii="Times New Roman" w:eastAsia="Times New Roman" w:hAnsi="Times New Roman" w:cs="Times New Roman"/>
          <w:sz w:val="28"/>
          <w:szCs w:val="28"/>
          <w:lang w:eastAsia="ru-RU"/>
        </w:rPr>
        <w:t xml:space="preserve">неполных, многодетных, беженцев </w:t>
      </w:r>
      <w:r w:rsidRPr="00D42363">
        <w:rPr>
          <w:rFonts w:ascii="Times New Roman" w:eastAsia="Times New Roman" w:hAnsi="Times New Roman" w:cs="Times New Roman"/>
          <w:sz w:val="28"/>
          <w:szCs w:val="28"/>
          <w:lang w:eastAsia="ru-RU"/>
        </w:rPr>
        <w:t xml:space="preserve">и вынужденных переселенцев, из числа </w:t>
      </w:r>
      <w:r w:rsidRPr="00D42363">
        <w:rPr>
          <w:rFonts w:ascii="Times New Roman" w:eastAsia="Times New Roman" w:hAnsi="Times New Roman" w:cs="Times New Roman"/>
          <w:sz w:val="28"/>
          <w:szCs w:val="28"/>
          <w:lang w:eastAsia="ru-RU"/>
        </w:rPr>
        <w:lastRenderedPageBreak/>
        <w:t>с</w:t>
      </w:r>
      <w:r w:rsidR="00A1715D">
        <w:rPr>
          <w:rFonts w:ascii="Times New Roman" w:eastAsia="Times New Roman" w:hAnsi="Times New Roman" w:cs="Times New Roman"/>
          <w:sz w:val="28"/>
          <w:szCs w:val="28"/>
          <w:lang w:eastAsia="ru-RU"/>
        </w:rPr>
        <w:t xml:space="preserve">ирот и оставшихся без попечения </w:t>
      </w:r>
      <w:r w:rsidRPr="00D42363">
        <w:rPr>
          <w:rFonts w:ascii="Times New Roman" w:eastAsia="Times New Roman" w:hAnsi="Times New Roman" w:cs="Times New Roman"/>
          <w:sz w:val="28"/>
          <w:szCs w:val="28"/>
          <w:lang w:eastAsia="ru-RU"/>
        </w:rPr>
        <w:t>родителей. Органы службы занятости населе</w:t>
      </w:r>
      <w:r w:rsidR="0035123D">
        <w:rPr>
          <w:rFonts w:ascii="Times New Roman" w:eastAsia="Times New Roman" w:hAnsi="Times New Roman" w:cs="Times New Roman"/>
          <w:sz w:val="28"/>
          <w:szCs w:val="28"/>
          <w:lang w:eastAsia="ru-RU"/>
        </w:rPr>
        <w:t>ния Курской области в 2022 г</w:t>
      </w:r>
      <w:r w:rsidR="003A741A">
        <w:rPr>
          <w:rFonts w:ascii="Times New Roman" w:eastAsia="Times New Roman" w:hAnsi="Times New Roman" w:cs="Times New Roman"/>
          <w:sz w:val="28"/>
          <w:szCs w:val="28"/>
          <w:lang w:eastAsia="ru-RU"/>
        </w:rPr>
        <w:t>.</w:t>
      </w:r>
      <w:r w:rsidR="0035123D">
        <w:rPr>
          <w:rFonts w:ascii="Times New Roman" w:eastAsia="Times New Roman" w:hAnsi="Times New Roman" w:cs="Times New Roman"/>
          <w:sz w:val="28"/>
          <w:szCs w:val="28"/>
          <w:lang w:eastAsia="ru-RU"/>
        </w:rPr>
        <w:t xml:space="preserve"> </w:t>
      </w:r>
      <w:r w:rsidRPr="00D42363">
        <w:rPr>
          <w:rFonts w:ascii="Times New Roman" w:eastAsia="Times New Roman" w:hAnsi="Times New Roman" w:cs="Times New Roman"/>
          <w:sz w:val="28"/>
          <w:szCs w:val="28"/>
          <w:lang w:eastAsia="ru-RU"/>
        </w:rPr>
        <w:t>заключили 186 договоров с предприят</w:t>
      </w:r>
      <w:r w:rsidR="0035123D">
        <w:rPr>
          <w:rFonts w:ascii="Times New Roman" w:eastAsia="Times New Roman" w:hAnsi="Times New Roman" w:cs="Times New Roman"/>
          <w:sz w:val="28"/>
          <w:szCs w:val="28"/>
          <w:lang w:eastAsia="ru-RU"/>
        </w:rPr>
        <w:t xml:space="preserve">иями и организациями о создании </w:t>
      </w:r>
      <w:r w:rsidRPr="00D42363">
        <w:rPr>
          <w:rFonts w:ascii="Times New Roman" w:eastAsia="Times New Roman" w:hAnsi="Times New Roman" w:cs="Times New Roman"/>
          <w:sz w:val="28"/>
          <w:szCs w:val="28"/>
          <w:lang w:eastAsia="ru-RU"/>
        </w:rPr>
        <w:t>временных рабочих мест, на которые трудоустроены 4 289 несовершеннолетних</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граждан в возрасте от 14 до 18 лет, в том чи</w:t>
      </w:r>
      <w:r w:rsidR="0035123D">
        <w:rPr>
          <w:rFonts w:ascii="Times New Roman" w:eastAsia="Times New Roman" w:hAnsi="Times New Roman" w:cs="Times New Roman"/>
          <w:sz w:val="28"/>
          <w:szCs w:val="28"/>
          <w:lang w:eastAsia="ru-RU"/>
        </w:rPr>
        <w:t xml:space="preserve">сле 189 подростков, находящихся </w:t>
      </w:r>
      <w:r w:rsidRPr="00D42363">
        <w:rPr>
          <w:rFonts w:ascii="Times New Roman" w:eastAsia="Times New Roman" w:hAnsi="Times New Roman" w:cs="Times New Roman"/>
          <w:sz w:val="28"/>
          <w:szCs w:val="28"/>
          <w:lang w:eastAsia="ru-RU"/>
        </w:rPr>
        <w:t>в трудной жизненной ситуации и социально опасном положении.</w:t>
      </w:r>
    </w:p>
    <w:p w14:paraId="24BD80AB"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целях ресоциализац</w:t>
      </w:r>
      <w:r w:rsidR="0035123D">
        <w:rPr>
          <w:rFonts w:ascii="Times New Roman" w:eastAsia="Times New Roman" w:hAnsi="Times New Roman" w:cs="Times New Roman"/>
          <w:sz w:val="28"/>
          <w:szCs w:val="28"/>
          <w:lang w:eastAsia="ru-RU"/>
        </w:rPr>
        <w:t xml:space="preserve">ии и реабилитации ранее судимых </w:t>
      </w:r>
      <w:r w:rsidRPr="00D42363">
        <w:rPr>
          <w:rFonts w:ascii="Times New Roman" w:eastAsia="Times New Roman" w:hAnsi="Times New Roman" w:cs="Times New Roman"/>
          <w:sz w:val="28"/>
          <w:szCs w:val="28"/>
          <w:lang w:eastAsia="ru-RU"/>
        </w:rPr>
        <w:t>несовершеннолетних, предупреждения совершения ими повторных преступлений</w:t>
      </w:r>
      <w:r w:rsidR="003A741A"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в Иркутской области в соответствии с</w:t>
      </w:r>
      <w:r w:rsidR="0035123D">
        <w:rPr>
          <w:rFonts w:ascii="Times New Roman" w:eastAsia="Times New Roman" w:hAnsi="Times New Roman" w:cs="Times New Roman"/>
          <w:sz w:val="28"/>
          <w:szCs w:val="28"/>
          <w:lang w:eastAsia="ru-RU"/>
        </w:rPr>
        <w:t xml:space="preserve"> целевой программой «Содействие </w:t>
      </w:r>
      <w:r w:rsidRPr="00D42363">
        <w:rPr>
          <w:rFonts w:ascii="Times New Roman" w:eastAsia="Times New Roman" w:hAnsi="Times New Roman" w:cs="Times New Roman"/>
          <w:sz w:val="28"/>
          <w:szCs w:val="28"/>
          <w:lang w:eastAsia="ru-RU"/>
        </w:rPr>
        <w:t>в трудоустройстве лиц, освобожденных из учреждений, исполняющих наказание</w:t>
      </w:r>
      <w:r w:rsidR="00E77978"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 xml:space="preserve">в виде лишения свободы, лиц, </w:t>
      </w:r>
      <w:r w:rsidR="0035123D">
        <w:rPr>
          <w:rFonts w:ascii="Times New Roman" w:eastAsia="Times New Roman" w:hAnsi="Times New Roman" w:cs="Times New Roman"/>
          <w:sz w:val="28"/>
          <w:szCs w:val="28"/>
          <w:lang w:eastAsia="ru-RU"/>
        </w:rPr>
        <w:t xml:space="preserve">осужденных условно, в том числе </w:t>
      </w:r>
      <w:r w:rsidRPr="00D42363">
        <w:rPr>
          <w:rFonts w:ascii="Times New Roman" w:eastAsia="Times New Roman" w:hAnsi="Times New Roman" w:cs="Times New Roman"/>
          <w:sz w:val="28"/>
          <w:szCs w:val="28"/>
          <w:lang w:eastAsia="ru-RU"/>
        </w:rPr>
        <w:t xml:space="preserve">несовершеннолетних граждан в возрасте </w:t>
      </w:r>
      <w:r w:rsidR="00E77978">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 xml:space="preserve">от 14 </w:t>
      </w:r>
      <w:r w:rsidR="0035123D">
        <w:rPr>
          <w:rFonts w:ascii="Times New Roman" w:eastAsia="Times New Roman" w:hAnsi="Times New Roman" w:cs="Times New Roman"/>
          <w:sz w:val="28"/>
          <w:szCs w:val="28"/>
          <w:lang w:eastAsia="ru-RU"/>
        </w:rPr>
        <w:t xml:space="preserve">до 18 лет, в Иркутской области» </w:t>
      </w:r>
      <w:r w:rsidRPr="00D42363">
        <w:rPr>
          <w:rFonts w:ascii="Times New Roman" w:eastAsia="Times New Roman" w:hAnsi="Times New Roman" w:cs="Times New Roman"/>
          <w:sz w:val="28"/>
          <w:szCs w:val="28"/>
          <w:lang w:eastAsia="ru-RU"/>
        </w:rPr>
        <w:t>на 2019</w:t>
      </w:r>
      <w:r w:rsidR="0035123D">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2024 г</w:t>
      </w:r>
      <w:r w:rsidR="00E77978">
        <w:rPr>
          <w:rFonts w:ascii="Times New Roman" w:eastAsia="Times New Roman" w:hAnsi="Times New Roman" w:cs="Times New Roman"/>
          <w:sz w:val="28"/>
          <w:szCs w:val="28"/>
          <w:lang w:eastAsia="ru-RU"/>
        </w:rPr>
        <w:t>г.</w:t>
      </w:r>
      <w:r w:rsidRPr="00D42363">
        <w:rPr>
          <w:rFonts w:ascii="Times New Roman" w:eastAsia="Times New Roman" w:hAnsi="Times New Roman" w:cs="Times New Roman"/>
          <w:sz w:val="28"/>
          <w:szCs w:val="28"/>
          <w:lang w:eastAsia="ru-RU"/>
        </w:rPr>
        <w:t>, утвержденной приказом</w:t>
      </w:r>
      <w:r w:rsidR="00E77978">
        <w:rPr>
          <w:rFonts w:ascii="Times New Roman" w:eastAsia="Times New Roman" w:hAnsi="Times New Roman" w:cs="Times New Roman"/>
          <w:sz w:val="28"/>
          <w:szCs w:val="28"/>
          <w:lang w:eastAsia="ru-RU"/>
        </w:rPr>
        <w:br/>
      </w:r>
      <w:r w:rsidR="0035123D">
        <w:rPr>
          <w:rFonts w:ascii="Times New Roman" w:eastAsia="Times New Roman" w:hAnsi="Times New Roman" w:cs="Times New Roman"/>
          <w:sz w:val="28"/>
          <w:szCs w:val="28"/>
          <w:lang w:eastAsia="ru-RU"/>
        </w:rPr>
        <w:t xml:space="preserve">министерства труда и занятости </w:t>
      </w:r>
      <w:r w:rsidRPr="00D42363">
        <w:rPr>
          <w:rFonts w:ascii="Times New Roman" w:eastAsia="Times New Roman" w:hAnsi="Times New Roman" w:cs="Times New Roman"/>
          <w:sz w:val="28"/>
          <w:szCs w:val="28"/>
          <w:lang w:eastAsia="ru-RU"/>
        </w:rPr>
        <w:t>области от 24 октября 2018 г. № 51</w:t>
      </w:r>
      <w:r w:rsidR="0035123D">
        <w:rPr>
          <w:rFonts w:ascii="Times New Roman" w:eastAsia="Times New Roman" w:hAnsi="Times New Roman" w:cs="Times New Roman"/>
          <w:sz w:val="28"/>
          <w:szCs w:val="28"/>
          <w:lang w:eastAsia="ru-RU"/>
        </w:rPr>
        <w:t>-мпр, в 2022 г</w:t>
      </w:r>
      <w:r w:rsidR="00E77978">
        <w:rPr>
          <w:rFonts w:ascii="Times New Roman" w:eastAsia="Times New Roman" w:hAnsi="Times New Roman" w:cs="Times New Roman"/>
          <w:sz w:val="28"/>
          <w:szCs w:val="28"/>
          <w:lang w:eastAsia="ru-RU"/>
        </w:rPr>
        <w:t>.</w:t>
      </w:r>
      <w:r w:rsidR="0035123D">
        <w:rPr>
          <w:rFonts w:ascii="Times New Roman" w:eastAsia="Times New Roman" w:hAnsi="Times New Roman" w:cs="Times New Roman"/>
          <w:sz w:val="28"/>
          <w:szCs w:val="28"/>
          <w:lang w:eastAsia="ru-RU"/>
        </w:rPr>
        <w:t xml:space="preserve"> трудоустроено </w:t>
      </w:r>
      <w:r w:rsidRPr="00D42363">
        <w:rPr>
          <w:rFonts w:ascii="Times New Roman" w:eastAsia="Times New Roman" w:hAnsi="Times New Roman" w:cs="Times New Roman"/>
          <w:sz w:val="28"/>
          <w:szCs w:val="28"/>
          <w:lang w:eastAsia="ru-RU"/>
        </w:rPr>
        <w:t>7 несовершеннолетних в возрасте от 14 до 18 лет, осужденных условно.</w:t>
      </w:r>
    </w:p>
    <w:p w14:paraId="14FDEF9F" w14:textId="77777777" w:rsidR="00EF49B5" w:rsidRDefault="00D42363" w:rsidP="00EF49B5">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рамках реализации программы меропр</w:t>
      </w:r>
      <w:r w:rsidR="0035123D">
        <w:rPr>
          <w:rFonts w:ascii="Times New Roman" w:eastAsia="Times New Roman" w:hAnsi="Times New Roman" w:cs="Times New Roman"/>
          <w:sz w:val="28"/>
          <w:szCs w:val="28"/>
          <w:lang w:eastAsia="ru-RU"/>
        </w:rPr>
        <w:t xml:space="preserve">иятий по стабилизации ситуации, </w:t>
      </w:r>
      <w:r w:rsidRPr="00D42363">
        <w:rPr>
          <w:rFonts w:ascii="Times New Roman" w:eastAsia="Times New Roman" w:hAnsi="Times New Roman" w:cs="Times New Roman"/>
          <w:sz w:val="28"/>
          <w:szCs w:val="28"/>
          <w:lang w:eastAsia="ru-RU"/>
        </w:rPr>
        <w:t>связанной с ростом преступности среди несовершеннолетних и в отношении них,</w:t>
      </w:r>
      <w:r w:rsidR="00EF49B5">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гибелью детей и подростков от внешних при</w:t>
      </w:r>
      <w:r w:rsidR="002340BB">
        <w:rPr>
          <w:rFonts w:ascii="Times New Roman" w:eastAsia="Times New Roman" w:hAnsi="Times New Roman" w:cs="Times New Roman"/>
          <w:sz w:val="28"/>
          <w:szCs w:val="28"/>
          <w:lang w:eastAsia="ru-RU"/>
        </w:rPr>
        <w:t xml:space="preserve">чин, на территории Белгородской </w:t>
      </w:r>
      <w:r w:rsidRPr="00D42363">
        <w:rPr>
          <w:rFonts w:ascii="Times New Roman" w:eastAsia="Times New Roman" w:hAnsi="Times New Roman" w:cs="Times New Roman"/>
          <w:sz w:val="28"/>
          <w:szCs w:val="28"/>
          <w:lang w:eastAsia="ru-RU"/>
        </w:rPr>
        <w:t>области на 2022</w:t>
      </w:r>
      <w:r w:rsidR="002340BB">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2024 г</w:t>
      </w:r>
      <w:r w:rsidR="00EF49B5">
        <w:rPr>
          <w:rFonts w:ascii="Times New Roman" w:eastAsia="Times New Roman" w:hAnsi="Times New Roman" w:cs="Times New Roman"/>
          <w:sz w:val="28"/>
          <w:szCs w:val="28"/>
          <w:lang w:eastAsia="ru-RU"/>
        </w:rPr>
        <w:t>г.</w:t>
      </w:r>
      <w:r w:rsidRPr="00D42363">
        <w:rPr>
          <w:rFonts w:ascii="Times New Roman" w:eastAsia="Times New Roman" w:hAnsi="Times New Roman" w:cs="Times New Roman"/>
          <w:sz w:val="28"/>
          <w:szCs w:val="28"/>
          <w:lang w:eastAsia="ru-RU"/>
        </w:rPr>
        <w:t>, утвержденн</w:t>
      </w:r>
      <w:r w:rsidR="002340BB">
        <w:rPr>
          <w:rFonts w:ascii="Times New Roman" w:eastAsia="Times New Roman" w:hAnsi="Times New Roman" w:cs="Times New Roman"/>
          <w:sz w:val="28"/>
          <w:szCs w:val="28"/>
          <w:lang w:eastAsia="ru-RU"/>
        </w:rPr>
        <w:t xml:space="preserve">ой областной комиссией по делам </w:t>
      </w:r>
      <w:r w:rsidRPr="00D42363">
        <w:rPr>
          <w:rFonts w:ascii="Times New Roman" w:eastAsia="Times New Roman" w:hAnsi="Times New Roman" w:cs="Times New Roman"/>
          <w:sz w:val="28"/>
          <w:szCs w:val="28"/>
          <w:lang w:eastAsia="ru-RU"/>
        </w:rPr>
        <w:t>несовершеннолетних и защите</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 xml:space="preserve">их прав </w:t>
      </w:r>
      <w:r w:rsidR="002340BB">
        <w:rPr>
          <w:rFonts w:ascii="Times New Roman" w:eastAsia="Times New Roman" w:hAnsi="Times New Roman" w:cs="Times New Roman"/>
          <w:sz w:val="28"/>
          <w:szCs w:val="28"/>
          <w:lang w:eastAsia="ru-RU"/>
        </w:rPr>
        <w:t>24 декабря 2021 г</w:t>
      </w:r>
      <w:r w:rsidR="00EF49B5">
        <w:rPr>
          <w:rFonts w:ascii="Times New Roman" w:eastAsia="Times New Roman" w:hAnsi="Times New Roman" w:cs="Times New Roman"/>
          <w:sz w:val="28"/>
          <w:szCs w:val="28"/>
          <w:lang w:eastAsia="ru-RU"/>
        </w:rPr>
        <w:t>.</w:t>
      </w:r>
      <w:r w:rsidR="002340BB">
        <w:rPr>
          <w:rFonts w:ascii="Times New Roman" w:eastAsia="Times New Roman" w:hAnsi="Times New Roman" w:cs="Times New Roman"/>
          <w:sz w:val="28"/>
          <w:szCs w:val="28"/>
          <w:lang w:eastAsia="ru-RU"/>
        </w:rPr>
        <w:t xml:space="preserve">, проведены </w:t>
      </w:r>
      <w:r w:rsidRPr="00D42363">
        <w:rPr>
          <w:rFonts w:ascii="Times New Roman" w:eastAsia="Times New Roman" w:hAnsi="Times New Roman" w:cs="Times New Roman"/>
          <w:sz w:val="28"/>
          <w:szCs w:val="28"/>
          <w:lang w:eastAsia="ru-RU"/>
        </w:rPr>
        <w:t>мероприятия по трудоустройству граждан в возрасте от 14 до 18 лет на временные</w:t>
      </w:r>
      <w:r w:rsidR="00EF49B5" w:rsidRPr="00AF2231">
        <w:rPr>
          <w:rFonts w:ascii="Times New Roman" w:hAnsi="Times New Roman" w:cs="Times New Roman"/>
          <w:sz w:val="28"/>
          <w:szCs w:val="28"/>
        </w:rPr>
        <w:t> </w:t>
      </w:r>
      <w:r w:rsidR="00EF49B5">
        <w:rPr>
          <w:rFonts w:ascii="Times New Roman" w:eastAsia="Times New Roman" w:hAnsi="Times New Roman" w:cs="Times New Roman"/>
          <w:sz w:val="28"/>
          <w:szCs w:val="28"/>
          <w:lang w:eastAsia="ru-RU"/>
        </w:rPr>
        <w:t>рабочие места.</w:t>
      </w:r>
    </w:p>
    <w:p w14:paraId="6CDE75E2" w14:textId="77777777" w:rsidR="00D42363" w:rsidRPr="00D42363" w:rsidRDefault="00D42363" w:rsidP="00EF49B5">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2022 г</w:t>
      </w:r>
      <w:r w:rsidR="00EF49B5">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 xml:space="preserve"> </w:t>
      </w:r>
      <w:r w:rsidR="00EF49B5" w:rsidRPr="00D42363">
        <w:rPr>
          <w:rFonts w:ascii="Times New Roman" w:eastAsia="Times New Roman" w:hAnsi="Times New Roman" w:cs="Times New Roman"/>
          <w:sz w:val="28"/>
          <w:szCs w:val="28"/>
          <w:lang w:eastAsia="ru-RU"/>
        </w:rPr>
        <w:t xml:space="preserve">трудоустроено </w:t>
      </w:r>
      <w:r w:rsidR="002340BB">
        <w:rPr>
          <w:rFonts w:ascii="Times New Roman" w:eastAsia="Times New Roman" w:hAnsi="Times New Roman" w:cs="Times New Roman"/>
          <w:sz w:val="28"/>
          <w:szCs w:val="28"/>
          <w:lang w:eastAsia="ru-RU"/>
        </w:rPr>
        <w:t>45</w:t>
      </w:r>
      <w:r w:rsidR="00EF49B5">
        <w:rPr>
          <w:rFonts w:ascii="Times New Roman" w:eastAsia="Times New Roman" w:hAnsi="Times New Roman" w:cs="Times New Roman"/>
          <w:sz w:val="28"/>
          <w:szCs w:val="28"/>
          <w:lang w:eastAsia="ru-RU"/>
        </w:rPr>
        <w:t>,8</w:t>
      </w:r>
      <w:r w:rsidR="002340BB">
        <w:rPr>
          <w:rFonts w:ascii="Times New Roman" w:eastAsia="Times New Roman" w:hAnsi="Times New Roman" w:cs="Times New Roman"/>
          <w:sz w:val="28"/>
          <w:szCs w:val="28"/>
          <w:lang w:eastAsia="ru-RU"/>
        </w:rPr>
        <w:t xml:space="preserve"> тыс. подростков указанной </w:t>
      </w:r>
      <w:r w:rsidRPr="00D42363">
        <w:rPr>
          <w:rFonts w:ascii="Times New Roman" w:eastAsia="Times New Roman" w:hAnsi="Times New Roman" w:cs="Times New Roman"/>
          <w:sz w:val="28"/>
          <w:szCs w:val="28"/>
          <w:lang w:eastAsia="ru-RU"/>
        </w:rPr>
        <w:t>возрастной категории в свободное от учеб</w:t>
      </w:r>
      <w:r w:rsidR="002340BB">
        <w:rPr>
          <w:rFonts w:ascii="Times New Roman" w:eastAsia="Times New Roman" w:hAnsi="Times New Roman" w:cs="Times New Roman"/>
          <w:sz w:val="28"/>
          <w:szCs w:val="28"/>
          <w:lang w:eastAsia="ru-RU"/>
        </w:rPr>
        <w:t xml:space="preserve">ы время, на эти цели из бюджета </w:t>
      </w:r>
      <w:r w:rsidRPr="00D42363">
        <w:rPr>
          <w:rFonts w:ascii="Times New Roman" w:eastAsia="Times New Roman" w:hAnsi="Times New Roman" w:cs="Times New Roman"/>
          <w:sz w:val="28"/>
          <w:szCs w:val="28"/>
          <w:lang w:eastAsia="ru-RU"/>
        </w:rPr>
        <w:t>выделено 67,5 млн рублей.</w:t>
      </w:r>
      <w:r w:rsidR="00EF49B5">
        <w:rPr>
          <w:rFonts w:ascii="Times New Roman" w:eastAsia="Times New Roman" w:hAnsi="Times New Roman" w:cs="Times New Roman"/>
          <w:sz w:val="28"/>
          <w:szCs w:val="28"/>
          <w:lang w:eastAsia="ru-RU"/>
        </w:rPr>
        <w:t xml:space="preserve"> </w:t>
      </w:r>
      <w:r w:rsidRPr="00D42363">
        <w:rPr>
          <w:rFonts w:ascii="Times New Roman" w:eastAsia="Times New Roman" w:hAnsi="Times New Roman" w:cs="Times New Roman"/>
          <w:sz w:val="28"/>
          <w:szCs w:val="28"/>
          <w:lang w:eastAsia="ru-RU"/>
        </w:rPr>
        <w:t>Временная занятость подростков органи</w:t>
      </w:r>
      <w:r w:rsidR="002340BB">
        <w:rPr>
          <w:rFonts w:ascii="Times New Roman" w:eastAsia="Times New Roman" w:hAnsi="Times New Roman" w:cs="Times New Roman"/>
          <w:sz w:val="28"/>
          <w:szCs w:val="28"/>
          <w:lang w:eastAsia="ru-RU"/>
        </w:rPr>
        <w:t xml:space="preserve">зована на крупных </w:t>
      </w:r>
      <w:r w:rsidR="002340BB">
        <w:rPr>
          <w:rFonts w:ascii="Times New Roman" w:eastAsia="Times New Roman" w:hAnsi="Times New Roman" w:cs="Times New Roman"/>
          <w:sz w:val="28"/>
          <w:szCs w:val="28"/>
          <w:lang w:eastAsia="ru-RU"/>
        </w:rPr>
        <w:lastRenderedPageBreak/>
        <w:t xml:space="preserve">предприятиях, </w:t>
      </w:r>
      <w:r w:rsidRPr="00D42363">
        <w:rPr>
          <w:rFonts w:ascii="Times New Roman" w:eastAsia="Times New Roman" w:hAnsi="Times New Roman" w:cs="Times New Roman"/>
          <w:sz w:val="28"/>
          <w:szCs w:val="28"/>
          <w:lang w:eastAsia="ru-RU"/>
        </w:rPr>
        <w:t>таких как АО «Оскольский эле</w:t>
      </w:r>
      <w:r w:rsidR="002340BB">
        <w:rPr>
          <w:rFonts w:ascii="Times New Roman" w:eastAsia="Times New Roman" w:hAnsi="Times New Roman" w:cs="Times New Roman"/>
          <w:sz w:val="28"/>
          <w:szCs w:val="28"/>
          <w:lang w:eastAsia="ru-RU"/>
        </w:rPr>
        <w:t>к</w:t>
      </w:r>
      <w:r w:rsidR="00EF49B5">
        <w:rPr>
          <w:rFonts w:ascii="Times New Roman" w:eastAsia="Times New Roman" w:hAnsi="Times New Roman" w:cs="Times New Roman"/>
          <w:sz w:val="28"/>
          <w:szCs w:val="28"/>
          <w:lang w:eastAsia="ru-RU"/>
        </w:rPr>
        <w:t xml:space="preserve">трометаллургический комбинат», </w:t>
      </w:r>
      <w:r w:rsidRPr="00D42363">
        <w:rPr>
          <w:rFonts w:ascii="Times New Roman" w:eastAsia="Times New Roman" w:hAnsi="Times New Roman" w:cs="Times New Roman"/>
          <w:sz w:val="28"/>
          <w:szCs w:val="28"/>
          <w:lang w:eastAsia="ru-RU"/>
        </w:rPr>
        <w:t>АО «Старооскольский завод автотракто</w:t>
      </w:r>
      <w:r w:rsidR="002340BB">
        <w:rPr>
          <w:rFonts w:ascii="Times New Roman" w:eastAsia="Times New Roman" w:hAnsi="Times New Roman" w:cs="Times New Roman"/>
          <w:sz w:val="28"/>
          <w:szCs w:val="28"/>
          <w:lang w:eastAsia="ru-RU"/>
        </w:rPr>
        <w:t>р</w:t>
      </w:r>
      <w:r w:rsidR="00EF49B5">
        <w:rPr>
          <w:rFonts w:ascii="Times New Roman" w:eastAsia="Times New Roman" w:hAnsi="Times New Roman" w:cs="Times New Roman"/>
          <w:sz w:val="28"/>
          <w:szCs w:val="28"/>
          <w:lang w:eastAsia="ru-RU"/>
        </w:rPr>
        <w:t xml:space="preserve">ного электрооборудования имени </w:t>
      </w:r>
      <w:r w:rsidRPr="00D42363">
        <w:rPr>
          <w:rFonts w:ascii="Times New Roman" w:eastAsia="Times New Roman" w:hAnsi="Times New Roman" w:cs="Times New Roman"/>
          <w:sz w:val="28"/>
          <w:szCs w:val="28"/>
          <w:lang w:eastAsia="ru-RU"/>
        </w:rPr>
        <w:t>А.М. Мамонова», ООО «Славянка-снаб», АО «Осколцемент»,</w:t>
      </w:r>
      <w:r w:rsidR="002340BB">
        <w:rPr>
          <w:rFonts w:ascii="Times New Roman" w:eastAsia="Times New Roman" w:hAnsi="Times New Roman" w:cs="Times New Roman"/>
          <w:sz w:val="28"/>
          <w:szCs w:val="28"/>
          <w:lang w:eastAsia="ru-RU"/>
        </w:rPr>
        <w:t xml:space="preserve"> ОГАПОУ </w:t>
      </w:r>
      <w:r w:rsidRPr="00D42363">
        <w:rPr>
          <w:rFonts w:ascii="Times New Roman" w:eastAsia="Times New Roman" w:hAnsi="Times New Roman" w:cs="Times New Roman"/>
          <w:sz w:val="28"/>
          <w:szCs w:val="28"/>
          <w:lang w:eastAsia="ru-RU"/>
        </w:rPr>
        <w:t>«Борисовский</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агромеханический техникум», МКУ «Физкультурно-оздоровительный</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комплекс», АО «Завод ЖБК-1, МБУ «Белгородблагоустройство», филиал ООО</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«Гофротара-Шебекино».</w:t>
      </w:r>
    </w:p>
    <w:p w14:paraId="2D5D581D"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целях обеспечения дополнительн</w:t>
      </w:r>
      <w:r w:rsidR="00D0390E">
        <w:rPr>
          <w:rFonts w:ascii="Times New Roman" w:eastAsia="Times New Roman" w:hAnsi="Times New Roman" w:cs="Times New Roman"/>
          <w:sz w:val="28"/>
          <w:szCs w:val="28"/>
          <w:lang w:eastAsia="ru-RU"/>
        </w:rPr>
        <w:t xml:space="preserve">ых гарантий занятости молодежи, </w:t>
      </w:r>
      <w:r w:rsidRPr="00D42363">
        <w:rPr>
          <w:rFonts w:ascii="Times New Roman" w:eastAsia="Times New Roman" w:hAnsi="Times New Roman" w:cs="Times New Roman"/>
          <w:sz w:val="28"/>
          <w:szCs w:val="28"/>
          <w:lang w:eastAsia="ru-RU"/>
        </w:rPr>
        <w:t>нуждающейся в социальной защите и испытывающей трудности в трудоустройстве,</w:t>
      </w:r>
      <w:r w:rsidR="00EF49B5">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в ряде субъектов Российской Федерации разработана система квотирования рабочих</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 xml:space="preserve">мест для подростков, достигших </w:t>
      </w:r>
      <w:r w:rsidR="00EF49B5">
        <w:rPr>
          <w:rFonts w:ascii="Times New Roman" w:eastAsia="Times New Roman" w:hAnsi="Times New Roman" w:cs="Times New Roman"/>
          <w:sz w:val="28"/>
          <w:szCs w:val="28"/>
          <w:lang w:eastAsia="ru-RU"/>
        </w:rPr>
        <w:t>возраста 14 лет</w:t>
      </w:r>
      <w:r w:rsidRPr="00D42363">
        <w:rPr>
          <w:rFonts w:ascii="Times New Roman" w:eastAsia="Times New Roman" w:hAnsi="Times New Roman" w:cs="Times New Roman"/>
          <w:sz w:val="28"/>
          <w:szCs w:val="28"/>
          <w:lang w:eastAsia="ru-RU"/>
        </w:rPr>
        <w:t>.</w:t>
      </w:r>
    </w:p>
    <w:p w14:paraId="710A117F" w14:textId="5720D65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Так, в соответствии с Законом Белгородско</w:t>
      </w:r>
      <w:r w:rsidR="00D0390E">
        <w:rPr>
          <w:rFonts w:ascii="Times New Roman" w:eastAsia="Times New Roman" w:hAnsi="Times New Roman" w:cs="Times New Roman"/>
          <w:sz w:val="28"/>
          <w:szCs w:val="28"/>
          <w:lang w:eastAsia="ru-RU"/>
        </w:rPr>
        <w:t xml:space="preserve">й области от 12 октября 2006 г. </w:t>
      </w:r>
      <w:r w:rsidR="00D0390E">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 66 «О квотировании рабочих мест для тру</w:t>
      </w:r>
      <w:r w:rsidR="00D0390E">
        <w:rPr>
          <w:rFonts w:ascii="Times New Roman" w:eastAsia="Times New Roman" w:hAnsi="Times New Roman" w:cs="Times New Roman"/>
          <w:sz w:val="28"/>
          <w:szCs w:val="28"/>
          <w:lang w:eastAsia="ru-RU"/>
        </w:rPr>
        <w:t xml:space="preserve">доустройства несовершеннолетних </w:t>
      </w:r>
      <w:r w:rsidRPr="00D42363">
        <w:rPr>
          <w:rFonts w:ascii="Times New Roman" w:eastAsia="Times New Roman" w:hAnsi="Times New Roman" w:cs="Times New Roman"/>
          <w:sz w:val="28"/>
          <w:szCs w:val="28"/>
          <w:lang w:eastAsia="ru-RU"/>
        </w:rPr>
        <w:t>граждан» в рамках реализации подпрограммы № 6 «Профилактика безнадзорности</w:t>
      </w:r>
      <w:r w:rsidR="00EF49B5">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и правонарушений несовершеннолетних» государственной программы Белгородской</w:t>
      </w:r>
      <w:r w:rsidR="0053246D">
        <w:rPr>
          <w:rFonts w:ascii="Times New Roman" w:eastAsia="Times New Roman" w:hAnsi="Times New Roman" w:cs="Times New Roman"/>
          <w:sz w:val="28"/>
          <w:szCs w:val="28"/>
          <w:lang w:eastAsia="ru-RU"/>
        </w:rPr>
        <w:t xml:space="preserve"> </w:t>
      </w:r>
      <w:r w:rsidRPr="00D42363">
        <w:rPr>
          <w:rFonts w:ascii="Times New Roman" w:eastAsia="Times New Roman" w:hAnsi="Times New Roman" w:cs="Times New Roman"/>
          <w:sz w:val="28"/>
          <w:szCs w:val="28"/>
          <w:lang w:eastAsia="ru-RU"/>
        </w:rPr>
        <w:t>области «Обеспечение безопасности жизнедеятельности населения и территорий</w:t>
      </w:r>
      <w:r w:rsidR="0053246D">
        <w:rPr>
          <w:rFonts w:ascii="Times New Roman" w:eastAsia="Times New Roman" w:hAnsi="Times New Roman" w:cs="Times New Roman"/>
          <w:sz w:val="28"/>
          <w:szCs w:val="28"/>
          <w:lang w:eastAsia="ru-RU"/>
        </w:rPr>
        <w:t xml:space="preserve"> </w:t>
      </w:r>
      <w:r w:rsidRPr="00D42363">
        <w:rPr>
          <w:rFonts w:ascii="Times New Roman" w:eastAsia="Times New Roman" w:hAnsi="Times New Roman" w:cs="Times New Roman"/>
          <w:sz w:val="28"/>
          <w:szCs w:val="28"/>
          <w:lang w:eastAsia="ru-RU"/>
        </w:rPr>
        <w:t>Белгородской области», утвержденной поста</w:t>
      </w:r>
      <w:r w:rsidR="00D0390E">
        <w:rPr>
          <w:rFonts w:ascii="Times New Roman" w:eastAsia="Times New Roman" w:hAnsi="Times New Roman" w:cs="Times New Roman"/>
          <w:sz w:val="28"/>
          <w:szCs w:val="28"/>
          <w:lang w:eastAsia="ru-RU"/>
        </w:rPr>
        <w:t xml:space="preserve">новлением Правительства области </w:t>
      </w:r>
      <w:r w:rsidRPr="00D42363">
        <w:rPr>
          <w:rFonts w:ascii="Times New Roman" w:eastAsia="Times New Roman" w:hAnsi="Times New Roman" w:cs="Times New Roman"/>
          <w:sz w:val="28"/>
          <w:szCs w:val="28"/>
          <w:lang w:eastAsia="ru-RU"/>
        </w:rPr>
        <w:t>от 28 октября 2013 г. № 442-пп, в 2022 г</w:t>
      </w:r>
      <w:r w:rsidR="00EF49B5">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 xml:space="preserve"> трудоустроено 24 подростка.</w:t>
      </w:r>
    </w:p>
    <w:p w14:paraId="2A4E217C"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Из областного бюджета на компенсационные вы</w:t>
      </w:r>
      <w:r w:rsidR="00D0390E">
        <w:rPr>
          <w:rFonts w:ascii="Times New Roman" w:eastAsia="Times New Roman" w:hAnsi="Times New Roman" w:cs="Times New Roman"/>
          <w:sz w:val="28"/>
          <w:szCs w:val="28"/>
          <w:lang w:eastAsia="ru-RU"/>
        </w:rPr>
        <w:t xml:space="preserve">платы работодателям, выделившим </w:t>
      </w:r>
      <w:r w:rsidRPr="00D42363">
        <w:rPr>
          <w:rFonts w:ascii="Times New Roman" w:eastAsia="Times New Roman" w:hAnsi="Times New Roman" w:cs="Times New Roman"/>
          <w:sz w:val="28"/>
          <w:szCs w:val="28"/>
          <w:lang w:eastAsia="ru-RU"/>
        </w:rPr>
        <w:t>или создавшим рабочие места для трудоустройства несовершеннолетних граждан,</w:t>
      </w:r>
      <w:r w:rsidR="00EF49B5" w:rsidRPr="00AF2231">
        <w:rPr>
          <w:rFonts w:ascii="Times New Roman" w:hAnsi="Times New Roman" w:cs="Times New Roman"/>
          <w:sz w:val="28"/>
          <w:szCs w:val="28"/>
        </w:rPr>
        <w:t> </w:t>
      </w:r>
      <w:r w:rsidR="00EF49B5">
        <w:rPr>
          <w:rFonts w:ascii="Times New Roman" w:eastAsia="Times New Roman" w:hAnsi="Times New Roman" w:cs="Times New Roman"/>
          <w:sz w:val="28"/>
          <w:szCs w:val="28"/>
          <w:lang w:eastAsia="ru-RU"/>
        </w:rPr>
        <w:t>израсходовано 500</w:t>
      </w:r>
      <w:r w:rsidRPr="00D42363">
        <w:rPr>
          <w:rFonts w:ascii="Times New Roman" w:eastAsia="Times New Roman" w:hAnsi="Times New Roman" w:cs="Times New Roman"/>
          <w:sz w:val="28"/>
          <w:szCs w:val="28"/>
          <w:lang w:eastAsia="ru-RU"/>
        </w:rPr>
        <w:t xml:space="preserve"> тыс. рублей.</w:t>
      </w:r>
    </w:p>
    <w:p w14:paraId="12675EB4" w14:textId="335058BE" w:rsidR="00D42363" w:rsidRPr="00D42363" w:rsidRDefault="00D42363" w:rsidP="00EF49B5">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решении вопросов трудоустройства лиц</w:t>
      </w:r>
      <w:r w:rsidR="00D0390E">
        <w:rPr>
          <w:rFonts w:ascii="Times New Roman" w:eastAsia="Times New Roman" w:hAnsi="Times New Roman" w:cs="Times New Roman"/>
          <w:sz w:val="28"/>
          <w:szCs w:val="28"/>
          <w:lang w:eastAsia="ru-RU"/>
        </w:rPr>
        <w:t xml:space="preserve">, не достигших 18 лет, наиболее </w:t>
      </w:r>
      <w:r w:rsidRPr="00D42363">
        <w:rPr>
          <w:rFonts w:ascii="Times New Roman" w:eastAsia="Times New Roman" w:hAnsi="Times New Roman" w:cs="Times New Roman"/>
          <w:sz w:val="28"/>
          <w:szCs w:val="28"/>
          <w:lang w:eastAsia="ru-RU"/>
        </w:rPr>
        <w:t xml:space="preserve">эффективны мероприятия по </w:t>
      </w:r>
      <w:r w:rsidR="00D0390E">
        <w:rPr>
          <w:rFonts w:ascii="Times New Roman" w:eastAsia="Times New Roman" w:hAnsi="Times New Roman" w:cs="Times New Roman"/>
          <w:sz w:val="28"/>
          <w:szCs w:val="28"/>
          <w:lang w:eastAsia="ru-RU"/>
        </w:rPr>
        <w:t xml:space="preserve">их профессиональной ориентации. </w:t>
      </w:r>
      <w:r w:rsidRPr="00D42363">
        <w:rPr>
          <w:rFonts w:ascii="Times New Roman" w:eastAsia="Times New Roman" w:hAnsi="Times New Roman" w:cs="Times New Roman"/>
          <w:sz w:val="28"/>
          <w:szCs w:val="28"/>
          <w:lang w:eastAsia="ru-RU"/>
        </w:rPr>
        <w:t xml:space="preserve">Например, в Курской области в ходе </w:t>
      </w:r>
      <w:r w:rsidR="00D0390E">
        <w:rPr>
          <w:rFonts w:ascii="Times New Roman" w:eastAsia="Times New Roman" w:hAnsi="Times New Roman" w:cs="Times New Roman"/>
          <w:sz w:val="28"/>
          <w:szCs w:val="28"/>
          <w:lang w:eastAsia="ru-RU"/>
        </w:rPr>
        <w:t xml:space="preserve">выполнения регионального </w:t>
      </w:r>
      <w:r w:rsidRPr="00D42363">
        <w:rPr>
          <w:rFonts w:ascii="Times New Roman" w:eastAsia="Times New Roman" w:hAnsi="Times New Roman" w:cs="Times New Roman"/>
          <w:sz w:val="28"/>
          <w:szCs w:val="28"/>
          <w:lang w:eastAsia="ru-RU"/>
        </w:rPr>
        <w:t xml:space="preserve">комплекса мер </w:t>
      </w:r>
      <w:r w:rsidRPr="00D42363">
        <w:rPr>
          <w:rFonts w:ascii="Times New Roman" w:eastAsia="Times New Roman" w:hAnsi="Times New Roman" w:cs="Times New Roman"/>
          <w:sz w:val="28"/>
          <w:szCs w:val="28"/>
          <w:lang w:eastAsia="ru-RU"/>
        </w:rPr>
        <w:lastRenderedPageBreak/>
        <w:t>«Шаги к успеху», напра</w:t>
      </w:r>
      <w:r w:rsidR="00D0390E">
        <w:rPr>
          <w:rFonts w:ascii="Times New Roman" w:eastAsia="Times New Roman" w:hAnsi="Times New Roman" w:cs="Times New Roman"/>
          <w:sz w:val="28"/>
          <w:szCs w:val="28"/>
          <w:lang w:eastAsia="ru-RU"/>
        </w:rPr>
        <w:t xml:space="preserve">вленного на оказание и развитие </w:t>
      </w:r>
      <w:r w:rsidRPr="00D42363">
        <w:rPr>
          <w:rFonts w:ascii="Times New Roman" w:eastAsia="Times New Roman" w:hAnsi="Times New Roman" w:cs="Times New Roman"/>
          <w:sz w:val="28"/>
          <w:szCs w:val="28"/>
          <w:lang w:eastAsia="ru-RU"/>
        </w:rPr>
        <w:t>социальной поддержки семей с низким уровнем дохода, на 2022</w:t>
      </w:r>
      <w:r w:rsidR="00D0390E">
        <w:rPr>
          <w:rFonts w:ascii="Times New Roman" w:eastAsia="Times New Roman" w:hAnsi="Times New Roman" w:cs="Times New Roman"/>
          <w:sz w:val="28"/>
          <w:szCs w:val="28"/>
          <w:lang w:eastAsia="ru-RU"/>
        </w:rPr>
        <w:t>-</w:t>
      </w:r>
      <w:r w:rsidR="00637C01">
        <w:rPr>
          <w:rFonts w:ascii="Times New Roman" w:eastAsia="Times New Roman" w:hAnsi="Times New Roman" w:cs="Times New Roman"/>
          <w:sz w:val="28"/>
          <w:szCs w:val="28"/>
          <w:lang w:eastAsia="ru-RU"/>
        </w:rPr>
        <w:t>2023 г</w:t>
      </w:r>
      <w:r w:rsidR="00EF49B5">
        <w:rPr>
          <w:rFonts w:ascii="Times New Roman" w:eastAsia="Times New Roman" w:hAnsi="Times New Roman" w:cs="Times New Roman"/>
          <w:sz w:val="28"/>
          <w:szCs w:val="28"/>
          <w:lang w:eastAsia="ru-RU"/>
        </w:rPr>
        <w:t>г.</w:t>
      </w:r>
      <w:r w:rsidR="00637C01">
        <w:rPr>
          <w:rFonts w:ascii="Times New Roman" w:eastAsia="Times New Roman" w:hAnsi="Times New Roman" w:cs="Times New Roman"/>
          <w:sz w:val="28"/>
          <w:szCs w:val="28"/>
          <w:lang w:eastAsia="ru-RU"/>
        </w:rPr>
        <w:t xml:space="preserve">, для </w:t>
      </w:r>
      <w:r w:rsidRPr="00D42363">
        <w:rPr>
          <w:rFonts w:ascii="Times New Roman" w:eastAsia="Times New Roman" w:hAnsi="Times New Roman" w:cs="Times New Roman"/>
          <w:sz w:val="28"/>
          <w:szCs w:val="28"/>
          <w:lang w:eastAsia="ru-RU"/>
        </w:rPr>
        <w:t>обеспечения максимальной занятости несове</w:t>
      </w:r>
      <w:r w:rsidR="00637C01">
        <w:rPr>
          <w:rFonts w:ascii="Times New Roman" w:eastAsia="Times New Roman" w:hAnsi="Times New Roman" w:cs="Times New Roman"/>
          <w:sz w:val="28"/>
          <w:szCs w:val="28"/>
          <w:lang w:eastAsia="ru-RU"/>
        </w:rPr>
        <w:t xml:space="preserve">ршеннолетних, состоящих на всех </w:t>
      </w:r>
      <w:r w:rsidRPr="00D42363">
        <w:rPr>
          <w:rFonts w:ascii="Times New Roman" w:eastAsia="Times New Roman" w:hAnsi="Times New Roman" w:cs="Times New Roman"/>
          <w:sz w:val="28"/>
          <w:szCs w:val="28"/>
          <w:lang w:eastAsia="ru-RU"/>
        </w:rPr>
        <w:t>видах профилактического учета, в т</w:t>
      </w:r>
      <w:r w:rsidR="00637C01">
        <w:rPr>
          <w:rFonts w:ascii="Times New Roman" w:eastAsia="Times New Roman" w:hAnsi="Times New Roman" w:cs="Times New Roman"/>
          <w:sz w:val="28"/>
          <w:szCs w:val="28"/>
          <w:lang w:eastAsia="ru-RU"/>
        </w:rPr>
        <w:t xml:space="preserve">ом числе в каникулярный период, </w:t>
      </w:r>
      <w:r w:rsidRPr="00D42363">
        <w:rPr>
          <w:rFonts w:ascii="Times New Roman" w:eastAsia="Times New Roman" w:hAnsi="Times New Roman" w:cs="Times New Roman"/>
          <w:sz w:val="28"/>
          <w:szCs w:val="28"/>
          <w:lang w:eastAsia="ru-RU"/>
        </w:rPr>
        <w:t xml:space="preserve">организации социального обслуживания </w:t>
      </w:r>
      <w:r w:rsidR="00637C01">
        <w:rPr>
          <w:rFonts w:ascii="Times New Roman" w:eastAsia="Times New Roman" w:hAnsi="Times New Roman" w:cs="Times New Roman"/>
          <w:sz w:val="28"/>
          <w:szCs w:val="28"/>
          <w:lang w:eastAsia="ru-RU"/>
        </w:rPr>
        <w:t xml:space="preserve">семьи и детей созданы обучающие </w:t>
      </w:r>
      <w:r w:rsidRPr="00D42363">
        <w:rPr>
          <w:rFonts w:ascii="Times New Roman" w:eastAsia="Times New Roman" w:hAnsi="Times New Roman" w:cs="Times New Roman"/>
          <w:sz w:val="28"/>
          <w:szCs w:val="28"/>
          <w:lang w:eastAsia="ru-RU"/>
        </w:rPr>
        <w:t>объединения по модулям: «Домашняя экономика», «Академия личностного</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роста», «Web-технологии», «Домашний мастер», «Школа шеф-повара»,</w:t>
      </w:r>
      <w:r w:rsidR="0053246D">
        <w:rPr>
          <w:rFonts w:ascii="Times New Roman" w:eastAsia="Times New Roman" w:hAnsi="Times New Roman" w:cs="Times New Roman"/>
          <w:sz w:val="28"/>
          <w:szCs w:val="28"/>
          <w:lang w:eastAsia="ru-RU"/>
        </w:rPr>
        <w:t xml:space="preserve"> </w:t>
      </w:r>
      <w:r w:rsidRPr="00D42363">
        <w:rPr>
          <w:rFonts w:ascii="Times New Roman" w:eastAsia="Times New Roman" w:hAnsi="Times New Roman" w:cs="Times New Roman"/>
          <w:sz w:val="28"/>
          <w:szCs w:val="28"/>
          <w:lang w:eastAsia="ru-RU"/>
        </w:rPr>
        <w:t>«Рукоделие», «Мастер красоты», «Школа садовода и огородника» в ОКУ</w:t>
      </w:r>
      <w:r w:rsidR="00EF49B5" w:rsidRPr="00AF2231">
        <w:rPr>
          <w:rFonts w:ascii="Times New Roman" w:hAnsi="Times New Roman" w:cs="Times New Roman"/>
          <w:sz w:val="28"/>
          <w:szCs w:val="28"/>
        </w:rPr>
        <w:t> </w:t>
      </w:r>
      <w:r w:rsidRPr="00D42363">
        <w:rPr>
          <w:rFonts w:ascii="Times New Roman" w:eastAsia="Times New Roman" w:hAnsi="Times New Roman" w:cs="Times New Roman"/>
          <w:sz w:val="28"/>
          <w:szCs w:val="28"/>
          <w:lang w:eastAsia="ru-RU"/>
        </w:rPr>
        <w:t>«Льговский центр социальной помощи», ОК</w:t>
      </w:r>
      <w:r w:rsidR="00637C01">
        <w:rPr>
          <w:rFonts w:ascii="Times New Roman" w:eastAsia="Times New Roman" w:hAnsi="Times New Roman" w:cs="Times New Roman"/>
          <w:sz w:val="28"/>
          <w:szCs w:val="28"/>
          <w:lang w:eastAsia="ru-RU"/>
        </w:rPr>
        <w:t xml:space="preserve">У «Солнцевский центр социальной </w:t>
      </w:r>
      <w:r w:rsidRPr="00D42363">
        <w:rPr>
          <w:rFonts w:ascii="Times New Roman" w:eastAsia="Times New Roman" w:hAnsi="Times New Roman" w:cs="Times New Roman"/>
          <w:sz w:val="28"/>
          <w:szCs w:val="28"/>
          <w:lang w:eastAsia="ru-RU"/>
        </w:rPr>
        <w:t xml:space="preserve">помощи», </w:t>
      </w:r>
      <w:r w:rsidR="00A722EE">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ОКУ «Щигровский центр с</w:t>
      </w:r>
      <w:r w:rsidR="00637C01">
        <w:rPr>
          <w:rFonts w:ascii="Times New Roman" w:eastAsia="Times New Roman" w:hAnsi="Times New Roman" w:cs="Times New Roman"/>
          <w:sz w:val="28"/>
          <w:szCs w:val="28"/>
          <w:lang w:eastAsia="ru-RU"/>
        </w:rPr>
        <w:t xml:space="preserve">оциальной помощи», ОКУ «Курский </w:t>
      </w:r>
      <w:r w:rsidRPr="00D42363">
        <w:rPr>
          <w:rFonts w:ascii="Times New Roman" w:eastAsia="Times New Roman" w:hAnsi="Times New Roman" w:cs="Times New Roman"/>
          <w:sz w:val="28"/>
          <w:szCs w:val="28"/>
          <w:lang w:eastAsia="ru-RU"/>
        </w:rPr>
        <w:t xml:space="preserve">СПРЦ», </w:t>
      </w:r>
      <w:r w:rsidR="00A722EE">
        <w:rPr>
          <w:rFonts w:ascii="Times New Roman" w:eastAsia="Times New Roman" w:hAnsi="Times New Roman" w:cs="Times New Roman"/>
          <w:sz w:val="28"/>
          <w:szCs w:val="28"/>
          <w:lang w:eastAsia="ru-RU"/>
        </w:rPr>
        <w:br/>
      </w:r>
      <w:r w:rsidRPr="00D42363">
        <w:rPr>
          <w:rFonts w:ascii="Times New Roman" w:eastAsia="Times New Roman" w:hAnsi="Times New Roman" w:cs="Times New Roman"/>
          <w:sz w:val="28"/>
          <w:szCs w:val="28"/>
          <w:lang w:eastAsia="ru-RU"/>
        </w:rPr>
        <w:t>ОКУ «Черемисиновский центр для несовершеннолетних»</w:t>
      </w:r>
      <w:r w:rsidR="00637C01">
        <w:rPr>
          <w:rFonts w:ascii="Times New Roman" w:eastAsia="Times New Roman" w:hAnsi="Times New Roman" w:cs="Times New Roman"/>
          <w:sz w:val="28"/>
          <w:szCs w:val="28"/>
          <w:lang w:eastAsia="ru-RU"/>
        </w:rPr>
        <w:t xml:space="preserve">, ОКУ </w:t>
      </w:r>
      <w:r w:rsidRPr="00D42363">
        <w:rPr>
          <w:rFonts w:ascii="Times New Roman" w:eastAsia="Times New Roman" w:hAnsi="Times New Roman" w:cs="Times New Roman"/>
          <w:sz w:val="28"/>
          <w:szCs w:val="28"/>
          <w:lang w:eastAsia="ru-RU"/>
        </w:rPr>
        <w:t>«Курский Центр для несовершеннолетних»</w:t>
      </w:r>
      <w:r w:rsidR="00637C01">
        <w:rPr>
          <w:rFonts w:ascii="Times New Roman" w:eastAsia="Times New Roman" w:hAnsi="Times New Roman" w:cs="Times New Roman"/>
          <w:sz w:val="28"/>
          <w:szCs w:val="28"/>
          <w:lang w:eastAsia="ru-RU"/>
        </w:rPr>
        <w:t xml:space="preserve"> с охватом более 200 подростков </w:t>
      </w:r>
      <w:r w:rsidR="00EF49B5">
        <w:rPr>
          <w:rFonts w:ascii="Times New Roman" w:eastAsia="Times New Roman" w:hAnsi="Times New Roman" w:cs="Times New Roman"/>
          <w:sz w:val="28"/>
          <w:szCs w:val="28"/>
          <w:lang w:eastAsia="ru-RU"/>
        </w:rPr>
        <w:t xml:space="preserve">на постоянной основе. </w:t>
      </w:r>
      <w:r w:rsidRPr="00D42363">
        <w:rPr>
          <w:rFonts w:ascii="Times New Roman" w:eastAsia="Times New Roman" w:hAnsi="Times New Roman" w:cs="Times New Roman"/>
          <w:sz w:val="28"/>
          <w:szCs w:val="28"/>
          <w:lang w:eastAsia="ru-RU"/>
        </w:rPr>
        <w:t>Кроме того, на базе ОКУ «Курски</w:t>
      </w:r>
      <w:r w:rsidR="00637C01">
        <w:rPr>
          <w:rFonts w:ascii="Times New Roman" w:eastAsia="Times New Roman" w:hAnsi="Times New Roman" w:cs="Times New Roman"/>
          <w:sz w:val="28"/>
          <w:szCs w:val="28"/>
          <w:lang w:eastAsia="ru-RU"/>
        </w:rPr>
        <w:t xml:space="preserve">й Центр для несовершеннолетних» </w:t>
      </w:r>
      <w:r w:rsidRPr="00D42363">
        <w:rPr>
          <w:rFonts w:ascii="Times New Roman" w:eastAsia="Times New Roman" w:hAnsi="Times New Roman" w:cs="Times New Roman"/>
          <w:sz w:val="28"/>
          <w:szCs w:val="28"/>
          <w:lang w:eastAsia="ru-RU"/>
        </w:rPr>
        <w:t>открыты кабинеты углубленного профор</w:t>
      </w:r>
      <w:r w:rsidR="00637C01">
        <w:rPr>
          <w:rFonts w:ascii="Times New Roman" w:eastAsia="Times New Roman" w:hAnsi="Times New Roman" w:cs="Times New Roman"/>
          <w:sz w:val="28"/>
          <w:szCs w:val="28"/>
          <w:lang w:eastAsia="ru-RU"/>
        </w:rPr>
        <w:t xml:space="preserve">иентационного тестирования «Моя </w:t>
      </w:r>
      <w:r w:rsidRPr="00D42363">
        <w:rPr>
          <w:rFonts w:ascii="Times New Roman" w:eastAsia="Times New Roman" w:hAnsi="Times New Roman" w:cs="Times New Roman"/>
          <w:sz w:val="28"/>
          <w:szCs w:val="28"/>
          <w:lang w:eastAsia="ru-RU"/>
        </w:rPr>
        <w:t>профессиональная карьера», которое в 2022 г</w:t>
      </w:r>
      <w:r w:rsidR="00EF49B5">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 xml:space="preserve"> прошли 52 подростка.</w:t>
      </w:r>
    </w:p>
    <w:p w14:paraId="22A8CBE6"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 xml:space="preserve">В ряде регионов апробированы </w:t>
      </w:r>
      <w:r w:rsidR="00637C01">
        <w:rPr>
          <w:rFonts w:ascii="Times New Roman" w:eastAsia="Times New Roman" w:hAnsi="Times New Roman" w:cs="Times New Roman"/>
          <w:sz w:val="28"/>
          <w:szCs w:val="28"/>
          <w:lang w:eastAsia="ru-RU"/>
        </w:rPr>
        <w:t xml:space="preserve">инновационные формы организации </w:t>
      </w:r>
      <w:r w:rsidRPr="00D42363">
        <w:rPr>
          <w:rFonts w:ascii="Times New Roman" w:eastAsia="Times New Roman" w:hAnsi="Times New Roman" w:cs="Times New Roman"/>
          <w:sz w:val="28"/>
          <w:szCs w:val="28"/>
          <w:lang w:eastAsia="ru-RU"/>
        </w:rPr>
        <w:t>трудовой занятости несовершеннолетних.</w:t>
      </w:r>
    </w:p>
    <w:p w14:paraId="40A30C59"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Например, в Республике Карелия в 20</w:t>
      </w:r>
      <w:r w:rsidR="00637C01">
        <w:rPr>
          <w:rFonts w:ascii="Times New Roman" w:eastAsia="Times New Roman" w:hAnsi="Times New Roman" w:cs="Times New Roman"/>
          <w:sz w:val="28"/>
          <w:szCs w:val="28"/>
          <w:lang w:eastAsia="ru-RU"/>
        </w:rPr>
        <w:t>22 г</w:t>
      </w:r>
      <w:r w:rsidR="00EF49B5">
        <w:rPr>
          <w:rFonts w:ascii="Times New Roman" w:eastAsia="Times New Roman" w:hAnsi="Times New Roman" w:cs="Times New Roman"/>
          <w:sz w:val="28"/>
          <w:szCs w:val="28"/>
          <w:lang w:eastAsia="ru-RU"/>
        </w:rPr>
        <w:t>.</w:t>
      </w:r>
      <w:r w:rsidR="00637C01">
        <w:rPr>
          <w:rFonts w:ascii="Times New Roman" w:eastAsia="Times New Roman" w:hAnsi="Times New Roman" w:cs="Times New Roman"/>
          <w:sz w:val="28"/>
          <w:szCs w:val="28"/>
          <w:lang w:eastAsia="ru-RU"/>
        </w:rPr>
        <w:t xml:space="preserve"> наряду с классическими </w:t>
      </w:r>
      <w:r w:rsidR="00EF49B5">
        <w:rPr>
          <w:rFonts w:ascii="Times New Roman" w:eastAsia="Times New Roman" w:hAnsi="Times New Roman" w:cs="Times New Roman"/>
          <w:sz w:val="28"/>
          <w:szCs w:val="28"/>
          <w:lang w:eastAsia="ru-RU"/>
        </w:rPr>
        <w:t>направлениями</w:t>
      </w:r>
      <w:r w:rsidRPr="00D42363">
        <w:rPr>
          <w:rFonts w:ascii="Times New Roman" w:eastAsia="Times New Roman" w:hAnsi="Times New Roman" w:cs="Times New Roman"/>
          <w:sz w:val="28"/>
          <w:szCs w:val="28"/>
          <w:lang w:eastAsia="ru-RU"/>
        </w:rPr>
        <w:t xml:space="preserve"> в региональном отделении студенче</w:t>
      </w:r>
      <w:r w:rsidR="00637C01">
        <w:rPr>
          <w:rFonts w:ascii="Times New Roman" w:eastAsia="Times New Roman" w:hAnsi="Times New Roman" w:cs="Times New Roman"/>
          <w:sz w:val="28"/>
          <w:szCs w:val="28"/>
          <w:lang w:eastAsia="ru-RU"/>
        </w:rPr>
        <w:t xml:space="preserve">ских отрядов появились </w:t>
      </w:r>
      <w:r w:rsidRPr="00D42363">
        <w:rPr>
          <w:rFonts w:ascii="Times New Roman" w:eastAsia="Times New Roman" w:hAnsi="Times New Roman" w:cs="Times New Roman"/>
          <w:sz w:val="28"/>
          <w:szCs w:val="28"/>
          <w:lang w:eastAsia="ru-RU"/>
        </w:rPr>
        <w:t xml:space="preserve">трудовые отряды подростков – добровольные </w:t>
      </w:r>
      <w:r w:rsidR="00637C01">
        <w:rPr>
          <w:rFonts w:ascii="Times New Roman" w:eastAsia="Times New Roman" w:hAnsi="Times New Roman" w:cs="Times New Roman"/>
          <w:sz w:val="28"/>
          <w:szCs w:val="28"/>
          <w:lang w:eastAsia="ru-RU"/>
        </w:rPr>
        <w:t xml:space="preserve">объединения подростков. В такой </w:t>
      </w:r>
      <w:r w:rsidRPr="00D42363">
        <w:rPr>
          <w:rFonts w:ascii="Times New Roman" w:eastAsia="Times New Roman" w:hAnsi="Times New Roman" w:cs="Times New Roman"/>
          <w:sz w:val="28"/>
          <w:szCs w:val="28"/>
          <w:lang w:eastAsia="ru-RU"/>
        </w:rPr>
        <w:t>отряд могут вступить все желающие от 15 до 1</w:t>
      </w:r>
      <w:r w:rsidR="00637C01">
        <w:rPr>
          <w:rFonts w:ascii="Times New Roman" w:eastAsia="Times New Roman" w:hAnsi="Times New Roman" w:cs="Times New Roman"/>
          <w:sz w:val="28"/>
          <w:szCs w:val="28"/>
          <w:lang w:eastAsia="ru-RU"/>
        </w:rPr>
        <w:t xml:space="preserve">7 лет включительно. После того, </w:t>
      </w:r>
      <w:r w:rsidRPr="00D42363">
        <w:rPr>
          <w:rFonts w:ascii="Times New Roman" w:eastAsia="Times New Roman" w:hAnsi="Times New Roman" w:cs="Times New Roman"/>
          <w:sz w:val="28"/>
          <w:szCs w:val="28"/>
          <w:lang w:eastAsia="ru-RU"/>
        </w:rPr>
        <w:t>как подросткам исполнится 18 лет, они смог</w:t>
      </w:r>
      <w:r w:rsidR="00637C01">
        <w:rPr>
          <w:rFonts w:ascii="Times New Roman" w:eastAsia="Times New Roman" w:hAnsi="Times New Roman" w:cs="Times New Roman"/>
          <w:sz w:val="28"/>
          <w:szCs w:val="28"/>
          <w:lang w:eastAsia="ru-RU"/>
        </w:rPr>
        <w:t xml:space="preserve">ут выбрать направление и отряд, </w:t>
      </w:r>
      <w:r w:rsidRPr="00D42363">
        <w:rPr>
          <w:rFonts w:ascii="Times New Roman" w:eastAsia="Times New Roman" w:hAnsi="Times New Roman" w:cs="Times New Roman"/>
          <w:sz w:val="28"/>
          <w:szCs w:val="28"/>
          <w:lang w:eastAsia="ru-RU"/>
        </w:rPr>
        <w:t>где будут развиваться дальше.</w:t>
      </w:r>
    </w:p>
    <w:p w14:paraId="4A1D8B59" w14:textId="77777777" w:rsidR="00D42363" w:rsidRPr="00D42363" w:rsidRDefault="00D42363" w:rsidP="00921C0D">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D42363">
        <w:rPr>
          <w:rFonts w:ascii="Times New Roman" w:eastAsia="Times New Roman" w:hAnsi="Times New Roman" w:cs="Times New Roman"/>
          <w:sz w:val="28"/>
          <w:szCs w:val="28"/>
          <w:lang w:eastAsia="ru-RU"/>
        </w:rPr>
        <w:t>В 34 муниципальных образования</w:t>
      </w:r>
      <w:r w:rsidR="00637C01">
        <w:rPr>
          <w:rFonts w:ascii="Times New Roman" w:eastAsia="Times New Roman" w:hAnsi="Times New Roman" w:cs="Times New Roman"/>
          <w:sz w:val="28"/>
          <w:szCs w:val="28"/>
          <w:lang w:eastAsia="ru-RU"/>
        </w:rPr>
        <w:t xml:space="preserve">х Ленинградской области в целях </w:t>
      </w:r>
      <w:r w:rsidRPr="00D42363">
        <w:rPr>
          <w:rFonts w:ascii="Times New Roman" w:eastAsia="Times New Roman" w:hAnsi="Times New Roman" w:cs="Times New Roman"/>
          <w:sz w:val="28"/>
          <w:szCs w:val="28"/>
          <w:lang w:eastAsia="ru-RU"/>
        </w:rPr>
        <w:t>профилактики деструктивного повед</w:t>
      </w:r>
      <w:r w:rsidR="00637C01">
        <w:rPr>
          <w:rFonts w:ascii="Times New Roman" w:eastAsia="Times New Roman" w:hAnsi="Times New Roman" w:cs="Times New Roman"/>
          <w:sz w:val="28"/>
          <w:szCs w:val="28"/>
          <w:lang w:eastAsia="ru-RU"/>
        </w:rPr>
        <w:t xml:space="preserve">ения подростков в летний период </w:t>
      </w:r>
      <w:r w:rsidRPr="00D42363">
        <w:rPr>
          <w:rFonts w:ascii="Times New Roman" w:eastAsia="Times New Roman" w:hAnsi="Times New Roman" w:cs="Times New Roman"/>
          <w:sz w:val="28"/>
          <w:szCs w:val="28"/>
          <w:lang w:eastAsia="ru-RU"/>
        </w:rPr>
        <w:t xml:space="preserve">2022 </w:t>
      </w:r>
      <w:r w:rsidRPr="00D42363">
        <w:rPr>
          <w:rFonts w:ascii="Times New Roman" w:eastAsia="Times New Roman" w:hAnsi="Times New Roman" w:cs="Times New Roman"/>
          <w:sz w:val="28"/>
          <w:szCs w:val="28"/>
          <w:lang w:eastAsia="ru-RU"/>
        </w:rPr>
        <w:lastRenderedPageBreak/>
        <w:t>г</w:t>
      </w:r>
      <w:r w:rsidR="00293BEB">
        <w:rPr>
          <w:rFonts w:ascii="Times New Roman" w:eastAsia="Times New Roman" w:hAnsi="Times New Roman" w:cs="Times New Roman"/>
          <w:sz w:val="28"/>
          <w:szCs w:val="28"/>
          <w:lang w:eastAsia="ru-RU"/>
        </w:rPr>
        <w:t>.</w:t>
      </w:r>
      <w:r w:rsidRPr="00D42363">
        <w:rPr>
          <w:rFonts w:ascii="Times New Roman" w:eastAsia="Times New Roman" w:hAnsi="Times New Roman" w:cs="Times New Roman"/>
          <w:sz w:val="28"/>
          <w:szCs w:val="28"/>
          <w:lang w:eastAsia="ru-RU"/>
        </w:rPr>
        <w:t xml:space="preserve"> реализован проект «Губернаторс</w:t>
      </w:r>
      <w:r w:rsidR="00637C01">
        <w:rPr>
          <w:rFonts w:ascii="Times New Roman" w:eastAsia="Times New Roman" w:hAnsi="Times New Roman" w:cs="Times New Roman"/>
          <w:sz w:val="28"/>
          <w:szCs w:val="28"/>
          <w:lang w:eastAsia="ru-RU"/>
        </w:rPr>
        <w:t xml:space="preserve">кий молодежный трудовой отряд», </w:t>
      </w:r>
      <w:r w:rsidRPr="00D42363">
        <w:rPr>
          <w:rFonts w:ascii="Times New Roman" w:eastAsia="Times New Roman" w:hAnsi="Times New Roman" w:cs="Times New Roman"/>
          <w:sz w:val="28"/>
          <w:szCs w:val="28"/>
          <w:lang w:eastAsia="ru-RU"/>
        </w:rPr>
        <w:t>количество участников которого соста</w:t>
      </w:r>
      <w:r w:rsidR="00637C01">
        <w:rPr>
          <w:rFonts w:ascii="Times New Roman" w:eastAsia="Times New Roman" w:hAnsi="Times New Roman" w:cs="Times New Roman"/>
          <w:sz w:val="28"/>
          <w:szCs w:val="28"/>
          <w:lang w:eastAsia="ru-RU"/>
        </w:rPr>
        <w:t xml:space="preserve">вило 1 тыс. человек, из них </w:t>
      </w:r>
      <w:r w:rsidRPr="00D42363">
        <w:rPr>
          <w:rFonts w:ascii="Times New Roman" w:eastAsia="Times New Roman" w:hAnsi="Times New Roman" w:cs="Times New Roman"/>
          <w:sz w:val="28"/>
          <w:szCs w:val="28"/>
          <w:lang w:eastAsia="ru-RU"/>
        </w:rPr>
        <w:t>173 несовершеннолетних, оказавшихс</w:t>
      </w:r>
      <w:r w:rsidR="00637C01">
        <w:rPr>
          <w:rFonts w:ascii="Times New Roman" w:eastAsia="Times New Roman" w:hAnsi="Times New Roman" w:cs="Times New Roman"/>
          <w:sz w:val="28"/>
          <w:szCs w:val="28"/>
          <w:lang w:eastAsia="ru-RU"/>
        </w:rPr>
        <w:t xml:space="preserve">я в трудной жизненной ситуации, </w:t>
      </w:r>
      <w:r w:rsidRPr="00D42363">
        <w:rPr>
          <w:rFonts w:ascii="Times New Roman" w:eastAsia="Times New Roman" w:hAnsi="Times New Roman" w:cs="Times New Roman"/>
          <w:sz w:val="28"/>
          <w:szCs w:val="28"/>
          <w:lang w:eastAsia="ru-RU"/>
        </w:rPr>
        <w:t>состоящих на различных видах профилакти</w:t>
      </w:r>
      <w:r w:rsidR="00637C01">
        <w:rPr>
          <w:rFonts w:ascii="Times New Roman" w:eastAsia="Times New Roman" w:hAnsi="Times New Roman" w:cs="Times New Roman"/>
          <w:sz w:val="28"/>
          <w:szCs w:val="28"/>
          <w:lang w:eastAsia="ru-RU"/>
        </w:rPr>
        <w:t xml:space="preserve">ческого учета субъектов системы </w:t>
      </w:r>
      <w:r w:rsidRPr="00D42363">
        <w:rPr>
          <w:rFonts w:ascii="Times New Roman" w:eastAsia="Times New Roman" w:hAnsi="Times New Roman" w:cs="Times New Roman"/>
          <w:sz w:val="28"/>
          <w:szCs w:val="28"/>
          <w:lang w:eastAsia="ru-RU"/>
        </w:rPr>
        <w:t>профилактики.</w:t>
      </w:r>
    </w:p>
    <w:p w14:paraId="6A77A714" w14:textId="77777777" w:rsidR="00D03A4F" w:rsidRDefault="00D03A4F" w:rsidP="00293BEB">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Дополнительное профессиональное образование, профессиональное обучение родителей</w:t>
      </w:r>
      <w:r w:rsidR="00293BEB" w:rsidRPr="00AF2231">
        <w:rPr>
          <w:rFonts w:ascii="Times New Roman" w:hAnsi="Times New Roman" w:cs="Times New Roman"/>
          <w:sz w:val="28"/>
          <w:szCs w:val="28"/>
        </w:rPr>
        <w:t> </w:t>
      </w:r>
      <w:r w:rsidR="00BC53F5">
        <w:rPr>
          <w:rFonts w:ascii="Times New Roman" w:eastAsia="Times New Roman" w:hAnsi="Times New Roman" w:cs="Times New Roman"/>
          <w:b/>
          <w:sz w:val="28"/>
          <w:szCs w:val="28"/>
          <w:lang w:eastAsia="ru-RU"/>
        </w:rPr>
        <w:t xml:space="preserve">с детьми дошкольного возраста, </w:t>
      </w:r>
      <w:r w:rsidRPr="00D03A4F">
        <w:rPr>
          <w:rFonts w:ascii="Times New Roman" w:eastAsia="Times New Roman" w:hAnsi="Times New Roman" w:cs="Times New Roman"/>
          <w:b/>
          <w:sz w:val="28"/>
          <w:szCs w:val="28"/>
          <w:lang w:eastAsia="ru-RU"/>
        </w:rPr>
        <w:t>в том числе мно</w:t>
      </w:r>
      <w:r w:rsidR="006B1AE4">
        <w:rPr>
          <w:rFonts w:ascii="Times New Roman" w:eastAsia="Times New Roman" w:hAnsi="Times New Roman" w:cs="Times New Roman"/>
          <w:b/>
          <w:sz w:val="28"/>
          <w:szCs w:val="28"/>
          <w:lang w:eastAsia="ru-RU"/>
        </w:rPr>
        <w:t xml:space="preserve">годетных родителей и </w:t>
      </w:r>
      <w:r w:rsidR="003D1F57">
        <w:rPr>
          <w:rFonts w:ascii="Times New Roman" w:eastAsia="Times New Roman" w:hAnsi="Times New Roman" w:cs="Times New Roman"/>
          <w:b/>
          <w:sz w:val="28"/>
          <w:szCs w:val="28"/>
          <w:lang w:eastAsia="ru-RU"/>
        </w:rPr>
        <w:t>родителей, имеющих</w:t>
      </w:r>
      <w:r w:rsidRPr="00D03A4F">
        <w:rPr>
          <w:rFonts w:ascii="Times New Roman" w:eastAsia="Times New Roman" w:hAnsi="Times New Roman" w:cs="Times New Roman"/>
          <w:b/>
          <w:sz w:val="28"/>
          <w:szCs w:val="28"/>
          <w:lang w:eastAsia="ru-RU"/>
        </w:rPr>
        <w:t xml:space="preserve"> детей-инвалидов</w:t>
      </w:r>
    </w:p>
    <w:p w14:paraId="0B518AA0" w14:textId="77777777" w:rsidR="00F51E89" w:rsidRPr="00F51E89" w:rsidRDefault="00F51E89" w:rsidP="00921C0D">
      <w:pPr>
        <w:spacing w:after="0" w:line="264" w:lineRule="auto"/>
        <w:ind w:firstLine="709"/>
        <w:jc w:val="both"/>
        <w:rPr>
          <w:rFonts w:ascii="Times New Roman" w:eastAsia="Times New Roman" w:hAnsi="Times New Roman" w:cs="Times New Roman"/>
          <w:sz w:val="28"/>
          <w:szCs w:val="28"/>
          <w:lang w:eastAsia="ru-RU"/>
        </w:rPr>
      </w:pPr>
      <w:r w:rsidRPr="00F51E89">
        <w:rPr>
          <w:rFonts w:ascii="Times New Roman" w:eastAsia="Times New Roman" w:hAnsi="Times New Roman" w:cs="Times New Roman"/>
          <w:sz w:val="28"/>
          <w:szCs w:val="28"/>
          <w:lang w:eastAsia="ru-RU"/>
        </w:rPr>
        <w:t>В 2022 г</w:t>
      </w:r>
      <w:r w:rsidR="00293BEB">
        <w:rPr>
          <w:rFonts w:ascii="Times New Roman" w:eastAsia="Times New Roman" w:hAnsi="Times New Roman" w:cs="Times New Roman"/>
          <w:sz w:val="28"/>
          <w:szCs w:val="28"/>
          <w:lang w:eastAsia="ru-RU"/>
        </w:rPr>
        <w:t>.</w:t>
      </w:r>
      <w:r w:rsidRPr="00F51E89">
        <w:rPr>
          <w:rFonts w:ascii="Times New Roman" w:eastAsia="Times New Roman" w:hAnsi="Times New Roman" w:cs="Times New Roman"/>
          <w:sz w:val="28"/>
          <w:szCs w:val="28"/>
          <w:lang w:eastAsia="ru-RU"/>
        </w:rPr>
        <w:t xml:space="preserve"> в органы службы занятости</w:t>
      </w:r>
      <w:r w:rsidR="00637C01">
        <w:rPr>
          <w:rFonts w:ascii="Times New Roman" w:eastAsia="Times New Roman" w:hAnsi="Times New Roman" w:cs="Times New Roman"/>
          <w:sz w:val="28"/>
          <w:szCs w:val="28"/>
          <w:lang w:eastAsia="ru-RU"/>
        </w:rPr>
        <w:t xml:space="preserve"> населения субъектов Российской </w:t>
      </w:r>
      <w:r w:rsidRPr="00F51E89">
        <w:rPr>
          <w:rFonts w:ascii="Times New Roman" w:eastAsia="Times New Roman" w:hAnsi="Times New Roman" w:cs="Times New Roman"/>
          <w:sz w:val="28"/>
          <w:szCs w:val="28"/>
          <w:lang w:eastAsia="ru-RU"/>
        </w:rPr>
        <w:t>Федерации поступило 3,2 млн заявлений о содействии в поиске подходящей работы,</w:t>
      </w:r>
      <w:r w:rsidR="00293BEB">
        <w:rPr>
          <w:rFonts w:ascii="Times New Roman" w:eastAsia="Times New Roman" w:hAnsi="Times New Roman" w:cs="Times New Roman"/>
          <w:sz w:val="28"/>
          <w:szCs w:val="28"/>
          <w:lang w:eastAsia="ru-RU"/>
        </w:rPr>
        <w:br/>
      </w:r>
      <w:r w:rsidRPr="00F51E89">
        <w:rPr>
          <w:rFonts w:ascii="Times New Roman" w:eastAsia="Times New Roman" w:hAnsi="Times New Roman" w:cs="Times New Roman"/>
          <w:sz w:val="28"/>
          <w:szCs w:val="28"/>
          <w:lang w:eastAsia="ru-RU"/>
        </w:rPr>
        <w:t>в том числе 613,7 тыс. заявлений от несовершеннолетних граждан в возрасте 14 до 18</w:t>
      </w:r>
      <w:r w:rsidR="003B01B6"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лет (19,1% от общего количества заявлений), из них 397,0 тыс. заявлений о временном</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трудоустройстве в свободное от уч</w:t>
      </w:r>
      <w:r w:rsidR="00293BEB">
        <w:rPr>
          <w:rFonts w:ascii="Times New Roman" w:eastAsia="Times New Roman" w:hAnsi="Times New Roman" w:cs="Times New Roman"/>
          <w:sz w:val="28"/>
          <w:szCs w:val="28"/>
          <w:lang w:eastAsia="ru-RU"/>
        </w:rPr>
        <w:t>е</w:t>
      </w:r>
      <w:r w:rsidRPr="00F51E89">
        <w:rPr>
          <w:rFonts w:ascii="Times New Roman" w:eastAsia="Times New Roman" w:hAnsi="Times New Roman" w:cs="Times New Roman"/>
          <w:sz w:val="28"/>
          <w:szCs w:val="28"/>
          <w:lang w:eastAsia="ru-RU"/>
        </w:rPr>
        <w:t>бы время</w:t>
      </w:r>
      <w:r w:rsidR="00637C01">
        <w:rPr>
          <w:rFonts w:ascii="Times New Roman" w:eastAsia="Times New Roman" w:hAnsi="Times New Roman" w:cs="Times New Roman"/>
          <w:sz w:val="28"/>
          <w:szCs w:val="28"/>
          <w:lang w:eastAsia="ru-RU"/>
        </w:rPr>
        <w:t xml:space="preserve">. При содействии органов службы </w:t>
      </w:r>
      <w:r w:rsidRPr="00F51E89">
        <w:rPr>
          <w:rFonts w:ascii="Times New Roman" w:eastAsia="Times New Roman" w:hAnsi="Times New Roman" w:cs="Times New Roman"/>
          <w:sz w:val="28"/>
          <w:szCs w:val="28"/>
          <w:lang w:eastAsia="ru-RU"/>
        </w:rPr>
        <w:t>занятости было заключено 570,7 тыс.</w:t>
      </w:r>
      <w:r w:rsidR="00637C01">
        <w:rPr>
          <w:rFonts w:ascii="Times New Roman" w:eastAsia="Times New Roman" w:hAnsi="Times New Roman" w:cs="Times New Roman"/>
          <w:sz w:val="28"/>
          <w:szCs w:val="28"/>
          <w:lang w:eastAsia="ru-RU"/>
        </w:rPr>
        <w:t xml:space="preserve"> трудовых договоров о временном </w:t>
      </w:r>
      <w:r w:rsidRPr="00F51E89">
        <w:rPr>
          <w:rFonts w:ascii="Times New Roman" w:eastAsia="Times New Roman" w:hAnsi="Times New Roman" w:cs="Times New Roman"/>
          <w:sz w:val="28"/>
          <w:szCs w:val="28"/>
          <w:lang w:eastAsia="ru-RU"/>
        </w:rPr>
        <w:t xml:space="preserve">трудоустройстве несовершеннолетних в возрасте </w:t>
      </w:r>
      <w:r w:rsidR="00637C01">
        <w:rPr>
          <w:rFonts w:ascii="Times New Roman" w:eastAsia="Times New Roman" w:hAnsi="Times New Roman" w:cs="Times New Roman"/>
          <w:sz w:val="28"/>
          <w:szCs w:val="28"/>
          <w:lang w:eastAsia="ru-RU"/>
        </w:rPr>
        <w:t xml:space="preserve">14-17 лет (2021 г. – 366,4 тыс. </w:t>
      </w:r>
      <w:r w:rsidRPr="00F51E89">
        <w:rPr>
          <w:rFonts w:ascii="Times New Roman" w:eastAsia="Times New Roman" w:hAnsi="Times New Roman" w:cs="Times New Roman"/>
          <w:sz w:val="28"/>
          <w:szCs w:val="28"/>
          <w:lang w:eastAsia="ru-RU"/>
        </w:rPr>
        <w:t>человек и 518,4 тыс. заявлений, соответственно).</w:t>
      </w:r>
    </w:p>
    <w:p w14:paraId="523FE63A" w14:textId="77777777" w:rsidR="00F51E89" w:rsidRPr="00F51E89" w:rsidRDefault="00F51E89" w:rsidP="00921C0D">
      <w:pPr>
        <w:spacing w:after="0" w:line="264" w:lineRule="auto"/>
        <w:ind w:firstLine="709"/>
        <w:jc w:val="both"/>
        <w:rPr>
          <w:rFonts w:ascii="Times New Roman" w:eastAsia="Times New Roman" w:hAnsi="Times New Roman" w:cs="Times New Roman"/>
          <w:sz w:val="28"/>
          <w:szCs w:val="28"/>
          <w:lang w:eastAsia="ru-RU"/>
        </w:rPr>
      </w:pPr>
      <w:r w:rsidRPr="00F51E89">
        <w:rPr>
          <w:rFonts w:ascii="Times New Roman" w:eastAsia="Times New Roman" w:hAnsi="Times New Roman" w:cs="Times New Roman"/>
          <w:sz w:val="28"/>
          <w:szCs w:val="28"/>
          <w:lang w:eastAsia="ru-RU"/>
        </w:rPr>
        <w:t>Решением органов службы занятости</w:t>
      </w:r>
      <w:r w:rsidR="00637C01">
        <w:rPr>
          <w:rFonts w:ascii="Times New Roman" w:eastAsia="Times New Roman" w:hAnsi="Times New Roman" w:cs="Times New Roman"/>
          <w:sz w:val="28"/>
          <w:szCs w:val="28"/>
          <w:lang w:eastAsia="ru-RU"/>
        </w:rPr>
        <w:t xml:space="preserve"> субъектов Российской Федерации </w:t>
      </w:r>
      <w:r w:rsidRPr="00F51E89">
        <w:rPr>
          <w:rFonts w:ascii="Times New Roman" w:eastAsia="Times New Roman" w:hAnsi="Times New Roman" w:cs="Times New Roman"/>
          <w:sz w:val="28"/>
          <w:szCs w:val="28"/>
          <w:lang w:eastAsia="ru-RU"/>
        </w:rPr>
        <w:t>безработными в 2022 г</w:t>
      </w:r>
      <w:r w:rsidR="00293BEB">
        <w:rPr>
          <w:rFonts w:ascii="Times New Roman" w:eastAsia="Times New Roman" w:hAnsi="Times New Roman" w:cs="Times New Roman"/>
          <w:sz w:val="28"/>
          <w:szCs w:val="28"/>
          <w:lang w:eastAsia="ru-RU"/>
        </w:rPr>
        <w:t>.</w:t>
      </w:r>
      <w:r w:rsidRPr="00F51E89">
        <w:rPr>
          <w:rFonts w:ascii="Times New Roman" w:eastAsia="Times New Roman" w:hAnsi="Times New Roman" w:cs="Times New Roman"/>
          <w:sz w:val="28"/>
          <w:szCs w:val="28"/>
          <w:lang w:eastAsia="ru-RU"/>
        </w:rPr>
        <w:t xml:space="preserve"> признано 1</w:t>
      </w:r>
      <w:r w:rsidR="00637C01">
        <w:rPr>
          <w:rFonts w:ascii="Times New Roman" w:eastAsia="Times New Roman" w:hAnsi="Times New Roman" w:cs="Times New Roman"/>
          <w:sz w:val="28"/>
          <w:szCs w:val="28"/>
          <w:lang w:eastAsia="ru-RU"/>
        </w:rPr>
        <w:t xml:space="preserve">,5 млн человек, из них 5,9 тыс. </w:t>
      </w:r>
      <w:r w:rsidRPr="00F51E89">
        <w:rPr>
          <w:rFonts w:ascii="Times New Roman" w:eastAsia="Times New Roman" w:hAnsi="Times New Roman" w:cs="Times New Roman"/>
          <w:sz w:val="28"/>
          <w:szCs w:val="28"/>
          <w:lang w:eastAsia="ru-RU"/>
        </w:rPr>
        <w:t>несовершеннолетние в возрасте 16-17 лет, что составляет 0,4% от общей численности</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 xml:space="preserve">признанных безработными (2021 г. – 0,5% </w:t>
      </w:r>
      <w:r w:rsidR="00FA4833">
        <w:rPr>
          <w:rFonts w:ascii="Times New Roman" w:eastAsia="Times New Roman" w:hAnsi="Times New Roman" w:cs="Times New Roman"/>
          <w:sz w:val="28"/>
          <w:szCs w:val="28"/>
          <w:lang w:eastAsia="ru-RU"/>
        </w:rPr>
        <w:t xml:space="preserve">от общей численности признанных </w:t>
      </w:r>
      <w:r w:rsidRPr="00F51E89">
        <w:rPr>
          <w:rFonts w:ascii="Times New Roman" w:eastAsia="Times New Roman" w:hAnsi="Times New Roman" w:cs="Times New Roman"/>
          <w:sz w:val="28"/>
          <w:szCs w:val="28"/>
          <w:lang w:eastAsia="ru-RU"/>
        </w:rPr>
        <w:t>безработными).</w:t>
      </w:r>
    </w:p>
    <w:p w14:paraId="7870318F" w14:textId="647E4D7B" w:rsidR="00F51E89" w:rsidRPr="00F51E89" w:rsidRDefault="00293BEB"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51E89" w:rsidRPr="00F51E89">
        <w:rPr>
          <w:rFonts w:ascii="Times New Roman" w:eastAsia="Times New Roman" w:hAnsi="Times New Roman" w:cs="Times New Roman"/>
          <w:sz w:val="28"/>
          <w:szCs w:val="28"/>
          <w:lang w:eastAsia="ru-RU"/>
        </w:rPr>
        <w:t xml:space="preserve"> органы службы занятости</w:t>
      </w:r>
      <w:r w:rsidR="00FA4833">
        <w:rPr>
          <w:rFonts w:ascii="Times New Roman" w:eastAsia="Times New Roman" w:hAnsi="Times New Roman" w:cs="Times New Roman"/>
          <w:sz w:val="28"/>
          <w:szCs w:val="28"/>
          <w:lang w:eastAsia="ru-RU"/>
        </w:rPr>
        <w:t xml:space="preserve"> населения субъектов Российской </w:t>
      </w:r>
      <w:r w:rsidR="00F51E89" w:rsidRPr="00F51E89">
        <w:rPr>
          <w:rFonts w:ascii="Times New Roman" w:eastAsia="Times New Roman" w:hAnsi="Times New Roman" w:cs="Times New Roman"/>
          <w:sz w:val="28"/>
          <w:szCs w:val="28"/>
          <w:lang w:eastAsia="ru-RU"/>
        </w:rPr>
        <w:t>Федерации поступило 726,3 тыс. заявлений о</w:t>
      </w:r>
      <w:r w:rsidR="00FA4833">
        <w:rPr>
          <w:rFonts w:ascii="Times New Roman" w:eastAsia="Times New Roman" w:hAnsi="Times New Roman" w:cs="Times New Roman"/>
          <w:sz w:val="28"/>
          <w:szCs w:val="28"/>
          <w:lang w:eastAsia="ru-RU"/>
        </w:rPr>
        <w:t xml:space="preserve"> содействии в поиске подходящей </w:t>
      </w:r>
      <w:r w:rsidR="00F51E89" w:rsidRPr="00F51E89">
        <w:rPr>
          <w:rFonts w:ascii="Times New Roman" w:eastAsia="Times New Roman" w:hAnsi="Times New Roman" w:cs="Times New Roman"/>
          <w:sz w:val="28"/>
          <w:szCs w:val="28"/>
          <w:lang w:eastAsia="ru-RU"/>
        </w:rPr>
        <w:t>работы от родителей, воспитывающих несовершеннолетних детей, или 22,5% от</w:t>
      </w:r>
      <w:r w:rsidRPr="00AF2231">
        <w:rPr>
          <w:rFonts w:ascii="Times New Roman" w:hAnsi="Times New Roman" w:cs="Times New Roman"/>
          <w:sz w:val="28"/>
          <w:szCs w:val="28"/>
        </w:rPr>
        <w:t> </w:t>
      </w:r>
      <w:r w:rsidR="00F51E89" w:rsidRPr="00F51E89">
        <w:rPr>
          <w:rFonts w:ascii="Times New Roman" w:eastAsia="Times New Roman" w:hAnsi="Times New Roman" w:cs="Times New Roman"/>
          <w:sz w:val="28"/>
          <w:szCs w:val="28"/>
          <w:lang w:eastAsia="ru-RU"/>
        </w:rPr>
        <w:t>общего количества заявлений (2021 г.</w:t>
      </w:r>
      <w:r w:rsidRPr="00AF2231">
        <w:rPr>
          <w:rFonts w:ascii="Times New Roman" w:hAnsi="Times New Roman" w:cs="Times New Roman"/>
          <w:sz w:val="28"/>
          <w:szCs w:val="28"/>
        </w:rPr>
        <w:t> </w:t>
      </w:r>
      <w:r w:rsidR="00F51E89" w:rsidRPr="00F51E89">
        <w:rPr>
          <w:rFonts w:ascii="Times New Roman" w:eastAsia="Times New Roman" w:hAnsi="Times New Roman" w:cs="Times New Roman"/>
          <w:sz w:val="28"/>
          <w:szCs w:val="28"/>
          <w:lang w:eastAsia="ru-RU"/>
        </w:rPr>
        <w:t xml:space="preserve">– 1 429,9 тыс. заявлений или </w:t>
      </w:r>
      <w:r w:rsidR="00F51E89" w:rsidRPr="00F51E89">
        <w:rPr>
          <w:rFonts w:ascii="Times New Roman" w:eastAsia="Times New Roman" w:hAnsi="Times New Roman" w:cs="Times New Roman"/>
          <w:sz w:val="28"/>
          <w:szCs w:val="28"/>
          <w:lang w:eastAsia="ru-RU"/>
        </w:rPr>
        <w:lastRenderedPageBreak/>
        <w:t>30,7%),</w:t>
      </w:r>
      <w:r w:rsidR="00FA4833">
        <w:rPr>
          <w:rFonts w:ascii="Times New Roman" w:eastAsia="Times New Roman" w:hAnsi="Times New Roman" w:cs="Times New Roman"/>
          <w:sz w:val="28"/>
          <w:szCs w:val="28"/>
          <w:lang w:eastAsia="ru-RU"/>
        </w:rPr>
        <w:t xml:space="preserve"> в том </w:t>
      </w:r>
      <w:r>
        <w:rPr>
          <w:rFonts w:ascii="Times New Roman" w:eastAsia="Times New Roman" w:hAnsi="Times New Roman" w:cs="Times New Roman"/>
          <w:sz w:val="28"/>
          <w:szCs w:val="28"/>
          <w:lang w:eastAsia="ru-RU"/>
        </w:rPr>
        <w:t>числе</w:t>
      </w:r>
      <w:r w:rsidR="00F51E89" w:rsidRPr="00F51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F51E89" w:rsidRPr="00F51E89">
        <w:rPr>
          <w:rFonts w:ascii="Times New Roman" w:eastAsia="Times New Roman" w:hAnsi="Times New Roman" w:cs="Times New Roman"/>
          <w:sz w:val="28"/>
          <w:szCs w:val="28"/>
          <w:lang w:eastAsia="ru-RU"/>
        </w:rPr>
        <w:t>69,7 тыс. заявлений от многодетных ро</w:t>
      </w:r>
      <w:r w:rsidR="00FA4833">
        <w:rPr>
          <w:rFonts w:ascii="Times New Roman" w:eastAsia="Times New Roman" w:hAnsi="Times New Roman" w:cs="Times New Roman"/>
          <w:sz w:val="28"/>
          <w:szCs w:val="28"/>
          <w:lang w:eastAsia="ru-RU"/>
        </w:rPr>
        <w:t xml:space="preserve">дителей, 13,1 тыс. заявлений от </w:t>
      </w:r>
      <w:r w:rsidR="00F51E89" w:rsidRPr="00F51E89">
        <w:rPr>
          <w:rFonts w:ascii="Times New Roman" w:eastAsia="Times New Roman" w:hAnsi="Times New Roman" w:cs="Times New Roman"/>
          <w:sz w:val="28"/>
          <w:szCs w:val="28"/>
          <w:lang w:eastAsia="ru-RU"/>
        </w:rPr>
        <w:t>одиноких родителей и 0,7 тыс. заявлений от родителей, имеющих детей</w:t>
      </w:r>
      <w:r w:rsidR="007C56DF">
        <w:rPr>
          <w:rFonts w:ascii="Times New Roman" w:eastAsia="Times New Roman" w:hAnsi="Times New Roman" w:cs="Times New Roman"/>
          <w:sz w:val="28"/>
          <w:szCs w:val="28"/>
          <w:lang w:eastAsia="ru-RU"/>
        </w:rPr>
        <w:t xml:space="preserve"> с инвалидностью</w:t>
      </w:r>
      <w:r w:rsidR="00F51E89" w:rsidRPr="00F51E89">
        <w:rPr>
          <w:rFonts w:ascii="Times New Roman" w:eastAsia="Times New Roman" w:hAnsi="Times New Roman" w:cs="Times New Roman"/>
          <w:sz w:val="28"/>
          <w:szCs w:val="28"/>
          <w:lang w:eastAsia="ru-RU"/>
        </w:rPr>
        <w:t>.</w:t>
      </w:r>
    </w:p>
    <w:p w14:paraId="032A29C6" w14:textId="2A8B33CD" w:rsidR="00F51E89" w:rsidRPr="00F51E89" w:rsidRDefault="00F51E89" w:rsidP="00921C0D">
      <w:pPr>
        <w:spacing w:after="0" w:line="264" w:lineRule="auto"/>
        <w:ind w:firstLine="709"/>
        <w:jc w:val="both"/>
        <w:rPr>
          <w:rFonts w:ascii="Times New Roman" w:eastAsia="Times New Roman" w:hAnsi="Times New Roman" w:cs="Times New Roman"/>
          <w:sz w:val="28"/>
          <w:szCs w:val="28"/>
          <w:lang w:eastAsia="ru-RU"/>
        </w:rPr>
      </w:pPr>
      <w:r w:rsidRPr="00F51E89">
        <w:rPr>
          <w:rFonts w:ascii="Times New Roman" w:eastAsia="Times New Roman" w:hAnsi="Times New Roman" w:cs="Times New Roman"/>
          <w:sz w:val="28"/>
          <w:szCs w:val="28"/>
          <w:lang w:eastAsia="ru-RU"/>
        </w:rPr>
        <w:t>Снято с регистрационного учета в связ</w:t>
      </w:r>
      <w:r w:rsidR="00FA4833">
        <w:rPr>
          <w:rFonts w:ascii="Times New Roman" w:eastAsia="Times New Roman" w:hAnsi="Times New Roman" w:cs="Times New Roman"/>
          <w:sz w:val="28"/>
          <w:szCs w:val="28"/>
          <w:lang w:eastAsia="ru-RU"/>
        </w:rPr>
        <w:t xml:space="preserve">и с трудоустройством 384 тыс. </w:t>
      </w:r>
      <w:r w:rsidRPr="00F51E89">
        <w:rPr>
          <w:rFonts w:ascii="Times New Roman" w:eastAsia="Times New Roman" w:hAnsi="Times New Roman" w:cs="Times New Roman"/>
          <w:sz w:val="28"/>
          <w:szCs w:val="28"/>
          <w:lang w:eastAsia="ru-RU"/>
        </w:rPr>
        <w:t>заявлений родителей, воспитывающих нес</w:t>
      </w:r>
      <w:r w:rsidR="00FA4833">
        <w:rPr>
          <w:rFonts w:ascii="Times New Roman" w:eastAsia="Times New Roman" w:hAnsi="Times New Roman" w:cs="Times New Roman"/>
          <w:sz w:val="28"/>
          <w:szCs w:val="28"/>
          <w:lang w:eastAsia="ru-RU"/>
        </w:rPr>
        <w:t xml:space="preserve">овершеннолетних детей (52,9% от </w:t>
      </w:r>
      <w:r w:rsidRPr="00F51E89">
        <w:rPr>
          <w:rFonts w:ascii="Times New Roman" w:eastAsia="Times New Roman" w:hAnsi="Times New Roman" w:cs="Times New Roman"/>
          <w:sz w:val="28"/>
          <w:szCs w:val="28"/>
          <w:lang w:eastAsia="ru-RU"/>
        </w:rPr>
        <w:t>обратившихся родителей), в том числе 39,1 тыс. заявлений многодетных родителей,</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8,1 тыс. заявлений одиноких родителей и 0,4 тыс. заявлений родителей, имеющих</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детей</w:t>
      </w:r>
      <w:r w:rsidR="007C56DF">
        <w:rPr>
          <w:rFonts w:ascii="Times New Roman" w:eastAsia="Times New Roman" w:hAnsi="Times New Roman" w:cs="Times New Roman"/>
          <w:sz w:val="28"/>
          <w:szCs w:val="28"/>
          <w:lang w:eastAsia="ru-RU"/>
        </w:rPr>
        <w:t xml:space="preserve"> с </w:t>
      </w:r>
      <w:r w:rsidRPr="00F51E89">
        <w:rPr>
          <w:rFonts w:ascii="Times New Roman" w:eastAsia="Times New Roman" w:hAnsi="Times New Roman" w:cs="Times New Roman"/>
          <w:sz w:val="28"/>
          <w:szCs w:val="28"/>
          <w:lang w:eastAsia="ru-RU"/>
        </w:rPr>
        <w:t>инвалид</w:t>
      </w:r>
      <w:r w:rsidR="007C56DF">
        <w:rPr>
          <w:rFonts w:ascii="Times New Roman" w:eastAsia="Times New Roman" w:hAnsi="Times New Roman" w:cs="Times New Roman"/>
          <w:sz w:val="28"/>
          <w:szCs w:val="28"/>
          <w:lang w:eastAsia="ru-RU"/>
        </w:rPr>
        <w:t>ностью</w:t>
      </w:r>
      <w:r w:rsidRPr="00F51E89">
        <w:rPr>
          <w:rFonts w:ascii="Times New Roman" w:eastAsia="Times New Roman" w:hAnsi="Times New Roman" w:cs="Times New Roman"/>
          <w:sz w:val="28"/>
          <w:szCs w:val="28"/>
          <w:lang w:eastAsia="ru-RU"/>
        </w:rPr>
        <w:t>.</w:t>
      </w:r>
    </w:p>
    <w:p w14:paraId="039136EC" w14:textId="69B67C7B" w:rsidR="00F51E89" w:rsidRPr="00F51E89" w:rsidRDefault="00F51E89" w:rsidP="00921C0D">
      <w:pPr>
        <w:spacing w:after="0" w:line="264" w:lineRule="auto"/>
        <w:ind w:firstLine="709"/>
        <w:jc w:val="both"/>
        <w:rPr>
          <w:rFonts w:ascii="Times New Roman" w:eastAsia="Times New Roman" w:hAnsi="Times New Roman" w:cs="Times New Roman"/>
          <w:sz w:val="28"/>
          <w:szCs w:val="28"/>
          <w:lang w:eastAsia="ru-RU"/>
        </w:rPr>
      </w:pPr>
      <w:r w:rsidRPr="00F51E89">
        <w:rPr>
          <w:rFonts w:ascii="Times New Roman" w:eastAsia="Times New Roman" w:hAnsi="Times New Roman" w:cs="Times New Roman"/>
          <w:sz w:val="28"/>
          <w:szCs w:val="28"/>
          <w:lang w:eastAsia="ru-RU"/>
        </w:rPr>
        <w:t>Дополнительное профессиональное обр</w:t>
      </w:r>
      <w:r w:rsidR="00FA4833">
        <w:rPr>
          <w:rFonts w:ascii="Times New Roman" w:eastAsia="Times New Roman" w:hAnsi="Times New Roman" w:cs="Times New Roman"/>
          <w:sz w:val="28"/>
          <w:szCs w:val="28"/>
          <w:lang w:eastAsia="ru-RU"/>
        </w:rPr>
        <w:t xml:space="preserve">азование (профессиональную </w:t>
      </w:r>
      <w:r w:rsidRPr="00F51E89">
        <w:rPr>
          <w:rFonts w:ascii="Times New Roman" w:eastAsia="Times New Roman" w:hAnsi="Times New Roman" w:cs="Times New Roman"/>
          <w:sz w:val="28"/>
          <w:szCs w:val="28"/>
          <w:lang w:eastAsia="ru-RU"/>
        </w:rPr>
        <w:t>подготовку, переподготовку, повышение к</w:t>
      </w:r>
      <w:r w:rsidR="00FA4833">
        <w:rPr>
          <w:rFonts w:ascii="Times New Roman" w:eastAsia="Times New Roman" w:hAnsi="Times New Roman" w:cs="Times New Roman"/>
          <w:sz w:val="28"/>
          <w:szCs w:val="28"/>
          <w:lang w:eastAsia="ru-RU"/>
        </w:rPr>
        <w:t xml:space="preserve">валификации) получили 57,5 тыс. </w:t>
      </w:r>
      <w:r w:rsidRPr="00F51E89">
        <w:rPr>
          <w:rFonts w:ascii="Times New Roman" w:eastAsia="Times New Roman" w:hAnsi="Times New Roman" w:cs="Times New Roman"/>
          <w:sz w:val="28"/>
          <w:szCs w:val="28"/>
          <w:lang w:eastAsia="ru-RU"/>
        </w:rPr>
        <w:t>родителей, воспитывающих несовершеннолетн</w:t>
      </w:r>
      <w:r w:rsidR="00FA4833">
        <w:rPr>
          <w:rFonts w:ascii="Times New Roman" w:eastAsia="Times New Roman" w:hAnsi="Times New Roman" w:cs="Times New Roman"/>
          <w:sz w:val="28"/>
          <w:szCs w:val="28"/>
          <w:lang w:eastAsia="ru-RU"/>
        </w:rPr>
        <w:t xml:space="preserve">их детей, в том числе 6,3 тыс. </w:t>
      </w:r>
      <w:r w:rsidRPr="00F51E89">
        <w:rPr>
          <w:rFonts w:ascii="Times New Roman" w:eastAsia="Times New Roman" w:hAnsi="Times New Roman" w:cs="Times New Roman"/>
          <w:sz w:val="28"/>
          <w:szCs w:val="28"/>
          <w:lang w:eastAsia="ru-RU"/>
        </w:rPr>
        <w:t>многодетных родителей, 1,5 тыс. одиноких родителей и 0,1 тыс. родителей, имеющих</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детей</w:t>
      </w:r>
      <w:r w:rsidR="007C56DF">
        <w:rPr>
          <w:rFonts w:ascii="Times New Roman" w:eastAsia="Times New Roman" w:hAnsi="Times New Roman" w:cs="Times New Roman"/>
          <w:sz w:val="28"/>
          <w:szCs w:val="28"/>
          <w:lang w:eastAsia="ru-RU"/>
        </w:rPr>
        <w:t xml:space="preserve"> с инвалидностью</w:t>
      </w:r>
      <w:r w:rsidRPr="00F51E89">
        <w:rPr>
          <w:rFonts w:ascii="Times New Roman" w:eastAsia="Times New Roman" w:hAnsi="Times New Roman" w:cs="Times New Roman"/>
          <w:sz w:val="28"/>
          <w:szCs w:val="28"/>
          <w:lang w:eastAsia="ru-RU"/>
        </w:rPr>
        <w:t>.</w:t>
      </w:r>
    </w:p>
    <w:p w14:paraId="74F4B2BB" w14:textId="77F2DE7E" w:rsidR="00710F3B" w:rsidRPr="00F51E89" w:rsidRDefault="00F51E89" w:rsidP="00921C0D">
      <w:pPr>
        <w:spacing w:after="0" w:line="264" w:lineRule="auto"/>
        <w:ind w:firstLine="709"/>
        <w:jc w:val="both"/>
        <w:rPr>
          <w:rFonts w:ascii="Times New Roman" w:eastAsia="Times New Roman" w:hAnsi="Times New Roman" w:cs="Times New Roman"/>
          <w:sz w:val="28"/>
          <w:szCs w:val="28"/>
          <w:lang w:eastAsia="ru-RU"/>
        </w:rPr>
      </w:pPr>
      <w:r w:rsidRPr="00F51E89">
        <w:rPr>
          <w:rFonts w:ascii="Times New Roman" w:eastAsia="Times New Roman" w:hAnsi="Times New Roman" w:cs="Times New Roman"/>
          <w:sz w:val="28"/>
          <w:szCs w:val="28"/>
          <w:lang w:eastAsia="ru-RU"/>
        </w:rPr>
        <w:t>На конец 2022 г</w:t>
      </w:r>
      <w:r w:rsidR="00293BEB">
        <w:rPr>
          <w:rFonts w:ascii="Times New Roman" w:eastAsia="Times New Roman" w:hAnsi="Times New Roman" w:cs="Times New Roman"/>
          <w:sz w:val="28"/>
          <w:szCs w:val="28"/>
          <w:lang w:eastAsia="ru-RU"/>
        </w:rPr>
        <w:t>.</w:t>
      </w:r>
      <w:r w:rsidRPr="00F51E89">
        <w:rPr>
          <w:rFonts w:ascii="Times New Roman" w:eastAsia="Times New Roman" w:hAnsi="Times New Roman" w:cs="Times New Roman"/>
          <w:sz w:val="28"/>
          <w:szCs w:val="28"/>
          <w:lang w:eastAsia="ru-RU"/>
        </w:rPr>
        <w:t xml:space="preserve"> на регистрационном учете с</w:t>
      </w:r>
      <w:r w:rsidR="00FA4833">
        <w:rPr>
          <w:rFonts w:ascii="Times New Roman" w:eastAsia="Times New Roman" w:hAnsi="Times New Roman" w:cs="Times New Roman"/>
          <w:sz w:val="28"/>
          <w:szCs w:val="28"/>
          <w:lang w:eastAsia="ru-RU"/>
        </w:rPr>
        <w:t xml:space="preserve">остояло на учете состояло </w:t>
      </w:r>
      <w:r w:rsidR="00293BEB">
        <w:rPr>
          <w:rFonts w:ascii="Times New Roman" w:eastAsia="Times New Roman" w:hAnsi="Times New Roman" w:cs="Times New Roman"/>
          <w:sz w:val="28"/>
          <w:szCs w:val="28"/>
          <w:lang w:eastAsia="ru-RU"/>
        </w:rPr>
        <w:br/>
      </w:r>
      <w:r w:rsidR="00FA4833">
        <w:rPr>
          <w:rFonts w:ascii="Times New Roman" w:eastAsia="Times New Roman" w:hAnsi="Times New Roman" w:cs="Times New Roman"/>
          <w:sz w:val="28"/>
          <w:szCs w:val="28"/>
          <w:lang w:eastAsia="ru-RU"/>
        </w:rPr>
        <w:t xml:space="preserve">156,8 </w:t>
      </w:r>
      <w:r w:rsidRPr="00F51E89">
        <w:rPr>
          <w:rFonts w:ascii="Times New Roman" w:eastAsia="Times New Roman" w:hAnsi="Times New Roman" w:cs="Times New Roman"/>
          <w:sz w:val="28"/>
          <w:szCs w:val="28"/>
          <w:lang w:eastAsia="ru-RU"/>
        </w:rPr>
        <w:t xml:space="preserve">тыс. безработных родителей, воспитывающих несовершеннолетних детей </w:t>
      </w:r>
      <w:r w:rsidR="00E4701C">
        <w:rPr>
          <w:rFonts w:ascii="Times New Roman" w:eastAsia="Times New Roman" w:hAnsi="Times New Roman" w:cs="Times New Roman"/>
          <w:sz w:val="28"/>
          <w:szCs w:val="28"/>
          <w:lang w:eastAsia="ru-RU"/>
        </w:rPr>
        <w:br/>
      </w:r>
      <w:r w:rsidRPr="00F51E89">
        <w:rPr>
          <w:rFonts w:ascii="Times New Roman" w:eastAsia="Times New Roman" w:hAnsi="Times New Roman" w:cs="Times New Roman"/>
          <w:sz w:val="28"/>
          <w:szCs w:val="28"/>
          <w:lang w:eastAsia="ru-RU"/>
        </w:rPr>
        <w:t>(на конец</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2021 г. – 265</w:t>
      </w:r>
      <w:r w:rsidR="00293BEB">
        <w:rPr>
          <w:rFonts w:ascii="Times New Roman" w:eastAsia="Times New Roman" w:hAnsi="Times New Roman" w:cs="Times New Roman"/>
          <w:sz w:val="28"/>
          <w:szCs w:val="28"/>
          <w:lang w:eastAsia="ru-RU"/>
        </w:rPr>
        <w:t>,3 тыс. родителей), в том числе</w:t>
      </w:r>
      <w:r w:rsidRPr="00F51E89">
        <w:rPr>
          <w:rFonts w:ascii="Times New Roman" w:eastAsia="Times New Roman" w:hAnsi="Times New Roman" w:cs="Times New Roman"/>
          <w:sz w:val="28"/>
          <w:szCs w:val="28"/>
          <w:lang w:eastAsia="ru-RU"/>
        </w:rPr>
        <w:t xml:space="preserve"> 18,8 тыс. многодетных родителей, 3,3</w:t>
      </w:r>
      <w:r w:rsidR="00293BEB" w:rsidRPr="00AF2231">
        <w:rPr>
          <w:rFonts w:ascii="Times New Roman" w:hAnsi="Times New Roman" w:cs="Times New Roman"/>
          <w:sz w:val="28"/>
          <w:szCs w:val="28"/>
        </w:rPr>
        <w:t> </w:t>
      </w:r>
      <w:r w:rsidRPr="00F51E89">
        <w:rPr>
          <w:rFonts w:ascii="Times New Roman" w:eastAsia="Times New Roman" w:hAnsi="Times New Roman" w:cs="Times New Roman"/>
          <w:sz w:val="28"/>
          <w:szCs w:val="28"/>
          <w:lang w:eastAsia="ru-RU"/>
        </w:rPr>
        <w:t xml:space="preserve">тыс. одиноких родителей, 0,2 тыс. родителей, имеющий </w:t>
      </w:r>
      <w:r w:rsidR="00E4701C">
        <w:rPr>
          <w:rFonts w:ascii="Times New Roman" w:eastAsia="Times New Roman" w:hAnsi="Times New Roman" w:cs="Times New Roman"/>
          <w:sz w:val="28"/>
          <w:szCs w:val="28"/>
          <w:lang w:eastAsia="ru-RU"/>
        </w:rPr>
        <w:br/>
      </w:r>
      <w:r w:rsidRPr="00F51E89">
        <w:rPr>
          <w:rFonts w:ascii="Times New Roman" w:eastAsia="Times New Roman" w:hAnsi="Times New Roman" w:cs="Times New Roman"/>
          <w:sz w:val="28"/>
          <w:szCs w:val="28"/>
          <w:lang w:eastAsia="ru-RU"/>
        </w:rPr>
        <w:t>детей</w:t>
      </w:r>
      <w:r w:rsidR="007C56DF">
        <w:rPr>
          <w:rFonts w:ascii="Times New Roman" w:eastAsia="Times New Roman" w:hAnsi="Times New Roman" w:cs="Times New Roman"/>
          <w:sz w:val="28"/>
          <w:szCs w:val="28"/>
          <w:lang w:eastAsia="ru-RU"/>
        </w:rPr>
        <w:t xml:space="preserve"> с инвалидностью</w:t>
      </w:r>
      <w:r w:rsidRPr="00F51E89">
        <w:rPr>
          <w:rFonts w:ascii="Times New Roman" w:eastAsia="Times New Roman" w:hAnsi="Times New Roman" w:cs="Times New Roman"/>
          <w:sz w:val="28"/>
          <w:szCs w:val="28"/>
          <w:lang w:eastAsia="ru-RU"/>
        </w:rPr>
        <w:t>.</w:t>
      </w:r>
    </w:p>
    <w:p w14:paraId="6A79AD34" w14:textId="77777777" w:rsidR="00B95E06" w:rsidRDefault="00B95E06" w:rsidP="00576FC6">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14:paraId="58F68991" w14:textId="4E22769D"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С 2021 г</w:t>
      </w:r>
      <w:r w:rsidR="001F5848">
        <w:rPr>
          <w:rFonts w:ascii="Times New Roman" w:hAnsi="Times New Roman" w:cs="Times New Roman"/>
          <w:sz w:val="28"/>
          <w:szCs w:val="28"/>
        </w:rPr>
        <w:t>.</w:t>
      </w:r>
      <w:r w:rsidRPr="00F51E89">
        <w:rPr>
          <w:rFonts w:ascii="Times New Roman" w:hAnsi="Times New Roman" w:cs="Times New Roman"/>
          <w:sz w:val="28"/>
          <w:szCs w:val="28"/>
        </w:rPr>
        <w:t xml:space="preserve"> в рамках федерального проекта «</w:t>
      </w:r>
      <w:r w:rsidR="00E87B11">
        <w:rPr>
          <w:rFonts w:ascii="Times New Roman" w:hAnsi="Times New Roman" w:cs="Times New Roman"/>
          <w:sz w:val="28"/>
          <w:szCs w:val="28"/>
        </w:rPr>
        <w:t xml:space="preserve">Содействие занятости» (далее по </w:t>
      </w:r>
      <w:r w:rsidRPr="00F51E89">
        <w:rPr>
          <w:rFonts w:ascii="Times New Roman" w:hAnsi="Times New Roman" w:cs="Times New Roman"/>
          <w:sz w:val="28"/>
          <w:szCs w:val="28"/>
        </w:rPr>
        <w:t>тексту подраздела – федеральный про</w:t>
      </w:r>
      <w:r w:rsidR="00E87B11">
        <w:rPr>
          <w:rFonts w:ascii="Times New Roman" w:hAnsi="Times New Roman" w:cs="Times New Roman"/>
          <w:sz w:val="28"/>
          <w:szCs w:val="28"/>
        </w:rPr>
        <w:t xml:space="preserve">ект) реализуются мероприятия по </w:t>
      </w:r>
      <w:r w:rsidRPr="00F51E89">
        <w:rPr>
          <w:rFonts w:ascii="Times New Roman" w:hAnsi="Times New Roman" w:cs="Times New Roman"/>
          <w:sz w:val="28"/>
          <w:szCs w:val="28"/>
        </w:rPr>
        <w:t xml:space="preserve">профессиональному обучению и дополнительному профессиональному </w:t>
      </w:r>
      <w:r w:rsidRPr="00F51E89">
        <w:rPr>
          <w:rFonts w:ascii="Times New Roman" w:hAnsi="Times New Roman" w:cs="Times New Roman"/>
          <w:sz w:val="28"/>
          <w:szCs w:val="28"/>
        </w:rPr>
        <w:lastRenderedPageBreak/>
        <w:t>образованию</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отдельных категорий граждан, в том числе женщин, находящихся в отпуске по уходу</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 xml:space="preserve">за ребенком в возрасте до </w:t>
      </w:r>
      <w:r w:rsidR="008202DF">
        <w:rPr>
          <w:rFonts w:ascii="Times New Roman" w:hAnsi="Times New Roman" w:cs="Times New Roman"/>
          <w:sz w:val="28"/>
          <w:szCs w:val="28"/>
        </w:rPr>
        <w:t>3</w:t>
      </w:r>
      <w:r w:rsidR="004A217B">
        <w:rPr>
          <w:rFonts w:ascii="Times New Roman" w:hAnsi="Times New Roman" w:cs="Times New Roman"/>
          <w:sz w:val="28"/>
          <w:szCs w:val="28"/>
        </w:rPr>
        <w:t xml:space="preserve"> лет, женщин</w:t>
      </w:r>
      <w:r w:rsidRPr="00F51E89">
        <w:rPr>
          <w:rFonts w:ascii="Times New Roman" w:hAnsi="Times New Roman" w:cs="Times New Roman"/>
          <w:sz w:val="28"/>
          <w:szCs w:val="28"/>
        </w:rPr>
        <w:t>, не состоящих в трудовых отношениях</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и имеющих детей дошкольного возраста.</w:t>
      </w:r>
    </w:p>
    <w:p w14:paraId="05086C2D" w14:textId="77777777"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Основная цель обучения граждан в рамках ф</w:t>
      </w:r>
      <w:r w:rsidR="00E87B11">
        <w:rPr>
          <w:rFonts w:ascii="Times New Roman" w:hAnsi="Times New Roman" w:cs="Times New Roman"/>
          <w:sz w:val="28"/>
          <w:szCs w:val="28"/>
        </w:rPr>
        <w:t xml:space="preserve">едерального проекта «Содействие </w:t>
      </w:r>
      <w:r w:rsidRPr="00F51E89">
        <w:rPr>
          <w:rFonts w:ascii="Times New Roman" w:hAnsi="Times New Roman" w:cs="Times New Roman"/>
          <w:sz w:val="28"/>
          <w:szCs w:val="28"/>
        </w:rPr>
        <w:t>занятости» – содействие занятости граждан, сокращение периода поиска работы и</w:t>
      </w:r>
      <w:r w:rsidR="00FC4335" w:rsidRPr="00AF2231">
        <w:rPr>
          <w:rFonts w:ascii="Times New Roman" w:hAnsi="Times New Roman" w:cs="Times New Roman"/>
          <w:sz w:val="28"/>
          <w:szCs w:val="28"/>
        </w:rPr>
        <w:t> </w:t>
      </w:r>
      <w:r w:rsidRPr="00F51E89">
        <w:rPr>
          <w:rFonts w:ascii="Times New Roman" w:hAnsi="Times New Roman" w:cs="Times New Roman"/>
          <w:sz w:val="28"/>
          <w:szCs w:val="28"/>
        </w:rPr>
        <w:t>обеспечение наиболее качественной занятости.</w:t>
      </w:r>
    </w:p>
    <w:p w14:paraId="2F2AAE6D" w14:textId="32A2A83A"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В части создания условий для же</w:t>
      </w:r>
      <w:r w:rsidR="00E87B11">
        <w:rPr>
          <w:rFonts w:ascii="Times New Roman" w:hAnsi="Times New Roman" w:cs="Times New Roman"/>
          <w:sz w:val="28"/>
          <w:szCs w:val="28"/>
        </w:rPr>
        <w:t xml:space="preserve">нщин с семейными обязанностями, </w:t>
      </w:r>
      <w:r w:rsidRPr="00F51E89">
        <w:rPr>
          <w:rFonts w:ascii="Times New Roman" w:hAnsi="Times New Roman" w:cs="Times New Roman"/>
          <w:sz w:val="28"/>
          <w:szCs w:val="28"/>
        </w:rPr>
        <w:t>позволяющих в наибольшей степени соблюсти баланс между работой и воспитанием</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ребенка, актуальна организация профессионального обучения и дополнительного</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профессионального образования в свя</w:t>
      </w:r>
      <w:r w:rsidR="00E87B11">
        <w:rPr>
          <w:rFonts w:ascii="Times New Roman" w:hAnsi="Times New Roman" w:cs="Times New Roman"/>
          <w:sz w:val="28"/>
          <w:szCs w:val="28"/>
        </w:rPr>
        <w:t xml:space="preserve">зи с необходимостью смены сферы </w:t>
      </w:r>
      <w:r w:rsidRPr="00F51E89">
        <w:rPr>
          <w:rFonts w:ascii="Times New Roman" w:hAnsi="Times New Roman" w:cs="Times New Roman"/>
          <w:sz w:val="28"/>
          <w:szCs w:val="28"/>
        </w:rPr>
        <w:t>профессиональной деятельности, про</w:t>
      </w:r>
      <w:r w:rsidR="00E87B11">
        <w:rPr>
          <w:rFonts w:ascii="Times New Roman" w:hAnsi="Times New Roman" w:cs="Times New Roman"/>
          <w:sz w:val="28"/>
          <w:szCs w:val="28"/>
        </w:rPr>
        <w:t xml:space="preserve">фессии, освоения дополнительных </w:t>
      </w:r>
      <w:r w:rsidRPr="00F51E89">
        <w:rPr>
          <w:rFonts w:ascii="Times New Roman" w:hAnsi="Times New Roman" w:cs="Times New Roman"/>
          <w:sz w:val="28"/>
          <w:szCs w:val="28"/>
        </w:rPr>
        <w:t>профессиональных навыков перед возвращением к трудовой деятельности после</w:t>
      </w:r>
      <w:r w:rsidR="00F54750">
        <w:rPr>
          <w:rFonts w:ascii="Times New Roman" w:hAnsi="Times New Roman" w:cs="Times New Roman"/>
          <w:sz w:val="28"/>
          <w:szCs w:val="28"/>
        </w:rPr>
        <w:br/>
      </w:r>
      <w:r w:rsidRPr="00F51E89">
        <w:rPr>
          <w:rFonts w:ascii="Times New Roman" w:hAnsi="Times New Roman" w:cs="Times New Roman"/>
          <w:sz w:val="28"/>
          <w:szCs w:val="28"/>
        </w:rPr>
        <w:t>отпуска по уходу за ребенком. Указанное мероприятие предполагает возможность</w:t>
      </w:r>
      <w:r w:rsidR="00F54750">
        <w:rPr>
          <w:rFonts w:ascii="Times New Roman" w:hAnsi="Times New Roman" w:cs="Times New Roman"/>
          <w:sz w:val="28"/>
          <w:szCs w:val="28"/>
        </w:rPr>
        <w:br/>
      </w:r>
      <w:r w:rsidRPr="00F51E89">
        <w:rPr>
          <w:rFonts w:ascii="Times New Roman" w:hAnsi="Times New Roman" w:cs="Times New Roman"/>
          <w:sz w:val="28"/>
          <w:szCs w:val="28"/>
        </w:rPr>
        <w:t>для женщин пройти по направлению органов службы занятости профессиональное</w:t>
      </w:r>
      <w:r w:rsidR="00F54750">
        <w:rPr>
          <w:rFonts w:ascii="Times New Roman" w:hAnsi="Times New Roman" w:cs="Times New Roman"/>
          <w:sz w:val="28"/>
          <w:szCs w:val="28"/>
        </w:rPr>
        <w:br/>
      </w:r>
      <w:r w:rsidRPr="00F51E89">
        <w:rPr>
          <w:rFonts w:ascii="Times New Roman" w:hAnsi="Times New Roman" w:cs="Times New Roman"/>
          <w:sz w:val="28"/>
          <w:szCs w:val="28"/>
        </w:rPr>
        <w:t>обучение</w:t>
      </w:r>
      <w:r w:rsidR="004A217B">
        <w:rPr>
          <w:rFonts w:ascii="Times New Roman" w:hAnsi="Times New Roman" w:cs="Times New Roman"/>
          <w:sz w:val="28"/>
          <w:szCs w:val="28"/>
        </w:rPr>
        <w:t>,</w:t>
      </w:r>
      <w:r w:rsidRPr="00F51E89">
        <w:rPr>
          <w:rFonts w:ascii="Times New Roman" w:hAnsi="Times New Roman" w:cs="Times New Roman"/>
          <w:sz w:val="28"/>
          <w:szCs w:val="28"/>
        </w:rPr>
        <w:t xml:space="preserve"> вернуться к трудовой деятел</w:t>
      </w:r>
      <w:r w:rsidR="00E87B11">
        <w:rPr>
          <w:rFonts w:ascii="Times New Roman" w:hAnsi="Times New Roman" w:cs="Times New Roman"/>
          <w:sz w:val="28"/>
          <w:szCs w:val="28"/>
        </w:rPr>
        <w:t xml:space="preserve">ьности на прежнее рабочее место </w:t>
      </w:r>
      <w:r w:rsidRPr="00F51E89">
        <w:rPr>
          <w:rFonts w:ascii="Times New Roman" w:hAnsi="Times New Roman" w:cs="Times New Roman"/>
          <w:sz w:val="28"/>
          <w:szCs w:val="28"/>
        </w:rPr>
        <w:t>(актуализировав пр</w:t>
      </w:r>
      <w:r w:rsidR="004A217B">
        <w:rPr>
          <w:rFonts w:ascii="Times New Roman" w:hAnsi="Times New Roman" w:cs="Times New Roman"/>
          <w:sz w:val="28"/>
          <w:szCs w:val="28"/>
        </w:rPr>
        <w:t>офессиональные знания и навыки)</w:t>
      </w:r>
      <w:r w:rsidRPr="00F51E89">
        <w:rPr>
          <w:rFonts w:ascii="Times New Roman" w:hAnsi="Times New Roman" w:cs="Times New Roman"/>
          <w:sz w:val="28"/>
          <w:szCs w:val="28"/>
        </w:rPr>
        <w:t xml:space="preserve"> либо трудоустроиться на место</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работы, наиболее подходящее для совмещени</w:t>
      </w:r>
      <w:r w:rsidR="00E87B11">
        <w:rPr>
          <w:rFonts w:ascii="Times New Roman" w:hAnsi="Times New Roman" w:cs="Times New Roman"/>
          <w:sz w:val="28"/>
          <w:szCs w:val="28"/>
        </w:rPr>
        <w:t xml:space="preserve">я с обязанностями по воспитанию </w:t>
      </w:r>
      <w:r w:rsidRPr="00F51E89">
        <w:rPr>
          <w:rFonts w:ascii="Times New Roman" w:hAnsi="Times New Roman" w:cs="Times New Roman"/>
          <w:sz w:val="28"/>
          <w:szCs w:val="28"/>
        </w:rPr>
        <w:t>ребенка.</w:t>
      </w:r>
    </w:p>
    <w:p w14:paraId="1372484B" w14:textId="4A1014A9"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Реализация мероприятий федерального п</w:t>
      </w:r>
      <w:r w:rsidR="00E87B11">
        <w:rPr>
          <w:rFonts w:ascii="Times New Roman" w:hAnsi="Times New Roman" w:cs="Times New Roman"/>
          <w:sz w:val="28"/>
          <w:szCs w:val="28"/>
        </w:rPr>
        <w:t xml:space="preserve">роекта способствовала повышению </w:t>
      </w:r>
      <w:r w:rsidRPr="00F51E89">
        <w:rPr>
          <w:rFonts w:ascii="Times New Roman" w:hAnsi="Times New Roman" w:cs="Times New Roman"/>
          <w:sz w:val="28"/>
          <w:szCs w:val="28"/>
        </w:rPr>
        <w:t>конкурентоспособности на рынке труда и профессиональной мобильности, развитию</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занятости женщин, имеющих детей, и обеспечила возможность совмещать трудовую</w:t>
      </w:r>
      <w:r w:rsidR="0053246D">
        <w:rPr>
          <w:rFonts w:ascii="Times New Roman" w:hAnsi="Times New Roman" w:cs="Times New Roman"/>
          <w:sz w:val="28"/>
          <w:szCs w:val="28"/>
        </w:rPr>
        <w:t xml:space="preserve"> </w:t>
      </w:r>
      <w:r w:rsidRPr="00F51E89">
        <w:rPr>
          <w:rFonts w:ascii="Times New Roman" w:hAnsi="Times New Roman" w:cs="Times New Roman"/>
          <w:sz w:val="28"/>
          <w:szCs w:val="28"/>
        </w:rPr>
        <w:t>занятость с семейными обязанностями.</w:t>
      </w:r>
    </w:p>
    <w:p w14:paraId="224C1DAB" w14:textId="77777777" w:rsidR="00F51E89" w:rsidRPr="00F51E89" w:rsidRDefault="00F51E89" w:rsidP="00F54750">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Повышение квалификации осуще</w:t>
      </w:r>
      <w:r w:rsidR="006B5805">
        <w:rPr>
          <w:rFonts w:ascii="Times New Roman" w:hAnsi="Times New Roman" w:cs="Times New Roman"/>
          <w:sz w:val="28"/>
          <w:szCs w:val="28"/>
        </w:rPr>
        <w:t xml:space="preserve">ствлялось по имеющимся у женщин </w:t>
      </w:r>
      <w:r w:rsidRPr="00F51E89">
        <w:rPr>
          <w:rFonts w:ascii="Times New Roman" w:hAnsi="Times New Roman" w:cs="Times New Roman"/>
          <w:sz w:val="28"/>
          <w:szCs w:val="28"/>
        </w:rPr>
        <w:t>профессиям (специальностям), переподготовка – по профессиям, востребованным на</w:t>
      </w:r>
      <w:r w:rsidR="00F54750">
        <w:rPr>
          <w:rFonts w:ascii="Times New Roman" w:hAnsi="Times New Roman" w:cs="Times New Roman"/>
          <w:sz w:val="28"/>
          <w:szCs w:val="28"/>
        </w:rPr>
        <w:br/>
      </w:r>
      <w:r w:rsidRPr="00F51E89">
        <w:rPr>
          <w:rFonts w:ascii="Times New Roman" w:hAnsi="Times New Roman" w:cs="Times New Roman"/>
          <w:sz w:val="28"/>
          <w:szCs w:val="28"/>
        </w:rPr>
        <w:lastRenderedPageBreak/>
        <w:t>локальных рынках труда, или в соответс</w:t>
      </w:r>
      <w:r w:rsidR="006B5805">
        <w:rPr>
          <w:rFonts w:ascii="Times New Roman" w:hAnsi="Times New Roman" w:cs="Times New Roman"/>
          <w:sz w:val="28"/>
          <w:szCs w:val="28"/>
        </w:rPr>
        <w:t xml:space="preserve">твии с требованиями конкретного </w:t>
      </w:r>
      <w:r w:rsidRPr="00F51E89">
        <w:rPr>
          <w:rFonts w:ascii="Times New Roman" w:hAnsi="Times New Roman" w:cs="Times New Roman"/>
          <w:sz w:val="28"/>
          <w:szCs w:val="28"/>
        </w:rPr>
        <w:t>работодателя под гарантированное трудоустройство.</w:t>
      </w:r>
    </w:p>
    <w:p w14:paraId="5D1AFA58" w14:textId="77777777"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Обучение проводилось по различным проф</w:t>
      </w:r>
      <w:r w:rsidR="006B5805">
        <w:rPr>
          <w:rFonts w:ascii="Times New Roman" w:hAnsi="Times New Roman" w:cs="Times New Roman"/>
          <w:sz w:val="28"/>
          <w:szCs w:val="28"/>
        </w:rPr>
        <w:t xml:space="preserve">ессиям, специальностям с учетом </w:t>
      </w:r>
      <w:r w:rsidRPr="00F51E89">
        <w:rPr>
          <w:rFonts w:ascii="Times New Roman" w:hAnsi="Times New Roman" w:cs="Times New Roman"/>
          <w:sz w:val="28"/>
          <w:szCs w:val="28"/>
        </w:rPr>
        <w:t>уровня образования и профессиональной квалификации женщин, их практического</w:t>
      </w:r>
      <w:r w:rsidR="00713255">
        <w:rPr>
          <w:rFonts w:ascii="Times New Roman" w:hAnsi="Times New Roman" w:cs="Times New Roman"/>
          <w:sz w:val="28"/>
          <w:szCs w:val="28"/>
        </w:rPr>
        <w:br/>
      </w:r>
      <w:r w:rsidRPr="00F51E89">
        <w:rPr>
          <w:rFonts w:ascii="Times New Roman" w:hAnsi="Times New Roman" w:cs="Times New Roman"/>
          <w:sz w:val="28"/>
          <w:szCs w:val="28"/>
        </w:rPr>
        <w:t>опыта, сложности осваиваемых профессий (специальностей).</w:t>
      </w:r>
    </w:p>
    <w:p w14:paraId="6F02D7E9" w14:textId="77777777"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По итогам 2022 г</w:t>
      </w:r>
      <w:r w:rsidR="008202DF">
        <w:rPr>
          <w:rFonts w:ascii="Times New Roman" w:hAnsi="Times New Roman" w:cs="Times New Roman"/>
          <w:sz w:val="28"/>
          <w:szCs w:val="28"/>
        </w:rPr>
        <w:t>.</w:t>
      </w:r>
      <w:r w:rsidRPr="00F51E89">
        <w:rPr>
          <w:rFonts w:ascii="Times New Roman" w:hAnsi="Times New Roman" w:cs="Times New Roman"/>
          <w:sz w:val="28"/>
          <w:szCs w:val="28"/>
        </w:rPr>
        <w:t xml:space="preserve"> завершили професс</w:t>
      </w:r>
      <w:r w:rsidR="00394820">
        <w:rPr>
          <w:rFonts w:ascii="Times New Roman" w:hAnsi="Times New Roman" w:cs="Times New Roman"/>
          <w:sz w:val="28"/>
          <w:szCs w:val="28"/>
        </w:rPr>
        <w:t xml:space="preserve">иональное обучение или получили </w:t>
      </w:r>
      <w:r w:rsidRPr="00F51E89">
        <w:rPr>
          <w:rFonts w:ascii="Times New Roman" w:hAnsi="Times New Roman" w:cs="Times New Roman"/>
          <w:sz w:val="28"/>
          <w:szCs w:val="28"/>
        </w:rPr>
        <w:t>дополнительное профессиональное образ</w:t>
      </w:r>
      <w:r w:rsidR="00394820">
        <w:rPr>
          <w:rFonts w:ascii="Times New Roman" w:hAnsi="Times New Roman" w:cs="Times New Roman"/>
          <w:sz w:val="28"/>
          <w:szCs w:val="28"/>
        </w:rPr>
        <w:t xml:space="preserve">ование 66 721 женщина. Из числа </w:t>
      </w:r>
      <w:r w:rsidRPr="00F51E89">
        <w:rPr>
          <w:rFonts w:ascii="Times New Roman" w:hAnsi="Times New Roman" w:cs="Times New Roman"/>
          <w:sz w:val="28"/>
          <w:szCs w:val="28"/>
        </w:rPr>
        <w:t>завершивших обучение 57 430 женщин приступили к трудовой деятельности после</w:t>
      </w:r>
      <w:r w:rsidR="008202DF" w:rsidRPr="00AF2231">
        <w:rPr>
          <w:rFonts w:ascii="Times New Roman" w:hAnsi="Times New Roman" w:cs="Times New Roman"/>
          <w:sz w:val="28"/>
          <w:szCs w:val="28"/>
        </w:rPr>
        <w:t> </w:t>
      </w:r>
      <w:r w:rsidRPr="00F51E89">
        <w:rPr>
          <w:rFonts w:ascii="Times New Roman" w:hAnsi="Times New Roman" w:cs="Times New Roman"/>
          <w:sz w:val="28"/>
          <w:szCs w:val="28"/>
        </w:rPr>
        <w:t>прохождения обучения, из них 40 343 человека – вышедшие из отпуска по уходу за</w:t>
      </w:r>
      <w:r w:rsidR="008202DF" w:rsidRPr="00AF2231">
        <w:rPr>
          <w:rFonts w:ascii="Times New Roman" w:hAnsi="Times New Roman" w:cs="Times New Roman"/>
          <w:sz w:val="28"/>
          <w:szCs w:val="28"/>
        </w:rPr>
        <w:t> </w:t>
      </w:r>
      <w:r w:rsidRPr="00F51E89">
        <w:rPr>
          <w:rFonts w:ascii="Times New Roman" w:hAnsi="Times New Roman" w:cs="Times New Roman"/>
          <w:sz w:val="28"/>
          <w:szCs w:val="28"/>
        </w:rPr>
        <w:t>ребенком в возрасте до</w:t>
      </w:r>
      <w:r w:rsidR="0021570A" w:rsidRPr="00600C03">
        <w:rPr>
          <w:rFonts w:ascii="Times New Roman" w:hAnsi="Times New Roman" w:cs="Times New Roman"/>
          <w:sz w:val="28"/>
          <w:szCs w:val="28"/>
        </w:rPr>
        <w:t> </w:t>
      </w:r>
      <w:r w:rsidR="008202DF">
        <w:rPr>
          <w:rFonts w:ascii="Times New Roman" w:hAnsi="Times New Roman" w:cs="Times New Roman"/>
          <w:sz w:val="28"/>
          <w:szCs w:val="28"/>
        </w:rPr>
        <w:t>3</w:t>
      </w:r>
      <w:r w:rsidRPr="00F51E89">
        <w:rPr>
          <w:rFonts w:ascii="Times New Roman" w:hAnsi="Times New Roman" w:cs="Times New Roman"/>
          <w:sz w:val="28"/>
          <w:szCs w:val="28"/>
        </w:rPr>
        <w:t xml:space="preserve"> лет.</w:t>
      </w:r>
    </w:p>
    <w:p w14:paraId="5B21EC98" w14:textId="77777777" w:rsidR="00F51E89" w:rsidRPr="00F51E89" w:rsidRDefault="00F51E89" w:rsidP="00921C0D">
      <w:pPr>
        <w:autoSpaceDE w:val="0"/>
        <w:autoSpaceDN w:val="0"/>
        <w:adjustRightInd w:val="0"/>
        <w:spacing w:after="0" w:line="264" w:lineRule="auto"/>
        <w:ind w:firstLine="709"/>
        <w:jc w:val="both"/>
        <w:rPr>
          <w:rFonts w:ascii="Times New Roman" w:hAnsi="Times New Roman" w:cs="Times New Roman"/>
          <w:sz w:val="28"/>
          <w:szCs w:val="28"/>
        </w:rPr>
      </w:pPr>
      <w:r w:rsidRPr="00F51E89">
        <w:rPr>
          <w:rFonts w:ascii="Times New Roman" w:hAnsi="Times New Roman" w:cs="Times New Roman"/>
          <w:sz w:val="28"/>
          <w:szCs w:val="28"/>
        </w:rPr>
        <w:t>Доля приступивших к трудовой деятельност</w:t>
      </w:r>
      <w:r w:rsidR="00394820">
        <w:rPr>
          <w:rFonts w:ascii="Times New Roman" w:hAnsi="Times New Roman" w:cs="Times New Roman"/>
          <w:sz w:val="28"/>
          <w:szCs w:val="28"/>
        </w:rPr>
        <w:t xml:space="preserve">и в общей численности прошедших </w:t>
      </w:r>
      <w:r w:rsidRPr="00F51E89">
        <w:rPr>
          <w:rFonts w:ascii="Times New Roman" w:hAnsi="Times New Roman" w:cs="Times New Roman"/>
          <w:sz w:val="28"/>
          <w:szCs w:val="28"/>
        </w:rPr>
        <w:t>переобучение и повышение квалификации женщин указанных категорий составила</w:t>
      </w:r>
      <w:r w:rsidR="008202DF" w:rsidRPr="00AF2231">
        <w:rPr>
          <w:rFonts w:ascii="Times New Roman" w:hAnsi="Times New Roman" w:cs="Times New Roman"/>
          <w:sz w:val="28"/>
          <w:szCs w:val="28"/>
        </w:rPr>
        <w:t> </w:t>
      </w:r>
      <w:r w:rsidRPr="00F51E89">
        <w:rPr>
          <w:rFonts w:ascii="Times New Roman" w:hAnsi="Times New Roman" w:cs="Times New Roman"/>
          <w:sz w:val="28"/>
          <w:szCs w:val="28"/>
        </w:rPr>
        <w:t>86,1%.</w:t>
      </w:r>
    </w:p>
    <w:p w14:paraId="3F7E733D" w14:textId="65F584F0" w:rsidR="00D03A4F" w:rsidRDefault="008202DF" w:rsidP="00921C0D">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51E89" w:rsidRPr="00F51E89">
        <w:rPr>
          <w:rFonts w:ascii="Times New Roman" w:hAnsi="Times New Roman" w:cs="Times New Roman"/>
          <w:sz w:val="28"/>
          <w:szCs w:val="28"/>
        </w:rPr>
        <w:t xml:space="preserve">еализация мероприятий </w:t>
      </w:r>
      <w:r w:rsidR="00394820">
        <w:rPr>
          <w:rFonts w:ascii="Times New Roman" w:hAnsi="Times New Roman" w:cs="Times New Roman"/>
          <w:sz w:val="28"/>
          <w:szCs w:val="28"/>
        </w:rPr>
        <w:t xml:space="preserve">по профессиональному обучению и </w:t>
      </w:r>
      <w:r w:rsidR="00F51E89" w:rsidRPr="00F51E89">
        <w:rPr>
          <w:rFonts w:ascii="Times New Roman" w:hAnsi="Times New Roman" w:cs="Times New Roman"/>
          <w:sz w:val="28"/>
          <w:szCs w:val="28"/>
        </w:rPr>
        <w:t>дополнительному профессиональному образованию отдельных категорий граждан, в</w:t>
      </w:r>
      <w:r w:rsidRPr="00AF2231">
        <w:rPr>
          <w:rFonts w:ascii="Times New Roman" w:hAnsi="Times New Roman" w:cs="Times New Roman"/>
          <w:sz w:val="28"/>
          <w:szCs w:val="28"/>
        </w:rPr>
        <w:t> </w:t>
      </w:r>
      <w:r w:rsidR="00F51E89" w:rsidRPr="00F51E89">
        <w:rPr>
          <w:rFonts w:ascii="Times New Roman" w:hAnsi="Times New Roman" w:cs="Times New Roman"/>
          <w:sz w:val="28"/>
          <w:szCs w:val="28"/>
        </w:rPr>
        <w:t>том числе женщин, находящихся в отпуске по уходу за ребенком до достижения им</w:t>
      </w:r>
      <w:r w:rsidRPr="00AF2231">
        <w:rPr>
          <w:rFonts w:ascii="Times New Roman" w:hAnsi="Times New Roman" w:cs="Times New Roman"/>
          <w:sz w:val="28"/>
          <w:szCs w:val="28"/>
        </w:rPr>
        <w:t> </w:t>
      </w:r>
      <w:r w:rsidR="00F51E89" w:rsidRPr="00F51E89">
        <w:rPr>
          <w:rFonts w:ascii="Times New Roman" w:hAnsi="Times New Roman" w:cs="Times New Roman"/>
          <w:sz w:val="28"/>
          <w:szCs w:val="28"/>
        </w:rPr>
        <w:t>возраста 3 лет, а также женщин, не состоящих в трудовых отношениях и имеющи</w:t>
      </w:r>
      <w:r>
        <w:rPr>
          <w:rFonts w:ascii="Times New Roman" w:hAnsi="Times New Roman" w:cs="Times New Roman"/>
          <w:sz w:val="28"/>
          <w:szCs w:val="28"/>
        </w:rPr>
        <w:t>х</w:t>
      </w:r>
      <w:r w:rsidRPr="00AF2231">
        <w:rPr>
          <w:rFonts w:ascii="Times New Roman" w:hAnsi="Times New Roman" w:cs="Times New Roman"/>
          <w:sz w:val="28"/>
          <w:szCs w:val="28"/>
        </w:rPr>
        <w:t> </w:t>
      </w:r>
      <w:r w:rsidR="00F51E89" w:rsidRPr="00F51E89">
        <w:rPr>
          <w:rFonts w:ascii="Times New Roman" w:hAnsi="Times New Roman" w:cs="Times New Roman"/>
          <w:sz w:val="28"/>
          <w:szCs w:val="28"/>
        </w:rPr>
        <w:t xml:space="preserve">детей дошкольного возраста в возрасте от 0 до 7 лет включительно, </w:t>
      </w:r>
      <w:r>
        <w:rPr>
          <w:rFonts w:ascii="Times New Roman" w:hAnsi="Times New Roman" w:cs="Times New Roman"/>
          <w:sz w:val="28"/>
          <w:szCs w:val="28"/>
        </w:rPr>
        <w:t xml:space="preserve">будет </w:t>
      </w:r>
      <w:r w:rsidR="00F51E89" w:rsidRPr="00F51E89">
        <w:rPr>
          <w:rFonts w:ascii="Times New Roman" w:hAnsi="Times New Roman" w:cs="Times New Roman"/>
          <w:sz w:val="28"/>
          <w:szCs w:val="28"/>
        </w:rPr>
        <w:t>продолжена</w:t>
      </w:r>
      <w:r w:rsidRPr="008202DF">
        <w:rPr>
          <w:rFonts w:ascii="Times New Roman" w:hAnsi="Times New Roman" w:cs="Times New Roman"/>
          <w:sz w:val="28"/>
          <w:szCs w:val="28"/>
        </w:rPr>
        <w:t xml:space="preserve"> </w:t>
      </w:r>
      <w:r>
        <w:rPr>
          <w:rFonts w:ascii="Times New Roman" w:hAnsi="Times New Roman" w:cs="Times New Roman"/>
          <w:sz w:val="28"/>
          <w:szCs w:val="28"/>
        </w:rPr>
        <w:t>в</w:t>
      </w:r>
      <w:r w:rsidRPr="00F51E89">
        <w:rPr>
          <w:rFonts w:ascii="Times New Roman" w:hAnsi="Times New Roman" w:cs="Times New Roman"/>
          <w:sz w:val="28"/>
          <w:szCs w:val="28"/>
        </w:rPr>
        <w:t xml:space="preserve"> 2023 г</w:t>
      </w:r>
      <w:r w:rsidR="00F51E89" w:rsidRPr="00F51E89">
        <w:rPr>
          <w:rFonts w:ascii="Times New Roman" w:hAnsi="Times New Roman" w:cs="Times New Roman"/>
          <w:sz w:val="28"/>
          <w:szCs w:val="28"/>
        </w:rPr>
        <w:t>.</w:t>
      </w:r>
    </w:p>
    <w:p w14:paraId="7117B3D7" w14:textId="77777777" w:rsidR="00710F3B" w:rsidRPr="003E5916" w:rsidRDefault="00710F3B" w:rsidP="003E5916">
      <w:pPr>
        <w:autoSpaceDE w:val="0"/>
        <w:autoSpaceDN w:val="0"/>
        <w:adjustRightInd w:val="0"/>
        <w:spacing w:after="0" w:line="312" w:lineRule="auto"/>
        <w:ind w:firstLine="709"/>
        <w:jc w:val="both"/>
        <w:rPr>
          <w:rFonts w:ascii="Times New Roman" w:hAnsi="Times New Roman" w:cs="Times New Roman"/>
          <w:sz w:val="28"/>
          <w:szCs w:val="28"/>
        </w:rPr>
      </w:pPr>
    </w:p>
    <w:p w14:paraId="355B204A"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C0CC8">
          <w:pgSz w:w="11906" w:h="16838"/>
          <w:pgMar w:top="1134" w:right="567" w:bottom="1134" w:left="1134" w:header="708" w:footer="708" w:gutter="0"/>
          <w:cols w:space="708"/>
          <w:docGrid w:linePitch="360"/>
        </w:sectPr>
      </w:pPr>
    </w:p>
    <w:p w14:paraId="03F280FE" w14:textId="77777777" w:rsidR="00D03A4F" w:rsidRPr="00D03A4F" w:rsidRDefault="00D03A4F" w:rsidP="00D03A4F">
      <w:pPr>
        <w:shd w:val="clear" w:color="auto" w:fill="FFFFFF"/>
        <w:spacing w:after="12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9. ПРОФИЛАКТИКА СЕМЕЙНОГО НЕБЛАГОПОЛУЧИЯ, СОЦИАЛЬНОГО СИРОТСТВА И ЖЕСТОКОГО ОБРАЩЕНИЯ </w:t>
      </w:r>
      <w:r w:rsidRPr="00D03A4F">
        <w:rPr>
          <w:rFonts w:ascii="Times New Roman" w:eastAsia="Times New Roman" w:hAnsi="Times New Roman" w:cs="Times New Roman"/>
          <w:b/>
          <w:sz w:val="28"/>
          <w:szCs w:val="28"/>
          <w:lang w:eastAsia="ru-RU"/>
        </w:rPr>
        <w:br/>
        <w:t>С ДЕТЬМИ</w:t>
      </w:r>
    </w:p>
    <w:p w14:paraId="094B360A" w14:textId="77777777" w:rsidR="00D03A4F" w:rsidRDefault="00D03A4F" w:rsidP="00576FC6">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системы социального обслуживания семьи и детей</w:t>
      </w:r>
    </w:p>
    <w:p w14:paraId="2564E617" w14:textId="77777777" w:rsidR="005C1B98" w:rsidRPr="00926A6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 xml:space="preserve">Социальные услуги семьям с </w:t>
      </w:r>
      <w:r>
        <w:rPr>
          <w:rFonts w:ascii="Times New Roman" w:eastAsia="Times New Roman" w:hAnsi="Times New Roman" w:cs="Times New Roman"/>
          <w:sz w:val="28"/>
          <w:szCs w:val="28"/>
          <w:lang w:eastAsia="ru-RU"/>
        </w:rPr>
        <w:t xml:space="preserve">детьми предоставляются центрами </w:t>
      </w:r>
      <w:r w:rsidRPr="00926A68">
        <w:rPr>
          <w:rFonts w:ascii="Times New Roman" w:eastAsia="Times New Roman" w:hAnsi="Times New Roman" w:cs="Times New Roman"/>
          <w:sz w:val="28"/>
          <w:szCs w:val="28"/>
          <w:lang w:eastAsia="ru-RU"/>
        </w:rPr>
        <w:t>социальной помощи семье и детям, центр</w:t>
      </w:r>
      <w:r>
        <w:rPr>
          <w:rFonts w:ascii="Times New Roman" w:eastAsia="Times New Roman" w:hAnsi="Times New Roman" w:cs="Times New Roman"/>
          <w:sz w:val="28"/>
          <w:szCs w:val="28"/>
          <w:lang w:eastAsia="ru-RU"/>
        </w:rPr>
        <w:t xml:space="preserve">ами психолого-педагогической </w:t>
      </w:r>
      <w:r w:rsidRPr="00926A68">
        <w:rPr>
          <w:rFonts w:ascii="Times New Roman" w:eastAsia="Times New Roman" w:hAnsi="Times New Roman" w:cs="Times New Roman"/>
          <w:sz w:val="28"/>
          <w:szCs w:val="28"/>
          <w:lang w:eastAsia="ru-RU"/>
        </w:rPr>
        <w:t>помощи населению, центрами экстр</w:t>
      </w:r>
      <w:r>
        <w:rPr>
          <w:rFonts w:ascii="Times New Roman" w:eastAsia="Times New Roman" w:hAnsi="Times New Roman" w:cs="Times New Roman"/>
          <w:sz w:val="28"/>
          <w:szCs w:val="28"/>
          <w:lang w:eastAsia="ru-RU"/>
        </w:rPr>
        <w:t xml:space="preserve">енной психологической помощи по </w:t>
      </w:r>
      <w:r w:rsidRPr="00926A68">
        <w:rPr>
          <w:rFonts w:ascii="Times New Roman" w:eastAsia="Times New Roman" w:hAnsi="Times New Roman" w:cs="Times New Roman"/>
          <w:sz w:val="28"/>
          <w:szCs w:val="28"/>
          <w:lang w:eastAsia="ru-RU"/>
        </w:rPr>
        <w:t>телефону, социально</w:t>
      </w:r>
      <w:r>
        <w:rPr>
          <w:rFonts w:ascii="Times New Roman" w:eastAsia="Times New Roman" w:hAnsi="Times New Roman" w:cs="Times New Roman"/>
          <w:sz w:val="28"/>
          <w:szCs w:val="28"/>
          <w:lang w:eastAsia="ru-RU"/>
        </w:rPr>
        <w:t xml:space="preserve">-реабилитационными центрами для </w:t>
      </w:r>
      <w:r w:rsidRPr="00926A68">
        <w:rPr>
          <w:rFonts w:ascii="Times New Roman" w:eastAsia="Times New Roman" w:hAnsi="Times New Roman" w:cs="Times New Roman"/>
          <w:sz w:val="28"/>
          <w:szCs w:val="28"/>
          <w:lang w:eastAsia="ru-RU"/>
        </w:rPr>
        <w:t>несовершеннолетних, социальными прию</w:t>
      </w:r>
      <w:r>
        <w:rPr>
          <w:rFonts w:ascii="Times New Roman" w:eastAsia="Times New Roman" w:hAnsi="Times New Roman" w:cs="Times New Roman"/>
          <w:sz w:val="28"/>
          <w:szCs w:val="28"/>
          <w:lang w:eastAsia="ru-RU"/>
        </w:rPr>
        <w:t xml:space="preserve">тами для детей, центрами помощи </w:t>
      </w:r>
      <w:r w:rsidRPr="00926A68">
        <w:rPr>
          <w:rFonts w:ascii="Times New Roman" w:eastAsia="Times New Roman" w:hAnsi="Times New Roman" w:cs="Times New Roman"/>
          <w:sz w:val="28"/>
          <w:szCs w:val="28"/>
          <w:lang w:eastAsia="ru-RU"/>
        </w:rPr>
        <w:t>детям, оставшимся без попечения родителей, р</w:t>
      </w:r>
      <w:r>
        <w:rPr>
          <w:rFonts w:ascii="Times New Roman" w:eastAsia="Times New Roman" w:hAnsi="Times New Roman" w:cs="Times New Roman"/>
          <w:sz w:val="28"/>
          <w:szCs w:val="28"/>
          <w:lang w:eastAsia="ru-RU"/>
        </w:rPr>
        <w:t xml:space="preserve">еабилитационными центрами </w:t>
      </w:r>
      <w:r w:rsidRPr="00926A68">
        <w:rPr>
          <w:rFonts w:ascii="Times New Roman" w:eastAsia="Times New Roman" w:hAnsi="Times New Roman" w:cs="Times New Roman"/>
          <w:sz w:val="28"/>
          <w:szCs w:val="28"/>
          <w:lang w:eastAsia="ru-RU"/>
        </w:rPr>
        <w:t>для детей и подростков с ОВЗ, отделениям</w:t>
      </w:r>
      <w:r>
        <w:rPr>
          <w:rFonts w:ascii="Times New Roman" w:eastAsia="Times New Roman" w:hAnsi="Times New Roman" w:cs="Times New Roman"/>
          <w:sz w:val="28"/>
          <w:szCs w:val="28"/>
          <w:lang w:eastAsia="ru-RU"/>
        </w:rPr>
        <w:t xml:space="preserve">и по работе с семьей и детьми в </w:t>
      </w:r>
      <w:r w:rsidRPr="00926A68">
        <w:rPr>
          <w:rFonts w:ascii="Times New Roman" w:eastAsia="Times New Roman" w:hAnsi="Times New Roman" w:cs="Times New Roman"/>
          <w:sz w:val="28"/>
          <w:szCs w:val="28"/>
          <w:lang w:eastAsia="ru-RU"/>
        </w:rPr>
        <w:t>центрах социального обслуживания, ко</w:t>
      </w:r>
      <w:r>
        <w:rPr>
          <w:rFonts w:ascii="Times New Roman" w:eastAsia="Times New Roman" w:hAnsi="Times New Roman" w:cs="Times New Roman"/>
          <w:sz w:val="28"/>
          <w:szCs w:val="28"/>
          <w:lang w:eastAsia="ru-RU"/>
        </w:rPr>
        <w:t xml:space="preserve">мплексными центрами социального </w:t>
      </w:r>
      <w:r w:rsidRPr="00926A68">
        <w:rPr>
          <w:rFonts w:ascii="Times New Roman" w:eastAsia="Times New Roman" w:hAnsi="Times New Roman" w:cs="Times New Roman"/>
          <w:sz w:val="28"/>
          <w:szCs w:val="28"/>
          <w:lang w:eastAsia="ru-RU"/>
        </w:rPr>
        <w:t>обслуживания населения, кризисным</w:t>
      </w:r>
      <w:r>
        <w:rPr>
          <w:rFonts w:ascii="Times New Roman" w:eastAsia="Times New Roman" w:hAnsi="Times New Roman" w:cs="Times New Roman"/>
          <w:sz w:val="28"/>
          <w:szCs w:val="28"/>
          <w:lang w:eastAsia="ru-RU"/>
        </w:rPr>
        <w:t xml:space="preserve">и центрами для женщин и другими </w:t>
      </w:r>
      <w:r w:rsidRPr="00926A68">
        <w:rPr>
          <w:rFonts w:ascii="Times New Roman" w:eastAsia="Times New Roman" w:hAnsi="Times New Roman" w:cs="Times New Roman"/>
          <w:sz w:val="28"/>
          <w:szCs w:val="28"/>
          <w:lang w:eastAsia="ru-RU"/>
        </w:rPr>
        <w:t>учреждениями социального обслуживания.</w:t>
      </w:r>
    </w:p>
    <w:p w14:paraId="2ADBCCA2" w14:textId="77777777" w:rsidR="005C1B98" w:rsidRPr="00926A6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По состоянию на 1 января 20</w:t>
      </w:r>
      <w:r>
        <w:rPr>
          <w:rFonts w:ascii="Times New Roman" w:eastAsia="Times New Roman" w:hAnsi="Times New Roman" w:cs="Times New Roman"/>
          <w:sz w:val="28"/>
          <w:szCs w:val="28"/>
          <w:lang w:eastAsia="ru-RU"/>
        </w:rPr>
        <w:t xml:space="preserve">23 г. насчитывалось 2 628 таких </w:t>
      </w:r>
      <w:r w:rsidRPr="00926A68">
        <w:rPr>
          <w:rFonts w:ascii="Times New Roman" w:eastAsia="Times New Roman" w:hAnsi="Times New Roman" w:cs="Times New Roman"/>
          <w:sz w:val="28"/>
          <w:szCs w:val="28"/>
          <w:lang w:eastAsia="ru-RU"/>
        </w:rPr>
        <w:t>организаций, обслуживших в течение года б</w:t>
      </w:r>
      <w:r>
        <w:rPr>
          <w:rFonts w:ascii="Times New Roman" w:eastAsia="Times New Roman" w:hAnsi="Times New Roman" w:cs="Times New Roman"/>
          <w:sz w:val="28"/>
          <w:szCs w:val="28"/>
          <w:lang w:eastAsia="ru-RU"/>
        </w:rPr>
        <w:t>олее 2</w:t>
      </w:r>
      <w:r w:rsidR="00B1065E">
        <w:rPr>
          <w:rFonts w:ascii="Times New Roman" w:eastAsia="Times New Roman" w:hAnsi="Times New Roman" w:cs="Times New Roman"/>
          <w:sz w:val="28"/>
          <w:szCs w:val="28"/>
          <w:lang w:eastAsia="ru-RU"/>
        </w:rPr>
        <w:t>,5 млн</w:t>
      </w:r>
      <w:r>
        <w:rPr>
          <w:rFonts w:ascii="Times New Roman" w:eastAsia="Times New Roman" w:hAnsi="Times New Roman" w:cs="Times New Roman"/>
          <w:sz w:val="28"/>
          <w:szCs w:val="28"/>
          <w:lang w:eastAsia="ru-RU"/>
        </w:rPr>
        <w:t xml:space="preserve"> семей, из которых </w:t>
      </w:r>
      <w:r w:rsidRPr="00926A68">
        <w:rPr>
          <w:rFonts w:ascii="Times New Roman" w:eastAsia="Times New Roman" w:hAnsi="Times New Roman" w:cs="Times New Roman"/>
          <w:sz w:val="28"/>
          <w:szCs w:val="28"/>
          <w:lang w:eastAsia="ru-RU"/>
        </w:rPr>
        <w:t>около 1 млн – малообеспеченные семьи.</w:t>
      </w:r>
    </w:p>
    <w:p w14:paraId="4D46393E" w14:textId="77777777" w:rsidR="005C1B9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При этом семьям с детьми с</w:t>
      </w:r>
      <w:r>
        <w:rPr>
          <w:rFonts w:ascii="Times New Roman" w:eastAsia="Times New Roman" w:hAnsi="Times New Roman" w:cs="Times New Roman"/>
          <w:sz w:val="28"/>
          <w:szCs w:val="28"/>
          <w:lang w:eastAsia="ru-RU"/>
        </w:rPr>
        <w:t xml:space="preserve">оциальные услуги оказываются по </w:t>
      </w:r>
      <w:r w:rsidRPr="00926A68">
        <w:rPr>
          <w:rFonts w:ascii="Times New Roman" w:eastAsia="Times New Roman" w:hAnsi="Times New Roman" w:cs="Times New Roman"/>
          <w:sz w:val="28"/>
          <w:szCs w:val="28"/>
          <w:lang w:eastAsia="ru-RU"/>
        </w:rPr>
        <w:t>следующим основаниям:</w:t>
      </w:r>
    </w:p>
    <w:p w14:paraId="1A0EE9ED" w14:textId="77777777" w:rsidR="005C1B9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наличие в семье гражданин</w:t>
      </w:r>
      <w:r>
        <w:rPr>
          <w:rFonts w:ascii="Times New Roman" w:eastAsia="Times New Roman" w:hAnsi="Times New Roman" w:cs="Times New Roman"/>
          <w:sz w:val="28"/>
          <w:szCs w:val="28"/>
          <w:lang w:eastAsia="ru-RU"/>
        </w:rPr>
        <w:t xml:space="preserve">а с инвалидностью или граждан с </w:t>
      </w:r>
      <w:r w:rsidRPr="00926A68">
        <w:rPr>
          <w:rFonts w:ascii="Times New Roman" w:eastAsia="Times New Roman" w:hAnsi="Times New Roman" w:cs="Times New Roman"/>
          <w:sz w:val="28"/>
          <w:szCs w:val="28"/>
          <w:lang w:eastAsia="ru-RU"/>
        </w:rPr>
        <w:t>инвалидностью, в том числе ребе</w:t>
      </w:r>
      <w:r>
        <w:rPr>
          <w:rFonts w:ascii="Times New Roman" w:eastAsia="Times New Roman" w:hAnsi="Times New Roman" w:cs="Times New Roman"/>
          <w:sz w:val="28"/>
          <w:szCs w:val="28"/>
          <w:lang w:eastAsia="ru-RU"/>
        </w:rPr>
        <w:t xml:space="preserve">нка с инвалидностью или детей с </w:t>
      </w:r>
      <w:r w:rsidRPr="00926A68">
        <w:rPr>
          <w:rFonts w:ascii="Times New Roman" w:eastAsia="Times New Roman" w:hAnsi="Times New Roman" w:cs="Times New Roman"/>
          <w:sz w:val="28"/>
          <w:szCs w:val="28"/>
          <w:lang w:eastAsia="ru-RU"/>
        </w:rPr>
        <w:t xml:space="preserve">инвалидностью, нуждающихся </w:t>
      </w:r>
      <w:r>
        <w:rPr>
          <w:rFonts w:ascii="Times New Roman" w:eastAsia="Times New Roman" w:hAnsi="Times New Roman" w:cs="Times New Roman"/>
          <w:sz w:val="28"/>
          <w:szCs w:val="28"/>
          <w:lang w:eastAsia="ru-RU"/>
        </w:rPr>
        <w:t xml:space="preserve">в постоянном постороннем уходе; </w:t>
      </w:r>
    </w:p>
    <w:p w14:paraId="4930D9E0" w14:textId="77777777" w:rsidR="005C1B9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наличие ребенка или детей, в т</w:t>
      </w:r>
      <w:r>
        <w:rPr>
          <w:rFonts w:ascii="Times New Roman" w:eastAsia="Times New Roman" w:hAnsi="Times New Roman" w:cs="Times New Roman"/>
          <w:sz w:val="28"/>
          <w:szCs w:val="28"/>
          <w:lang w:eastAsia="ru-RU"/>
        </w:rPr>
        <w:t xml:space="preserve">ом числе находящихся под опекой </w:t>
      </w:r>
      <w:r w:rsidRPr="00926A68">
        <w:rPr>
          <w:rFonts w:ascii="Times New Roman" w:eastAsia="Times New Roman" w:hAnsi="Times New Roman" w:cs="Times New Roman"/>
          <w:sz w:val="28"/>
          <w:szCs w:val="28"/>
          <w:lang w:eastAsia="ru-RU"/>
        </w:rPr>
        <w:t>(попечительством), испытывающих тр</w:t>
      </w:r>
      <w:r>
        <w:rPr>
          <w:rFonts w:ascii="Times New Roman" w:eastAsia="Times New Roman" w:hAnsi="Times New Roman" w:cs="Times New Roman"/>
          <w:sz w:val="28"/>
          <w:szCs w:val="28"/>
          <w:lang w:eastAsia="ru-RU"/>
        </w:rPr>
        <w:t xml:space="preserve">удности в социальной адаптации; </w:t>
      </w:r>
    </w:p>
    <w:p w14:paraId="722349BA" w14:textId="77777777" w:rsidR="005C1B98" w:rsidRPr="00926A6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lastRenderedPageBreak/>
        <w:t>отсутствие возможности обеспечения ух</w:t>
      </w:r>
      <w:r>
        <w:rPr>
          <w:rFonts w:ascii="Times New Roman" w:eastAsia="Times New Roman" w:hAnsi="Times New Roman" w:cs="Times New Roman"/>
          <w:sz w:val="28"/>
          <w:szCs w:val="28"/>
          <w:lang w:eastAsia="ru-RU"/>
        </w:rPr>
        <w:t xml:space="preserve">ода, в том числе временного, за </w:t>
      </w:r>
      <w:r w:rsidRPr="00926A68">
        <w:rPr>
          <w:rFonts w:ascii="Times New Roman" w:eastAsia="Times New Roman" w:hAnsi="Times New Roman" w:cs="Times New Roman"/>
          <w:sz w:val="28"/>
          <w:szCs w:val="28"/>
          <w:lang w:eastAsia="ru-RU"/>
        </w:rPr>
        <w:t>гражданином с инвалидностью, ребен</w:t>
      </w:r>
      <w:r>
        <w:rPr>
          <w:rFonts w:ascii="Times New Roman" w:eastAsia="Times New Roman" w:hAnsi="Times New Roman" w:cs="Times New Roman"/>
          <w:sz w:val="28"/>
          <w:szCs w:val="28"/>
          <w:lang w:eastAsia="ru-RU"/>
        </w:rPr>
        <w:t xml:space="preserve">ком, детьми, а также отсутствие </w:t>
      </w:r>
      <w:r w:rsidRPr="00926A68">
        <w:rPr>
          <w:rFonts w:ascii="Times New Roman" w:eastAsia="Times New Roman" w:hAnsi="Times New Roman" w:cs="Times New Roman"/>
          <w:sz w:val="28"/>
          <w:szCs w:val="28"/>
          <w:lang w:eastAsia="ru-RU"/>
        </w:rPr>
        <w:t>попечения над ними;</w:t>
      </w:r>
    </w:p>
    <w:p w14:paraId="4ED05F3A" w14:textId="77777777" w:rsidR="005C1B9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наличие внутрисемейного конфликта, в том ч</w:t>
      </w:r>
      <w:r>
        <w:rPr>
          <w:rFonts w:ascii="Times New Roman" w:eastAsia="Times New Roman" w:hAnsi="Times New Roman" w:cs="Times New Roman"/>
          <w:sz w:val="28"/>
          <w:szCs w:val="28"/>
          <w:lang w:eastAsia="ru-RU"/>
        </w:rPr>
        <w:t xml:space="preserve">исле с лицами с </w:t>
      </w:r>
      <w:r w:rsidRPr="00926A68">
        <w:rPr>
          <w:rFonts w:ascii="Times New Roman" w:eastAsia="Times New Roman" w:hAnsi="Times New Roman" w:cs="Times New Roman"/>
          <w:sz w:val="28"/>
          <w:szCs w:val="28"/>
          <w:lang w:eastAsia="ru-RU"/>
        </w:rPr>
        <w:t>наркотической или алкогольной</w:t>
      </w:r>
      <w:r>
        <w:rPr>
          <w:rFonts w:ascii="Times New Roman" w:eastAsia="Times New Roman" w:hAnsi="Times New Roman" w:cs="Times New Roman"/>
          <w:sz w:val="28"/>
          <w:szCs w:val="28"/>
          <w:lang w:eastAsia="ru-RU"/>
        </w:rPr>
        <w:t xml:space="preserve"> зависимостью, лицами, имеющими </w:t>
      </w:r>
      <w:r w:rsidRPr="00926A68">
        <w:rPr>
          <w:rFonts w:ascii="Times New Roman" w:eastAsia="Times New Roman" w:hAnsi="Times New Roman" w:cs="Times New Roman"/>
          <w:sz w:val="28"/>
          <w:szCs w:val="28"/>
          <w:lang w:eastAsia="ru-RU"/>
        </w:rPr>
        <w:t>пристрастие к азартным играм, л</w:t>
      </w:r>
      <w:r>
        <w:rPr>
          <w:rFonts w:ascii="Times New Roman" w:eastAsia="Times New Roman" w:hAnsi="Times New Roman" w:cs="Times New Roman"/>
          <w:sz w:val="28"/>
          <w:szCs w:val="28"/>
          <w:lang w:eastAsia="ru-RU"/>
        </w:rPr>
        <w:t xml:space="preserve">ицами, страдающими психическими </w:t>
      </w:r>
      <w:r w:rsidRPr="00926A68">
        <w:rPr>
          <w:rFonts w:ascii="Times New Roman" w:eastAsia="Times New Roman" w:hAnsi="Times New Roman" w:cs="Times New Roman"/>
          <w:sz w:val="28"/>
          <w:szCs w:val="28"/>
          <w:lang w:eastAsia="ru-RU"/>
        </w:rPr>
        <w:t>расстройс</w:t>
      </w:r>
      <w:r>
        <w:rPr>
          <w:rFonts w:ascii="Times New Roman" w:eastAsia="Times New Roman" w:hAnsi="Times New Roman" w:cs="Times New Roman"/>
          <w:sz w:val="28"/>
          <w:szCs w:val="28"/>
          <w:lang w:eastAsia="ru-RU"/>
        </w:rPr>
        <w:t>твами, наличие насилия в семье;</w:t>
      </w:r>
    </w:p>
    <w:p w14:paraId="2AE21B40" w14:textId="77777777" w:rsidR="005C1B98" w:rsidRPr="00926A68"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отсутствие работы и средств к существованию.</w:t>
      </w:r>
    </w:p>
    <w:p w14:paraId="3F3C1E4C" w14:textId="77777777" w:rsidR="005C1B98" w:rsidRPr="00FE3932" w:rsidRDefault="005C1B98" w:rsidP="005C1B9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Перечень таких оснований не исч</w:t>
      </w:r>
      <w:r>
        <w:rPr>
          <w:rFonts w:ascii="Times New Roman" w:eastAsia="Times New Roman" w:hAnsi="Times New Roman" w:cs="Times New Roman"/>
          <w:sz w:val="28"/>
          <w:szCs w:val="28"/>
          <w:lang w:eastAsia="ru-RU"/>
        </w:rPr>
        <w:t xml:space="preserve">ерпывающий, субъекты Российской </w:t>
      </w:r>
      <w:r w:rsidRPr="00926A68">
        <w:rPr>
          <w:rFonts w:ascii="Times New Roman" w:eastAsia="Times New Roman" w:hAnsi="Times New Roman" w:cs="Times New Roman"/>
          <w:sz w:val="28"/>
          <w:szCs w:val="28"/>
          <w:lang w:eastAsia="ru-RU"/>
        </w:rPr>
        <w:t>Федерации могут установить иные обсто</w:t>
      </w:r>
      <w:r>
        <w:rPr>
          <w:rFonts w:ascii="Times New Roman" w:eastAsia="Times New Roman" w:hAnsi="Times New Roman" w:cs="Times New Roman"/>
          <w:sz w:val="28"/>
          <w:szCs w:val="28"/>
          <w:lang w:eastAsia="ru-RU"/>
        </w:rPr>
        <w:t xml:space="preserve">ятельства, на основании которых </w:t>
      </w:r>
      <w:r w:rsidRPr="00926A68">
        <w:rPr>
          <w:rFonts w:ascii="Times New Roman" w:eastAsia="Times New Roman" w:hAnsi="Times New Roman" w:cs="Times New Roman"/>
          <w:sz w:val="28"/>
          <w:szCs w:val="28"/>
          <w:lang w:eastAsia="ru-RU"/>
        </w:rPr>
        <w:t>гражданину может быть установлена нужда</w:t>
      </w:r>
      <w:r>
        <w:rPr>
          <w:rFonts w:ascii="Times New Roman" w:eastAsia="Times New Roman" w:hAnsi="Times New Roman" w:cs="Times New Roman"/>
          <w:sz w:val="28"/>
          <w:szCs w:val="28"/>
          <w:lang w:eastAsia="ru-RU"/>
        </w:rPr>
        <w:t xml:space="preserve">емость в предоставлении тех или </w:t>
      </w:r>
      <w:r w:rsidRPr="00926A68">
        <w:rPr>
          <w:rFonts w:ascii="Times New Roman" w:eastAsia="Times New Roman" w:hAnsi="Times New Roman" w:cs="Times New Roman"/>
          <w:sz w:val="28"/>
          <w:szCs w:val="28"/>
          <w:lang w:eastAsia="ru-RU"/>
        </w:rPr>
        <w:t>иных социальных услуг.</w:t>
      </w:r>
    </w:p>
    <w:p w14:paraId="00631E5C" w14:textId="77777777" w:rsidR="00FE3932" w:rsidRPr="00FE3932"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В целях повышения качества и доступ</w:t>
      </w:r>
      <w:r w:rsidR="0073251B">
        <w:rPr>
          <w:rFonts w:ascii="Times New Roman" w:eastAsia="Times New Roman" w:hAnsi="Times New Roman" w:cs="Times New Roman"/>
          <w:sz w:val="28"/>
          <w:szCs w:val="28"/>
          <w:lang w:eastAsia="ru-RU"/>
        </w:rPr>
        <w:t xml:space="preserve">ности социальных услуг семьям с </w:t>
      </w:r>
      <w:r w:rsidRPr="00FE3932">
        <w:rPr>
          <w:rFonts w:ascii="Times New Roman" w:eastAsia="Times New Roman" w:hAnsi="Times New Roman" w:cs="Times New Roman"/>
          <w:sz w:val="28"/>
          <w:szCs w:val="28"/>
          <w:lang w:eastAsia="ru-RU"/>
        </w:rPr>
        <w:t>детьми, Минтрудом России совм</w:t>
      </w:r>
      <w:r w:rsidR="0073251B">
        <w:rPr>
          <w:rFonts w:ascii="Times New Roman" w:eastAsia="Times New Roman" w:hAnsi="Times New Roman" w:cs="Times New Roman"/>
          <w:sz w:val="28"/>
          <w:szCs w:val="28"/>
          <w:lang w:eastAsia="ru-RU"/>
        </w:rPr>
        <w:t>естно с Фондом поддержки детей в 2022 г</w:t>
      </w:r>
      <w:r w:rsidR="005C1B98">
        <w:rPr>
          <w:rFonts w:ascii="Times New Roman" w:eastAsia="Times New Roman" w:hAnsi="Times New Roman" w:cs="Times New Roman"/>
          <w:sz w:val="28"/>
          <w:szCs w:val="28"/>
          <w:lang w:eastAsia="ru-RU"/>
        </w:rPr>
        <w:t>.</w:t>
      </w:r>
      <w:r w:rsidR="0073251B">
        <w:rPr>
          <w:rFonts w:ascii="Times New Roman" w:eastAsia="Times New Roman" w:hAnsi="Times New Roman" w:cs="Times New Roman"/>
          <w:sz w:val="28"/>
          <w:szCs w:val="28"/>
          <w:lang w:eastAsia="ru-RU"/>
        </w:rPr>
        <w:t xml:space="preserve"> в 8</w:t>
      </w:r>
      <w:r w:rsidRPr="00FE3932">
        <w:rPr>
          <w:rFonts w:ascii="Times New Roman" w:eastAsia="Times New Roman" w:hAnsi="Times New Roman" w:cs="Times New Roman"/>
          <w:sz w:val="28"/>
          <w:szCs w:val="28"/>
          <w:lang w:eastAsia="ru-RU"/>
        </w:rPr>
        <w:t xml:space="preserve"> субъектах Российской Федер</w:t>
      </w:r>
      <w:r w:rsidR="000230DA">
        <w:rPr>
          <w:rFonts w:ascii="Times New Roman" w:eastAsia="Times New Roman" w:hAnsi="Times New Roman" w:cs="Times New Roman"/>
          <w:sz w:val="28"/>
          <w:szCs w:val="28"/>
          <w:lang w:eastAsia="ru-RU"/>
        </w:rPr>
        <w:t xml:space="preserve">ации (Волгоградской, Иркутской, </w:t>
      </w:r>
      <w:r w:rsidRPr="00FE3932">
        <w:rPr>
          <w:rFonts w:ascii="Times New Roman" w:eastAsia="Times New Roman" w:hAnsi="Times New Roman" w:cs="Times New Roman"/>
          <w:sz w:val="28"/>
          <w:szCs w:val="28"/>
          <w:lang w:eastAsia="ru-RU"/>
        </w:rPr>
        <w:t>Калужской, Новгородской, Новос</w:t>
      </w:r>
      <w:r w:rsidR="000230DA">
        <w:rPr>
          <w:rFonts w:ascii="Times New Roman" w:eastAsia="Times New Roman" w:hAnsi="Times New Roman" w:cs="Times New Roman"/>
          <w:sz w:val="28"/>
          <w:szCs w:val="28"/>
          <w:lang w:eastAsia="ru-RU"/>
        </w:rPr>
        <w:t xml:space="preserve">ибирской, Орловской, Тульской и </w:t>
      </w:r>
      <w:r w:rsidRPr="00FE3932">
        <w:rPr>
          <w:rFonts w:ascii="Times New Roman" w:eastAsia="Times New Roman" w:hAnsi="Times New Roman" w:cs="Times New Roman"/>
          <w:sz w:val="28"/>
          <w:szCs w:val="28"/>
          <w:lang w:eastAsia="ru-RU"/>
        </w:rPr>
        <w:t>Челябинской областях) реализован пилот</w:t>
      </w:r>
      <w:r w:rsidR="000230DA">
        <w:rPr>
          <w:rFonts w:ascii="Times New Roman" w:eastAsia="Times New Roman" w:hAnsi="Times New Roman" w:cs="Times New Roman"/>
          <w:sz w:val="28"/>
          <w:szCs w:val="28"/>
          <w:lang w:eastAsia="ru-RU"/>
        </w:rPr>
        <w:t xml:space="preserve">ный проект по созданию семейных </w:t>
      </w:r>
      <w:r w:rsidRPr="00FE3932">
        <w:rPr>
          <w:rFonts w:ascii="Times New Roman" w:eastAsia="Times New Roman" w:hAnsi="Times New Roman" w:cs="Times New Roman"/>
          <w:sz w:val="28"/>
          <w:szCs w:val="28"/>
          <w:lang w:eastAsia="ru-RU"/>
        </w:rPr>
        <w:t xml:space="preserve">многофункциональных центров </w:t>
      </w:r>
      <w:r w:rsidR="006D73D4">
        <w:rPr>
          <w:rFonts w:ascii="Times New Roman" w:eastAsia="Times New Roman" w:hAnsi="Times New Roman" w:cs="Times New Roman"/>
          <w:sz w:val="28"/>
          <w:szCs w:val="28"/>
          <w:lang w:eastAsia="ru-RU"/>
        </w:rPr>
        <w:br/>
      </w:r>
      <w:r w:rsidRPr="00FE3932">
        <w:rPr>
          <w:rFonts w:ascii="Times New Roman" w:eastAsia="Times New Roman" w:hAnsi="Times New Roman" w:cs="Times New Roman"/>
          <w:sz w:val="28"/>
          <w:szCs w:val="28"/>
          <w:lang w:eastAsia="ru-RU"/>
        </w:rPr>
        <w:t xml:space="preserve">(далее </w:t>
      </w:r>
      <w:r w:rsidR="000230DA">
        <w:rPr>
          <w:rFonts w:ascii="Times New Roman" w:eastAsia="Times New Roman" w:hAnsi="Times New Roman" w:cs="Times New Roman"/>
          <w:sz w:val="28"/>
          <w:szCs w:val="28"/>
          <w:lang w:eastAsia="ru-RU"/>
        </w:rPr>
        <w:t>–</w:t>
      </w:r>
      <w:r w:rsidRPr="00FE3932">
        <w:rPr>
          <w:rFonts w:ascii="Times New Roman" w:eastAsia="Times New Roman" w:hAnsi="Times New Roman" w:cs="Times New Roman"/>
          <w:sz w:val="28"/>
          <w:szCs w:val="28"/>
          <w:lang w:eastAsia="ru-RU"/>
        </w:rPr>
        <w:t xml:space="preserve"> Семейные МФЦ).</w:t>
      </w:r>
    </w:p>
    <w:p w14:paraId="75904D3E" w14:textId="77777777" w:rsidR="00FE3932" w:rsidRPr="00FE3932"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В пилотном проекте приняли участие</w:t>
      </w:r>
      <w:r w:rsidR="000230DA">
        <w:rPr>
          <w:rFonts w:ascii="Times New Roman" w:eastAsia="Times New Roman" w:hAnsi="Times New Roman" w:cs="Times New Roman"/>
          <w:sz w:val="28"/>
          <w:szCs w:val="28"/>
          <w:lang w:eastAsia="ru-RU"/>
        </w:rPr>
        <w:t xml:space="preserve"> субъекты Российской Федерации, отобранные</w:t>
      </w:r>
      <w:r w:rsidRPr="00FE3932">
        <w:rPr>
          <w:rFonts w:ascii="Times New Roman" w:eastAsia="Times New Roman" w:hAnsi="Times New Roman" w:cs="Times New Roman"/>
          <w:sz w:val="28"/>
          <w:szCs w:val="28"/>
          <w:lang w:eastAsia="ru-RU"/>
        </w:rPr>
        <w:t xml:space="preserve"> по результатам к</w:t>
      </w:r>
      <w:r w:rsidR="000230DA">
        <w:rPr>
          <w:rFonts w:ascii="Times New Roman" w:eastAsia="Times New Roman" w:hAnsi="Times New Roman" w:cs="Times New Roman"/>
          <w:sz w:val="28"/>
          <w:szCs w:val="28"/>
          <w:lang w:eastAsia="ru-RU"/>
        </w:rPr>
        <w:t xml:space="preserve">онкурсного отбора инновационных </w:t>
      </w:r>
      <w:r w:rsidRPr="00FE3932">
        <w:rPr>
          <w:rFonts w:ascii="Times New Roman" w:eastAsia="Times New Roman" w:hAnsi="Times New Roman" w:cs="Times New Roman"/>
          <w:sz w:val="28"/>
          <w:szCs w:val="28"/>
          <w:lang w:eastAsia="ru-RU"/>
        </w:rPr>
        <w:t>социальных проектов (комплекса мер) су</w:t>
      </w:r>
      <w:r w:rsidR="000230DA">
        <w:rPr>
          <w:rFonts w:ascii="Times New Roman" w:eastAsia="Times New Roman" w:hAnsi="Times New Roman" w:cs="Times New Roman"/>
          <w:sz w:val="28"/>
          <w:szCs w:val="28"/>
          <w:lang w:eastAsia="ru-RU"/>
        </w:rPr>
        <w:t xml:space="preserve">бъектов Российской Федерации по </w:t>
      </w:r>
      <w:r w:rsidRPr="00FE3932">
        <w:rPr>
          <w:rFonts w:ascii="Times New Roman" w:eastAsia="Times New Roman" w:hAnsi="Times New Roman" w:cs="Times New Roman"/>
          <w:sz w:val="28"/>
          <w:szCs w:val="28"/>
          <w:lang w:eastAsia="ru-RU"/>
        </w:rPr>
        <w:t xml:space="preserve">созданию Семейных МФЦ в соответствии </w:t>
      </w:r>
      <w:r w:rsidR="000230DA">
        <w:rPr>
          <w:rFonts w:ascii="Times New Roman" w:eastAsia="Times New Roman" w:hAnsi="Times New Roman" w:cs="Times New Roman"/>
          <w:sz w:val="28"/>
          <w:szCs w:val="28"/>
          <w:lang w:eastAsia="ru-RU"/>
        </w:rPr>
        <w:t xml:space="preserve">с приказом Министерства труда и </w:t>
      </w:r>
      <w:r w:rsidRPr="00FE3932">
        <w:rPr>
          <w:rFonts w:ascii="Times New Roman" w:eastAsia="Times New Roman" w:hAnsi="Times New Roman" w:cs="Times New Roman"/>
          <w:sz w:val="28"/>
          <w:szCs w:val="28"/>
          <w:lang w:eastAsia="ru-RU"/>
        </w:rPr>
        <w:t>социальной защиты Российской Федерац</w:t>
      </w:r>
      <w:r w:rsidR="000230DA">
        <w:rPr>
          <w:rFonts w:ascii="Times New Roman" w:eastAsia="Times New Roman" w:hAnsi="Times New Roman" w:cs="Times New Roman"/>
          <w:sz w:val="28"/>
          <w:szCs w:val="28"/>
          <w:lang w:eastAsia="ru-RU"/>
        </w:rPr>
        <w:t xml:space="preserve">ии от 6 апреля 2022 г. № 203 «О </w:t>
      </w:r>
      <w:r w:rsidRPr="00FE3932">
        <w:rPr>
          <w:rFonts w:ascii="Times New Roman" w:eastAsia="Times New Roman" w:hAnsi="Times New Roman" w:cs="Times New Roman"/>
          <w:sz w:val="28"/>
          <w:szCs w:val="28"/>
          <w:lang w:eastAsia="ru-RU"/>
        </w:rPr>
        <w:t>реализации в отдельных субъектах Российс</w:t>
      </w:r>
      <w:r w:rsidR="000230DA">
        <w:rPr>
          <w:rFonts w:ascii="Times New Roman" w:eastAsia="Times New Roman" w:hAnsi="Times New Roman" w:cs="Times New Roman"/>
          <w:sz w:val="28"/>
          <w:szCs w:val="28"/>
          <w:lang w:eastAsia="ru-RU"/>
        </w:rPr>
        <w:t xml:space="preserve">кой Федерации пилотного проекта </w:t>
      </w:r>
      <w:r w:rsidRPr="00FE3932">
        <w:rPr>
          <w:rFonts w:ascii="Times New Roman" w:eastAsia="Times New Roman" w:hAnsi="Times New Roman" w:cs="Times New Roman"/>
          <w:sz w:val="28"/>
          <w:szCs w:val="28"/>
          <w:lang w:eastAsia="ru-RU"/>
        </w:rPr>
        <w:t xml:space="preserve">по созданию семейных многофункциональных центров» (далее </w:t>
      </w:r>
      <w:r w:rsidR="006D73D4">
        <w:rPr>
          <w:rFonts w:ascii="Times New Roman" w:eastAsia="Times New Roman" w:hAnsi="Times New Roman" w:cs="Times New Roman"/>
          <w:sz w:val="28"/>
          <w:szCs w:val="28"/>
          <w:lang w:eastAsia="ru-RU"/>
        </w:rPr>
        <w:t>–</w:t>
      </w:r>
      <w:r w:rsidRPr="00FE3932">
        <w:rPr>
          <w:rFonts w:ascii="Times New Roman" w:eastAsia="Times New Roman" w:hAnsi="Times New Roman" w:cs="Times New Roman"/>
          <w:sz w:val="28"/>
          <w:szCs w:val="28"/>
          <w:lang w:eastAsia="ru-RU"/>
        </w:rPr>
        <w:t xml:space="preserve"> Приказ).</w:t>
      </w:r>
    </w:p>
    <w:p w14:paraId="3BF0289B" w14:textId="77777777" w:rsidR="00FE3932" w:rsidRPr="00FE3932"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 xml:space="preserve">Семейный многофункциональный центр </w:t>
      </w:r>
      <w:r w:rsidR="006D73D4">
        <w:rPr>
          <w:rFonts w:ascii="Times New Roman" w:eastAsia="Times New Roman" w:hAnsi="Times New Roman" w:cs="Times New Roman"/>
          <w:sz w:val="28"/>
          <w:szCs w:val="28"/>
          <w:lang w:eastAsia="ru-RU"/>
        </w:rPr>
        <w:t>–</w:t>
      </w:r>
      <w:r w:rsidRPr="00FE3932">
        <w:rPr>
          <w:rFonts w:ascii="Times New Roman" w:eastAsia="Times New Roman" w:hAnsi="Times New Roman" w:cs="Times New Roman"/>
          <w:sz w:val="28"/>
          <w:szCs w:val="28"/>
          <w:lang w:eastAsia="ru-RU"/>
        </w:rPr>
        <w:t xml:space="preserve"> центр социаль</w:t>
      </w:r>
      <w:r w:rsidR="00F634CE">
        <w:rPr>
          <w:rFonts w:ascii="Times New Roman" w:eastAsia="Times New Roman" w:hAnsi="Times New Roman" w:cs="Times New Roman"/>
          <w:sz w:val="28"/>
          <w:szCs w:val="28"/>
          <w:lang w:eastAsia="ru-RU"/>
        </w:rPr>
        <w:t xml:space="preserve">ного </w:t>
      </w:r>
      <w:r w:rsidRPr="00FE3932">
        <w:rPr>
          <w:rFonts w:ascii="Times New Roman" w:eastAsia="Times New Roman" w:hAnsi="Times New Roman" w:cs="Times New Roman"/>
          <w:sz w:val="28"/>
          <w:szCs w:val="28"/>
          <w:lang w:eastAsia="ru-RU"/>
        </w:rPr>
        <w:t>обслуживания, оперативно и проа</w:t>
      </w:r>
      <w:r w:rsidR="00F634CE">
        <w:rPr>
          <w:rFonts w:ascii="Times New Roman" w:eastAsia="Times New Roman" w:hAnsi="Times New Roman" w:cs="Times New Roman"/>
          <w:sz w:val="28"/>
          <w:szCs w:val="28"/>
          <w:lang w:eastAsia="ru-RU"/>
        </w:rPr>
        <w:t xml:space="preserve">ктивно действующий при оказании </w:t>
      </w:r>
      <w:r w:rsidRPr="00FE3932">
        <w:rPr>
          <w:rFonts w:ascii="Times New Roman" w:eastAsia="Times New Roman" w:hAnsi="Times New Roman" w:cs="Times New Roman"/>
          <w:sz w:val="28"/>
          <w:szCs w:val="28"/>
          <w:lang w:eastAsia="ru-RU"/>
        </w:rPr>
        <w:t xml:space="preserve">социальных </w:t>
      </w:r>
      <w:r w:rsidRPr="00FE3932">
        <w:rPr>
          <w:rFonts w:ascii="Times New Roman" w:eastAsia="Times New Roman" w:hAnsi="Times New Roman" w:cs="Times New Roman"/>
          <w:sz w:val="28"/>
          <w:szCs w:val="28"/>
          <w:lang w:eastAsia="ru-RU"/>
        </w:rPr>
        <w:lastRenderedPageBreak/>
        <w:t>услуг семьям с детьми в различн</w:t>
      </w:r>
      <w:r w:rsidR="00F634CE">
        <w:rPr>
          <w:rFonts w:ascii="Times New Roman" w:eastAsia="Times New Roman" w:hAnsi="Times New Roman" w:cs="Times New Roman"/>
          <w:sz w:val="28"/>
          <w:szCs w:val="28"/>
          <w:lang w:eastAsia="ru-RU"/>
        </w:rPr>
        <w:t xml:space="preserve">ых жизненных ситуациях, а также </w:t>
      </w:r>
      <w:r w:rsidRPr="00FE3932">
        <w:rPr>
          <w:rFonts w:ascii="Times New Roman" w:eastAsia="Times New Roman" w:hAnsi="Times New Roman" w:cs="Times New Roman"/>
          <w:sz w:val="28"/>
          <w:szCs w:val="28"/>
          <w:lang w:eastAsia="ru-RU"/>
        </w:rPr>
        <w:t>при оказании им содействи</w:t>
      </w:r>
      <w:r w:rsidR="00F634CE">
        <w:rPr>
          <w:rFonts w:ascii="Times New Roman" w:eastAsia="Times New Roman" w:hAnsi="Times New Roman" w:cs="Times New Roman"/>
          <w:sz w:val="28"/>
          <w:szCs w:val="28"/>
          <w:lang w:eastAsia="ru-RU"/>
        </w:rPr>
        <w:t xml:space="preserve">я в предоставлении медицинской, </w:t>
      </w:r>
      <w:r w:rsidRPr="00FE3932">
        <w:rPr>
          <w:rFonts w:ascii="Times New Roman" w:eastAsia="Times New Roman" w:hAnsi="Times New Roman" w:cs="Times New Roman"/>
          <w:sz w:val="28"/>
          <w:szCs w:val="28"/>
          <w:lang w:eastAsia="ru-RU"/>
        </w:rPr>
        <w:t xml:space="preserve">психологической, педагогической, юридической, социальной </w:t>
      </w:r>
      <w:r w:rsidR="00F634CE">
        <w:rPr>
          <w:rFonts w:ascii="Times New Roman" w:eastAsia="Times New Roman" w:hAnsi="Times New Roman" w:cs="Times New Roman"/>
          <w:sz w:val="28"/>
          <w:szCs w:val="28"/>
          <w:lang w:eastAsia="ru-RU"/>
        </w:rPr>
        <w:t xml:space="preserve">помощи, не </w:t>
      </w:r>
      <w:r w:rsidRPr="00FE3932">
        <w:rPr>
          <w:rFonts w:ascii="Times New Roman" w:eastAsia="Times New Roman" w:hAnsi="Times New Roman" w:cs="Times New Roman"/>
          <w:sz w:val="28"/>
          <w:szCs w:val="28"/>
          <w:lang w:eastAsia="ru-RU"/>
        </w:rPr>
        <w:t>относящейся к социальным услугам. Работа</w:t>
      </w:r>
      <w:r w:rsidR="000661EB">
        <w:rPr>
          <w:rFonts w:ascii="Times New Roman" w:eastAsia="Times New Roman" w:hAnsi="Times New Roman" w:cs="Times New Roman"/>
          <w:sz w:val="28"/>
          <w:szCs w:val="28"/>
          <w:lang w:eastAsia="ru-RU"/>
        </w:rPr>
        <w:t xml:space="preserve"> выстроена по принципу «единого </w:t>
      </w:r>
      <w:r w:rsidRPr="00FE3932">
        <w:rPr>
          <w:rFonts w:ascii="Times New Roman" w:eastAsia="Times New Roman" w:hAnsi="Times New Roman" w:cs="Times New Roman"/>
          <w:sz w:val="28"/>
          <w:szCs w:val="28"/>
          <w:lang w:eastAsia="ru-RU"/>
        </w:rPr>
        <w:t>окна», что исключает необходимость посещения разных инстанций.</w:t>
      </w:r>
    </w:p>
    <w:p w14:paraId="07528586" w14:textId="77777777" w:rsidR="00FE3932" w:rsidRPr="00FE3932"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Работа Семейных МФЦ организу</w:t>
      </w:r>
      <w:r w:rsidR="000661EB">
        <w:rPr>
          <w:rFonts w:ascii="Times New Roman" w:eastAsia="Times New Roman" w:hAnsi="Times New Roman" w:cs="Times New Roman"/>
          <w:sz w:val="28"/>
          <w:szCs w:val="28"/>
          <w:lang w:eastAsia="ru-RU"/>
        </w:rPr>
        <w:t xml:space="preserve">ется в интересах всей семьи как </w:t>
      </w:r>
      <w:r w:rsidRPr="00FE3932">
        <w:rPr>
          <w:rFonts w:ascii="Times New Roman" w:eastAsia="Times New Roman" w:hAnsi="Times New Roman" w:cs="Times New Roman"/>
          <w:sz w:val="28"/>
          <w:szCs w:val="28"/>
          <w:lang w:eastAsia="ru-RU"/>
        </w:rPr>
        <w:t>единого организма, неделимого сообщества близких л</w:t>
      </w:r>
      <w:r w:rsidR="000661EB">
        <w:rPr>
          <w:rFonts w:ascii="Times New Roman" w:eastAsia="Times New Roman" w:hAnsi="Times New Roman" w:cs="Times New Roman"/>
          <w:sz w:val="28"/>
          <w:szCs w:val="28"/>
          <w:lang w:eastAsia="ru-RU"/>
        </w:rPr>
        <w:t xml:space="preserve">юдей. На </w:t>
      </w:r>
      <w:r w:rsidRPr="00FE3932">
        <w:rPr>
          <w:rFonts w:ascii="Times New Roman" w:eastAsia="Times New Roman" w:hAnsi="Times New Roman" w:cs="Times New Roman"/>
          <w:sz w:val="28"/>
          <w:szCs w:val="28"/>
          <w:lang w:eastAsia="ru-RU"/>
        </w:rPr>
        <w:t>квалифицированную всестороннюю под</w:t>
      </w:r>
      <w:r w:rsidR="000661EB">
        <w:rPr>
          <w:rFonts w:ascii="Times New Roman" w:eastAsia="Times New Roman" w:hAnsi="Times New Roman" w:cs="Times New Roman"/>
          <w:sz w:val="28"/>
          <w:szCs w:val="28"/>
          <w:lang w:eastAsia="ru-RU"/>
        </w:rPr>
        <w:t xml:space="preserve">держку может рассчитывать любая </w:t>
      </w:r>
      <w:r w:rsidRPr="00FE3932">
        <w:rPr>
          <w:rFonts w:ascii="Times New Roman" w:eastAsia="Times New Roman" w:hAnsi="Times New Roman" w:cs="Times New Roman"/>
          <w:sz w:val="28"/>
          <w:szCs w:val="28"/>
          <w:lang w:eastAsia="ru-RU"/>
        </w:rPr>
        <w:t>семья с детьми, обратившаяся в службу.</w:t>
      </w:r>
    </w:p>
    <w:p w14:paraId="03D91689" w14:textId="77777777" w:rsidR="00FE3932" w:rsidRPr="00FE3932"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Задача команды специалистов Сем</w:t>
      </w:r>
      <w:r w:rsidR="000661EB">
        <w:rPr>
          <w:rFonts w:ascii="Times New Roman" w:eastAsia="Times New Roman" w:hAnsi="Times New Roman" w:cs="Times New Roman"/>
          <w:sz w:val="28"/>
          <w:szCs w:val="28"/>
          <w:lang w:eastAsia="ru-RU"/>
        </w:rPr>
        <w:t xml:space="preserve">ейного МФЦ – сфокусироваться на </w:t>
      </w:r>
      <w:r w:rsidRPr="00FE3932">
        <w:rPr>
          <w:rFonts w:ascii="Times New Roman" w:eastAsia="Times New Roman" w:hAnsi="Times New Roman" w:cs="Times New Roman"/>
          <w:sz w:val="28"/>
          <w:szCs w:val="28"/>
          <w:lang w:eastAsia="ru-RU"/>
        </w:rPr>
        <w:t>конкретной жизненной ситуаци</w:t>
      </w:r>
      <w:r w:rsidR="000661EB">
        <w:rPr>
          <w:rFonts w:ascii="Times New Roman" w:eastAsia="Times New Roman" w:hAnsi="Times New Roman" w:cs="Times New Roman"/>
          <w:sz w:val="28"/>
          <w:szCs w:val="28"/>
          <w:lang w:eastAsia="ru-RU"/>
        </w:rPr>
        <w:t xml:space="preserve">и семьи, создать дополнительные </w:t>
      </w:r>
      <w:r w:rsidRPr="00FE3932">
        <w:rPr>
          <w:rFonts w:ascii="Times New Roman" w:eastAsia="Times New Roman" w:hAnsi="Times New Roman" w:cs="Times New Roman"/>
          <w:sz w:val="28"/>
          <w:szCs w:val="28"/>
          <w:lang w:eastAsia="ru-RU"/>
        </w:rPr>
        <w:t>возможности и стимулы для выхода из затр</w:t>
      </w:r>
      <w:r w:rsidR="000661EB">
        <w:rPr>
          <w:rFonts w:ascii="Times New Roman" w:eastAsia="Times New Roman" w:hAnsi="Times New Roman" w:cs="Times New Roman"/>
          <w:sz w:val="28"/>
          <w:szCs w:val="28"/>
          <w:lang w:eastAsia="ru-RU"/>
        </w:rPr>
        <w:t xml:space="preserve">уднительной для нее ситуации. В </w:t>
      </w:r>
      <w:r w:rsidRPr="00FE3932">
        <w:rPr>
          <w:rFonts w:ascii="Times New Roman" w:eastAsia="Times New Roman" w:hAnsi="Times New Roman" w:cs="Times New Roman"/>
          <w:sz w:val="28"/>
          <w:szCs w:val="28"/>
          <w:lang w:eastAsia="ru-RU"/>
        </w:rPr>
        <w:t>центре аккумулируются все необход</w:t>
      </w:r>
      <w:r w:rsidR="000661EB">
        <w:rPr>
          <w:rFonts w:ascii="Times New Roman" w:eastAsia="Times New Roman" w:hAnsi="Times New Roman" w:cs="Times New Roman"/>
          <w:sz w:val="28"/>
          <w:szCs w:val="28"/>
          <w:lang w:eastAsia="ru-RU"/>
        </w:rPr>
        <w:t xml:space="preserve">имые ресурсы для положительного </w:t>
      </w:r>
      <w:r w:rsidRPr="00FE3932">
        <w:rPr>
          <w:rFonts w:ascii="Times New Roman" w:eastAsia="Times New Roman" w:hAnsi="Times New Roman" w:cs="Times New Roman"/>
          <w:sz w:val="28"/>
          <w:szCs w:val="28"/>
          <w:lang w:eastAsia="ru-RU"/>
        </w:rPr>
        <w:t>решения разных вопросов.</w:t>
      </w:r>
    </w:p>
    <w:p w14:paraId="3A4249BB" w14:textId="77777777" w:rsidR="00B6422E" w:rsidRDefault="00FE3932"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FE3932">
        <w:rPr>
          <w:rFonts w:ascii="Times New Roman" w:eastAsia="Times New Roman" w:hAnsi="Times New Roman" w:cs="Times New Roman"/>
          <w:sz w:val="28"/>
          <w:szCs w:val="28"/>
          <w:lang w:eastAsia="ru-RU"/>
        </w:rPr>
        <w:t>Комплексный подход в деятельнос</w:t>
      </w:r>
      <w:r w:rsidR="000661EB">
        <w:rPr>
          <w:rFonts w:ascii="Times New Roman" w:eastAsia="Times New Roman" w:hAnsi="Times New Roman" w:cs="Times New Roman"/>
          <w:sz w:val="28"/>
          <w:szCs w:val="28"/>
          <w:lang w:eastAsia="ru-RU"/>
        </w:rPr>
        <w:t xml:space="preserve">ти центров включает диагностику </w:t>
      </w:r>
      <w:r w:rsidRPr="00FE3932">
        <w:rPr>
          <w:rFonts w:ascii="Times New Roman" w:eastAsia="Times New Roman" w:hAnsi="Times New Roman" w:cs="Times New Roman"/>
          <w:sz w:val="28"/>
          <w:szCs w:val="28"/>
          <w:lang w:eastAsia="ru-RU"/>
        </w:rPr>
        <w:t>семейной ситуации, разработку индивидуального марш</w:t>
      </w:r>
      <w:r w:rsidR="000661EB">
        <w:rPr>
          <w:rFonts w:ascii="Times New Roman" w:eastAsia="Times New Roman" w:hAnsi="Times New Roman" w:cs="Times New Roman"/>
          <w:sz w:val="28"/>
          <w:szCs w:val="28"/>
          <w:lang w:eastAsia="ru-RU"/>
        </w:rPr>
        <w:t xml:space="preserve">рута семьи, </w:t>
      </w:r>
      <w:r w:rsidRPr="00FE3932">
        <w:rPr>
          <w:rFonts w:ascii="Times New Roman" w:eastAsia="Times New Roman" w:hAnsi="Times New Roman" w:cs="Times New Roman"/>
          <w:sz w:val="28"/>
          <w:szCs w:val="28"/>
          <w:lang w:eastAsia="ru-RU"/>
        </w:rPr>
        <w:t>тематические консультации специалистов, организацию деятельности</w:t>
      </w:r>
      <w:r w:rsidR="006D73D4" w:rsidRPr="00AF2231">
        <w:rPr>
          <w:rFonts w:ascii="Times New Roman" w:hAnsi="Times New Roman" w:cs="Times New Roman"/>
          <w:sz w:val="28"/>
          <w:szCs w:val="28"/>
        </w:rPr>
        <w:t> </w:t>
      </w:r>
      <w:r w:rsidRPr="00FE3932">
        <w:rPr>
          <w:rFonts w:ascii="Times New Roman" w:eastAsia="Times New Roman" w:hAnsi="Times New Roman" w:cs="Times New Roman"/>
          <w:sz w:val="28"/>
          <w:szCs w:val="28"/>
          <w:lang w:eastAsia="ru-RU"/>
        </w:rPr>
        <w:t xml:space="preserve">различных социальных сервисов, </w:t>
      </w:r>
      <w:r w:rsidR="000661EB">
        <w:rPr>
          <w:rFonts w:ascii="Times New Roman" w:eastAsia="Times New Roman" w:hAnsi="Times New Roman" w:cs="Times New Roman"/>
          <w:sz w:val="28"/>
          <w:szCs w:val="28"/>
          <w:lang w:eastAsia="ru-RU"/>
        </w:rPr>
        <w:t xml:space="preserve">обеспечивающих профессиональную </w:t>
      </w:r>
      <w:r w:rsidRPr="00FE3932">
        <w:rPr>
          <w:rFonts w:ascii="Times New Roman" w:eastAsia="Times New Roman" w:hAnsi="Times New Roman" w:cs="Times New Roman"/>
          <w:sz w:val="28"/>
          <w:szCs w:val="28"/>
          <w:lang w:eastAsia="ru-RU"/>
        </w:rPr>
        <w:t xml:space="preserve">помощь и поддержку, а также объединяет </w:t>
      </w:r>
      <w:r w:rsidR="000661EB">
        <w:rPr>
          <w:rFonts w:ascii="Times New Roman" w:eastAsia="Times New Roman" w:hAnsi="Times New Roman" w:cs="Times New Roman"/>
          <w:sz w:val="28"/>
          <w:szCs w:val="28"/>
          <w:lang w:eastAsia="ru-RU"/>
        </w:rPr>
        <w:t xml:space="preserve">имеющиеся на территории ресурсы </w:t>
      </w:r>
      <w:r w:rsidRPr="00FE3932">
        <w:rPr>
          <w:rFonts w:ascii="Times New Roman" w:eastAsia="Times New Roman" w:hAnsi="Times New Roman" w:cs="Times New Roman"/>
          <w:sz w:val="28"/>
          <w:szCs w:val="28"/>
          <w:lang w:eastAsia="ru-RU"/>
        </w:rPr>
        <w:t>организаций социального обслуживания, образов</w:t>
      </w:r>
      <w:r w:rsidR="000661EB">
        <w:rPr>
          <w:rFonts w:ascii="Times New Roman" w:eastAsia="Times New Roman" w:hAnsi="Times New Roman" w:cs="Times New Roman"/>
          <w:sz w:val="28"/>
          <w:szCs w:val="28"/>
          <w:lang w:eastAsia="ru-RU"/>
        </w:rPr>
        <w:t xml:space="preserve">ания, здравоохранения и </w:t>
      </w:r>
      <w:r w:rsidRPr="00FE3932">
        <w:rPr>
          <w:rFonts w:ascii="Times New Roman" w:eastAsia="Times New Roman" w:hAnsi="Times New Roman" w:cs="Times New Roman"/>
          <w:sz w:val="28"/>
          <w:szCs w:val="28"/>
          <w:lang w:eastAsia="ru-RU"/>
        </w:rPr>
        <w:t>других ведомств для решения конкретных жизненных ситуаций семей.</w:t>
      </w:r>
    </w:p>
    <w:p w14:paraId="1C135B1C" w14:textId="77777777" w:rsidR="00926A68" w:rsidRPr="00926A68" w:rsidRDefault="00926A68"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Для создания и организа</w:t>
      </w:r>
      <w:r w:rsidR="000661EB">
        <w:rPr>
          <w:rFonts w:ascii="Times New Roman" w:eastAsia="Times New Roman" w:hAnsi="Times New Roman" w:cs="Times New Roman"/>
          <w:sz w:val="28"/>
          <w:szCs w:val="28"/>
          <w:lang w:eastAsia="ru-RU"/>
        </w:rPr>
        <w:t xml:space="preserve">ции деятельности Семейных МФЦ в </w:t>
      </w:r>
      <w:r w:rsidRPr="00926A68">
        <w:rPr>
          <w:rFonts w:ascii="Times New Roman" w:eastAsia="Times New Roman" w:hAnsi="Times New Roman" w:cs="Times New Roman"/>
          <w:sz w:val="28"/>
          <w:szCs w:val="28"/>
          <w:lang w:eastAsia="ru-RU"/>
        </w:rPr>
        <w:t>соответствии с Моделью создания семейн</w:t>
      </w:r>
      <w:r w:rsidR="000661EB">
        <w:rPr>
          <w:rFonts w:ascii="Times New Roman" w:eastAsia="Times New Roman" w:hAnsi="Times New Roman" w:cs="Times New Roman"/>
          <w:sz w:val="28"/>
          <w:szCs w:val="28"/>
          <w:lang w:eastAsia="ru-RU"/>
        </w:rPr>
        <w:t xml:space="preserve">ых многофункциональных центров, </w:t>
      </w:r>
      <w:r w:rsidRPr="00926A68">
        <w:rPr>
          <w:rFonts w:ascii="Times New Roman" w:eastAsia="Times New Roman" w:hAnsi="Times New Roman" w:cs="Times New Roman"/>
          <w:sz w:val="28"/>
          <w:szCs w:val="28"/>
          <w:lang w:eastAsia="ru-RU"/>
        </w:rPr>
        <w:t>утвержденной Приказом Минтруда России, раз</w:t>
      </w:r>
      <w:r w:rsidR="000661EB">
        <w:rPr>
          <w:rFonts w:ascii="Times New Roman" w:eastAsia="Times New Roman" w:hAnsi="Times New Roman" w:cs="Times New Roman"/>
          <w:sz w:val="28"/>
          <w:szCs w:val="28"/>
          <w:lang w:eastAsia="ru-RU"/>
        </w:rPr>
        <w:t xml:space="preserve">работаны региональные и </w:t>
      </w:r>
      <w:r w:rsidRPr="00926A68">
        <w:rPr>
          <w:rFonts w:ascii="Times New Roman" w:eastAsia="Times New Roman" w:hAnsi="Times New Roman" w:cs="Times New Roman"/>
          <w:sz w:val="28"/>
          <w:szCs w:val="28"/>
          <w:lang w:eastAsia="ru-RU"/>
        </w:rPr>
        <w:t>локальные нормативные правовые документы.</w:t>
      </w:r>
    </w:p>
    <w:p w14:paraId="2D9B0249" w14:textId="77777777" w:rsidR="00926A68" w:rsidRPr="00926A68" w:rsidRDefault="00926A68"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Сформирована современная инфра</w:t>
      </w:r>
      <w:r w:rsidR="000661EB">
        <w:rPr>
          <w:rFonts w:ascii="Times New Roman" w:eastAsia="Times New Roman" w:hAnsi="Times New Roman" w:cs="Times New Roman"/>
          <w:sz w:val="28"/>
          <w:szCs w:val="28"/>
          <w:lang w:eastAsia="ru-RU"/>
        </w:rPr>
        <w:t xml:space="preserve">структура Семейных МФЦ. Во всех </w:t>
      </w:r>
      <w:r w:rsidRPr="00926A68">
        <w:rPr>
          <w:rFonts w:ascii="Times New Roman" w:eastAsia="Times New Roman" w:hAnsi="Times New Roman" w:cs="Times New Roman"/>
          <w:sz w:val="28"/>
          <w:szCs w:val="28"/>
          <w:lang w:eastAsia="ru-RU"/>
        </w:rPr>
        <w:t>центрах созданы структурные подр</w:t>
      </w:r>
      <w:r w:rsidR="000661EB">
        <w:rPr>
          <w:rFonts w:ascii="Times New Roman" w:eastAsia="Times New Roman" w:hAnsi="Times New Roman" w:cs="Times New Roman"/>
          <w:sz w:val="28"/>
          <w:szCs w:val="28"/>
          <w:lang w:eastAsia="ru-RU"/>
        </w:rPr>
        <w:t xml:space="preserve">азделения, включающие отделения </w:t>
      </w:r>
      <w:r w:rsidRPr="00926A68">
        <w:rPr>
          <w:rFonts w:ascii="Times New Roman" w:eastAsia="Times New Roman" w:hAnsi="Times New Roman" w:cs="Times New Roman"/>
          <w:sz w:val="28"/>
          <w:szCs w:val="28"/>
          <w:lang w:eastAsia="ru-RU"/>
        </w:rPr>
        <w:t>первичного приема семей с детьми, экстренной психологической пом</w:t>
      </w:r>
      <w:r w:rsidR="000661EB">
        <w:rPr>
          <w:rFonts w:ascii="Times New Roman" w:eastAsia="Times New Roman" w:hAnsi="Times New Roman" w:cs="Times New Roman"/>
          <w:sz w:val="28"/>
          <w:szCs w:val="28"/>
          <w:lang w:eastAsia="ru-RU"/>
        </w:rPr>
        <w:t xml:space="preserve">ощи и </w:t>
      </w:r>
      <w:r w:rsidRPr="00926A68">
        <w:rPr>
          <w:rFonts w:ascii="Times New Roman" w:eastAsia="Times New Roman" w:hAnsi="Times New Roman" w:cs="Times New Roman"/>
          <w:sz w:val="28"/>
          <w:szCs w:val="28"/>
          <w:lang w:eastAsia="ru-RU"/>
        </w:rPr>
        <w:lastRenderedPageBreak/>
        <w:t>экстренного реагирования, социаль</w:t>
      </w:r>
      <w:r w:rsidR="000661EB">
        <w:rPr>
          <w:rFonts w:ascii="Times New Roman" w:eastAsia="Times New Roman" w:hAnsi="Times New Roman" w:cs="Times New Roman"/>
          <w:sz w:val="28"/>
          <w:szCs w:val="28"/>
          <w:lang w:eastAsia="ru-RU"/>
        </w:rPr>
        <w:t xml:space="preserve">ного обслуживания и социального </w:t>
      </w:r>
      <w:r w:rsidRPr="00926A68">
        <w:rPr>
          <w:rFonts w:ascii="Times New Roman" w:eastAsia="Times New Roman" w:hAnsi="Times New Roman" w:cs="Times New Roman"/>
          <w:sz w:val="28"/>
          <w:szCs w:val="28"/>
          <w:lang w:eastAsia="ru-RU"/>
        </w:rPr>
        <w:t>сопровождения семей с детьми, информационно-методическое.</w:t>
      </w:r>
    </w:p>
    <w:p w14:paraId="2EB37E71" w14:textId="77777777" w:rsidR="00926A68" w:rsidRPr="00926A68" w:rsidRDefault="00926A68"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Центры оснащены необходи</w:t>
      </w:r>
      <w:r w:rsidR="000661EB">
        <w:rPr>
          <w:rFonts w:ascii="Times New Roman" w:eastAsia="Times New Roman" w:hAnsi="Times New Roman" w:cs="Times New Roman"/>
          <w:sz w:val="28"/>
          <w:szCs w:val="28"/>
          <w:lang w:eastAsia="ru-RU"/>
        </w:rPr>
        <w:t xml:space="preserve">мым оборудованием, оргтехникой, </w:t>
      </w:r>
      <w:r w:rsidRPr="00926A68">
        <w:rPr>
          <w:rFonts w:ascii="Times New Roman" w:eastAsia="Times New Roman" w:hAnsi="Times New Roman" w:cs="Times New Roman"/>
          <w:sz w:val="28"/>
          <w:szCs w:val="28"/>
          <w:lang w:eastAsia="ru-RU"/>
        </w:rPr>
        <w:t xml:space="preserve">мебелью. Обеспечены комфортные условия </w:t>
      </w:r>
      <w:r w:rsidR="000661EB">
        <w:rPr>
          <w:rFonts w:ascii="Times New Roman" w:eastAsia="Times New Roman" w:hAnsi="Times New Roman" w:cs="Times New Roman"/>
          <w:sz w:val="28"/>
          <w:szCs w:val="28"/>
          <w:lang w:eastAsia="ru-RU"/>
        </w:rPr>
        <w:t xml:space="preserve">для семей с детьми. Специалисты </w:t>
      </w:r>
      <w:r w:rsidRPr="00926A68">
        <w:rPr>
          <w:rFonts w:ascii="Times New Roman" w:eastAsia="Times New Roman" w:hAnsi="Times New Roman" w:cs="Times New Roman"/>
          <w:sz w:val="28"/>
          <w:szCs w:val="28"/>
          <w:lang w:eastAsia="ru-RU"/>
        </w:rPr>
        <w:t>центров пользуются самыми совре</w:t>
      </w:r>
      <w:r w:rsidR="000661EB">
        <w:rPr>
          <w:rFonts w:ascii="Times New Roman" w:eastAsia="Times New Roman" w:hAnsi="Times New Roman" w:cs="Times New Roman"/>
          <w:sz w:val="28"/>
          <w:szCs w:val="28"/>
          <w:lang w:eastAsia="ru-RU"/>
        </w:rPr>
        <w:t xml:space="preserve">менными социальными сервисами и </w:t>
      </w:r>
      <w:r w:rsidRPr="00926A68">
        <w:rPr>
          <w:rFonts w:ascii="Times New Roman" w:eastAsia="Times New Roman" w:hAnsi="Times New Roman" w:cs="Times New Roman"/>
          <w:sz w:val="28"/>
          <w:szCs w:val="28"/>
          <w:lang w:eastAsia="ru-RU"/>
        </w:rPr>
        <w:t>технологиями, включая дистанционные и выездные формы работы.</w:t>
      </w:r>
    </w:p>
    <w:p w14:paraId="37067950" w14:textId="16F9DA75" w:rsidR="00926A68" w:rsidRPr="00926A68" w:rsidRDefault="00926A68"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26A68">
        <w:rPr>
          <w:rFonts w:ascii="Times New Roman" w:eastAsia="Times New Roman" w:hAnsi="Times New Roman" w:cs="Times New Roman"/>
          <w:sz w:val="28"/>
          <w:szCs w:val="28"/>
          <w:lang w:eastAsia="ru-RU"/>
        </w:rPr>
        <w:t>В 2022 г</w:t>
      </w:r>
      <w:r w:rsidR="006D73D4">
        <w:rPr>
          <w:rFonts w:ascii="Times New Roman" w:eastAsia="Times New Roman" w:hAnsi="Times New Roman" w:cs="Times New Roman"/>
          <w:sz w:val="28"/>
          <w:szCs w:val="28"/>
          <w:lang w:eastAsia="ru-RU"/>
        </w:rPr>
        <w:t>.</w:t>
      </w:r>
      <w:r w:rsidRPr="00926A68">
        <w:rPr>
          <w:rFonts w:ascii="Times New Roman" w:eastAsia="Times New Roman" w:hAnsi="Times New Roman" w:cs="Times New Roman"/>
          <w:sz w:val="28"/>
          <w:szCs w:val="28"/>
          <w:lang w:eastAsia="ru-RU"/>
        </w:rPr>
        <w:t xml:space="preserve"> открыт 21 Семейн</w:t>
      </w:r>
      <w:r w:rsidR="000661EB">
        <w:rPr>
          <w:rFonts w:ascii="Times New Roman" w:eastAsia="Times New Roman" w:hAnsi="Times New Roman" w:cs="Times New Roman"/>
          <w:sz w:val="28"/>
          <w:szCs w:val="28"/>
          <w:lang w:eastAsia="ru-RU"/>
        </w:rPr>
        <w:t xml:space="preserve">ый МФЦ в 8 субъектах Российской Федерации. </w:t>
      </w:r>
      <w:r w:rsidR="0053246D">
        <w:rPr>
          <w:rFonts w:ascii="Times New Roman" w:eastAsia="Times New Roman" w:hAnsi="Times New Roman" w:cs="Times New Roman"/>
          <w:sz w:val="28"/>
          <w:szCs w:val="28"/>
          <w:lang w:eastAsia="ru-RU"/>
        </w:rPr>
        <w:br/>
      </w:r>
      <w:r w:rsidRPr="00926A68">
        <w:rPr>
          <w:rFonts w:ascii="Times New Roman" w:eastAsia="Times New Roman" w:hAnsi="Times New Roman" w:cs="Times New Roman"/>
          <w:sz w:val="28"/>
          <w:szCs w:val="28"/>
          <w:lang w:eastAsia="ru-RU"/>
        </w:rPr>
        <w:t>За период реализации пр</w:t>
      </w:r>
      <w:r w:rsidR="000661EB">
        <w:rPr>
          <w:rFonts w:ascii="Times New Roman" w:eastAsia="Times New Roman" w:hAnsi="Times New Roman" w:cs="Times New Roman"/>
          <w:sz w:val="28"/>
          <w:szCs w:val="28"/>
          <w:lang w:eastAsia="ru-RU"/>
        </w:rPr>
        <w:t xml:space="preserve">оекта в Семейные МФЦ за помощью </w:t>
      </w:r>
      <w:r w:rsidRPr="00926A68">
        <w:rPr>
          <w:rFonts w:ascii="Times New Roman" w:eastAsia="Times New Roman" w:hAnsi="Times New Roman" w:cs="Times New Roman"/>
          <w:sz w:val="28"/>
          <w:szCs w:val="28"/>
          <w:lang w:eastAsia="ru-RU"/>
        </w:rPr>
        <w:t xml:space="preserve">обратились 40 </w:t>
      </w:r>
      <w:r w:rsidR="006D73D4">
        <w:rPr>
          <w:rFonts w:ascii="Times New Roman" w:eastAsia="Times New Roman" w:hAnsi="Times New Roman" w:cs="Times New Roman"/>
          <w:sz w:val="28"/>
          <w:szCs w:val="28"/>
          <w:lang w:eastAsia="ru-RU"/>
        </w:rPr>
        <w:t>тыс.</w:t>
      </w:r>
      <w:r w:rsidRPr="00926A68">
        <w:rPr>
          <w:rFonts w:ascii="Times New Roman" w:eastAsia="Times New Roman" w:hAnsi="Times New Roman" w:cs="Times New Roman"/>
          <w:sz w:val="28"/>
          <w:szCs w:val="28"/>
          <w:lang w:eastAsia="ru-RU"/>
        </w:rPr>
        <w:t xml:space="preserve"> семей, из них более 80% </w:t>
      </w:r>
      <w:r w:rsidR="000661EB">
        <w:rPr>
          <w:rFonts w:ascii="Times New Roman" w:eastAsia="Times New Roman" w:hAnsi="Times New Roman" w:cs="Times New Roman"/>
          <w:sz w:val="28"/>
          <w:szCs w:val="28"/>
          <w:lang w:eastAsia="ru-RU"/>
        </w:rPr>
        <w:t xml:space="preserve">семей решили возникшие вопросы. </w:t>
      </w:r>
      <w:r w:rsidRPr="00926A68">
        <w:rPr>
          <w:rFonts w:ascii="Times New Roman" w:eastAsia="Times New Roman" w:hAnsi="Times New Roman" w:cs="Times New Roman"/>
          <w:sz w:val="28"/>
          <w:szCs w:val="28"/>
          <w:lang w:eastAsia="ru-RU"/>
        </w:rPr>
        <w:t>К оказанию помощи семьям в фор</w:t>
      </w:r>
      <w:r w:rsidR="000661EB">
        <w:rPr>
          <w:rFonts w:ascii="Times New Roman" w:eastAsia="Times New Roman" w:hAnsi="Times New Roman" w:cs="Times New Roman"/>
          <w:sz w:val="28"/>
          <w:szCs w:val="28"/>
          <w:lang w:eastAsia="ru-RU"/>
        </w:rPr>
        <w:t xml:space="preserve">мате «одного окна» на основании </w:t>
      </w:r>
      <w:r w:rsidRPr="00926A68">
        <w:rPr>
          <w:rFonts w:ascii="Times New Roman" w:eastAsia="Times New Roman" w:hAnsi="Times New Roman" w:cs="Times New Roman"/>
          <w:sz w:val="28"/>
          <w:szCs w:val="28"/>
          <w:lang w:eastAsia="ru-RU"/>
        </w:rPr>
        <w:t>межведомственного и межсекторного взаи</w:t>
      </w:r>
      <w:r w:rsidR="000661EB">
        <w:rPr>
          <w:rFonts w:ascii="Times New Roman" w:eastAsia="Times New Roman" w:hAnsi="Times New Roman" w:cs="Times New Roman"/>
          <w:sz w:val="28"/>
          <w:szCs w:val="28"/>
          <w:lang w:eastAsia="ru-RU"/>
        </w:rPr>
        <w:t xml:space="preserve">модействия привлечено более 900 </w:t>
      </w:r>
      <w:r w:rsidRPr="00926A68">
        <w:rPr>
          <w:rFonts w:ascii="Times New Roman" w:eastAsia="Times New Roman" w:hAnsi="Times New Roman" w:cs="Times New Roman"/>
          <w:sz w:val="28"/>
          <w:szCs w:val="28"/>
          <w:lang w:eastAsia="ru-RU"/>
        </w:rPr>
        <w:t>организаций разной ведомственной принадлежности, более 9</w:t>
      </w:r>
      <w:r w:rsidR="000661EB">
        <w:rPr>
          <w:rFonts w:ascii="Times New Roman" w:eastAsia="Times New Roman" w:hAnsi="Times New Roman" w:cs="Times New Roman"/>
          <w:sz w:val="28"/>
          <w:szCs w:val="28"/>
          <w:lang w:eastAsia="ru-RU"/>
        </w:rPr>
        <w:t xml:space="preserve">0 российских </w:t>
      </w:r>
      <w:r w:rsidRPr="00926A68">
        <w:rPr>
          <w:rFonts w:ascii="Times New Roman" w:eastAsia="Times New Roman" w:hAnsi="Times New Roman" w:cs="Times New Roman"/>
          <w:sz w:val="28"/>
          <w:szCs w:val="28"/>
          <w:lang w:eastAsia="ru-RU"/>
        </w:rPr>
        <w:t>некоммерческих организаций и общес</w:t>
      </w:r>
      <w:r w:rsidR="000661EB">
        <w:rPr>
          <w:rFonts w:ascii="Times New Roman" w:eastAsia="Times New Roman" w:hAnsi="Times New Roman" w:cs="Times New Roman"/>
          <w:sz w:val="28"/>
          <w:szCs w:val="28"/>
          <w:lang w:eastAsia="ru-RU"/>
        </w:rPr>
        <w:t xml:space="preserve">твенных объединений. К работе с </w:t>
      </w:r>
      <w:r w:rsidRPr="00926A68">
        <w:rPr>
          <w:rFonts w:ascii="Times New Roman" w:eastAsia="Times New Roman" w:hAnsi="Times New Roman" w:cs="Times New Roman"/>
          <w:sz w:val="28"/>
          <w:szCs w:val="28"/>
          <w:lang w:eastAsia="ru-RU"/>
        </w:rPr>
        <w:t>целевыми группами проекта (семьями</w:t>
      </w:r>
      <w:r w:rsidR="000661EB">
        <w:rPr>
          <w:rFonts w:ascii="Times New Roman" w:eastAsia="Times New Roman" w:hAnsi="Times New Roman" w:cs="Times New Roman"/>
          <w:sz w:val="28"/>
          <w:szCs w:val="28"/>
          <w:lang w:eastAsia="ru-RU"/>
        </w:rPr>
        <w:t xml:space="preserve"> с детьми) </w:t>
      </w:r>
      <w:r w:rsidR="006D73D4">
        <w:rPr>
          <w:rFonts w:ascii="Times New Roman" w:eastAsia="Times New Roman" w:hAnsi="Times New Roman" w:cs="Times New Roman"/>
          <w:sz w:val="28"/>
          <w:szCs w:val="28"/>
          <w:lang w:eastAsia="ru-RU"/>
        </w:rPr>
        <w:t xml:space="preserve">также </w:t>
      </w:r>
      <w:r w:rsidR="000661EB">
        <w:rPr>
          <w:rFonts w:ascii="Times New Roman" w:eastAsia="Times New Roman" w:hAnsi="Times New Roman" w:cs="Times New Roman"/>
          <w:sz w:val="28"/>
          <w:szCs w:val="28"/>
          <w:lang w:eastAsia="ru-RU"/>
        </w:rPr>
        <w:t xml:space="preserve">привлечено более 400 </w:t>
      </w:r>
      <w:r w:rsidRPr="00926A68">
        <w:rPr>
          <w:rFonts w:ascii="Times New Roman" w:eastAsia="Times New Roman" w:hAnsi="Times New Roman" w:cs="Times New Roman"/>
          <w:sz w:val="28"/>
          <w:szCs w:val="28"/>
          <w:lang w:eastAsia="ru-RU"/>
        </w:rPr>
        <w:t>добровольцев.</w:t>
      </w:r>
    </w:p>
    <w:p w14:paraId="0E68B7C0" w14:textId="77777777" w:rsidR="00D03A4F" w:rsidRDefault="00D03A4F" w:rsidP="00576FC6">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 и детям, в том числе находящимся в социально опасном положении</w:t>
      </w:r>
    </w:p>
    <w:p w14:paraId="625DF160"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Проведенный Минтрудом Ро</w:t>
      </w:r>
      <w:r w:rsidR="003624E8">
        <w:rPr>
          <w:rFonts w:ascii="Times New Roman" w:eastAsia="Times New Roman" w:hAnsi="Times New Roman" w:cs="Times New Roman"/>
          <w:sz w:val="28"/>
          <w:szCs w:val="28"/>
          <w:lang w:eastAsia="ru-RU"/>
        </w:rPr>
        <w:t xml:space="preserve">ссии анализ практик социального </w:t>
      </w:r>
      <w:r w:rsidRPr="004E706E">
        <w:rPr>
          <w:rFonts w:ascii="Times New Roman" w:eastAsia="Times New Roman" w:hAnsi="Times New Roman" w:cs="Times New Roman"/>
          <w:sz w:val="28"/>
          <w:szCs w:val="28"/>
          <w:lang w:eastAsia="ru-RU"/>
        </w:rPr>
        <w:t>сопровождения семей с детьми (дал</w:t>
      </w:r>
      <w:r w:rsidR="003624E8">
        <w:rPr>
          <w:rFonts w:ascii="Times New Roman" w:eastAsia="Times New Roman" w:hAnsi="Times New Roman" w:cs="Times New Roman"/>
          <w:sz w:val="28"/>
          <w:szCs w:val="28"/>
          <w:lang w:eastAsia="ru-RU"/>
        </w:rPr>
        <w:t xml:space="preserve">ее – социальное сопровождение), </w:t>
      </w:r>
      <w:r w:rsidRPr="004E706E">
        <w:rPr>
          <w:rFonts w:ascii="Times New Roman" w:eastAsia="Times New Roman" w:hAnsi="Times New Roman" w:cs="Times New Roman"/>
          <w:sz w:val="28"/>
          <w:szCs w:val="28"/>
          <w:lang w:eastAsia="ru-RU"/>
        </w:rPr>
        <w:t>представленный субъектами Российской Ф</w:t>
      </w:r>
      <w:r w:rsidR="003624E8">
        <w:rPr>
          <w:rFonts w:ascii="Times New Roman" w:eastAsia="Times New Roman" w:hAnsi="Times New Roman" w:cs="Times New Roman"/>
          <w:sz w:val="28"/>
          <w:szCs w:val="28"/>
          <w:lang w:eastAsia="ru-RU"/>
        </w:rPr>
        <w:t xml:space="preserve">едерации, показал, что работа в </w:t>
      </w:r>
      <w:r w:rsidRPr="004E706E">
        <w:rPr>
          <w:rFonts w:ascii="Times New Roman" w:eastAsia="Times New Roman" w:hAnsi="Times New Roman" w:cs="Times New Roman"/>
          <w:sz w:val="28"/>
          <w:szCs w:val="28"/>
          <w:lang w:eastAsia="ru-RU"/>
        </w:rPr>
        <w:t xml:space="preserve">данном направлении проводится с </w:t>
      </w:r>
      <w:r w:rsidR="003624E8">
        <w:rPr>
          <w:rFonts w:ascii="Times New Roman" w:eastAsia="Times New Roman" w:hAnsi="Times New Roman" w:cs="Times New Roman"/>
          <w:sz w:val="28"/>
          <w:szCs w:val="28"/>
          <w:lang w:eastAsia="ru-RU"/>
        </w:rPr>
        <w:t xml:space="preserve">применением технологии «ведение </w:t>
      </w:r>
      <w:r w:rsidRPr="004E706E">
        <w:rPr>
          <w:rFonts w:ascii="Times New Roman" w:eastAsia="Times New Roman" w:hAnsi="Times New Roman" w:cs="Times New Roman"/>
          <w:sz w:val="28"/>
          <w:szCs w:val="28"/>
          <w:lang w:eastAsia="ru-RU"/>
        </w:rPr>
        <w:t xml:space="preserve">случая». В рамках данной технологии </w:t>
      </w:r>
      <w:r w:rsidR="003624E8">
        <w:rPr>
          <w:rFonts w:ascii="Times New Roman" w:eastAsia="Times New Roman" w:hAnsi="Times New Roman" w:cs="Times New Roman"/>
          <w:sz w:val="28"/>
          <w:szCs w:val="28"/>
          <w:lang w:eastAsia="ru-RU"/>
        </w:rPr>
        <w:t xml:space="preserve">субъектами Российской Федерации </w:t>
      </w:r>
      <w:r w:rsidRPr="004E706E">
        <w:rPr>
          <w:rFonts w:ascii="Times New Roman" w:eastAsia="Times New Roman" w:hAnsi="Times New Roman" w:cs="Times New Roman"/>
          <w:sz w:val="28"/>
          <w:szCs w:val="28"/>
          <w:lang w:eastAsia="ru-RU"/>
        </w:rPr>
        <w:t>проводится работа с семьей, направ</w:t>
      </w:r>
      <w:r w:rsidR="003624E8">
        <w:rPr>
          <w:rFonts w:ascii="Times New Roman" w:eastAsia="Times New Roman" w:hAnsi="Times New Roman" w:cs="Times New Roman"/>
          <w:sz w:val="28"/>
          <w:szCs w:val="28"/>
          <w:lang w:eastAsia="ru-RU"/>
        </w:rPr>
        <w:t xml:space="preserve">ленная на вывод ее из кризиса и </w:t>
      </w:r>
      <w:r w:rsidRPr="004E706E">
        <w:rPr>
          <w:rFonts w:ascii="Times New Roman" w:eastAsia="Times New Roman" w:hAnsi="Times New Roman" w:cs="Times New Roman"/>
          <w:sz w:val="28"/>
          <w:szCs w:val="28"/>
          <w:lang w:eastAsia="ru-RU"/>
        </w:rPr>
        <w:t>нормализацию детско-родительских отношений.</w:t>
      </w:r>
    </w:p>
    <w:p w14:paraId="4901EBA8" w14:textId="77777777" w:rsidR="00FE20C3"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К числу основных целевых г</w:t>
      </w:r>
      <w:r w:rsidR="003624E8">
        <w:rPr>
          <w:rFonts w:ascii="Times New Roman" w:eastAsia="Times New Roman" w:hAnsi="Times New Roman" w:cs="Times New Roman"/>
          <w:sz w:val="28"/>
          <w:szCs w:val="28"/>
          <w:lang w:eastAsia="ru-RU"/>
        </w:rPr>
        <w:t xml:space="preserve">рупп, получающих помощь в форме </w:t>
      </w:r>
      <w:r w:rsidRPr="004E706E">
        <w:rPr>
          <w:rFonts w:ascii="Times New Roman" w:eastAsia="Times New Roman" w:hAnsi="Times New Roman" w:cs="Times New Roman"/>
          <w:sz w:val="28"/>
          <w:szCs w:val="28"/>
          <w:lang w:eastAsia="ru-RU"/>
        </w:rPr>
        <w:t>социал</w:t>
      </w:r>
      <w:r w:rsidR="003624E8">
        <w:rPr>
          <w:rFonts w:ascii="Times New Roman" w:eastAsia="Times New Roman" w:hAnsi="Times New Roman" w:cs="Times New Roman"/>
          <w:sz w:val="28"/>
          <w:szCs w:val="28"/>
          <w:lang w:eastAsia="ru-RU"/>
        </w:rPr>
        <w:t xml:space="preserve">ьного сопровождения, относятся: </w:t>
      </w:r>
    </w:p>
    <w:p w14:paraId="69BA6891" w14:textId="77777777" w:rsidR="00F50BEB" w:rsidRDefault="004E706E" w:rsidP="00F50BEB">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lastRenderedPageBreak/>
        <w:t>семьи с детьми, находящиеся</w:t>
      </w:r>
      <w:r w:rsidR="003624E8">
        <w:rPr>
          <w:rFonts w:ascii="Times New Roman" w:eastAsia="Times New Roman" w:hAnsi="Times New Roman" w:cs="Times New Roman"/>
          <w:sz w:val="28"/>
          <w:szCs w:val="28"/>
          <w:lang w:eastAsia="ru-RU"/>
        </w:rPr>
        <w:t xml:space="preserve"> в социально опасном положении, </w:t>
      </w:r>
      <w:r w:rsidRPr="004E706E">
        <w:rPr>
          <w:rFonts w:ascii="Times New Roman" w:eastAsia="Times New Roman" w:hAnsi="Times New Roman" w:cs="Times New Roman"/>
          <w:sz w:val="28"/>
          <w:szCs w:val="28"/>
          <w:lang w:eastAsia="ru-RU"/>
        </w:rPr>
        <w:t>вызванном наличием обстоятельств, выз</w:t>
      </w:r>
      <w:r w:rsidR="003624E8">
        <w:rPr>
          <w:rFonts w:ascii="Times New Roman" w:eastAsia="Times New Roman" w:hAnsi="Times New Roman" w:cs="Times New Roman"/>
          <w:sz w:val="28"/>
          <w:szCs w:val="28"/>
          <w:lang w:eastAsia="ru-RU"/>
        </w:rPr>
        <w:t xml:space="preserve">ывающих риск оставления ребенка </w:t>
      </w:r>
      <w:r w:rsidRPr="004E706E">
        <w:rPr>
          <w:rFonts w:ascii="Times New Roman" w:eastAsia="Times New Roman" w:hAnsi="Times New Roman" w:cs="Times New Roman"/>
          <w:sz w:val="28"/>
          <w:szCs w:val="28"/>
          <w:lang w:eastAsia="ru-RU"/>
        </w:rPr>
        <w:t>без попечения родителем или иным законным представите</w:t>
      </w:r>
      <w:r w:rsidR="003624E8">
        <w:rPr>
          <w:rFonts w:ascii="Times New Roman" w:eastAsia="Times New Roman" w:hAnsi="Times New Roman" w:cs="Times New Roman"/>
          <w:sz w:val="28"/>
          <w:szCs w:val="28"/>
          <w:lang w:eastAsia="ru-RU"/>
        </w:rPr>
        <w:t xml:space="preserve">лем, угрозой </w:t>
      </w:r>
      <w:r w:rsidR="00F50BEB">
        <w:rPr>
          <w:rFonts w:ascii="Times New Roman" w:eastAsia="Times New Roman" w:hAnsi="Times New Roman" w:cs="Times New Roman"/>
          <w:sz w:val="28"/>
          <w:szCs w:val="28"/>
          <w:lang w:eastAsia="ru-RU"/>
        </w:rPr>
        <w:t xml:space="preserve">жестокого обращения с ребенком, </w:t>
      </w:r>
      <w:r w:rsidR="00FE20C3">
        <w:rPr>
          <w:rFonts w:ascii="Times New Roman" w:eastAsia="Times New Roman" w:hAnsi="Times New Roman" w:cs="Times New Roman"/>
          <w:sz w:val="28"/>
          <w:szCs w:val="28"/>
          <w:lang w:eastAsia="ru-RU"/>
        </w:rPr>
        <w:t>л</w:t>
      </w:r>
      <w:r w:rsidRPr="004E706E">
        <w:rPr>
          <w:rFonts w:ascii="Times New Roman" w:eastAsia="Times New Roman" w:hAnsi="Times New Roman" w:cs="Times New Roman"/>
          <w:sz w:val="28"/>
          <w:szCs w:val="28"/>
          <w:lang w:eastAsia="ru-RU"/>
        </w:rPr>
        <w:t>ишени</w:t>
      </w:r>
      <w:r w:rsidR="003624E8">
        <w:rPr>
          <w:rFonts w:ascii="Times New Roman" w:eastAsia="Times New Roman" w:hAnsi="Times New Roman" w:cs="Times New Roman"/>
          <w:sz w:val="28"/>
          <w:szCs w:val="28"/>
          <w:lang w:eastAsia="ru-RU"/>
        </w:rPr>
        <w:t xml:space="preserve">ем родительских прав, временным </w:t>
      </w:r>
      <w:r w:rsidRPr="004E706E">
        <w:rPr>
          <w:rFonts w:ascii="Times New Roman" w:eastAsia="Times New Roman" w:hAnsi="Times New Roman" w:cs="Times New Roman"/>
          <w:sz w:val="28"/>
          <w:szCs w:val="28"/>
          <w:lang w:eastAsia="ru-RU"/>
        </w:rPr>
        <w:t>ограничением р</w:t>
      </w:r>
      <w:r w:rsidR="003624E8">
        <w:rPr>
          <w:rFonts w:ascii="Times New Roman" w:eastAsia="Times New Roman" w:hAnsi="Times New Roman" w:cs="Times New Roman"/>
          <w:sz w:val="28"/>
          <w:szCs w:val="28"/>
          <w:lang w:eastAsia="ru-RU"/>
        </w:rPr>
        <w:t xml:space="preserve">одителей в родительских правах; </w:t>
      </w:r>
    </w:p>
    <w:p w14:paraId="2F4A6907" w14:textId="77777777" w:rsidR="00F50BEB" w:rsidRDefault="004E706E" w:rsidP="00F50BEB">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принявшие на воспитание дете</w:t>
      </w:r>
      <w:r w:rsidR="003624E8">
        <w:rPr>
          <w:rFonts w:ascii="Times New Roman" w:eastAsia="Times New Roman" w:hAnsi="Times New Roman" w:cs="Times New Roman"/>
          <w:sz w:val="28"/>
          <w:szCs w:val="28"/>
          <w:lang w:eastAsia="ru-RU"/>
        </w:rPr>
        <w:t xml:space="preserve">й-сирот и детей, оставшихся без </w:t>
      </w:r>
      <w:r w:rsidRPr="004E706E">
        <w:rPr>
          <w:rFonts w:ascii="Times New Roman" w:eastAsia="Times New Roman" w:hAnsi="Times New Roman" w:cs="Times New Roman"/>
          <w:sz w:val="28"/>
          <w:szCs w:val="28"/>
          <w:lang w:eastAsia="ru-RU"/>
        </w:rPr>
        <w:t>попечения родителей, и нуждающиеся в помощи в интересах благ</w:t>
      </w:r>
      <w:r w:rsidR="003624E8">
        <w:rPr>
          <w:rFonts w:ascii="Times New Roman" w:eastAsia="Times New Roman" w:hAnsi="Times New Roman" w:cs="Times New Roman"/>
          <w:sz w:val="28"/>
          <w:szCs w:val="28"/>
          <w:lang w:eastAsia="ru-RU"/>
        </w:rPr>
        <w:t xml:space="preserve">ополучия </w:t>
      </w:r>
      <w:r w:rsidR="00F50BEB">
        <w:rPr>
          <w:rFonts w:ascii="Times New Roman" w:eastAsia="Times New Roman" w:hAnsi="Times New Roman" w:cs="Times New Roman"/>
          <w:sz w:val="28"/>
          <w:szCs w:val="28"/>
          <w:lang w:eastAsia="ru-RU"/>
        </w:rPr>
        <w:t>детей;</w:t>
      </w:r>
    </w:p>
    <w:p w14:paraId="54AC1007" w14:textId="77777777" w:rsidR="004E706E" w:rsidRPr="004E706E" w:rsidRDefault="004E706E" w:rsidP="00F50BEB">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с одним родителем, воспитыв</w:t>
      </w:r>
      <w:r w:rsidR="003624E8">
        <w:rPr>
          <w:rFonts w:ascii="Times New Roman" w:eastAsia="Times New Roman" w:hAnsi="Times New Roman" w:cs="Times New Roman"/>
          <w:sz w:val="28"/>
          <w:szCs w:val="28"/>
          <w:lang w:eastAsia="ru-RU"/>
        </w:rPr>
        <w:t xml:space="preserve">ающие несовершеннолетних детей, </w:t>
      </w:r>
      <w:r w:rsidRPr="004E706E">
        <w:rPr>
          <w:rFonts w:ascii="Times New Roman" w:eastAsia="Times New Roman" w:hAnsi="Times New Roman" w:cs="Times New Roman"/>
          <w:sz w:val="28"/>
          <w:szCs w:val="28"/>
          <w:lang w:eastAsia="ru-RU"/>
        </w:rPr>
        <w:t>в том числе матери с новорожденными детьми, имеющие намерение</w:t>
      </w:r>
      <w:r w:rsidR="00F50BEB" w:rsidRPr="00AF2231">
        <w:rPr>
          <w:rFonts w:ascii="Times New Roman" w:hAnsi="Times New Roman" w:cs="Times New Roman"/>
          <w:sz w:val="28"/>
          <w:szCs w:val="28"/>
        </w:rPr>
        <w:t> </w:t>
      </w:r>
      <w:r w:rsidRPr="004E706E">
        <w:rPr>
          <w:rFonts w:ascii="Times New Roman" w:eastAsia="Times New Roman" w:hAnsi="Times New Roman" w:cs="Times New Roman"/>
          <w:sz w:val="28"/>
          <w:szCs w:val="28"/>
          <w:lang w:eastAsia="ru-RU"/>
        </w:rPr>
        <w:t>отказаться от ребенка;</w:t>
      </w:r>
    </w:p>
    <w:p w14:paraId="67EFB841"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находящиеся на ста</w:t>
      </w:r>
      <w:r w:rsidR="00FE20C3">
        <w:rPr>
          <w:rFonts w:ascii="Times New Roman" w:eastAsia="Times New Roman" w:hAnsi="Times New Roman" w:cs="Times New Roman"/>
          <w:sz w:val="28"/>
          <w:szCs w:val="28"/>
          <w:lang w:eastAsia="ru-RU"/>
        </w:rPr>
        <w:t xml:space="preserve">дии подготовки к восстановлению </w:t>
      </w:r>
      <w:r w:rsidRPr="004E706E">
        <w:rPr>
          <w:rFonts w:ascii="Times New Roman" w:eastAsia="Times New Roman" w:hAnsi="Times New Roman" w:cs="Times New Roman"/>
          <w:sz w:val="28"/>
          <w:szCs w:val="28"/>
          <w:lang w:eastAsia="ru-RU"/>
        </w:rPr>
        <w:t>родительских прав или непосредств</w:t>
      </w:r>
      <w:r w:rsidR="00FE20C3">
        <w:rPr>
          <w:rFonts w:ascii="Times New Roman" w:eastAsia="Times New Roman" w:hAnsi="Times New Roman" w:cs="Times New Roman"/>
          <w:sz w:val="28"/>
          <w:szCs w:val="28"/>
          <w:lang w:eastAsia="ru-RU"/>
        </w:rPr>
        <w:t xml:space="preserve">енно после восстановления прав </w:t>
      </w:r>
      <w:r w:rsidRPr="004E706E">
        <w:rPr>
          <w:rFonts w:ascii="Times New Roman" w:eastAsia="Times New Roman" w:hAnsi="Times New Roman" w:cs="Times New Roman"/>
          <w:sz w:val="28"/>
          <w:szCs w:val="28"/>
          <w:lang w:eastAsia="ru-RU"/>
        </w:rPr>
        <w:t>родителей на воспитание детей;</w:t>
      </w:r>
    </w:p>
    <w:p w14:paraId="727C7C0A"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с детьми, находящиес</w:t>
      </w:r>
      <w:r w:rsidR="00FE20C3">
        <w:rPr>
          <w:rFonts w:ascii="Times New Roman" w:eastAsia="Times New Roman" w:hAnsi="Times New Roman" w:cs="Times New Roman"/>
          <w:sz w:val="28"/>
          <w:szCs w:val="28"/>
          <w:lang w:eastAsia="ru-RU"/>
        </w:rPr>
        <w:t xml:space="preserve">я в трудной жизненной ситуации, </w:t>
      </w:r>
      <w:r w:rsidRPr="004E706E">
        <w:rPr>
          <w:rFonts w:ascii="Times New Roman" w:eastAsia="Times New Roman" w:hAnsi="Times New Roman" w:cs="Times New Roman"/>
          <w:sz w:val="28"/>
          <w:szCs w:val="28"/>
          <w:lang w:eastAsia="ru-RU"/>
        </w:rPr>
        <w:t>обусловленной низким уровнем дох</w:t>
      </w:r>
      <w:r w:rsidR="00FE20C3">
        <w:rPr>
          <w:rFonts w:ascii="Times New Roman" w:eastAsia="Times New Roman" w:hAnsi="Times New Roman" w:cs="Times New Roman"/>
          <w:sz w:val="28"/>
          <w:szCs w:val="28"/>
          <w:lang w:eastAsia="ru-RU"/>
        </w:rPr>
        <w:t xml:space="preserve">ода, последствиями чрезвычайных </w:t>
      </w:r>
      <w:r w:rsidRPr="004E706E">
        <w:rPr>
          <w:rFonts w:ascii="Times New Roman" w:eastAsia="Times New Roman" w:hAnsi="Times New Roman" w:cs="Times New Roman"/>
          <w:sz w:val="28"/>
          <w:szCs w:val="28"/>
          <w:lang w:eastAsia="ru-RU"/>
        </w:rPr>
        <w:t>ситуаций;</w:t>
      </w:r>
    </w:p>
    <w:p w14:paraId="2CAF7116"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воспитывающие несовершеннолетних, склонных к совершению</w:t>
      </w:r>
      <w:r w:rsidR="00F50BEB">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правонарушений и состоящих на учете в ор</w:t>
      </w:r>
      <w:r w:rsidR="00FE20C3">
        <w:rPr>
          <w:rFonts w:ascii="Times New Roman" w:eastAsia="Times New Roman" w:hAnsi="Times New Roman" w:cs="Times New Roman"/>
          <w:sz w:val="28"/>
          <w:szCs w:val="28"/>
          <w:lang w:eastAsia="ru-RU"/>
        </w:rPr>
        <w:t xml:space="preserve">ганах внутренних дел, комиссиях </w:t>
      </w:r>
      <w:r w:rsidRPr="004E706E">
        <w:rPr>
          <w:rFonts w:ascii="Times New Roman" w:eastAsia="Times New Roman" w:hAnsi="Times New Roman" w:cs="Times New Roman"/>
          <w:sz w:val="28"/>
          <w:szCs w:val="28"/>
          <w:lang w:eastAsia="ru-RU"/>
        </w:rPr>
        <w:t>по делам несовершеннолетних и защите их прав.</w:t>
      </w:r>
    </w:p>
    <w:p w14:paraId="619230BB" w14:textId="77777777" w:rsidR="00F50BEB"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К задачам, решаемым в ходе социал</w:t>
      </w:r>
      <w:r w:rsidR="00FE20C3">
        <w:rPr>
          <w:rFonts w:ascii="Times New Roman" w:eastAsia="Times New Roman" w:hAnsi="Times New Roman" w:cs="Times New Roman"/>
          <w:sz w:val="28"/>
          <w:szCs w:val="28"/>
          <w:lang w:eastAsia="ru-RU"/>
        </w:rPr>
        <w:t xml:space="preserve">ьного сопровождения, относятся: </w:t>
      </w:r>
    </w:p>
    <w:p w14:paraId="40646AAC"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помощь в решении медицинских, п</w:t>
      </w:r>
      <w:r w:rsidR="00FE20C3">
        <w:rPr>
          <w:rFonts w:ascii="Times New Roman" w:eastAsia="Times New Roman" w:hAnsi="Times New Roman" w:cs="Times New Roman"/>
          <w:sz w:val="28"/>
          <w:szCs w:val="28"/>
          <w:lang w:eastAsia="ru-RU"/>
        </w:rPr>
        <w:t xml:space="preserve">сихологических, педагогических, </w:t>
      </w:r>
      <w:r w:rsidRPr="004E706E">
        <w:rPr>
          <w:rFonts w:ascii="Times New Roman" w:eastAsia="Times New Roman" w:hAnsi="Times New Roman" w:cs="Times New Roman"/>
          <w:sz w:val="28"/>
          <w:szCs w:val="28"/>
          <w:lang w:eastAsia="ru-RU"/>
        </w:rPr>
        <w:t>юридических и социальных проблем семей с детьми;</w:t>
      </w:r>
    </w:p>
    <w:p w14:paraId="675D222C"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и/или преодоление кри</w:t>
      </w:r>
      <w:r w:rsidR="00FE20C3">
        <w:rPr>
          <w:rFonts w:ascii="Times New Roman" w:eastAsia="Times New Roman" w:hAnsi="Times New Roman" w:cs="Times New Roman"/>
          <w:sz w:val="28"/>
          <w:szCs w:val="28"/>
          <w:lang w:eastAsia="ru-RU"/>
        </w:rPr>
        <w:t xml:space="preserve">зисных ситуаций в семье, помощь </w:t>
      </w:r>
      <w:r w:rsidRPr="004E706E">
        <w:rPr>
          <w:rFonts w:ascii="Times New Roman" w:eastAsia="Times New Roman" w:hAnsi="Times New Roman" w:cs="Times New Roman"/>
          <w:sz w:val="28"/>
          <w:szCs w:val="28"/>
          <w:lang w:eastAsia="ru-RU"/>
        </w:rPr>
        <w:t xml:space="preserve">в создании условий для успешной </w:t>
      </w:r>
      <w:r w:rsidR="00FE20C3">
        <w:rPr>
          <w:rFonts w:ascii="Times New Roman" w:eastAsia="Times New Roman" w:hAnsi="Times New Roman" w:cs="Times New Roman"/>
          <w:sz w:val="28"/>
          <w:szCs w:val="28"/>
          <w:lang w:eastAsia="ru-RU"/>
        </w:rPr>
        <w:t xml:space="preserve">адаптации и социализации детей, </w:t>
      </w:r>
      <w:r w:rsidRPr="004E706E">
        <w:rPr>
          <w:rFonts w:ascii="Times New Roman" w:eastAsia="Times New Roman" w:hAnsi="Times New Roman" w:cs="Times New Roman"/>
          <w:sz w:val="28"/>
          <w:szCs w:val="28"/>
          <w:lang w:eastAsia="ru-RU"/>
        </w:rPr>
        <w:t>содействие укреплению семьи;</w:t>
      </w:r>
    </w:p>
    <w:p w14:paraId="7AF4DC14"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насилия, жестокого обращения, нарушения прав</w:t>
      </w:r>
      <w:r w:rsidR="00FE20C3">
        <w:rPr>
          <w:rFonts w:ascii="Times New Roman" w:eastAsia="Times New Roman" w:hAnsi="Times New Roman" w:cs="Times New Roman"/>
          <w:sz w:val="28"/>
          <w:szCs w:val="28"/>
          <w:lang w:eastAsia="ru-RU"/>
        </w:rPr>
        <w:t xml:space="preserve"> и </w:t>
      </w:r>
      <w:r w:rsidRPr="004E706E">
        <w:rPr>
          <w:rFonts w:ascii="Times New Roman" w:eastAsia="Times New Roman" w:hAnsi="Times New Roman" w:cs="Times New Roman"/>
          <w:sz w:val="28"/>
          <w:szCs w:val="28"/>
          <w:lang w:eastAsia="ru-RU"/>
        </w:rPr>
        <w:t>законных интересов детей;</w:t>
      </w:r>
    </w:p>
    <w:p w14:paraId="1EABF343" w14:textId="77777777" w:rsidR="00FE20C3"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w:t>
      </w:r>
      <w:r w:rsidR="00FE20C3">
        <w:rPr>
          <w:rFonts w:ascii="Times New Roman" w:eastAsia="Times New Roman" w:hAnsi="Times New Roman" w:cs="Times New Roman"/>
          <w:sz w:val="28"/>
          <w:szCs w:val="28"/>
          <w:lang w:eastAsia="ru-RU"/>
        </w:rPr>
        <w:t xml:space="preserve">тика лишения родительских прав; </w:t>
      </w:r>
    </w:p>
    <w:p w14:paraId="45A01EE4"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lastRenderedPageBreak/>
        <w:t>профилактика отказов от детей;</w:t>
      </w:r>
    </w:p>
    <w:p w14:paraId="2ACDEA98"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повышение психолого-педагогической компетентности родителей;</w:t>
      </w:r>
    </w:p>
    <w:p w14:paraId="38AD93EC"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возвратов детей из зам</w:t>
      </w:r>
      <w:r w:rsidR="00FE20C3">
        <w:rPr>
          <w:rFonts w:ascii="Times New Roman" w:eastAsia="Times New Roman" w:hAnsi="Times New Roman" w:cs="Times New Roman"/>
          <w:sz w:val="28"/>
          <w:szCs w:val="28"/>
          <w:lang w:eastAsia="ru-RU"/>
        </w:rPr>
        <w:t xml:space="preserve">ещающих семей в государственные </w:t>
      </w:r>
      <w:r w:rsidRPr="004E706E">
        <w:rPr>
          <w:rFonts w:ascii="Times New Roman" w:eastAsia="Times New Roman" w:hAnsi="Times New Roman" w:cs="Times New Roman"/>
          <w:sz w:val="28"/>
          <w:szCs w:val="28"/>
          <w:lang w:eastAsia="ru-RU"/>
        </w:rPr>
        <w:t>учреждения;</w:t>
      </w:r>
    </w:p>
    <w:p w14:paraId="7610A23E"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мониторинг изменений в поведении и сос</w:t>
      </w:r>
      <w:r w:rsidR="00FE20C3">
        <w:rPr>
          <w:rFonts w:ascii="Times New Roman" w:eastAsia="Times New Roman" w:hAnsi="Times New Roman" w:cs="Times New Roman"/>
          <w:sz w:val="28"/>
          <w:szCs w:val="28"/>
          <w:lang w:eastAsia="ru-RU"/>
        </w:rPr>
        <w:t xml:space="preserve">тоянии ребенка (детей) в семье, </w:t>
      </w:r>
      <w:r w:rsidRPr="004E706E">
        <w:rPr>
          <w:rFonts w:ascii="Times New Roman" w:eastAsia="Times New Roman" w:hAnsi="Times New Roman" w:cs="Times New Roman"/>
          <w:sz w:val="28"/>
          <w:szCs w:val="28"/>
          <w:lang w:eastAsia="ru-RU"/>
        </w:rPr>
        <w:t>находящейся на социальном сопровождении;</w:t>
      </w:r>
    </w:p>
    <w:p w14:paraId="772D18BC"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диагностика социального положения семей с детьми;</w:t>
      </w:r>
    </w:p>
    <w:p w14:paraId="181ADA03"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создание условий для преодоления с</w:t>
      </w:r>
      <w:r w:rsidR="00FE20C3">
        <w:rPr>
          <w:rFonts w:ascii="Times New Roman" w:eastAsia="Times New Roman" w:hAnsi="Times New Roman" w:cs="Times New Roman"/>
          <w:sz w:val="28"/>
          <w:szCs w:val="28"/>
          <w:lang w:eastAsia="ru-RU"/>
        </w:rPr>
        <w:t xml:space="preserve">оциальной исключенности семьи с </w:t>
      </w:r>
      <w:r w:rsidRPr="004E706E">
        <w:rPr>
          <w:rFonts w:ascii="Times New Roman" w:eastAsia="Times New Roman" w:hAnsi="Times New Roman" w:cs="Times New Roman"/>
          <w:sz w:val="28"/>
          <w:szCs w:val="28"/>
          <w:lang w:eastAsia="ru-RU"/>
        </w:rPr>
        <w:t>ребенком, находящейся в трудной жизненной ситуации.</w:t>
      </w:r>
    </w:p>
    <w:p w14:paraId="592A665A"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Осуществляют социально</w:t>
      </w:r>
      <w:r w:rsidR="00FE20C3">
        <w:rPr>
          <w:rFonts w:ascii="Times New Roman" w:eastAsia="Times New Roman" w:hAnsi="Times New Roman" w:cs="Times New Roman"/>
          <w:sz w:val="28"/>
          <w:szCs w:val="28"/>
          <w:lang w:eastAsia="ru-RU"/>
        </w:rPr>
        <w:t xml:space="preserve">е сопровождение государственные </w:t>
      </w:r>
      <w:r w:rsidRPr="004E706E">
        <w:rPr>
          <w:rFonts w:ascii="Times New Roman" w:eastAsia="Times New Roman" w:hAnsi="Times New Roman" w:cs="Times New Roman"/>
          <w:sz w:val="28"/>
          <w:szCs w:val="28"/>
          <w:lang w:eastAsia="ru-RU"/>
        </w:rPr>
        <w:t>организации социального обслуживания пр</w:t>
      </w:r>
      <w:r w:rsidR="00FE20C3">
        <w:rPr>
          <w:rFonts w:ascii="Times New Roman" w:eastAsia="Times New Roman" w:hAnsi="Times New Roman" w:cs="Times New Roman"/>
          <w:sz w:val="28"/>
          <w:szCs w:val="28"/>
          <w:lang w:eastAsia="ru-RU"/>
        </w:rPr>
        <w:t xml:space="preserve">и участии органов и организаций </w:t>
      </w:r>
      <w:r w:rsidRPr="004E706E">
        <w:rPr>
          <w:rFonts w:ascii="Times New Roman" w:eastAsia="Times New Roman" w:hAnsi="Times New Roman" w:cs="Times New Roman"/>
          <w:sz w:val="28"/>
          <w:szCs w:val="28"/>
          <w:lang w:eastAsia="ru-RU"/>
        </w:rPr>
        <w:t xml:space="preserve">системы профилактики </w:t>
      </w:r>
      <w:r w:rsidR="00FE20C3">
        <w:rPr>
          <w:rFonts w:ascii="Times New Roman" w:eastAsia="Times New Roman" w:hAnsi="Times New Roman" w:cs="Times New Roman"/>
          <w:sz w:val="28"/>
          <w:szCs w:val="28"/>
          <w:lang w:eastAsia="ru-RU"/>
        </w:rPr>
        <w:t xml:space="preserve">безнадзорности и правонарушений </w:t>
      </w:r>
      <w:r w:rsidRPr="004E706E">
        <w:rPr>
          <w:rFonts w:ascii="Times New Roman" w:eastAsia="Times New Roman" w:hAnsi="Times New Roman" w:cs="Times New Roman"/>
          <w:sz w:val="28"/>
          <w:szCs w:val="28"/>
          <w:lang w:eastAsia="ru-RU"/>
        </w:rPr>
        <w:t>несовершеннолетних, привле</w:t>
      </w:r>
      <w:r w:rsidR="00FE20C3">
        <w:rPr>
          <w:rFonts w:ascii="Times New Roman" w:eastAsia="Times New Roman" w:hAnsi="Times New Roman" w:cs="Times New Roman"/>
          <w:sz w:val="28"/>
          <w:szCs w:val="28"/>
          <w:lang w:eastAsia="ru-RU"/>
        </w:rPr>
        <w:t xml:space="preserve">каемых для решения медицинских, </w:t>
      </w:r>
      <w:r w:rsidRPr="004E706E">
        <w:rPr>
          <w:rFonts w:ascii="Times New Roman" w:eastAsia="Times New Roman" w:hAnsi="Times New Roman" w:cs="Times New Roman"/>
          <w:sz w:val="28"/>
          <w:szCs w:val="28"/>
          <w:lang w:eastAsia="ru-RU"/>
        </w:rPr>
        <w:t>психологических, педагогических, юридиче</w:t>
      </w:r>
      <w:r w:rsidR="00FE20C3">
        <w:rPr>
          <w:rFonts w:ascii="Times New Roman" w:eastAsia="Times New Roman" w:hAnsi="Times New Roman" w:cs="Times New Roman"/>
          <w:sz w:val="28"/>
          <w:szCs w:val="28"/>
          <w:lang w:eastAsia="ru-RU"/>
        </w:rPr>
        <w:t xml:space="preserve">ских и социальных проблем семьи </w:t>
      </w:r>
      <w:r w:rsidRPr="004E706E">
        <w:rPr>
          <w:rFonts w:ascii="Times New Roman" w:eastAsia="Times New Roman" w:hAnsi="Times New Roman" w:cs="Times New Roman"/>
          <w:sz w:val="28"/>
          <w:szCs w:val="28"/>
          <w:lang w:eastAsia="ru-RU"/>
        </w:rPr>
        <w:t>на межведомственной основе.</w:t>
      </w:r>
    </w:p>
    <w:p w14:paraId="4AA56C8D"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 2022 г</w:t>
      </w:r>
      <w:r w:rsidR="00F50BEB">
        <w:rPr>
          <w:rFonts w:ascii="Times New Roman" w:eastAsia="Times New Roman" w:hAnsi="Times New Roman" w:cs="Times New Roman"/>
          <w:sz w:val="28"/>
          <w:szCs w:val="28"/>
          <w:lang w:eastAsia="ru-RU"/>
        </w:rPr>
        <w:t>.</w:t>
      </w:r>
      <w:r w:rsidRPr="004E706E">
        <w:rPr>
          <w:rFonts w:ascii="Times New Roman" w:eastAsia="Times New Roman" w:hAnsi="Times New Roman" w:cs="Times New Roman"/>
          <w:sz w:val="28"/>
          <w:szCs w:val="28"/>
          <w:lang w:eastAsia="ru-RU"/>
        </w:rPr>
        <w:t xml:space="preserve"> в центр</w:t>
      </w:r>
      <w:r w:rsidR="00090FB3">
        <w:rPr>
          <w:rFonts w:ascii="Times New Roman" w:eastAsia="Times New Roman" w:hAnsi="Times New Roman" w:cs="Times New Roman"/>
          <w:sz w:val="28"/>
          <w:szCs w:val="28"/>
          <w:lang w:eastAsia="ru-RU"/>
        </w:rPr>
        <w:t>ы</w:t>
      </w:r>
      <w:r w:rsidRPr="004E706E">
        <w:rPr>
          <w:rFonts w:ascii="Times New Roman" w:eastAsia="Times New Roman" w:hAnsi="Times New Roman" w:cs="Times New Roman"/>
          <w:sz w:val="28"/>
          <w:szCs w:val="28"/>
          <w:lang w:eastAsia="ru-RU"/>
        </w:rPr>
        <w:t xml:space="preserve"> социальной </w:t>
      </w:r>
      <w:r w:rsidR="00FE20C3">
        <w:rPr>
          <w:rFonts w:ascii="Times New Roman" w:eastAsia="Times New Roman" w:hAnsi="Times New Roman" w:cs="Times New Roman"/>
          <w:sz w:val="28"/>
          <w:szCs w:val="28"/>
          <w:lang w:eastAsia="ru-RU"/>
        </w:rPr>
        <w:t xml:space="preserve">помощи семье и детям обратилось </w:t>
      </w:r>
      <w:r w:rsidRPr="004E706E">
        <w:rPr>
          <w:rFonts w:ascii="Times New Roman" w:eastAsia="Times New Roman" w:hAnsi="Times New Roman" w:cs="Times New Roman"/>
          <w:sz w:val="28"/>
          <w:szCs w:val="28"/>
          <w:lang w:eastAsia="ru-RU"/>
        </w:rPr>
        <w:t xml:space="preserve">около </w:t>
      </w:r>
      <w:r w:rsidR="00F50BEB">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1,5 млн человек, из них более 700 тыс. несовершеннолетни</w:t>
      </w:r>
      <w:r w:rsidR="00F50BEB">
        <w:rPr>
          <w:rFonts w:ascii="Times New Roman" w:eastAsia="Times New Roman" w:hAnsi="Times New Roman" w:cs="Times New Roman"/>
          <w:sz w:val="28"/>
          <w:szCs w:val="28"/>
          <w:lang w:eastAsia="ru-RU"/>
        </w:rPr>
        <w:t>х</w:t>
      </w:r>
      <w:r w:rsidRPr="004E706E">
        <w:rPr>
          <w:rFonts w:ascii="Times New Roman" w:eastAsia="Times New Roman" w:hAnsi="Times New Roman" w:cs="Times New Roman"/>
          <w:sz w:val="28"/>
          <w:szCs w:val="28"/>
          <w:lang w:eastAsia="ru-RU"/>
        </w:rPr>
        <w:t xml:space="preserve"> дет</w:t>
      </w:r>
      <w:r w:rsidR="00F50BEB">
        <w:rPr>
          <w:rFonts w:ascii="Times New Roman" w:eastAsia="Times New Roman" w:hAnsi="Times New Roman" w:cs="Times New Roman"/>
          <w:sz w:val="28"/>
          <w:szCs w:val="28"/>
          <w:lang w:eastAsia="ru-RU"/>
        </w:rPr>
        <w:t>ей</w:t>
      </w:r>
      <w:r w:rsidRPr="004E706E">
        <w:rPr>
          <w:rFonts w:ascii="Times New Roman" w:eastAsia="Times New Roman" w:hAnsi="Times New Roman" w:cs="Times New Roman"/>
          <w:sz w:val="28"/>
          <w:szCs w:val="28"/>
          <w:lang w:eastAsia="ru-RU"/>
        </w:rPr>
        <w:t>.</w:t>
      </w:r>
    </w:p>
    <w:p w14:paraId="47423F9A"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Важным аспектом в организации р</w:t>
      </w:r>
      <w:r w:rsidR="00FE20C3">
        <w:rPr>
          <w:rFonts w:ascii="Times New Roman" w:eastAsia="Times New Roman" w:hAnsi="Times New Roman" w:cs="Times New Roman"/>
          <w:sz w:val="28"/>
          <w:szCs w:val="28"/>
          <w:lang w:eastAsia="ru-RU"/>
        </w:rPr>
        <w:t xml:space="preserve">аботы с семьями с детьми, в том </w:t>
      </w:r>
      <w:r w:rsidRPr="004E706E">
        <w:rPr>
          <w:rFonts w:ascii="Times New Roman" w:eastAsia="Times New Roman" w:hAnsi="Times New Roman" w:cs="Times New Roman"/>
          <w:sz w:val="28"/>
          <w:szCs w:val="28"/>
          <w:lang w:eastAsia="ru-RU"/>
        </w:rPr>
        <w:t>числе находящихся в социально опасном положении</w:t>
      </w:r>
      <w:r w:rsidR="00493BF7">
        <w:rPr>
          <w:rFonts w:ascii="Times New Roman" w:eastAsia="Times New Roman" w:hAnsi="Times New Roman" w:cs="Times New Roman"/>
          <w:sz w:val="28"/>
          <w:szCs w:val="28"/>
          <w:lang w:eastAsia="ru-RU"/>
        </w:rPr>
        <w:t>,</w:t>
      </w:r>
      <w:r w:rsidRPr="004E706E">
        <w:rPr>
          <w:rFonts w:ascii="Times New Roman" w:eastAsia="Times New Roman" w:hAnsi="Times New Roman" w:cs="Times New Roman"/>
          <w:sz w:val="28"/>
          <w:szCs w:val="28"/>
          <w:lang w:eastAsia="ru-RU"/>
        </w:rPr>
        <w:t xml:space="preserve"> является работа по</w:t>
      </w:r>
      <w:r w:rsidR="00493BF7">
        <w:rPr>
          <w:rFonts w:ascii="Times New Roman" w:eastAsia="Times New Roman" w:hAnsi="Times New Roman" w:cs="Times New Roman"/>
          <w:sz w:val="28"/>
          <w:szCs w:val="28"/>
          <w:lang w:eastAsia="ru-RU"/>
        </w:rPr>
        <w:t xml:space="preserve"> </w:t>
      </w:r>
      <w:r w:rsidRPr="004E706E">
        <w:rPr>
          <w:rFonts w:ascii="Times New Roman" w:eastAsia="Times New Roman" w:hAnsi="Times New Roman" w:cs="Times New Roman"/>
          <w:sz w:val="28"/>
          <w:szCs w:val="28"/>
          <w:lang w:eastAsia="ru-RU"/>
        </w:rPr>
        <w:t>предотвращению жестокого обращения в о</w:t>
      </w:r>
      <w:r w:rsidR="00FE20C3">
        <w:rPr>
          <w:rFonts w:ascii="Times New Roman" w:eastAsia="Times New Roman" w:hAnsi="Times New Roman" w:cs="Times New Roman"/>
          <w:sz w:val="28"/>
          <w:szCs w:val="28"/>
          <w:lang w:eastAsia="ru-RU"/>
        </w:rPr>
        <w:t xml:space="preserve">тношении детей и информирование </w:t>
      </w:r>
      <w:r w:rsidRPr="004E706E">
        <w:rPr>
          <w:rFonts w:ascii="Times New Roman" w:eastAsia="Times New Roman" w:hAnsi="Times New Roman" w:cs="Times New Roman"/>
          <w:sz w:val="28"/>
          <w:szCs w:val="28"/>
          <w:lang w:eastAsia="ru-RU"/>
        </w:rPr>
        <w:t>родителей и детей о правах несовершеннолетних.</w:t>
      </w:r>
    </w:p>
    <w:p w14:paraId="538EE3BE"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 2022 г</w:t>
      </w:r>
      <w:r w:rsidR="00C41168">
        <w:rPr>
          <w:rFonts w:ascii="Times New Roman" w:eastAsia="Times New Roman" w:hAnsi="Times New Roman" w:cs="Times New Roman"/>
          <w:sz w:val="28"/>
          <w:szCs w:val="28"/>
          <w:lang w:eastAsia="ru-RU"/>
        </w:rPr>
        <w:t>.</w:t>
      </w:r>
      <w:r w:rsidRPr="004E706E">
        <w:rPr>
          <w:rFonts w:ascii="Times New Roman" w:eastAsia="Times New Roman" w:hAnsi="Times New Roman" w:cs="Times New Roman"/>
          <w:sz w:val="28"/>
          <w:szCs w:val="28"/>
          <w:lang w:eastAsia="ru-RU"/>
        </w:rPr>
        <w:t xml:space="preserve"> в 14 субъектах Российской Ф</w:t>
      </w:r>
      <w:r w:rsidR="00FE20C3">
        <w:rPr>
          <w:rFonts w:ascii="Times New Roman" w:eastAsia="Times New Roman" w:hAnsi="Times New Roman" w:cs="Times New Roman"/>
          <w:sz w:val="28"/>
          <w:szCs w:val="28"/>
          <w:lang w:eastAsia="ru-RU"/>
        </w:rPr>
        <w:t xml:space="preserve">едерации (Республика Алтай, </w:t>
      </w:r>
      <w:r w:rsidRPr="004E706E">
        <w:rPr>
          <w:rFonts w:ascii="Times New Roman" w:eastAsia="Times New Roman" w:hAnsi="Times New Roman" w:cs="Times New Roman"/>
          <w:sz w:val="28"/>
          <w:szCs w:val="28"/>
          <w:lang w:eastAsia="ru-RU"/>
        </w:rPr>
        <w:t xml:space="preserve">Алтайский, Забайкальский, </w:t>
      </w:r>
      <w:r w:rsidR="00FE20C3">
        <w:rPr>
          <w:rFonts w:ascii="Times New Roman" w:eastAsia="Times New Roman" w:hAnsi="Times New Roman" w:cs="Times New Roman"/>
          <w:sz w:val="28"/>
          <w:szCs w:val="28"/>
          <w:lang w:eastAsia="ru-RU"/>
        </w:rPr>
        <w:t xml:space="preserve">Приморский, Ставропольский </w:t>
      </w:r>
      <w:r w:rsidR="00C41168">
        <w:rPr>
          <w:rFonts w:ascii="Times New Roman" w:eastAsia="Times New Roman" w:hAnsi="Times New Roman" w:cs="Times New Roman"/>
          <w:sz w:val="28"/>
          <w:szCs w:val="28"/>
          <w:lang w:eastAsia="ru-RU"/>
        </w:rPr>
        <w:t>края</w:t>
      </w:r>
      <w:r w:rsidRPr="004E706E">
        <w:rPr>
          <w:rFonts w:ascii="Times New Roman" w:eastAsia="Times New Roman" w:hAnsi="Times New Roman" w:cs="Times New Roman"/>
          <w:sz w:val="28"/>
          <w:szCs w:val="28"/>
          <w:lang w:eastAsia="ru-RU"/>
        </w:rPr>
        <w:t>, Вологодская, Иркутская, Калин</w:t>
      </w:r>
      <w:r w:rsidR="00FE20C3">
        <w:rPr>
          <w:rFonts w:ascii="Times New Roman" w:eastAsia="Times New Roman" w:hAnsi="Times New Roman" w:cs="Times New Roman"/>
          <w:sz w:val="28"/>
          <w:szCs w:val="28"/>
          <w:lang w:eastAsia="ru-RU"/>
        </w:rPr>
        <w:t xml:space="preserve">инградская, Кировская, Курская, </w:t>
      </w:r>
      <w:r w:rsidRPr="004E706E">
        <w:rPr>
          <w:rFonts w:ascii="Times New Roman" w:eastAsia="Times New Roman" w:hAnsi="Times New Roman" w:cs="Times New Roman"/>
          <w:sz w:val="28"/>
          <w:szCs w:val="28"/>
          <w:lang w:eastAsia="ru-RU"/>
        </w:rPr>
        <w:t>Новосибирская, Тамбовская, Тюмен</w:t>
      </w:r>
      <w:r w:rsidR="00FE20C3">
        <w:rPr>
          <w:rFonts w:ascii="Times New Roman" w:eastAsia="Times New Roman" w:hAnsi="Times New Roman" w:cs="Times New Roman"/>
          <w:sz w:val="28"/>
          <w:szCs w:val="28"/>
          <w:lang w:eastAsia="ru-RU"/>
        </w:rPr>
        <w:t xml:space="preserve">ская и Ульяновская области) при </w:t>
      </w:r>
      <w:r w:rsidRPr="004E706E">
        <w:rPr>
          <w:rFonts w:ascii="Times New Roman" w:eastAsia="Times New Roman" w:hAnsi="Times New Roman" w:cs="Times New Roman"/>
          <w:sz w:val="28"/>
          <w:szCs w:val="28"/>
          <w:lang w:eastAsia="ru-RU"/>
        </w:rPr>
        <w:t>грантовой поддержке Фонда поддерж</w:t>
      </w:r>
      <w:r w:rsidR="00C41168">
        <w:rPr>
          <w:rFonts w:ascii="Times New Roman" w:eastAsia="Times New Roman" w:hAnsi="Times New Roman" w:cs="Times New Roman"/>
          <w:sz w:val="28"/>
          <w:szCs w:val="28"/>
          <w:lang w:eastAsia="ru-RU"/>
        </w:rPr>
        <w:t xml:space="preserve">ки детей </w:t>
      </w:r>
      <w:r w:rsidRPr="004E706E">
        <w:rPr>
          <w:rFonts w:ascii="Times New Roman" w:eastAsia="Times New Roman" w:hAnsi="Times New Roman" w:cs="Times New Roman"/>
          <w:sz w:val="28"/>
          <w:szCs w:val="28"/>
          <w:lang w:eastAsia="ru-RU"/>
        </w:rPr>
        <w:t xml:space="preserve">началась реализация </w:t>
      </w:r>
      <w:r w:rsidR="00FE20C3">
        <w:rPr>
          <w:rFonts w:ascii="Times New Roman" w:eastAsia="Times New Roman" w:hAnsi="Times New Roman" w:cs="Times New Roman"/>
          <w:sz w:val="28"/>
          <w:szCs w:val="28"/>
          <w:lang w:eastAsia="ru-RU"/>
        </w:rPr>
        <w:t>комплексов мер, направлен</w:t>
      </w:r>
      <w:r w:rsidR="00FE20C3">
        <w:rPr>
          <w:rFonts w:ascii="Times New Roman" w:eastAsia="Times New Roman" w:hAnsi="Times New Roman" w:cs="Times New Roman"/>
          <w:sz w:val="28"/>
          <w:szCs w:val="28"/>
          <w:lang w:eastAsia="ru-RU"/>
        </w:rPr>
        <w:lastRenderedPageBreak/>
        <w:t xml:space="preserve">ных на </w:t>
      </w:r>
      <w:r w:rsidRPr="004E706E">
        <w:rPr>
          <w:rFonts w:ascii="Times New Roman" w:eastAsia="Times New Roman" w:hAnsi="Times New Roman" w:cs="Times New Roman"/>
          <w:sz w:val="28"/>
          <w:szCs w:val="28"/>
          <w:lang w:eastAsia="ru-RU"/>
        </w:rPr>
        <w:t>повышение качества оказания помощи д</w:t>
      </w:r>
      <w:r w:rsidR="00FE20C3">
        <w:rPr>
          <w:rFonts w:ascii="Times New Roman" w:eastAsia="Times New Roman" w:hAnsi="Times New Roman" w:cs="Times New Roman"/>
          <w:sz w:val="28"/>
          <w:szCs w:val="28"/>
          <w:lang w:eastAsia="ru-RU"/>
        </w:rPr>
        <w:t xml:space="preserve">етям, пострадавшим от жестокого </w:t>
      </w:r>
      <w:r w:rsidRPr="004E706E">
        <w:rPr>
          <w:rFonts w:ascii="Times New Roman" w:eastAsia="Times New Roman" w:hAnsi="Times New Roman" w:cs="Times New Roman"/>
          <w:sz w:val="28"/>
          <w:szCs w:val="28"/>
          <w:lang w:eastAsia="ru-RU"/>
        </w:rPr>
        <w:t>обращения и преступных посягательств, фо</w:t>
      </w:r>
      <w:r w:rsidR="00FE20C3">
        <w:rPr>
          <w:rFonts w:ascii="Times New Roman" w:eastAsia="Times New Roman" w:hAnsi="Times New Roman" w:cs="Times New Roman"/>
          <w:sz w:val="28"/>
          <w:szCs w:val="28"/>
          <w:lang w:eastAsia="ru-RU"/>
        </w:rPr>
        <w:t xml:space="preserve">рмирование безопасной среды для </w:t>
      </w:r>
      <w:r w:rsidRPr="004E706E">
        <w:rPr>
          <w:rFonts w:ascii="Times New Roman" w:eastAsia="Times New Roman" w:hAnsi="Times New Roman" w:cs="Times New Roman"/>
          <w:sz w:val="28"/>
          <w:szCs w:val="28"/>
          <w:lang w:eastAsia="ru-RU"/>
        </w:rPr>
        <w:t>развития детей.</w:t>
      </w:r>
    </w:p>
    <w:p w14:paraId="2BC3BFF9"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 рамках региональных к</w:t>
      </w:r>
      <w:r w:rsidR="00FE20C3">
        <w:rPr>
          <w:rFonts w:ascii="Times New Roman" w:eastAsia="Times New Roman" w:hAnsi="Times New Roman" w:cs="Times New Roman"/>
          <w:sz w:val="28"/>
          <w:szCs w:val="28"/>
          <w:lang w:eastAsia="ru-RU"/>
        </w:rPr>
        <w:t xml:space="preserve">омплексов мер получила развитие </w:t>
      </w:r>
      <w:r w:rsidRPr="004E706E">
        <w:rPr>
          <w:rFonts w:ascii="Times New Roman" w:eastAsia="Times New Roman" w:hAnsi="Times New Roman" w:cs="Times New Roman"/>
          <w:sz w:val="28"/>
          <w:szCs w:val="28"/>
          <w:lang w:eastAsia="ru-RU"/>
        </w:rPr>
        <w:t xml:space="preserve">инфраструктура, позволяющая уберечь </w:t>
      </w:r>
      <w:r w:rsidR="00FE20C3">
        <w:rPr>
          <w:rFonts w:ascii="Times New Roman" w:eastAsia="Times New Roman" w:hAnsi="Times New Roman" w:cs="Times New Roman"/>
          <w:sz w:val="28"/>
          <w:szCs w:val="28"/>
          <w:lang w:eastAsia="ru-RU"/>
        </w:rPr>
        <w:t xml:space="preserve">детей и подростков от различных </w:t>
      </w:r>
      <w:r w:rsidRPr="004E706E">
        <w:rPr>
          <w:rFonts w:ascii="Times New Roman" w:eastAsia="Times New Roman" w:hAnsi="Times New Roman" w:cs="Times New Roman"/>
          <w:sz w:val="28"/>
          <w:szCs w:val="28"/>
          <w:lang w:eastAsia="ru-RU"/>
        </w:rPr>
        <w:t xml:space="preserve">угроз, сохранить им здоровье и </w:t>
      </w:r>
      <w:r w:rsidR="00FE20C3">
        <w:rPr>
          <w:rFonts w:ascii="Times New Roman" w:eastAsia="Times New Roman" w:hAnsi="Times New Roman" w:cs="Times New Roman"/>
          <w:sz w:val="28"/>
          <w:szCs w:val="28"/>
          <w:lang w:eastAsia="ru-RU"/>
        </w:rPr>
        <w:t xml:space="preserve">жизнь: созданы более 100 служб, </w:t>
      </w:r>
      <w:r w:rsidRPr="004E706E">
        <w:rPr>
          <w:rFonts w:ascii="Times New Roman" w:eastAsia="Times New Roman" w:hAnsi="Times New Roman" w:cs="Times New Roman"/>
          <w:sz w:val="28"/>
          <w:szCs w:val="28"/>
          <w:lang w:eastAsia="ru-RU"/>
        </w:rPr>
        <w:t>обеспечивающих реабилитацию несовершеннолетних, пострадавших от</w:t>
      </w:r>
      <w:r w:rsidR="00493BF7">
        <w:rPr>
          <w:rFonts w:ascii="Times New Roman" w:eastAsia="Times New Roman" w:hAnsi="Times New Roman" w:cs="Times New Roman"/>
          <w:sz w:val="28"/>
          <w:szCs w:val="28"/>
          <w:lang w:eastAsia="ru-RU"/>
        </w:rPr>
        <w:t xml:space="preserve"> </w:t>
      </w:r>
      <w:r w:rsidRPr="004E706E">
        <w:rPr>
          <w:rFonts w:ascii="Times New Roman" w:eastAsia="Times New Roman" w:hAnsi="Times New Roman" w:cs="Times New Roman"/>
          <w:sz w:val="28"/>
          <w:szCs w:val="28"/>
          <w:lang w:eastAsia="ru-RU"/>
        </w:rPr>
        <w:t>жестокого обращения и преступных посягат</w:t>
      </w:r>
      <w:r w:rsidR="00FE20C3">
        <w:rPr>
          <w:rFonts w:ascii="Times New Roman" w:eastAsia="Times New Roman" w:hAnsi="Times New Roman" w:cs="Times New Roman"/>
          <w:sz w:val="28"/>
          <w:szCs w:val="28"/>
          <w:lang w:eastAsia="ru-RU"/>
        </w:rPr>
        <w:t xml:space="preserve">ельств, в том числе проживающих </w:t>
      </w:r>
      <w:r w:rsidRPr="004E706E">
        <w:rPr>
          <w:rFonts w:ascii="Times New Roman" w:eastAsia="Times New Roman" w:hAnsi="Times New Roman" w:cs="Times New Roman"/>
          <w:sz w:val="28"/>
          <w:szCs w:val="28"/>
          <w:lang w:eastAsia="ru-RU"/>
        </w:rPr>
        <w:t>в труднодоступных местах (службы экс</w:t>
      </w:r>
      <w:r w:rsidR="00852F36">
        <w:rPr>
          <w:rFonts w:ascii="Times New Roman" w:eastAsia="Times New Roman" w:hAnsi="Times New Roman" w:cs="Times New Roman"/>
          <w:sz w:val="28"/>
          <w:szCs w:val="28"/>
          <w:lang w:eastAsia="ru-RU"/>
        </w:rPr>
        <w:t xml:space="preserve">тренного реагирования, выездные </w:t>
      </w:r>
      <w:r w:rsidRPr="004E706E">
        <w:rPr>
          <w:rFonts w:ascii="Times New Roman" w:eastAsia="Times New Roman" w:hAnsi="Times New Roman" w:cs="Times New Roman"/>
          <w:sz w:val="28"/>
          <w:szCs w:val="28"/>
          <w:lang w:eastAsia="ru-RU"/>
        </w:rPr>
        <w:t>службы, игротерапевтические комнат</w:t>
      </w:r>
      <w:r w:rsidR="00C41168">
        <w:rPr>
          <w:rFonts w:ascii="Times New Roman" w:eastAsia="Times New Roman" w:hAnsi="Times New Roman" w:cs="Times New Roman"/>
          <w:sz w:val="28"/>
          <w:szCs w:val="28"/>
          <w:lang w:eastAsia="ru-RU"/>
        </w:rPr>
        <w:t>ы</w:t>
      </w:r>
      <w:r w:rsidR="00852F36">
        <w:rPr>
          <w:rFonts w:ascii="Times New Roman" w:eastAsia="Times New Roman" w:hAnsi="Times New Roman" w:cs="Times New Roman"/>
          <w:sz w:val="28"/>
          <w:szCs w:val="28"/>
          <w:lang w:eastAsia="ru-RU"/>
        </w:rPr>
        <w:t xml:space="preserve">); созданы условия для </w:t>
      </w:r>
      <w:r w:rsidRPr="004E706E">
        <w:rPr>
          <w:rFonts w:ascii="Times New Roman" w:eastAsia="Times New Roman" w:hAnsi="Times New Roman" w:cs="Times New Roman"/>
          <w:sz w:val="28"/>
          <w:szCs w:val="28"/>
          <w:lang w:eastAsia="ru-RU"/>
        </w:rPr>
        <w:t>проведения реабилитационных мероприятий с несовер</w:t>
      </w:r>
      <w:r w:rsidR="00852F36">
        <w:rPr>
          <w:rFonts w:ascii="Times New Roman" w:eastAsia="Times New Roman" w:hAnsi="Times New Roman" w:cs="Times New Roman"/>
          <w:sz w:val="28"/>
          <w:szCs w:val="28"/>
          <w:lang w:eastAsia="ru-RU"/>
        </w:rPr>
        <w:t xml:space="preserve">шеннолетними и их </w:t>
      </w:r>
      <w:r w:rsidRPr="004E706E">
        <w:rPr>
          <w:rFonts w:ascii="Times New Roman" w:eastAsia="Times New Roman" w:hAnsi="Times New Roman" w:cs="Times New Roman"/>
          <w:sz w:val="28"/>
          <w:szCs w:val="28"/>
          <w:lang w:eastAsia="ru-RU"/>
        </w:rPr>
        <w:t>родителями (законными представителями).</w:t>
      </w:r>
    </w:p>
    <w:p w14:paraId="0FA88608" w14:textId="77777777" w:rsidR="004E706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Во избежание причинения психич</w:t>
      </w:r>
      <w:r w:rsidR="00852F36">
        <w:rPr>
          <w:rFonts w:ascii="Times New Roman" w:eastAsia="Times New Roman" w:hAnsi="Times New Roman" w:cs="Times New Roman"/>
          <w:sz w:val="28"/>
          <w:szCs w:val="28"/>
          <w:lang w:eastAsia="ru-RU"/>
        </w:rPr>
        <w:t xml:space="preserve">еских травм несовершеннолетним, </w:t>
      </w:r>
      <w:r w:rsidRPr="004E706E">
        <w:rPr>
          <w:rFonts w:ascii="Times New Roman" w:eastAsia="Times New Roman" w:hAnsi="Times New Roman" w:cs="Times New Roman"/>
          <w:sz w:val="28"/>
          <w:szCs w:val="28"/>
          <w:lang w:eastAsia="ru-RU"/>
        </w:rPr>
        <w:t>пострадавшим от тяжких преступлений ил</w:t>
      </w:r>
      <w:r w:rsidR="00852F36">
        <w:rPr>
          <w:rFonts w:ascii="Times New Roman" w:eastAsia="Times New Roman" w:hAnsi="Times New Roman" w:cs="Times New Roman"/>
          <w:sz w:val="28"/>
          <w:szCs w:val="28"/>
          <w:lang w:eastAsia="ru-RU"/>
        </w:rPr>
        <w:t xml:space="preserve">и ставшим свидетелями жестокого </w:t>
      </w:r>
      <w:r w:rsidRPr="004E706E">
        <w:rPr>
          <w:rFonts w:ascii="Times New Roman" w:eastAsia="Times New Roman" w:hAnsi="Times New Roman" w:cs="Times New Roman"/>
          <w:sz w:val="28"/>
          <w:szCs w:val="28"/>
          <w:lang w:eastAsia="ru-RU"/>
        </w:rPr>
        <w:t>обращения с другими детьми, для опроса и интервьюирования в процес</w:t>
      </w:r>
      <w:r w:rsidR="00852F36">
        <w:rPr>
          <w:rFonts w:ascii="Times New Roman" w:eastAsia="Times New Roman" w:hAnsi="Times New Roman" w:cs="Times New Roman"/>
          <w:sz w:val="28"/>
          <w:szCs w:val="28"/>
          <w:lang w:eastAsia="ru-RU"/>
        </w:rPr>
        <w:t xml:space="preserve">се </w:t>
      </w:r>
      <w:r w:rsidRPr="004E706E">
        <w:rPr>
          <w:rFonts w:ascii="Times New Roman" w:eastAsia="Times New Roman" w:hAnsi="Times New Roman" w:cs="Times New Roman"/>
          <w:sz w:val="28"/>
          <w:szCs w:val="28"/>
          <w:lang w:eastAsia="ru-RU"/>
        </w:rPr>
        <w:t>следственных мероприятий созданы «зелены</w:t>
      </w:r>
      <w:r w:rsidR="00852F36">
        <w:rPr>
          <w:rFonts w:ascii="Times New Roman" w:eastAsia="Times New Roman" w:hAnsi="Times New Roman" w:cs="Times New Roman"/>
          <w:sz w:val="28"/>
          <w:szCs w:val="28"/>
          <w:lang w:eastAsia="ru-RU"/>
        </w:rPr>
        <w:t>е комнаты»</w:t>
      </w:r>
      <w:r w:rsidR="006748F9">
        <w:rPr>
          <w:rFonts w:ascii="Times New Roman" w:eastAsia="Times New Roman" w:hAnsi="Times New Roman" w:cs="Times New Roman"/>
          <w:sz w:val="28"/>
          <w:szCs w:val="28"/>
          <w:lang w:eastAsia="ru-RU"/>
        </w:rPr>
        <w:t>,</w:t>
      </w:r>
      <w:r w:rsidR="00852F36">
        <w:rPr>
          <w:rFonts w:ascii="Times New Roman" w:eastAsia="Times New Roman" w:hAnsi="Times New Roman" w:cs="Times New Roman"/>
          <w:sz w:val="28"/>
          <w:szCs w:val="28"/>
          <w:lang w:eastAsia="ru-RU"/>
        </w:rPr>
        <w:t xml:space="preserve"> начали работу более </w:t>
      </w:r>
      <w:r w:rsidR="006748F9">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60 новых служб поддержки женщи</w:t>
      </w:r>
      <w:r w:rsidR="00852F36">
        <w:rPr>
          <w:rFonts w:ascii="Times New Roman" w:eastAsia="Times New Roman" w:hAnsi="Times New Roman" w:cs="Times New Roman"/>
          <w:sz w:val="28"/>
          <w:szCs w:val="28"/>
          <w:lang w:eastAsia="ru-RU"/>
        </w:rPr>
        <w:t xml:space="preserve">н с несовершеннолетними детьми, </w:t>
      </w:r>
      <w:r w:rsidRPr="004E706E">
        <w:rPr>
          <w:rFonts w:ascii="Times New Roman" w:eastAsia="Times New Roman" w:hAnsi="Times New Roman" w:cs="Times New Roman"/>
          <w:sz w:val="28"/>
          <w:szCs w:val="28"/>
          <w:lang w:eastAsia="ru-RU"/>
        </w:rPr>
        <w:t>оказавшихся в социально опасном положени</w:t>
      </w:r>
      <w:r w:rsidR="00852F36">
        <w:rPr>
          <w:rFonts w:ascii="Times New Roman" w:eastAsia="Times New Roman" w:hAnsi="Times New Roman" w:cs="Times New Roman"/>
          <w:sz w:val="28"/>
          <w:szCs w:val="28"/>
          <w:lang w:eastAsia="ru-RU"/>
        </w:rPr>
        <w:t xml:space="preserve">и вследствие угрозы насилия или </w:t>
      </w:r>
      <w:r w:rsidRPr="004E706E">
        <w:rPr>
          <w:rFonts w:ascii="Times New Roman" w:eastAsia="Times New Roman" w:hAnsi="Times New Roman" w:cs="Times New Roman"/>
          <w:sz w:val="28"/>
          <w:szCs w:val="28"/>
          <w:lang w:eastAsia="ru-RU"/>
        </w:rPr>
        <w:t xml:space="preserve">жестокого обращения, пострадавших от насилия в </w:t>
      </w:r>
      <w:r w:rsidR="00852F36">
        <w:rPr>
          <w:rFonts w:ascii="Times New Roman" w:eastAsia="Times New Roman" w:hAnsi="Times New Roman" w:cs="Times New Roman"/>
          <w:sz w:val="28"/>
          <w:szCs w:val="28"/>
          <w:lang w:eastAsia="ru-RU"/>
        </w:rPr>
        <w:t xml:space="preserve">семье (социальные </w:t>
      </w:r>
      <w:r w:rsidRPr="004E706E">
        <w:rPr>
          <w:rFonts w:ascii="Times New Roman" w:eastAsia="Times New Roman" w:hAnsi="Times New Roman" w:cs="Times New Roman"/>
          <w:sz w:val="28"/>
          <w:szCs w:val="28"/>
          <w:lang w:eastAsia="ru-RU"/>
        </w:rPr>
        <w:t>гостиные, кризисные квартиры, служ</w:t>
      </w:r>
      <w:r w:rsidR="006748F9">
        <w:rPr>
          <w:rFonts w:ascii="Times New Roman" w:eastAsia="Times New Roman" w:hAnsi="Times New Roman" w:cs="Times New Roman"/>
          <w:sz w:val="28"/>
          <w:szCs w:val="28"/>
          <w:lang w:eastAsia="ru-RU"/>
        </w:rPr>
        <w:t>ба «Семейная терапия»</w:t>
      </w:r>
      <w:r w:rsidR="00852F36">
        <w:rPr>
          <w:rFonts w:ascii="Times New Roman" w:eastAsia="Times New Roman" w:hAnsi="Times New Roman" w:cs="Times New Roman"/>
          <w:sz w:val="28"/>
          <w:szCs w:val="28"/>
          <w:lang w:eastAsia="ru-RU"/>
        </w:rPr>
        <w:t>)</w:t>
      </w:r>
      <w:r w:rsidR="006748F9">
        <w:rPr>
          <w:rFonts w:ascii="Times New Roman" w:eastAsia="Times New Roman" w:hAnsi="Times New Roman" w:cs="Times New Roman"/>
          <w:sz w:val="28"/>
          <w:szCs w:val="28"/>
          <w:lang w:eastAsia="ru-RU"/>
        </w:rPr>
        <w:t xml:space="preserve">, </w:t>
      </w:r>
      <w:r w:rsidRPr="004E706E">
        <w:rPr>
          <w:rFonts w:ascii="Times New Roman" w:eastAsia="Times New Roman" w:hAnsi="Times New Roman" w:cs="Times New Roman"/>
          <w:sz w:val="28"/>
          <w:szCs w:val="28"/>
          <w:lang w:eastAsia="ru-RU"/>
        </w:rPr>
        <w:t>организована деятельность более 60 служб</w:t>
      </w:r>
      <w:r w:rsidR="00852F36">
        <w:rPr>
          <w:rFonts w:ascii="Times New Roman" w:eastAsia="Times New Roman" w:hAnsi="Times New Roman" w:cs="Times New Roman"/>
          <w:sz w:val="28"/>
          <w:szCs w:val="28"/>
          <w:lang w:eastAsia="ru-RU"/>
        </w:rPr>
        <w:t xml:space="preserve"> примирения на базе организаций </w:t>
      </w:r>
      <w:r w:rsidRPr="004E706E">
        <w:rPr>
          <w:rFonts w:ascii="Times New Roman" w:eastAsia="Times New Roman" w:hAnsi="Times New Roman" w:cs="Times New Roman"/>
          <w:sz w:val="28"/>
          <w:szCs w:val="28"/>
          <w:lang w:eastAsia="ru-RU"/>
        </w:rPr>
        <w:t>социального обслуживания.</w:t>
      </w:r>
    </w:p>
    <w:p w14:paraId="4F2A9AD3" w14:textId="2FC6187D" w:rsidR="00B6422E" w:rsidRPr="004E706E" w:rsidRDefault="004E706E"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Мероприятиями к</w:t>
      </w:r>
      <w:r w:rsidR="00852F36">
        <w:rPr>
          <w:rFonts w:ascii="Times New Roman" w:eastAsia="Times New Roman" w:hAnsi="Times New Roman" w:cs="Times New Roman"/>
          <w:sz w:val="28"/>
          <w:szCs w:val="28"/>
          <w:lang w:eastAsia="ru-RU"/>
        </w:rPr>
        <w:t xml:space="preserve">омплексов мер охвачены: 17 тыс. </w:t>
      </w:r>
      <w:r w:rsidRPr="004E706E">
        <w:rPr>
          <w:rFonts w:ascii="Times New Roman" w:eastAsia="Times New Roman" w:hAnsi="Times New Roman" w:cs="Times New Roman"/>
          <w:sz w:val="28"/>
          <w:szCs w:val="28"/>
          <w:lang w:eastAsia="ru-RU"/>
        </w:rPr>
        <w:t xml:space="preserve">несовершеннолетних </w:t>
      </w:r>
      <w:r w:rsidR="006748F9">
        <w:rPr>
          <w:rFonts w:ascii="Times New Roman" w:eastAsia="Times New Roman" w:hAnsi="Times New Roman" w:cs="Times New Roman"/>
          <w:sz w:val="28"/>
          <w:szCs w:val="28"/>
          <w:lang w:eastAsia="ru-RU"/>
        </w:rPr>
        <w:t>–</w:t>
      </w:r>
      <w:r w:rsidRPr="004E706E">
        <w:rPr>
          <w:rFonts w:ascii="Times New Roman" w:eastAsia="Times New Roman" w:hAnsi="Times New Roman" w:cs="Times New Roman"/>
          <w:sz w:val="28"/>
          <w:szCs w:val="28"/>
          <w:lang w:eastAsia="ru-RU"/>
        </w:rPr>
        <w:t xml:space="preserve"> участников реаб</w:t>
      </w:r>
      <w:r w:rsidR="00852F36">
        <w:rPr>
          <w:rFonts w:ascii="Times New Roman" w:eastAsia="Times New Roman" w:hAnsi="Times New Roman" w:cs="Times New Roman"/>
          <w:sz w:val="28"/>
          <w:szCs w:val="28"/>
          <w:lang w:eastAsia="ru-RU"/>
        </w:rPr>
        <w:t xml:space="preserve">илитационных и профилактических </w:t>
      </w:r>
      <w:r w:rsidRPr="004E706E">
        <w:rPr>
          <w:rFonts w:ascii="Times New Roman" w:eastAsia="Times New Roman" w:hAnsi="Times New Roman" w:cs="Times New Roman"/>
          <w:sz w:val="28"/>
          <w:szCs w:val="28"/>
          <w:lang w:eastAsia="ru-RU"/>
        </w:rPr>
        <w:t>мероприяти</w:t>
      </w:r>
      <w:r w:rsidR="004A217B">
        <w:rPr>
          <w:rFonts w:ascii="Times New Roman" w:eastAsia="Times New Roman" w:hAnsi="Times New Roman" w:cs="Times New Roman"/>
          <w:sz w:val="28"/>
          <w:szCs w:val="28"/>
          <w:lang w:eastAsia="ru-RU"/>
        </w:rPr>
        <w:t>й</w:t>
      </w:r>
      <w:r w:rsidRPr="004E706E">
        <w:rPr>
          <w:rFonts w:ascii="Times New Roman" w:eastAsia="Times New Roman" w:hAnsi="Times New Roman" w:cs="Times New Roman"/>
          <w:sz w:val="28"/>
          <w:szCs w:val="28"/>
          <w:lang w:eastAsia="ru-RU"/>
        </w:rPr>
        <w:t>; 19 тыс. родителей, не</w:t>
      </w:r>
      <w:r w:rsidR="00852F36">
        <w:rPr>
          <w:rFonts w:ascii="Times New Roman" w:eastAsia="Times New Roman" w:hAnsi="Times New Roman" w:cs="Times New Roman"/>
          <w:sz w:val="28"/>
          <w:szCs w:val="28"/>
          <w:lang w:eastAsia="ru-RU"/>
        </w:rPr>
        <w:t xml:space="preserve"> выполняющих надлежащим образом </w:t>
      </w:r>
      <w:r w:rsidRPr="004E706E">
        <w:rPr>
          <w:rFonts w:ascii="Times New Roman" w:eastAsia="Times New Roman" w:hAnsi="Times New Roman" w:cs="Times New Roman"/>
          <w:sz w:val="28"/>
          <w:szCs w:val="28"/>
          <w:lang w:eastAsia="ru-RU"/>
        </w:rPr>
        <w:t xml:space="preserve">своих обязанностей </w:t>
      </w:r>
      <w:r w:rsidRPr="004E706E">
        <w:rPr>
          <w:rFonts w:ascii="Times New Roman" w:eastAsia="Times New Roman" w:hAnsi="Times New Roman" w:cs="Times New Roman"/>
          <w:sz w:val="28"/>
          <w:szCs w:val="28"/>
          <w:lang w:eastAsia="ru-RU"/>
        </w:rPr>
        <w:lastRenderedPageBreak/>
        <w:t>по воспитанию, обучен</w:t>
      </w:r>
      <w:r w:rsidR="00852F36">
        <w:rPr>
          <w:rFonts w:ascii="Times New Roman" w:eastAsia="Times New Roman" w:hAnsi="Times New Roman" w:cs="Times New Roman"/>
          <w:sz w:val="28"/>
          <w:szCs w:val="28"/>
          <w:lang w:eastAsia="ru-RU"/>
        </w:rPr>
        <w:t xml:space="preserve">ию и содержанию детей; 3,4 тыс. </w:t>
      </w:r>
      <w:r w:rsidRPr="004E706E">
        <w:rPr>
          <w:rFonts w:ascii="Times New Roman" w:eastAsia="Times New Roman" w:hAnsi="Times New Roman" w:cs="Times New Roman"/>
          <w:sz w:val="28"/>
          <w:szCs w:val="28"/>
          <w:lang w:eastAsia="ru-RU"/>
        </w:rPr>
        <w:t>женщин с несовершеннолет</w:t>
      </w:r>
      <w:r w:rsidR="00852F36">
        <w:rPr>
          <w:rFonts w:ascii="Times New Roman" w:eastAsia="Times New Roman" w:hAnsi="Times New Roman" w:cs="Times New Roman"/>
          <w:sz w:val="28"/>
          <w:szCs w:val="28"/>
          <w:lang w:eastAsia="ru-RU"/>
        </w:rPr>
        <w:t>ним</w:t>
      </w:r>
      <w:r w:rsidRPr="004E706E">
        <w:rPr>
          <w:rFonts w:ascii="Times New Roman" w:eastAsia="Times New Roman" w:hAnsi="Times New Roman" w:cs="Times New Roman"/>
          <w:sz w:val="28"/>
          <w:szCs w:val="28"/>
          <w:lang w:eastAsia="ru-RU"/>
        </w:rPr>
        <w:t xml:space="preserve">и детьми, </w:t>
      </w:r>
      <w:r w:rsidR="00852F36">
        <w:rPr>
          <w:rFonts w:ascii="Times New Roman" w:eastAsia="Times New Roman" w:hAnsi="Times New Roman" w:cs="Times New Roman"/>
          <w:sz w:val="28"/>
          <w:szCs w:val="28"/>
          <w:lang w:eastAsia="ru-RU"/>
        </w:rPr>
        <w:t xml:space="preserve">оказавшихся в социально опасном </w:t>
      </w:r>
      <w:r w:rsidRPr="004E706E">
        <w:rPr>
          <w:rFonts w:ascii="Times New Roman" w:eastAsia="Times New Roman" w:hAnsi="Times New Roman" w:cs="Times New Roman"/>
          <w:sz w:val="28"/>
          <w:szCs w:val="28"/>
          <w:lang w:eastAsia="ru-RU"/>
        </w:rPr>
        <w:t>положении вследствие угрозы насилия или жестокого обращения.</w:t>
      </w:r>
    </w:p>
    <w:p w14:paraId="30827A27" w14:textId="77777777"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детей-инвалидов</w:t>
      </w:r>
    </w:p>
    <w:p w14:paraId="1894FA6B"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 xml:space="preserve">В 2022 </w:t>
      </w:r>
      <w:r w:rsidR="00395E03">
        <w:rPr>
          <w:rFonts w:ascii="Times New Roman" w:hAnsi="Times New Roman" w:cs="Times New Roman"/>
          <w:sz w:val="28"/>
          <w:szCs w:val="28"/>
        </w:rPr>
        <w:t>г.</w:t>
      </w:r>
      <w:r w:rsidRPr="00BB4677">
        <w:rPr>
          <w:rFonts w:ascii="Times New Roman" w:hAnsi="Times New Roman" w:cs="Times New Roman"/>
          <w:sz w:val="28"/>
          <w:szCs w:val="28"/>
        </w:rPr>
        <w:t xml:space="preserve"> в 20 субъектах Российск</w:t>
      </w:r>
      <w:r w:rsidR="00B1269E">
        <w:rPr>
          <w:rFonts w:ascii="Times New Roman" w:hAnsi="Times New Roman" w:cs="Times New Roman"/>
          <w:sz w:val="28"/>
          <w:szCs w:val="28"/>
        </w:rPr>
        <w:t>ой Федерации (Республик</w:t>
      </w:r>
      <w:r w:rsidR="00395E03">
        <w:rPr>
          <w:rFonts w:ascii="Times New Roman" w:hAnsi="Times New Roman" w:cs="Times New Roman"/>
          <w:sz w:val="28"/>
          <w:szCs w:val="28"/>
        </w:rPr>
        <w:t>и</w:t>
      </w:r>
      <w:r w:rsidR="00B1269E">
        <w:rPr>
          <w:rFonts w:ascii="Times New Roman" w:hAnsi="Times New Roman" w:cs="Times New Roman"/>
          <w:sz w:val="28"/>
          <w:szCs w:val="28"/>
        </w:rPr>
        <w:t xml:space="preserve"> Алтай, </w:t>
      </w:r>
      <w:r w:rsidRPr="00BB4677">
        <w:rPr>
          <w:rFonts w:ascii="Times New Roman" w:hAnsi="Times New Roman" w:cs="Times New Roman"/>
          <w:sz w:val="28"/>
          <w:szCs w:val="28"/>
        </w:rPr>
        <w:t xml:space="preserve">Башкортостан, Калмыкия, </w:t>
      </w:r>
      <w:r w:rsidR="00395E03">
        <w:rPr>
          <w:rFonts w:ascii="Times New Roman" w:hAnsi="Times New Roman" w:cs="Times New Roman"/>
          <w:sz w:val="28"/>
          <w:szCs w:val="28"/>
        </w:rPr>
        <w:t xml:space="preserve">Коми, </w:t>
      </w:r>
      <w:r w:rsidRPr="00BB4677">
        <w:rPr>
          <w:rFonts w:ascii="Times New Roman" w:hAnsi="Times New Roman" w:cs="Times New Roman"/>
          <w:sz w:val="28"/>
          <w:szCs w:val="28"/>
        </w:rPr>
        <w:t xml:space="preserve">Мордовия, Тыва, </w:t>
      </w:r>
      <w:r w:rsidR="006312FE">
        <w:rPr>
          <w:rFonts w:ascii="Times New Roman" w:hAnsi="Times New Roman" w:cs="Times New Roman"/>
          <w:sz w:val="28"/>
          <w:szCs w:val="28"/>
        </w:rPr>
        <w:t xml:space="preserve">Приморский, Ставропольский </w:t>
      </w:r>
      <w:r w:rsidRPr="00BB4677">
        <w:rPr>
          <w:rFonts w:ascii="Times New Roman" w:hAnsi="Times New Roman" w:cs="Times New Roman"/>
          <w:sz w:val="28"/>
          <w:szCs w:val="28"/>
        </w:rPr>
        <w:t>кра</w:t>
      </w:r>
      <w:r w:rsidR="00395E03">
        <w:rPr>
          <w:rFonts w:ascii="Times New Roman" w:hAnsi="Times New Roman" w:cs="Times New Roman"/>
          <w:sz w:val="28"/>
          <w:szCs w:val="28"/>
        </w:rPr>
        <w:t>я,</w:t>
      </w:r>
      <w:r w:rsidRPr="00BB4677">
        <w:rPr>
          <w:rFonts w:ascii="Times New Roman" w:hAnsi="Times New Roman" w:cs="Times New Roman"/>
          <w:sz w:val="28"/>
          <w:szCs w:val="28"/>
        </w:rPr>
        <w:t xml:space="preserve"> Владимирская, Вологодская, Иркут</w:t>
      </w:r>
      <w:r w:rsidR="006312FE">
        <w:rPr>
          <w:rFonts w:ascii="Times New Roman" w:hAnsi="Times New Roman" w:cs="Times New Roman"/>
          <w:sz w:val="28"/>
          <w:szCs w:val="28"/>
        </w:rPr>
        <w:t xml:space="preserve">ская, Кировская, Новосибирская, </w:t>
      </w:r>
      <w:r w:rsidRPr="00BB4677">
        <w:rPr>
          <w:rFonts w:ascii="Times New Roman" w:hAnsi="Times New Roman" w:cs="Times New Roman"/>
          <w:sz w:val="28"/>
          <w:szCs w:val="28"/>
        </w:rPr>
        <w:t>Омская, Саратовская, Тверская, Тюме</w:t>
      </w:r>
      <w:r w:rsidR="006312FE">
        <w:rPr>
          <w:rFonts w:ascii="Times New Roman" w:hAnsi="Times New Roman" w:cs="Times New Roman"/>
          <w:sz w:val="28"/>
          <w:szCs w:val="28"/>
        </w:rPr>
        <w:t xml:space="preserve">нская, Ульяновская, Челябинская </w:t>
      </w:r>
      <w:r w:rsidRPr="00BB4677">
        <w:rPr>
          <w:rFonts w:ascii="Times New Roman" w:hAnsi="Times New Roman" w:cs="Times New Roman"/>
          <w:sz w:val="28"/>
          <w:szCs w:val="28"/>
        </w:rPr>
        <w:t>области, Ханты-Мансийский автономный округ – Югра) началось</w:t>
      </w:r>
      <w:r w:rsidR="006312FE">
        <w:rPr>
          <w:rFonts w:ascii="Times New Roman" w:hAnsi="Times New Roman" w:cs="Times New Roman"/>
          <w:sz w:val="28"/>
          <w:szCs w:val="28"/>
        </w:rPr>
        <w:t xml:space="preserve"> выполнение </w:t>
      </w:r>
      <w:r w:rsidRPr="00BB4677">
        <w:rPr>
          <w:rFonts w:ascii="Times New Roman" w:hAnsi="Times New Roman" w:cs="Times New Roman"/>
          <w:sz w:val="28"/>
          <w:szCs w:val="28"/>
        </w:rPr>
        <w:t>комплексов мер по поддержке семей с детьми</w:t>
      </w:r>
      <w:r w:rsidR="00395E03">
        <w:rPr>
          <w:rFonts w:ascii="Times New Roman" w:hAnsi="Times New Roman" w:cs="Times New Roman"/>
          <w:sz w:val="28"/>
          <w:szCs w:val="28"/>
        </w:rPr>
        <w:t xml:space="preserve"> с инвалидностью</w:t>
      </w:r>
      <w:r w:rsidRPr="00BB4677">
        <w:rPr>
          <w:rFonts w:ascii="Times New Roman" w:hAnsi="Times New Roman" w:cs="Times New Roman"/>
          <w:sz w:val="28"/>
          <w:szCs w:val="28"/>
        </w:rPr>
        <w:t>.</w:t>
      </w:r>
    </w:p>
    <w:p w14:paraId="2657A2F4"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Их реализация обеспечивает раз</w:t>
      </w:r>
      <w:r w:rsidR="006312FE">
        <w:rPr>
          <w:rFonts w:ascii="Times New Roman" w:hAnsi="Times New Roman" w:cs="Times New Roman"/>
          <w:sz w:val="28"/>
          <w:szCs w:val="28"/>
        </w:rPr>
        <w:t xml:space="preserve">витие инфраструктуры, внедрение </w:t>
      </w:r>
      <w:r w:rsidRPr="00BB4677">
        <w:rPr>
          <w:rFonts w:ascii="Times New Roman" w:hAnsi="Times New Roman" w:cs="Times New Roman"/>
          <w:sz w:val="28"/>
          <w:szCs w:val="28"/>
        </w:rPr>
        <w:t xml:space="preserve">новых технологий и форм работы, развитие </w:t>
      </w:r>
      <w:r w:rsidR="006312FE">
        <w:rPr>
          <w:rFonts w:ascii="Times New Roman" w:hAnsi="Times New Roman" w:cs="Times New Roman"/>
          <w:sz w:val="28"/>
          <w:szCs w:val="28"/>
        </w:rPr>
        <w:t xml:space="preserve">сети социальных сервисов, в том </w:t>
      </w:r>
      <w:r w:rsidRPr="00BB4677">
        <w:rPr>
          <w:rFonts w:ascii="Times New Roman" w:hAnsi="Times New Roman" w:cs="Times New Roman"/>
          <w:sz w:val="28"/>
          <w:szCs w:val="28"/>
        </w:rPr>
        <w:t>числе организацию развивающего ухода за детьми с тяжел</w:t>
      </w:r>
      <w:r w:rsidR="006312FE">
        <w:rPr>
          <w:rFonts w:ascii="Times New Roman" w:hAnsi="Times New Roman" w:cs="Times New Roman"/>
          <w:sz w:val="28"/>
          <w:szCs w:val="28"/>
        </w:rPr>
        <w:t xml:space="preserve">ыми </w:t>
      </w:r>
      <w:r w:rsidRPr="00BB4677">
        <w:rPr>
          <w:rFonts w:ascii="Times New Roman" w:hAnsi="Times New Roman" w:cs="Times New Roman"/>
          <w:sz w:val="28"/>
          <w:szCs w:val="28"/>
        </w:rPr>
        <w:t xml:space="preserve">множественными нарушениями развития, </w:t>
      </w:r>
      <w:r w:rsidR="006312FE">
        <w:rPr>
          <w:rFonts w:ascii="Times New Roman" w:hAnsi="Times New Roman" w:cs="Times New Roman"/>
          <w:sz w:val="28"/>
          <w:szCs w:val="28"/>
        </w:rPr>
        <w:t xml:space="preserve">повышение компетенции родителей </w:t>
      </w:r>
      <w:r w:rsidR="00395E03">
        <w:rPr>
          <w:rFonts w:ascii="Times New Roman" w:hAnsi="Times New Roman" w:cs="Times New Roman"/>
          <w:sz w:val="28"/>
          <w:szCs w:val="28"/>
        </w:rPr>
        <w:t xml:space="preserve">в вопросах подготовки детей с инвалидностью </w:t>
      </w:r>
      <w:r w:rsidRPr="00BB4677">
        <w:rPr>
          <w:rFonts w:ascii="Times New Roman" w:hAnsi="Times New Roman" w:cs="Times New Roman"/>
          <w:sz w:val="28"/>
          <w:szCs w:val="28"/>
        </w:rPr>
        <w:t>к самостоятельной жизни.</w:t>
      </w:r>
    </w:p>
    <w:p w14:paraId="0B133A71"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Участниками мероприятий комплексов мер стали более 40 тыс. семей.</w:t>
      </w:r>
    </w:p>
    <w:p w14:paraId="7BB5C5AF"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Создано более 300 инфраструктурных подразделений: школ</w:t>
      </w:r>
      <w:r w:rsidR="006312FE">
        <w:rPr>
          <w:rFonts w:ascii="Times New Roman" w:hAnsi="Times New Roman" w:cs="Times New Roman"/>
          <w:sz w:val="28"/>
          <w:szCs w:val="28"/>
        </w:rPr>
        <w:t xml:space="preserve">ы для родителей, </w:t>
      </w:r>
      <w:r w:rsidRPr="00BB4677">
        <w:rPr>
          <w:rFonts w:ascii="Times New Roman" w:hAnsi="Times New Roman" w:cs="Times New Roman"/>
          <w:sz w:val="28"/>
          <w:szCs w:val="28"/>
        </w:rPr>
        <w:t xml:space="preserve">группы учебного сопровождаемого </w:t>
      </w:r>
      <w:r w:rsidR="006312FE">
        <w:rPr>
          <w:rFonts w:ascii="Times New Roman" w:hAnsi="Times New Roman" w:cs="Times New Roman"/>
          <w:sz w:val="28"/>
          <w:szCs w:val="28"/>
        </w:rPr>
        <w:t>проживания, кабинеты социально-</w:t>
      </w:r>
      <w:r w:rsidRPr="00BB4677">
        <w:rPr>
          <w:rFonts w:ascii="Times New Roman" w:hAnsi="Times New Roman" w:cs="Times New Roman"/>
          <w:sz w:val="28"/>
          <w:szCs w:val="28"/>
        </w:rPr>
        <w:t>бытовой ориентации, центры учебной полез</w:t>
      </w:r>
      <w:r w:rsidR="006312FE">
        <w:rPr>
          <w:rFonts w:ascii="Times New Roman" w:hAnsi="Times New Roman" w:cs="Times New Roman"/>
          <w:sz w:val="28"/>
          <w:szCs w:val="28"/>
        </w:rPr>
        <w:t xml:space="preserve">ной дневной занятости, семейные </w:t>
      </w:r>
      <w:r w:rsidRPr="00BB4677">
        <w:rPr>
          <w:rFonts w:ascii="Times New Roman" w:hAnsi="Times New Roman" w:cs="Times New Roman"/>
          <w:sz w:val="28"/>
          <w:szCs w:val="28"/>
        </w:rPr>
        <w:t>гостиные и другие.</w:t>
      </w:r>
    </w:p>
    <w:p w14:paraId="076DB31A"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Открыты более 150 групп кратко</w:t>
      </w:r>
      <w:r w:rsidR="006312FE">
        <w:rPr>
          <w:rFonts w:ascii="Times New Roman" w:hAnsi="Times New Roman" w:cs="Times New Roman"/>
          <w:sz w:val="28"/>
          <w:szCs w:val="28"/>
        </w:rPr>
        <w:t xml:space="preserve">временного присмотра и ухода за </w:t>
      </w:r>
      <w:r w:rsidRPr="00BB4677">
        <w:rPr>
          <w:rFonts w:ascii="Times New Roman" w:hAnsi="Times New Roman" w:cs="Times New Roman"/>
          <w:sz w:val="28"/>
          <w:szCs w:val="28"/>
        </w:rPr>
        <w:t>детьми с инвалидностью. Организована</w:t>
      </w:r>
      <w:r w:rsidR="006312FE">
        <w:rPr>
          <w:rFonts w:ascii="Times New Roman" w:hAnsi="Times New Roman" w:cs="Times New Roman"/>
          <w:sz w:val="28"/>
          <w:szCs w:val="28"/>
        </w:rPr>
        <w:t xml:space="preserve"> деятельность более 190 пунктов </w:t>
      </w:r>
      <w:r w:rsidRPr="00BB4677">
        <w:rPr>
          <w:rFonts w:ascii="Times New Roman" w:hAnsi="Times New Roman" w:cs="Times New Roman"/>
          <w:sz w:val="28"/>
          <w:szCs w:val="28"/>
        </w:rPr>
        <w:t>социального проката по предоста</w:t>
      </w:r>
      <w:r w:rsidR="006312FE">
        <w:rPr>
          <w:rFonts w:ascii="Times New Roman" w:hAnsi="Times New Roman" w:cs="Times New Roman"/>
          <w:sz w:val="28"/>
          <w:szCs w:val="28"/>
        </w:rPr>
        <w:t xml:space="preserve">влению во временное пользование </w:t>
      </w:r>
      <w:r w:rsidRPr="00BB4677">
        <w:rPr>
          <w:rFonts w:ascii="Times New Roman" w:hAnsi="Times New Roman" w:cs="Times New Roman"/>
          <w:sz w:val="28"/>
          <w:szCs w:val="28"/>
        </w:rPr>
        <w:t>реабили</w:t>
      </w:r>
      <w:r w:rsidRPr="00BB4677">
        <w:rPr>
          <w:rFonts w:ascii="Times New Roman" w:hAnsi="Times New Roman" w:cs="Times New Roman"/>
          <w:sz w:val="28"/>
          <w:szCs w:val="28"/>
        </w:rPr>
        <w:lastRenderedPageBreak/>
        <w:t>тационного, игрового, развив</w:t>
      </w:r>
      <w:r w:rsidR="006312FE">
        <w:rPr>
          <w:rFonts w:ascii="Times New Roman" w:hAnsi="Times New Roman" w:cs="Times New Roman"/>
          <w:sz w:val="28"/>
          <w:szCs w:val="28"/>
        </w:rPr>
        <w:t xml:space="preserve">ающего оборудования. Поддержана </w:t>
      </w:r>
      <w:r w:rsidRPr="00BB4677">
        <w:rPr>
          <w:rFonts w:ascii="Times New Roman" w:hAnsi="Times New Roman" w:cs="Times New Roman"/>
          <w:sz w:val="28"/>
          <w:szCs w:val="28"/>
        </w:rPr>
        <w:t>деятельность 90 родительских сообщест</w:t>
      </w:r>
      <w:r w:rsidR="006312FE">
        <w:rPr>
          <w:rFonts w:ascii="Times New Roman" w:hAnsi="Times New Roman" w:cs="Times New Roman"/>
          <w:sz w:val="28"/>
          <w:szCs w:val="28"/>
        </w:rPr>
        <w:t xml:space="preserve">в из числа семей, воспитывающих </w:t>
      </w:r>
      <w:r w:rsidRPr="00BB4677">
        <w:rPr>
          <w:rFonts w:ascii="Times New Roman" w:hAnsi="Times New Roman" w:cs="Times New Roman"/>
          <w:sz w:val="28"/>
          <w:szCs w:val="28"/>
        </w:rPr>
        <w:t>детей с инвалидностью: клубы, группы взаимопомощи, другое.</w:t>
      </w:r>
    </w:p>
    <w:p w14:paraId="167CAEE9"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Более 13 тыс. родителей,</w:t>
      </w:r>
      <w:r w:rsidR="006312FE">
        <w:rPr>
          <w:rFonts w:ascii="Times New Roman" w:hAnsi="Times New Roman" w:cs="Times New Roman"/>
          <w:sz w:val="28"/>
          <w:szCs w:val="28"/>
        </w:rPr>
        <w:t xml:space="preserve"> воспитывающих детей</w:t>
      </w:r>
      <w:r w:rsidR="00392931">
        <w:rPr>
          <w:rFonts w:ascii="Times New Roman" w:hAnsi="Times New Roman" w:cs="Times New Roman"/>
          <w:sz w:val="28"/>
          <w:szCs w:val="28"/>
        </w:rPr>
        <w:t xml:space="preserve"> с </w:t>
      </w:r>
      <w:r w:rsidR="006312FE">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006312FE">
        <w:rPr>
          <w:rFonts w:ascii="Times New Roman" w:hAnsi="Times New Roman" w:cs="Times New Roman"/>
          <w:sz w:val="28"/>
          <w:szCs w:val="28"/>
        </w:rPr>
        <w:t xml:space="preserve">, </w:t>
      </w:r>
      <w:r w:rsidRPr="00BB4677">
        <w:rPr>
          <w:rFonts w:ascii="Times New Roman" w:hAnsi="Times New Roman" w:cs="Times New Roman"/>
          <w:sz w:val="28"/>
          <w:szCs w:val="28"/>
        </w:rPr>
        <w:t>присоединились к родительским сообщ</w:t>
      </w:r>
      <w:r w:rsidR="006312FE">
        <w:rPr>
          <w:rFonts w:ascii="Times New Roman" w:hAnsi="Times New Roman" w:cs="Times New Roman"/>
          <w:sz w:val="28"/>
          <w:szCs w:val="28"/>
        </w:rPr>
        <w:t xml:space="preserve">ествам, обеспечивающим активную </w:t>
      </w:r>
      <w:r w:rsidRPr="00BB4677">
        <w:rPr>
          <w:rFonts w:ascii="Times New Roman" w:hAnsi="Times New Roman" w:cs="Times New Roman"/>
          <w:sz w:val="28"/>
          <w:szCs w:val="28"/>
        </w:rPr>
        <w:t>поддержку в процессе реабилитации и аб</w:t>
      </w:r>
      <w:r w:rsidR="006312FE">
        <w:rPr>
          <w:rFonts w:ascii="Times New Roman" w:hAnsi="Times New Roman" w:cs="Times New Roman"/>
          <w:sz w:val="28"/>
          <w:szCs w:val="28"/>
        </w:rPr>
        <w:t xml:space="preserve">илитации детей с инвалидностью, </w:t>
      </w:r>
      <w:r w:rsidRPr="00BB4677">
        <w:rPr>
          <w:rFonts w:ascii="Times New Roman" w:hAnsi="Times New Roman" w:cs="Times New Roman"/>
          <w:sz w:val="28"/>
          <w:szCs w:val="28"/>
        </w:rPr>
        <w:t>мобилизацию собственных ресурсов семь</w:t>
      </w:r>
      <w:r w:rsidR="006312FE">
        <w:rPr>
          <w:rFonts w:ascii="Times New Roman" w:hAnsi="Times New Roman" w:cs="Times New Roman"/>
          <w:sz w:val="28"/>
          <w:szCs w:val="28"/>
        </w:rPr>
        <w:t xml:space="preserve">и в решении вопросов развития и </w:t>
      </w:r>
      <w:r w:rsidRPr="00BB4677">
        <w:rPr>
          <w:rFonts w:ascii="Times New Roman" w:hAnsi="Times New Roman" w:cs="Times New Roman"/>
          <w:sz w:val="28"/>
          <w:szCs w:val="28"/>
        </w:rPr>
        <w:t>воспитания таких детей.</w:t>
      </w:r>
    </w:p>
    <w:p w14:paraId="484ED88A"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В 2022 г</w:t>
      </w:r>
      <w:r w:rsidR="00392931">
        <w:rPr>
          <w:rFonts w:ascii="Times New Roman" w:hAnsi="Times New Roman" w:cs="Times New Roman"/>
          <w:sz w:val="28"/>
          <w:szCs w:val="28"/>
        </w:rPr>
        <w:t>.</w:t>
      </w:r>
      <w:r w:rsidRPr="00BB4677">
        <w:rPr>
          <w:rFonts w:ascii="Times New Roman" w:hAnsi="Times New Roman" w:cs="Times New Roman"/>
          <w:sz w:val="28"/>
          <w:szCs w:val="28"/>
        </w:rPr>
        <w:t xml:space="preserve"> социальные услуги детя</w:t>
      </w:r>
      <w:r w:rsidR="006312FE">
        <w:rPr>
          <w:rFonts w:ascii="Times New Roman" w:hAnsi="Times New Roman" w:cs="Times New Roman"/>
          <w:sz w:val="28"/>
          <w:szCs w:val="28"/>
        </w:rPr>
        <w:t>м</w:t>
      </w:r>
      <w:r w:rsidR="00392931">
        <w:rPr>
          <w:rFonts w:ascii="Times New Roman" w:hAnsi="Times New Roman" w:cs="Times New Roman"/>
          <w:sz w:val="28"/>
          <w:szCs w:val="28"/>
        </w:rPr>
        <w:t xml:space="preserve"> с </w:t>
      </w:r>
      <w:r w:rsidR="006312FE">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006312FE">
        <w:rPr>
          <w:rFonts w:ascii="Times New Roman" w:hAnsi="Times New Roman" w:cs="Times New Roman"/>
          <w:sz w:val="28"/>
          <w:szCs w:val="28"/>
        </w:rPr>
        <w:t xml:space="preserve"> предоставлялись как </w:t>
      </w:r>
      <w:r w:rsidRPr="00BB4677">
        <w:rPr>
          <w:rFonts w:ascii="Times New Roman" w:hAnsi="Times New Roman" w:cs="Times New Roman"/>
          <w:sz w:val="28"/>
          <w:szCs w:val="28"/>
        </w:rPr>
        <w:t>государственными, так и негосударст</w:t>
      </w:r>
      <w:r w:rsidR="006312FE">
        <w:rPr>
          <w:rFonts w:ascii="Times New Roman" w:hAnsi="Times New Roman" w:cs="Times New Roman"/>
          <w:sz w:val="28"/>
          <w:szCs w:val="28"/>
        </w:rPr>
        <w:t xml:space="preserve">венными поставщиками социальных </w:t>
      </w:r>
      <w:r w:rsidRPr="00BB4677">
        <w:rPr>
          <w:rFonts w:ascii="Times New Roman" w:hAnsi="Times New Roman" w:cs="Times New Roman"/>
          <w:sz w:val="28"/>
          <w:szCs w:val="28"/>
        </w:rPr>
        <w:t>услуг.</w:t>
      </w:r>
    </w:p>
    <w:p w14:paraId="13D6134E"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Социальные услуги в полустационарной ф</w:t>
      </w:r>
      <w:r w:rsidR="006312FE">
        <w:rPr>
          <w:rFonts w:ascii="Times New Roman" w:hAnsi="Times New Roman" w:cs="Times New Roman"/>
          <w:sz w:val="28"/>
          <w:szCs w:val="28"/>
        </w:rPr>
        <w:t xml:space="preserve">орме предоставлены 198 384 </w:t>
      </w:r>
      <w:r w:rsidRPr="00BB4677">
        <w:rPr>
          <w:rFonts w:ascii="Times New Roman" w:hAnsi="Times New Roman" w:cs="Times New Roman"/>
          <w:sz w:val="28"/>
          <w:szCs w:val="28"/>
        </w:rPr>
        <w:t>детям</w:t>
      </w:r>
      <w:r w:rsidR="00392931">
        <w:rPr>
          <w:rFonts w:ascii="Times New Roman" w:hAnsi="Times New Roman" w:cs="Times New Roman"/>
          <w:sz w:val="28"/>
          <w:szCs w:val="28"/>
        </w:rPr>
        <w:t xml:space="preserve"> с </w:t>
      </w:r>
      <w:r w:rsidRPr="00BB4677">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Pr="00BB4677">
        <w:rPr>
          <w:rFonts w:ascii="Times New Roman" w:hAnsi="Times New Roman" w:cs="Times New Roman"/>
          <w:sz w:val="28"/>
          <w:szCs w:val="28"/>
        </w:rPr>
        <w:t>, социальные услуги в фо</w:t>
      </w:r>
      <w:r w:rsidR="006312FE">
        <w:rPr>
          <w:rFonts w:ascii="Times New Roman" w:hAnsi="Times New Roman" w:cs="Times New Roman"/>
          <w:sz w:val="28"/>
          <w:szCs w:val="28"/>
        </w:rPr>
        <w:t xml:space="preserve">рме социального обслуживания на </w:t>
      </w:r>
      <w:r w:rsidRPr="00BB4677">
        <w:rPr>
          <w:rFonts w:ascii="Times New Roman" w:hAnsi="Times New Roman" w:cs="Times New Roman"/>
          <w:sz w:val="28"/>
          <w:szCs w:val="28"/>
        </w:rPr>
        <w:t>дому предоставлены 21 919 детям</w:t>
      </w:r>
      <w:r w:rsidR="00392931">
        <w:rPr>
          <w:rFonts w:ascii="Times New Roman" w:hAnsi="Times New Roman" w:cs="Times New Roman"/>
          <w:sz w:val="28"/>
          <w:szCs w:val="28"/>
        </w:rPr>
        <w:t xml:space="preserve"> с </w:t>
      </w:r>
      <w:r w:rsidR="006312FE">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006312FE">
        <w:rPr>
          <w:rFonts w:ascii="Times New Roman" w:hAnsi="Times New Roman" w:cs="Times New Roman"/>
          <w:sz w:val="28"/>
          <w:szCs w:val="28"/>
        </w:rPr>
        <w:t xml:space="preserve">, мобильными бригадами </w:t>
      </w:r>
      <w:r w:rsidRPr="00BB4677">
        <w:rPr>
          <w:rFonts w:ascii="Times New Roman" w:hAnsi="Times New Roman" w:cs="Times New Roman"/>
          <w:sz w:val="28"/>
          <w:szCs w:val="28"/>
        </w:rPr>
        <w:t>обслужено более 10 тыс. детей</w:t>
      </w:r>
      <w:r w:rsidR="00392931">
        <w:rPr>
          <w:rFonts w:ascii="Times New Roman" w:hAnsi="Times New Roman" w:cs="Times New Roman"/>
          <w:sz w:val="28"/>
          <w:szCs w:val="28"/>
        </w:rPr>
        <w:t xml:space="preserve"> с </w:t>
      </w:r>
      <w:r w:rsidRPr="00BB4677">
        <w:rPr>
          <w:rFonts w:ascii="Times New Roman" w:hAnsi="Times New Roman" w:cs="Times New Roman"/>
          <w:sz w:val="28"/>
          <w:szCs w:val="28"/>
        </w:rPr>
        <w:t>инв</w:t>
      </w:r>
      <w:r w:rsidR="006312FE">
        <w:rPr>
          <w:rFonts w:ascii="Times New Roman" w:hAnsi="Times New Roman" w:cs="Times New Roman"/>
          <w:sz w:val="28"/>
          <w:szCs w:val="28"/>
        </w:rPr>
        <w:t>алид</w:t>
      </w:r>
      <w:r w:rsidR="00392931">
        <w:rPr>
          <w:rFonts w:ascii="Times New Roman" w:hAnsi="Times New Roman" w:cs="Times New Roman"/>
          <w:sz w:val="28"/>
          <w:szCs w:val="28"/>
        </w:rPr>
        <w:t>ностью. На</w:t>
      </w:r>
      <w:r w:rsidR="006312FE">
        <w:rPr>
          <w:rFonts w:ascii="Times New Roman" w:hAnsi="Times New Roman" w:cs="Times New Roman"/>
          <w:sz w:val="28"/>
          <w:szCs w:val="28"/>
        </w:rPr>
        <w:t>ряду с этим центрами</w:t>
      </w:r>
      <w:r w:rsidR="00392931" w:rsidRPr="00AF2231">
        <w:rPr>
          <w:rFonts w:ascii="Times New Roman" w:hAnsi="Times New Roman" w:cs="Times New Roman"/>
          <w:sz w:val="28"/>
          <w:szCs w:val="28"/>
        </w:rPr>
        <w:t> </w:t>
      </w:r>
      <w:r w:rsidRPr="00BB4677">
        <w:rPr>
          <w:rFonts w:ascii="Times New Roman" w:hAnsi="Times New Roman" w:cs="Times New Roman"/>
          <w:sz w:val="28"/>
          <w:szCs w:val="28"/>
        </w:rPr>
        <w:t>социального обслуживания населения и цен</w:t>
      </w:r>
      <w:r w:rsidR="006312FE">
        <w:rPr>
          <w:rFonts w:ascii="Times New Roman" w:hAnsi="Times New Roman" w:cs="Times New Roman"/>
          <w:sz w:val="28"/>
          <w:szCs w:val="28"/>
        </w:rPr>
        <w:t xml:space="preserve">трами социального обслуживания, </w:t>
      </w:r>
      <w:r w:rsidRPr="00BB4677">
        <w:rPr>
          <w:rFonts w:ascii="Times New Roman" w:hAnsi="Times New Roman" w:cs="Times New Roman"/>
          <w:sz w:val="28"/>
          <w:szCs w:val="28"/>
        </w:rPr>
        <w:t xml:space="preserve">в том числе: комплексными </w:t>
      </w:r>
      <w:r w:rsidR="00392931">
        <w:rPr>
          <w:rFonts w:ascii="Times New Roman" w:hAnsi="Times New Roman" w:cs="Times New Roman"/>
          <w:sz w:val="28"/>
          <w:szCs w:val="28"/>
        </w:rPr>
        <w:t>центрами</w:t>
      </w:r>
      <w:r w:rsidRPr="00BB4677">
        <w:rPr>
          <w:rFonts w:ascii="Times New Roman" w:hAnsi="Times New Roman" w:cs="Times New Roman"/>
          <w:sz w:val="28"/>
          <w:szCs w:val="28"/>
        </w:rPr>
        <w:t xml:space="preserve"> для гражда</w:t>
      </w:r>
      <w:r w:rsidR="006312FE">
        <w:rPr>
          <w:rFonts w:ascii="Times New Roman" w:hAnsi="Times New Roman" w:cs="Times New Roman"/>
          <w:sz w:val="28"/>
          <w:szCs w:val="28"/>
        </w:rPr>
        <w:t xml:space="preserve">н пожилого возраста и </w:t>
      </w:r>
      <w:r w:rsidR="00392931">
        <w:rPr>
          <w:rFonts w:ascii="Times New Roman" w:hAnsi="Times New Roman" w:cs="Times New Roman"/>
          <w:sz w:val="28"/>
          <w:szCs w:val="28"/>
        </w:rPr>
        <w:t>граждан с инвалидностью</w:t>
      </w:r>
      <w:r w:rsidR="006312FE">
        <w:rPr>
          <w:rFonts w:ascii="Times New Roman" w:hAnsi="Times New Roman" w:cs="Times New Roman"/>
          <w:sz w:val="28"/>
          <w:szCs w:val="28"/>
        </w:rPr>
        <w:t xml:space="preserve"> </w:t>
      </w:r>
      <w:r w:rsidRPr="00BB4677">
        <w:rPr>
          <w:rFonts w:ascii="Times New Roman" w:hAnsi="Times New Roman" w:cs="Times New Roman"/>
          <w:sz w:val="28"/>
          <w:szCs w:val="28"/>
        </w:rPr>
        <w:t>социальные услуги в форме с</w:t>
      </w:r>
      <w:r w:rsidR="006312FE">
        <w:rPr>
          <w:rFonts w:ascii="Times New Roman" w:hAnsi="Times New Roman" w:cs="Times New Roman"/>
          <w:sz w:val="28"/>
          <w:szCs w:val="28"/>
        </w:rPr>
        <w:t xml:space="preserve">оциального обслуживания на дому </w:t>
      </w:r>
      <w:r w:rsidRPr="00BB4677">
        <w:rPr>
          <w:rFonts w:ascii="Times New Roman" w:hAnsi="Times New Roman" w:cs="Times New Roman"/>
          <w:sz w:val="28"/>
          <w:szCs w:val="28"/>
        </w:rPr>
        <w:t>предоставлены более 21 тыс. детей</w:t>
      </w:r>
      <w:r w:rsidR="00392931">
        <w:rPr>
          <w:rFonts w:ascii="Times New Roman" w:hAnsi="Times New Roman" w:cs="Times New Roman"/>
          <w:sz w:val="28"/>
          <w:szCs w:val="28"/>
        </w:rPr>
        <w:t xml:space="preserve"> с </w:t>
      </w:r>
      <w:r w:rsidRPr="00BB4677">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Pr="00BB4677">
        <w:rPr>
          <w:rFonts w:ascii="Times New Roman" w:hAnsi="Times New Roman" w:cs="Times New Roman"/>
          <w:sz w:val="28"/>
          <w:szCs w:val="28"/>
        </w:rPr>
        <w:t>.</w:t>
      </w:r>
    </w:p>
    <w:p w14:paraId="16AF63C4"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С целью тиражирования успешных социальн</w:t>
      </w:r>
      <w:r w:rsidR="006312FE">
        <w:rPr>
          <w:rFonts w:ascii="Times New Roman" w:hAnsi="Times New Roman" w:cs="Times New Roman"/>
          <w:sz w:val="28"/>
          <w:szCs w:val="28"/>
        </w:rPr>
        <w:t xml:space="preserve">ых практик учреждений, </w:t>
      </w:r>
      <w:r w:rsidRPr="00BB4677">
        <w:rPr>
          <w:rFonts w:ascii="Times New Roman" w:hAnsi="Times New Roman" w:cs="Times New Roman"/>
          <w:sz w:val="28"/>
          <w:szCs w:val="28"/>
        </w:rPr>
        <w:t xml:space="preserve">осуществляющих стационарное </w:t>
      </w:r>
      <w:r w:rsidR="006312FE">
        <w:rPr>
          <w:rFonts w:ascii="Times New Roman" w:hAnsi="Times New Roman" w:cs="Times New Roman"/>
          <w:sz w:val="28"/>
          <w:szCs w:val="28"/>
        </w:rPr>
        <w:t xml:space="preserve">социальное обслуживание детей с </w:t>
      </w:r>
      <w:r w:rsidRPr="00BB4677">
        <w:rPr>
          <w:rFonts w:ascii="Times New Roman" w:hAnsi="Times New Roman" w:cs="Times New Roman"/>
          <w:sz w:val="28"/>
          <w:szCs w:val="28"/>
        </w:rPr>
        <w:t>инвалидностью, при поддержке Минтруда России и Правительства</w:t>
      </w:r>
      <w:r w:rsidR="00392931" w:rsidRPr="00AF2231">
        <w:rPr>
          <w:rFonts w:ascii="Times New Roman" w:hAnsi="Times New Roman" w:cs="Times New Roman"/>
          <w:sz w:val="28"/>
          <w:szCs w:val="28"/>
        </w:rPr>
        <w:t> </w:t>
      </w:r>
      <w:r w:rsidRPr="00BB4677">
        <w:rPr>
          <w:rFonts w:ascii="Times New Roman" w:hAnsi="Times New Roman" w:cs="Times New Roman"/>
          <w:sz w:val="28"/>
          <w:szCs w:val="28"/>
        </w:rPr>
        <w:t>Саратовской области в октябре 2022 г</w:t>
      </w:r>
      <w:r w:rsidR="00392931">
        <w:rPr>
          <w:rFonts w:ascii="Times New Roman" w:hAnsi="Times New Roman" w:cs="Times New Roman"/>
          <w:sz w:val="28"/>
          <w:szCs w:val="28"/>
        </w:rPr>
        <w:t>.</w:t>
      </w:r>
      <w:r w:rsidRPr="00BB4677">
        <w:rPr>
          <w:rFonts w:ascii="Times New Roman" w:hAnsi="Times New Roman" w:cs="Times New Roman"/>
          <w:sz w:val="28"/>
          <w:szCs w:val="28"/>
        </w:rPr>
        <w:t xml:space="preserve"> </w:t>
      </w:r>
      <w:r w:rsidR="006312FE">
        <w:rPr>
          <w:rFonts w:ascii="Times New Roman" w:hAnsi="Times New Roman" w:cs="Times New Roman"/>
          <w:sz w:val="28"/>
          <w:szCs w:val="28"/>
        </w:rPr>
        <w:t xml:space="preserve">Фондом поддержки детей проведен </w:t>
      </w:r>
      <w:r w:rsidRPr="00BB4677">
        <w:rPr>
          <w:rFonts w:ascii="Times New Roman" w:hAnsi="Times New Roman" w:cs="Times New Roman"/>
          <w:sz w:val="28"/>
          <w:szCs w:val="28"/>
        </w:rPr>
        <w:t>Форум директоров учреждений, осуществляю</w:t>
      </w:r>
      <w:r w:rsidR="006312FE">
        <w:rPr>
          <w:rFonts w:ascii="Times New Roman" w:hAnsi="Times New Roman" w:cs="Times New Roman"/>
          <w:sz w:val="28"/>
          <w:szCs w:val="28"/>
        </w:rPr>
        <w:t xml:space="preserve">щих стационарное социальное </w:t>
      </w:r>
      <w:r w:rsidRPr="00BB4677">
        <w:rPr>
          <w:rFonts w:ascii="Times New Roman" w:hAnsi="Times New Roman" w:cs="Times New Roman"/>
          <w:sz w:val="28"/>
          <w:szCs w:val="28"/>
        </w:rPr>
        <w:t>обслуживание детей</w:t>
      </w:r>
      <w:r w:rsidR="00392931">
        <w:rPr>
          <w:rFonts w:ascii="Times New Roman" w:hAnsi="Times New Roman" w:cs="Times New Roman"/>
          <w:sz w:val="28"/>
          <w:szCs w:val="28"/>
        </w:rPr>
        <w:t xml:space="preserve"> с </w:t>
      </w:r>
      <w:r w:rsidRPr="00BB4677">
        <w:rPr>
          <w:rFonts w:ascii="Times New Roman" w:hAnsi="Times New Roman" w:cs="Times New Roman"/>
          <w:sz w:val="28"/>
          <w:szCs w:val="28"/>
        </w:rPr>
        <w:t>инвалид</w:t>
      </w:r>
      <w:r w:rsidR="00392931">
        <w:rPr>
          <w:rFonts w:ascii="Times New Roman" w:hAnsi="Times New Roman" w:cs="Times New Roman"/>
          <w:sz w:val="28"/>
          <w:szCs w:val="28"/>
        </w:rPr>
        <w:t>ностью</w:t>
      </w:r>
      <w:r w:rsidRPr="00BB4677">
        <w:rPr>
          <w:rFonts w:ascii="Times New Roman" w:hAnsi="Times New Roman" w:cs="Times New Roman"/>
          <w:sz w:val="28"/>
          <w:szCs w:val="28"/>
        </w:rPr>
        <w:t>. Форум пр</w:t>
      </w:r>
      <w:r w:rsidR="006312FE">
        <w:rPr>
          <w:rFonts w:ascii="Times New Roman" w:hAnsi="Times New Roman" w:cs="Times New Roman"/>
          <w:sz w:val="28"/>
          <w:szCs w:val="28"/>
        </w:rPr>
        <w:t xml:space="preserve">оходил на площадке Саратовского </w:t>
      </w:r>
      <w:r w:rsidRPr="00BB4677">
        <w:rPr>
          <w:rFonts w:ascii="Times New Roman" w:hAnsi="Times New Roman" w:cs="Times New Roman"/>
          <w:sz w:val="28"/>
          <w:szCs w:val="28"/>
        </w:rPr>
        <w:t>национального исследовательского госу</w:t>
      </w:r>
      <w:r w:rsidR="006312FE">
        <w:rPr>
          <w:rFonts w:ascii="Times New Roman" w:hAnsi="Times New Roman" w:cs="Times New Roman"/>
          <w:sz w:val="28"/>
          <w:szCs w:val="28"/>
        </w:rPr>
        <w:t xml:space="preserve">дарственного университета имени </w:t>
      </w:r>
      <w:r w:rsidRPr="00BB4677">
        <w:rPr>
          <w:rFonts w:ascii="Times New Roman" w:hAnsi="Times New Roman" w:cs="Times New Roman"/>
          <w:sz w:val="28"/>
          <w:szCs w:val="28"/>
        </w:rPr>
        <w:t>Н. Г. Чернышевского.</w:t>
      </w:r>
    </w:p>
    <w:p w14:paraId="6193142B" w14:textId="77777777" w:rsidR="004E706E" w:rsidRPr="00BB4677" w:rsidRDefault="004E706E" w:rsidP="00921C0D">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lastRenderedPageBreak/>
        <w:t>Эксперты, руководители учрежд</w:t>
      </w:r>
      <w:r w:rsidR="006312FE">
        <w:rPr>
          <w:rFonts w:ascii="Times New Roman" w:hAnsi="Times New Roman" w:cs="Times New Roman"/>
          <w:sz w:val="28"/>
          <w:szCs w:val="28"/>
        </w:rPr>
        <w:t xml:space="preserve">ений и специалисты из более 200 </w:t>
      </w:r>
      <w:r w:rsidRPr="00BB4677">
        <w:rPr>
          <w:rFonts w:ascii="Times New Roman" w:hAnsi="Times New Roman" w:cs="Times New Roman"/>
          <w:sz w:val="28"/>
          <w:szCs w:val="28"/>
        </w:rPr>
        <w:t>организаций 85 субъектов Российс</w:t>
      </w:r>
      <w:r w:rsidR="006312FE">
        <w:rPr>
          <w:rFonts w:ascii="Times New Roman" w:hAnsi="Times New Roman" w:cs="Times New Roman"/>
          <w:sz w:val="28"/>
          <w:szCs w:val="28"/>
        </w:rPr>
        <w:t xml:space="preserve">кой Федерации обсуждали вопросы </w:t>
      </w:r>
      <w:r w:rsidRPr="00BB4677">
        <w:rPr>
          <w:rFonts w:ascii="Times New Roman" w:hAnsi="Times New Roman" w:cs="Times New Roman"/>
          <w:sz w:val="28"/>
          <w:szCs w:val="28"/>
        </w:rPr>
        <w:t>качества жизни детей с ментальными</w:t>
      </w:r>
      <w:r w:rsidR="006312FE">
        <w:rPr>
          <w:rFonts w:ascii="Times New Roman" w:hAnsi="Times New Roman" w:cs="Times New Roman"/>
          <w:sz w:val="28"/>
          <w:szCs w:val="28"/>
        </w:rPr>
        <w:t xml:space="preserve"> особенностями, их воспитания и </w:t>
      </w:r>
      <w:r w:rsidRPr="00BB4677">
        <w:rPr>
          <w:rFonts w:ascii="Times New Roman" w:hAnsi="Times New Roman" w:cs="Times New Roman"/>
          <w:sz w:val="28"/>
          <w:szCs w:val="28"/>
        </w:rPr>
        <w:t>обучения, здоровья и благополучия.</w:t>
      </w:r>
    </w:p>
    <w:p w14:paraId="627997C6" w14:textId="77777777" w:rsidR="00892D7C" w:rsidRDefault="004E706E" w:rsidP="00892D7C">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Успешные социальные практики под</w:t>
      </w:r>
      <w:r w:rsidR="00854A80">
        <w:rPr>
          <w:rFonts w:ascii="Times New Roman" w:hAnsi="Times New Roman" w:cs="Times New Roman"/>
          <w:sz w:val="28"/>
          <w:szCs w:val="28"/>
        </w:rPr>
        <w:t xml:space="preserve">готовки к трудовой деятельности </w:t>
      </w:r>
      <w:r w:rsidRPr="00BB4677">
        <w:rPr>
          <w:rFonts w:ascii="Times New Roman" w:hAnsi="Times New Roman" w:cs="Times New Roman"/>
          <w:sz w:val="28"/>
          <w:szCs w:val="28"/>
        </w:rPr>
        <w:t>детей с инвалидностью представили 20 ор</w:t>
      </w:r>
      <w:r w:rsidR="00854A80">
        <w:rPr>
          <w:rFonts w:ascii="Times New Roman" w:hAnsi="Times New Roman" w:cs="Times New Roman"/>
          <w:sz w:val="28"/>
          <w:szCs w:val="28"/>
        </w:rPr>
        <w:t xml:space="preserve">ганизаций из Республик Карелия, </w:t>
      </w:r>
      <w:r w:rsidRPr="00BB4677">
        <w:rPr>
          <w:rFonts w:ascii="Times New Roman" w:hAnsi="Times New Roman" w:cs="Times New Roman"/>
          <w:sz w:val="28"/>
          <w:szCs w:val="28"/>
        </w:rPr>
        <w:t>Якутия, Забайкальского и Краснодарск</w:t>
      </w:r>
      <w:r w:rsidR="00854A80">
        <w:rPr>
          <w:rFonts w:ascii="Times New Roman" w:hAnsi="Times New Roman" w:cs="Times New Roman"/>
          <w:sz w:val="28"/>
          <w:szCs w:val="28"/>
        </w:rPr>
        <w:t xml:space="preserve">ого краев, Амурской, Калужской, </w:t>
      </w:r>
      <w:r w:rsidRPr="00BB4677">
        <w:rPr>
          <w:rFonts w:ascii="Times New Roman" w:hAnsi="Times New Roman" w:cs="Times New Roman"/>
          <w:sz w:val="28"/>
          <w:szCs w:val="28"/>
        </w:rPr>
        <w:t>Кемеровской, Курской, Нижегородской, Новгородской, Новосибирс</w:t>
      </w:r>
      <w:r w:rsidR="00854A80">
        <w:rPr>
          <w:rFonts w:ascii="Times New Roman" w:hAnsi="Times New Roman" w:cs="Times New Roman"/>
          <w:sz w:val="28"/>
          <w:szCs w:val="28"/>
        </w:rPr>
        <w:t xml:space="preserve">кой, </w:t>
      </w:r>
      <w:r w:rsidRPr="00BB4677">
        <w:rPr>
          <w:rFonts w:ascii="Times New Roman" w:hAnsi="Times New Roman" w:cs="Times New Roman"/>
          <w:sz w:val="28"/>
          <w:szCs w:val="28"/>
        </w:rPr>
        <w:t xml:space="preserve">Ленинградской, Псковской, Саратовской, </w:t>
      </w:r>
      <w:r w:rsidR="00854A80">
        <w:rPr>
          <w:rFonts w:ascii="Times New Roman" w:hAnsi="Times New Roman" w:cs="Times New Roman"/>
          <w:sz w:val="28"/>
          <w:szCs w:val="28"/>
        </w:rPr>
        <w:t xml:space="preserve">Тверской, Ульяновской областей, </w:t>
      </w:r>
      <w:r w:rsidRPr="00BB4677">
        <w:rPr>
          <w:rFonts w:ascii="Times New Roman" w:hAnsi="Times New Roman" w:cs="Times New Roman"/>
          <w:sz w:val="28"/>
          <w:szCs w:val="28"/>
        </w:rPr>
        <w:t>Москвы, Санкт-Петербурга.</w:t>
      </w:r>
      <w:r w:rsidR="00892D7C" w:rsidRPr="00892D7C">
        <w:rPr>
          <w:rFonts w:ascii="Times New Roman" w:hAnsi="Times New Roman" w:cs="Times New Roman"/>
          <w:sz w:val="28"/>
          <w:szCs w:val="28"/>
        </w:rPr>
        <w:t xml:space="preserve"> </w:t>
      </w:r>
    </w:p>
    <w:p w14:paraId="6DC0852E" w14:textId="77777777" w:rsidR="00892D7C" w:rsidRDefault="00892D7C" w:rsidP="00892D7C">
      <w:pPr>
        <w:shd w:val="clear" w:color="auto" w:fill="FFFFFF"/>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Онлайн-формат позволил существенно расширить число участников форума (более 2 тыс. просмотров в дни проведения).</w:t>
      </w:r>
    </w:p>
    <w:p w14:paraId="0DC23864" w14:textId="77777777" w:rsidR="00392931" w:rsidRPr="00892D7C" w:rsidRDefault="00892D7C" w:rsidP="00892D7C">
      <w:pPr>
        <w:shd w:val="clear" w:color="auto" w:fill="FFFFFF"/>
        <w:spacing w:after="0" w:line="264" w:lineRule="auto"/>
        <w:ind w:firstLine="709"/>
        <w:jc w:val="both"/>
        <w:rPr>
          <w:rFonts w:ascii="Times New Roman" w:hAnsi="Times New Roman" w:cs="Times New Roman"/>
          <w:sz w:val="28"/>
          <w:szCs w:val="28"/>
        </w:rPr>
      </w:pPr>
      <w:r w:rsidRPr="00BB4677">
        <w:rPr>
          <w:rFonts w:ascii="Times New Roman" w:hAnsi="Times New Roman" w:cs="Times New Roman"/>
          <w:sz w:val="28"/>
          <w:szCs w:val="28"/>
        </w:rPr>
        <w:t>Также продолжается внедрение нов</w:t>
      </w:r>
      <w:r>
        <w:rPr>
          <w:rFonts w:ascii="Times New Roman" w:hAnsi="Times New Roman" w:cs="Times New Roman"/>
          <w:sz w:val="28"/>
          <w:szCs w:val="28"/>
        </w:rPr>
        <w:t xml:space="preserve">ых социальных услуг, помогающих </w:t>
      </w:r>
      <w:r w:rsidRPr="00BB4677">
        <w:rPr>
          <w:rFonts w:ascii="Times New Roman" w:hAnsi="Times New Roman" w:cs="Times New Roman"/>
          <w:sz w:val="28"/>
          <w:szCs w:val="28"/>
        </w:rPr>
        <w:t>семьям в воспитании детей: «Передышка», «</w:t>
      </w:r>
      <w:r>
        <w:rPr>
          <w:rFonts w:ascii="Times New Roman" w:hAnsi="Times New Roman" w:cs="Times New Roman"/>
          <w:sz w:val="28"/>
          <w:szCs w:val="28"/>
        </w:rPr>
        <w:t xml:space="preserve">Няня на час», которые позволяют </w:t>
      </w:r>
      <w:r w:rsidRPr="00BB4677">
        <w:rPr>
          <w:rFonts w:ascii="Times New Roman" w:hAnsi="Times New Roman" w:cs="Times New Roman"/>
          <w:sz w:val="28"/>
          <w:szCs w:val="28"/>
        </w:rPr>
        <w:t>родителям или законным представителям</w:t>
      </w:r>
      <w:r>
        <w:rPr>
          <w:rFonts w:ascii="Times New Roman" w:hAnsi="Times New Roman" w:cs="Times New Roman"/>
          <w:sz w:val="28"/>
          <w:szCs w:val="28"/>
        </w:rPr>
        <w:t xml:space="preserve"> детей с инвалидностью временно </w:t>
      </w:r>
      <w:r w:rsidRPr="00BB4677">
        <w:rPr>
          <w:rFonts w:ascii="Times New Roman" w:hAnsi="Times New Roman" w:cs="Times New Roman"/>
          <w:sz w:val="28"/>
          <w:szCs w:val="28"/>
        </w:rPr>
        <w:t>помещать их для присмотра и ухода в от</w:t>
      </w:r>
      <w:r>
        <w:rPr>
          <w:rFonts w:ascii="Times New Roman" w:hAnsi="Times New Roman" w:cs="Times New Roman"/>
          <w:sz w:val="28"/>
          <w:szCs w:val="28"/>
        </w:rPr>
        <w:t xml:space="preserve">деления дневного пребывания или </w:t>
      </w:r>
      <w:r w:rsidRPr="00BB4677">
        <w:rPr>
          <w:rFonts w:ascii="Times New Roman" w:hAnsi="Times New Roman" w:cs="Times New Roman"/>
          <w:sz w:val="28"/>
          <w:szCs w:val="28"/>
        </w:rPr>
        <w:t>отделения временного пребывания органи</w:t>
      </w:r>
      <w:r>
        <w:rPr>
          <w:rFonts w:ascii="Times New Roman" w:hAnsi="Times New Roman" w:cs="Times New Roman"/>
          <w:sz w:val="28"/>
          <w:szCs w:val="28"/>
        </w:rPr>
        <w:t>заций социального обслуживания.</w:t>
      </w:r>
    </w:p>
    <w:p w14:paraId="6EF9FF69" w14:textId="77777777" w:rsidR="00D03A4F" w:rsidRDefault="00D03A4F" w:rsidP="003C580E">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социального патроната в отношении семей, находящихся в социально опасном положении</w:t>
      </w:r>
    </w:p>
    <w:p w14:paraId="07C849FF" w14:textId="77777777" w:rsidR="00987A7F" w:rsidRPr="00987A7F" w:rsidRDefault="00987A7F" w:rsidP="00921C0D">
      <w:pPr>
        <w:shd w:val="clear" w:color="auto" w:fill="FFFFFF"/>
        <w:spacing w:after="0" w:line="264" w:lineRule="auto"/>
        <w:ind w:firstLine="709"/>
        <w:jc w:val="both"/>
        <w:rPr>
          <w:rFonts w:ascii="Times New Roman" w:hAnsi="Times New Roman" w:cs="Times New Roman"/>
          <w:sz w:val="28"/>
          <w:szCs w:val="28"/>
        </w:rPr>
      </w:pPr>
      <w:r w:rsidRPr="00987A7F">
        <w:rPr>
          <w:rFonts w:ascii="Times New Roman" w:hAnsi="Times New Roman" w:cs="Times New Roman"/>
          <w:sz w:val="28"/>
          <w:szCs w:val="28"/>
        </w:rPr>
        <w:t>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w:t>
      </w:r>
    </w:p>
    <w:p w14:paraId="29CB7003" w14:textId="77777777" w:rsidR="00987A7F" w:rsidRPr="00987A7F" w:rsidRDefault="00987A7F" w:rsidP="00921C0D">
      <w:pPr>
        <w:shd w:val="clear" w:color="auto" w:fill="FFFFFF"/>
        <w:spacing w:after="0" w:line="264" w:lineRule="auto"/>
        <w:ind w:firstLine="709"/>
        <w:jc w:val="both"/>
        <w:rPr>
          <w:rFonts w:ascii="Times New Roman" w:hAnsi="Times New Roman" w:cs="Times New Roman"/>
          <w:sz w:val="28"/>
          <w:szCs w:val="28"/>
        </w:rPr>
      </w:pPr>
      <w:r w:rsidRPr="00987A7F">
        <w:rPr>
          <w:rFonts w:ascii="Times New Roman" w:hAnsi="Times New Roman" w:cs="Times New Roman"/>
          <w:sz w:val="28"/>
          <w:szCs w:val="28"/>
        </w:rPr>
        <w:lastRenderedPageBreak/>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14:paraId="7C94FBA7" w14:textId="77777777" w:rsidR="000B081F" w:rsidRPr="000B081F" w:rsidRDefault="00987A7F" w:rsidP="00921C0D">
      <w:pPr>
        <w:shd w:val="clear" w:color="auto" w:fill="FFFFFF"/>
        <w:spacing w:after="0" w:line="264" w:lineRule="auto"/>
        <w:ind w:firstLine="709"/>
        <w:jc w:val="both"/>
        <w:rPr>
          <w:rFonts w:ascii="Times New Roman" w:hAnsi="Times New Roman" w:cs="Times New Roman"/>
          <w:sz w:val="28"/>
          <w:szCs w:val="28"/>
        </w:rPr>
      </w:pPr>
      <w:r w:rsidRPr="00987A7F">
        <w:rPr>
          <w:rFonts w:ascii="Times New Roman" w:hAnsi="Times New Roman" w:cs="Times New Roman"/>
          <w:sz w:val="28"/>
          <w:szCs w:val="28"/>
        </w:rPr>
        <w:t>Проблемы семейного неблагополучия, асоциального поведения родителей, жесткого обращения с детьми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w:t>
      </w:r>
      <w:r w:rsidR="00CC29D9">
        <w:rPr>
          <w:rFonts w:ascii="Times New Roman" w:hAnsi="Times New Roman" w:cs="Times New Roman"/>
          <w:sz w:val="28"/>
          <w:szCs w:val="28"/>
        </w:rPr>
        <w:t xml:space="preserve"> </w:t>
      </w:r>
      <w:r w:rsidR="000B081F" w:rsidRPr="000B081F">
        <w:rPr>
          <w:rFonts w:ascii="Times New Roman" w:hAnsi="Times New Roman" w:cs="Times New Roman"/>
          <w:sz w:val="28"/>
          <w:szCs w:val="28"/>
        </w:rPr>
        <w:t>во всех его проявлениях, в том числе случаев, когда семьи оказываются в крайне сложном материальном положении, и оказанию им своевременной помощи.</w:t>
      </w:r>
    </w:p>
    <w:p w14:paraId="7A872A54" w14:textId="77777777" w:rsidR="000B081F" w:rsidRPr="000B081F" w:rsidRDefault="000B081F" w:rsidP="00921C0D">
      <w:pPr>
        <w:shd w:val="clear" w:color="auto" w:fill="FFFFFF"/>
        <w:spacing w:after="0" w:line="264" w:lineRule="auto"/>
        <w:ind w:firstLine="709"/>
        <w:jc w:val="both"/>
        <w:rPr>
          <w:rFonts w:ascii="Times New Roman" w:hAnsi="Times New Roman" w:cs="Times New Roman"/>
          <w:sz w:val="28"/>
          <w:szCs w:val="28"/>
        </w:rPr>
      </w:pPr>
      <w:r w:rsidRPr="000B081F">
        <w:rPr>
          <w:rFonts w:ascii="Times New Roman" w:hAnsi="Times New Roman" w:cs="Times New Roman"/>
          <w:sz w:val="28"/>
          <w:szCs w:val="28"/>
        </w:rPr>
        <w:t>В 2022 г</w:t>
      </w:r>
      <w:r w:rsidR="006D3819">
        <w:rPr>
          <w:rFonts w:ascii="Times New Roman" w:hAnsi="Times New Roman" w:cs="Times New Roman"/>
          <w:sz w:val="28"/>
          <w:szCs w:val="28"/>
        </w:rPr>
        <w:t>.</w:t>
      </w:r>
      <w:r w:rsidRPr="000B081F">
        <w:rPr>
          <w:rFonts w:ascii="Times New Roman" w:hAnsi="Times New Roman" w:cs="Times New Roman"/>
          <w:sz w:val="28"/>
          <w:szCs w:val="28"/>
        </w:rPr>
        <w:t xml:space="preserve"> в 85 субъектах Российской Федерации началась реализация региональных межведомственных планов мероприятий («дорожных карт») по профилактике социального сиротства на 2022-2025 г</w:t>
      </w:r>
      <w:r w:rsidR="006D3819">
        <w:rPr>
          <w:rFonts w:ascii="Times New Roman" w:hAnsi="Times New Roman" w:cs="Times New Roman"/>
          <w:sz w:val="28"/>
          <w:szCs w:val="28"/>
        </w:rPr>
        <w:t>г.</w:t>
      </w:r>
      <w:r w:rsidRPr="000B081F">
        <w:rPr>
          <w:rFonts w:ascii="Times New Roman" w:hAnsi="Times New Roman" w:cs="Times New Roman"/>
          <w:sz w:val="28"/>
          <w:szCs w:val="28"/>
        </w:rPr>
        <w:t>, ключевой задачей которых является совершенствование системы поддержки семей с детьми с целью сохранения ребенка в кровной семье. В рамках реализации плановых мероприятий в субъектах Российской Федерации принят ряд мер, направленных на расширение мер государственной социальной помощи семьям и детям, выстраивание межведомственного взаимодействия при выявлении семейного неблагополучия и сопровождении семей и детей, находящихся в социально опасном положении, внедрение новых технологий работы, формирование ответственного родительства, привлечения в сферу защиты детей социально ориентированных некоммерческих организаций и волонтеров.</w:t>
      </w:r>
    </w:p>
    <w:p w14:paraId="2E6FD1AD" w14:textId="0A3E8A3B" w:rsidR="000B081F" w:rsidRPr="000B081F" w:rsidRDefault="000B081F" w:rsidP="00921C0D">
      <w:pPr>
        <w:shd w:val="clear" w:color="auto" w:fill="FFFFFF"/>
        <w:spacing w:after="0" w:line="264" w:lineRule="auto"/>
        <w:ind w:firstLine="709"/>
        <w:jc w:val="both"/>
        <w:rPr>
          <w:rFonts w:ascii="Times New Roman" w:hAnsi="Times New Roman" w:cs="Times New Roman"/>
          <w:sz w:val="28"/>
          <w:szCs w:val="28"/>
        </w:rPr>
      </w:pPr>
      <w:r w:rsidRPr="000B081F">
        <w:rPr>
          <w:rFonts w:ascii="Times New Roman" w:hAnsi="Times New Roman" w:cs="Times New Roman"/>
          <w:sz w:val="28"/>
          <w:szCs w:val="28"/>
        </w:rPr>
        <w:t xml:space="preserve">Итогом проведенной работы стало сокращение численности выявленных </w:t>
      </w:r>
      <w:r w:rsidR="006D3819">
        <w:rPr>
          <w:rFonts w:ascii="Times New Roman" w:hAnsi="Times New Roman" w:cs="Times New Roman"/>
          <w:sz w:val="28"/>
          <w:szCs w:val="28"/>
        </w:rPr>
        <w:br/>
      </w:r>
      <w:r w:rsidRPr="000B081F">
        <w:rPr>
          <w:rFonts w:ascii="Times New Roman" w:hAnsi="Times New Roman" w:cs="Times New Roman"/>
          <w:sz w:val="28"/>
          <w:szCs w:val="28"/>
        </w:rPr>
        <w:lastRenderedPageBreak/>
        <w:t>детей-сирот и детей, оставшихся без попечения родителей. В 2022 г</w:t>
      </w:r>
      <w:r w:rsidR="006D3819">
        <w:rPr>
          <w:rFonts w:ascii="Times New Roman" w:hAnsi="Times New Roman" w:cs="Times New Roman"/>
          <w:sz w:val="28"/>
          <w:szCs w:val="28"/>
        </w:rPr>
        <w:t>.</w:t>
      </w:r>
      <w:r w:rsidRPr="000B081F">
        <w:rPr>
          <w:rFonts w:ascii="Times New Roman" w:hAnsi="Times New Roman" w:cs="Times New Roman"/>
          <w:sz w:val="28"/>
          <w:szCs w:val="28"/>
        </w:rPr>
        <w:t xml:space="preserve"> всего по Российской Федерации выявлено 45 332 ребенка, относящегося к категории </w:t>
      </w:r>
      <w:r w:rsidR="006D3819">
        <w:rPr>
          <w:rFonts w:ascii="Times New Roman" w:hAnsi="Times New Roman" w:cs="Times New Roman"/>
          <w:sz w:val="28"/>
          <w:szCs w:val="28"/>
        </w:rPr>
        <w:br/>
      </w:r>
      <w:r w:rsidRPr="000B081F">
        <w:rPr>
          <w:rFonts w:ascii="Times New Roman" w:hAnsi="Times New Roman" w:cs="Times New Roman"/>
          <w:sz w:val="28"/>
          <w:szCs w:val="28"/>
        </w:rPr>
        <w:t xml:space="preserve">детей-сирот и детей, оставшихся без попечения родителей, что на 3,2% ниже </w:t>
      </w:r>
      <w:r w:rsidR="006D3819">
        <w:rPr>
          <w:rFonts w:ascii="Times New Roman" w:hAnsi="Times New Roman" w:cs="Times New Roman"/>
          <w:sz w:val="28"/>
          <w:szCs w:val="28"/>
        </w:rPr>
        <w:t xml:space="preserve">по сравнению с </w:t>
      </w:r>
      <w:r w:rsidRPr="000B081F">
        <w:rPr>
          <w:rFonts w:ascii="Times New Roman" w:hAnsi="Times New Roman" w:cs="Times New Roman"/>
          <w:sz w:val="28"/>
          <w:szCs w:val="28"/>
        </w:rPr>
        <w:t>данны</w:t>
      </w:r>
      <w:r w:rsidR="006D3819">
        <w:rPr>
          <w:rFonts w:ascii="Times New Roman" w:hAnsi="Times New Roman" w:cs="Times New Roman"/>
          <w:sz w:val="28"/>
          <w:szCs w:val="28"/>
        </w:rPr>
        <w:t>ми за</w:t>
      </w:r>
      <w:r w:rsidRPr="000B081F">
        <w:rPr>
          <w:rFonts w:ascii="Times New Roman" w:hAnsi="Times New Roman" w:cs="Times New Roman"/>
          <w:sz w:val="28"/>
          <w:szCs w:val="28"/>
        </w:rPr>
        <w:t xml:space="preserve"> 2021 г</w:t>
      </w:r>
      <w:r w:rsidR="006D3819">
        <w:rPr>
          <w:rFonts w:ascii="Times New Roman" w:hAnsi="Times New Roman" w:cs="Times New Roman"/>
          <w:sz w:val="28"/>
          <w:szCs w:val="28"/>
        </w:rPr>
        <w:t>.</w:t>
      </w:r>
      <w:r w:rsidRPr="000B081F">
        <w:rPr>
          <w:rFonts w:ascii="Times New Roman" w:hAnsi="Times New Roman" w:cs="Times New Roman"/>
          <w:sz w:val="28"/>
          <w:szCs w:val="28"/>
        </w:rPr>
        <w:t xml:space="preserve"> (</w:t>
      </w:r>
      <w:r w:rsidR="006D3819">
        <w:rPr>
          <w:rFonts w:ascii="Times New Roman" w:hAnsi="Times New Roman" w:cs="Times New Roman"/>
          <w:sz w:val="28"/>
          <w:szCs w:val="28"/>
        </w:rPr>
        <w:t xml:space="preserve">2021 г. – </w:t>
      </w:r>
      <w:r w:rsidRPr="000B081F">
        <w:rPr>
          <w:rFonts w:ascii="Times New Roman" w:hAnsi="Times New Roman" w:cs="Times New Roman"/>
          <w:sz w:val="28"/>
          <w:szCs w:val="28"/>
        </w:rPr>
        <w:t xml:space="preserve">46 831 ребенок). Также сократилась численность детей, в отношении которых лишены родительских прав оба или единственный родитель, на 2,2% (с 19 723 до 19 299 детей) и детей, отобранных у родителей при непосредственной угрозе жизни и здоровью, на 12,6% (с 1 862 </w:t>
      </w:r>
      <w:r w:rsidR="0053246D">
        <w:rPr>
          <w:rFonts w:ascii="Times New Roman" w:hAnsi="Times New Roman" w:cs="Times New Roman"/>
          <w:sz w:val="28"/>
          <w:szCs w:val="28"/>
        </w:rPr>
        <w:br/>
      </w:r>
      <w:r w:rsidRPr="000B081F">
        <w:rPr>
          <w:rFonts w:ascii="Times New Roman" w:hAnsi="Times New Roman" w:cs="Times New Roman"/>
          <w:sz w:val="28"/>
          <w:szCs w:val="28"/>
        </w:rPr>
        <w:t>до 1 626 детей).</w:t>
      </w:r>
    </w:p>
    <w:p w14:paraId="12CBA8C0" w14:textId="77777777" w:rsidR="00B6422E" w:rsidRDefault="000B081F" w:rsidP="00921C0D">
      <w:pPr>
        <w:shd w:val="clear" w:color="auto" w:fill="FFFFFF"/>
        <w:spacing w:after="0" w:line="264" w:lineRule="auto"/>
        <w:ind w:firstLine="709"/>
        <w:jc w:val="both"/>
        <w:rPr>
          <w:rFonts w:ascii="Times New Roman" w:hAnsi="Times New Roman" w:cs="Times New Roman"/>
          <w:sz w:val="28"/>
          <w:szCs w:val="28"/>
        </w:rPr>
      </w:pPr>
      <w:r w:rsidRPr="000B081F">
        <w:rPr>
          <w:rFonts w:ascii="Times New Roman" w:hAnsi="Times New Roman" w:cs="Times New Roman"/>
          <w:sz w:val="28"/>
          <w:szCs w:val="28"/>
        </w:rPr>
        <w:t>В 2022 г</w:t>
      </w:r>
      <w:r w:rsidR="006D3819">
        <w:rPr>
          <w:rFonts w:ascii="Times New Roman" w:hAnsi="Times New Roman" w:cs="Times New Roman"/>
          <w:sz w:val="28"/>
          <w:szCs w:val="28"/>
        </w:rPr>
        <w:t>.</w:t>
      </w:r>
      <w:r w:rsidRPr="000B081F">
        <w:rPr>
          <w:rFonts w:ascii="Times New Roman" w:hAnsi="Times New Roman" w:cs="Times New Roman"/>
          <w:sz w:val="28"/>
          <w:szCs w:val="28"/>
        </w:rPr>
        <w:t xml:space="preserve">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безнадзорности и правонарушений несовершеннолетних, принятых на 2018-2022 г</w:t>
      </w:r>
      <w:r w:rsidR="006D3819">
        <w:rPr>
          <w:rFonts w:ascii="Times New Roman" w:hAnsi="Times New Roman" w:cs="Times New Roman"/>
          <w:sz w:val="28"/>
          <w:szCs w:val="28"/>
        </w:rPr>
        <w:t>г</w:t>
      </w:r>
      <w:r w:rsidRPr="000B081F">
        <w:rPr>
          <w:rFonts w:ascii="Times New Roman" w:hAnsi="Times New Roman" w:cs="Times New Roman"/>
          <w:sz w:val="28"/>
          <w:szCs w:val="28"/>
        </w:rPr>
        <w:t>.</w:t>
      </w:r>
    </w:p>
    <w:p w14:paraId="2A158B7E" w14:textId="77777777" w:rsidR="00D03A4F" w:rsidRDefault="00D03A4F" w:rsidP="003C580E">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детей-сирот, детей, оставшихся без попечения родителей, на воспитание в семьи</w:t>
      </w:r>
    </w:p>
    <w:p w14:paraId="17952E07" w14:textId="77777777" w:rsidR="000B081F" w:rsidRPr="000B081F" w:rsidRDefault="000B081F" w:rsidP="00921C0D">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0B081F">
        <w:rPr>
          <w:rFonts w:ascii="Times New Roman" w:eastAsia="Times New Roman" w:hAnsi="Times New Roman" w:cs="Times New Roman"/>
          <w:sz w:val="28"/>
          <w:szCs w:val="28"/>
          <w:lang w:eastAsia="ar-SA"/>
        </w:rPr>
        <w:t>В 2022 г</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сохранилась тенденция сокращения численности детей, оставшихся без попечения родителей, сведения о которых </w:t>
      </w:r>
      <w:r w:rsidR="006D3819">
        <w:rPr>
          <w:rFonts w:ascii="Times New Roman" w:eastAsia="Times New Roman" w:hAnsi="Times New Roman" w:cs="Times New Roman"/>
          <w:sz w:val="28"/>
          <w:szCs w:val="28"/>
          <w:lang w:eastAsia="ar-SA"/>
        </w:rPr>
        <w:t>размещены</w:t>
      </w:r>
      <w:r w:rsidR="006D3819" w:rsidRPr="00AF2231">
        <w:rPr>
          <w:rFonts w:ascii="Times New Roman" w:hAnsi="Times New Roman" w:cs="Times New Roman"/>
          <w:sz w:val="28"/>
          <w:szCs w:val="28"/>
        </w:rPr>
        <w:t> </w:t>
      </w:r>
      <w:r w:rsidRPr="000B081F">
        <w:rPr>
          <w:rFonts w:ascii="Times New Roman" w:eastAsia="Times New Roman" w:hAnsi="Times New Roman" w:cs="Times New Roman"/>
          <w:sz w:val="28"/>
          <w:szCs w:val="28"/>
          <w:lang w:eastAsia="ar-SA"/>
        </w:rPr>
        <w:t>в государственном банке данных о детях, ост</w:t>
      </w:r>
      <w:r w:rsidR="006D3819">
        <w:rPr>
          <w:rFonts w:ascii="Times New Roman" w:eastAsia="Times New Roman" w:hAnsi="Times New Roman" w:cs="Times New Roman"/>
          <w:sz w:val="28"/>
          <w:szCs w:val="28"/>
          <w:lang w:eastAsia="ar-SA"/>
        </w:rPr>
        <w:t>авшихся без попечения родителей</w:t>
      </w:r>
      <w:r w:rsidRPr="000B081F">
        <w:rPr>
          <w:rFonts w:ascii="Times New Roman" w:eastAsia="Times New Roman" w:hAnsi="Times New Roman" w:cs="Times New Roman"/>
          <w:sz w:val="28"/>
          <w:szCs w:val="28"/>
          <w:lang w:eastAsia="ar-SA"/>
        </w:rPr>
        <w:t xml:space="preserve"> (</w:t>
      </w:r>
      <w:r w:rsidR="006D3819" w:rsidRPr="000B081F">
        <w:rPr>
          <w:rFonts w:ascii="Times New Roman" w:eastAsia="Times New Roman" w:hAnsi="Times New Roman" w:cs="Times New Roman"/>
          <w:sz w:val="28"/>
          <w:szCs w:val="28"/>
          <w:lang w:eastAsia="ar-SA"/>
        </w:rPr>
        <w:t xml:space="preserve">на 1 января 2023 г. – 37,7 тыс. детей </w:t>
      </w:r>
      <w:r w:rsidR="006D3819">
        <w:rPr>
          <w:rFonts w:ascii="Times New Roman" w:eastAsia="Times New Roman" w:hAnsi="Times New Roman" w:cs="Times New Roman"/>
          <w:sz w:val="28"/>
          <w:szCs w:val="28"/>
          <w:lang w:eastAsia="ar-SA"/>
        </w:rPr>
        <w:t xml:space="preserve">или на 4% меньше по сравнению с 2021 г.; </w:t>
      </w:r>
      <w:r w:rsidRPr="000B081F">
        <w:rPr>
          <w:rFonts w:ascii="Times New Roman" w:eastAsia="Times New Roman" w:hAnsi="Times New Roman" w:cs="Times New Roman"/>
          <w:sz w:val="28"/>
          <w:szCs w:val="28"/>
          <w:lang w:eastAsia="ar-SA"/>
        </w:rPr>
        <w:t xml:space="preserve">на 1 января 2022 г. </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39,4 тыс. детей). В 2022 г</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w:t>
      </w:r>
      <w:r w:rsidR="006D3819" w:rsidRPr="000B081F">
        <w:rPr>
          <w:rFonts w:ascii="Times New Roman" w:eastAsia="Times New Roman" w:hAnsi="Times New Roman" w:cs="Times New Roman"/>
          <w:sz w:val="28"/>
          <w:szCs w:val="28"/>
          <w:lang w:eastAsia="ar-SA"/>
        </w:rPr>
        <w:t>47 179 детей-сирот и детей, оставшихся без попечения родителей</w:t>
      </w:r>
      <w:r w:rsidR="006D3819">
        <w:rPr>
          <w:rFonts w:ascii="Times New Roman" w:eastAsia="Times New Roman" w:hAnsi="Times New Roman" w:cs="Times New Roman"/>
          <w:sz w:val="28"/>
          <w:szCs w:val="28"/>
          <w:lang w:eastAsia="ar-SA"/>
        </w:rPr>
        <w:t>,</w:t>
      </w:r>
      <w:r w:rsidR="006D3819" w:rsidRPr="000B081F">
        <w:rPr>
          <w:rFonts w:ascii="Times New Roman" w:eastAsia="Times New Roman" w:hAnsi="Times New Roman" w:cs="Times New Roman"/>
          <w:sz w:val="28"/>
          <w:szCs w:val="28"/>
          <w:lang w:eastAsia="ar-SA"/>
        </w:rPr>
        <w:t xml:space="preserve"> </w:t>
      </w:r>
      <w:r w:rsidRPr="000B081F">
        <w:rPr>
          <w:rFonts w:ascii="Times New Roman" w:eastAsia="Times New Roman" w:hAnsi="Times New Roman" w:cs="Times New Roman"/>
          <w:sz w:val="28"/>
          <w:szCs w:val="28"/>
          <w:lang w:eastAsia="ar-SA"/>
        </w:rPr>
        <w:t xml:space="preserve">были устроены в семьи </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2021 г</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49</w:t>
      </w:r>
      <w:r w:rsidR="006D3819">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183</w:t>
      </w:r>
      <w:r w:rsidR="006D3819">
        <w:rPr>
          <w:rFonts w:ascii="Times New Roman" w:eastAsia="Times New Roman" w:hAnsi="Times New Roman" w:cs="Times New Roman"/>
          <w:sz w:val="28"/>
          <w:szCs w:val="28"/>
          <w:lang w:eastAsia="ar-SA"/>
        </w:rPr>
        <w:t xml:space="preserve"> ребенка; </w:t>
      </w:r>
      <w:r w:rsidRPr="000B081F">
        <w:rPr>
          <w:rFonts w:ascii="Times New Roman" w:eastAsia="Times New Roman" w:hAnsi="Times New Roman" w:cs="Times New Roman"/>
          <w:sz w:val="28"/>
          <w:szCs w:val="28"/>
          <w:lang w:eastAsia="ar-SA"/>
        </w:rPr>
        <w:t>2020 г</w:t>
      </w:r>
      <w:r w:rsidR="006D3819">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45 708 детей). Это в том числе дети, переданные на безвозмездную и возмездную формы опеки, дети, находящиеся под предварительной опекой на конец отчетного года, а также дети, возвращенные биологическим родителям из организаций для детей-сирот.</w:t>
      </w:r>
    </w:p>
    <w:p w14:paraId="5113806F" w14:textId="357A6491" w:rsidR="000B081F" w:rsidRDefault="000B081F" w:rsidP="00D63806">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0B081F">
        <w:rPr>
          <w:rFonts w:ascii="Times New Roman" w:eastAsia="Times New Roman" w:hAnsi="Times New Roman" w:cs="Times New Roman"/>
          <w:sz w:val="28"/>
          <w:szCs w:val="28"/>
          <w:lang w:eastAsia="ar-SA"/>
        </w:rPr>
        <w:lastRenderedPageBreak/>
        <w:t xml:space="preserve">При этом если сравнивать число детей сирот и детей, оставшихся без попечения родителей, устроенных в семьи граждан, с численностью выявленных детей, то получается, что </w:t>
      </w:r>
      <w:r w:rsidR="006D3819" w:rsidRPr="000B081F">
        <w:rPr>
          <w:rFonts w:ascii="Times New Roman" w:eastAsia="Times New Roman" w:hAnsi="Times New Roman" w:cs="Times New Roman"/>
          <w:sz w:val="28"/>
          <w:szCs w:val="28"/>
          <w:lang w:eastAsia="ar-SA"/>
        </w:rPr>
        <w:t>в 2022 г</w:t>
      </w:r>
      <w:r w:rsidR="006D3819">
        <w:rPr>
          <w:rFonts w:ascii="Times New Roman" w:eastAsia="Times New Roman" w:hAnsi="Times New Roman" w:cs="Times New Roman"/>
          <w:sz w:val="28"/>
          <w:szCs w:val="28"/>
          <w:lang w:eastAsia="ar-SA"/>
        </w:rPr>
        <w:t>.</w:t>
      </w:r>
      <w:r w:rsidR="006D3819" w:rsidRPr="000B081F">
        <w:rPr>
          <w:rFonts w:ascii="Times New Roman" w:eastAsia="Times New Roman" w:hAnsi="Times New Roman" w:cs="Times New Roman"/>
          <w:sz w:val="28"/>
          <w:szCs w:val="28"/>
          <w:lang w:eastAsia="ar-SA"/>
        </w:rPr>
        <w:t xml:space="preserve"> </w:t>
      </w:r>
      <w:r w:rsidRPr="000B081F">
        <w:rPr>
          <w:rFonts w:ascii="Times New Roman" w:eastAsia="Times New Roman" w:hAnsi="Times New Roman" w:cs="Times New Roman"/>
          <w:sz w:val="28"/>
          <w:szCs w:val="28"/>
          <w:lang w:eastAsia="ar-SA"/>
        </w:rPr>
        <w:t xml:space="preserve">передано в семьи на 4,1% детей больше, чем выявлено </w:t>
      </w:r>
      <w:r w:rsidR="005D6F90">
        <w:rPr>
          <w:rFonts w:ascii="Times New Roman" w:eastAsia="Times New Roman" w:hAnsi="Times New Roman" w:cs="Times New Roman"/>
          <w:sz w:val="28"/>
          <w:szCs w:val="28"/>
          <w:lang w:eastAsia="ar-SA"/>
        </w:rPr>
        <w:br/>
      </w:r>
      <w:r w:rsidRPr="000B081F">
        <w:rPr>
          <w:rFonts w:ascii="Times New Roman" w:eastAsia="Times New Roman" w:hAnsi="Times New Roman" w:cs="Times New Roman"/>
          <w:sz w:val="28"/>
          <w:szCs w:val="28"/>
          <w:lang w:eastAsia="ar-SA"/>
        </w:rPr>
        <w:t>(2021 г</w:t>
      </w:r>
      <w:r w:rsidR="006D3819">
        <w:rPr>
          <w:rFonts w:ascii="Times New Roman" w:eastAsia="Times New Roman" w:hAnsi="Times New Roman" w:cs="Times New Roman"/>
          <w:sz w:val="28"/>
          <w:szCs w:val="28"/>
          <w:lang w:eastAsia="ar-SA"/>
        </w:rPr>
        <w:t>. – 5%;</w:t>
      </w:r>
      <w:r w:rsidR="00D63806">
        <w:rPr>
          <w:rFonts w:ascii="Times New Roman" w:eastAsia="Times New Roman" w:hAnsi="Times New Roman" w:cs="Times New Roman"/>
          <w:sz w:val="28"/>
          <w:szCs w:val="28"/>
          <w:lang w:eastAsia="ar-SA"/>
        </w:rPr>
        <w:t xml:space="preserve"> </w:t>
      </w:r>
      <w:r w:rsidRPr="000B081F">
        <w:rPr>
          <w:rFonts w:ascii="Times New Roman" w:eastAsia="Times New Roman" w:hAnsi="Times New Roman" w:cs="Times New Roman"/>
          <w:sz w:val="28"/>
          <w:szCs w:val="28"/>
          <w:lang w:eastAsia="ar-SA"/>
        </w:rPr>
        <w:t>2020 г</w:t>
      </w:r>
      <w:r w:rsidR="00D63806">
        <w:rPr>
          <w:rFonts w:ascii="Times New Roman" w:eastAsia="Times New Roman" w:hAnsi="Times New Roman" w:cs="Times New Roman"/>
          <w:sz w:val="28"/>
          <w:szCs w:val="28"/>
          <w:lang w:eastAsia="ar-SA"/>
        </w:rPr>
        <w:t xml:space="preserve">. – </w:t>
      </w:r>
      <w:r w:rsidRPr="000B081F">
        <w:rPr>
          <w:rFonts w:ascii="Times New Roman" w:eastAsia="Times New Roman" w:hAnsi="Times New Roman" w:cs="Times New Roman"/>
          <w:sz w:val="28"/>
          <w:szCs w:val="28"/>
          <w:lang w:eastAsia="ar-SA"/>
        </w:rPr>
        <w:t>5,3%). В 2022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общая численность детей-сирот и детей, оставшихся без попечения родителей, учтенных на конец отчетного года в субъектах Российской Федерац</w:t>
      </w:r>
      <w:r w:rsidR="00D63806">
        <w:rPr>
          <w:rFonts w:ascii="Times New Roman" w:eastAsia="Times New Roman" w:hAnsi="Times New Roman" w:cs="Times New Roman"/>
          <w:sz w:val="28"/>
          <w:szCs w:val="28"/>
          <w:lang w:eastAsia="ar-SA"/>
        </w:rPr>
        <w:t>ии, составляла 376 699 детей (</w:t>
      </w:r>
      <w:r w:rsidRPr="000B081F">
        <w:rPr>
          <w:rFonts w:ascii="Times New Roman" w:eastAsia="Times New Roman" w:hAnsi="Times New Roman" w:cs="Times New Roman"/>
          <w:sz w:val="28"/>
          <w:szCs w:val="28"/>
          <w:lang w:eastAsia="ar-SA"/>
        </w:rPr>
        <w:t>2021 г</w:t>
      </w:r>
      <w:r w:rsidR="00D63806">
        <w:rPr>
          <w:rFonts w:ascii="Times New Roman" w:eastAsia="Times New Roman" w:hAnsi="Times New Roman" w:cs="Times New Roman"/>
          <w:sz w:val="28"/>
          <w:szCs w:val="28"/>
          <w:lang w:eastAsia="ar-SA"/>
        </w:rPr>
        <w:t xml:space="preserve">. </w:t>
      </w:r>
      <w:r w:rsidRPr="000B081F">
        <w:rPr>
          <w:rFonts w:ascii="Times New Roman" w:eastAsia="Times New Roman" w:hAnsi="Times New Roman" w:cs="Times New Roman"/>
          <w:sz w:val="28"/>
          <w:szCs w:val="28"/>
          <w:lang w:eastAsia="ar-SA"/>
        </w:rPr>
        <w:t>– 390</w:t>
      </w:r>
      <w:r w:rsidR="00D63806">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949</w:t>
      </w:r>
      <w:r w:rsidR="00D63806">
        <w:rPr>
          <w:rFonts w:ascii="Times New Roman" w:eastAsia="Times New Roman" w:hAnsi="Times New Roman" w:cs="Times New Roman"/>
          <w:sz w:val="28"/>
          <w:szCs w:val="28"/>
          <w:lang w:eastAsia="ar-SA"/>
        </w:rPr>
        <w:t xml:space="preserve"> детей;</w:t>
      </w:r>
      <w:r w:rsidRPr="000B081F">
        <w:rPr>
          <w:rFonts w:ascii="Times New Roman" w:eastAsia="Times New Roman" w:hAnsi="Times New Roman" w:cs="Times New Roman"/>
          <w:sz w:val="28"/>
          <w:szCs w:val="28"/>
          <w:lang w:eastAsia="ar-SA"/>
        </w:rPr>
        <w:t xml:space="preserve"> 2020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406</w:t>
      </w:r>
      <w:r w:rsidR="00D63806">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138</w:t>
      </w:r>
      <w:r w:rsidR="00D63806">
        <w:rPr>
          <w:rFonts w:ascii="Times New Roman" w:eastAsia="Times New Roman" w:hAnsi="Times New Roman" w:cs="Times New Roman"/>
          <w:sz w:val="28"/>
          <w:szCs w:val="28"/>
          <w:lang w:eastAsia="ar-SA"/>
        </w:rPr>
        <w:t xml:space="preserve"> детей</w:t>
      </w:r>
      <w:r w:rsidRPr="000B081F">
        <w:rPr>
          <w:rFonts w:ascii="Times New Roman" w:eastAsia="Times New Roman" w:hAnsi="Times New Roman" w:cs="Times New Roman"/>
          <w:sz w:val="28"/>
          <w:szCs w:val="28"/>
          <w:lang w:eastAsia="ar-SA"/>
        </w:rPr>
        <w:t>), из них 337 598 детей наход</w:t>
      </w:r>
      <w:r w:rsidR="00D63806">
        <w:rPr>
          <w:rFonts w:ascii="Times New Roman" w:eastAsia="Times New Roman" w:hAnsi="Times New Roman" w:cs="Times New Roman"/>
          <w:sz w:val="28"/>
          <w:szCs w:val="28"/>
          <w:lang w:eastAsia="ar-SA"/>
        </w:rPr>
        <w:t>ились на воспитании в семьях (</w:t>
      </w:r>
      <w:r w:rsidRPr="000B081F">
        <w:rPr>
          <w:rFonts w:ascii="Times New Roman" w:eastAsia="Times New Roman" w:hAnsi="Times New Roman" w:cs="Times New Roman"/>
          <w:sz w:val="28"/>
          <w:szCs w:val="28"/>
          <w:lang w:eastAsia="ar-SA"/>
        </w:rPr>
        <w:t>2021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351</w:t>
      </w:r>
      <w:r w:rsidR="00D63806">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203</w:t>
      </w:r>
      <w:r w:rsidR="00D63806">
        <w:rPr>
          <w:rFonts w:ascii="Times New Roman" w:eastAsia="Times New Roman" w:hAnsi="Times New Roman" w:cs="Times New Roman"/>
          <w:sz w:val="28"/>
          <w:szCs w:val="28"/>
          <w:lang w:eastAsia="ar-SA"/>
        </w:rPr>
        <w:t xml:space="preserve"> детей; 2</w:t>
      </w:r>
      <w:r w:rsidRPr="000B081F">
        <w:rPr>
          <w:rFonts w:ascii="Times New Roman" w:eastAsia="Times New Roman" w:hAnsi="Times New Roman" w:cs="Times New Roman"/>
          <w:sz w:val="28"/>
          <w:szCs w:val="28"/>
          <w:lang w:eastAsia="ar-SA"/>
        </w:rPr>
        <w:t>020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364</w:t>
      </w:r>
      <w:r w:rsidR="00D63806">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311</w:t>
      </w:r>
      <w:r w:rsidR="00D63806">
        <w:rPr>
          <w:rFonts w:ascii="Times New Roman" w:eastAsia="Times New Roman" w:hAnsi="Times New Roman" w:cs="Times New Roman"/>
          <w:sz w:val="28"/>
          <w:szCs w:val="28"/>
          <w:lang w:eastAsia="ar-SA"/>
        </w:rPr>
        <w:t xml:space="preserve"> детей</w:t>
      </w:r>
      <w:r w:rsidRPr="000B081F">
        <w:rPr>
          <w:rFonts w:ascii="Times New Roman" w:eastAsia="Times New Roman" w:hAnsi="Times New Roman" w:cs="Times New Roman"/>
          <w:sz w:val="28"/>
          <w:szCs w:val="28"/>
          <w:lang w:eastAsia="ar-SA"/>
        </w:rPr>
        <w:t xml:space="preserve">). </w:t>
      </w:r>
      <w:r w:rsidR="00D63806">
        <w:rPr>
          <w:rFonts w:ascii="Times New Roman" w:eastAsia="Times New Roman" w:hAnsi="Times New Roman" w:cs="Times New Roman"/>
          <w:sz w:val="28"/>
          <w:szCs w:val="28"/>
          <w:lang w:eastAsia="ar-SA"/>
        </w:rPr>
        <w:t>По состоянию на конец</w:t>
      </w:r>
      <w:r w:rsidRPr="000B081F">
        <w:rPr>
          <w:rFonts w:ascii="Times New Roman" w:eastAsia="Times New Roman" w:hAnsi="Times New Roman" w:cs="Times New Roman"/>
          <w:sz w:val="28"/>
          <w:szCs w:val="28"/>
          <w:lang w:eastAsia="ar-SA"/>
        </w:rPr>
        <w:t xml:space="preserve"> 2022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w:t>
      </w:r>
      <w:r w:rsidR="00D63806">
        <w:rPr>
          <w:rFonts w:ascii="Times New Roman" w:eastAsia="Times New Roman" w:hAnsi="Times New Roman" w:cs="Times New Roman"/>
          <w:sz w:val="28"/>
          <w:szCs w:val="28"/>
          <w:lang w:eastAsia="ar-SA"/>
        </w:rPr>
        <w:br/>
      </w:r>
      <w:r w:rsidRPr="000B081F">
        <w:rPr>
          <w:rFonts w:ascii="Times New Roman" w:eastAsia="Times New Roman" w:hAnsi="Times New Roman" w:cs="Times New Roman"/>
          <w:sz w:val="28"/>
          <w:szCs w:val="28"/>
          <w:lang w:eastAsia="ar-SA"/>
        </w:rPr>
        <w:t>774 организации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w:t>
      </w:r>
      <w:r w:rsidR="00D63806">
        <w:rPr>
          <w:rFonts w:ascii="Times New Roman" w:eastAsia="Times New Roman" w:hAnsi="Times New Roman" w:cs="Times New Roman"/>
          <w:sz w:val="28"/>
          <w:szCs w:val="28"/>
          <w:lang w:eastAsia="ar-SA"/>
        </w:rPr>
        <w:t>ным законодательством формах (</w:t>
      </w:r>
      <w:r w:rsidRPr="000B081F">
        <w:rPr>
          <w:rFonts w:ascii="Times New Roman" w:eastAsia="Times New Roman" w:hAnsi="Times New Roman" w:cs="Times New Roman"/>
          <w:sz w:val="28"/>
          <w:szCs w:val="28"/>
          <w:lang w:eastAsia="ar-SA"/>
        </w:rPr>
        <w:t>2021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840</w:t>
      </w:r>
      <w:r w:rsidR="00D63806">
        <w:rPr>
          <w:rFonts w:ascii="Times New Roman" w:eastAsia="Times New Roman" w:hAnsi="Times New Roman" w:cs="Times New Roman"/>
          <w:sz w:val="28"/>
          <w:szCs w:val="28"/>
          <w:lang w:eastAsia="ar-SA"/>
        </w:rPr>
        <w:t xml:space="preserve"> организаций;</w:t>
      </w:r>
      <w:r w:rsidRPr="000B081F">
        <w:rPr>
          <w:rFonts w:ascii="Times New Roman" w:eastAsia="Times New Roman" w:hAnsi="Times New Roman" w:cs="Times New Roman"/>
          <w:sz w:val="28"/>
          <w:szCs w:val="28"/>
          <w:lang w:eastAsia="ar-SA"/>
        </w:rPr>
        <w:t xml:space="preserve"> 2020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908 организаций), 3 613 организаций предоставляли медицинскую, психологическую, педагогическую, юридическую, социальную помощь, не относящуюся к социальным услугам на основе межведомственного взаимодействия в соответствии с законодательством Российской Федерации о соци</w:t>
      </w:r>
      <w:r w:rsidR="00D63806">
        <w:rPr>
          <w:rFonts w:ascii="Times New Roman" w:eastAsia="Times New Roman" w:hAnsi="Times New Roman" w:cs="Times New Roman"/>
          <w:sz w:val="28"/>
          <w:szCs w:val="28"/>
          <w:lang w:eastAsia="ar-SA"/>
        </w:rPr>
        <w:t>альном обслуживании (</w:t>
      </w:r>
      <w:r w:rsidRPr="000B081F">
        <w:rPr>
          <w:rFonts w:ascii="Times New Roman" w:eastAsia="Times New Roman" w:hAnsi="Times New Roman" w:cs="Times New Roman"/>
          <w:sz w:val="28"/>
          <w:szCs w:val="28"/>
          <w:lang w:eastAsia="ar-SA"/>
        </w:rPr>
        <w:t>2021 году – 3</w:t>
      </w:r>
      <w:r w:rsidR="00D63806">
        <w:rPr>
          <w:rFonts w:ascii="Times New Roman" w:eastAsia="Times New Roman" w:hAnsi="Times New Roman" w:cs="Times New Roman"/>
          <w:sz w:val="28"/>
          <w:szCs w:val="28"/>
          <w:lang w:eastAsia="ar-SA"/>
        </w:rPr>
        <w:t> </w:t>
      </w:r>
      <w:r w:rsidRPr="000B081F">
        <w:rPr>
          <w:rFonts w:ascii="Times New Roman" w:eastAsia="Times New Roman" w:hAnsi="Times New Roman" w:cs="Times New Roman"/>
          <w:sz w:val="28"/>
          <w:szCs w:val="28"/>
          <w:lang w:eastAsia="ar-SA"/>
        </w:rPr>
        <w:t>623</w:t>
      </w:r>
      <w:r w:rsidR="00D63806">
        <w:rPr>
          <w:rFonts w:ascii="Times New Roman" w:eastAsia="Times New Roman" w:hAnsi="Times New Roman" w:cs="Times New Roman"/>
          <w:sz w:val="28"/>
          <w:szCs w:val="28"/>
          <w:lang w:eastAsia="ar-SA"/>
        </w:rPr>
        <w:t xml:space="preserve"> организации; </w:t>
      </w:r>
      <w:r w:rsidRPr="000B081F">
        <w:rPr>
          <w:rFonts w:ascii="Times New Roman" w:eastAsia="Times New Roman" w:hAnsi="Times New Roman" w:cs="Times New Roman"/>
          <w:sz w:val="28"/>
          <w:szCs w:val="28"/>
          <w:lang w:eastAsia="ar-SA"/>
        </w:rPr>
        <w:t>2020 г</w:t>
      </w:r>
      <w:r w:rsidR="00D63806">
        <w:rPr>
          <w:rFonts w:ascii="Times New Roman" w:eastAsia="Times New Roman" w:hAnsi="Times New Roman" w:cs="Times New Roman"/>
          <w:sz w:val="28"/>
          <w:szCs w:val="28"/>
          <w:lang w:eastAsia="ar-SA"/>
        </w:rPr>
        <w:t>.</w:t>
      </w:r>
      <w:r w:rsidRPr="000B081F">
        <w:rPr>
          <w:rFonts w:ascii="Times New Roman" w:eastAsia="Times New Roman" w:hAnsi="Times New Roman" w:cs="Times New Roman"/>
          <w:sz w:val="28"/>
          <w:szCs w:val="28"/>
          <w:lang w:eastAsia="ar-SA"/>
        </w:rPr>
        <w:t xml:space="preserve"> – 3 123 организации).</w:t>
      </w:r>
    </w:p>
    <w:p w14:paraId="6334669A" w14:textId="77777777" w:rsidR="007F6DAF" w:rsidRDefault="00D03A4F" w:rsidP="00D63806">
      <w:pPr>
        <w:shd w:val="clear" w:color="auto" w:fill="FFFFFF"/>
        <w:spacing w:before="240" w:after="240" w:line="264"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 в организации для детей-сирот и детей, оставшихся без попечения родителей</w:t>
      </w:r>
    </w:p>
    <w:p w14:paraId="6C50FDE1" w14:textId="77777777" w:rsidR="00E10C6B" w:rsidRDefault="000B081F"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B081F">
        <w:rPr>
          <w:rFonts w:ascii="Times New Roman" w:eastAsia="Times New Roman" w:hAnsi="Times New Roman" w:cs="Times New Roman"/>
          <w:sz w:val="28"/>
          <w:szCs w:val="28"/>
          <w:lang w:eastAsia="ru-RU"/>
        </w:rPr>
        <w:t>В целях приведения деятельности организаций для детей-сирот и детей, оставшихся без попечения родителей, в соответствие с требованиями постановления Правительства Российской Федерации от 24 мая 2014 г. № 481 «О деятельности организаций для детей-сирот и детей, оставшихся без попече</w:t>
      </w:r>
      <w:r w:rsidRPr="000B081F">
        <w:rPr>
          <w:rFonts w:ascii="Times New Roman" w:eastAsia="Times New Roman" w:hAnsi="Times New Roman" w:cs="Times New Roman"/>
          <w:sz w:val="28"/>
          <w:szCs w:val="28"/>
          <w:lang w:eastAsia="ru-RU"/>
        </w:rPr>
        <w:lastRenderedPageBreak/>
        <w:t xml:space="preserve">ния родителей, и об устройстве в них детей, оставшихся без попечения родителей» (далее </w:t>
      </w:r>
      <w:r w:rsidR="00D201C6">
        <w:rPr>
          <w:rFonts w:ascii="Times New Roman" w:eastAsia="Times New Roman" w:hAnsi="Times New Roman" w:cs="Times New Roman"/>
          <w:sz w:val="28"/>
          <w:szCs w:val="28"/>
          <w:lang w:eastAsia="ru-RU"/>
        </w:rPr>
        <w:br/>
      </w:r>
      <w:r w:rsidRPr="000B081F">
        <w:rPr>
          <w:rFonts w:ascii="Times New Roman" w:eastAsia="Times New Roman" w:hAnsi="Times New Roman" w:cs="Times New Roman"/>
          <w:sz w:val="28"/>
          <w:szCs w:val="28"/>
          <w:lang w:eastAsia="ru-RU"/>
        </w:rPr>
        <w:t>соответственно – Положение) в субъектах Российской Федерации продолжается начавшийся в 2015 г</w:t>
      </w:r>
      <w:r w:rsidR="00D201C6">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процесс реструктуризации и реформирования сети организаций для детей-сирот и детей, оставшихся без попечения родителей. </w:t>
      </w:r>
    </w:p>
    <w:p w14:paraId="7A289C11" w14:textId="5B1B2DD8" w:rsidR="00E10C6B" w:rsidRDefault="000B081F"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B081F">
        <w:rPr>
          <w:rFonts w:ascii="Times New Roman" w:eastAsia="Times New Roman" w:hAnsi="Times New Roman" w:cs="Times New Roman"/>
          <w:sz w:val="28"/>
          <w:szCs w:val="28"/>
          <w:lang w:eastAsia="ru-RU"/>
        </w:rPr>
        <w:t xml:space="preserve">Постановлением Правительства Российской Федерации от 19 апреля 2022 г. </w:t>
      </w:r>
      <w:r w:rsidR="00AB0623">
        <w:rPr>
          <w:rFonts w:ascii="Times New Roman" w:eastAsia="Times New Roman" w:hAnsi="Times New Roman" w:cs="Times New Roman"/>
          <w:sz w:val="28"/>
          <w:szCs w:val="28"/>
          <w:lang w:eastAsia="ru-RU"/>
        </w:rPr>
        <w:br/>
      </w:r>
      <w:r w:rsidRPr="000B081F">
        <w:rPr>
          <w:rFonts w:ascii="Times New Roman" w:eastAsia="Times New Roman" w:hAnsi="Times New Roman" w:cs="Times New Roman"/>
          <w:sz w:val="28"/>
          <w:szCs w:val="28"/>
          <w:lang w:eastAsia="ru-RU"/>
        </w:rPr>
        <w:t>№ 705 «О внесении изменений в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 внесены изменения в Положение. Главным образом изменения направлены на обеспечение индивидуализации воспитания и ухода воспитанников организаций для детей-сирот</w:t>
      </w:r>
      <w:r w:rsidR="00B95C92">
        <w:rPr>
          <w:rFonts w:ascii="Times New Roman" w:eastAsia="Times New Roman" w:hAnsi="Times New Roman" w:cs="Times New Roman"/>
          <w:sz w:val="28"/>
          <w:szCs w:val="28"/>
          <w:lang w:eastAsia="ru-RU"/>
        </w:rPr>
        <w:t xml:space="preserve"> и детей, оставшихся без попечения родителей</w:t>
      </w:r>
      <w:r w:rsidRPr="000B081F">
        <w:rPr>
          <w:rFonts w:ascii="Times New Roman" w:eastAsia="Times New Roman" w:hAnsi="Times New Roman" w:cs="Times New Roman"/>
          <w:sz w:val="28"/>
          <w:szCs w:val="28"/>
          <w:lang w:eastAsia="ru-RU"/>
        </w:rPr>
        <w:t xml:space="preserve">, их социальную адаптацию и подготовку к самостоятельной жизни, восстановление семейных отношений. Изменения в законодательство инициированы поручением Совета при Правительстве Российской Федерации по вопросам попечительства в социальной сфере от 24 февраля 2021 г. № 2. </w:t>
      </w:r>
    </w:p>
    <w:p w14:paraId="02F837C8" w14:textId="77777777" w:rsidR="00556879" w:rsidRDefault="000B081F"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B081F">
        <w:rPr>
          <w:rFonts w:ascii="Times New Roman" w:eastAsia="Times New Roman" w:hAnsi="Times New Roman" w:cs="Times New Roman"/>
          <w:sz w:val="28"/>
          <w:szCs w:val="28"/>
          <w:lang w:eastAsia="ru-RU"/>
        </w:rPr>
        <w:t>По итогам мониторинга, на конец 2022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функционировало 1 092 организаций для детей-сирот и детей, оставш</w:t>
      </w:r>
      <w:r w:rsidR="008B4F10">
        <w:rPr>
          <w:rFonts w:ascii="Times New Roman" w:eastAsia="Times New Roman" w:hAnsi="Times New Roman" w:cs="Times New Roman"/>
          <w:sz w:val="28"/>
          <w:szCs w:val="28"/>
          <w:lang w:eastAsia="ru-RU"/>
        </w:rPr>
        <w:t xml:space="preserve">ихся без попечения родителей (2021 г. – 1 127; </w:t>
      </w:r>
      <w:r w:rsidR="00E10C6B">
        <w:rPr>
          <w:rFonts w:ascii="Times New Roman" w:eastAsia="Times New Roman" w:hAnsi="Times New Roman" w:cs="Times New Roman"/>
          <w:sz w:val="28"/>
          <w:szCs w:val="28"/>
          <w:lang w:eastAsia="ru-RU"/>
        </w:rPr>
        <w:br/>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1 198), из них 391 организация находятся в ведении органа исполнительной власти субъекта Российской Федерации в сфере </w:t>
      </w:r>
      <w:r w:rsidR="008B4F10">
        <w:rPr>
          <w:rFonts w:ascii="Times New Roman" w:eastAsia="Times New Roman" w:hAnsi="Times New Roman" w:cs="Times New Roman"/>
          <w:sz w:val="28"/>
          <w:szCs w:val="28"/>
          <w:lang w:eastAsia="ru-RU"/>
        </w:rPr>
        <w:t>образования (</w:t>
      </w:r>
      <w:r w:rsidRPr="000B081F">
        <w:rPr>
          <w:rFonts w:ascii="Times New Roman" w:eastAsia="Times New Roman" w:hAnsi="Times New Roman" w:cs="Times New Roman"/>
          <w:sz w:val="28"/>
          <w:szCs w:val="28"/>
          <w:lang w:eastAsia="ru-RU"/>
        </w:rPr>
        <w:t>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440</w:t>
      </w:r>
      <w:r w:rsidR="008B4F10">
        <w:rPr>
          <w:rFonts w:ascii="Times New Roman" w:eastAsia="Times New Roman" w:hAnsi="Times New Roman" w:cs="Times New Roman"/>
          <w:sz w:val="28"/>
          <w:szCs w:val="28"/>
          <w:lang w:eastAsia="ru-RU"/>
        </w:rPr>
        <w:t xml:space="preserve">; </w:t>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487), 583 организации – в ведении органа исполнительной власти субъекта Российской Федерации в с</w:t>
      </w:r>
      <w:r w:rsidR="008B4F10">
        <w:rPr>
          <w:rFonts w:ascii="Times New Roman" w:eastAsia="Times New Roman" w:hAnsi="Times New Roman" w:cs="Times New Roman"/>
          <w:sz w:val="28"/>
          <w:szCs w:val="28"/>
          <w:lang w:eastAsia="ru-RU"/>
        </w:rPr>
        <w:t>фере социального обслуживания (</w:t>
      </w:r>
      <w:r w:rsidRPr="000B081F">
        <w:rPr>
          <w:rFonts w:ascii="Times New Roman" w:eastAsia="Times New Roman" w:hAnsi="Times New Roman" w:cs="Times New Roman"/>
          <w:sz w:val="28"/>
          <w:szCs w:val="28"/>
          <w:lang w:eastAsia="ru-RU"/>
        </w:rPr>
        <w:t>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551</w:t>
      </w:r>
      <w:r w:rsidR="008B4F10">
        <w:rPr>
          <w:rFonts w:ascii="Times New Roman" w:eastAsia="Times New Roman" w:hAnsi="Times New Roman" w:cs="Times New Roman"/>
          <w:sz w:val="28"/>
          <w:szCs w:val="28"/>
          <w:lang w:eastAsia="ru-RU"/>
        </w:rPr>
        <w:t xml:space="preserve">; </w:t>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563), 110 организаций – в ведении органа исполнительной власти субъекта Российской Федерации в сфере здравоохранения (2021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126</w:t>
      </w:r>
      <w:r w:rsidR="008B4F10">
        <w:rPr>
          <w:rFonts w:ascii="Times New Roman" w:eastAsia="Times New Roman" w:hAnsi="Times New Roman" w:cs="Times New Roman"/>
          <w:sz w:val="28"/>
          <w:szCs w:val="28"/>
          <w:lang w:eastAsia="ru-RU"/>
        </w:rPr>
        <w:t xml:space="preserve">; </w:t>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138), </w:t>
      </w:r>
      <w:r w:rsidR="00E10C6B">
        <w:rPr>
          <w:rFonts w:ascii="Times New Roman" w:eastAsia="Times New Roman" w:hAnsi="Times New Roman" w:cs="Times New Roman"/>
          <w:sz w:val="28"/>
          <w:szCs w:val="28"/>
          <w:lang w:eastAsia="ru-RU"/>
        </w:rPr>
        <w:br/>
      </w:r>
      <w:r w:rsidRPr="000B081F">
        <w:rPr>
          <w:rFonts w:ascii="Times New Roman" w:eastAsia="Times New Roman" w:hAnsi="Times New Roman" w:cs="Times New Roman"/>
          <w:sz w:val="28"/>
          <w:szCs w:val="28"/>
          <w:lang w:eastAsia="ru-RU"/>
        </w:rPr>
        <w:lastRenderedPageBreak/>
        <w:t xml:space="preserve">8 </w:t>
      </w:r>
      <w:r w:rsidR="008B4F10">
        <w:rPr>
          <w:rFonts w:ascii="Times New Roman" w:eastAsia="Times New Roman" w:hAnsi="Times New Roman" w:cs="Times New Roman"/>
          <w:sz w:val="28"/>
          <w:szCs w:val="28"/>
          <w:lang w:eastAsia="ru-RU"/>
        </w:rPr>
        <w:t>– некоммерческие организации (</w:t>
      </w:r>
      <w:r w:rsidRPr="000B081F">
        <w:rPr>
          <w:rFonts w:ascii="Times New Roman" w:eastAsia="Times New Roman" w:hAnsi="Times New Roman" w:cs="Times New Roman"/>
          <w:sz w:val="28"/>
          <w:szCs w:val="28"/>
          <w:lang w:eastAsia="ru-RU"/>
        </w:rPr>
        <w:t>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10</w:t>
      </w:r>
      <w:r w:rsidR="008B4F10">
        <w:rPr>
          <w:rFonts w:ascii="Times New Roman" w:eastAsia="Times New Roman" w:hAnsi="Times New Roman" w:cs="Times New Roman"/>
          <w:sz w:val="28"/>
          <w:szCs w:val="28"/>
          <w:lang w:eastAsia="ru-RU"/>
        </w:rPr>
        <w:t xml:space="preserve">; </w:t>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10). Общее число воспитанников организаций для детей-сирот</w:t>
      </w:r>
      <w:r w:rsidR="008B4F10">
        <w:rPr>
          <w:rFonts w:ascii="Times New Roman" w:eastAsia="Times New Roman" w:hAnsi="Times New Roman" w:cs="Times New Roman"/>
          <w:sz w:val="28"/>
          <w:szCs w:val="28"/>
          <w:lang w:eastAsia="ru-RU"/>
        </w:rPr>
        <w:t xml:space="preserve"> и детей, оставшихся без попечения родителей,</w:t>
      </w:r>
      <w:r w:rsidRPr="000B081F">
        <w:rPr>
          <w:rFonts w:ascii="Times New Roman" w:eastAsia="Times New Roman" w:hAnsi="Times New Roman" w:cs="Times New Roman"/>
          <w:sz w:val="28"/>
          <w:szCs w:val="28"/>
          <w:lang w:eastAsia="ru-RU"/>
        </w:rPr>
        <w:t xml:space="preserve"> составило 45,2 тыс. детей </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48,2 тыс</w:t>
      </w:r>
      <w:r w:rsidR="008B4F10">
        <w:rPr>
          <w:rFonts w:ascii="Times New Roman" w:eastAsia="Times New Roman" w:hAnsi="Times New Roman" w:cs="Times New Roman"/>
          <w:sz w:val="28"/>
          <w:szCs w:val="28"/>
          <w:lang w:eastAsia="ru-RU"/>
        </w:rPr>
        <w:t xml:space="preserve">.; </w:t>
      </w:r>
      <w:r w:rsidRPr="000B081F">
        <w:rPr>
          <w:rFonts w:ascii="Times New Roman" w:eastAsia="Times New Roman" w:hAnsi="Times New Roman" w:cs="Times New Roman"/>
          <w:sz w:val="28"/>
          <w:szCs w:val="28"/>
          <w:lang w:eastAsia="ru-RU"/>
        </w:rPr>
        <w:t>2020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 </w:t>
      </w:r>
      <w:r w:rsidR="008B4F10">
        <w:rPr>
          <w:rFonts w:ascii="Times New Roman" w:eastAsia="Times New Roman" w:hAnsi="Times New Roman" w:cs="Times New Roman"/>
          <w:sz w:val="28"/>
          <w:szCs w:val="28"/>
          <w:lang w:eastAsia="ru-RU"/>
        </w:rPr>
        <w:br/>
      </w:r>
      <w:r w:rsidRPr="000B081F">
        <w:rPr>
          <w:rFonts w:ascii="Times New Roman" w:eastAsia="Times New Roman" w:hAnsi="Times New Roman" w:cs="Times New Roman"/>
          <w:sz w:val="28"/>
          <w:szCs w:val="28"/>
          <w:lang w:eastAsia="ru-RU"/>
        </w:rPr>
        <w:t>55,2 тыс.), из них 34,1 тыс. детей-сирот</w:t>
      </w:r>
      <w:r w:rsidR="008B4F10">
        <w:rPr>
          <w:rFonts w:ascii="Times New Roman" w:eastAsia="Times New Roman" w:hAnsi="Times New Roman" w:cs="Times New Roman"/>
          <w:sz w:val="28"/>
          <w:szCs w:val="28"/>
          <w:lang w:eastAsia="ru-RU"/>
        </w:rPr>
        <w:t xml:space="preserve"> и детей, оставшихся без попечения родителей, находящихся под надзором (</w:t>
      </w:r>
      <w:r w:rsidRPr="000B081F">
        <w:rPr>
          <w:rFonts w:ascii="Times New Roman" w:eastAsia="Times New Roman" w:hAnsi="Times New Roman" w:cs="Times New Roman"/>
          <w:sz w:val="28"/>
          <w:szCs w:val="28"/>
          <w:lang w:eastAsia="ru-RU"/>
        </w:rPr>
        <w:t>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3</w:t>
      </w:r>
      <w:r w:rsidR="008B4F10">
        <w:rPr>
          <w:rFonts w:ascii="Times New Roman" w:eastAsia="Times New Roman" w:hAnsi="Times New Roman" w:cs="Times New Roman"/>
          <w:sz w:val="28"/>
          <w:szCs w:val="28"/>
          <w:lang w:eastAsia="ru-RU"/>
        </w:rPr>
        <w:t>4,5 тыс.;</w:t>
      </w:r>
      <w:r w:rsidRPr="000B081F">
        <w:rPr>
          <w:rFonts w:ascii="Times New Roman" w:eastAsia="Times New Roman" w:hAnsi="Times New Roman" w:cs="Times New Roman"/>
          <w:sz w:val="28"/>
          <w:szCs w:val="28"/>
          <w:lang w:eastAsia="ru-RU"/>
        </w:rPr>
        <w:t xml:space="preserve"> 2021 г</w:t>
      </w:r>
      <w:r w:rsidR="008B4F10">
        <w:rPr>
          <w:rFonts w:ascii="Times New Roman" w:eastAsia="Times New Roman" w:hAnsi="Times New Roman" w:cs="Times New Roman"/>
          <w:sz w:val="28"/>
          <w:szCs w:val="28"/>
          <w:lang w:eastAsia="ru-RU"/>
        </w:rPr>
        <w:t>.</w:t>
      </w:r>
      <w:r w:rsidRPr="000B081F">
        <w:rPr>
          <w:rFonts w:ascii="Times New Roman" w:eastAsia="Times New Roman" w:hAnsi="Times New Roman" w:cs="Times New Roman"/>
          <w:sz w:val="28"/>
          <w:szCs w:val="28"/>
          <w:lang w:eastAsia="ru-RU"/>
        </w:rPr>
        <w:t xml:space="preserve"> –</w:t>
      </w:r>
      <w:r w:rsidR="008B4F10">
        <w:rPr>
          <w:rFonts w:ascii="Times New Roman" w:eastAsia="Times New Roman" w:hAnsi="Times New Roman" w:cs="Times New Roman"/>
          <w:sz w:val="28"/>
          <w:szCs w:val="28"/>
          <w:lang w:eastAsia="ru-RU"/>
        </w:rPr>
        <w:t> </w:t>
      </w:r>
      <w:r w:rsidRPr="000B081F">
        <w:rPr>
          <w:rFonts w:ascii="Times New Roman" w:eastAsia="Times New Roman" w:hAnsi="Times New Roman" w:cs="Times New Roman"/>
          <w:sz w:val="28"/>
          <w:szCs w:val="28"/>
          <w:lang w:eastAsia="ru-RU"/>
        </w:rPr>
        <w:t xml:space="preserve">34,5 тыс.). </w:t>
      </w:r>
    </w:p>
    <w:p w14:paraId="0780B406" w14:textId="77777777" w:rsidR="00B6422E" w:rsidRDefault="000B081F" w:rsidP="008B4F10">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0B081F">
        <w:rPr>
          <w:rFonts w:ascii="Times New Roman" w:eastAsia="Times New Roman" w:hAnsi="Times New Roman" w:cs="Times New Roman"/>
          <w:sz w:val="28"/>
          <w:szCs w:val="28"/>
          <w:lang w:eastAsia="ru-RU"/>
        </w:rPr>
        <w:t xml:space="preserve">Ежегодно проводятся общественно значимые мероприятия в сфере защиты прав и законных интересов детей-сирот и детей, оставшихся без попечения родителей. Для специалистов сферы защиты прав детей </w:t>
      </w:r>
      <w:r w:rsidR="008B4F10">
        <w:rPr>
          <w:rFonts w:ascii="Times New Roman" w:eastAsia="Times New Roman" w:hAnsi="Times New Roman" w:cs="Times New Roman"/>
          <w:sz w:val="28"/>
          <w:szCs w:val="28"/>
          <w:lang w:eastAsia="ru-RU"/>
        </w:rPr>
        <w:t xml:space="preserve">в 2022 г. </w:t>
      </w:r>
      <w:r w:rsidRPr="000B081F">
        <w:rPr>
          <w:rFonts w:ascii="Times New Roman" w:eastAsia="Times New Roman" w:hAnsi="Times New Roman" w:cs="Times New Roman"/>
          <w:sz w:val="28"/>
          <w:szCs w:val="28"/>
          <w:lang w:eastAsia="ru-RU"/>
        </w:rPr>
        <w:t>проведены X Съезд руководителей организаций для детей-сирот и детей, оставшихся без попечения родителей, и Всероссийское совещание руководителей органов опеки и попечительства.</w:t>
      </w:r>
    </w:p>
    <w:p w14:paraId="6F86FEC7" w14:textId="77777777" w:rsidR="002F71BF" w:rsidRDefault="00D03A4F" w:rsidP="00CA1F63">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внутренних дел по профилактике семейного неблагополучия</w:t>
      </w:r>
      <w:r w:rsidR="00FE6984">
        <w:rPr>
          <w:rFonts w:ascii="Times New Roman" w:eastAsia="Times New Roman" w:hAnsi="Times New Roman" w:cs="Times New Roman"/>
          <w:b/>
          <w:sz w:val="28"/>
          <w:szCs w:val="28"/>
          <w:lang w:eastAsia="ru-RU"/>
        </w:rPr>
        <w:t xml:space="preserve"> и жестокого обращения с детьми</w:t>
      </w:r>
    </w:p>
    <w:p w14:paraId="28E91CC2"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Конституцией Российской Федерации дети провозглашены в ка</w:t>
      </w:r>
      <w:r w:rsidR="00CA1F63">
        <w:rPr>
          <w:rFonts w:ascii="Times New Roman" w:hAnsi="Times New Roman" w:cs="Times New Roman"/>
          <w:sz w:val="28"/>
          <w:szCs w:val="28"/>
        </w:rPr>
        <w:t xml:space="preserve">честве </w:t>
      </w:r>
      <w:r w:rsidRPr="00B04568">
        <w:rPr>
          <w:rFonts w:ascii="Times New Roman" w:hAnsi="Times New Roman" w:cs="Times New Roman"/>
          <w:sz w:val="28"/>
          <w:szCs w:val="28"/>
        </w:rPr>
        <w:t>важнейшего приоритета государственной политики России. Государство создает</w:t>
      </w:r>
      <w:r w:rsidR="008B4F1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условия, способствующие их всесторо</w:t>
      </w:r>
      <w:r w:rsidR="00CA1F63">
        <w:rPr>
          <w:rFonts w:ascii="Times New Roman" w:hAnsi="Times New Roman" w:cs="Times New Roman"/>
          <w:sz w:val="28"/>
          <w:szCs w:val="28"/>
        </w:rPr>
        <w:t xml:space="preserve">ннему духовному, нравственному, </w:t>
      </w:r>
      <w:r w:rsidRPr="00B04568">
        <w:rPr>
          <w:rFonts w:ascii="Times New Roman" w:hAnsi="Times New Roman" w:cs="Times New Roman"/>
          <w:sz w:val="28"/>
          <w:szCs w:val="28"/>
        </w:rPr>
        <w:t>интеллектуальному и физическому развитию.</w:t>
      </w:r>
    </w:p>
    <w:p w14:paraId="12010E94"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этой связи субъектами сист</w:t>
      </w:r>
      <w:r w:rsidR="00CA1F63">
        <w:rPr>
          <w:rFonts w:ascii="Times New Roman" w:hAnsi="Times New Roman" w:cs="Times New Roman"/>
          <w:sz w:val="28"/>
          <w:szCs w:val="28"/>
        </w:rPr>
        <w:t xml:space="preserve">емы профилактики безнадзорности </w:t>
      </w:r>
      <w:r w:rsidRPr="00B04568">
        <w:rPr>
          <w:rFonts w:ascii="Times New Roman" w:hAnsi="Times New Roman" w:cs="Times New Roman"/>
          <w:sz w:val="28"/>
          <w:szCs w:val="28"/>
        </w:rPr>
        <w:t>и правонарушений несовершеннолетних,</w:t>
      </w:r>
      <w:r w:rsidR="00CA1F63">
        <w:rPr>
          <w:rFonts w:ascii="Times New Roman" w:hAnsi="Times New Roman" w:cs="Times New Roman"/>
          <w:sz w:val="28"/>
          <w:szCs w:val="28"/>
        </w:rPr>
        <w:t xml:space="preserve"> органами исполнительной власти </w:t>
      </w:r>
      <w:r w:rsidRPr="00B04568">
        <w:rPr>
          <w:rFonts w:ascii="Times New Roman" w:hAnsi="Times New Roman" w:cs="Times New Roman"/>
          <w:sz w:val="28"/>
          <w:szCs w:val="28"/>
        </w:rPr>
        <w:t>субъектов Российской Федерации на си</w:t>
      </w:r>
      <w:r w:rsidR="00CA1F63">
        <w:rPr>
          <w:rFonts w:ascii="Times New Roman" w:hAnsi="Times New Roman" w:cs="Times New Roman"/>
          <w:sz w:val="28"/>
          <w:szCs w:val="28"/>
        </w:rPr>
        <w:t xml:space="preserve">стемной основе принимаются меры </w:t>
      </w:r>
      <w:r w:rsidRPr="00B04568">
        <w:rPr>
          <w:rFonts w:ascii="Times New Roman" w:hAnsi="Times New Roman" w:cs="Times New Roman"/>
          <w:sz w:val="28"/>
          <w:szCs w:val="28"/>
        </w:rPr>
        <w:t>по укреплению и защите семьи, как фун</w:t>
      </w:r>
      <w:r w:rsidR="00CA1F63">
        <w:rPr>
          <w:rFonts w:ascii="Times New Roman" w:hAnsi="Times New Roman" w:cs="Times New Roman"/>
          <w:sz w:val="28"/>
          <w:szCs w:val="28"/>
        </w:rPr>
        <w:t xml:space="preserve">даментальной основы российского </w:t>
      </w:r>
      <w:r w:rsidRPr="00B04568">
        <w:rPr>
          <w:rFonts w:ascii="Times New Roman" w:hAnsi="Times New Roman" w:cs="Times New Roman"/>
          <w:sz w:val="28"/>
          <w:szCs w:val="28"/>
        </w:rPr>
        <w:t>общества, сохранению традиционных семейных ценностей, по</w:t>
      </w:r>
      <w:r w:rsidR="00CA1F63">
        <w:rPr>
          <w:rFonts w:ascii="Times New Roman" w:hAnsi="Times New Roman" w:cs="Times New Roman"/>
          <w:sz w:val="28"/>
          <w:szCs w:val="28"/>
        </w:rPr>
        <w:t xml:space="preserve">вышению </w:t>
      </w:r>
      <w:r w:rsidRPr="00B04568">
        <w:rPr>
          <w:rFonts w:ascii="Times New Roman" w:hAnsi="Times New Roman" w:cs="Times New Roman"/>
          <w:sz w:val="28"/>
          <w:szCs w:val="28"/>
        </w:rPr>
        <w:t>авторитета родительства, профи</w:t>
      </w:r>
      <w:r w:rsidR="00CA1F63">
        <w:rPr>
          <w:rFonts w:ascii="Times New Roman" w:hAnsi="Times New Roman" w:cs="Times New Roman"/>
          <w:sz w:val="28"/>
          <w:szCs w:val="28"/>
        </w:rPr>
        <w:t xml:space="preserve">лактике и преодолению семейного </w:t>
      </w:r>
      <w:r w:rsidRPr="00B04568">
        <w:rPr>
          <w:rFonts w:ascii="Times New Roman" w:hAnsi="Times New Roman" w:cs="Times New Roman"/>
          <w:sz w:val="28"/>
          <w:szCs w:val="28"/>
        </w:rPr>
        <w:t>неблагополучия, улучшению условий и повышению качества жизни семей.</w:t>
      </w:r>
    </w:p>
    <w:p w14:paraId="4D98FDE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Так, в рамках реализации поручения Президента Российской Федерации</w:t>
      </w:r>
      <w:r w:rsidR="008A03D4">
        <w:rPr>
          <w:rFonts w:ascii="Times New Roman" w:eastAsia="Times New Roman" w:hAnsi="Times New Roman" w:cs="Times New Roman"/>
          <w:sz w:val="28"/>
          <w:szCs w:val="28"/>
          <w:lang w:eastAsia="ru-RU"/>
        </w:rPr>
        <w:br/>
      </w:r>
      <w:r w:rsidRPr="00B04568">
        <w:rPr>
          <w:rFonts w:ascii="Times New Roman" w:hAnsi="Times New Roman" w:cs="Times New Roman"/>
          <w:sz w:val="28"/>
          <w:szCs w:val="28"/>
        </w:rPr>
        <w:lastRenderedPageBreak/>
        <w:t>от 3 сентября 2017 г. № Пр-1738 межведомственной ра</w:t>
      </w:r>
      <w:r w:rsidR="00CA1F63">
        <w:rPr>
          <w:rFonts w:ascii="Times New Roman" w:hAnsi="Times New Roman" w:cs="Times New Roman"/>
          <w:sz w:val="28"/>
          <w:szCs w:val="28"/>
        </w:rPr>
        <w:t xml:space="preserve">бочей группой, </w:t>
      </w:r>
      <w:r w:rsidRPr="00B04568">
        <w:rPr>
          <w:rFonts w:ascii="Times New Roman" w:hAnsi="Times New Roman" w:cs="Times New Roman"/>
          <w:sz w:val="28"/>
          <w:szCs w:val="28"/>
        </w:rPr>
        <w:t xml:space="preserve">сформированной на площадке </w:t>
      </w:r>
      <w:r w:rsidR="008A03D4">
        <w:rPr>
          <w:rFonts w:ascii="Times New Roman" w:hAnsi="Times New Roman" w:cs="Times New Roman"/>
          <w:sz w:val="28"/>
          <w:szCs w:val="28"/>
        </w:rPr>
        <w:t xml:space="preserve">Минпросвещения России </w:t>
      </w:r>
      <w:r w:rsidRPr="00B04568">
        <w:rPr>
          <w:rFonts w:ascii="Times New Roman" w:hAnsi="Times New Roman" w:cs="Times New Roman"/>
          <w:sz w:val="28"/>
          <w:szCs w:val="28"/>
        </w:rPr>
        <w:t>с участием представителей заинтересованных федеральных органов</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исполнительной власти, а также общественных организаций и правозащитников</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в 2022 г</w:t>
      </w:r>
      <w:r w:rsidR="008A03D4">
        <w:rPr>
          <w:rFonts w:ascii="Times New Roman" w:hAnsi="Times New Roman" w:cs="Times New Roman"/>
          <w:sz w:val="28"/>
          <w:szCs w:val="28"/>
        </w:rPr>
        <w:t>.</w:t>
      </w:r>
      <w:r w:rsidRPr="00B04568">
        <w:rPr>
          <w:rFonts w:ascii="Times New Roman" w:hAnsi="Times New Roman" w:cs="Times New Roman"/>
          <w:sz w:val="28"/>
          <w:szCs w:val="28"/>
        </w:rPr>
        <w:t xml:space="preserve"> продолжена разработка проекта</w:t>
      </w:r>
      <w:r w:rsidR="00CA1F63">
        <w:rPr>
          <w:rFonts w:ascii="Times New Roman" w:hAnsi="Times New Roman" w:cs="Times New Roman"/>
          <w:sz w:val="28"/>
          <w:szCs w:val="28"/>
        </w:rPr>
        <w:t xml:space="preserve"> федерального закона № 232772-8 </w:t>
      </w:r>
      <w:r w:rsidRPr="00B04568">
        <w:rPr>
          <w:rFonts w:ascii="Times New Roman" w:hAnsi="Times New Roman" w:cs="Times New Roman"/>
          <w:sz w:val="28"/>
          <w:szCs w:val="28"/>
        </w:rPr>
        <w:t xml:space="preserve">«О внесении изменений в отдельные </w:t>
      </w:r>
      <w:r w:rsidR="00CA1F63">
        <w:rPr>
          <w:rFonts w:ascii="Times New Roman" w:hAnsi="Times New Roman" w:cs="Times New Roman"/>
          <w:sz w:val="28"/>
          <w:szCs w:val="28"/>
        </w:rPr>
        <w:t xml:space="preserve">законодательные акты Российской </w:t>
      </w:r>
      <w:r w:rsidRPr="00B04568">
        <w:rPr>
          <w:rFonts w:ascii="Times New Roman" w:hAnsi="Times New Roman" w:cs="Times New Roman"/>
          <w:sz w:val="28"/>
          <w:szCs w:val="28"/>
        </w:rPr>
        <w:t>Федерации по вопросам защиты пр</w:t>
      </w:r>
      <w:r w:rsidR="00B27E06">
        <w:rPr>
          <w:rFonts w:ascii="Times New Roman" w:hAnsi="Times New Roman" w:cs="Times New Roman"/>
          <w:sz w:val="28"/>
          <w:szCs w:val="28"/>
        </w:rPr>
        <w:t>ав детей». Положения указанного</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законопроекта направлены, в том числе</w:t>
      </w:r>
      <w:r w:rsidR="00B27E06">
        <w:rPr>
          <w:rFonts w:ascii="Times New Roman" w:hAnsi="Times New Roman" w:cs="Times New Roman"/>
          <w:sz w:val="28"/>
          <w:szCs w:val="28"/>
        </w:rPr>
        <w:t>, на установление обязательного</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социально-психологического обследова</w:t>
      </w:r>
      <w:r w:rsidR="00B27E06">
        <w:rPr>
          <w:rFonts w:ascii="Times New Roman" w:hAnsi="Times New Roman" w:cs="Times New Roman"/>
          <w:sz w:val="28"/>
          <w:szCs w:val="28"/>
        </w:rPr>
        <w:t>ния детей-сирот и лиц, желающих</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принять их на воспитание в свою семью, вв</w:t>
      </w:r>
      <w:r w:rsidR="00B27E06">
        <w:rPr>
          <w:rFonts w:ascii="Times New Roman" w:hAnsi="Times New Roman" w:cs="Times New Roman"/>
          <w:sz w:val="28"/>
          <w:szCs w:val="28"/>
        </w:rPr>
        <w:t>едение требования об отсутствии</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судимости и уголовного преследован</w:t>
      </w:r>
      <w:r w:rsidR="00B27E06">
        <w:rPr>
          <w:rFonts w:ascii="Times New Roman" w:hAnsi="Times New Roman" w:cs="Times New Roman"/>
          <w:sz w:val="28"/>
          <w:szCs w:val="28"/>
        </w:rPr>
        <w:t>ия у лиц, проживающих совместно</w:t>
      </w:r>
      <w:r w:rsidR="008A03D4">
        <w:rPr>
          <w:rFonts w:ascii="Times New Roman" w:hAnsi="Times New Roman" w:cs="Times New Roman"/>
          <w:sz w:val="28"/>
          <w:szCs w:val="28"/>
        </w:rPr>
        <w:br/>
      </w:r>
      <w:r w:rsidRPr="00B04568">
        <w:rPr>
          <w:rFonts w:ascii="Times New Roman" w:hAnsi="Times New Roman" w:cs="Times New Roman"/>
          <w:sz w:val="28"/>
          <w:szCs w:val="28"/>
        </w:rPr>
        <w:t>с данной категорией лиц.</w:t>
      </w:r>
    </w:p>
    <w:p w14:paraId="0151ABB0"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Сохраняет актуальность работа по урегул</w:t>
      </w:r>
      <w:r w:rsidR="00B27E06">
        <w:rPr>
          <w:rFonts w:ascii="Times New Roman" w:hAnsi="Times New Roman" w:cs="Times New Roman"/>
          <w:sz w:val="28"/>
          <w:szCs w:val="28"/>
        </w:rPr>
        <w:t>ированию проблем</w:t>
      </w:r>
      <w:r w:rsidR="008A03D4">
        <w:rPr>
          <w:rFonts w:ascii="Times New Roman" w:hAnsi="Times New Roman" w:cs="Times New Roman"/>
          <w:sz w:val="28"/>
          <w:szCs w:val="28"/>
        </w:rPr>
        <w:br/>
      </w:r>
      <w:r w:rsidRPr="00B04568">
        <w:rPr>
          <w:rFonts w:ascii="Times New Roman" w:hAnsi="Times New Roman" w:cs="Times New Roman"/>
          <w:sz w:val="28"/>
          <w:szCs w:val="28"/>
        </w:rPr>
        <w:t>межведомственного механизма экстрен</w:t>
      </w:r>
      <w:r w:rsidR="00B27E06">
        <w:rPr>
          <w:rFonts w:ascii="Times New Roman" w:hAnsi="Times New Roman" w:cs="Times New Roman"/>
          <w:sz w:val="28"/>
          <w:szCs w:val="28"/>
        </w:rPr>
        <w:t>ного реагирования при выявлении</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фактов нахождения несовершеннолетних в </w:t>
      </w:r>
      <w:r w:rsidR="00B27E06">
        <w:rPr>
          <w:rFonts w:ascii="Times New Roman" w:hAnsi="Times New Roman" w:cs="Times New Roman"/>
          <w:sz w:val="28"/>
          <w:szCs w:val="28"/>
        </w:rPr>
        <w:t>обстановке, угрожающей их жизни</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 здоровью, в рамках реализации поручения Заместителя Председателя Правительства Российской Федерации Т.А. Голиковой от 15 февраля 2021 г.</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ТГ-П8-1784 по итогам рассмотрения об</w:t>
      </w:r>
      <w:r w:rsidR="00B27E06">
        <w:rPr>
          <w:rFonts w:ascii="Times New Roman" w:hAnsi="Times New Roman" w:cs="Times New Roman"/>
          <w:sz w:val="28"/>
          <w:szCs w:val="28"/>
        </w:rPr>
        <w:t>ращения Генеральной прокуратуры</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Российской Федерации о состоянии законнос</w:t>
      </w:r>
      <w:r w:rsidR="00B27E06">
        <w:rPr>
          <w:rFonts w:ascii="Times New Roman" w:hAnsi="Times New Roman" w:cs="Times New Roman"/>
          <w:sz w:val="28"/>
          <w:szCs w:val="28"/>
        </w:rPr>
        <w:t>ти в деятельности органов опеки</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по обеспечению прав и интересов детей при</w:t>
      </w:r>
      <w:r w:rsidR="00B27E06">
        <w:rPr>
          <w:rFonts w:ascii="Times New Roman" w:hAnsi="Times New Roman" w:cs="Times New Roman"/>
          <w:sz w:val="28"/>
          <w:szCs w:val="28"/>
        </w:rPr>
        <w:t xml:space="preserve"> применении статьи 77 Семейного</w:t>
      </w:r>
      <w:r w:rsidR="008A03D4">
        <w:rPr>
          <w:rFonts w:ascii="Times New Roman" w:eastAsia="Times New Roman" w:hAnsi="Times New Roman" w:cs="Times New Roman"/>
          <w:sz w:val="28"/>
          <w:szCs w:val="28"/>
          <w:lang w:eastAsia="ru-RU"/>
        </w:rPr>
        <w:t> </w:t>
      </w:r>
      <w:r w:rsidR="008A03D4">
        <w:rPr>
          <w:rFonts w:ascii="Times New Roman" w:hAnsi="Times New Roman" w:cs="Times New Roman"/>
          <w:sz w:val="28"/>
          <w:szCs w:val="28"/>
        </w:rPr>
        <w:t>кодекса Российской Федерации</w:t>
      </w:r>
      <w:r w:rsidRPr="00B04568">
        <w:rPr>
          <w:rFonts w:ascii="Times New Roman" w:hAnsi="Times New Roman" w:cs="Times New Roman"/>
          <w:sz w:val="28"/>
          <w:szCs w:val="28"/>
        </w:rPr>
        <w:t>, опред</w:t>
      </w:r>
      <w:r w:rsidR="00B27E06">
        <w:rPr>
          <w:rFonts w:ascii="Times New Roman" w:hAnsi="Times New Roman" w:cs="Times New Roman"/>
          <w:sz w:val="28"/>
          <w:szCs w:val="28"/>
        </w:rPr>
        <w:t>еляющей порядок отобрания детей</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у родителей или иных законных представите</w:t>
      </w:r>
      <w:r w:rsidR="00B27E06">
        <w:rPr>
          <w:rFonts w:ascii="Times New Roman" w:hAnsi="Times New Roman" w:cs="Times New Roman"/>
          <w:sz w:val="28"/>
          <w:szCs w:val="28"/>
        </w:rPr>
        <w:t>лей при непосредственной угрозе</w:t>
      </w:r>
      <w:r w:rsidR="008A03D4">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их жизни и здоровью.</w:t>
      </w:r>
    </w:p>
    <w:p w14:paraId="353442D3"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Кроме того, аспекты семейного воспит</w:t>
      </w:r>
      <w:r w:rsidR="00B27E06">
        <w:rPr>
          <w:rFonts w:ascii="Times New Roman" w:hAnsi="Times New Roman" w:cs="Times New Roman"/>
          <w:sz w:val="28"/>
          <w:szCs w:val="28"/>
        </w:rPr>
        <w:t xml:space="preserve">ания стали предметом обсуждения </w:t>
      </w:r>
      <w:r w:rsidR="003F6E99">
        <w:rPr>
          <w:rFonts w:ascii="Times New Roman" w:hAnsi="Times New Roman" w:cs="Times New Roman"/>
          <w:sz w:val="28"/>
          <w:szCs w:val="28"/>
        </w:rPr>
        <w:t xml:space="preserve">на заседании </w:t>
      </w:r>
      <w:r w:rsidRPr="00B04568">
        <w:rPr>
          <w:rFonts w:ascii="Times New Roman" w:hAnsi="Times New Roman" w:cs="Times New Roman"/>
          <w:sz w:val="28"/>
          <w:szCs w:val="28"/>
        </w:rPr>
        <w:t>круглого стола, состоявшегося 26 мая 2022 г</w:t>
      </w:r>
      <w:r w:rsidR="003F6E99">
        <w:rPr>
          <w:rFonts w:ascii="Times New Roman" w:hAnsi="Times New Roman" w:cs="Times New Roman"/>
          <w:sz w:val="28"/>
          <w:szCs w:val="28"/>
        </w:rPr>
        <w:t>.</w:t>
      </w:r>
      <w:r w:rsidRPr="00B04568">
        <w:rPr>
          <w:rFonts w:ascii="Times New Roman" w:hAnsi="Times New Roman" w:cs="Times New Roman"/>
          <w:sz w:val="28"/>
          <w:szCs w:val="28"/>
        </w:rPr>
        <w:t xml:space="preserve"> н</w:t>
      </w:r>
      <w:r w:rsidR="00B27E06">
        <w:rPr>
          <w:rFonts w:ascii="Times New Roman" w:hAnsi="Times New Roman" w:cs="Times New Roman"/>
          <w:sz w:val="28"/>
          <w:szCs w:val="28"/>
        </w:rPr>
        <w:t xml:space="preserve">а площадке </w:t>
      </w:r>
      <w:r w:rsidR="003F6E99">
        <w:rPr>
          <w:rFonts w:ascii="Times New Roman" w:hAnsi="Times New Roman" w:cs="Times New Roman"/>
          <w:sz w:val="28"/>
          <w:szCs w:val="28"/>
        </w:rPr>
        <w:t>МВД России</w:t>
      </w:r>
      <w:r w:rsidRPr="00B04568">
        <w:rPr>
          <w:rFonts w:ascii="Times New Roman" w:hAnsi="Times New Roman" w:cs="Times New Roman"/>
          <w:sz w:val="28"/>
          <w:szCs w:val="28"/>
        </w:rPr>
        <w:t xml:space="preserve"> </w:t>
      </w:r>
      <w:r w:rsidR="003F6E99">
        <w:rPr>
          <w:rFonts w:ascii="Times New Roman" w:hAnsi="Times New Roman" w:cs="Times New Roman"/>
          <w:sz w:val="28"/>
          <w:szCs w:val="28"/>
        </w:rPr>
        <w:br/>
      </w:r>
      <w:r w:rsidRPr="00B04568">
        <w:rPr>
          <w:rFonts w:ascii="Times New Roman" w:hAnsi="Times New Roman" w:cs="Times New Roman"/>
          <w:sz w:val="28"/>
          <w:szCs w:val="28"/>
        </w:rPr>
        <w:t>с уча</w:t>
      </w:r>
      <w:r w:rsidR="00B27E06">
        <w:rPr>
          <w:rFonts w:ascii="Times New Roman" w:hAnsi="Times New Roman" w:cs="Times New Roman"/>
          <w:sz w:val="28"/>
          <w:szCs w:val="28"/>
        </w:rPr>
        <w:t xml:space="preserve">стием представителей Управления </w:t>
      </w:r>
      <w:r w:rsidRPr="00B04568">
        <w:rPr>
          <w:rFonts w:ascii="Times New Roman" w:hAnsi="Times New Roman" w:cs="Times New Roman"/>
          <w:sz w:val="28"/>
          <w:szCs w:val="28"/>
        </w:rPr>
        <w:t xml:space="preserve">Президента Российской Федерации по </w:t>
      </w:r>
      <w:r w:rsidR="00B27E06">
        <w:rPr>
          <w:rFonts w:ascii="Times New Roman" w:hAnsi="Times New Roman" w:cs="Times New Roman"/>
          <w:sz w:val="28"/>
          <w:szCs w:val="28"/>
        </w:rPr>
        <w:t xml:space="preserve">общественным проектам, аппарата </w:t>
      </w:r>
      <w:r w:rsidRPr="00B04568">
        <w:rPr>
          <w:rFonts w:ascii="Times New Roman" w:hAnsi="Times New Roman" w:cs="Times New Roman"/>
          <w:sz w:val="28"/>
          <w:szCs w:val="28"/>
        </w:rPr>
        <w:t xml:space="preserve">Уполномоченного при Президенте </w:t>
      </w:r>
      <w:r w:rsidRPr="00B04568">
        <w:rPr>
          <w:rFonts w:ascii="Times New Roman" w:hAnsi="Times New Roman" w:cs="Times New Roman"/>
          <w:sz w:val="28"/>
          <w:szCs w:val="28"/>
        </w:rPr>
        <w:lastRenderedPageBreak/>
        <w:t>Российск</w:t>
      </w:r>
      <w:r w:rsidR="00B27E06">
        <w:rPr>
          <w:rFonts w:ascii="Times New Roman" w:hAnsi="Times New Roman" w:cs="Times New Roman"/>
          <w:sz w:val="28"/>
          <w:szCs w:val="28"/>
        </w:rPr>
        <w:t xml:space="preserve">ой Федерации по правам ребенка, </w:t>
      </w:r>
      <w:r w:rsidRPr="00B04568">
        <w:rPr>
          <w:rFonts w:ascii="Times New Roman" w:hAnsi="Times New Roman" w:cs="Times New Roman"/>
          <w:sz w:val="28"/>
          <w:szCs w:val="28"/>
        </w:rPr>
        <w:t>заинтересованных федеральных орган</w:t>
      </w:r>
      <w:r w:rsidR="00B27E06">
        <w:rPr>
          <w:rFonts w:ascii="Times New Roman" w:hAnsi="Times New Roman" w:cs="Times New Roman"/>
          <w:sz w:val="28"/>
          <w:szCs w:val="28"/>
        </w:rPr>
        <w:t xml:space="preserve">ов исполнительной власти, </w:t>
      </w:r>
      <w:r w:rsidR="00B27E06" w:rsidRPr="002B36D4">
        <w:rPr>
          <w:rFonts w:ascii="Times New Roman" w:hAnsi="Times New Roman" w:cs="Times New Roman"/>
          <w:sz w:val="28"/>
          <w:szCs w:val="28"/>
        </w:rPr>
        <w:t xml:space="preserve">Фонда </w:t>
      </w:r>
      <w:r w:rsidRPr="002B36D4">
        <w:rPr>
          <w:rFonts w:ascii="Times New Roman" w:hAnsi="Times New Roman" w:cs="Times New Roman"/>
          <w:sz w:val="28"/>
          <w:szCs w:val="28"/>
        </w:rPr>
        <w:t>поддержки детей</w:t>
      </w:r>
      <w:r w:rsidR="002B36D4">
        <w:rPr>
          <w:rFonts w:ascii="Times New Roman" w:hAnsi="Times New Roman" w:cs="Times New Roman"/>
          <w:sz w:val="28"/>
          <w:szCs w:val="28"/>
        </w:rPr>
        <w:t xml:space="preserve">. </w:t>
      </w:r>
      <w:r w:rsidR="00B27E06">
        <w:rPr>
          <w:rFonts w:ascii="Times New Roman" w:hAnsi="Times New Roman" w:cs="Times New Roman"/>
          <w:sz w:val="28"/>
          <w:szCs w:val="28"/>
        </w:rPr>
        <w:t xml:space="preserve">Рекомендации </w:t>
      </w:r>
      <w:r w:rsidRPr="00B04568">
        <w:rPr>
          <w:rFonts w:ascii="Times New Roman" w:hAnsi="Times New Roman" w:cs="Times New Roman"/>
          <w:sz w:val="28"/>
          <w:szCs w:val="28"/>
        </w:rPr>
        <w:t>заседания по вопросам формирования осно</w:t>
      </w:r>
      <w:r w:rsidR="00B27E06">
        <w:rPr>
          <w:rFonts w:ascii="Times New Roman" w:hAnsi="Times New Roman" w:cs="Times New Roman"/>
          <w:sz w:val="28"/>
          <w:szCs w:val="28"/>
        </w:rPr>
        <w:t xml:space="preserve">в «ответственного» родительства </w:t>
      </w:r>
      <w:r w:rsidRPr="00B04568">
        <w:rPr>
          <w:rFonts w:ascii="Times New Roman" w:hAnsi="Times New Roman" w:cs="Times New Roman"/>
          <w:sz w:val="28"/>
          <w:szCs w:val="28"/>
        </w:rPr>
        <w:t>и укрепления института семьи в июне 2022 г</w:t>
      </w:r>
      <w:r w:rsidR="003F6E99">
        <w:rPr>
          <w:rFonts w:ascii="Times New Roman" w:hAnsi="Times New Roman" w:cs="Times New Roman"/>
          <w:sz w:val="28"/>
          <w:szCs w:val="28"/>
        </w:rPr>
        <w:t>.</w:t>
      </w:r>
      <w:r w:rsidRPr="00B04568">
        <w:rPr>
          <w:rFonts w:ascii="Times New Roman" w:hAnsi="Times New Roman" w:cs="Times New Roman"/>
          <w:sz w:val="28"/>
          <w:szCs w:val="28"/>
        </w:rPr>
        <w:t xml:space="preserve"> направлены главам субъектов</w:t>
      </w:r>
      <w:r w:rsidR="003F6E99">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Российской Федерации, в федеральны</w:t>
      </w:r>
      <w:r w:rsidR="00B27E06">
        <w:rPr>
          <w:rFonts w:ascii="Times New Roman" w:hAnsi="Times New Roman" w:cs="Times New Roman"/>
          <w:sz w:val="28"/>
          <w:szCs w:val="28"/>
        </w:rPr>
        <w:t xml:space="preserve">е органы исполнительной власти, </w:t>
      </w:r>
      <w:r w:rsidRPr="00B04568">
        <w:rPr>
          <w:rFonts w:ascii="Times New Roman" w:hAnsi="Times New Roman" w:cs="Times New Roman"/>
          <w:sz w:val="28"/>
          <w:szCs w:val="28"/>
        </w:rPr>
        <w:t>территориальные органы МВД России. С</w:t>
      </w:r>
      <w:r w:rsidR="00B27E06">
        <w:rPr>
          <w:rFonts w:ascii="Times New Roman" w:hAnsi="Times New Roman" w:cs="Times New Roman"/>
          <w:sz w:val="28"/>
          <w:szCs w:val="28"/>
        </w:rPr>
        <w:t xml:space="preserve"> учетом заданного </w:t>
      </w:r>
      <w:r w:rsidR="003F6E99">
        <w:rPr>
          <w:rFonts w:ascii="Times New Roman" w:hAnsi="Times New Roman" w:cs="Times New Roman"/>
          <w:sz w:val="28"/>
          <w:szCs w:val="28"/>
        </w:rPr>
        <w:t>МВД России</w:t>
      </w:r>
      <w:r w:rsidR="00B27E06">
        <w:rPr>
          <w:rFonts w:ascii="Times New Roman" w:hAnsi="Times New Roman" w:cs="Times New Roman"/>
          <w:sz w:val="28"/>
          <w:szCs w:val="28"/>
        </w:rPr>
        <w:t xml:space="preserve"> </w:t>
      </w:r>
      <w:r w:rsidRPr="00B04568">
        <w:rPr>
          <w:rFonts w:ascii="Times New Roman" w:hAnsi="Times New Roman" w:cs="Times New Roman"/>
          <w:sz w:val="28"/>
          <w:szCs w:val="28"/>
        </w:rPr>
        <w:t>вектора по «перезагрузке» семейного во</w:t>
      </w:r>
      <w:r w:rsidR="00B27E06">
        <w:rPr>
          <w:rFonts w:ascii="Times New Roman" w:hAnsi="Times New Roman" w:cs="Times New Roman"/>
          <w:sz w:val="28"/>
          <w:szCs w:val="28"/>
        </w:rPr>
        <w:t xml:space="preserve">спитания фундамент данной формы </w:t>
      </w:r>
      <w:r w:rsidRPr="00B04568">
        <w:rPr>
          <w:rFonts w:ascii="Times New Roman" w:hAnsi="Times New Roman" w:cs="Times New Roman"/>
          <w:sz w:val="28"/>
          <w:szCs w:val="28"/>
        </w:rPr>
        <w:t xml:space="preserve">профилактики с гражданами, воспитывающими или </w:t>
      </w:r>
      <w:r w:rsidR="00B27E06">
        <w:rPr>
          <w:rFonts w:ascii="Times New Roman" w:hAnsi="Times New Roman" w:cs="Times New Roman"/>
          <w:sz w:val="28"/>
          <w:szCs w:val="28"/>
        </w:rPr>
        <w:t xml:space="preserve">планирующими рождение </w:t>
      </w:r>
      <w:r w:rsidRPr="00B04568">
        <w:rPr>
          <w:rFonts w:ascii="Times New Roman" w:hAnsi="Times New Roman" w:cs="Times New Roman"/>
          <w:sz w:val="28"/>
          <w:szCs w:val="28"/>
        </w:rPr>
        <w:t>детей, на сегодняшний день создан во всех</w:t>
      </w:r>
      <w:r w:rsidR="00B27E06">
        <w:rPr>
          <w:rFonts w:ascii="Times New Roman" w:hAnsi="Times New Roman" w:cs="Times New Roman"/>
          <w:sz w:val="28"/>
          <w:szCs w:val="28"/>
        </w:rPr>
        <w:t xml:space="preserve"> субъектах Российской Федерации </w:t>
      </w:r>
      <w:r w:rsidRPr="00B04568">
        <w:rPr>
          <w:rFonts w:ascii="Times New Roman" w:hAnsi="Times New Roman" w:cs="Times New Roman"/>
          <w:sz w:val="28"/>
          <w:szCs w:val="28"/>
        </w:rPr>
        <w:t>на базе семейных центров, женских консультаций и социально ориентированных</w:t>
      </w:r>
      <w:r w:rsidR="00FF3A82">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организаций.</w:t>
      </w:r>
    </w:p>
    <w:p w14:paraId="30F461D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Организована реализация мероп</w:t>
      </w:r>
      <w:r w:rsidR="00B27E06">
        <w:rPr>
          <w:rFonts w:ascii="Times New Roman" w:hAnsi="Times New Roman" w:cs="Times New Roman"/>
          <w:sz w:val="28"/>
          <w:szCs w:val="28"/>
        </w:rPr>
        <w:t xml:space="preserve">риятий по основным направлениям </w:t>
      </w:r>
      <w:r w:rsidRPr="00B04568">
        <w:rPr>
          <w:rFonts w:ascii="Times New Roman" w:hAnsi="Times New Roman" w:cs="Times New Roman"/>
          <w:sz w:val="28"/>
          <w:szCs w:val="28"/>
        </w:rPr>
        <w:t>деятельности в области сохранения и укр</w:t>
      </w:r>
      <w:r w:rsidR="00B27E06">
        <w:rPr>
          <w:rFonts w:ascii="Times New Roman" w:hAnsi="Times New Roman" w:cs="Times New Roman"/>
          <w:sz w:val="28"/>
          <w:szCs w:val="28"/>
        </w:rPr>
        <w:t xml:space="preserve">епления традиционных ценностей, </w:t>
      </w:r>
      <w:r w:rsidRPr="00B04568">
        <w:rPr>
          <w:rFonts w:ascii="Times New Roman" w:hAnsi="Times New Roman" w:cs="Times New Roman"/>
          <w:sz w:val="28"/>
          <w:szCs w:val="28"/>
        </w:rPr>
        <w:t>обозначенных в Указе Президента Российско</w:t>
      </w:r>
      <w:r w:rsidR="00B27E06">
        <w:rPr>
          <w:rFonts w:ascii="Times New Roman" w:hAnsi="Times New Roman" w:cs="Times New Roman"/>
          <w:sz w:val="28"/>
          <w:szCs w:val="28"/>
        </w:rPr>
        <w:t xml:space="preserve">й Федерации от 9 ноября 2022 г. </w:t>
      </w:r>
      <w:r w:rsidRPr="00B04568">
        <w:rPr>
          <w:rFonts w:ascii="Times New Roman" w:hAnsi="Times New Roman" w:cs="Times New Roman"/>
          <w:sz w:val="28"/>
          <w:szCs w:val="28"/>
        </w:rPr>
        <w:t>№ 809 «Об утверждении Основ государ</w:t>
      </w:r>
      <w:r w:rsidR="00B27E06">
        <w:rPr>
          <w:rFonts w:ascii="Times New Roman" w:hAnsi="Times New Roman" w:cs="Times New Roman"/>
          <w:sz w:val="28"/>
          <w:szCs w:val="28"/>
        </w:rPr>
        <w:t xml:space="preserve">ственной политики по сохранению </w:t>
      </w:r>
      <w:r w:rsidRPr="00B04568">
        <w:rPr>
          <w:rFonts w:ascii="Times New Roman" w:hAnsi="Times New Roman" w:cs="Times New Roman"/>
          <w:sz w:val="28"/>
          <w:szCs w:val="28"/>
        </w:rPr>
        <w:t>и укреплению традиционных российских духовно-нравственных ценностей».</w:t>
      </w:r>
    </w:p>
    <w:p w14:paraId="2A5B05A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МВД России перед Минпросвещения </w:t>
      </w:r>
      <w:r w:rsidR="00B27E06">
        <w:rPr>
          <w:rFonts w:ascii="Times New Roman" w:hAnsi="Times New Roman" w:cs="Times New Roman"/>
          <w:sz w:val="28"/>
          <w:szCs w:val="28"/>
        </w:rPr>
        <w:t xml:space="preserve">России, а в последующем Советом </w:t>
      </w:r>
      <w:r w:rsidRPr="00B04568">
        <w:rPr>
          <w:rFonts w:ascii="Times New Roman" w:hAnsi="Times New Roman" w:cs="Times New Roman"/>
          <w:sz w:val="28"/>
          <w:szCs w:val="28"/>
        </w:rPr>
        <w:t>при Правительстве Российской Федер</w:t>
      </w:r>
      <w:r w:rsidR="00B27E06">
        <w:rPr>
          <w:rFonts w:ascii="Times New Roman" w:hAnsi="Times New Roman" w:cs="Times New Roman"/>
          <w:sz w:val="28"/>
          <w:szCs w:val="28"/>
        </w:rPr>
        <w:t xml:space="preserve">ации по вопросам попечительства </w:t>
      </w:r>
      <w:r w:rsidRPr="00B04568">
        <w:rPr>
          <w:rFonts w:ascii="Times New Roman" w:hAnsi="Times New Roman" w:cs="Times New Roman"/>
          <w:sz w:val="28"/>
          <w:szCs w:val="28"/>
        </w:rPr>
        <w:t>в социальной сфере инициир</w:t>
      </w:r>
      <w:r w:rsidR="00B27E06">
        <w:rPr>
          <w:rFonts w:ascii="Times New Roman" w:hAnsi="Times New Roman" w:cs="Times New Roman"/>
          <w:sz w:val="28"/>
          <w:szCs w:val="28"/>
        </w:rPr>
        <w:t xml:space="preserve">ованы вопросы организации учета </w:t>
      </w:r>
      <w:r w:rsidRPr="00B04568">
        <w:rPr>
          <w:rFonts w:ascii="Times New Roman" w:hAnsi="Times New Roman" w:cs="Times New Roman"/>
          <w:sz w:val="28"/>
          <w:szCs w:val="28"/>
        </w:rPr>
        <w:t>и профилактической работы с родителями, ранее лишенными родительских прав</w:t>
      </w:r>
      <w:r w:rsidR="00FF3A82">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 ставшими родителями вновь рожденных д</w:t>
      </w:r>
      <w:r w:rsidR="00FF3A82">
        <w:rPr>
          <w:rFonts w:ascii="Times New Roman" w:hAnsi="Times New Roman" w:cs="Times New Roman"/>
          <w:sz w:val="28"/>
          <w:szCs w:val="28"/>
        </w:rPr>
        <w:t>етей.</w:t>
      </w:r>
    </w:p>
    <w:p w14:paraId="00F4E03B"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Анализ ситуации, связанн</w:t>
      </w:r>
      <w:r w:rsidR="00585D36">
        <w:rPr>
          <w:rFonts w:ascii="Times New Roman" w:hAnsi="Times New Roman" w:cs="Times New Roman"/>
          <w:sz w:val="28"/>
          <w:szCs w:val="28"/>
        </w:rPr>
        <w:t xml:space="preserve">ой с защитой несовершеннолетних </w:t>
      </w:r>
      <w:r w:rsidRPr="00B04568">
        <w:rPr>
          <w:rFonts w:ascii="Times New Roman" w:hAnsi="Times New Roman" w:cs="Times New Roman"/>
          <w:sz w:val="28"/>
          <w:szCs w:val="28"/>
        </w:rPr>
        <w:t>от преступных посягательств, свидетельствует о том, что более половины</w:t>
      </w:r>
      <w:r w:rsidR="00FF3A82">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преступлений в отношении детей совершаются родителями или иными</w:t>
      </w:r>
      <w:r w:rsidR="00FF3A82">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законными представителями (2022 г. – 58,2%; 2021 г. – 57,5%; 2020 г. – 52,6%).</w:t>
      </w:r>
    </w:p>
    <w:p w14:paraId="4D4AD943"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фоне увеличения их общего числа (2022</w:t>
      </w:r>
      <w:r w:rsidR="00585D36">
        <w:rPr>
          <w:rFonts w:ascii="Times New Roman" w:hAnsi="Times New Roman" w:cs="Times New Roman"/>
          <w:sz w:val="28"/>
          <w:szCs w:val="28"/>
        </w:rPr>
        <w:t xml:space="preserve"> г. – 60 053; 2021 г. – 59 426; </w:t>
      </w:r>
      <w:r w:rsidR="00FF3A82">
        <w:rPr>
          <w:rFonts w:ascii="Times New Roman" w:hAnsi="Times New Roman" w:cs="Times New Roman"/>
          <w:sz w:val="28"/>
          <w:szCs w:val="28"/>
        </w:rPr>
        <w:br/>
      </w:r>
      <w:r w:rsidRPr="00B04568">
        <w:rPr>
          <w:rFonts w:ascii="Times New Roman" w:hAnsi="Times New Roman" w:cs="Times New Roman"/>
          <w:sz w:val="28"/>
          <w:szCs w:val="28"/>
        </w:rPr>
        <w:t>2020 г. – 47 514) возросло количество тяжких</w:t>
      </w:r>
      <w:r w:rsidR="00585D36">
        <w:rPr>
          <w:rFonts w:ascii="Times New Roman" w:hAnsi="Times New Roman" w:cs="Times New Roman"/>
          <w:sz w:val="28"/>
          <w:szCs w:val="28"/>
        </w:rPr>
        <w:t xml:space="preserve"> (2022 г. – 490; 2021 г. – 477; </w:t>
      </w:r>
      <w:r w:rsidRPr="00B04568">
        <w:rPr>
          <w:rFonts w:ascii="Times New Roman" w:hAnsi="Times New Roman" w:cs="Times New Roman"/>
          <w:sz w:val="28"/>
          <w:szCs w:val="28"/>
        </w:rPr>
        <w:lastRenderedPageBreak/>
        <w:t>2020 г. – 434) преступлений, а также прест</w:t>
      </w:r>
      <w:r w:rsidR="00585D36">
        <w:rPr>
          <w:rFonts w:ascii="Times New Roman" w:hAnsi="Times New Roman" w:cs="Times New Roman"/>
          <w:sz w:val="28"/>
          <w:szCs w:val="28"/>
        </w:rPr>
        <w:t xml:space="preserve">уплений средней (2022 г. – 326; </w:t>
      </w:r>
      <w:r w:rsidRPr="00B04568">
        <w:rPr>
          <w:rFonts w:ascii="Times New Roman" w:hAnsi="Times New Roman" w:cs="Times New Roman"/>
          <w:sz w:val="28"/>
          <w:szCs w:val="28"/>
        </w:rPr>
        <w:t xml:space="preserve">2021 г. – 313; </w:t>
      </w:r>
      <w:r w:rsidR="00FF3A82">
        <w:rPr>
          <w:rFonts w:ascii="Times New Roman" w:hAnsi="Times New Roman" w:cs="Times New Roman"/>
          <w:sz w:val="28"/>
          <w:szCs w:val="28"/>
        </w:rPr>
        <w:br/>
      </w:r>
      <w:r w:rsidRPr="00B04568">
        <w:rPr>
          <w:rFonts w:ascii="Times New Roman" w:hAnsi="Times New Roman" w:cs="Times New Roman"/>
          <w:sz w:val="28"/>
          <w:szCs w:val="28"/>
        </w:rPr>
        <w:t>2020 г. – 274) и небольшой тяжести (2022 г. – 5</w:t>
      </w:r>
      <w:r w:rsidR="00A52756">
        <w:rPr>
          <w:rFonts w:ascii="Times New Roman" w:hAnsi="Times New Roman" w:cs="Times New Roman"/>
          <w:sz w:val="28"/>
          <w:szCs w:val="28"/>
        </w:rPr>
        <w:t xml:space="preserve">8 113; 2021 г. – </w:t>
      </w:r>
      <w:r w:rsidRPr="00B04568">
        <w:rPr>
          <w:rFonts w:ascii="Times New Roman" w:hAnsi="Times New Roman" w:cs="Times New Roman"/>
          <w:sz w:val="28"/>
          <w:szCs w:val="28"/>
        </w:rPr>
        <w:t xml:space="preserve">57 291; 2020 г. – </w:t>
      </w:r>
      <w:r w:rsidR="006E448A">
        <w:rPr>
          <w:rFonts w:ascii="Times New Roman" w:hAnsi="Times New Roman" w:cs="Times New Roman"/>
          <w:sz w:val="28"/>
          <w:szCs w:val="28"/>
        </w:rPr>
        <w:br/>
      </w:r>
      <w:r w:rsidRPr="00B04568">
        <w:rPr>
          <w:rFonts w:ascii="Times New Roman" w:hAnsi="Times New Roman" w:cs="Times New Roman"/>
          <w:sz w:val="28"/>
          <w:szCs w:val="28"/>
        </w:rPr>
        <w:t>45 850).</w:t>
      </w:r>
    </w:p>
    <w:p w14:paraId="4B7DCCC6" w14:textId="77777777" w:rsidR="00A52756" w:rsidRDefault="00B04568" w:rsidP="0033441E">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При этом снизилось количество сове</w:t>
      </w:r>
      <w:r w:rsidR="00A52756">
        <w:rPr>
          <w:rFonts w:ascii="Times New Roman" w:hAnsi="Times New Roman" w:cs="Times New Roman"/>
          <w:sz w:val="28"/>
          <w:szCs w:val="28"/>
        </w:rPr>
        <w:t xml:space="preserve">ршенных родителями особо тяжких </w:t>
      </w:r>
      <w:r w:rsidRPr="00B04568">
        <w:rPr>
          <w:rFonts w:ascii="Times New Roman" w:hAnsi="Times New Roman" w:cs="Times New Roman"/>
          <w:sz w:val="28"/>
          <w:szCs w:val="28"/>
        </w:rPr>
        <w:t>преступлений (2022 г. – 1 124; 2</w:t>
      </w:r>
      <w:r w:rsidR="0033441E">
        <w:rPr>
          <w:rFonts w:ascii="Times New Roman" w:hAnsi="Times New Roman" w:cs="Times New Roman"/>
          <w:sz w:val="28"/>
          <w:szCs w:val="28"/>
        </w:rPr>
        <w:t xml:space="preserve">021 г. – 1 345; 2020 г. – 956). </w:t>
      </w:r>
      <w:r w:rsidRPr="00B04568">
        <w:rPr>
          <w:rFonts w:ascii="Times New Roman" w:hAnsi="Times New Roman" w:cs="Times New Roman"/>
          <w:sz w:val="28"/>
          <w:szCs w:val="28"/>
        </w:rPr>
        <w:t>Попечителями в 2022 г</w:t>
      </w:r>
      <w:r w:rsidR="006E448A">
        <w:rPr>
          <w:rFonts w:ascii="Times New Roman" w:hAnsi="Times New Roman" w:cs="Times New Roman"/>
          <w:sz w:val="28"/>
          <w:szCs w:val="28"/>
        </w:rPr>
        <w:t>.</w:t>
      </w:r>
      <w:r w:rsidRPr="00B04568">
        <w:rPr>
          <w:rFonts w:ascii="Times New Roman" w:hAnsi="Times New Roman" w:cs="Times New Roman"/>
          <w:sz w:val="28"/>
          <w:szCs w:val="28"/>
        </w:rPr>
        <w:t xml:space="preserve"> совершен</w:t>
      </w:r>
      <w:r w:rsidR="00A52756">
        <w:rPr>
          <w:rFonts w:ascii="Times New Roman" w:hAnsi="Times New Roman" w:cs="Times New Roman"/>
          <w:sz w:val="28"/>
          <w:szCs w:val="28"/>
        </w:rPr>
        <w:t xml:space="preserve">о 10 уголовно-наказуемых деяний </w:t>
      </w:r>
      <w:r w:rsidRPr="00B04568">
        <w:rPr>
          <w:rFonts w:ascii="Times New Roman" w:hAnsi="Times New Roman" w:cs="Times New Roman"/>
          <w:sz w:val="28"/>
          <w:szCs w:val="28"/>
        </w:rPr>
        <w:t>(2021 г. – 7; 2020 г. – 0), опекунами – 7</w:t>
      </w:r>
      <w:r w:rsidR="00A52756">
        <w:rPr>
          <w:rFonts w:ascii="Times New Roman" w:hAnsi="Times New Roman" w:cs="Times New Roman"/>
          <w:sz w:val="28"/>
          <w:szCs w:val="28"/>
        </w:rPr>
        <w:t>7 (2021 г. – 32; 2020 г. – 40).</w:t>
      </w:r>
    </w:p>
    <w:p w14:paraId="3425A511"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В целях обеспечения защиты детей </w:t>
      </w:r>
      <w:r w:rsidR="00A52756">
        <w:rPr>
          <w:rFonts w:ascii="Times New Roman" w:hAnsi="Times New Roman" w:cs="Times New Roman"/>
          <w:sz w:val="28"/>
          <w:szCs w:val="28"/>
        </w:rPr>
        <w:t xml:space="preserve">в семье, недопущения преступных </w:t>
      </w:r>
      <w:r w:rsidRPr="00B04568">
        <w:rPr>
          <w:rFonts w:ascii="Times New Roman" w:hAnsi="Times New Roman" w:cs="Times New Roman"/>
          <w:sz w:val="28"/>
          <w:szCs w:val="28"/>
        </w:rPr>
        <w:t>посягательств со стороны родителей</w:t>
      </w:r>
      <w:r w:rsidR="00A52756">
        <w:rPr>
          <w:rFonts w:ascii="Times New Roman" w:hAnsi="Times New Roman" w:cs="Times New Roman"/>
          <w:sz w:val="28"/>
          <w:szCs w:val="28"/>
        </w:rPr>
        <w:t xml:space="preserve"> и иных законных представителей </w:t>
      </w:r>
      <w:r w:rsidRPr="00B04568">
        <w:rPr>
          <w:rFonts w:ascii="Times New Roman" w:hAnsi="Times New Roman" w:cs="Times New Roman"/>
          <w:sz w:val="28"/>
          <w:szCs w:val="28"/>
        </w:rPr>
        <w:t>правоохранительными органами во взаи</w:t>
      </w:r>
      <w:r w:rsidR="00A52756">
        <w:rPr>
          <w:rFonts w:ascii="Times New Roman" w:hAnsi="Times New Roman" w:cs="Times New Roman"/>
          <w:sz w:val="28"/>
          <w:szCs w:val="28"/>
        </w:rPr>
        <w:t xml:space="preserve">модействии с субъектами системы </w:t>
      </w:r>
      <w:r w:rsidRPr="00B04568">
        <w:rPr>
          <w:rFonts w:ascii="Times New Roman" w:hAnsi="Times New Roman" w:cs="Times New Roman"/>
          <w:sz w:val="28"/>
          <w:szCs w:val="28"/>
        </w:rPr>
        <w:t>профилактики безнадзорности и пр</w:t>
      </w:r>
      <w:r w:rsidR="00A52756">
        <w:rPr>
          <w:rFonts w:ascii="Times New Roman" w:hAnsi="Times New Roman" w:cs="Times New Roman"/>
          <w:sz w:val="28"/>
          <w:szCs w:val="28"/>
        </w:rPr>
        <w:t xml:space="preserve">авонарушений несовершеннолетних </w:t>
      </w:r>
      <w:r w:rsidRPr="00B04568">
        <w:rPr>
          <w:rFonts w:ascii="Times New Roman" w:hAnsi="Times New Roman" w:cs="Times New Roman"/>
          <w:sz w:val="28"/>
          <w:szCs w:val="28"/>
        </w:rPr>
        <w:t>на постоянной основе реализуются меро</w:t>
      </w:r>
      <w:r w:rsidR="00A52756">
        <w:rPr>
          <w:rFonts w:ascii="Times New Roman" w:hAnsi="Times New Roman" w:cs="Times New Roman"/>
          <w:sz w:val="28"/>
          <w:szCs w:val="28"/>
        </w:rPr>
        <w:t xml:space="preserve">приятия, направленные на раннее </w:t>
      </w:r>
      <w:r w:rsidRPr="00B04568">
        <w:rPr>
          <w:rFonts w:ascii="Times New Roman" w:hAnsi="Times New Roman" w:cs="Times New Roman"/>
          <w:sz w:val="28"/>
          <w:szCs w:val="28"/>
        </w:rPr>
        <w:t>выявление и предупреждение семейного неблагополучия.</w:t>
      </w:r>
    </w:p>
    <w:p w14:paraId="233A4E8D" w14:textId="736187E0"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конец 2022 г</w:t>
      </w:r>
      <w:r w:rsidR="00DC3F23">
        <w:rPr>
          <w:rFonts w:ascii="Times New Roman" w:hAnsi="Times New Roman" w:cs="Times New Roman"/>
          <w:sz w:val="28"/>
          <w:szCs w:val="28"/>
        </w:rPr>
        <w:t>.</w:t>
      </w:r>
      <w:r w:rsidRPr="00B04568">
        <w:rPr>
          <w:rFonts w:ascii="Times New Roman" w:hAnsi="Times New Roman" w:cs="Times New Roman"/>
          <w:sz w:val="28"/>
          <w:szCs w:val="28"/>
        </w:rPr>
        <w:t xml:space="preserve"> на учете в </w:t>
      </w:r>
      <w:r w:rsidR="00A52756">
        <w:rPr>
          <w:rFonts w:ascii="Times New Roman" w:hAnsi="Times New Roman" w:cs="Times New Roman"/>
          <w:sz w:val="28"/>
          <w:szCs w:val="28"/>
        </w:rPr>
        <w:t xml:space="preserve">органах внутренних дел состояло </w:t>
      </w:r>
      <w:r w:rsidRPr="00B04568">
        <w:rPr>
          <w:rFonts w:ascii="Times New Roman" w:hAnsi="Times New Roman" w:cs="Times New Roman"/>
          <w:sz w:val="28"/>
          <w:szCs w:val="28"/>
        </w:rPr>
        <w:t>134 915 родителей или иных законных представителей несовершеннолетних</w:t>
      </w:r>
      <w:r w:rsidR="00DC3F23">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(2021 г. – 132 700; 2020 г. – 128 090).</w:t>
      </w:r>
    </w:p>
    <w:p w14:paraId="0EE434BE" w14:textId="4C1EA21A"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 административной ответствен</w:t>
      </w:r>
      <w:r w:rsidR="00A52756">
        <w:rPr>
          <w:rFonts w:ascii="Times New Roman" w:hAnsi="Times New Roman" w:cs="Times New Roman"/>
          <w:sz w:val="28"/>
          <w:szCs w:val="28"/>
        </w:rPr>
        <w:t xml:space="preserve">ности в рассматриваемом периоде </w:t>
      </w:r>
      <w:r w:rsidRPr="00B04568">
        <w:rPr>
          <w:rFonts w:ascii="Times New Roman" w:hAnsi="Times New Roman" w:cs="Times New Roman"/>
          <w:sz w:val="28"/>
          <w:szCs w:val="28"/>
        </w:rPr>
        <w:t>привлечено 474 686 лиц (2021 г. – 474 782; 202</w:t>
      </w:r>
      <w:r w:rsidR="00A52756">
        <w:rPr>
          <w:rFonts w:ascii="Times New Roman" w:hAnsi="Times New Roman" w:cs="Times New Roman"/>
          <w:sz w:val="28"/>
          <w:szCs w:val="28"/>
        </w:rPr>
        <w:t xml:space="preserve">0 г. – 480 579), в том числе за </w:t>
      </w:r>
      <w:r w:rsidRPr="00B04568">
        <w:rPr>
          <w:rFonts w:ascii="Times New Roman" w:hAnsi="Times New Roman" w:cs="Times New Roman"/>
          <w:sz w:val="28"/>
          <w:szCs w:val="28"/>
        </w:rPr>
        <w:t xml:space="preserve">неисполнение обязанностей по воспитанию </w:t>
      </w:r>
      <w:r w:rsidR="00A52756">
        <w:rPr>
          <w:rFonts w:ascii="Times New Roman" w:hAnsi="Times New Roman" w:cs="Times New Roman"/>
          <w:sz w:val="28"/>
          <w:szCs w:val="28"/>
        </w:rPr>
        <w:t xml:space="preserve">детей в соответствии с частью 1 </w:t>
      </w:r>
      <w:r w:rsidRPr="00B04568">
        <w:rPr>
          <w:rFonts w:ascii="Times New Roman" w:hAnsi="Times New Roman" w:cs="Times New Roman"/>
          <w:sz w:val="28"/>
          <w:szCs w:val="28"/>
        </w:rPr>
        <w:t xml:space="preserve">статьи 5.35 </w:t>
      </w:r>
      <w:r w:rsidR="00F44C78">
        <w:rPr>
          <w:rFonts w:ascii="Times New Roman" w:hAnsi="Times New Roman" w:cs="Times New Roman"/>
          <w:sz w:val="28"/>
          <w:szCs w:val="28"/>
        </w:rPr>
        <w:t xml:space="preserve">КоАП </w:t>
      </w:r>
      <w:r w:rsidR="0053246D">
        <w:rPr>
          <w:rFonts w:ascii="Times New Roman" w:hAnsi="Times New Roman" w:cs="Times New Roman"/>
          <w:sz w:val="28"/>
          <w:szCs w:val="28"/>
        </w:rPr>
        <w:br/>
      </w:r>
      <w:r w:rsidR="00F44C78">
        <w:rPr>
          <w:rFonts w:ascii="Times New Roman" w:hAnsi="Times New Roman" w:cs="Times New Roman"/>
          <w:sz w:val="28"/>
          <w:szCs w:val="28"/>
        </w:rPr>
        <w:t>РФ</w:t>
      </w:r>
      <w:r w:rsidRPr="00B04568">
        <w:rPr>
          <w:rFonts w:ascii="Times New Roman" w:hAnsi="Times New Roman" w:cs="Times New Roman"/>
          <w:sz w:val="28"/>
          <w:szCs w:val="28"/>
        </w:rPr>
        <w:t xml:space="preserve"> – 436 771 (2021 г. – 435 649; 2</w:t>
      </w:r>
      <w:r w:rsidR="00B461E4">
        <w:rPr>
          <w:rFonts w:ascii="Times New Roman" w:hAnsi="Times New Roman" w:cs="Times New Roman"/>
          <w:sz w:val="28"/>
          <w:szCs w:val="28"/>
        </w:rPr>
        <w:t xml:space="preserve">020 г. – 438 782), за нанесение </w:t>
      </w:r>
      <w:r w:rsidRPr="00B04568">
        <w:rPr>
          <w:rFonts w:ascii="Times New Roman" w:hAnsi="Times New Roman" w:cs="Times New Roman"/>
          <w:sz w:val="28"/>
          <w:szCs w:val="28"/>
        </w:rPr>
        <w:t xml:space="preserve">побоев – 4 844 </w:t>
      </w:r>
      <w:r w:rsidR="00F44C78">
        <w:rPr>
          <w:rFonts w:ascii="Times New Roman" w:hAnsi="Times New Roman" w:cs="Times New Roman"/>
          <w:sz w:val="28"/>
          <w:szCs w:val="28"/>
        </w:rPr>
        <w:br/>
      </w:r>
      <w:r w:rsidRPr="00B04568">
        <w:rPr>
          <w:rFonts w:ascii="Times New Roman" w:hAnsi="Times New Roman" w:cs="Times New Roman"/>
          <w:sz w:val="28"/>
          <w:szCs w:val="28"/>
        </w:rPr>
        <w:t>(2021 г. – 4 358; 2020 г. – 4 182), за вовле</w:t>
      </w:r>
      <w:r w:rsidR="00B461E4">
        <w:rPr>
          <w:rFonts w:ascii="Times New Roman" w:hAnsi="Times New Roman" w:cs="Times New Roman"/>
          <w:sz w:val="28"/>
          <w:szCs w:val="28"/>
        </w:rPr>
        <w:t xml:space="preserve">чение </w:t>
      </w:r>
      <w:r w:rsidRPr="00B04568">
        <w:rPr>
          <w:rFonts w:ascii="Times New Roman" w:hAnsi="Times New Roman" w:cs="Times New Roman"/>
          <w:sz w:val="28"/>
          <w:szCs w:val="28"/>
        </w:rPr>
        <w:t>несовершеннолетних в употребление</w:t>
      </w:r>
      <w:r w:rsidR="00B461E4">
        <w:rPr>
          <w:rFonts w:ascii="Times New Roman" w:hAnsi="Times New Roman" w:cs="Times New Roman"/>
          <w:sz w:val="28"/>
          <w:szCs w:val="28"/>
        </w:rPr>
        <w:t xml:space="preserve"> алкогольной и спиртосодержащей </w:t>
      </w:r>
      <w:r w:rsidRPr="00B04568">
        <w:rPr>
          <w:rFonts w:ascii="Times New Roman" w:hAnsi="Times New Roman" w:cs="Times New Roman"/>
          <w:sz w:val="28"/>
          <w:szCs w:val="28"/>
        </w:rPr>
        <w:t>продукции, новых потенциально оп</w:t>
      </w:r>
      <w:r w:rsidR="00B461E4">
        <w:rPr>
          <w:rFonts w:ascii="Times New Roman" w:hAnsi="Times New Roman" w:cs="Times New Roman"/>
          <w:sz w:val="28"/>
          <w:szCs w:val="28"/>
        </w:rPr>
        <w:t xml:space="preserve">асных психоактивных веществ или </w:t>
      </w:r>
      <w:r w:rsidRPr="00B04568">
        <w:rPr>
          <w:rFonts w:ascii="Times New Roman" w:hAnsi="Times New Roman" w:cs="Times New Roman"/>
          <w:sz w:val="28"/>
          <w:szCs w:val="28"/>
        </w:rPr>
        <w:t xml:space="preserve">одурманивающих веществ в соответствии с </w:t>
      </w:r>
      <w:r w:rsidR="00B461E4">
        <w:rPr>
          <w:rFonts w:ascii="Times New Roman" w:hAnsi="Times New Roman" w:cs="Times New Roman"/>
          <w:sz w:val="28"/>
          <w:szCs w:val="28"/>
        </w:rPr>
        <w:t>частью 2 статьи 6.10 КоАП</w:t>
      </w:r>
      <w:r w:rsidR="00F44C78">
        <w:rPr>
          <w:rFonts w:ascii="Times New Roman" w:hAnsi="Times New Roman" w:cs="Times New Roman"/>
          <w:sz w:val="28"/>
          <w:szCs w:val="28"/>
        </w:rPr>
        <w:t xml:space="preserve"> РФ </w:t>
      </w:r>
      <w:r w:rsidR="00B461E4">
        <w:rPr>
          <w:rFonts w:ascii="Times New Roman" w:hAnsi="Times New Roman" w:cs="Times New Roman"/>
          <w:sz w:val="28"/>
          <w:szCs w:val="28"/>
        </w:rPr>
        <w:t xml:space="preserve">– 640 </w:t>
      </w:r>
      <w:r w:rsidRPr="00B04568">
        <w:rPr>
          <w:rFonts w:ascii="Times New Roman" w:hAnsi="Times New Roman" w:cs="Times New Roman"/>
          <w:sz w:val="28"/>
          <w:szCs w:val="28"/>
        </w:rPr>
        <w:t xml:space="preserve">(2021 г. – 601; 2020 г. – </w:t>
      </w:r>
      <w:r w:rsidRPr="00B04568">
        <w:rPr>
          <w:rFonts w:ascii="Times New Roman" w:hAnsi="Times New Roman" w:cs="Times New Roman"/>
          <w:sz w:val="28"/>
          <w:szCs w:val="28"/>
        </w:rPr>
        <w:lastRenderedPageBreak/>
        <w:t>568), за вовлечение нес</w:t>
      </w:r>
      <w:r w:rsidR="00B461E4">
        <w:rPr>
          <w:rFonts w:ascii="Times New Roman" w:hAnsi="Times New Roman" w:cs="Times New Roman"/>
          <w:sz w:val="28"/>
          <w:szCs w:val="28"/>
        </w:rPr>
        <w:t xml:space="preserve">овершеннолетних в процесс </w:t>
      </w:r>
      <w:r w:rsidRPr="00B04568">
        <w:rPr>
          <w:rFonts w:ascii="Times New Roman" w:hAnsi="Times New Roman" w:cs="Times New Roman"/>
          <w:sz w:val="28"/>
          <w:szCs w:val="28"/>
        </w:rPr>
        <w:t xml:space="preserve">потребления табака в соответствии с частью 2 </w:t>
      </w:r>
      <w:r w:rsidR="00BB4677">
        <w:rPr>
          <w:rFonts w:ascii="Times New Roman" w:hAnsi="Times New Roman" w:cs="Times New Roman"/>
          <w:sz w:val="28"/>
          <w:szCs w:val="28"/>
        </w:rPr>
        <w:t>статьи 6.23 КоАП</w:t>
      </w:r>
      <w:r w:rsidR="00F44C78">
        <w:rPr>
          <w:rFonts w:ascii="Times New Roman" w:hAnsi="Times New Roman" w:cs="Times New Roman"/>
          <w:sz w:val="28"/>
          <w:szCs w:val="28"/>
        </w:rPr>
        <w:t xml:space="preserve"> РФ</w:t>
      </w:r>
      <w:r w:rsidR="00BB4677">
        <w:rPr>
          <w:rFonts w:ascii="Times New Roman" w:hAnsi="Times New Roman" w:cs="Times New Roman"/>
          <w:sz w:val="28"/>
          <w:szCs w:val="28"/>
        </w:rPr>
        <w:t xml:space="preserve"> – 333 (2021 г. – </w:t>
      </w:r>
      <w:r w:rsidRPr="00B04568">
        <w:rPr>
          <w:rFonts w:ascii="Times New Roman" w:hAnsi="Times New Roman" w:cs="Times New Roman"/>
          <w:sz w:val="28"/>
          <w:szCs w:val="28"/>
        </w:rPr>
        <w:t>285; 2020 г. – 260).</w:t>
      </w:r>
    </w:p>
    <w:p w14:paraId="63C8155E" w14:textId="4E3DAFFD"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отношении родителей или и</w:t>
      </w:r>
      <w:r w:rsidR="00B461E4">
        <w:rPr>
          <w:rFonts w:ascii="Times New Roman" w:hAnsi="Times New Roman" w:cs="Times New Roman"/>
          <w:sz w:val="28"/>
          <w:szCs w:val="28"/>
        </w:rPr>
        <w:t xml:space="preserve">ных законных представителей, не </w:t>
      </w:r>
      <w:r w:rsidRPr="00B04568">
        <w:rPr>
          <w:rFonts w:ascii="Times New Roman" w:hAnsi="Times New Roman" w:cs="Times New Roman"/>
          <w:sz w:val="28"/>
          <w:szCs w:val="28"/>
        </w:rPr>
        <w:t xml:space="preserve">исполняющих обязанности по воспитанию </w:t>
      </w:r>
      <w:r w:rsidR="00B461E4">
        <w:rPr>
          <w:rFonts w:ascii="Times New Roman" w:hAnsi="Times New Roman" w:cs="Times New Roman"/>
          <w:sz w:val="28"/>
          <w:szCs w:val="28"/>
        </w:rPr>
        <w:t xml:space="preserve">несовершеннолетних, допускающих </w:t>
      </w:r>
      <w:r w:rsidRPr="00B04568">
        <w:rPr>
          <w:rFonts w:ascii="Times New Roman" w:hAnsi="Times New Roman" w:cs="Times New Roman"/>
          <w:sz w:val="28"/>
          <w:szCs w:val="28"/>
        </w:rPr>
        <w:t>жестокое обращение с детьми, в 2022 г</w:t>
      </w:r>
      <w:r w:rsidR="00F44C78">
        <w:rPr>
          <w:rFonts w:ascii="Times New Roman" w:hAnsi="Times New Roman" w:cs="Times New Roman"/>
          <w:sz w:val="28"/>
          <w:szCs w:val="28"/>
        </w:rPr>
        <w:t>.</w:t>
      </w:r>
      <w:r w:rsidRPr="00B04568">
        <w:rPr>
          <w:rFonts w:ascii="Times New Roman" w:hAnsi="Times New Roman" w:cs="Times New Roman"/>
          <w:sz w:val="28"/>
          <w:szCs w:val="28"/>
        </w:rPr>
        <w:t xml:space="preserve"> </w:t>
      </w:r>
      <w:r w:rsidR="00B461E4">
        <w:rPr>
          <w:rFonts w:ascii="Times New Roman" w:hAnsi="Times New Roman" w:cs="Times New Roman"/>
          <w:sz w:val="28"/>
          <w:szCs w:val="28"/>
        </w:rPr>
        <w:t xml:space="preserve">возбуждено 1 102 уголовных дела </w:t>
      </w:r>
      <w:r w:rsidRPr="00B04568">
        <w:rPr>
          <w:rFonts w:ascii="Times New Roman" w:hAnsi="Times New Roman" w:cs="Times New Roman"/>
          <w:sz w:val="28"/>
          <w:szCs w:val="28"/>
        </w:rPr>
        <w:t>по признакам преступлений, предусмотренных</w:t>
      </w:r>
      <w:r w:rsidR="00B461E4">
        <w:rPr>
          <w:rFonts w:ascii="Times New Roman" w:hAnsi="Times New Roman" w:cs="Times New Roman"/>
          <w:sz w:val="28"/>
          <w:szCs w:val="28"/>
        </w:rPr>
        <w:t xml:space="preserve"> статьей 156 </w:t>
      </w:r>
      <w:r w:rsidR="00F44C78">
        <w:rPr>
          <w:rFonts w:ascii="Times New Roman" w:hAnsi="Times New Roman" w:cs="Times New Roman"/>
          <w:sz w:val="28"/>
          <w:szCs w:val="28"/>
        </w:rPr>
        <w:t>УК РФ</w:t>
      </w:r>
      <w:r w:rsidRPr="00B04568">
        <w:rPr>
          <w:rFonts w:ascii="Times New Roman" w:hAnsi="Times New Roman" w:cs="Times New Roman"/>
          <w:sz w:val="28"/>
          <w:szCs w:val="28"/>
        </w:rPr>
        <w:t xml:space="preserve"> (202</w:t>
      </w:r>
      <w:r w:rsidR="00B461E4">
        <w:rPr>
          <w:rFonts w:ascii="Times New Roman" w:hAnsi="Times New Roman" w:cs="Times New Roman"/>
          <w:sz w:val="28"/>
          <w:szCs w:val="28"/>
        </w:rPr>
        <w:t xml:space="preserve">1 г. – 1 342; 2020 г. – </w:t>
      </w:r>
      <w:r w:rsidR="0053246D">
        <w:rPr>
          <w:rFonts w:ascii="Times New Roman" w:hAnsi="Times New Roman" w:cs="Times New Roman"/>
          <w:sz w:val="28"/>
          <w:szCs w:val="28"/>
        </w:rPr>
        <w:br/>
      </w:r>
      <w:r w:rsidR="00B461E4">
        <w:rPr>
          <w:rFonts w:ascii="Times New Roman" w:hAnsi="Times New Roman" w:cs="Times New Roman"/>
          <w:sz w:val="28"/>
          <w:szCs w:val="28"/>
        </w:rPr>
        <w:t xml:space="preserve">1 288). </w:t>
      </w:r>
      <w:r w:rsidRPr="00B04568">
        <w:rPr>
          <w:rFonts w:ascii="Times New Roman" w:hAnsi="Times New Roman" w:cs="Times New Roman"/>
          <w:sz w:val="28"/>
          <w:szCs w:val="28"/>
        </w:rPr>
        <w:t>2 364 родителя (2021 г. – 2 603; 2021 г. – 2 155) по</w:t>
      </w:r>
      <w:r w:rsidR="00B461E4">
        <w:rPr>
          <w:rFonts w:ascii="Times New Roman" w:hAnsi="Times New Roman" w:cs="Times New Roman"/>
          <w:sz w:val="28"/>
          <w:szCs w:val="28"/>
        </w:rPr>
        <w:t xml:space="preserve"> решению суда в связи </w:t>
      </w:r>
      <w:r w:rsidRPr="00B04568">
        <w:rPr>
          <w:rFonts w:ascii="Times New Roman" w:hAnsi="Times New Roman" w:cs="Times New Roman"/>
          <w:sz w:val="28"/>
          <w:szCs w:val="28"/>
        </w:rPr>
        <w:t>с ходатайствами органов внутренних дел ограничены в родительских правах.</w:t>
      </w:r>
    </w:p>
    <w:p w14:paraId="0DE8A7C5"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Крайней мерой реагирования в случае зл</w:t>
      </w:r>
      <w:r w:rsidR="00B461E4">
        <w:rPr>
          <w:rFonts w:ascii="Times New Roman" w:hAnsi="Times New Roman" w:cs="Times New Roman"/>
          <w:sz w:val="28"/>
          <w:szCs w:val="28"/>
        </w:rPr>
        <w:t xml:space="preserve">остного уклонения от исполнения </w:t>
      </w:r>
      <w:r w:rsidRPr="00B04568">
        <w:rPr>
          <w:rFonts w:ascii="Times New Roman" w:hAnsi="Times New Roman" w:cs="Times New Roman"/>
          <w:sz w:val="28"/>
          <w:szCs w:val="28"/>
        </w:rPr>
        <w:t>родительских обязанностей является лишение родительских прав.</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В 2022 г</w:t>
      </w:r>
      <w:r w:rsidR="00F44C78">
        <w:rPr>
          <w:rFonts w:ascii="Times New Roman" w:hAnsi="Times New Roman" w:cs="Times New Roman"/>
          <w:sz w:val="28"/>
          <w:szCs w:val="28"/>
        </w:rPr>
        <w:t>.</w:t>
      </w:r>
      <w:r w:rsidRPr="00B04568">
        <w:rPr>
          <w:rFonts w:ascii="Times New Roman" w:hAnsi="Times New Roman" w:cs="Times New Roman"/>
          <w:sz w:val="28"/>
          <w:szCs w:val="28"/>
        </w:rPr>
        <w:t xml:space="preserve"> по материалам, по</w:t>
      </w:r>
      <w:r w:rsidR="00B461E4">
        <w:rPr>
          <w:rFonts w:ascii="Times New Roman" w:hAnsi="Times New Roman" w:cs="Times New Roman"/>
          <w:sz w:val="28"/>
          <w:szCs w:val="28"/>
        </w:rPr>
        <w:t xml:space="preserve">дготовленным с участием органов </w:t>
      </w:r>
      <w:r w:rsidRPr="00B04568">
        <w:rPr>
          <w:rFonts w:ascii="Times New Roman" w:hAnsi="Times New Roman" w:cs="Times New Roman"/>
          <w:sz w:val="28"/>
          <w:szCs w:val="28"/>
        </w:rPr>
        <w:t>внутренних дел, родительских прав лиш</w:t>
      </w:r>
      <w:r w:rsidR="00B461E4">
        <w:rPr>
          <w:rFonts w:ascii="Times New Roman" w:hAnsi="Times New Roman" w:cs="Times New Roman"/>
          <w:sz w:val="28"/>
          <w:szCs w:val="28"/>
        </w:rPr>
        <w:t xml:space="preserve">ены 4 178 лиц (2021 г. – 3 858; </w:t>
      </w:r>
      <w:r w:rsidRPr="00B04568">
        <w:rPr>
          <w:rFonts w:ascii="Times New Roman" w:hAnsi="Times New Roman" w:cs="Times New Roman"/>
          <w:sz w:val="28"/>
          <w:szCs w:val="28"/>
        </w:rPr>
        <w:t>2020 г. – 3 932).</w:t>
      </w:r>
    </w:p>
    <w:p w14:paraId="3178E445"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Мероприятия по профилактике семей</w:t>
      </w:r>
      <w:r w:rsidR="00470B22">
        <w:rPr>
          <w:rFonts w:ascii="Times New Roman" w:hAnsi="Times New Roman" w:cs="Times New Roman"/>
          <w:sz w:val="28"/>
          <w:szCs w:val="28"/>
        </w:rPr>
        <w:t xml:space="preserve">ного неблагополучия и жестокого </w:t>
      </w:r>
      <w:r w:rsidRPr="00B04568">
        <w:rPr>
          <w:rFonts w:ascii="Times New Roman" w:hAnsi="Times New Roman" w:cs="Times New Roman"/>
          <w:sz w:val="28"/>
          <w:szCs w:val="28"/>
        </w:rPr>
        <w:t>обращения с детьми носят комплексный хар</w:t>
      </w:r>
      <w:r w:rsidR="00470B22">
        <w:rPr>
          <w:rFonts w:ascii="Times New Roman" w:hAnsi="Times New Roman" w:cs="Times New Roman"/>
          <w:sz w:val="28"/>
          <w:szCs w:val="28"/>
        </w:rPr>
        <w:t xml:space="preserve">актер и осуществляются органами </w:t>
      </w:r>
      <w:r w:rsidRPr="00B04568">
        <w:rPr>
          <w:rFonts w:ascii="Times New Roman" w:hAnsi="Times New Roman" w:cs="Times New Roman"/>
          <w:sz w:val="28"/>
          <w:szCs w:val="28"/>
        </w:rPr>
        <w:t xml:space="preserve">внутренних дел во взаимодействии с </w:t>
      </w:r>
      <w:r w:rsidR="00470B22">
        <w:rPr>
          <w:rFonts w:ascii="Times New Roman" w:hAnsi="Times New Roman" w:cs="Times New Roman"/>
          <w:sz w:val="28"/>
          <w:szCs w:val="28"/>
        </w:rPr>
        <w:t xml:space="preserve">субъектами системы профилактики </w:t>
      </w:r>
      <w:r w:rsidRPr="00B04568">
        <w:rPr>
          <w:rFonts w:ascii="Times New Roman" w:hAnsi="Times New Roman" w:cs="Times New Roman"/>
          <w:sz w:val="28"/>
          <w:szCs w:val="28"/>
        </w:rPr>
        <w:t>безнадзорности и правонарушений несовершеннолетних.</w:t>
      </w:r>
    </w:p>
    <w:p w14:paraId="05D9EB4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Для обеспечения взаимодействия о</w:t>
      </w:r>
      <w:r w:rsidR="00470B22">
        <w:rPr>
          <w:rFonts w:ascii="Times New Roman" w:hAnsi="Times New Roman" w:cs="Times New Roman"/>
          <w:sz w:val="28"/>
          <w:szCs w:val="28"/>
        </w:rPr>
        <w:t xml:space="preserve">рганов местного самоуправления, </w:t>
      </w:r>
      <w:r w:rsidRPr="00B04568">
        <w:rPr>
          <w:rFonts w:ascii="Times New Roman" w:hAnsi="Times New Roman" w:cs="Times New Roman"/>
          <w:sz w:val="28"/>
          <w:szCs w:val="28"/>
        </w:rPr>
        <w:t>общественных объединений, научных и других организаций при осуществлении</w:t>
      </w:r>
      <w:r w:rsidR="00F44C78">
        <w:rPr>
          <w:rFonts w:ascii="Times New Roman" w:hAnsi="Times New Roman" w:cs="Times New Roman"/>
          <w:sz w:val="28"/>
          <w:szCs w:val="28"/>
        </w:rPr>
        <w:br/>
      </w:r>
      <w:r w:rsidRPr="00B04568">
        <w:rPr>
          <w:rFonts w:ascii="Times New Roman" w:hAnsi="Times New Roman" w:cs="Times New Roman"/>
          <w:sz w:val="28"/>
          <w:szCs w:val="28"/>
        </w:rPr>
        <w:t xml:space="preserve">деятельности по поддержке семей и детей, </w:t>
      </w:r>
      <w:r w:rsidR="00470B22">
        <w:rPr>
          <w:rFonts w:ascii="Times New Roman" w:hAnsi="Times New Roman" w:cs="Times New Roman"/>
          <w:sz w:val="28"/>
          <w:szCs w:val="28"/>
        </w:rPr>
        <w:t xml:space="preserve">находящихся в трудной жизненной </w:t>
      </w:r>
      <w:r w:rsidRPr="00B04568">
        <w:rPr>
          <w:rFonts w:ascii="Times New Roman" w:hAnsi="Times New Roman" w:cs="Times New Roman"/>
          <w:sz w:val="28"/>
          <w:szCs w:val="28"/>
        </w:rPr>
        <w:t xml:space="preserve">ситуации, в отдельных </w:t>
      </w:r>
      <w:r w:rsidR="00F44C78">
        <w:rPr>
          <w:rFonts w:ascii="Times New Roman" w:hAnsi="Times New Roman" w:cs="Times New Roman"/>
          <w:sz w:val="28"/>
          <w:szCs w:val="28"/>
        </w:rPr>
        <w:t>субъектах</w:t>
      </w:r>
      <w:r w:rsidRPr="00B04568">
        <w:rPr>
          <w:rFonts w:ascii="Times New Roman" w:hAnsi="Times New Roman" w:cs="Times New Roman"/>
          <w:sz w:val="28"/>
          <w:szCs w:val="28"/>
        </w:rPr>
        <w:t xml:space="preserve"> Ро</w:t>
      </w:r>
      <w:r w:rsidR="00470B22">
        <w:rPr>
          <w:rFonts w:ascii="Times New Roman" w:hAnsi="Times New Roman" w:cs="Times New Roman"/>
          <w:sz w:val="28"/>
          <w:szCs w:val="28"/>
        </w:rPr>
        <w:t xml:space="preserve">ссийской Федерации сформированы </w:t>
      </w:r>
      <w:r w:rsidRPr="00B04568">
        <w:rPr>
          <w:rFonts w:ascii="Times New Roman" w:hAnsi="Times New Roman" w:cs="Times New Roman"/>
          <w:sz w:val="28"/>
          <w:szCs w:val="28"/>
        </w:rPr>
        <w:t>соответствующие координирующие органы.</w:t>
      </w:r>
    </w:p>
    <w:p w14:paraId="1423F62F" w14:textId="77777777" w:rsidR="00B04568" w:rsidRPr="00B04568" w:rsidRDefault="00B04568" w:rsidP="00F44C78">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Так, в Курской области под руково</w:t>
      </w:r>
      <w:r w:rsidR="00470B22">
        <w:rPr>
          <w:rFonts w:ascii="Times New Roman" w:hAnsi="Times New Roman" w:cs="Times New Roman"/>
          <w:sz w:val="28"/>
          <w:szCs w:val="28"/>
        </w:rPr>
        <w:t xml:space="preserve">дством заместителя Губернатора, </w:t>
      </w:r>
      <w:r w:rsidRPr="00B04568">
        <w:rPr>
          <w:rFonts w:ascii="Times New Roman" w:hAnsi="Times New Roman" w:cs="Times New Roman"/>
          <w:sz w:val="28"/>
          <w:szCs w:val="28"/>
        </w:rPr>
        <w:t>курирующего социальные вопросы, дей</w:t>
      </w:r>
      <w:r w:rsidR="00470B22">
        <w:rPr>
          <w:rFonts w:ascii="Times New Roman" w:hAnsi="Times New Roman" w:cs="Times New Roman"/>
          <w:sz w:val="28"/>
          <w:szCs w:val="28"/>
        </w:rPr>
        <w:t xml:space="preserve">ствует Координационный совет по </w:t>
      </w:r>
      <w:r w:rsidRPr="00B04568">
        <w:rPr>
          <w:rFonts w:ascii="Times New Roman" w:hAnsi="Times New Roman" w:cs="Times New Roman"/>
          <w:sz w:val="28"/>
          <w:szCs w:val="28"/>
        </w:rPr>
        <w:t>семейной и демографической политике, с</w:t>
      </w:r>
      <w:r w:rsidR="00470B22">
        <w:rPr>
          <w:rFonts w:ascii="Times New Roman" w:hAnsi="Times New Roman" w:cs="Times New Roman"/>
          <w:sz w:val="28"/>
          <w:szCs w:val="28"/>
        </w:rPr>
        <w:t xml:space="preserve">оциальной поддержке и улучшению </w:t>
      </w:r>
      <w:r w:rsidRPr="00B04568">
        <w:rPr>
          <w:rFonts w:ascii="Times New Roman" w:hAnsi="Times New Roman" w:cs="Times New Roman"/>
          <w:sz w:val="28"/>
          <w:szCs w:val="28"/>
        </w:rPr>
        <w:lastRenderedPageBreak/>
        <w:t>положения детей в области. В состав сове</w:t>
      </w:r>
      <w:r w:rsidR="00470B22">
        <w:rPr>
          <w:rFonts w:ascii="Times New Roman" w:hAnsi="Times New Roman" w:cs="Times New Roman"/>
          <w:sz w:val="28"/>
          <w:szCs w:val="28"/>
        </w:rPr>
        <w:t xml:space="preserve">та входят представители органов </w:t>
      </w:r>
      <w:r w:rsidRPr="00B04568">
        <w:rPr>
          <w:rFonts w:ascii="Times New Roman" w:hAnsi="Times New Roman" w:cs="Times New Roman"/>
          <w:sz w:val="28"/>
          <w:szCs w:val="28"/>
        </w:rPr>
        <w:t>государственной исполнительной и законодательной власти, органов</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внутренних дел, профилактики </w:t>
      </w:r>
      <w:r w:rsidR="00470B22">
        <w:rPr>
          <w:rFonts w:ascii="Times New Roman" w:hAnsi="Times New Roman" w:cs="Times New Roman"/>
          <w:sz w:val="28"/>
          <w:szCs w:val="28"/>
        </w:rPr>
        <w:t xml:space="preserve">безнадзорности и правонарушений </w:t>
      </w:r>
      <w:r w:rsidRPr="00B04568">
        <w:rPr>
          <w:rFonts w:ascii="Times New Roman" w:hAnsi="Times New Roman" w:cs="Times New Roman"/>
          <w:sz w:val="28"/>
          <w:szCs w:val="28"/>
        </w:rPr>
        <w:t>несовершеннолетних, а также общественных организаций и духовенства</w:t>
      </w:r>
      <w:r w:rsidR="00F44C78">
        <w:rPr>
          <w:rFonts w:ascii="Times New Roman" w:hAnsi="Times New Roman" w:cs="Times New Roman"/>
          <w:sz w:val="28"/>
          <w:szCs w:val="28"/>
        </w:rPr>
        <w:t xml:space="preserve">. </w:t>
      </w:r>
      <w:r w:rsidRPr="00B04568">
        <w:rPr>
          <w:rFonts w:ascii="Times New Roman" w:hAnsi="Times New Roman" w:cs="Times New Roman"/>
          <w:sz w:val="28"/>
          <w:szCs w:val="28"/>
        </w:rPr>
        <w:t>На заседаниях совета на системной ос</w:t>
      </w:r>
      <w:r w:rsidR="00470B22">
        <w:rPr>
          <w:rFonts w:ascii="Times New Roman" w:hAnsi="Times New Roman" w:cs="Times New Roman"/>
          <w:sz w:val="28"/>
          <w:szCs w:val="28"/>
        </w:rPr>
        <w:t xml:space="preserve">нове рассматриваются проблемные </w:t>
      </w:r>
      <w:r w:rsidRPr="00B04568">
        <w:rPr>
          <w:rFonts w:ascii="Times New Roman" w:hAnsi="Times New Roman" w:cs="Times New Roman"/>
          <w:sz w:val="28"/>
          <w:szCs w:val="28"/>
        </w:rPr>
        <w:t>вопросы в рамках профилактики социального сиротства, семейного неблагополучия.</w:t>
      </w:r>
    </w:p>
    <w:p w14:paraId="42A8386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При Губернаторе Иркутской области функционирует</w:t>
      </w:r>
      <w:r w:rsidR="00470B22">
        <w:rPr>
          <w:rFonts w:ascii="Times New Roman" w:hAnsi="Times New Roman" w:cs="Times New Roman"/>
          <w:sz w:val="28"/>
          <w:szCs w:val="28"/>
        </w:rPr>
        <w:t xml:space="preserve"> Координационный </w:t>
      </w:r>
      <w:r w:rsidRPr="00B04568">
        <w:rPr>
          <w:rFonts w:ascii="Times New Roman" w:hAnsi="Times New Roman" w:cs="Times New Roman"/>
          <w:sz w:val="28"/>
          <w:szCs w:val="28"/>
        </w:rPr>
        <w:t>совет по вопросам профилактики социально</w:t>
      </w:r>
      <w:r w:rsidR="00470B22">
        <w:rPr>
          <w:rFonts w:ascii="Times New Roman" w:hAnsi="Times New Roman" w:cs="Times New Roman"/>
          <w:sz w:val="28"/>
          <w:szCs w:val="28"/>
        </w:rPr>
        <w:t xml:space="preserve">го сиротства, предотвращению на </w:t>
      </w:r>
      <w:r w:rsidRPr="00B04568">
        <w:rPr>
          <w:rFonts w:ascii="Times New Roman" w:hAnsi="Times New Roman" w:cs="Times New Roman"/>
          <w:sz w:val="28"/>
          <w:szCs w:val="28"/>
        </w:rPr>
        <w:t>территории области жестокого обращения с детьми.</w:t>
      </w:r>
    </w:p>
    <w:p w14:paraId="4A896EC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Кировской области при Министерстве образован</w:t>
      </w:r>
      <w:r w:rsidR="00470B22">
        <w:rPr>
          <w:rFonts w:ascii="Times New Roman" w:hAnsi="Times New Roman" w:cs="Times New Roman"/>
          <w:sz w:val="28"/>
          <w:szCs w:val="28"/>
        </w:rPr>
        <w:t xml:space="preserve">ия организована работа </w:t>
      </w:r>
      <w:r w:rsidRPr="00B04568">
        <w:rPr>
          <w:rFonts w:ascii="Times New Roman" w:hAnsi="Times New Roman" w:cs="Times New Roman"/>
          <w:sz w:val="28"/>
          <w:szCs w:val="28"/>
        </w:rPr>
        <w:t>Совета профилактики безнад</w:t>
      </w:r>
      <w:r w:rsidR="00470B22">
        <w:rPr>
          <w:rFonts w:ascii="Times New Roman" w:hAnsi="Times New Roman" w:cs="Times New Roman"/>
          <w:sz w:val="28"/>
          <w:szCs w:val="28"/>
        </w:rPr>
        <w:t xml:space="preserve">зорности и правонарушений среди </w:t>
      </w:r>
      <w:r w:rsidRPr="00B04568">
        <w:rPr>
          <w:rFonts w:ascii="Times New Roman" w:hAnsi="Times New Roman" w:cs="Times New Roman"/>
          <w:sz w:val="28"/>
          <w:szCs w:val="28"/>
        </w:rPr>
        <w:t>несовершеннолетних в качестве системооб</w:t>
      </w:r>
      <w:r w:rsidR="00A63634">
        <w:rPr>
          <w:rFonts w:ascii="Times New Roman" w:hAnsi="Times New Roman" w:cs="Times New Roman"/>
          <w:sz w:val="28"/>
          <w:szCs w:val="28"/>
        </w:rPr>
        <w:t xml:space="preserve">разующего органа, определяющего </w:t>
      </w:r>
      <w:r w:rsidRPr="00B04568">
        <w:rPr>
          <w:rFonts w:ascii="Times New Roman" w:hAnsi="Times New Roman" w:cs="Times New Roman"/>
          <w:sz w:val="28"/>
          <w:szCs w:val="28"/>
        </w:rPr>
        <w:t>стратегию профилактической рабо</w:t>
      </w:r>
      <w:r w:rsidR="00A63634">
        <w:rPr>
          <w:rFonts w:ascii="Times New Roman" w:hAnsi="Times New Roman" w:cs="Times New Roman"/>
          <w:sz w:val="28"/>
          <w:szCs w:val="28"/>
        </w:rPr>
        <w:t xml:space="preserve">ты в сфере образования, а также </w:t>
      </w:r>
      <w:r w:rsidRPr="00B04568">
        <w:rPr>
          <w:rFonts w:ascii="Times New Roman" w:hAnsi="Times New Roman" w:cs="Times New Roman"/>
          <w:sz w:val="28"/>
          <w:szCs w:val="28"/>
        </w:rPr>
        <w:t>обеспечивающего координацию ее субъектов.</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На основе межведомственного</w:t>
      </w:r>
      <w:r w:rsidR="00A63634">
        <w:rPr>
          <w:rFonts w:ascii="Times New Roman" w:hAnsi="Times New Roman" w:cs="Times New Roman"/>
          <w:sz w:val="28"/>
          <w:szCs w:val="28"/>
        </w:rPr>
        <w:t xml:space="preserve"> взаимодействия разрабатываются </w:t>
      </w:r>
      <w:r w:rsidRPr="00B04568">
        <w:rPr>
          <w:rFonts w:ascii="Times New Roman" w:hAnsi="Times New Roman" w:cs="Times New Roman"/>
          <w:sz w:val="28"/>
          <w:szCs w:val="28"/>
        </w:rPr>
        <w:t>и реализуются комплексные планы мероприятий в данной области.</w:t>
      </w:r>
    </w:p>
    <w:p w14:paraId="156BEFE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Омской области в 2</w:t>
      </w:r>
      <w:r w:rsidR="00A63634">
        <w:rPr>
          <w:rFonts w:ascii="Times New Roman" w:hAnsi="Times New Roman" w:cs="Times New Roman"/>
          <w:sz w:val="28"/>
          <w:szCs w:val="28"/>
        </w:rPr>
        <w:t>022 г</w:t>
      </w:r>
      <w:r w:rsidR="00F44C78">
        <w:rPr>
          <w:rFonts w:ascii="Times New Roman" w:hAnsi="Times New Roman" w:cs="Times New Roman"/>
          <w:sz w:val="28"/>
          <w:szCs w:val="28"/>
        </w:rPr>
        <w:t>.</w:t>
      </w:r>
      <w:r w:rsidR="00A63634">
        <w:rPr>
          <w:rFonts w:ascii="Times New Roman" w:hAnsi="Times New Roman" w:cs="Times New Roman"/>
          <w:sz w:val="28"/>
          <w:szCs w:val="28"/>
        </w:rPr>
        <w:t xml:space="preserve"> стартовал региональный </w:t>
      </w:r>
      <w:r w:rsidRPr="00B04568">
        <w:rPr>
          <w:rFonts w:ascii="Times New Roman" w:hAnsi="Times New Roman" w:cs="Times New Roman"/>
          <w:sz w:val="28"/>
          <w:szCs w:val="28"/>
        </w:rPr>
        <w:t>проект – Комплекс мер («дорожная карта»)</w:t>
      </w:r>
      <w:r w:rsidR="00A63634">
        <w:rPr>
          <w:rFonts w:ascii="Times New Roman" w:hAnsi="Times New Roman" w:cs="Times New Roman"/>
          <w:sz w:val="28"/>
          <w:szCs w:val="28"/>
        </w:rPr>
        <w:t xml:space="preserve"> «Развитие социальной поддержки </w:t>
      </w:r>
      <w:r w:rsidRPr="00B04568">
        <w:rPr>
          <w:rFonts w:ascii="Times New Roman" w:hAnsi="Times New Roman" w:cs="Times New Roman"/>
          <w:sz w:val="28"/>
          <w:szCs w:val="28"/>
        </w:rPr>
        <w:t>семей с низким уровнем дохода на 2022</w:t>
      </w:r>
      <w:r w:rsidR="00A63634">
        <w:rPr>
          <w:rFonts w:ascii="Times New Roman" w:hAnsi="Times New Roman" w:cs="Times New Roman"/>
          <w:sz w:val="28"/>
          <w:szCs w:val="28"/>
        </w:rPr>
        <w:t xml:space="preserve">-2023 годы», в реализации </w:t>
      </w:r>
      <w:r w:rsidRPr="00B04568">
        <w:rPr>
          <w:rFonts w:ascii="Times New Roman" w:hAnsi="Times New Roman" w:cs="Times New Roman"/>
          <w:sz w:val="28"/>
          <w:szCs w:val="28"/>
        </w:rPr>
        <w:t>которого приняли участие учреждения социального обслуживания, образования,</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здравоохранения, культуры, службы занят</w:t>
      </w:r>
      <w:r w:rsidR="00A63634">
        <w:rPr>
          <w:rFonts w:ascii="Times New Roman" w:hAnsi="Times New Roman" w:cs="Times New Roman"/>
          <w:sz w:val="28"/>
          <w:szCs w:val="28"/>
        </w:rPr>
        <w:t xml:space="preserve">ости, а также негосударственные </w:t>
      </w:r>
      <w:r w:rsidRPr="00B04568">
        <w:rPr>
          <w:rFonts w:ascii="Times New Roman" w:hAnsi="Times New Roman" w:cs="Times New Roman"/>
          <w:sz w:val="28"/>
          <w:szCs w:val="28"/>
        </w:rPr>
        <w:t xml:space="preserve">некоммерческие организации </w:t>
      </w:r>
      <w:r w:rsidR="00F44C78">
        <w:rPr>
          <w:rFonts w:ascii="Times New Roman" w:hAnsi="Times New Roman" w:cs="Times New Roman"/>
          <w:sz w:val="28"/>
          <w:szCs w:val="28"/>
        </w:rPr>
        <w:br/>
      </w:r>
      <w:r w:rsidRPr="00B04568">
        <w:rPr>
          <w:rFonts w:ascii="Times New Roman" w:hAnsi="Times New Roman" w:cs="Times New Roman"/>
          <w:sz w:val="28"/>
          <w:szCs w:val="28"/>
        </w:rPr>
        <w:t>33 муниципальных образований области. В рамках</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Комплекса мер проведено более </w:t>
      </w:r>
      <w:r w:rsidR="00F44C78">
        <w:rPr>
          <w:rFonts w:ascii="Times New Roman" w:hAnsi="Times New Roman" w:cs="Times New Roman"/>
          <w:sz w:val="28"/>
          <w:szCs w:val="28"/>
        </w:rPr>
        <w:br/>
      </w:r>
      <w:r w:rsidRPr="00B04568">
        <w:rPr>
          <w:rFonts w:ascii="Times New Roman" w:hAnsi="Times New Roman" w:cs="Times New Roman"/>
          <w:sz w:val="28"/>
          <w:szCs w:val="28"/>
        </w:rPr>
        <w:t>1 тыс. мероприятий с участием 2 тыс.</w:t>
      </w:r>
      <w:r w:rsidR="00F44C78">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малообеспеченных семей с детьми, создано </w:t>
      </w:r>
      <w:r w:rsidR="00F44C78">
        <w:rPr>
          <w:rFonts w:ascii="Times New Roman" w:hAnsi="Times New Roman" w:cs="Times New Roman"/>
          <w:sz w:val="28"/>
          <w:szCs w:val="28"/>
        </w:rPr>
        <w:br/>
      </w:r>
      <w:r w:rsidR="00A63634">
        <w:rPr>
          <w:rFonts w:ascii="Times New Roman" w:hAnsi="Times New Roman" w:cs="Times New Roman"/>
          <w:sz w:val="28"/>
          <w:szCs w:val="28"/>
        </w:rPr>
        <w:t xml:space="preserve">9 социальных служб, в том числе </w:t>
      </w:r>
      <w:r w:rsidRPr="00B04568">
        <w:rPr>
          <w:rFonts w:ascii="Times New Roman" w:hAnsi="Times New Roman" w:cs="Times New Roman"/>
          <w:sz w:val="28"/>
          <w:szCs w:val="28"/>
        </w:rPr>
        <w:t>семейные гостиные, пункты социального прок</w:t>
      </w:r>
      <w:r w:rsidR="00A63634">
        <w:rPr>
          <w:rFonts w:ascii="Times New Roman" w:hAnsi="Times New Roman" w:cs="Times New Roman"/>
          <w:sz w:val="28"/>
          <w:szCs w:val="28"/>
        </w:rPr>
        <w:t xml:space="preserve">ата, консультационные пункты, </w:t>
      </w:r>
      <w:r w:rsidRPr="00B04568">
        <w:rPr>
          <w:rFonts w:ascii="Times New Roman" w:hAnsi="Times New Roman" w:cs="Times New Roman"/>
          <w:sz w:val="28"/>
          <w:szCs w:val="28"/>
        </w:rPr>
        <w:t>семейный профи-парк, приобрете</w:t>
      </w:r>
      <w:r w:rsidR="00A63634">
        <w:rPr>
          <w:rFonts w:ascii="Times New Roman" w:hAnsi="Times New Roman" w:cs="Times New Roman"/>
          <w:sz w:val="28"/>
          <w:szCs w:val="28"/>
        </w:rPr>
        <w:t xml:space="preserve">но </w:t>
      </w:r>
      <w:r w:rsidR="00A63634">
        <w:rPr>
          <w:rFonts w:ascii="Times New Roman" w:hAnsi="Times New Roman" w:cs="Times New Roman"/>
          <w:sz w:val="28"/>
          <w:szCs w:val="28"/>
        </w:rPr>
        <w:lastRenderedPageBreak/>
        <w:t xml:space="preserve">335 единиц реабилитационного </w:t>
      </w:r>
      <w:r w:rsidRPr="00B04568">
        <w:rPr>
          <w:rFonts w:ascii="Times New Roman" w:hAnsi="Times New Roman" w:cs="Times New Roman"/>
          <w:sz w:val="28"/>
          <w:szCs w:val="28"/>
        </w:rPr>
        <w:t>оборудования, 41 пакет диагностических методик.</w:t>
      </w:r>
    </w:p>
    <w:p w14:paraId="68DF7DC8"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85 субъектах Российской Федерации (з</w:t>
      </w:r>
      <w:r w:rsidR="00A63634">
        <w:rPr>
          <w:rFonts w:ascii="Times New Roman" w:hAnsi="Times New Roman" w:cs="Times New Roman"/>
          <w:sz w:val="28"/>
          <w:szCs w:val="28"/>
        </w:rPr>
        <w:t xml:space="preserve">а исключением новых территорий) </w:t>
      </w:r>
      <w:r w:rsidRPr="00B04568">
        <w:rPr>
          <w:rFonts w:ascii="Times New Roman" w:hAnsi="Times New Roman" w:cs="Times New Roman"/>
          <w:sz w:val="28"/>
          <w:szCs w:val="28"/>
        </w:rPr>
        <w:t>в 2022 г</w:t>
      </w:r>
      <w:r w:rsidR="00F44C78">
        <w:rPr>
          <w:rFonts w:ascii="Times New Roman" w:hAnsi="Times New Roman" w:cs="Times New Roman"/>
          <w:sz w:val="28"/>
          <w:szCs w:val="28"/>
        </w:rPr>
        <w:t>.</w:t>
      </w:r>
      <w:r w:rsidRPr="00B04568">
        <w:rPr>
          <w:rFonts w:ascii="Times New Roman" w:hAnsi="Times New Roman" w:cs="Times New Roman"/>
          <w:sz w:val="28"/>
          <w:szCs w:val="28"/>
        </w:rPr>
        <w:t xml:space="preserve"> утверждены комплексы дополнительны</w:t>
      </w:r>
      <w:r w:rsidR="00A63634">
        <w:rPr>
          <w:rFonts w:ascii="Times New Roman" w:hAnsi="Times New Roman" w:cs="Times New Roman"/>
          <w:sz w:val="28"/>
          <w:szCs w:val="28"/>
        </w:rPr>
        <w:t xml:space="preserve">х мер, направленных </w:t>
      </w:r>
      <w:r w:rsidRPr="00B04568">
        <w:rPr>
          <w:rFonts w:ascii="Times New Roman" w:hAnsi="Times New Roman" w:cs="Times New Roman"/>
          <w:sz w:val="28"/>
          <w:szCs w:val="28"/>
        </w:rPr>
        <w:t>на совершенствование работы организаций</w:t>
      </w:r>
      <w:r w:rsidR="00A63634">
        <w:rPr>
          <w:rFonts w:ascii="Times New Roman" w:hAnsi="Times New Roman" w:cs="Times New Roman"/>
          <w:sz w:val="28"/>
          <w:szCs w:val="28"/>
        </w:rPr>
        <w:t xml:space="preserve"> и органов системы профилактики </w:t>
      </w:r>
      <w:r w:rsidRPr="00B04568">
        <w:rPr>
          <w:rFonts w:ascii="Times New Roman" w:hAnsi="Times New Roman" w:cs="Times New Roman"/>
          <w:sz w:val="28"/>
          <w:szCs w:val="28"/>
        </w:rPr>
        <w:t>безнадзорности и правонарушений не</w:t>
      </w:r>
      <w:r w:rsidR="00A63634">
        <w:rPr>
          <w:rFonts w:ascii="Times New Roman" w:hAnsi="Times New Roman" w:cs="Times New Roman"/>
          <w:sz w:val="28"/>
          <w:szCs w:val="28"/>
        </w:rPr>
        <w:t xml:space="preserve">совершеннолетних по защите прав </w:t>
      </w:r>
      <w:r w:rsidRPr="00B04568">
        <w:rPr>
          <w:rFonts w:ascii="Times New Roman" w:hAnsi="Times New Roman" w:cs="Times New Roman"/>
          <w:sz w:val="28"/>
          <w:szCs w:val="28"/>
        </w:rPr>
        <w:t>и интересов подопечных, находящихся на во</w:t>
      </w:r>
      <w:r w:rsidR="00A63634">
        <w:rPr>
          <w:rFonts w:ascii="Times New Roman" w:hAnsi="Times New Roman" w:cs="Times New Roman"/>
          <w:sz w:val="28"/>
          <w:szCs w:val="28"/>
        </w:rPr>
        <w:t xml:space="preserve">спитании в семьях, под надзором </w:t>
      </w:r>
      <w:r w:rsidRPr="00B04568">
        <w:rPr>
          <w:rFonts w:ascii="Times New Roman" w:hAnsi="Times New Roman" w:cs="Times New Roman"/>
          <w:sz w:val="28"/>
          <w:szCs w:val="28"/>
        </w:rPr>
        <w:t>в организациях для детей-сирот и детей, оста</w:t>
      </w:r>
      <w:r w:rsidR="00A63634">
        <w:rPr>
          <w:rFonts w:ascii="Times New Roman" w:hAnsi="Times New Roman" w:cs="Times New Roman"/>
          <w:sz w:val="28"/>
          <w:szCs w:val="28"/>
        </w:rPr>
        <w:t xml:space="preserve">вшихся без попечения родителей, </w:t>
      </w:r>
      <w:r w:rsidRPr="00B04568">
        <w:rPr>
          <w:rFonts w:ascii="Times New Roman" w:hAnsi="Times New Roman" w:cs="Times New Roman"/>
          <w:sz w:val="28"/>
          <w:szCs w:val="28"/>
        </w:rPr>
        <w:t>недопущению их гибели и жесто</w:t>
      </w:r>
      <w:r w:rsidR="00A63634">
        <w:rPr>
          <w:rFonts w:ascii="Times New Roman" w:hAnsi="Times New Roman" w:cs="Times New Roman"/>
          <w:sz w:val="28"/>
          <w:szCs w:val="28"/>
        </w:rPr>
        <w:t xml:space="preserve">кого обращения с ними на период </w:t>
      </w:r>
      <w:r w:rsidRPr="00B04568">
        <w:rPr>
          <w:rFonts w:ascii="Times New Roman" w:hAnsi="Times New Roman" w:cs="Times New Roman"/>
          <w:sz w:val="28"/>
          <w:szCs w:val="28"/>
        </w:rPr>
        <w:t>2023</w:t>
      </w:r>
      <w:r w:rsidR="00A63634">
        <w:rPr>
          <w:rFonts w:ascii="Times New Roman" w:hAnsi="Times New Roman" w:cs="Times New Roman"/>
          <w:sz w:val="28"/>
          <w:szCs w:val="28"/>
        </w:rPr>
        <w:t>-</w:t>
      </w:r>
      <w:r w:rsidRPr="00B04568">
        <w:rPr>
          <w:rFonts w:ascii="Times New Roman" w:hAnsi="Times New Roman" w:cs="Times New Roman"/>
          <w:sz w:val="28"/>
          <w:szCs w:val="28"/>
        </w:rPr>
        <w:t>2025 г</w:t>
      </w:r>
      <w:r w:rsidR="00F44C78">
        <w:rPr>
          <w:rFonts w:ascii="Times New Roman" w:hAnsi="Times New Roman" w:cs="Times New Roman"/>
          <w:sz w:val="28"/>
          <w:szCs w:val="28"/>
        </w:rPr>
        <w:t>г</w:t>
      </w:r>
      <w:r w:rsidRPr="00B04568">
        <w:rPr>
          <w:rFonts w:ascii="Times New Roman" w:hAnsi="Times New Roman" w:cs="Times New Roman"/>
          <w:sz w:val="28"/>
          <w:szCs w:val="28"/>
        </w:rPr>
        <w:t>.</w:t>
      </w:r>
    </w:p>
    <w:p w14:paraId="60E94E13"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Кроме того, совместная работа осуществ</w:t>
      </w:r>
      <w:r w:rsidR="00A63634">
        <w:rPr>
          <w:rFonts w:ascii="Times New Roman" w:hAnsi="Times New Roman" w:cs="Times New Roman"/>
          <w:sz w:val="28"/>
          <w:szCs w:val="28"/>
        </w:rPr>
        <w:t xml:space="preserve">ляется в рамках соответствующих </w:t>
      </w:r>
      <w:r w:rsidRPr="00B04568">
        <w:rPr>
          <w:rFonts w:ascii="Times New Roman" w:hAnsi="Times New Roman" w:cs="Times New Roman"/>
          <w:sz w:val="28"/>
          <w:szCs w:val="28"/>
        </w:rPr>
        <w:t>порядков межведомственного взаимодействия.</w:t>
      </w:r>
    </w:p>
    <w:p w14:paraId="716528B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К примеру, на территории Магаданской о</w:t>
      </w:r>
      <w:r w:rsidR="00A63634">
        <w:rPr>
          <w:rFonts w:ascii="Times New Roman" w:hAnsi="Times New Roman" w:cs="Times New Roman"/>
          <w:sz w:val="28"/>
          <w:szCs w:val="28"/>
        </w:rPr>
        <w:t>бласти в 2022 г</w:t>
      </w:r>
      <w:r w:rsidR="00F44C78">
        <w:rPr>
          <w:rFonts w:ascii="Times New Roman" w:hAnsi="Times New Roman" w:cs="Times New Roman"/>
          <w:sz w:val="28"/>
          <w:szCs w:val="28"/>
        </w:rPr>
        <w:t>.</w:t>
      </w:r>
      <w:r w:rsidR="00A63634">
        <w:rPr>
          <w:rFonts w:ascii="Times New Roman" w:hAnsi="Times New Roman" w:cs="Times New Roman"/>
          <w:sz w:val="28"/>
          <w:szCs w:val="28"/>
        </w:rPr>
        <w:t xml:space="preserve"> региональной </w:t>
      </w:r>
      <w:r w:rsidRPr="00B04568">
        <w:rPr>
          <w:rFonts w:ascii="Times New Roman" w:hAnsi="Times New Roman" w:cs="Times New Roman"/>
          <w:sz w:val="28"/>
          <w:szCs w:val="28"/>
        </w:rPr>
        <w:t>комиссией по делам несовершеннол</w:t>
      </w:r>
      <w:r w:rsidR="00A63634">
        <w:rPr>
          <w:rFonts w:ascii="Times New Roman" w:hAnsi="Times New Roman" w:cs="Times New Roman"/>
          <w:sz w:val="28"/>
          <w:szCs w:val="28"/>
        </w:rPr>
        <w:t xml:space="preserve">етних и защите их прав принят </w:t>
      </w:r>
      <w:r w:rsidRPr="00B04568">
        <w:rPr>
          <w:rFonts w:ascii="Times New Roman" w:hAnsi="Times New Roman" w:cs="Times New Roman"/>
          <w:sz w:val="28"/>
          <w:szCs w:val="28"/>
        </w:rPr>
        <w:t xml:space="preserve">и реализуется Порядок действий </w:t>
      </w:r>
      <w:r w:rsidR="00A63634">
        <w:rPr>
          <w:rFonts w:ascii="Times New Roman" w:hAnsi="Times New Roman" w:cs="Times New Roman"/>
          <w:sz w:val="28"/>
          <w:szCs w:val="28"/>
        </w:rPr>
        <w:t xml:space="preserve">должностных лиц органов системы </w:t>
      </w:r>
      <w:r w:rsidRPr="00B04568">
        <w:rPr>
          <w:rFonts w:ascii="Times New Roman" w:hAnsi="Times New Roman" w:cs="Times New Roman"/>
          <w:sz w:val="28"/>
          <w:szCs w:val="28"/>
        </w:rPr>
        <w:t>профилактики в чрезвычайных си</w:t>
      </w:r>
      <w:r w:rsidR="00DA442F">
        <w:rPr>
          <w:rFonts w:ascii="Times New Roman" w:hAnsi="Times New Roman" w:cs="Times New Roman"/>
          <w:sz w:val="28"/>
          <w:szCs w:val="28"/>
        </w:rPr>
        <w:t xml:space="preserve">туациях, требующих немедленного </w:t>
      </w:r>
      <w:r w:rsidRPr="00B04568">
        <w:rPr>
          <w:rFonts w:ascii="Times New Roman" w:hAnsi="Times New Roman" w:cs="Times New Roman"/>
          <w:sz w:val="28"/>
          <w:szCs w:val="28"/>
        </w:rPr>
        <w:t>реагирования в период нерабочего времени</w:t>
      </w:r>
      <w:r w:rsidR="00DA442F">
        <w:rPr>
          <w:rFonts w:ascii="Times New Roman" w:hAnsi="Times New Roman" w:cs="Times New Roman"/>
          <w:sz w:val="28"/>
          <w:szCs w:val="28"/>
        </w:rPr>
        <w:t xml:space="preserve">, в выходные и праздничные дни, </w:t>
      </w:r>
      <w:r w:rsidRPr="00B04568">
        <w:rPr>
          <w:rFonts w:ascii="Times New Roman" w:hAnsi="Times New Roman" w:cs="Times New Roman"/>
          <w:sz w:val="28"/>
          <w:szCs w:val="28"/>
        </w:rPr>
        <w:t>которым регламентировано межв</w:t>
      </w:r>
      <w:r w:rsidR="00DA442F">
        <w:rPr>
          <w:rFonts w:ascii="Times New Roman" w:hAnsi="Times New Roman" w:cs="Times New Roman"/>
          <w:sz w:val="28"/>
          <w:szCs w:val="28"/>
        </w:rPr>
        <w:t xml:space="preserve">едомственное взаимодействие при </w:t>
      </w:r>
      <w:r w:rsidRPr="00B04568">
        <w:rPr>
          <w:rFonts w:ascii="Times New Roman" w:hAnsi="Times New Roman" w:cs="Times New Roman"/>
          <w:sz w:val="28"/>
          <w:szCs w:val="28"/>
        </w:rPr>
        <w:t>необходимости изъятия либо отобр</w:t>
      </w:r>
      <w:r w:rsidR="00DA442F">
        <w:rPr>
          <w:rFonts w:ascii="Times New Roman" w:hAnsi="Times New Roman" w:cs="Times New Roman"/>
          <w:sz w:val="28"/>
          <w:szCs w:val="28"/>
        </w:rPr>
        <w:t xml:space="preserve">ания ребенка из семьи, в случае </w:t>
      </w:r>
      <w:r w:rsidRPr="00B04568">
        <w:rPr>
          <w:rFonts w:ascii="Times New Roman" w:hAnsi="Times New Roman" w:cs="Times New Roman"/>
          <w:sz w:val="28"/>
          <w:szCs w:val="28"/>
        </w:rPr>
        <w:t>непосредственной угрозы для его жизни и здоровья, жестокого обращения и</w:t>
      </w:r>
      <w:r w:rsidR="00DA442F">
        <w:rPr>
          <w:rFonts w:ascii="Times New Roman" w:hAnsi="Times New Roman" w:cs="Times New Roman"/>
          <w:sz w:val="28"/>
          <w:szCs w:val="28"/>
        </w:rPr>
        <w:t xml:space="preserve">ли </w:t>
      </w:r>
      <w:r w:rsidRPr="00B04568">
        <w:rPr>
          <w:rFonts w:ascii="Times New Roman" w:hAnsi="Times New Roman" w:cs="Times New Roman"/>
          <w:sz w:val="28"/>
          <w:szCs w:val="28"/>
        </w:rPr>
        <w:t>нахождения ребенка в социально опасном положении.</w:t>
      </w:r>
    </w:p>
    <w:p w14:paraId="50D89B7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В Республике Мордовия в </w:t>
      </w:r>
      <w:r w:rsidR="00970CD3">
        <w:rPr>
          <w:rFonts w:ascii="Times New Roman" w:hAnsi="Times New Roman" w:cs="Times New Roman"/>
          <w:sz w:val="28"/>
          <w:szCs w:val="28"/>
        </w:rPr>
        <w:t>2022</w:t>
      </w:r>
      <w:r w:rsidR="00DA442F">
        <w:rPr>
          <w:rFonts w:ascii="Times New Roman" w:hAnsi="Times New Roman" w:cs="Times New Roman"/>
          <w:sz w:val="28"/>
          <w:szCs w:val="28"/>
        </w:rPr>
        <w:t xml:space="preserve"> г</w:t>
      </w:r>
      <w:r w:rsidR="00970CD3">
        <w:rPr>
          <w:rFonts w:ascii="Times New Roman" w:hAnsi="Times New Roman" w:cs="Times New Roman"/>
          <w:sz w:val="28"/>
          <w:szCs w:val="28"/>
        </w:rPr>
        <w:t>.</w:t>
      </w:r>
      <w:r w:rsidR="00DA442F">
        <w:rPr>
          <w:rFonts w:ascii="Times New Roman" w:hAnsi="Times New Roman" w:cs="Times New Roman"/>
          <w:sz w:val="28"/>
          <w:szCs w:val="28"/>
        </w:rPr>
        <w:t xml:space="preserve"> разработаны и утверждены </w:t>
      </w:r>
      <w:r w:rsidRPr="00B04568">
        <w:rPr>
          <w:rFonts w:ascii="Times New Roman" w:hAnsi="Times New Roman" w:cs="Times New Roman"/>
          <w:sz w:val="28"/>
          <w:szCs w:val="28"/>
        </w:rPr>
        <w:t>Регламент межведомственного взаимодейс</w:t>
      </w:r>
      <w:r w:rsidR="00DA442F">
        <w:rPr>
          <w:rFonts w:ascii="Times New Roman" w:hAnsi="Times New Roman" w:cs="Times New Roman"/>
          <w:sz w:val="28"/>
          <w:szCs w:val="28"/>
        </w:rPr>
        <w:t xml:space="preserve">твия по выявлению и организации </w:t>
      </w:r>
      <w:r w:rsidRPr="00B04568">
        <w:rPr>
          <w:rFonts w:ascii="Times New Roman" w:hAnsi="Times New Roman" w:cs="Times New Roman"/>
          <w:sz w:val="28"/>
          <w:szCs w:val="28"/>
        </w:rPr>
        <w:t>помощи семьям и детям, находящимся</w:t>
      </w:r>
      <w:r w:rsidR="00DA442F">
        <w:rPr>
          <w:rFonts w:ascii="Times New Roman" w:hAnsi="Times New Roman" w:cs="Times New Roman"/>
          <w:sz w:val="28"/>
          <w:szCs w:val="28"/>
        </w:rPr>
        <w:t xml:space="preserve"> в социально опасном положении</w:t>
      </w:r>
      <w:r w:rsidR="00970CD3">
        <w:rPr>
          <w:rFonts w:ascii="Times New Roman" w:hAnsi="Times New Roman" w:cs="Times New Roman"/>
          <w:sz w:val="28"/>
          <w:szCs w:val="28"/>
        </w:rPr>
        <w:t>,</w:t>
      </w:r>
      <w:r w:rsidR="00DA442F">
        <w:rPr>
          <w:rFonts w:ascii="Times New Roman" w:hAnsi="Times New Roman" w:cs="Times New Roman"/>
          <w:sz w:val="28"/>
          <w:szCs w:val="28"/>
        </w:rPr>
        <w:t xml:space="preserve"> </w:t>
      </w:r>
      <w:r w:rsidRPr="00B04568">
        <w:rPr>
          <w:rFonts w:ascii="Times New Roman" w:hAnsi="Times New Roman" w:cs="Times New Roman"/>
          <w:sz w:val="28"/>
          <w:szCs w:val="28"/>
        </w:rPr>
        <w:t>Алгоритм действий по выявлению д</w:t>
      </w:r>
      <w:r w:rsidR="00DA442F">
        <w:rPr>
          <w:rFonts w:ascii="Times New Roman" w:hAnsi="Times New Roman" w:cs="Times New Roman"/>
          <w:sz w:val="28"/>
          <w:szCs w:val="28"/>
        </w:rPr>
        <w:t xml:space="preserve">етей, находящихся в обстановке, </w:t>
      </w:r>
      <w:r w:rsidRPr="00B04568">
        <w:rPr>
          <w:rFonts w:ascii="Times New Roman" w:hAnsi="Times New Roman" w:cs="Times New Roman"/>
          <w:sz w:val="28"/>
          <w:szCs w:val="28"/>
        </w:rPr>
        <w:t>угрожающей их жизни и здоровью, в связи с н</w:t>
      </w:r>
      <w:r w:rsidR="00DA442F">
        <w:rPr>
          <w:rFonts w:ascii="Times New Roman" w:hAnsi="Times New Roman" w:cs="Times New Roman"/>
          <w:sz w:val="28"/>
          <w:szCs w:val="28"/>
        </w:rPr>
        <w:t xml:space="preserve">аличием у родителей психических </w:t>
      </w:r>
      <w:r w:rsidRPr="00B04568">
        <w:rPr>
          <w:rFonts w:ascii="Times New Roman" w:hAnsi="Times New Roman" w:cs="Times New Roman"/>
          <w:sz w:val="28"/>
          <w:szCs w:val="28"/>
        </w:rPr>
        <w:t>расстройств, а также наркомании, токсик</w:t>
      </w:r>
      <w:r w:rsidR="00DA442F">
        <w:rPr>
          <w:rFonts w:ascii="Times New Roman" w:hAnsi="Times New Roman" w:cs="Times New Roman"/>
          <w:sz w:val="28"/>
          <w:szCs w:val="28"/>
        </w:rPr>
        <w:t>омании и алкоголизма</w:t>
      </w:r>
      <w:r w:rsidR="00970CD3">
        <w:rPr>
          <w:rFonts w:ascii="Times New Roman" w:hAnsi="Times New Roman" w:cs="Times New Roman"/>
          <w:sz w:val="28"/>
          <w:szCs w:val="28"/>
        </w:rPr>
        <w:t>,</w:t>
      </w:r>
      <w:r w:rsidR="00DA442F">
        <w:rPr>
          <w:rFonts w:ascii="Times New Roman" w:hAnsi="Times New Roman" w:cs="Times New Roman"/>
          <w:sz w:val="28"/>
          <w:szCs w:val="28"/>
        </w:rPr>
        <w:t xml:space="preserve"> Положение </w:t>
      </w:r>
      <w:r w:rsidRPr="00B04568">
        <w:rPr>
          <w:rFonts w:ascii="Times New Roman" w:hAnsi="Times New Roman" w:cs="Times New Roman"/>
          <w:sz w:val="28"/>
          <w:szCs w:val="28"/>
        </w:rPr>
        <w:t xml:space="preserve">о </w:t>
      </w:r>
      <w:r w:rsidRPr="00B04568">
        <w:rPr>
          <w:rFonts w:ascii="Times New Roman" w:hAnsi="Times New Roman" w:cs="Times New Roman"/>
          <w:sz w:val="28"/>
          <w:szCs w:val="28"/>
        </w:rPr>
        <w:lastRenderedPageBreak/>
        <w:t>мобильной группе психологов для оказания экстр</w:t>
      </w:r>
      <w:r w:rsidR="00DA442F">
        <w:rPr>
          <w:rFonts w:ascii="Times New Roman" w:hAnsi="Times New Roman" w:cs="Times New Roman"/>
          <w:sz w:val="28"/>
          <w:szCs w:val="28"/>
        </w:rPr>
        <w:t xml:space="preserve">енной помощи </w:t>
      </w:r>
      <w:r w:rsidRPr="00B04568">
        <w:rPr>
          <w:rFonts w:ascii="Times New Roman" w:hAnsi="Times New Roman" w:cs="Times New Roman"/>
          <w:sz w:val="28"/>
          <w:szCs w:val="28"/>
        </w:rPr>
        <w:t>несовершеннолетним, пострадавшим в резу</w:t>
      </w:r>
      <w:r w:rsidR="00DA442F">
        <w:rPr>
          <w:rFonts w:ascii="Times New Roman" w:hAnsi="Times New Roman" w:cs="Times New Roman"/>
          <w:sz w:val="28"/>
          <w:szCs w:val="28"/>
        </w:rPr>
        <w:t xml:space="preserve">льтате насильственных действий, </w:t>
      </w:r>
      <w:r w:rsidRPr="00B04568">
        <w:rPr>
          <w:rFonts w:ascii="Times New Roman" w:hAnsi="Times New Roman" w:cs="Times New Roman"/>
          <w:sz w:val="28"/>
          <w:szCs w:val="28"/>
        </w:rPr>
        <w:t xml:space="preserve">жестокого обращения, деструктивного </w:t>
      </w:r>
      <w:r w:rsidR="00DA442F">
        <w:rPr>
          <w:rFonts w:ascii="Times New Roman" w:hAnsi="Times New Roman" w:cs="Times New Roman"/>
          <w:sz w:val="28"/>
          <w:szCs w:val="28"/>
        </w:rPr>
        <w:t xml:space="preserve">поведения и других чрезвычайных </w:t>
      </w:r>
      <w:r w:rsidRPr="00B04568">
        <w:rPr>
          <w:rFonts w:ascii="Times New Roman" w:hAnsi="Times New Roman" w:cs="Times New Roman"/>
          <w:sz w:val="28"/>
          <w:szCs w:val="28"/>
        </w:rPr>
        <w:t>происшествий.</w:t>
      </w:r>
    </w:p>
    <w:p w14:paraId="20D14F72"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Оренбургской области в 2022 г</w:t>
      </w:r>
      <w:r w:rsidR="00970CD3">
        <w:rPr>
          <w:rFonts w:ascii="Times New Roman" w:hAnsi="Times New Roman" w:cs="Times New Roman"/>
          <w:sz w:val="28"/>
          <w:szCs w:val="28"/>
        </w:rPr>
        <w:t>.</w:t>
      </w:r>
      <w:r w:rsidRPr="00B04568">
        <w:rPr>
          <w:rFonts w:ascii="Times New Roman" w:hAnsi="Times New Roman" w:cs="Times New Roman"/>
          <w:sz w:val="28"/>
          <w:szCs w:val="28"/>
        </w:rPr>
        <w:t xml:space="preserve"> актуализирован</w:t>
      </w:r>
      <w:r w:rsidR="00DA442F">
        <w:rPr>
          <w:rFonts w:ascii="Times New Roman" w:hAnsi="Times New Roman" w:cs="Times New Roman"/>
          <w:sz w:val="28"/>
          <w:szCs w:val="28"/>
        </w:rPr>
        <w:t xml:space="preserve"> «Порядок </w:t>
      </w:r>
      <w:r w:rsidRPr="00B04568">
        <w:rPr>
          <w:rFonts w:ascii="Times New Roman" w:hAnsi="Times New Roman" w:cs="Times New Roman"/>
          <w:sz w:val="28"/>
          <w:szCs w:val="28"/>
        </w:rPr>
        <w:t>взаимодействия органов и учреждений сист</w:t>
      </w:r>
      <w:r w:rsidR="00DA442F">
        <w:rPr>
          <w:rFonts w:ascii="Times New Roman" w:hAnsi="Times New Roman" w:cs="Times New Roman"/>
          <w:sz w:val="28"/>
          <w:szCs w:val="28"/>
        </w:rPr>
        <w:t xml:space="preserve">емы профилактики безнадзорности </w:t>
      </w:r>
      <w:r w:rsidRPr="00B04568">
        <w:rPr>
          <w:rFonts w:ascii="Times New Roman" w:hAnsi="Times New Roman" w:cs="Times New Roman"/>
          <w:sz w:val="28"/>
          <w:szCs w:val="28"/>
        </w:rPr>
        <w:t>и правонарушений несовершеннолетних п</w:t>
      </w:r>
      <w:r w:rsidR="00DA442F">
        <w:rPr>
          <w:rFonts w:ascii="Times New Roman" w:hAnsi="Times New Roman" w:cs="Times New Roman"/>
          <w:sz w:val="28"/>
          <w:szCs w:val="28"/>
        </w:rPr>
        <w:t xml:space="preserve">ри осуществлении индивидуальной </w:t>
      </w:r>
      <w:r w:rsidRPr="00B04568">
        <w:rPr>
          <w:rFonts w:ascii="Times New Roman" w:hAnsi="Times New Roman" w:cs="Times New Roman"/>
          <w:sz w:val="28"/>
          <w:szCs w:val="28"/>
        </w:rPr>
        <w:t>профилактической работы с несов</w:t>
      </w:r>
      <w:r w:rsidR="00DA442F">
        <w:rPr>
          <w:rFonts w:ascii="Times New Roman" w:hAnsi="Times New Roman" w:cs="Times New Roman"/>
          <w:sz w:val="28"/>
          <w:szCs w:val="28"/>
        </w:rPr>
        <w:t xml:space="preserve">ершеннолетними и (или) семьями, </w:t>
      </w:r>
      <w:r w:rsidRPr="00B04568">
        <w:rPr>
          <w:rFonts w:ascii="Times New Roman" w:hAnsi="Times New Roman" w:cs="Times New Roman"/>
          <w:sz w:val="28"/>
          <w:szCs w:val="28"/>
        </w:rPr>
        <w:t>находящимися в социально опасном положении».</w:t>
      </w:r>
    </w:p>
    <w:p w14:paraId="18E17DC4" w14:textId="77777777" w:rsidR="00B04568" w:rsidRPr="00B04568" w:rsidRDefault="00970CD3" w:rsidP="00970CD3">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04568" w:rsidRPr="00B04568">
        <w:rPr>
          <w:rFonts w:ascii="Times New Roman" w:hAnsi="Times New Roman" w:cs="Times New Roman"/>
          <w:sz w:val="28"/>
          <w:szCs w:val="28"/>
        </w:rPr>
        <w:t>родолжена реализа</w:t>
      </w:r>
      <w:r w:rsidR="00DA442F">
        <w:rPr>
          <w:rFonts w:ascii="Times New Roman" w:hAnsi="Times New Roman" w:cs="Times New Roman"/>
          <w:sz w:val="28"/>
          <w:szCs w:val="28"/>
        </w:rPr>
        <w:t xml:space="preserve">ция Всероссийского проекта </w:t>
      </w:r>
      <w:r w:rsidR="00B04568" w:rsidRPr="00B04568">
        <w:rPr>
          <w:rFonts w:ascii="Times New Roman" w:hAnsi="Times New Roman" w:cs="Times New Roman"/>
          <w:sz w:val="28"/>
          <w:szCs w:val="28"/>
        </w:rPr>
        <w:t>«Детский телефон доверия», созданного в 2010 г</w:t>
      </w:r>
      <w:r>
        <w:rPr>
          <w:rFonts w:ascii="Times New Roman" w:hAnsi="Times New Roman" w:cs="Times New Roman"/>
          <w:sz w:val="28"/>
          <w:szCs w:val="28"/>
        </w:rPr>
        <w:t>.</w:t>
      </w:r>
      <w:r w:rsidR="00B04568" w:rsidRPr="00B04568">
        <w:rPr>
          <w:rFonts w:ascii="Times New Roman" w:hAnsi="Times New Roman" w:cs="Times New Roman"/>
          <w:sz w:val="28"/>
          <w:szCs w:val="28"/>
        </w:rPr>
        <w:t xml:space="preserve"> Фондом поддержки детей в целях оказания помощи детям</w:t>
      </w:r>
      <w:r>
        <w:rPr>
          <w:rFonts w:ascii="Times New Roman" w:eastAsia="Times New Roman" w:hAnsi="Times New Roman" w:cs="Times New Roman"/>
          <w:sz w:val="28"/>
          <w:szCs w:val="28"/>
          <w:lang w:eastAsia="ru-RU"/>
        </w:rPr>
        <w:t> </w:t>
      </w:r>
      <w:r w:rsidR="00B04568" w:rsidRPr="00B04568">
        <w:rPr>
          <w:rFonts w:ascii="Times New Roman" w:hAnsi="Times New Roman" w:cs="Times New Roman"/>
          <w:sz w:val="28"/>
          <w:szCs w:val="28"/>
        </w:rPr>
        <w:t>и родителям, разрешения семейных конфл</w:t>
      </w:r>
      <w:r w:rsidR="00DA442F">
        <w:rPr>
          <w:rFonts w:ascii="Times New Roman" w:hAnsi="Times New Roman" w:cs="Times New Roman"/>
          <w:sz w:val="28"/>
          <w:szCs w:val="28"/>
        </w:rPr>
        <w:t xml:space="preserve">иктов, экстренного реагирования </w:t>
      </w:r>
      <w:r w:rsidR="00B04568" w:rsidRPr="00B04568">
        <w:rPr>
          <w:rFonts w:ascii="Times New Roman" w:hAnsi="Times New Roman" w:cs="Times New Roman"/>
          <w:sz w:val="28"/>
          <w:szCs w:val="28"/>
        </w:rPr>
        <w:t>на случаи насилия и жестокого об</w:t>
      </w:r>
      <w:r w:rsidR="00DA442F">
        <w:rPr>
          <w:rFonts w:ascii="Times New Roman" w:hAnsi="Times New Roman" w:cs="Times New Roman"/>
          <w:sz w:val="28"/>
          <w:szCs w:val="28"/>
        </w:rPr>
        <w:t xml:space="preserve">ращения с детьми, объединяющего </w:t>
      </w:r>
      <w:r w:rsidR="00B04568" w:rsidRPr="00B04568">
        <w:rPr>
          <w:rFonts w:ascii="Times New Roman" w:hAnsi="Times New Roman" w:cs="Times New Roman"/>
          <w:sz w:val="28"/>
          <w:szCs w:val="28"/>
        </w:rPr>
        <w:t xml:space="preserve">215 региональных служб в 85 субъектах </w:t>
      </w:r>
      <w:r w:rsidR="00DA442F">
        <w:rPr>
          <w:rFonts w:ascii="Times New Roman" w:hAnsi="Times New Roman" w:cs="Times New Roman"/>
          <w:sz w:val="28"/>
          <w:szCs w:val="28"/>
        </w:rPr>
        <w:t xml:space="preserve">Российской Федерации под единым </w:t>
      </w:r>
      <w:r w:rsidR="00B04568" w:rsidRPr="00B04568">
        <w:rPr>
          <w:rFonts w:ascii="Times New Roman" w:hAnsi="Times New Roman" w:cs="Times New Roman"/>
          <w:sz w:val="28"/>
          <w:szCs w:val="28"/>
        </w:rPr>
        <w:t xml:space="preserve">общероссийским номером </w:t>
      </w:r>
      <w:r>
        <w:rPr>
          <w:rFonts w:ascii="Times New Roman" w:hAnsi="Times New Roman" w:cs="Times New Roman"/>
          <w:sz w:val="28"/>
          <w:szCs w:val="28"/>
        </w:rPr>
        <w:br/>
      </w:r>
      <w:r w:rsidR="00B04568" w:rsidRPr="00B04568">
        <w:rPr>
          <w:rFonts w:ascii="Times New Roman" w:hAnsi="Times New Roman" w:cs="Times New Roman"/>
          <w:sz w:val="28"/>
          <w:szCs w:val="28"/>
        </w:rPr>
        <w:t>8-800-2000-122</w:t>
      </w:r>
      <w:r>
        <w:rPr>
          <w:rFonts w:ascii="Times New Roman" w:hAnsi="Times New Roman" w:cs="Times New Roman"/>
          <w:sz w:val="28"/>
          <w:szCs w:val="28"/>
        </w:rPr>
        <w:t xml:space="preserve"> (далее – детский телефон доверия)</w:t>
      </w:r>
      <w:r w:rsidR="00B04568" w:rsidRPr="00B04568">
        <w:rPr>
          <w:rFonts w:ascii="Times New Roman" w:hAnsi="Times New Roman" w:cs="Times New Roman"/>
          <w:sz w:val="28"/>
          <w:szCs w:val="28"/>
        </w:rPr>
        <w:t>.</w:t>
      </w:r>
    </w:p>
    <w:p w14:paraId="1DA28845" w14:textId="77777777" w:rsid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7</w:t>
      </w:r>
      <w:r w:rsidR="00A61A99">
        <w:rPr>
          <w:rFonts w:ascii="Times New Roman" w:hAnsi="Times New Roman" w:cs="Times New Roman"/>
          <w:sz w:val="28"/>
          <w:szCs w:val="28"/>
        </w:rPr>
        <w:t>8</w:t>
      </w:r>
      <w:r w:rsidRPr="00B04568">
        <w:rPr>
          <w:rFonts w:ascii="Times New Roman" w:hAnsi="Times New Roman" w:cs="Times New Roman"/>
          <w:sz w:val="28"/>
          <w:szCs w:val="28"/>
        </w:rPr>
        <w:t xml:space="preserve"> </w:t>
      </w:r>
      <w:r w:rsidR="00970CD3">
        <w:rPr>
          <w:rFonts w:ascii="Times New Roman" w:hAnsi="Times New Roman" w:cs="Times New Roman"/>
          <w:sz w:val="28"/>
          <w:szCs w:val="28"/>
        </w:rPr>
        <w:t>субъектах</w:t>
      </w:r>
      <w:r w:rsidRPr="00B04568">
        <w:rPr>
          <w:rFonts w:ascii="Times New Roman" w:hAnsi="Times New Roman" w:cs="Times New Roman"/>
          <w:sz w:val="28"/>
          <w:szCs w:val="28"/>
        </w:rPr>
        <w:t xml:space="preserve"> Российской Федер</w:t>
      </w:r>
      <w:r w:rsidR="00DA442F">
        <w:rPr>
          <w:rFonts w:ascii="Times New Roman" w:hAnsi="Times New Roman" w:cs="Times New Roman"/>
          <w:sz w:val="28"/>
          <w:szCs w:val="28"/>
        </w:rPr>
        <w:t xml:space="preserve">ации экстренная психологическая </w:t>
      </w:r>
      <w:r w:rsidRPr="00B04568">
        <w:rPr>
          <w:rFonts w:ascii="Times New Roman" w:hAnsi="Times New Roman" w:cs="Times New Roman"/>
          <w:sz w:val="28"/>
          <w:szCs w:val="28"/>
        </w:rPr>
        <w:t>помощь детского телефона доверия д</w:t>
      </w:r>
      <w:r w:rsidR="00DA442F">
        <w:rPr>
          <w:rFonts w:ascii="Times New Roman" w:hAnsi="Times New Roman" w:cs="Times New Roman"/>
          <w:sz w:val="28"/>
          <w:szCs w:val="28"/>
        </w:rPr>
        <w:t xml:space="preserve">оступна для детей и родителей </w:t>
      </w:r>
      <w:r w:rsidRPr="00B04568">
        <w:rPr>
          <w:rFonts w:ascii="Times New Roman" w:hAnsi="Times New Roman" w:cs="Times New Roman"/>
          <w:sz w:val="28"/>
          <w:szCs w:val="28"/>
        </w:rPr>
        <w:t xml:space="preserve">в круглосуточном режиме. В </w:t>
      </w:r>
      <w:r w:rsidR="00A61A99">
        <w:rPr>
          <w:rFonts w:ascii="Times New Roman" w:hAnsi="Times New Roman" w:cs="Times New Roman"/>
          <w:sz w:val="28"/>
          <w:szCs w:val="28"/>
        </w:rPr>
        <w:t>7</w:t>
      </w:r>
      <w:r w:rsidRPr="00B04568">
        <w:rPr>
          <w:rFonts w:ascii="Times New Roman" w:hAnsi="Times New Roman" w:cs="Times New Roman"/>
          <w:sz w:val="28"/>
          <w:szCs w:val="28"/>
        </w:rPr>
        <w:t xml:space="preserve"> субъектах Р</w:t>
      </w:r>
      <w:r w:rsidR="00DA442F">
        <w:rPr>
          <w:rFonts w:ascii="Times New Roman" w:hAnsi="Times New Roman" w:cs="Times New Roman"/>
          <w:sz w:val="28"/>
          <w:szCs w:val="28"/>
        </w:rPr>
        <w:t xml:space="preserve">оссийской Федерации (Республика </w:t>
      </w:r>
      <w:r w:rsidRPr="00B04568">
        <w:rPr>
          <w:rFonts w:ascii="Times New Roman" w:hAnsi="Times New Roman" w:cs="Times New Roman"/>
          <w:sz w:val="28"/>
          <w:szCs w:val="28"/>
        </w:rPr>
        <w:t xml:space="preserve">Мордовия, Чеченская Республика, </w:t>
      </w:r>
      <w:r w:rsidR="00DA442F">
        <w:rPr>
          <w:rFonts w:ascii="Times New Roman" w:hAnsi="Times New Roman" w:cs="Times New Roman"/>
          <w:sz w:val="28"/>
          <w:szCs w:val="28"/>
        </w:rPr>
        <w:t xml:space="preserve">Белгородская, </w:t>
      </w:r>
      <w:r w:rsidRPr="00B04568">
        <w:rPr>
          <w:rFonts w:ascii="Times New Roman" w:hAnsi="Times New Roman" w:cs="Times New Roman"/>
          <w:sz w:val="28"/>
          <w:szCs w:val="28"/>
        </w:rPr>
        <w:t>Ивановская, Магаданская, Смоленская облас</w:t>
      </w:r>
      <w:r w:rsidR="00DA442F">
        <w:rPr>
          <w:rFonts w:ascii="Times New Roman" w:hAnsi="Times New Roman" w:cs="Times New Roman"/>
          <w:sz w:val="28"/>
          <w:szCs w:val="28"/>
        </w:rPr>
        <w:t xml:space="preserve">ти, Чукотский автономный округ) </w:t>
      </w:r>
      <w:r w:rsidRPr="00B04568">
        <w:rPr>
          <w:rFonts w:ascii="Times New Roman" w:hAnsi="Times New Roman" w:cs="Times New Roman"/>
          <w:sz w:val="28"/>
          <w:szCs w:val="28"/>
        </w:rPr>
        <w:t>телефоны функционируют за исключением ночного времени.</w:t>
      </w:r>
    </w:p>
    <w:p w14:paraId="7F527E27" w14:textId="77777777" w:rsidR="00970CD3" w:rsidRPr="00B04568" w:rsidRDefault="00970CD3"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 на детский телефон доверия поступило 1 млн обращений </w:t>
      </w:r>
      <w:r w:rsidR="00A61A99">
        <w:rPr>
          <w:rFonts w:ascii="Times New Roman" w:hAnsi="Times New Roman" w:cs="Times New Roman"/>
          <w:sz w:val="28"/>
          <w:szCs w:val="28"/>
        </w:rPr>
        <w:t>от детей и родителей по вопросам детско-родительских отношений, взаимодействия со сверстниками, профессиональной ориентации.</w:t>
      </w:r>
    </w:p>
    <w:p w14:paraId="1ABE9C20" w14:textId="77777777" w:rsidR="00A61A99" w:rsidRPr="00B04568" w:rsidRDefault="00A61A99" w:rsidP="00A61A99">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Магаданской области специал</w:t>
      </w:r>
      <w:r>
        <w:rPr>
          <w:rFonts w:ascii="Times New Roman" w:hAnsi="Times New Roman" w:cs="Times New Roman"/>
          <w:sz w:val="28"/>
          <w:szCs w:val="28"/>
        </w:rPr>
        <w:t xml:space="preserve">истами службы детского телефона доверия внедрена практика </w:t>
      </w:r>
      <w:r w:rsidRPr="00B04568">
        <w:rPr>
          <w:rFonts w:ascii="Times New Roman" w:hAnsi="Times New Roman" w:cs="Times New Roman"/>
          <w:sz w:val="28"/>
          <w:szCs w:val="28"/>
        </w:rPr>
        <w:t>дистанционной психологической по</w:t>
      </w:r>
      <w:r w:rsidRPr="00B04568">
        <w:rPr>
          <w:rFonts w:ascii="Times New Roman" w:hAnsi="Times New Roman" w:cs="Times New Roman"/>
          <w:sz w:val="28"/>
          <w:szCs w:val="28"/>
        </w:rPr>
        <w:lastRenderedPageBreak/>
        <w:t>мощи «Онлайн-психол</w:t>
      </w:r>
      <w:r>
        <w:rPr>
          <w:rFonts w:ascii="Times New Roman" w:hAnsi="Times New Roman" w:cs="Times New Roman"/>
          <w:sz w:val="28"/>
          <w:szCs w:val="28"/>
        </w:rPr>
        <w:t xml:space="preserve">ог» на платформе </w:t>
      </w:r>
      <w:r w:rsidRPr="00B04568">
        <w:rPr>
          <w:rFonts w:ascii="Times New Roman" w:hAnsi="Times New Roman" w:cs="Times New Roman"/>
          <w:sz w:val="28"/>
          <w:szCs w:val="28"/>
        </w:rPr>
        <w:t>мессенджера «WhatsApp», позволяющая о</w:t>
      </w:r>
      <w:r>
        <w:rPr>
          <w:rFonts w:ascii="Times New Roman" w:hAnsi="Times New Roman" w:cs="Times New Roman"/>
          <w:sz w:val="28"/>
          <w:szCs w:val="28"/>
        </w:rPr>
        <w:t xml:space="preserve">братившимся оперативно получать </w:t>
      </w:r>
      <w:r w:rsidRPr="00B04568">
        <w:rPr>
          <w:rFonts w:ascii="Times New Roman" w:hAnsi="Times New Roman" w:cs="Times New Roman"/>
          <w:sz w:val="28"/>
          <w:szCs w:val="28"/>
        </w:rPr>
        <w:t>квалифицированную помощь специ</w:t>
      </w:r>
      <w:r>
        <w:rPr>
          <w:rFonts w:ascii="Times New Roman" w:hAnsi="Times New Roman" w:cs="Times New Roman"/>
          <w:sz w:val="28"/>
          <w:szCs w:val="28"/>
        </w:rPr>
        <w:t xml:space="preserve">алистов. Ресурсным обеспечением </w:t>
      </w:r>
      <w:r w:rsidRPr="00B04568">
        <w:rPr>
          <w:rFonts w:ascii="Times New Roman" w:hAnsi="Times New Roman" w:cs="Times New Roman"/>
          <w:sz w:val="28"/>
          <w:szCs w:val="28"/>
        </w:rPr>
        <w:t>профилактической работы являются все</w:t>
      </w:r>
      <w:r>
        <w:rPr>
          <w:rFonts w:ascii="Times New Roman" w:hAnsi="Times New Roman" w:cs="Times New Roman"/>
          <w:sz w:val="28"/>
          <w:szCs w:val="28"/>
        </w:rPr>
        <w:t xml:space="preserve"> учреждения и ведомства системы </w:t>
      </w:r>
      <w:r w:rsidRPr="00B04568">
        <w:rPr>
          <w:rFonts w:ascii="Times New Roman" w:hAnsi="Times New Roman" w:cs="Times New Roman"/>
          <w:sz w:val="28"/>
          <w:szCs w:val="28"/>
        </w:rPr>
        <w:t>профилактики региона, их реестр сформиров</w:t>
      </w:r>
      <w:r>
        <w:rPr>
          <w:rFonts w:ascii="Times New Roman" w:hAnsi="Times New Roman" w:cs="Times New Roman"/>
          <w:sz w:val="28"/>
          <w:szCs w:val="28"/>
        </w:rPr>
        <w:t xml:space="preserve">ан и опубликован на официальном </w:t>
      </w:r>
      <w:r w:rsidRPr="00B04568">
        <w:rPr>
          <w:rFonts w:ascii="Times New Roman" w:hAnsi="Times New Roman" w:cs="Times New Roman"/>
          <w:sz w:val="28"/>
          <w:szCs w:val="28"/>
        </w:rPr>
        <w:t>сайте Правительственной комиссии Магаданской области</w:t>
      </w:r>
      <w:r>
        <w:rPr>
          <w:rFonts w:ascii="Times New Roman" w:hAnsi="Times New Roman" w:cs="Times New Roman"/>
          <w:sz w:val="28"/>
          <w:szCs w:val="28"/>
        </w:rPr>
        <w:t xml:space="preserve"> по делам несовершеннолетних и защите их прав</w:t>
      </w:r>
      <w:r w:rsidRPr="00B04568">
        <w:rPr>
          <w:rFonts w:ascii="Times New Roman" w:hAnsi="Times New Roman" w:cs="Times New Roman"/>
          <w:sz w:val="28"/>
          <w:szCs w:val="28"/>
        </w:rPr>
        <w:t>.</w:t>
      </w:r>
    </w:p>
    <w:p w14:paraId="1D783824" w14:textId="77777777" w:rsidR="00A61A99" w:rsidRDefault="00A61A99"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ряде субъектов Российской Федерации помимо детского телефона доверия организована работа иных служб, призванных оказать помощь и поддержку детям и их семьях, находящихся в трудной жизненной ситуации.</w:t>
      </w:r>
    </w:p>
    <w:p w14:paraId="280E7F9E"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Республик</w:t>
      </w:r>
      <w:r w:rsidR="00DA442F">
        <w:rPr>
          <w:rFonts w:ascii="Times New Roman" w:hAnsi="Times New Roman" w:cs="Times New Roman"/>
          <w:sz w:val="28"/>
          <w:szCs w:val="28"/>
        </w:rPr>
        <w:t xml:space="preserve">и Коми для экстренного оказания </w:t>
      </w:r>
      <w:r w:rsidRPr="00B04568">
        <w:rPr>
          <w:rFonts w:ascii="Times New Roman" w:hAnsi="Times New Roman" w:cs="Times New Roman"/>
          <w:sz w:val="28"/>
          <w:szCs w:val="28"/>
        </w:rPr>
        <w:t>психологической помощи, в том числе подрост</w:t>
      </w:r>
      <w:r w:rsidR="00DA442F">
        <w:rPr>
          <w:rFonts w:ascii="Times New Roman" w:hAnsi="Times New Roman" w:cs="Times New Roman"/>
          <w:sz w:val="28"/>
          <w:szCs w:val="28"/>
        </w:rPr>
        <w:t xml:space="preserve">кам и родителям, оказавшимся </w:t>
      </w:r>
      <w:r w:rsidRPr="00B04568">
        <w:rPr>
          <w:rFonts w:ascii="Times New Roman" w:hAnsi="Times New Roman" w:cs="Times New Roman"/>
          <w:sz w:val="28"/>
          <w:szCs w:val="28"/>
        </w:rPr>
        <w:t xml:space="preserve">в сложной жизненной ситуации, с </w:t>
      </w:r>
      <w:r w:rsidR="00DA442F">
        <w:rPr>
          <w:rFonts w:ascii="Times New Roman" w:hAnsi="Times New Roman" w:cs="Times New Roman"/>
          <w:sz w:val="28"/>
          <w:szCs w:val="28"/>
        </w:rPr>
        <w:t>июля 2022 г</w:t>
      </w:r>
      <w:r w:rsidR="00970CD3">
        <w:rPr>
          <w:rFonts w:ascii="Times New Roman" w:hAnsi="Times New Roman" w:cs="Times New Roman"/>
          <w:sz w:val="28"/>
          <w:szCs w:val="28"/>
        </w:rPr>
        <w:t>.</w:t>
      </w:r>
      <w:r w:rsidR="00DA442F">
        <w:rPr>
          <w:rFonts w:ascii="Times New Roman" w:hAnsi="Times New Roman" w:cs="Times New Roman"/>
          <w:sz w:val="28"/>
          <w:szCs w:val="28"/>
        </w:rPr>
        <w:t xml:space="preserve"> стартовал проект </w:t>
      </w:r>
      <w:r w:rsidRPr="00B04568">
        <w:rPr>
          <w:rFonts w:ascii="Times New Roman" w:hAnsi="Times New Roman" w:cs="Times New Roman"/>
          <w:sz w:val="28"/>
          <w:szCs w:val="28"/>
        </w:rPr>
        <w:t xml:space="preserve">«Социальный навигатор» с единым </w:t>
      </w:r>
      <w:r w:rsidR="00DA442F">
        <w:rPr>
          <w:rFonts w:ascii="Times New Roman" w:hAnsi="Times New Roman" w:cs="Times New Roman"/>
          <w:sz w:val="28"/>
          <w:szCs w:val="28"/>
        </w:rPr>
        <w:t xml:space="preserve">номером 8-800-301-25-41. Работа </w:t>
      </w:r>
      <w:r w:rsidRPr="00B04568">
        <w:rPr>
          <w:rFonts w:ascii="Times New Roman" w:hAnsi="Times New Roman" w:cs="Times New Roman"/>
          <w:sz w:val="28"/>
          <w:szCs w:val="28"/>
        </w:rPr>
        <w:t>сотрудников центра организована по принци</w:t>
      </w:r>
      <w:r w:rsidR="00DA442F">
        <w:rPr>
          <w:rFonts w:ascii="Times New Roman" w:hAnsi="Times New Roman" w:cs="Times New Roman"/>
          <w:sz w:val="28"/>
          <w:szCs w:val="28"/>
        </w:rPr>
        <w:t xml:space="preserve">пу «одного окна», что позволяет </w:t>
      </w:r>
      <w:r w:rsidRPr="00B04568">
        <w:rPr>
          <w:rFonts w:ascii="Times New Roman" w:hAnsi="Times New Roman" w:cs="Times New Roman"/>
          <w:sz w:val="28"/>
          <w:szCs w:val="28"/>
        </w:rPr>
        <w:t>оперативно реагировать на возникшую</w:t>
      </w:r>
      <w:r w:rsidR="00DA442F">
        <w:rPr>
          <w:rFonts w:ascii="Times New Roman" w:hAnsi="Times New Roman" w:cs="Times New Roman"/>
          <w:sz w:val="28"/>
          <w:szCs w:val="28"/>
        </w:rPr>
        <w:t xml:space="preserve"> проблемную ситуацию, подбирать </w:t>
      </w:r>
      <w:r w:rsidRPr="00B04568">
        <w:rPr>
          <w:rFonts w:ascii="Times New Roman" w:hAnsi="Times New Roman" w:cs="Times New Roman"/>
          <w:sz w:val="28"/>
          <w:szCs w:val="28"/>
        </w:rPr>
        <w:t>оптимальный набор решений, в том числе с последующим переводом звонивших</w:t>
      </w:r>
      <w:r w:rsidR="00970CD3">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на телефонный номер экстренной межве</w:t>
      </w:r>
      <w:r w:rsidR="00DA442F">
        <w:rPr>
          <w:rFonts w:ascii="Times New Roman" w:hAnsi="Times New Roman" w:cs="Times New Roman"/>
          <w:sz w:val="28"/>
          <w:szCs w:val="28"/>
        </w:rPr>
        <w:t xml:space="preserve">домственной службы реагирования </w:t>
      </w:r>
      <w:r w:rsidRPr="00B04568">
        <w:rPr>
          <w:rFonts w:ascii="Times New Roman" w:hAnsi="Times New Roman" w:cs="Times New Roman"/>
          <w:sz w:val="28"/>
          <w:szCs w:val="28"/>
        </w:rPr>
        <w:t>«Скорая социальная помощь».</w:t>
      </w:r>
    </w:p>
    <w:p w14:paraId="4F428F43" w14:textId="77777777" w:rsidR="00B04568" w:rsidRDefault="00A61A99"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04568" w:rsidRPr="00B04568">
        <w:rPr>
          <w:rFonts w:ascii="Times New Roman" w:hAnsi="Times New Roman" w:cs="Times New Roman"/>
          <w:sz w:val="28"/>
          <w:szCs w:val="28"/>
        </w:rPr>
        <w:t xml:space="preserve"> следственном управлении следственного к</w:t>
      </w:r>
      <w:r w:rsidR="00B54757">
        <w:rPr>
          <w:rFonts w:ascii="Times New Roman" w:hAnsi="Times New Roman" w:cs="Times New Roman"/>
          <w:sz w:val="28"/>
          <w:szCs w:val="28"/>
        </w:rPr>
        <w:t xml:space="preserve">омитета Российской Федерации по </w:t>
      </w:r>
      <w:r w:rsidR="00B04568" w:rsidRPr="00B04568">
        <w:rPr>
          <w:rFonts w:ascii="Times New Roman" w:hAnsi="Times New Roman" w:cs="Times New Roman"/>
          <w:sz w:val="28"/>
          <w:szCs w:val="28"/>
        </w:rPr>
        <w:t>Воронежской области функционирует телефонная линия «Ребенок в опасности».</w:t>
      </w:r>
    </w:p>
    <w:p w14:paraId="477EE664" w14:textId="2F955002"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Московской области с целью оказан</w:t>
      </w:r>
      <w:r w:rsidR="007B7646">
        <w:rPr>
          <w:rFonts w:ascii="Times New Roman" w:hAnsi="Times New Roman" w:cs="Times New Roman"/>
          <w:sz w:val="28"/>
          <w:szCs w:val="28"/>
        </w:rPr>
        <w:t xml:space="preserve">ия психологической помощи детям </w:t>
      </w:r>
      <w:r w:rsidRPr="00B04568">
        <w:rPr>
          <w:rFonts w:ascii="Times New Roman" w:hAnsi="Times New Roman" w:cs="Times New Roman"/>
          <w:sz w:val="28"/>
          <w:szCs w:val="28"/>
        </w:rPr>
        <w:t>и семьям по вопросам профилактики завис</w:t>
      </w:r>
      <w:r w:rsidR="007B7646">
        <w:rPr>
          <w:rFonts w:ascii="Times New Roman" w:hAnsi="Times New Roman" w:cs="Times New Roman"/>
          <w:sz w:val="28"/>
          <w:szCs w:val="28"/>
        </w:rPr>
        <w:t xml:space="preserve">имости от психоактивных веществ </w:t>
      </w:r>
      <w:r w:rsidRPr="00B04568">
        <w:rPr>
          <w:rFonts w:ascii="Times New Roman" w:hAnsi="Times New Roman" w:cs="Times New Roman"/>
          <w:sz w:val="28"/>
          <w:szCs w:val="28"/>
        </w:rPr>
        <w:t>на базе Центра «Ариадна» создан По</w:t>
      </w:r>
      <w:r w:rsidR="007B7646">
        <w:rPr>
          <w:rFonts w:ascii="Times New Roman" w:hAnsi="Times New Roman" w:cs="Times New Roman"/>
          <w:sz w:val="28"/>
          <w:szCs w:val="28"/>
        </w:rPr>
        <w:t xml:space="preserve">ртал психологической поддержки, </w:t>
      </w:r>
      <w:r w:rsidRPr="00B04568">
        <w:rPr>
          <w:rFonts w:ascii="Times New Roman" w:hAnsi="Times New Roman" w:cs="Times New Roman"/>
          <w:sz w:val="28"/>
          <w:szCs w:val="28"/>
        </w:rPr>
        <w:t>на котором, в том числе, размещены мет</w:t>
      </w:r>
      <w:r w:rsidR="007B7646">
        <w:rPr>
          <w:rFonts w:ascii="Times New Roman" w:hAnsi="Times New Roman" w:cs="Times New Roman"/>
          <w:sz w:val="28"/>
          <w:szCs w:val="28"/>
        </w:rPr>
        <w:t xml:space="preserve">одические материалы по вопросам </w:t>
      </w:r>
      <w:r w:rsidRPr="00B04568">
        <w:rPr>
          <w:rFonts w:ascii="Times New Roman" w:hAnsi="Times New Roman" w:cs="Times New Roman"/>
          <w:sz w:val="28"/>
          <w:szCs w:val="28"/>
        </w:rPr>
        <w:t>профилактики деструктивного поведения н</w:t>
      </w:r>
      <w:r w:rsidR="007B7646">
        <w:rPr>
          <w:rFonts w:ascii="Times New Roman" w:hAnsi="Times New Roman" w:cs="Times New Roman"/>
          <w:sz w:val="28"/>
          <w:szCs w:val="28"/>
        </w:rPr>
        <w:t xml:space="preserve">есовершеннолетних, </w:t>
      </w:r>
      <w:r w:rsidR="007B7646">
        <w:rPr>
          <w:rFonts w:ascii="Times New Roman" w:hAnsi="Times New Roman" w:cs="Times New Roman"/>
          <w:sz w:val="28"/>
          <w:szCs w:val="28"/>
        </w:rPr>
        <w:lastRenderedPageBreak/>
        <w:t xml:space="preserve">употребления </w:t>
      </w:r>
      <w:r w:rsidRPr="00B04568">
        <w:rPr>
          <w:rFonts w:ascii="Times New Roman" w:hAnsi="Times New Roman" w:cs="Times New Roman"/>
          <w:sz w:val="28"/>
          <w:szCs w:val="28"/>
        </w:rPr>
        <w:t>психоактивных веществ. Общее количество консультаций, оказанных посетителями пользователям портала, составляет более 30</w:t>
      </w:r>
      <w:r w:rsidR="007B7646">
        <w:rPr>
          <w:rFonts w:ascii="Times New Roman" w:hAnsi="Times New Roman" w:cs="Times New Roman"/>
          <w:sz w:val="28"/>
          <w:szCs w:val="28"/>
        </w:rPr>
        <w:t xml:space="preserve"> тыс., в том числе методических </w:t>
      </w:r>
      <w:r w:rsidRPr="00B04568">
        <w:rPr>
          <w:rFonts w:ascii="Times New Roman" w:hAnsi="Times New Roman" w:cs="Times New Roman"/>
          <w:sz w:val="28"/>
          <w:szCs w:val="28"/>
        </w:rPr>
        <w:t>консультаций для педагогов – более 22 т</w:t>
      </w:r>
      <w:r w:rsidR="007B7646">
        <w:rPr>
          <w:rFonts w:ascii="Times New Roman" w:hAnsi="Times New Roman" w:cs="Times New Roman"/>
          <w:sz w:val="28"/>
          <w:szCs w:val="28"/>
        </w:rPr>
        <w:t>ыс., консультаций для родителей</w:t>
      </w:r>
      <w:r w:rsidR="00A61A99">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обучающихся – более 4 тыс., консультаций для обучающихся – более 3,7 тыс.</w:t>
      </w:r>
    </w:p>
    <w:p w14:paraId="6A595721" w14:textId="3370E96A" w:rsid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Омской области продолжает работу теле</w:t>
      </w:r>
      <w:r w:rsidR="007B7646">
        <w:rPr>
          <w:rFonts w:ascii="Times New Roman" w:hAnsi="Times New Roman" w:cs="Times New Roman"/>
          <w:sz w:val="28"/>
          <w:szCs w:val="28"/>
        </w:rPr>
        <w:t xml:space="preserve">грамм-канал «Омский </w:t>
      </w:r>
      <w:r w:rsidRPr="00B04568">
        <w:rPr>
          <w:rFonts w:ascii="Times New Roman" w:hAnsi="Times New Roman" w:cs="Times New Roman"/>
          <w:sz w:val="28"/>
          <w:szCs w:val="28"/>
        </w:rPr>
        <w:t xml:space="preserve">родитель», на котором размещены статьи </w:t>
      </w:r>
      <w:r w:rsidR="007B7646">
        <w:rPr>
          <w:rFonts w:ascii="Times New Roman" w:hAnsi="Times New Roman" w:cs="Times New Roman"/>
          <w:sz w:val="28"/>
          <w:szCs w:val="28"/>
        </w:rPr>
        <w:t xml:space="preserve">по наиболее актуальным вопросам </w:t>
      </w:r>
      <w:r w:rsidRPr="00B04568">
        <w:rPr>
          <w:rFonts w:ascii="Times New Roman" w:hAnsi="Times New Roman" w:cs="Times New Roman"/>
          <w:sz w:val="28"/>
          <w:szCs w:val="28"/>
        </w:rPr>
        <w:t>воспитания и развития детей в формате «</w:t>
      </w:r>
      <w:r w:rsidR="007B7646">
        <w:rPr>
          <w:rFonts w:ascii="Times New Roman" w:hAnsi="Times New Roman" w:cs="Times New Roman"/>
          <w:sz w:val="28"/>
          <w:szCs w:val="28"/>
        </w:rPr>
        <w:t xml:space="preserve">вопрос – ответ», а также анонсы </w:t>
      </w:r>
      <w:r w:rsidRPr="00B04568">
        <w:rPr>
          <w:rFonts w:ascii="Times New Roman" w:hAnsi="Times New Roman" w:cs="Times New Roman"/>
          <w:sz w:val="28"/>
          <w:szCs w:val="28"/>
        </w:rPr>
        <w:t>литературы для законных представителей в</w:t>
      </w:r>
      <w:r w:rsidR="007B7646">
        <w:rPr>
          <w:rFonts w:ascii="Times New Roman" w:hAnsi="Times New Roman" w:cs="Times New Roman"/>
          <w:sz w:val="28"/>
          <w:szCs w:val="28"/>
        </w:rPr>
        <w:t xml:space="preserve"> рамках повышения их психолого-</w:t>
      </w:r>
      <w:r w:rsidRPr="00B04568">
        <w:rPr>
          <w:rFonts w:ascii="Times New Roman" w:hAnsi="Times New Roman" w:cs="Times New Roman"/>
          <w:sz w:val="28"/>
          <w:szCs w:val="28"/>
        </w:rPr>
        <w:t>педагогической грамотности, обучающие мо</w:t>
      </w:r>
      <w:r w:rsidR="007B7646">
        <w:rPr>
          <w:rFonts w:ascii="Times New Roman" w:hAnsi="Times New Roman" w:cs="Times New Roman"/>
          <w:sz w:val="28"/>
          <w:szCs w:val="28"/>
        </w:rPr>
        <w:t xml:space="preserve">дули и видеоматериалы по разным </w:t>
      </w:r>
      <w:r w:rsidRPr="00B04568">
        <w:rPr>
          <w:rFonts w:ascii="Times New Roman" w:hAnsi="Times New Roman" w:cs="Times New Roman"/>
          <w:sz w:val="28"/>
          <w:szCs w:val="28"/>
        </w:rPr>
        <w:t>темам, интерактивная площадка для общ</w:t>
      </w:r>
      <w:r w:rsidR="007B7646">
        <w:rPr>
          <w:rFonts w:ascii="Times New Roman" w:hAnsi="Times New Roman" w:cs="Times New Roman"/>
          <w:sz w:val="28"/>
          <w:szCs w:val="28"/>
        </w:rPr>
        <w:t xml:space="preserve">ения со специалистами различных </w:t>
      </w:r>
      <w:r w:rsidRPr="00B04568">
        <w:rPr>
          <w:rFonts w:ascii="Times New Roman" w:hAnsi="Times New Roman" w:cs="Times New Roman"/>
          <w:sz w:val="28"/>
          <w:szCs w:val="28"/>
        </w:rPr>
        <w:t>служб (в настоящее время канал насчитывает более 11,3 тыс. подписчиков).</w:t>
      </w:r>
    </w:p>
    <w:p w14:paraId="00706DCD"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Наиболее эффективной формой реализации межведомственного</w:t>
      </w:r>
      <w:r w:rsidR="00A61A99">
        <w:rPr>
          <w:rFonts w:ascii="Times New Roman" w:hAnsi="Times New Roman" w:cs="Times New Roman"/>
          <w:sz w:val="28"/>
          <w:szCs w:val="28"/>
        </w:rPr>
        <w:br/>
      </w:r>
      <w:r w:rsidRPr="00B04568">
        <w:rPr>
          <w:rFonts w:ascii="Times New Roman" w:hAnsi="Times New Roman" w:cs="Times New Roman"/>
          <w:sz w:val="28"/>
          <w:szCs w:val="28"/>
        </w:rPr>
        <w:t>взаимодействия в сфере защиты детей от наси</w:t>
      </w:r>
      <w:r w:rsidR="007B7646">
        <w:rPr>
          <w:rFonts w:ascii="Times New Roman" w:hAnsi="Times New Roman" w:cs="Times New Roman"/>
          <w:sz w:val="28"/>
          <w:szCs w:val="28"/>
        </w:rPr>
        <w:t xml:space="preserve">лия стало проведение совместных </w:t>
      </w:r>
      <w:r w:rsidRPr="00B04568">
        <w:rPr>
          <w:rFonts w:ascii="Times New Roman" w:hAnsi="Times New Roman" w:cs="Times New Roman"/>
          <w:sz w:val="28"/>
          <w:szCs w:val="28"/>
        </w:rPr>
        <w:t>специализированных мероприятий.</w:t>
      </w:r>
    </w:p>
    <w:p w14:paraId="7430F8A8"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Так, в период с 1 по 10 июня 202</w:t>
      </w:r>
      <w:r w:rsidR="00A61A99">
        <w:rPr>
          <w:rFonts w:ascii="Times New Roman" w:hAnsi="Times New Roman" w:cs="Times New Roman"/>
          <w:sz w:val="28"/>
          <w:szCs w:val="28"/>
        </w:rPr>
        <w:t>2 г.</w:t>
      </w:r>
      <w:r w:rsidR="007B7646">
        <w:rPr>
          <w:rFonts w:ascii="Times New Roman" w:hAnsi="Times New Roman" w:cs="Times New Roman"/>
          <w:sz w:val="28"/>
          <w:szCs w:val="28"/>
        </w:rPr>
        <w:t xml:space="preserve"> на территории Российской </w:t>
      </w:r>
      <w:r w:rsidRPr="00B04568">
        <w:rPr>
          <w:rFonts w:ascii="Times New Roman" w:hAnsi="Times New Roman" w:cs="Times New Roman"/>
          <w:sz w:val="28"/>
          <w:szCs w:val="28"/>
        </w:rPr>
        <w:t>Федерации МВД России во взаи</w:t>
      </w:r>
      <w:r w:rsidR="007B7646">
        <w:rPr>
          <w:rFonts w:ascii="Times New Roman" w:hAnsi="Times New Roman" w:cs="Times New Roman"/>
          <w:sz w:val="28"/>
          <w:szCs w:val="28"/>
        </w:rPr>
        <w:t xml:space="preserve">модействии с субъектами системы </w:t>
      </w:r>
      <w:r w:rsidRPr="00B04568">
        <w:rPr>
          <w:rFonts w:ascii="Times New Roman" w:hAnsi="Times New Roman" w:cs="Times New Roman"/>
          <w:sz w:val="28"/>
          <w:szCs w:val="28"/>
        </w:rPr>
        <w:t>профилактики</w:t>
      </w:r>
      <w:r w:rsidR="00A61A99">
        <w:rPr>
          <w:rFonts w:ascii="Times New Roman" w:hAnsi="Times New Roman" w:cs="Times New Roman"/>
          <w:sz w:val="28"/>
          <w:szCs w:val="28"/>
        </w:rPr>
        <w:t xml:space="preserve"> безнадзорности и правонарушений несовершеннолетних</w:t>
      </w:r>
      <w:r w:rsidRPr="00B04568">
        <w:rPr>
          <w:rFonts w:ascii="Times New Roman" w:hAnsi="Times New Roman" w:cs="Times New Roman"/>
          <w:sz w:val="28"/>
          <w:szCs w:val="28"/>
        </w:rPr>
        <w:t>, региональными уполномоче</w:t>
      </w:r>
      <w:r w:rsidR="007B7646">
        <w:rPr>
          <w:rFonts w:ascii="Times New Roman" w:hAnsi="Times New Roman" w:cs="Times New Roman"/>
          <w:sz w:val="28"/>
          <w:szCs w:val="28"/>
        </w:rPr>
        <w:t xml:space="preserve">нными по правам ребенка в целях </w:t>
      </w:r>
      <w:r w:rsidRPr="00B04568">
        <w:rPr>
          <w:rFonts w:ascii="Times New Roman" w:hAnsi="Times New Roman" w:cs="Times New Roman"/>
          <w:sz w:val="28"/>
          <w:szCs w:val="28"/>
        </w:rPr>
        <w:t xml:space="preserve">соблюдения прав и законных интересов </w:t>
      </w:r>
      <w:r w:rsidR="007B7646">
        <w:rPr>
          <w:rFonts w:ascii="Times New Roman" w:hAnsi="Times New Roman" w:cs="Times New Roman"/>
          <w:sz w:val="28"/>
          <w:szCs w:val="28"/>
        </w:rPr>
        <w:t xml:space="preserve">несовершеннолетних, проживающих </w:t>
      </w:r>
      <w:r w:rsidRPr="00B04568">
        <w:rPr>
          <w:rFonts w:ascii="Times New Roman" w:hAnsi="Times New Roman" w:cs="Times New Roman"/>
          <w:sz w:val="28"/>
          <w:szCs w:val="28"/>
        </w:rPr>
        <w:t>в кровных и замещающих семьях, государств</w:t>
      </w:r>
      <w:r w:rsidR="007B7646">
        <w:rPr>
          <w:rFonts w:ascii="Times New Roman" w:hAnsi="Times New Roman" w:cs="Times New Roman"/>
          <w:sz w:val="28"/>
          <w:szCs w:val="28"/>
        </w:rPr>
        <w:t xml:space="preserve">енных учреждениях, организовано </w:t>
      </w:r>
      <w:r w:rsidRPr="00B04568">
        <w:rPr>
          <w:rFonts w:ascii="Times New Roman" w:hAnsi="Times New Roman" w:cs="Times New Roman"/>
          <w:sz w:val="28"/>
          <w:szCs w:val="28"/>
        </w:rPr>
        <w:t>проведение федерального оперативн</w:t>
      </w:r>
      <w:r w:rsidR="007B7646">
        <w:rPr>
          <w:rFonts w:ascii="Times New Roman" w:hAnsi="Times New Roman" w:cs="Times New Roman"/>
          <w:sz w:val="28"/>
          <w:szCs w:val="28"/>
        </w:rPr>
        <w:t>о-профилактического мероприятия «Защита»</w:t>
      </w:r>
      <w:r w:rsidRPr="00B04568">
        <w:rPr>
          <w:rFonts w:ascii="Times New Roman" w:hAnsi="Times New Roman" w:cs="Times New Roman"/>
          <w:sz w:val="28"/>
          <w:szCs w:val="28"/>
        </w:rPr>
        <w:t>.</w:t>
      </w:r>
    </w:p>
    <w:p w14:paraId="15C0452A"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ходе данного мероприятия осущест</w:t>
      </w:r>
      <w:r w:rsidR="007B7646">
        <w:rPr>
          <w:rFonts w:ascii="Times New Roman" w:hAnsi="Times New Roman" w:cs="Times New Roman"/>
          <w:sz w:val="28"/>
          <w:szCs w:val="28"/>
        </w:rPr>
        <w:t>влен комплекс предупредительно-</w:t>
      </w:r>
      <w:r w:rsidRPr="00B04568">
        <w:rPr>
          <w:rFonts w:ascii="Times New Roman" w:hAnsi="Times New Roman" w:cs="Times New Roman"/>
          <w:sz w:val="28"/>
          <w:szCs w:val="28"/>
        </w:rPr>
        <w:t>профилактических мер по выявлени</w:t>
      </w:r>
      <w:r w:rsidR="007B7646">
        <w:rPr>
          <w:rFonts w:ascii="Times New Roman" w:hAnsi="Times New Roman" w:cs="Times New Roman"/>
          <w:sz w:val="28"/>
          <w:szCs w:val="28"/>
        </w:rPr>
        <w:t xml:space="preserve">ю и постановке на учет законных </w:t>
      </w:r>
      <w:r w:rsidRPr="00B04568">
        <w:rPr>
          <w:rFonts w:ascii="Times New Roman" w:hAnsi="Times New Roman" w:cs="Times New Roman"/>
          <w:sz w:val="28"/>
          <w:szCs w:val="28"/>
        </w:rPr>
        <w:t>представителей, не исполняющих свои об</w:t>
      </w:r>
      <w:r w:rsidR="007B7646">
        <w:rPr>
          <w:rFonts w:ascii="Times New Roman" w:hAnsi="Times New Roman" w:cs="Times New Roman"/>
          <w:sz w:val="28"/>
          <w:szCs w:val="28"/>
        </w:rPr>
        <w:t xml:space="preserve">язанности, жестоко обращающихся </w:t>
      </w:r>
      <w:r w:rsidRPr="00B04568">
        <w:rPr>
          <w:rFonts w:ascii="Times New Roman" w:hAnsi="Times New Roman" w:cs="Times New Roman"/>
          <w:sz w:val="28"/>
          <w:szCs w:val="28"/>
        </w:rPr>
        <w:t>с детьми, иных взрослых лиц, в том числе проживающих в с</w:t>
      </w:r>
      <w:r w:rsidR="007B7646">
        <w:rPr>
          <w:rFonts w:ascii="Times New Roman" w:hAnsi="Times New Roman" w:cs="Times New Roman"/>
          <w:sz w:val="28"/>
          <w:szCs w:val="28"/>
        </w:rPr>
        <w:t xml:space="preserve">емьях с детьми </w:t>
      </w:r>
      <w:r w:rsidRPr="00B04568">
        <w:rPr>
          <w:rFonts w:ascii="Times New Roman" w:hAnsi="Times New Roman" w:cs="Times New Roman"/>
          <w:sz w:val="28"/>
          <w:szCs w:val="28"/>
        </w:rPr>
        <w:t xml:space="preserve">и </w:t>
      </w:r>
      <w:r w:rsidRPr="00B04568">
        <w:rPr>
          <w:rFonts w:ascii="Times New Roman" w:hAnsi="Times New Roman" w:cs="Times New Roman"/>
          <w:sz w:val="28"/>
          <w:szCs w:val="28"/>
        </w:rPr>
        <w:lastRenderedPageBreak/>
        <w:t>совершающих противоправные посягатель</w:t>
      </w:r>
      <w:r w:rsidR="007B7646">
        <w:rPr>
          <w:rFonts w:ascii="Times New Roman" w:hAnsi="Times New Roman" w:cs="Times New Roman"/>
          <w:sz w:val="28"/>
          <w:szCs w:val="28"/>
        </w:rPr>
        <w:t xml:space="preserve">ства в отношении них, посещению </w:t>
      </w:r>
      <w:r w:rsidRPr="00B04568">
        <w:rPr>
          <w:rFonts w:ascii="Times New Roman" w:hAnsi="Times New Roman" w:cs="Times New Roman"/>
          <w:sz w:val="28"/>
          <w:szCs w:val="28"/>
        </w:rPr>
        <w:t>учреждений для детей-сирот и детей, оста</w:t>
      </w:r>
      <w:r w:rsidR="007B7646">
        <w:rPr>
          <w:rFonts w:ascii="Times New Roman" w:hAnsi="Times New Roman" w:cs="Times New Roman"/>
          <w:sz w:val="28"/>
          <w:szCs w:val="28"/>
        </w:rPr>
        <w:t xml:space="preserve">вшихся без попечения родителей, </w:t>
      </w:r>
      <w:r w:rsidRPr="00B04568">
        <w:rPr>
          <w:rFonts w:ascii="Times New Roman" w:hAnsi="Times New Roman" w:cs="Times New Roman"/>
          <w:sz w:val="28"/>
          <w:szCs w:val="28"/>
        </w:rPr>
        <w:t>на предмет соблюдения прав и законных интересов воспитанников, а также мест</w:t>
      </w:r>
      <w:r w:rsidR="00A61A99">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организованного детского летнего отдыха дл</w:t>
      </w:r>
      <w:r w:rsidR="007B7646">
        <w:rPr>
          <w:rFonts w:ascii="Times New Roman" w:hAnsi="Times New Roman" w:cs="Times New Roman"/>
          <w:sz w:val="28"/>
          <w:szCs w:val="28"/>
        </w:rPr>
        <w:t xml:space="preserve">я разъяснения основ безопасного </w:t>
      </w:r>
      <w:r w:rsidRPr="00B04568">
        <w:rPr>
          <w:rFonts w:ascii="Times New Roman" w:hAnsi="Times New Roman" w:cs="Times New Roman"/>
          <w:sz w:val="28"/>
          <w:szCs w:val="28"/>
        </w:rPr>
        <w:t>поведения и способах реагирования на</w:t>
      </w:r>
      <w:r w:rsidR="007B7646">
        <w:rPr>
          <w:rFonts w:ascii="Times New Roman" w:hAnsi="Times New Roman" w:cs="Times New Roman"/>
          <w:sz w:val="28"/>
          <w:szCs w:val="28"/>
        </w:rPr>
        <w:t xml:space="preserve"> преступные действия со стороны </w:t>
      </w:r>
      <w:r w:rsidRPr="00B04568">
        <w:rPr>
          <w:rFonts w:ascii="Times New Roman" w:hAnsi="Times New Roman" w:cs="Times New Roman"/>
          <w:sz w:val="28"/>
          <w:szCs w:val="28"/>
        </w:rPr>
        <w:t>взрослых лиц, в том числе о порядке</w:t>
      </w:r>
      <w:r w:rsidR="007B7646">
        <w:rPr>
          <w:rFonts w:ascii="Times New Roman" w:hAnsi="Times New Roman" w:cs="Times New Roman"/>
          <w:sz w:val="28"/>
          <w:szCs w:val="28"/>
        </w:rPr>
        <w:t xml:space="preserve"> обращения в полицию и в службу </w:t>
      </w:r>
      <w:r w:rsidRPr="00B04568">
        <w:rPr>
          <w:rFonts w:ascii="Times New Roman" w:hAnsi="Times New Roman" w:cs="Times New Roman"/>
          <w:sz w:val="28"/>
          <w:szCs w:val="28"/>
        </w:rPr>
        <w:t>психологической помощи детского телефона доверия.</w:t>
      </w:r>
    </w:p>
    <w:p w14:paraId="0C2A0C24" w14:textId="27A02F77" w:rsidR="00B04568" w:rsidRPr="00B04568" w:rsidRDefault="00B04568" w:rsidP="008C3BE5">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Сотрудниками полиции совм</w:t>
      </w:r>
      <w:r w:rsidR="001B611C">
        <w:rPr>
          <w:rFonts w:ascii="Times New Roman" w:hAnsi="Times New Roman" w:cs="Times New Roman"/>
          <w:sz w:val="28"/>
          <w:szCs w:val="28"/>
        </w:rPr>
        <w:t xml:space="preserve">естно с представителями органов </w:t>
      </w:r>
      <w:r w:rsidRPr="00B04568">
        <w:rPr>
          <w:rFonts w:ascii="Times New Roman" w:hAnsi="Times New Roman" w:cs="Times New Roman"/>
          <w:sz w:val="28"/>
          <w:szCs w:val="28"/>
        </w:rPr>
        <w:t xml:space="preserve">и учреждений системы профилактики </w:t>
      </w:r>
      <w:r w:rsidR="008C3BE5">
        <w:rPr>
          <w:rFonts w:ascii="Times New Roman" w:hAnsi="Times New Roman" w:cs="Times New Roman"/>
          <w:sz w:val="28"/>
          <w:szCs w:val="28"/>
        </w:rPr>
        <w:t xml:space="preserve">безнадзорности и правонарушений несовершеннолетних </w:t>
      </w:r>
      <w:r w:rsidRPr="00B04568">
        <w:rPr>
          <w:rFonts w:ascii="Times New Roman" w:hAnsi="Times New Roman" w:cs="Times New Roman"/>
          <w:sz w:val="28"/>
          <w:szCs w:val="28"/>
        </w:rPr>
        <w:t>пос</w:t>
      </w:r>
      <w:r w:rsidR="001B611C">
        <w:rPr>
          <w:rFonts w:ascii="Times New Roman" w:hAnsi="Times New Roman" w:cs="Times New Roman"/>
          <w:sz w:val="28"/>
          <w:szCs w:val="28"/>
        </w:rPr>
        <w:t xml:space="preserve">ещено 82,8 тыс. неблагополучных </w:t>
      </w:r>
      <w:r w:rsidRPr="00B04568">
        <w:rPr>
          <w:rFonts w:ascii="Times New Roman" w:hAnsi="Times New Roman" w:cs="Times New Roman"/>
          <w:sz w:val="28"/>
          <w:szCs w:val="28"/>
        </w:rPr>
        <w:t>семей, из них 2,8 тыс. замещающих, 7 тыс. л</w:t>
      </w:r>
      <w:r w:rsidR="001B611C">
        <w:rPr>
          <w:rFonts w:ascii="Times New Roman" w:hAnsi="Times New Roman" w:cs="Times New Roman"/>
          <w:sz w:val="28"/>
          <w:szCs w:val="28"/>
        </w:rPr>
        <w:t xml:space="preserve">иц, ранее лишенных родительских </w:t>
      </w:r>
      <w:r w:rsidR="008C3BE5">
        <w:rPr>
          <w:rFonts w:ascii="Times New Roman" w:hAnsi="Times New Roman" w:cs="Times New Roman"/>
          <w:sz w:val="28"/>
          <w:szCs w:val="28"/>
        </w:rPr>
        <w:t xml:space="preserve">прав и вновь родивших детей. </w:t>
      </w:r>
      <w:r w:rsidRPr="00B04568">
        <w:rPr>
          <w:rFonts w:ascii="Times New Roman" w:hAnsi="Times New Roman" w:cs="Times New Roman"/>
          <w:sz w:val="28"/>
          <w:szCs w:val="28"/>
        </w:rPr>
        <w:t xml:space="preserve">Установлено </w:t>
      </w:r>
      <w:r w:rsidR="0053246D">
        <w:rPr>
          <w:rFonts w:ascii="Times New Roman" w:hAnsi="Times New Roman" w:cs="Times New Roman"/>
          <w:sz w:val="28"/>
          <w:szCs w:val="28"/>
        </w:rPr>
        <w:br/>
      </w:r>
      <w:r w:rsidRPr="00B04568">
        <w:rPr>
          <w:rFonts w:ascii="Times New Roman" w:hAnsi="Times New Roman" w:cs="Times New Roman"/>
          <w:sz w:val="28"/>
          <w:szCs w:val="28"/>
        </w:rPr>
        <w:t>14,8 тыс. фактов неисполнения обя</w:t>
      </w:r>
      <w:r w:rsidR="001B611C">
        <w:rPr>
          <w:rFonts w:ascii="Times New Roman" w:hAnsi="Times New Roman" w:cs="Times New Roman"/>
          <w:sz w:val="28"/>
          <w:szCs w:val="28"/>
        </w:rPr>
        <w:t xml:space="preserve">занностей по воспитанию </w:t>
      </w:r>
      <w:r w:rsidRPr="00B04568">
        <w:rPr>
          <w:rFonts w:ascii="Times New Roman" w:hAnsi="Times New Roman" w:cs="Times New Roman"/>
          <w:sz w:val="28"/>
          <w:szCs w:val="28"/>
        </w:rPr>
        <w:t>и содержанию несовершеннолетних, сре</w:t>
      </w:r>
      <w:r w:rsidR="001B611C">
        <w:rPr>
          <w:rFonts w:ascii="Times New Roman" w:hAnsi="Times New Roman" w:cs="Times New Roman"/>
          <w:sz w:val="28"/>
          <w:szCs w:val="28"/>
        </w:rPr>
        <w:t xml:space="preserve">ди которых 755 случаев оказания </w:t>
      </w:r>
      <w:r w:rsidRPr="00B04568">
        <w:rPr>
          <w:rFonts w:ascii="Times New Roman" w:hAnsi="Times New Roman" w:cs="Times New Roman"/>
          <w:sz w:val="28"/>
          <w:szCs w:val="28"/>
        </w:rPr>
        <w:t>законными представителями негативного влияния на детей.</w:t>
      </w:r>
      <w:r w:rsidR="008C3BE5">
        <w:rPr>
          <w:rFonts w:ascii="Times New Roman" w:hAnsi="Times New Roman" w:cs="Times New Roman"/>
          <w:sz w:val="28"/>
          <w:szCs w:val="28"/>
        </w:rPr>
        <w:t xml:space="preserve"> </w:t>
      </w:r>
      <w:r w:rsidRPr="00B04568">
        <w:rPr>
          <w:rFonts w:ascii="Times New Roman" w:hAnsi="Times New Roman" w:cs="Times New Roman"/>
          <w:sz w:val="28"/>
          <w:szCs w:val="28"/>
        </w:rPr>
        <w:t>На профилактический учет поставле</w:t>
      </w:r>
      <w:r w:rsidR="001B611C">
        <w:rPr>
          <w:rFonts w:ascii="Times New Roman" w:hAnsi="Times New Roman" w:cs="Times New Roman"/>
          <w:sz w:val="28"/>
          <w:szCs w:val="28"/>
        </w:rPr>
        <w:t xml:space="preserve">но 3,1 тыс. родителей, ранее не </w:t>
      </w:r>
      <w:r w:rsidRPr="00B04568">
        <w:rPr>
          <w:rFonts w:ascii="Times New Roman" w:hAnsi="Times New Roman" w:cs="Times New Roman"/>
          <w:sz w:val="28"/>
          <w:szCs w:val="28"/>
        </w:rPr>
        <w:t>попадавших в поле зрения полиции, включая 54 недобросовестных опекуна.</w:t>
      </w:r>
    </w:p>
    <w:p w14:paraId="4420772D" w14:textId="0DB76014" w:rsidR="00B04568" w:rsidRPr="00B04568" w:rsidRDefault="00B04568" w:rsidP="008C3BE5">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причастность к совершению прот</w:t>
      </w:r>
      <w:r w:rsidR="001B611C">
        <w:rPr>
          <w:rFonts w:ascii="Times New Roman" w:hAnsi="Times New Roman" w:cs="Times New Roman"/>
          <w:sz w:val="28"/>
          <w:szCs w:val="28"/>
        </w:rPr>
        <w:t xml:space="preserve">ивоправных действий в отношении </w:t>
      </w:r>
      <w:r w:rsidRPr="00B04568">
        <w:rPr>
          <w:rFonts w:ascii="Times New Roman" w:hAnsi="Times New Roman" w:cs="Times New Roman"/>
          <w:sz w:val="28"/>
          <w:szCs w:val="28"/>
        </w:rPr>
        <w:t>детей отработаны 29,8 тыс. лиц, состоящих</w:t>
      </w:r>
      <w:r w:rsidR="001B611C">
        <w:rPr>
          <w:rFonts w:ascii="Times New Roman" w:hAnsi="Times New Roman" w:cs="Times New Roman"/>
          <w:sz w:val="28"/>
          <w:szCs w:val="28"/>
        </w:rPr>
        <w:t xml:space="preserve"> под административным надзором, </w:t>
      </w:r>
      <w:r w:rsidRPr="00B04568">
        <w:rPr>
          <w:rFonts w:ascii="Times New Roman" w:hAnsi="Times New Roman" w:cs="Times New Roman"/>
          <w:sz w:val="28"/>
          <w:szCs w:val="28"/>
        </w:rPr>
        <w:t xml:space="preserve">а также формально подпадающих под его </w:t>
      </w:r>
      <w:r w:rsidR="001B611C">
        <w:rPr>
          <w:rFonts w:ascii="Times New Roman" w:hAnsi="Times New Roman" w:cs="Times New Roman"/>
          <w:sz w:val="28"/>
          <w:szCs w:val="28"/>
        </w:rPr>
        <w:t xml:space="preserve">действие, проживающих совместно </w:t>
      </w:r>
      <w:r w:rsidRPr="00B04568">
        <w:rPr>
          <w:rFonts w:ascii="Times New Roman" w:hAnsi="Times New Roman" w:cs="Times New Roman"/>
          <w:sz w:val="28"/>
          <w:szCs w:val="28"/>
        </w:rPr>
        <w:t xml:space="preserve">с несовершеннолетними. По результатам </w:t>
      </w:r>
      <w:r w:rsidR="001B611C">
        <w:rPr>
          <w:rFonts w:ascii="Times New Roman" w:hAnsi="Times New Roman" w:cs="Times New Roman"/>
          <w:sz w:val="28"/>
          <w:szCs w:val="28"/>
        </w:rPr>
        <w:t xml:space="preserve">таких проверок выявлено 677 лиц </w:t>
      </w:r>
      <w:r w:rsidRPr="00B04568">
        <w:rPr>
          <w:rFonts w:ascii="Times New Roman" w:hAnsi="Times New Roman" w:cs="Times New Roman"/>
          <w:sz w:val="28"/>
          <w:szCs w:val="28"/>
        </w:rPr>
        <w:t>из близкого окружения подростков, о</w:t>
      </w:r>
      <w:r w:rsidR="001B611C">
        <w:rPr>
          <w:rFonts w:ascii="Times New Roman" w:hAnsi="Times New Roman" w:cs="Times New Roman"/>
          <w:sz w:val="28"/>
          <w:szCs w:val="28"/>
        </w:rPr>
        <w:t xml:space="preserve">казывающих на них отрицательное </w:t>
      </w:r>
      <w:r w:rsidRPr="00B04568">
        <w:rPr>
          <w:rFonts w:ascii="Times New Roman" w:hAnsi="Times New Roman" w:cs="Times New Roman"/>
          <w:sz w:val="28"/>
          <w:szCs w:val="28"/>
        </w:rPr>
        <w:t>воздействие, в их числе 42 случая вовлечения</w:t>
      </w:r>
      <w:r w:rsidR="001B611C">
        <w:rPr>
          <w:rFonts w:ascii="Times New Roman" w:hAnsi="Times New Roman" w:cs="Times New Roman"/>
          <w:sz w:val="28"/>
          <w:szCs w:val="28"/>
        </w:rPr>
        <w:t xml:space="preserve"> несовершеннолетних в совершении </w:t>
      </w:r>
      <w:r w:rsidRPr="00B04568">
        <w:rPr>
          <w:rFonts w:ascii="Times New Roman" w:hAnsi="Times New Roman" w:cs="Times New Roman"/>
          <w:sz w:val="28"/>
          <w:szCs w:val="28"/>
        </w:rPr>
        <w:t>уголовных деяний, 386 – в употребление алкоголя и никотиносод</w:t>
      </w:r>
      <w:r w:rsidR="001B611C">
        <w:rPr>
          <w:rFonts w:ascii="Times New Roman" w:hAnsi="Times New Roman" w:cs="Times New Roman"/>
          <w:sz w:val="28"/>
          <w:szCs w:val="28"/>
        </w:rPr>
        <w:t>ержащей</w:t>
      </w:r>
      <w:r w:rsidR="008C3BE5">
        <w:rPr>
          <w:rFonts w:ascii="Times New Roman" w:eastAsia="Times New Roman" w:hAnsi="Times New Roman" w:cs="Times New Roman"/>
          <w:sz w:val="28"/>
          <w:szCs w:val="28"/>
          <w:lang w:eastAsia="ru-RU"/>
        </w:rPr>
        <w:t> </w:t>
      </w:r>
      <w:r w:rsidR="008C3BE5">
        <w:rPr>
          <w:rFonts w:ascii="Times New Roman" w:hAnsi="Times New Roman" w:cs="Times New Roman"/>
          <w:sz w:val="28"/>
          <w:szCs w:val="28"/>
        </w:rPr>
        <w:t xml:space="preserve">продукции. </w:t>
      </w:r>
      <w:r w:rsidRPr="00B04568">
        <w:rPr>
          <w:rFonts w:ascii="Times New Roman" w:hAnsi="Times New Roman" w:cs="Times New Roman"/>
          <w:sz w:val="28"/>
          <w:szCs w:val="28"/>
        </w:rPr>
        <w:t xml:space="preserve">Выявлено </w:t>
      </w:r>
      <w:r w:rsidR="005D6F90">
        <w:rPr>
          <w:rFonts w:ascii="Times New Roman" w:hAnsi="Times New Roman" w:cs="Times New Roman"/>
          <w:sz w:val="28"/>
          <w:szCs w:val="28"/>
        </w:rPr>
        <w:br/>
      </w:r>
      <w:r w:rsidRPr="00B04568">
        <w:rPr>
          <w:rFonts w:ascii="Times New Roman" w:hAnsi="Times New Roman" w:cs="Times New Roman"/>
          <w:sz w:val="28"/>
          <w:szCs w:val="28"/>
        </w:rPr>
        <w:t>71 преступление, совершенн</w:t>
      </w:r>
      <w:r w:rsidR="001B611C">
        <w:rPr>
          <w:rFonts w:ascii="Times New Roman" w:hAnsi="Times New Roman" w:cs="Times New Roman"/>
          <w:sz w:val="28"/>
          <w:szCs w:val="28"/>
        </w:rPr>
        <w:t xml:space="preserve">ое в отношении детей членами их </w:t>
      </w:r>
      <w:r w:rsidRPr="00B04568">
        <w:rPr>
          <w:rFonts w:ascii="Times New Roman" w:hAnsi="Times New Roman" w:cs="Times New Roman"/>
          <w:sz w:val="28"/>
          <w:szCs w:val="28"/>
        </w:rPr>
        <w:t>семей, среди которых 32 деяния против половой неприкосновенности.</w:t>
      </w:r>
    </w:p>
    <w:p w14:paraId="2C88D8BC" w14:textId="77777777" w:rsid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lastRenderedPageBreak/>
        <w:t>Мероприятия указанной направленности также реализуются на</w:t>
      </w:r>
      <w:r w:rsidR="008C3BE5">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территориях отдельных субъектов Российской Федерации.</w:t>
      </w:r>
    </w:p>
    <w:p w14:paraId="18EF608B"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Алтайском крае в целях предупр</w:t>
      </w:r>
      <w:r w:rsidR="0009061C">
        <w:rPr>
          <w:rFonts w:ascii="Times New Roman" w:hAnsi="Times New Roman" w:cs="Times New Roman"/>
          <w:sz w:val="28"/>
          <w:szCs w:val="28"/>
        </w:rPr>
        <w:t xml:space="preserve">еждения совершения преступлений </w:t>
      </w:r>
      <w:r w:rsidRPr="00B04568">
        <w:rPr>
          <w:rFonts w:ascii="Times New Roman" w:hAnsi="Times New Roman" w:cs="Times New Roman"/>
          <w:sz w:val="28"/>
          <w:szCs w:val="28"/>
        </w:rPr>
        <w:t>в отношении несовершеннолетних, профил</w:t>
      </w:r>
      <w:r w:rsidR="0009061C">
        <w:rPr>
          <w:rFonts w:ascii="Times New Roman" w:hAnsi="Times New Roman" w:cs="Times New Roman"/>
          <w:sz w:val="28"/>
          <w:szCs w:val="28"/>
        </w:rPr>
        <w:t xml:space="preserve">актики семейного неблагополучия </w:t>
      </w:r>
      <w:r w:rsidRPr="00B04568">
        <w:rPr>
          <w:rFonts w:ascii="Times New Roman" w:hAnsi="Times New Roman" w:cs="Times New Roman"/>
          <w:sz w:val="28"/>
          <w:szCs w:val="28"/>
        </w:rPr>
        <w:t>организованы оперативно-профилактические мероприятия «Малыш».</w:t>
      </w:r>
    </w:p>
    <w:p w14:paraId="32576979"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Вологодской области с участием предста</w:t>
      </w:r>
      <w:r w:rsidR="0009061C">
        <w:rPr>
          <w:rFonts w:ascii="Times New Roman" w:hAnsi="Times New Roman" w:cs="Times New Roman"/>
          <w:sz w:val="28"/>
          <w:szCs w:val="28"/>
        </w:rPr>
        <w:t xml:space="preserve">вителей </w:t>
      </w:r>
      <w:r w:rsidR="00CC3C0E">
        <w:rPr>
          <w:rFonts w:ascii="Times New Roman" w:hAnsi="Times New Roman" w:cs="Times New Roman"/>
          <w:sz w:val="28"/>
          <w:szCs w:val="28"/>
        </w:rPr>
        <w:br/>
      </w:r>
      <w:r w:rsidRPr="00B04568">
        <w:rPr>
          <w:rFonts w:ascii="Times New Roman" w:hAnsi="Times New Roman" w:cs="Times New Roman"/>
          <w:sz w:val="28"/>
          <w:szCs w:val="28"/>
        </w:rPr>
        <w:t>188 учреждений и организаций, а также</w:t>
      </w:r>
      <w:r w:rsidR="0009061C">
        <w:rPr>
          <w:rFonts w:ascii="Times New Roman" w:hAnsi="Times New Roman" w:cs="Times New Roman"/>
          <w:sz w:val="28"/>
          <w:szCs w:val="28"/>
        </w:rPr>
        <w:t xml:space="preserve"> более 500 волонтеров проведена </w:t>
      </w:r>
      <w:r w:rsidRPr="00B04568">
        <w:rPr>
          <w:rFonts w:ascii="Times New Roman" w:hAnsi="Times New Roman" w:cs="Times New Roman"/>
          <w:sz w:val="28"/>
          <w:szCs w:val="28"/>
        </w:rPr>
        <w:t>масштабная информационная акция «Курьеры безопасности». Информационная</w:t>
      </w:r>
      <w:r w:rsidR="00CC3C0E">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работа проведена с 5,5 тыс. подростками и род</w:t>
      </w:r>
      <w:r w:rsidR="0009061C">
        <w:rPr>
          <w:rFonts w:ascii="Times New Roman" w:hAnsi="Times New Roman" w:cs="Times New Roman"/>
          <w:sz w:val="28"/>
          <w:szCs w:val="28"/>
        </w:rPr>
        <w:t xml:space="preserve">ителями, распространено 40 тыс. </w:t>
      </w:r>
      <w:r w:rsidRPr="00B04568">
        <w:rPr>
          <w:rFonts w:ascii="Times New Roman" w:hAnsi="Times New Roman" w:cs="Times New Roman"/>
          <w:sz w:val="28"/>
          <w:szCs w:val="28"/>
        </w:rPr>
        <w:t>памяток, буклетов и листовок о правилах б</w:t>
      </w:r>
      <w:r w:rsidR="0009061C">
        <w:rPr>
          <w:rFonts w:ascii="Times New Roman" w:hAnsi="Times New Roman" w:cs="Times New Roman"/>
          <w:sz w:val="28"/>
          <w:szCs w:val="28"/>
        </w:rPr>
        <w:t xml:space="preserve">езопасного поведения, возможных </w:t>
      </w:r>
      <w:r w:rsidRPr="00B04568">
        <w:rPr>
          <w:rFonts w:ascii="Times New Roman" w:hAnsi="Times New Roman" w:cs="Times New Roman"/>
          <w:sz w:val="28"/>
          <w:szCs w:val="28"/>
        </w:rPr>
        <w:t>способах получения своевременной п</w:t>
      </w:r>
      <w:r w:rsidR="0009061C">
        <w:rPr>
          <w:rFonts w:ascii="Times New Roman" w:hAnsi="Times New Roman" w:cs="Times New Roman"/>
          <w:sz w:val="28"/>
          <w:szCs w:val="28"/>
        </w:rPr>
        <w:t xml:space="preserve">омощи при возникновении трудных </w:t>
      </w:r>
      <w:r w:rsidRPr="00B04568">
        <w:rPr>
          <w:rFonts w:ascii="Times New Roman" w:hAnsi="Times New Roman" w:cs="Times New Roman"/>
          <w:sz w:val="28"/>
          <w:szCs w:val="28"/>
        </w:rPr>
        <w:t>жизненных ситуаций.</w:t>
      </w:r>
    </w:p>
    <w:p w14:paraId="5E760A8A" w14:textId="0968A89D"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В рамках организованного на территории </w:t>
      </w:r>
      <w:r w:rsidR="0009061C">
        <w:rPr>
          <w:rFonts w:ascii="Times New Roman" w:hAnsi="Times New Roman" w:cs="Times New Roman"/>
          <w:sz w:val="28"/>
          <w:szCs w:val="28"/>
        </w:rPr>
        <w:t>Забайкальского края оперативно-</w:t>
      </w:r>
      <w:r w:rsidRPr="00B04568">
        <w:rPr>
          <w:rFonts w:ascii="Times New Roman" w:hAnsi="Times New Roman" w:cs="Times New Roman"/>
          <w:sz w:val="28"/>
          <w:szCs w:val="28"/>
        </w:rPr>
        <w:t>профилактического мероприятия «Семья» специалистами орг</w:t>
      </w:r>
      <w:r w:rsidR="0009061C">
        <w:rPr>
          <w:rFonts w:ascii="Times New Roman" w:hAnsi="Times New Roman" w:cs="Times New Roman"/>
          <w:sz w:val="28"/>
          <w:szCs w:val="28"/>
        </w:rPr>
        <w:t xml:space="preserve">анов социальной </w:t>
      </w:r>
      <w:r w:rsidRPr="00B04568">
        <w:rPr>
          <w:rFonts w:ascii="Times New Roman" w:hAnsi="Times New Roman" w:cs="Times New Roman"/>
          <w:sz w:val="28"/>
          <w:szCs w:val="28"/>
        </w:rPr>
        <w:t>защиты населения и сотрудниками ор</w:t>
      </w:r>
      <w:r w:rsidR="0009061C">
        <w:rPr>
          <w:rFonts w:ascii="Times New Roman" w:hAnsi="Times New Roman" w:cs="Times New Roman"/>
          <w:sz w:val="28"/>
          <w:szCs w:val="28"/>
        </w:rPr>
        <w:t>ганов внутренних дел, уголовно-</w:t>
      </w:r>
      <w:r w:rsidRPr="00B04568">
        <w:rPr>
          <w:rFonts w:ascii="Times New Roman" w:hAnsi="Times New Roman" w:cs="Times New Roman"/>
          <w:sz w:val="28"/>
          <w:szCs w:val="28"/>
        </w:rPr>
        <w:t>исполнительных инспекций обследовано 1 196</w:t>
      </w:r>
      <w:r w:rsidR="00C25286">
        <w:rPr>
          <w:rFonts w:ascii="Times New Roman" w:hAnsi="Times New Roman" w:cs="Times New Roman"/>
          <w:sz w:val="28"/>
          <w:szCs w:val="28"/>
        </w:rPr>
        <w:t xml:space="preserve"> семей, в том числе находящихся </w:t>
      </w:r>
      <w:r w:rsidRPr="00B04568">
        <w:rPr>
          <w:rFonts w:ascii="Times New Roman" w:hAnsi="Times New Roman" w:cs="Times New Roman"/>
          <w:sz w:val="28"/>
          <w:szCs w:val="28"/>
        </w:rPr>
        <w:t>в социально опасном положении, в кото</w:t>
      </w:r>
      <w:r w:rsidR="00C25286">
        <w:rPr>
          <w:rFonts w:ascii="Times New Roman" w:hAnsi="Times New Roman" w:cs="Times New Roman"/>
          <w:sz w:val="28"/>
          <w:szCs w:val="28"/>
        </w:rPr>
        <w:t xml:space="preserve">рых проживает 2 357 детей, даны </w:t>
      </w:r>
      <w:r w:rsidRPr="00B04568">
        <w:rPr>
          <w:rFonts w:ascii="Times New Roman" w:hAnsi="Times New Roman" w:cs="Times New Roman"/>
          <w:sz w:val="28"/>
          <w:szCs w:val="28"/>
        </w:rPr>
        <w:t>консультации родителям (законным пред</w:t>
      </w:r>
      <w:r w:rsidR="00C25286">
        <w:rPr>
          <w:rFonts w:ascii="Times New Roman" w:hAnsi="Times New Roman" w:cs="Times New Roman"/>
          <w:sz w:val="28"/>
          <w:szCs w:val="28"/>
        </w:rPr>
        <w:t xml:space="preserve">ставителям) по мерам социальной </w:t>
      </w:r>
      <w:r w:rsidRPr="00B04568">
        <w:rPr>
          <w:rFonts w:ascii="Times New Roman" w:hAnsi="Times New Roman" w:cs="Times New Roman"/>
          <w:sz w:val="28"/>
          <w:szCs w:val="28"/>
        </w:rPr>
        <w:t>поддержки, постановке на учет в цен</w:t>
      </w:r>
      <w:r w:rsidR="00C25286">
        <w:rPr>
          <w:rFonts w:ascii="Times New Roman" w:hAnsi="Times New Roman" w:cs="Times New Roman"/>
          <w:sz w:val="28"/>
          <w:szCs w:val="28"/>
        </w:rPr>
        <w:t xml:space="preserve">тр занятости населения, методам </w:t>
      </w:r>
      <w:r w:rsidRPr="00B04568">
        <w:rPr>
          <w:rFonts w:ascii="Times New Roman" w:hAnsi="Times New Roman" w:cs="Times New Roman"/>
          <w:sz w:val="28"/>
          <w:szCs w:val="28"/>
        </w:rPr>
        <w:t>воспитания, ведению здорового образа жизни. За время проведения мероприятия</w:t>
      </w:r>
      <w:r w:rsidR="00CC3C0E">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выявлено 50 неблагополучных семей, в учре</w:t>
      </w:r>
      <w:r w:rsidR="00C25286">
        <w:rPr>
          <w:rFonts w:ascii="Times New Roman" w:hAnsi="Times New Roman" w:cs="Times New Roman"/>
          <w:sz w:val="28"/>
          <w:szCs w:val="28"/>
        </w:rPr>
        <w:t xml:space="preserve">ждения социального обслуживания </w:t>
      </w:r>
      <w:r w:rsidRPr="00B04568">
        <w:rPr>
          <w:rFonts w:ascii="Times New Roman" w:hAnsi="Times New Roman" w:cs="Times New Roman"/>
          <w:sz w:val="28"/>
          <w:szCs w:val="28"/>
        </w:rPr>
        <w:t>помещен 21 ребенок из 12 семей.</w:t>
      </w:r>
    </w:p>
    <w:p w14:paraId="717F4A30"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Ивановской обл</w:t>
      </w:r>
      <w:r w:rsidR="00C25286">
        <w:rPr>
          <w:rFonts w:ascii="Times New Roman" w:hAnsi="Times New Roman" w:cs="Times New Roman"/>
          <w:sz w:val="28"/>
          <w:szCs w:val="28"/>
        </w:rPr>
        <w:t xml:space="preserve">асти проведена профилактическая </w:t>
      </w:r>
      <w:r w:rsidRPr="00B04568">
        <w:rPr>
          <w:rFonts w:ascii="Times New Roman" w:hAnsi="Times New Roman" w:cs="Times New Roman"/>
          <w:sz w:val="28"/>
          <w:szCs w:val="28"/>
        </w:rPr>
        <w:t xml:space="preserve">операция </w:t>
      </w:r>
      <w:r w:rsidR="00C25286">
        <w:rPr>
          <w:rFonts w:ascii="Times New Roman" w:hAnsi="Times New Roman" w:cs="Times New Roman"/>
          <w:sz w:val="28"/>
          <w:szCs w:val="28"/>
        </w:rPr>
        <w:br/>
      </w:r>
      <w:r w:rsidRPr="00B04568">
        <w:rPr>
          <w:rFonts w:ascii="Times New Roman" w:hAnsi="Times New Roman" w:cs="Times New Roman"/>
          <w:sz w:val="28"/>
          <w:szCs w:val="28"/>
        </w:rPr>
        <w:t>«В семье без насилия» по предупреждению семейного неблагополучия,</w:t>
      </w:r>
      <w:r w:rsidR="00CC3C0E">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травматизма детей, преступности в отношени</w:t>
      </w:r>
      <w:r w:rsidR="00C25286">
        <w:rPr>
          <w:rFonts w:ascii="Times New Roman" w:hAnsi="Times New Roman" w:cs="Times New Roman"/>
          <w:sz w:val="28"/>
          <w:szCs w:val="28"/>
        </w:rPr>
        <w:t xml:space="preserve">и несовершеннолетних с участием </w:t>
      </w:r>
      <w:r w:rsidR="00CC3C0E">
        <w:rPr>
          <w:rFonts w:ascii="Times New Roman" w:hAnsi="Times New Roman" w:cs="Times New Roman"/>
          <w:sz w:val="28"/>
          <w:szCs w:val="28"/>
        </w:rPr>
        <w:br/>
      </w:r>
      <w:r w:rsidRPr="00B04568">
        <w:rPr>
          <w:rFonts w:ascii="Times New Roman" w:hAnsi="Times New Roman" w:cs="Times New Roman"/>
          <w:sz w:val="28"/>
          <w:szCs w:val="28"/>
        </w:rPr>
        <w:lastRenderedPageBreak/>
        <w:t xml:space="preserve">1 049 представителей органов и </w:t>
      </w:r>
      <w:r w:rsidR="00C25286">
        <w:rPr>
          <w:rFonts w:ascii="Times New Roman" w:hAnsi="Times New Roman" w:cs="Times New Roman"/>
          <w:sz w:val="28"/>
          <w:szCs w:val="28"/>
        </w:rPr>
        <w:t xml:space="preserve">учреждений системы профилактики </w:t>
      </w:r>
      <w:r w:rsidRPr="00B04568">
        <w:rPr>
          <w:rFonts w:ascii="Times New Roman" w:hAnsi="Times New Roman" w:cs="Times New Roman"/>
          <w:sz w:val="28"/>
          <w:szCs w:val="28"/>
        </w:rPr>
        <w:t>и сотрудников правоохранительных орг</w:t>
      </w:r>
      <w:r w:rsidR="00C25286">
        <w:rPr>
          <w:rFonts w:ascii="Times New Roman" w:hAnsi="Times New Roman" w:cs="Times New Roman"/>
          <w:sz w:val="28"/>
          <w:szCs w:val="28"/>
        </w:rPr>
        <w:t xml:space="preserve">анов области, охватом 750 детей </w:t>
      </w:r>
      <w:r w:rsidRPr="00B04568">
        <w:rPr>
          <w:rFonts w:ascii="Times New Roman" w:hAnsi="Times New Roman" w:cs="Times New Roman"/>
          <w:sz w:val="28"/>
          <w:szCs w:val="28"/>
        </w:rPr>
        <w:t>и 470 родителей.</w:t>
      </w:r>
    </w:p>
    <w:p w14:paraId="3B4E0F85"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Наряду с этим в указанном регион</w:t>
      </w:r>
      <w:r w:rsidR="00C25286">
        <w:rPr>
          <w:rFonts w:ascii="Times New Roman" w:hAnsi="Times New Roman" w:cs="Times New Roman"/>
          <w:sz w:val="28"/>
          <w:szCs w:val="28"/>
        </w:rPr>
        <w:t xml:space="preserve">е организована межведомственная </w:t>
      </w:r>
      <w:r w:rsidRPr="00B04568">
        <w:rPr>
          <w:rFonts w:ascii="Times New Roman" w:hAnsi="Times New Roman" w:cs="Times New Roman"/>
          <w:sz w:val="28"/>
          <w:szCs w:val="28"/>
        </w:rPr>
        <w:t>комплексная профилактическая операция «Несовершеннолетние», включающая</w:t>
      </w:r>
      <w:r w:rsidR="00CC3C0E">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в себя пять этапов: «Здоровый образ жизни», </w:t>
      </w:r>
      <w:r w:rsidR="00C25286">
        <w:rPr>
          <w:rFonts w:ascii="Times New Roman" w:hAnsi="Times New Roman" w:cs="Times New Roman"/>
          <w:sz w:val="28"/>
          <w:szCs w:val="28"/>
        </w:rPr>
        <w:t xml:space="preserve">«Безнадзорные дети», «Всеобуч», </w:t>
      </w:r>
      <w:r w:rsidRPr="00B04568">
        <w:rPr>
          <w:rFonts w:ascii="Times New Roman" w:hAnsi="Times New Roman" w:cs="Times New Roman"/>
          <w:sz w:val="28"/>
          <w:szCs w:val="28"/>
        </w:rPr>
        <w:t>«Внимание, родители!», «Лидер».</w:t>
      </w:r>
    </w:p>
    <w:p w14:paraId="3CB6335D" w14:textId="4C11AF60"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Республике Коми на протяжении</w:t>
      </w:r>
      <w:r w:rsidR="00C25286">
        <w:rPr>
          <w:rFonts w:ascii="Times New Roman" w:hAnsi="Times New Roman" w:cs="Times New Roman"/>
          <w:sz w:val="28"/>
          <w:szCs w:val="28"/>
        </w:rPr>
        <w:t xml:space="preserve"> ряда лет по инициативе органов </w:t>
      </w:r>
      <w:r w:rsidRPr="00B04568">
        <w:rPr>
          <w:rFonts w:ascii="Times New Roman" w:hAnsi="Times New Roman" w:cs="Times New Roman"/>
          <w:sz w:val="28"/>
          <w:szCs w:val="28"/>
        </w:rPr>
        <w:t>внутренних дел проводится межведомст</w:t>
      </w:r>
      <w:r w:rsidR="00C25286">
        <w:rPr>
          <w:rFonts w:ascii="Times New Roman" w:hAnsi="Times New Roman" w:cs="Times New Roman"/>
          <w:sz w:val="28"/>
          <w:szCs w:val="28"/>
        </w:rPr>
        <w:t xml:space="preserve">венное мероприятие «Единый день </w:t>
      </w:r>
      <w:r w:rsidRPr="00B04568">
        <w:rPr>
          <w:rFonts w:ascii="Times New Roman" w:hAnsi="Times New Roman" w:cs="Times New Roman"/>
          <w:sz w:val="28"/>
          <w:szCs w:val="28"/>
        </w:rPr>
        <w:t>профилактики» по информаци</w:t>
      </w:r>
      <w:r w:rsidR="00C25286">
        <w:rPr>
          <w:rFonts w:ascii="Times New Roman" w:hAnsi="Times New Roman" w:cs="Times New Roman"/>
          <w:sz w:val="28"/>
          <w:szCs w:val="28"/>
        </w:rPr>
        <w:t xml:space="preserve">онному сопровождению родителей, </w:t>
      </w:r>
      <w:r w:rsidRPr="00B04568">
        <w:rPr>
          <w:rFonts w:ascii="Times New Roman" w:hAnsi="Times New Roman" w:cs="Times New Roman"/>
          <w:sz w:val="28"/>
          <w:szCs w:val="28"/>
        </w:rPr>
        <w:t>представителей учреждений профилактики в рамках предупреждения семейного</w:t>
      </w:r>
      <w:r w:rsidR="00CC3C0E">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неблагополучия. </w:t>
      </w:r>
      <w:r w:rsidR="00AB0623">
        <w:rPr>
          <w:rFonts w:ascii="Times New Roman" w:hAnsi="Times New Roman" w:cs="Times New Roman"/>
          <w:sz w:val="28"/>
          <w:szCs w:val="28"/>
        </w:rPr>
        <w:br/>
      </w:r>
      <w:r w:rsidRPr="00B04568">
        <w:rPr>
          <w:rFonts w:ascii="Times New Roman" w:hAnsi="Times New Roman" w:cs="Times New Roman"/>
          <w:sz w:val="28"/>
          <w:szCs w:val="28"/>
        </w:rPr>
        <w:t>В 2022 г</w:t>
      </w:r>
      <w:r w:rsidR="00CC3C0E">
        <w:rPr>
          <w:rFonts w:ascii="Times New Roman" w:hAnsi="Times New Roman" w:cs="Times New Roman"/>
          <w:sz w:val="28"/>
          <w:szCs w:val="28"/>
        </w:rPr>
        <w:t>.</w:t>
      </w:r>
      <w:r w:rsidRPr="00B04568">
        <w:rPr>
          <w:rFonts w:ascii="Times New Roman" w:hAnsi="Times New Roman" w:cs="Times New Roman"/>
          <w:sz w:val="28"/>
          <w:szCs w:val="28"/>
        </w:rPr>
        <w:t xml:space="preserve"> мероприятия</w:t>
      </w:r>
      <w:r w:rsidR="00C25286">
        <w:rPr>
          <w:rFonts w:ascii="Times New Roman" w:hAnsi="Times New Roman" w:cs="Times New Roman"/>
          <w:sz w:val="28"/>
          <w:szCs w:val="28"/>
        </w:rPr>
        <w:t xml:space="preserve">ми охвачены 157 образовательных </w:t>
      </w:r>
      <w:r w:rsidRPr="00B04568">
        <w:rPr>
          <w:rFonts w:ascii="Times New Roman" w:hAnsi="Times New Roman" w:cs="Times New Roman"/>
          <w:sz w:val="28"/>
          <w:szCs w:val="28"/>
        </w:rPr>
        <w:t>и 26 медицинских организаций. Субъектами профилактики проведе</w:t>
      </w:r>
      <w:r w:rsidR="00C25286">
        <w:rPr>
          <w:rFonts w:ascii="Times New Roman" w:hAnsi="Times New Roman" w:cs="Times New Roman"/>
          <w:sz w:val="28"/>
          <w:szCs w:val="28"/>
        </w:rPr>
        <w:t xml:space="preserve">но </w:t>
      </w:r>
      <w:r w:rsidRPr="00B04568">
        <w:rPr>
          <w:rFonts w:ascii="Times New Roman" w:hAnsi="Times New Roman" w:cs="Times New Roman"/>
          <w:sz w:val="28"/>
          <w:szCs w:val="28"/>
        </w:rPr>
        <w:t>236 рабочих встреч по проблемам се</w:t>
      </w:r>
      <w:r w:rsidR="00C25286">
        <w:rPr>
          <w:rFonts w:ascii="Times New Roman" w:hAnsi="Times New Roman" w:cs="Times New Roman"/>
          <w:sz w:val="28"/>
          <w:szCs w:val="28"/>
        </w:rPr>
        <w:t xml:space="preserve">мейного неблагополучия, а также </w:t>
      </w:r>
      <w:r w:rsidRPr="00B04568">
        <w:rPr>
          <w:rFonts w:ascii="Times New Roman" w:hAnsi="Times New Roman" w:cs="Times New Roman"/>
          <w:sz w:val="28"/>
          <w:szCs w:val="28"/>
        </w:rPr>
        <w:t>323 рейдовых мероприятия по проверке мест концентрации молодежи.</w:t>
      </w:r>
    </w:p>
    <w:p w14:paraId="34DD4CA7"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протяжении 14 лет в Курской области действует региональный</w:t>
      </w:r>
      <w:r w:rsidR="00445BD0">
        <w:rPr>
          <w:rFonts w:ascii="Times New Roman" w:hAnsi="Times New Roman" w:cs="Times New Roman"/>
          <w:sz w:val="28"/>
          <w:szCs w:val="28"/>
        </w:rPr>
        <w:br/>
      </w:r>
      <w:r w:rsidRPr="00B04568">
        <w:rPr>
          <w:rFonts w:ascii="Times New Roman" w:hAnsi="Times New Roman" w:cs="Times New Roman"/>
          <w:sz w:val="28"/>
          <w:szCs w:val="28"/>
        </w:rPr>
        <w:t>благотворительный марафон «Мир детства». В 2022 г</w:t>
      </w:r>
      <w:r w:rsidR="00445BD0">
        <w:rPr>
          <w:rFonts w:ascii="Times New Roman" w:hAnsi="Times New Roman" w:cs="Times New Roman"/>
          <w:sz w:val="28"/>
          <w:szCs w:val="28"/>
        </w:rPr>
        <w:t>.</w:t>
      </w:r>
      <w:r w:rsidRPr="00B04568">
        <w:rPr>
          <w:rFonts w:ascii="Times New Roman" w:hAnsi="Times New Roman" w:cs="Times New Roman"/>
          <w:sz w:val="28"/>
          <w:szCs w:val="28"/>
        </w:rPr>
        <w:t xml:space="preserve"> </w:t>
      </w:r>
      <w:r w:rsidR="001A606E">
        <w:rPr>
          <w:rFonts w:ascii="Times New Roman" w:hAnsi="Times New Roman" w:cs="Times New Roman"/>
          <w:sz w:val="28"/>
          <w:szCs w:val="28"/>
        </w:rPr>
        <w:t>более 15 млн руб</w:t>
      </w:r>
      <w:r w:rsidR="00445BD0">
        <w:rPr>
          <w:rFonts w:ascii="Times New Roman" w:hAnsi="Times New Roman" w:cs="Times New Roman"/>
          <w:sz w:val="28"/>
          <w:szCs w:val="28"/>
        </w:rPr>
        <w:t>лей за счет средств марафона</w:t>
      </w:r>
      <w:r w:rsidR="001A606E">
        <w:rPr>
          <w:rFonts w:ascii="Times New Roman" w:hAnsi="Times New Roman" w:cs="Times New Roman"/>
          <w:sz w:val="28"/>
          <w:szCs w:val="28"/>
        </w:rPr>
        <w:t xml:space="preserve"> </w:t>
      </w:r>
      <w:r w:rsidRPr="00B04568">
        <w:rPr>
          <w:rFonts w:ascii="Times New Roman" w:hAnsi="Times New Roman" w:cs="Times New Roman"/>
          <w:sz w:val="28"/>
          <w:szCs w:val="28"/>
        </w:rPr>
        <w:t>израсходовано на поддержку жител</w:t>
      </w:r>
      <w:r w:rsidR="001A606E">
        <w:rPr>
          <w:rFonts w:ascii="Times New Roman" w:hAnsi="Times New Roman" w:cs="Times New Roman"/>
          <w:sz w:val="28"/>
          <w:szCs w:val="28"/>
        </w:rPr>
        <w:t xml:space="preserve">ей Курской области, нуждающихся </w:t>
      </w:r>
      <w:r w:rsidRPr="00B04568">
        <w:rPr>
          <w:rFonts w:ascii="Times New Roman" w:hAnsi="Times New Roman" w:cs="Times New Roman"/>
          <w:sz w:val="28"/>
          <w:szCs w:val="28"/>
        </w:rPr>
        <w:t>в адресной социальной помощи (лечение</w:t>
      </w:r>
      <w:r w:rsidR="001A606E">
        <w:rPr>
          <w:rFonts w:ascii="Times New Roman" w:hAnsi="Times New Roman" w:cs="Times New Roman"/>
          <w:sz w:val="28"/>
          <w:szCs w:val="28"/>
        </w:rPr>
        <w:t xml:space="preserve"> тяжелобольных детей; погашение </w:t>
      </w:r>
      <w:r w:rsidRPr="00B04568">
        <w:rPr>
          <w:rFonts w:ascii="Times New Roman" w:hAnsi="Times New Roman" w:cs="Times New Roman"/>
          <w:sz w:val="28"/>
          <w:szCs w:val="28"/>
        </w:rPr>
        <w:t>задолженности за жилищно-коммунальные</w:t>
      </w:r>
      <w:r w:rsidR="00445BD0">
        <w:rPr>
          <w:rFonts w:ascii="Times New Roman" w:hAnsi="Times New Roman" w:cs="Times New Roman"/>
          <w:sz w:val="28"/>
          <w:szCs w:val="28"/>
        </w:rPr>
        <w:t xml:space="preserve"> услуги; ремонт жилых помещений;</w:t>
      </w:r>
      <w:r w:rsidR="00445BD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оплата обучения и съемного жилья; приобретение предметов первой</w:t>
      </w:r>
      <w:r w:rsidR="00445BD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необходимости для детей; благоустройство квартир, предоставленных для </w:t>
      </w:r>
      <w:r w:rsidRPr="00445BD0">
        <w:rPr>
          <w:rFonts w:ascii="Times New Roman" w:hAnsi="Times New Roman" w:cs="Times New Roman"/>
          <w:sz w:val="28"/>
          <w:szCs w:val="28"/>
        </w:rPr>
        <w:t>детей-сирот и детей, оставшихся без попечения родителей;</w:t>
      </w:r>
      <w:r w:rsidR="001A606E">
        <w:rPr>
          <w:rFonts w:ascii="Times New Roman" w:hAnsi="Times New Roman" w:cs="Times New Roman"/>
          <w:sz w:val="28"/>
          <w:szCs w:val="28"/>
        </w:rPr>
        <w:t xml:space="preserve"> а также реализация </w:t>
      </w:r>
      <w:r w:rsidRPr="00B04568">
        <w:rPr>
          <w:rFonts w:ascii="Times New Roman" w:hAnsi="Times New Roman" w:cs="Times New Roman"/>
          <w:sz w:val="28"/>
          <w:szCs w:val="28"/>
        </w:rPr>
        <w:t>социальных проектов, направленных на укрепление института семьи в обществе,</w:t>
      </w:r>
      <w:r w:rsidR="00445BD0">
        <w:rPr>
          <w:rFonts w:ascii="Times New Roman" w:hAnsi="Times New Roman" w:cs="Times New Roman"/>
          <w:sz w:val="28"/>
          <w:szCs w:val="28"/>
        </w:rPr>
        <w:br/>
      </w:r>
      <w:r w:rsidRPr="00B04568">
        <w:rPr>
          <w:rFonts w:ascii="Times New Roman" w:hAnsi="Times New Roman" w:cs="Times New Roman"/>
          <w:sz w:val="28"/>
          <w:szCs w:val="28"/>
        </w:rPr>
        <w:t>поддержку семейных традиций), 19 млн</w:t>
      </w:r>
      <w:r w:rsidR="00660F9C">
        <w:rPr>
          <w:rFonts w:ascii="Times New Roman" w:hAnsi="Times New Roman" w:cs="Times New Roman"/>
          <w:sz w:val="28"/>
          <w:szCs w:val="28"/>
        </w:rPr>
        <w:t xml:space="preserve"> рублей – на поддержку граждан, </w:t>
      </w:r>
      <w:r w:rsidRPr="00B04568">
        <w:rPr>
          <w:rFonts w:ascii="Times New Roman" w:hAnsi="Times New Roman" w:cs="Times New Roman"/>
          <w:sz w:val="28"/>
          <w:szCs w:val="28"/>
        </w:rPr>
        <w:t>прибывших из Донецкой</w:t>
      </w:r>
      <w:r w:rsidR="00636C82">
        <w:rPr>
          <w:rFonts w:ascii="Times New Roman" w:hAnsi="Times New Roman" w:cs="Times New Roman"/>
          <w:sz w:val="28"/>
          <w:szCs w:val="28"/>
        </w:rPr>
        <w:t xml:space="preserve"> и Луганской народных республик</w:t>
      </w:r>
      <w:r w:rsidRPr="00B04568">
        <w:rPr>
          <w:rFonts w:ascii="Times New Roman" w:hAnsi="Times New Roman" w:cs="Times New Roman"/>
          <w:sz w:val="28"/>
          <w:szCs w:val="28"/>
        </w:rPr>
        <w:t>.</w:t>
      </w:r>
    </w:p>
    <w:p w14:paraId="28D282A7"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lastRenderedPageBreak/>
        <w:t>На территории Мурманской облас</w:t>
      </w:r>
      <w:r w:rsidR="00660F9C">
        <w:rPr>
          <w:rFonts w:ascii="Times New Roman" w:hAnsi="Times New Roman" w:cs="Times New Roman"/>
          <w:sz w:val="28"/>
          <w:szCs w:val="28"/>
        </w:rPr>
        <w:t xml:space="preserve">ти в целях усиления контроля за </w:t>
      </w:r>
      <w:r w:rsidRPr="00B04568">
        <w:rPr>
          <w:rFonts w:ascii="Times New Roman" w:hAnsi="Times New Roman" w:cs="Times New Roman"/>
          <w:sz w:val="28"/>
          <w:szCs w:val="28"/>
        </w:rPr>
        <w:t xml:space="preserve">условиями проживания и воспитания детей в </w:t>
      </w:r>
      <w:r w:rsidR="00660F9C">
        <w:rPr>
          <w:rFonts w:ascii="Times New Roman" w:hAnsi="Times New Roman" w:cs="Times New Roman"/>
          <w:sz w:val="28"/>
          <w:szCs w:val="28"/>
        </w:rPr>
        <w:t xml:space="preserve">семьях, находящихся в социально </w:t>
      </w:r>
      <w:r w:rsidRPr="00B04568">
        <w:rPr>
          <w:rFonts w:ascii="Times New Roman" w:hAnsi="Times New Roman" w:cs="Times New Roman"/>
          <w:sz w:val="28"/>
          <w:szCs w:val="28"/>
        </w:rPr>
        <w:t xml:space="preserve">опасном положении, в 2022 </w:t>
      </w:r>
      <w:r w:rsidR="00660F9C">
        <w:rPr>
          <w:rFonts w:ascii="Times New Roman" w:hAnsi="Times New Roman" w:cs="Times New Roman"/>
          <w:sz w:val="28"/>
          <w:szCs w:val="28"/>
        </w:rPr>
        <w:t>г</w:t>
      </w:r>
      <w:r w:rsidR="00445BD0">
        <w:rPr>
          <w:rFonts w:ascii="Times New Roman" w:hAnsi="Times New Roman" w:cs="Times New Roman"/>
          <w:sz w:val="28"/>
          <w:szCs w:val="28"/>
        </w:rPr>
        <w:t>.</w:t>
      </w:r>
      <w:r w:rsidR="00660F9C">
        <w:rPr>
          <w:rFonts w:ascii="Times New Roman" w:hAnsi="Times New Roman" w:cs="Times New Roman"/>
          <w:sz w:val="28"/>
          <w:szCs w:val="28"/>
        </w:rPr>
        <w:t xml:space="preserve"> проведены межведомственные </w:t>
      </w:r>
      <w:r w:rsidRPr="00B04568">
        <w:rPr>
          <w:rFonts w:ascii="Times New Roman" w:hAnsi="Times New Roman" w:cs="Times New Roman"/>
          <w:sz w:val="28"/>
          <w:szCs w:val="28"/>
        </w:rPr>
        <w:t>профилактические операции «Семья и дет</w:t>
      </w:r>
      <w:r w:rsidR="00660F9C">
        <w:rPr>
          <w:rFonts w:ascii="Times New Roman" w:hAnsi="Times New Roman" w:cs="Times New Roman"/>
          <w:sz w:val="28"/>
          <w:szCs w:val="28"/>
        </w:rPr>
        <w:t xml:space="preserve">и», «Защитим детей от насилия», </w:t>
      </w:r>
      <w:r w:rsidRPr="00B04568">
        <w:rPr>
          <w:rFonts w:ascii="Times New Roman" w:hAnsi="Times New Roman" w:cs="Times New Roman"/>
          <w:sz w:val="28"/>
          <w:szCs w:val="28"/>
        </w:rPr>
        <w:t>«Неблагополучная семья», «Подросток», «Семья», в ходе которых организованы</w:t>
      </w:r>
      <w:r w:rsidR="00445BD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плановые и дополнительные рейды по с</w:t>
      </w:r>
      <w:r w:rsidR="00660F9C">
        <w:rPr>
          <w:rFonts w:ascii="Times New Roman" w:hAnsi="Times New Roman" w:cs="Times New Roman"/>
          <w:sz w:val="28"/>
          <w:szCs w:val="28"/>
        </w:rPr>
        <w:t xml:space="preserve">емьям социального риска с целью </w:t>
      </w:r>
      <w:r w:rsidRPr="00B04568">
        <w:rPr>
          <w:rFonts w:ascii="Times New Roman" w:hAnsi="Times New Roman" w:cs="Times New Roman"/>
          <w:sz w:val="28"/>
          <w:szCs w:val="28"/>
        </w:rPr>
        <w:t>выявления несовершеннолетних, оказавших</w:t>
      </w:r>
      <w:r w:rsidR="00660F9C">
        <w:rPr>
          <w:rFonts w:ascii="Times New Roman" w:hAnsi="Times New Roman" w:cs="Times New Roman"/>
          <w:sz w:val="28"/>
          <w:szCs w:val="28"/>
        </w:rPr>
        <w:t xml:space="preserve">ся в трудной жизненной ситуации </w:t>
      </w:r>
      <w:r w:rsidRPr="00B04568">
        <w:rPr>
          <w:rFonts w:ascii="Times New Roman" w:hAnsi="Times New Roman" w:cs="Times New Roman"/>
          <w:sz w:val="28"/>
          <w:szCs w:val="28"/>
        </w:rPr>
        <w:t>и социально опасном положении</w:t>
      </w:r>
      <w:r w:rsidR="00445BD0">
        <w:rPr>
          <w:rFonts w:ascii="Times New Roman" w:hAnsi="Times New Roman" w:cs="Times New Roman"/>
          <w:sz w:val="28"/>
          <w:szCs w:val="28"/>
        </w:rPr>
        <w:t>,</w:t>
      </w:r>
      <w:r w:rsidRPr="00B04568">
        <w:rPr>
          <w:rFonts w:ascii="Times New Roman" w:hAnsi="Times New Roman" w:cs="Times New Roman"/>
          <w:sz w:val="28"/>
          <w:szCs w:val="28"/>
        </w:rPr>
        <w:t xml:space="preserve"> проведен</w:t>
      </w:r>
      <w:r w:rsidR="00660F9C">
        <w:rPr>
          <w:rFonts w:ascii="Times New Roman" w:hAnsi="Times New Roman" w:cs="Times New Roman"/>
          <w:sz w:val="28"/>
          <w:szCs w:val="28"/>
        </w:rPr>
        <w:t xml:space="preserve">ы тематические консультации для </w:t>
      </w:r>
      <w:r w:rsidRPr="00B04568">
        <w:rPr>
          <w:rFonts w:ascii="Times New Roman" w:hAnsi="Times New Roman" w:cs="Times New Roman"/>
          <w:sz w:val="28"/>
          <w:szCs w:val="28"/>
        </w:rPr>
        <w:t>родителей</w:t>
      </w:r>
      <w:r w:rsidR="00445BD0">
        <w:rPr>
          <w:rFonts w:ascii="Times New Roman" w:hAnsi="Times New Roman" w:cs="Times New Roman"/>
          <w:sz w:val="28"/>
          <w:szCs w:val="28"/>
        </w:rPr>
        <w:t>,</w:t>
      </w:r>
      <w:r w:rsidRPr="00B04568">
        <w:rPr>
          <w:rFonts w:ascii="Times New Roman" w:hAnsi="Times New Roman" w:cs="Times New Roman"/>
          <w:sz w:val="28"/>
          <w:szCs w:val="28"/>
        </w:rPr>
        <w:t xml:space="preserve"> оказана практическая помощь родителям в оформлении необходимой</w:t>
      </w:r>
      <w:r w:rsidR="00445BD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документации для получения государственной помощи.</w:t>
      </w:r>
    </w:p>
    <w:p w14:paraId="2EEB0E4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Новосибирской о</w:t>
      </w:r>
      <w:r w:rsidR="00660F9C">
        <w:rPr>
          <w:rFonts w:ascii="Times New Roman" w:hAnsi="Times New Roman" w:cs="Times New Roman"/>
          <w:sz w:val="28"/>
          <w:szCs w:val="28"/>
        </w:rPr>
        <w:t>бласти в 2022 г</w:t>
      </w:r>
      <w:r w:rsidR="00445BD0">
        <w:rPr>
          <w:rFonts w:ascii="Times New Roman" w:hAnsi="Times New Roman" w:cs="Times New Roman"/>
          <w:sz w:val="28"/>
          <w:szCs w:val="28"/>
        </w:rPr>
        <w:t>.</w:t>
      </w:r>
      <w:r w:rsidR="00660F9C">
        <w:rPr>
          <w:rFonts w:ascii="Times New Roman" w:hAnsi="Times New Roman" w:cs="Times New Roman"/>
          <w:sz w:val="28"/>
          <w:szCs w:val="28"/>
        </w:rPr>
        <w:t xml:space="preserve"> организованы </w:t>
      </w:r>
      <w:r w:rsidRPr="00B04568">
        <w:rPr>
          <w:rFonts w:ascii="Times New Roman" w:hAnsi="Times New Roman" w:cs="Times New Roman"/>
          <w:sz w:val="28"/>
          <w:szCs w:val="28"/>
        </w:rPr>
        <w:t>оперативно-профилактические мероприят</w:t>
      </w:r>
      <w:r w:rsidR="00660F9C">
        <w:rPr>
          <w:rFonts w:ascii="Times New Roman" w:hAnsi="Times New Roman" w:cs="Times New Roman"/>
          <w:sz w:val="28"/>
          <w:szCs w:val="28"/>
        </w:rPr>
        <w:t>ия «Подросток-Семья», «Участок-</w:t>
      </w:r>
      <w:r w:rsidRPr="00B04568">
        <w:rPr>
          <w:rFonts w:ascii="Times New Roman" w:hAnsi="Times New Roman" w:cs="Times New Roman"/>
          <w:sz w:val="28"/>
          <w:szCs w:val="28"/>
        </w:rPr>
        <w:t>Семья», «День профилактики», «Право на детство», «Родительский урок».</w:t>
      </w:r>
    </w:p>
    <w:p w14:paraId="0A9033FB"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Оренбургской области проведен</w:t>
      </w:r>
      <w:r w:rsidR="00660F9C">
        <w:rPr>
          <w:rFonts w:ascii="Times New Roman" w:hAnsi="Times New Roman" w:cs="Times New Roman"/>
          <w:sz w:val="28"/>
          <w:szCs w:val="28"/>
        </w:rPr>
        <w:t xml:space="preserve">а профилактическая акция «Стань </w:t>
      </w:r>
      <w:r w:rsidRPr="00B04568">
        <w:rPr>
          <w:rFonts w:ascii="Times New Roman" w:hAnsi="Times New Roman" w:cs="Times New Roman"/>
          <w:sz w:val="28"/>
          <w:szCs w:val="28"/>
        </w:rPr>
        <w:t xml:space="preserve">звеном цепочки доброты!», в период которой организовано более 9 </w:t>
      </w:r>
      <w:r w:rsidR="00445BD0">
        <w:rPr>
          <w:rFonts w:ascii="Times New Roman" w:hAnsi="Times New Roman" w:cs="Times New Roman"/>
          <w:sz w:val="28"/>
          <w:szCs w:val="28"/>
        </w:rPr>
        <w:t>тыс.</w:t>
      </w:r>
      <w:r w:rsidRPr="00B04568">
        <w:rPr>
          <w:rFonts w:ascii="Times New Roman" w:hAnsi="Times New Roman" w:cs="Times New Roman"/>
          <w:sz w:val="28"/>
          <w:szCs w:val="28"/>
        </w:rPr>
        <w:t xml:space="preserve"> массовых</w:t>
      </w:r>
      <w:r w:rsidR="00445BD0">
        <w:rPr>
          <w:rFonts w:ascii="Times New Roman" w:hAnsi="Times New Roman" w:cs="Times New Roman"/>
          <w:sz w:val="28"/>
          <w:szCs w:val="28"/>
        </w:rPr>
        <w:br/>
      </w:r>
      <w:r w:rsidRPr="00B04568">
        <w:rPr>
          <w:rFonts w:ascii="Times New Roman" w:hAnsi="Times New Roman" w:cs="Times New Roman"/>
          <w:sz w:val="28"/>
          <w:szCs w:val="28"/>
        </w:rPr>
        <w:t>мероприятий, 3 587 межведомственных рейдов,</w:t>
      </w:r>
      <w:r w:rsidR="00660F9C">
        <w:rPr>
          <w:rFonts w:ascii="Times New Roman" w:hAnsi="Times New Roman" w:cs="Times New Roman"/>
          <w:sz w:val="28"/>
          <w:szCs w:val="28"/>
        </w:rPr>
        <w:t xml:space="preserve"> посещено 10 615 семей, оказана </w:t>
      </w:r>
      <w:r w:rsidRPr="00B04568">
        <w:rPr>
          <w:rFonts w:ascii="Times New Roman" w:hAnsi="Times New Roman" w:cs="Times New Roman"/>
          <w:sz w:val="28"/>
          <w:szCs w:val="28"/>
        </w:rPr>
        <w:t xml:space="preserve">помощь более чем 8 </w:t>
      </w:r>
      <w:r w:rsidR="00445BD0">
        <w:rPr>
          <w:rFonts w:ascii="Times New Roman" w:hAnsi="Times New Roman" w:cs="Times New Roman"/>
          <w:sz w:val="28"/>
          <w:szCs w:val="28"/>
        </w:rPr>
        <w:t>тыс.</w:t>
      </w:r>
      <w:r w:rsidRPr="00B04568">
        <w:rPr>
          <w:rFonts w:ascii="Times New Roman" w:hAnsi="Times New Roman" w:cs="Times New Roman"/>
          <w:sz w:val="28"/>
          <w:szCs w:val="28"/>
        </w:rPr>
        <w:t xml:space="preserve"> детей, вручено 22 725 бесплатных новогодних подарков,</w:t>
      </w:r>
      <w:r w:rsidR="00445BD0">
        <w:rPr>
          <w:rFonts w:ascii="Times New Roman" w:hAnsi="Times New Roman" w:cs="Times New Roman"/>
          <w:sz w:val="28"/>
          <w:szCs w:val="28"/>
        </w:rPr>
        <w:br/>
      </w:r>
      <w:r w:rsidRPr="00B04568">
        <w:rPr>
          <w:rFonts w:ascii="Times New Roman" w:hAnsi="Times New Roman" w:cs="Times New Roman"/>
          <w:sz w:val="28"/>
          <w:szCs w:val="28"/>
        </w:rPr>
        <w:t>организована работа 750 бесплатных кино</w:t>
      </w:r>
      <w:r w:rsidR="00660F9C">
        <w:rPr>
          <w:rFonts w:ascii="Times New Roman" w:hAnsi="Times New Roman" w:cs="Times New Roman"/>
          <w:sz w:val="28"/>
          <w:szCs w:val="28"/>
        </w:rPr>
        <w:t xml:space="preserve">сеансов с охватом 24 367 детей, </w:t>
      </w:r>
      <w:r w:rsidRPr="00B04568">
        <w:rPr>
          <w:rFonts w:ascii="Times New Roman" w:hAnsi="Times New Roman" w:cs="Times New Roman"/>
          <w:sz w:val="28"/>
          <w:szCs w:val="28"/>
        </w:rPr>
        <w:t>выдано более 50 путевок на санаторно-курортное лечение подростков.</w:t>
      </w:r>
    </w:p>
    <w:p w14:paraId="5926EAC4"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Пензенской области полицейскими совместн</w:t>
      </w:r>
      <w:r w:rsidR="00D513BF">
        <w:rPr>
          <w:rFonts w:ascii="Times New Roman" w:hAnsi="Times New Roman" w:cs="Times New Roman"/>
          <w:sz w:val="28"/>
          <w:szCs w:val="28"/>
        </w:rPr>
        <w:t xml:space="preserve">о со </w:t>
      </w:r>
      <w:r w:rsidRPr="00B04568">
        <w:rPr>
          <w:rFonts w:ascii="Times New Roman" w:hAnsi="Times New Roman" w:cs="Times New Roman"/>
          <w:sz w:val="28"/>
          <w:szCs w:val="28"/>
        </w:rPr>
        <w:t>специалистами опеки, педагогами школ</w:t>
      </w:r>
      <w:r w:rsidR="00D513BF">
        <w:rPr>
          <w:rFonts w:ascii="Times New Roman" w:hAnsi="Times New Roman" w:cs="Times New Roman"/>
          <w:sz w:val="28"/>
          <w:szCs w:val="28"/>
        </w:rPr>
        <w:t xml:space="preserve"> и сотрудниками УИИ ФСИН России </w:t>
      </w:r>
      <w:r w:rsidRPr="00B04568">
        <w:rPr>
          <w:rFonts w:ascii="Times New Roman" w:hAnsi="Times New Roman" w:cs="Times New Roman"/>
          <w:sz w:val="28"/>
          <w:szCs w:val="28"/>
        </w:rPr>
        <w:t>в рамках оперативно-профилактическог</w:t>
      </w:r>
      <w:r w:rsidR="00D513BF">
        <w:rPr>
          <w:rFonts w:ascii="Times New Roman" w:hAnsi="Times New Roman" w:cs="Times New Roman"/>
          <w:sz w:val="28"/>
          <w:szCs w:val="28"/>
        </w:rPr>
        <w:t xml:space="preserve">о мероприятия «Отчим» проверены </w:t>
      </w:r>
      <w:r w:rsidRPr="00B04568">
        <w:rPr>
          <w:rFonts w:ascii="Times New Roman" w:hAnsi="Times New Roman" w:cs="Times New Roman"/>
          <w:sz w:val="28"/>
          <w:szCs w:val="28"/>
        </w:rPr>
        <w:t>159 семей с детьми, проживающими с ранее судимыми сожителями матерей.</w:t>
      </w:r>
    </w:p>
    <w:p w14:paraId="45093F17" w14:textId="5D81E42B"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Омской области в ходе профилакт</w:t>
      </w:r>
      <w:r w:rsidR="00D513BF">
        <w:rPr>
          <w:rFonts w:ascii="Times New Roman" w:hAnsi="Times New Roman" w:cs="Times New Roman"/>
          <w:sz w:val="28"/>
          <w:szCs w:val="28"/>
        </w:rPr>
        <w:t xml:space="preserve">ических мероприятий </w:t>
      </w:r>
      <w:r w:rsidRPr="00B04568">
        <w:rPr>
          <w:rFonts w:ascii="Times New Roman" w:hAnsi="Times New Roman" w:cs="Times New Roman"/>
          <w:sz w:val="28"/>
          <w:szCs w:val="28"/>
        </w:rPr>
        <w:t>«Малыш», «Семья» и «Опека» обсле</w:t>
      </w:r>
      <w:r w:rsidR="00D513BF">
        <w:rPr>
          <w:rFonts w:ascii="Times New Roman" w:hAnsi="Times New Roman" w:cs="Times New Roman"/>
          <w:sz w:val="28"/>
          <w:szCs w:val="28"/>
        </w:rPr>
        <w:t xml:space="preserve">дованы условия воспитания </w:t>
      </w:r>
      <w:r w:rsidR="00AB0623">
        <w:rPr>
          <w:rFonts w:ascii="Times New Roman" w:hAnsi="Times New Roman" w:cs="Times New Roman"/>
          <w:sz w:val="28"/>
          <w:szCs w:val="28"/>
        </w:rPr>
        <w:br/>
      </w:r>
      <w:r w:rsidR="00D513BF">
        <w:rPr>
          <w:rFonts w:ascii="Times New Roman" w:hAnsi="Times New Roman" w:cs="Times New Roman"/>
          <w:sz w:val="28"/>
          <w:szCs w:val="28"/>
        </w:rPr>
        <w:lastRenderedPageBreak/>
        <w:t xml:space="preserve">1 328 </w:t>
      </w:r>
      <w:r w:rsidRPr="00B04568">
        <w:rPr>
          <w:rFonts w:ascii="Times New Roman" w:hAnsi="Times New Roman" w:cs="Times New Roman"/>
          <w:sz w:val="28"/>
          <w:szCs w:val="28"/>
        </w:rPr>
        <w:t>несовершеннолетних, находящихся в контакте с состоящими под административным</w:t>
      </w:r>
      <w:r w:rsidR="00445BD0">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надзором или формально подпадающими под его действие гражданами.</w:t>
      </w:r>
    </w:p>
    <w:p w14:paraId="0EC61FB0" w14:textId="77777777" w:rsid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Для своевременного принятия ме</w:t>
      </w:r>
      <w:r w:rsidR="00D513BF">
        <w:rPr>
          <w:rFonts w:ascii="Times New Roman" w:hAnsi="Times New Roman" w:cs="Times New Roman"/>
          <w:sz w:val="28"/>
          <w:szCs w:val="28"/>
        </w:rPr>
        <w:t xml:space="preserve">р реагирования по фактам </w:t>
      </w:r>
      <w:r w:rsidRPr="00B04568">
        <w:rPr>
          <w:rFonts w:ascii="Times New Roman" w:hAnsi="Times New Roman" w:cs="Times New Roman"/>
          <w:sz w:val="28"/>
          <w:szCs w:val="28"/>
        </w:rPr>
        <w:t>неблагополучной обстановки в семьях, имею</w:t>
      </w:r>
      <w:r w:rsidR="00D513BF">
        <w:rPr>
          <w:rFonts w:ascii="Times New Roman" w:hAnsi="Times New Roman" w:cs="Times New Roman"/>
          <w:sz w:val="28"/>
          <w:szCs w:val="28"/>
        </w:rPr>
        <w:t xml:space="preserve">щих детей в возрасте до 18 лет, </w:t>
      </w:r>
      <w:r w:rsidRPr="00B04568">
        <w:rPr>
          <w:rFonts w:ascii="Times New Roman" w:hAnsi="Times New Roman" w:cs="Times New Roman"/>
          <w:sz w:val="28"/>
          <w:szCs w:val="28"/>
        </w:rPr>
        <w:t>нарушения их прав и законных интере</w:t>
      </w:r>
      <w:r w:rsidR="00D513BF">
        <w:rPr>
          <w:rFonts w:ascii="Times New Roman" w:hAnsi="Times New Roman" w:cs="Times New Roman"/>
          <w:sz w:val="28"/>
          <w:szCs w:val="28"/>
        </w:rPr>
        <w:t xml:space="preserve">сов в ряде субъектов Российской </w:t>
      </w:r>
      <w:r w:rsidRPr="00B04568">
        <w:rPr>
          <w:rFonts w:ascii="Times New Roman" w:hAnsi="Times New Roman" w:cs="Times New Roman"/>
          <w:sz w:val="28"/>
          <w:szCs w:val="28"/>
        </w:rPr>
        <w:t>Федерации нарабатывается опыт взаимо</w:t>
      </w:r>
      <w:r w:rsidR="00D513BF">
        <w:rPr>
          <w:rFonts w:ascii="Times New Roman" w:hAnsi="Times New Roman" w:cs="Times New Roman"/>
          <w:sz w:val="28"/>
          <w:szCs w:val="28"/>
        </w:rPr>
        <w:t xml:space="preserve">действия органов внутренних дел </w:t>
      </w:r>
      <w:r w:rsidRPr="00B04568">
        <w:rPr>
          <w:rFonts w:ascii="Times New Roman" w:hAnsi="Times New Roman" w:cs="Times New Roman"/>
          <w:sz w:val="28"/>
          <w:szCs w:val="28"/>
        </w:rPr>
        <w:t xml:space="preserve">с </w:t>
      </w:r>
      <w:r w:rsidR="00445BD0">
        <w:rPr>
          <w:rFonts w:ascii="Times New Roman" w:hAnsi="Times New Roman" w:cs="Times New Roman"/>
          <w:sz w:val="28"/>
          <w:szCs w:val="28"/>
        </w:rPr>
        <w:t>комиссиями по делам несовершеннолетних и защите их прав</w:t>
      </w:r>
      <w:r w:rsidRPr="00B04568">
        <w:rPr>
          <w:rFonts w:ascii="Times New Roman" w:hAnsi="Times New Roman" w:cs="Times New Roman"/>
          <w:sz w:val="28"/>
          <w:szCs w:val="28"/>
        </w:rPr>
        <w:t>, органами и учрежде</w:t>
      </w:r>
      <w:r w:rsidR="00471B7F">
        <w:rPr>
          <w:rFonts w:ascii="Times New Roman" w:hAnsi="Times New Roman" w:cs="Times New Roman"/>
          <w:sz w:val="28"/>
          <w:szCs w:val="28"/>
        </w:rPr>
        <w:t xml:space="preserve">ниями здравоохранения (женскими </w:t>
      </w:r>
      <w:r w:rsidRPr="00B04568">
        <w:rPr>
          <w:rFonts w:ascii="Times New Roman" w:hAnsi="Times New Roman" w:cs="Times New Roman"/>
          <w:sz w:val="28"/>
          <w:szCs w:val="28"/>
        </w:rPr>
        <w:t>консультациями, детскими поликлиниками,</w:t>
      </w:r>
      <w:r w:rsidR="00471B7F">
        <w:rPr>
          <w:rFonts w:ascii="Times New Roman" w:hAnsi="Times New Roman" w:cs="Times New Roman"/>
          <w:sz w:val="28"/>
          <w:szCs w:val="28"/>
        </w:rPr>
        <w:t xml:space="preserve"> травматологическими пунктами), </w:t>
      </w:r>
      <w:r w:rsidRPr="00B04568">
        <w:rPr>
          <w:rFonts w:ascii="Times New Roman" w:hAnsi="Times New Roman" w:cs="Times New Roman"/>
          <w:sz w:val="28"/>
          <w:szCs w:val="28"/>
        </w:rPr>
        <w:t>образования, социальной защиты населе</w:t>
      </w:r>
      <w:r w:rsidR="00471B7F">
        <w:rPr>
          <w:rFonts w:ascii="Times New Roman" w:hAnsi="Times New Roman" w:cs="Times New Roman"/>
          <w:sz w:val="28"/>
          <w:szCs w:val="28"/>
        </w:rPr>
        <w:t xml:space="preserve">ния. Создаются межведомственные </w:t>
      </w:r>
      <w:r w:rsidRPr="00B04568">
        <w:rPr>
          <w:rFonts w:ascii="Times New Roman" w:hAnsi="Times New Roman" w:cs="Times New Roman"/>
          <w:sz w:val="28"/>
          <w:szCs w:val="28"/>
        </w:rPr>
        <w:t>службы, способные в оперативном режиме</w:t>
      </w:r>
      <w:r w:rsidR="00471B7F">
        <w:rPr>
          <w:rFonts w:ascii="Times New Roman" w:hAnsi="Times New Roman" w:cs="Times New Roman"/>
          <w:sz w:val="28"/>
          <w:szCs w:val="28"/>
        </w:rPr>
        <w:t xml:space="preserve"> оказать помощь семьям и детям, </w:t>
      </w:r>
      <w:r w:rsidRPr="00B04568">
        <w:rPr>
          <w:rFonts w:ascii="Times New Roman" w:hAnsi="Times New Roman" w:cs="Times New Roman"/>
          <w:sz w:val="28"/>
          <w:szCs w:val="28"/>
        </w:rPr>
        <w:t>оказавшимся в трудной жизненной ситуации.</w:t>
      </w:r>
    </w:p>
    <w:p w14:paraId="61BA5D9B"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С положительной стороны зарекомен</w:t>
      </w:r>
      <w:r w:rsidR="00471B7F">
        <w:rPr>
          <w:rFonts w:ascii="Times New Roman" w:hAnsi="Times New Roman" w:cs="Times New Roman"/>
          <w:sz w:val="28"/>
          <w:szCs w:val="28"/>
        </w:rPr>
        <w:t xml:space="preserve">довала себя практика проведения </w:t>
      </w:r>
      <w:r w:rsidRPr="00B04568">
        <w:rPr>
          <w:rFonts w:ascii="Times New Roman" w:hAnsi="Times New Roman" w:cs="Times New Roman"/>
          <w:sz w:val="28"/>
          <w:szCs w:val="28"/>
        </w:rPr>
        <w:t>проверок неблагополучных семей «социальны</w:t>
      </w:r>
      <w:r w:rsidR="00471B7F">
        <w:rPr>
          <w:rFonts w:ascii="Times New Roman" w:hAnsi="Times New Roman" w:cs="Times New Roman"/>
          <w:sz w:val="28"/>
          <w:szCs w:val="28"/>
        </w:rPr>
        <w:t xml:space="preserve">ми патрулями», в которые входят </w:t>
      </w:r>
      <w:r w:rsidRPr="00B04568">
        <w:rPr>
          <w:rFonts w:ascii="Times New Roman" w:hAnsi="Times New Roman" w:cs="Times New Roman"/>
          <w:sz w:val="28"/>
          <w:szCs w:val="28"/>
        </w:rPr>
        <w:t>представители органов внутренних</w:t>
      </w:r>
      <w:r w:rsidR="00471B7F">
        <w:rPr>
          <w:rFonts w:ascii="Times New Roman" w:hAnsi="Times New Roman" w:cs="Times New Roman"/>
          <w:sz w:val="28"/>
          <w:szCs w:val="28"/>
        </w:rPr>
        <w:t xml:space="preserve"> дел, заинтересованных ведомств </w:t>
      </w:r>
      <w:r w:rsidRPr="00B04568">
        <w:rPr>
          <w:rFonts w:ascii="Times New Roman" w:hAnsi="Times New Roman" w:cs="Times New Roman"/>
          <w:sz w:val="28"/>
          <w:szCs w:val="28"/>
        </w:rPr>
        <w:t>и родительской общественности. Н</w:t>
      </w:r>
      <w:r w:rsidR="00471B7F">
        <w:rPr>
          <w:rFonts w:ascii="Times New Roman" w:hAnsi="Times New Roman" w:cs="Times New Roman"/>
          <w:sz w:val="28"/>
          <w:szCs w:val="28"/>
        </w:rPr>
        <w:t xml:space="preserve">аиболее эффективно такой формат </w:t>
      </w:r>
      <w:r w:rsidRPr="00B04568">
        <w:rPr>
          <w:rFonts w:ascii="Times New Roman" w:hAnsi="Times New Roman" w:cs="Times New Roman"/>
          <w:sz w:val="28"/>
          <w:szCs w:val="28"/>
        </w:rPr>
        <w:t>реализуется в Липецкой, Нижегородской, О</w:t>
      </w:r>
      <w:r w:rsidR="00471B7F">
        <w:rPr>
          <w:rFonts w:ascii="Times New Roman" w:hAnsi="Times New Roman" w:cs="Times New Roman"/>
          <w:sz w:val="28"/>
          <w:szCs w:val="28"/>
        </w:rPr>
        <w:t xml:space="preserve">рловской, Ростовской, Тюменской </w:t>
      </w:r>
      <w:r w:rsidRPr="00B04568">
        <w:rPr>
          <w:rFonts w:ascii="Times New Roman" w:hAnsi="Times New Roman" w:cs="Times New Roman"/>
          <w:sz w:val="28"/>
          <w:szCs w:val="28"/>
        </w:rPr>
        <w:t>областях и г. Санкт-Петербурге.</w:t>
      </w:r>
    </w:p>
    <w:p w14:paraId="45A5E5C4"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Например, в Нижегородской об</w:t>
      </w:r>
      <w:r w:rsidR="00471B7F">
        <w:rPr>
          <w:rFonts w:ascii="Times New Roman" w:hAnsi="Times New Roman" w:cs="Times New Roman"/>
          <w:sz w:val="28"/>
          <w:szCs w:val="28"/>
        </w:rPr>
        <w:t>ласти в 2022 г</w:t>
      </w:r>
      <w:r w:rsidR="00E937A5">
        <w:rPr>
          <w:rFonts w:ascii="Times New Roman" w:hAnsi="Times New Roman" w:cs="Times New Roman"/>
          <w:sz w:val="28"/>
          <w:szCs w:val="28"/>
        </w:rPr>
        <w:t>.</w:t>
      </w:r>
      <w:r w:rsidR="00471B7F">
        <w:rPr>
          <w:rFonts w:ascii="Times New Roman" w:hAnsi="Times New Roman" w:cs="Times New Roman"/>
          <w:sz w:val="28"/>
          <w:szCs w:val="28"/>
        </w:rPr>
        <w:t xml:space="preserve"> по инициативе </w:t>
      </w:r>
      <w:r w:rsidRPr="00B04568">
        <w:rPr>
          <w:rFonts w:ascii="Times New Roman" w:hAnsi="Times New Roman" w:cs="Times New Roman"/>
          <w:sz w:val="28"/>
          <w:szCs w:val="28"/>
        </w:rPr>
        <w:t>полицейских социальные и родительские патрули приняли участие в 3 216 рейдах</w:t>
      </w:r>
      <w:r w:rsidR="00E937A5">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в жилом секторе. Совместно проверены 8 343</w:t>
      </w:r>
      <w:r w:rsidR="00471B7F">
        <w:rPr>
          <w:rFonts w:ascii="Times New Roman" w:hAnsi="Times New Roman" w:cs="Times New Roman"/>
          <w:sz w:val="28"/>
          <w:szCs w:val="28"/>
        </w:rPr>
        <w:t xml:space="preserve"> семьи, из них впервые выявлены </w:t>
      </w:r>
      <w:r w:rsidRPr="00B04568">
        <w:rPr>
          <w:rFonts w:ascii="Times New Roman" w:hAnsi="Times New Roman" w:cs="Times New Roman"/>
          <w:sz w:val="28"/>
          <w:szCs w:val="28"/>
        </w:rPr>
        <w:t>и взяты на контроль, как находящиеся на ран</w:t>
      </w:r>
      <w:r w:rsidR="00471B7F">
        <w:rPr>
          <w:rFonts w:ascii="Times New Roman" w:hAnsi="Times New Roman" w:cs="Times New Roman"/>
          <w:sz w:val="28"/>
          <w:szCs w:val="28"/>
        </w:rPr>
        <w:t xml:space="preserve">нем этапе неблагополучия – 188, </w:t>
      </w:r>
      <w:r w:rsidRPr="00B04568">
        <w:rPr>
          <w:rFonts w:ascii="Times New Roman" w:hAnsi="Times New Roman" w:cs="Times New Roman"/>
          <w:sz w:val="28"/>
          <w:szCs w:val="28"/>
        </w:rPr>
        <w:t>установлено 405 фактов ненадлежащего исполнения родительских обязанностей</w:t>
      </w:r>
      <w:r w:rsidR="00E937A5">
        <w:rPr>
          <w:rFonts w:ascii="Times New Roman" w:hAnsi="Times New Roman" w:cs="Times New Roman"/>
          <w:sz w:val="28"/>
          <w:szCs w:val="28"/>
        </w:rPr>
        <w:t>.</w:t>
      </w:r>
    </w:p>
    <w:p w14:paraId="086C5D9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Тюменской области к данно</w:t>
      </w:r>
      <w:r w:rsidR="00471B7F">
        <w:rPr>
          <w:rFonts w:ascii="Times New Roman" w:hAnsi="Times New Roman" w:cs="Times New Roman"/>
          <w:sz w:val="28"/>
          <w:szCs w:val="28"/>
        </w:rPr>
        <w:t xml:space="preserve">й работе привлечены специалисты </w:t>
      </w:r>
      <w:r w:rsidRPr="00B04568">
        <w:rPr>
          <w:rFonts w:ascii="Times New Roman" w:hAnsi="Times New Roman" w:cs="Times New Roman"/>
          <w:sz w:val="28"/>
          <w:szCs w:val="28"/>
        </w:rPr>
        <w:t>социальной службы экстренного реагир</w:t>
      </w:r>
      <w:r w:rsidR="00471B7F">
        <w:rPr>
          <w:rFonts w:ascii="Times New Roman" w:hAnsi="Times New Roman" w:cs="Times New Roman"/>
          <w:sz w:val="28"/>
          <w:szCs w:val="28"/>
        </w:rPr>
        <w:t xml:space="preserve">ования, которые в личной беседе </w:t>
      </w:r>
      <w:r w:rsidRPr="00B04568">
        <w:rPr>
          <w:rFonts w:ascii="Times New Roman" w:hAnsi="Times New Roman" w:cs="Times New Roman"/>
          <w:sz w:val="28"/>
          <w:szCs w:val="28"/>
        </w:rPr>
        <w:t>с ребенком устанавливают риски внутрисемейного или сексуального насилия.</w:t>
      </w:r>
    </w:p>
    <w:p w14:paraId="404FCF23"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lastRenderedPageBreak/>
        <w:t>Успешному решению задач по раннему выявле</w:t>
      </w:r>
      <w:r w:rsidR="00471B7F">
        <w:rPr>
          <w:rFonts w:ascii="Times New Roman" w:hAnsi="Times New Roman" w:cs="Times New Roman"/>
          <w:sz w:val="28"/>
          <w:szCs w:val="28"/>
        </w:rPr>
        <w:t xml:space="preserve">нию семей, находящихся </w:t>
      </w:r>
      <w:r w:rsidRPr="00B04568">
        <w:rPr>
          <w:rFonts w:ascii="Times New Roman" w:hAnsi="Times New Roman" w:cs="Times New Roman"/>
          <w:sz w:val="28"/>
          <w:szCs w:val="28"/>
        </w:rPr>
        <w:t xml:space="preserve">в трудной жизненной ситуации, </w:t>
      </w:r>
      <w:r w:rsidR="00471B7F">
        <w:rPr>
          <w:rFonts w:ascii="Times New Roman" w:hAnsi="Times New Roman" w:cs="Times New Roman"/>
          <w:sz w:val="28"/>
          <w:szCs w:val="28"/>
        </w:rPr>
        <w:t xml:space="preserve">качественному проведению с ними </w:t>
      </w:r>
      <w:r w:rsidRPr="00B04568">
        <w:rPr>
          <w:rFonts w:ascii="Times New Roman" w:hAnsi="Times New Roman" w:cs="Times New Roman"/>
          <w:sz w:val="28"/>
          <w:szCs w:val="28"/>
        </w:rPr>
        <w:t>индивидуальной профилактической работ</w:t>
      </w:r>
      <w:r w:rsidR="00471B7F">
        <w:rPr>
          <w:rFonts w:ascii="Times New Roman" w:hAnsi="Times New Roman" w:cs="Times New Roman"/>
          <w:sz w:val="28"/>
          <w:szCs w:val="28"/>
        </w:rPr>
        <w:t xml:space="preserve">ы с привлечением всех субъектов </w:t>
      </w:r>
      <w:r w:rsidRPr="00B04568">
        <w:rPr>
          <w:rFonts w:ascii="Times New Roman" w:hAnsi="Times New Roman" w:cs="Times New Roman"/>
          <w:sz w:val="28"/>
          <w:szCs w:val="28"/>
        </w:rPr>
        <w:t>системы профилактики способствует создание</w:t>
      </w:r>
      <w:r w:rsidR="00471B7F">
        <w:rPr>
          <w:rFonts w:ascii="Times New Roman" w:hAnsi="Times New Roman" w:cs="Times New Roman"/>
          <w:sz w:val="28"/>
          <w:szCs w:val="28"/>
        </w:rPr>
        <w:t xml:space="preserve"> во многих субъектах Российской Ф</w:t>
      </w:r>
      <w:r w:rsidRPr="00B04568">
        <w:rPr>
          <w:rFonts w:ascii="Times New Roman" w:hAnsi="Times New Roman" w:cs="Times New Roman"/>
          <w:sz w:val="28"/>
          <w:szCs w:val="28"/>
        </w:rPr>
        <w:t>едерации банка данных таких детей и семей.</w:t>
      </w:r>
    </w:p>
    <w:p w14:paraId="50CA44A9" w14:textId="26F625B7" w:rsidR="00B04568" w:rsidRPr="00B04568" w:rsidRDefault="00B04568" w:rsidP="00E937A5">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Например, </w:t>
      </w:r>
      <w:r w:rsidR="00E937A5">
        <w:rPr>
          <w:rFonts w:ascii="Times New Roman" w:hAnsi="Times New Roman" w:cs="Times New Roman"/>
          <w:sz w:val="28"/>
          <w:szCs w:val="28"/>
        </w:rPr>
        <w:t>в</w:t>
      </w:r>
      <w:r w:rsidRPr="00B04568">
        <w:rPr>
          <w:rFonts w:ascii="Times New Roman" w:hAnsi="Times New Roman" w:cs="Times New Roman"/>
          <w:sz w:val="28"/>
          <w:szCs w:val="28"/>
        </w:rPr>
        <w:t xml:space="preserve"> Омской области создан единый банк д</w:t>
      </w:r>
      <w:r w:rsidR="00471B7F">
        <w:rPr>
          <w:rFonts w:ascii="Times New Roman" w:hAnsi="Times New Roman" w:cs="Times New Roman"/>
          <w:sz w:val="28"/>
          <w:szCs w:val="28"/>
        </w:rPr>
        <w:t xml:space="preserve">анных о несовершеннолетних </w:t>
      </w:r>
      <w:r w:rsidRPr="00B04568">
        <w:rPr>
          <w:rFonts w:ascii="Times New Roman" w:hAnsi="Times New Roman" w:cs="Times New Roman"/>
          <w:sz w:val="28"/>
          <w:szCs w:val="28"/>
        </w:rPr>
        <w:t xml:space="preserve">и семьях, находящихся в социально </w:t>
      </w:r>
      <w:r w:rsidR="00471B7F">
        <w:rPr>
          <w:rFonts w:ascii="Times New Roman" w:hAnsi="Times New Roman" w:cs="Times New Roman"/>
          <w:sz w:val="28"/>
          <w:szCs w:val="28"/>
        </w:rPr>
        <w:t xml:space="preserve">опасном положении, региональным </w:t>
      </w:r>
      <w:r w:rsidRPr="00B04568">
        <w:rPr>
          <w:rFonts w:ascii="Times New Roman" w:hAnsi="Times New Roman" w:cs="Times New Roman"/>
          <w:sz w:val="28"/>
          <w:szCs w:val="28"/>
        </w:rPr>
        <w:t>администратором которого является М</w:t>
      </w:r>
      <w:r w:rsidR="00471B7F">
        <w:rPr>
          <w:rFonts w:ascii="Times New Roman" w:hAnsi="Times New Roman" w:cs="Times New Roman"/>
          <w:sz w:val="28"/>
          <w:szCs w:val="28"/>
        </w:rPr>
        <w:t xml:space="preserve">инистерство труда и социального </w:t>
      </w:r>
      <w:r w:rsidRPr="00B04568">
        <w:rPr>
          <w:rFonts w:ascii="Times New Roman" w:hAnsi="Times New Roman" w:cs="Times New Roman"/>
          <w:sz w:val="28"/>
          <w:szCs w:val="28"/>
        </w:rPr>
        <w:t xml:space="preserve">развития Омской области. </w:t>
      </w:r>
      <w:r w:rsidR="00E937A5">
        <w:rPr>
          <w:rFonts w:ascii="Times New Roman" w:hAnsi="Times New Roman" w:cs="Times New Roman"/>
          <w:sz w:val="28"/>
          <w:szCs w:val="28"/>
        </w:rPr>
        <w:t>По состоянию на 1 января 2023 г.</w:t>
      </w:r>
      <w:r w:rsidRPr="00B04568">
        <w:rPr>
          <w:rFonts w:ascii="Times New Roman" w:hAnsi="Times New Roman" w:cs="Times New Roman"/>
          <w:sz w:val="28"/>
          <w:szCs w:val="28"/>
        </w:rPr>
        <w:t xml:space="preserve"> в едином банке</w:t>
      </w:r>
      <w:r w:rsidR="00E937A5">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данных содержатся сведения о 1 088 семьях </w:t>
      </w:r>
      <w:r w:rsidR="00B065E7">
        <w:rPr>
          <w:rFonts w:ascii="Times New Roman" w:hAnsi="Times New Roman" w:cs="Times New Roman"/>
          <w:sz w:val="28"/>
          <w:szCs w:val="28"/>
        </w:rPr>
        <w:t xml:space="preserve">и </w:t>
      </w:r>
      <w:r w:rsidR="00471B7F">
        <w:rPr>
          <w:rFonts w:ascii="Times New Roman" w:hAnsi="Times New Roman" w:cs="Times New Roman"/>
          <w:sz w:val="28"/>
          <w:szCs w:val="28"/>
        </w:rPr>
        <w:t xml:space="preserve">2 636 </w:t>
      </w:r>
      <w:r w:rsidR="00B065E7">
        <w:rPr>
          <w:rFonts w:ascii="Times New Roman" w:hAnsi="Times New Roman" w:cs="Times New Roman"/>
          <w:sz w:val="28"/>
          <w:szCs w:val="28"/>
        </w:rPr>
        <w:t xml:space="preserve">детях, а также о </w:t>
      </w:r>
      <w:r w:rsidR="00B065E7">
        <w:rPr>
          <w:rFonts w:ascii="Times New Roman" w:hAnsi="Times New Roman" w:cs="Times New Roman"/>
          <w:sz w:val="28"/>
          <w:szCs w:val="28"/>
        </w:rPr>
        <w:br/>
      </w:r>
      <w:r w:rsidR="00471B7F">
        <w:rPr>
          <w:rFonts w:ascii="Times New Roman" w:hAnsi="Times New Roman" w:cs="Times New Roman"/>
          <w:sz w:val="28"/>
          <w:szCs w:val="28"/>
        </w:rPr>
        <w:t xml:space="preserve">27 воспитанниках </w:t>
      </w:r>
      <w:r w:rsidRPr="00B04568">
        <w:rPr>
          <w:rFonts w:ascii="Times New Roman" w:hAnsi="Times New Roman" w:cs="Times New Roman"/>
          <w:sz w:val="28"/>
          <w:szCs w:val="28"/>
        </w:rPr>
        <w:t>(выпускниках) организаций для детей-сирот. В</w:t>
      </w:r>
      <w:r w:rsidR="00471B7F">
        <w:rPr>
          <w:rFonts w:ascii="Times New Roman" w:hAnsi="Times New Roman" w:cs="Times New Roman"/>
          <w:sz w:val="28"/>
          <w:szCs w:val="28"/>
        </w:rPr>
        <w:t xml:space="preserve"> 2022 г</w:t>
      </w:r>
      <w:r w:rsidR="00B065E7">
        <w:rPr>
          <w:rFonts w:ascii="Times New Roman" w:hAnsi="Times New Roman" w:cs="Times New Roman"/>
          <w:sz w:val="28"/>
          <w:szCs w:val="28"/>
        </w:rPr>
        <w:t>.</w:t>
      </w:r>
      <w:r w:rsidR="00471B7F">
        <w:rPr>
          <w:rFonts w:ascii="Times New Roman" w:hAnsi="Times New Roman" w:cs="Times New Roman"/>
          <w:sz w:val="28"/>
          <w:szCs w:val="28"/>
        </w:rPr>
        <w:t xml:space="preserve"> в единый банк данных </w:t>
      </w:r>
      <w:r w:rsidRPr="00B04568">
        <w:rPr>
          <w:rFonts w:ascii="Times New Roman" w:hAnsi="Times New Roman" w:cs="Times New Roman"/>
          <w:sz w:val="28"/>
          <w:szCs w:val="28"/>
        </w:rPr>
        <w:t xml:space="preserve">внесены сведения о 969 семьях </w:t>
      </w:r>
      <w:r w:rsidR="00B065E7">
        <w:rPr>
          <w:rFonts w:ascii="Times New Roman" w:hAnsi="Times New Roman" w:cs="Times New Roman"/>
          <w:sz w:val="28"/>
          <w:szCs w:val="28"/>
        </w:rPr>
        <w:t xml:space="preserve">и </w:t>
      </w:r>
      <w:r w:rsidRPr="00B04568">
        <w:rPr>
          <w:rFonts w:ascii="Times New Roman" w:hAnsi="Times New Roman" w:cs="Times New Roman"/>
          <w:sz w:val="28"/>
          <w:szCs w:val="28"/>
        </w:rPr>
        <w:t>2 190 детях</w:t>
      </w:r>
      <w:r w:rsidR="00B065E7">
        <w:rPr>
          <w:rFonts w:ascii="Times New Roman" w:hAnsi="Times New Roman" w:cs="Times New Roman"/>
          <w:sz w:val="28"/>
          <w:szCs w:val="28"/>
        </w:rPr>
        <w:t xml:space="preserve">, а также </w:t>
      </w:r>
      <w:r w:rsidR="00AB0623">
        <w:rPr>
          <w:rFonts w:ascii="Times New Roman" w:hAnsi="Times New Roman" w:cs="Times New Roman"/>
          <w:sz w:val="28"/>
          <w:szCs w:val="28"/>
        </w:rPr>
        <w:br/>
      </w:r>
      <w:r w:rsidR="00B065E7">
        <w:rPr>
          <w:rFonts w:ascii="Times New Roman" w:hAnsi="Times New Roman" w:cs="Times New Roman"/>
          <w:sz w:val="28"/>
          <w:szCs w:val="28"/>
        </w:rPr>
        <w:t xml:space="preserve">о </w:t>
      </w:r>
      <w:r w:rsidR="00471B7F">
        <w:rPr>
          <w:rFonts w:ascii="Times New Roman" w:hAnsi="Times New Roman" w:cs="Times New Roman"/>
          <w:sz w:val="28"/>
          <w:szCs w:val="28"/>
        </w:rPr>
        <w:t xml:space="preserve">34 воспитанниках (выпускниках) </w:t>
      </w:r>
      <w:r w:rsidRPr="00B04568">
        <w:rPr>
          <w:rFonts w:ascii="Times New Roman" w:hAnsi="Times New Roman" w:cs="Times New Roman"/>
          <w:sz w:val="28"/>
          <w:szCs w:val="28"/>
        </w:rPr>
        <w:t>организаций указанного вида, исключены сведения о</w:t>
      </w:r>
      <w:r w:rsidR="00471B7F">
        <w:rPr>
          <w:rFonts w:ascii="Times New Roman" w:hAnsi="Times New Roman" w:cs="Times New Roman"/>
          <w:sz w:val="28"/>
          <w:szCs w:val="28"/>
        </w:rPr>
        <w:t xml:space="preserve"> 1 054 семьях, в том числе </w:t>
      </w:r>
      <w:r w:rsidRPr="00B04568">
        <w:rPr>
          <w:rFonts w:ascii="Times New Roman" w:hAnsi="Times New Roman" w:cs="Times New Roman"/>
          <w:sz w:val="28"/>
          <w:szCs w:val="28"/>
        </w:rPr>
        <w:t>о 707 – в связи с устранением семейн</w:t>
      </w:r>
      <w:r w:rsidR="00471B7F">
        <w:rPr>
          <w:rFonts w:ascii="Times New Roman" w:hAnsi="Times New Roman" w:cs="Times New Roman"/>
          <w:sz w:val="28"/>
          <w:szCs w:val="28"/>
        </w:rPr>
        <w:t xml:space="preserve">ого неблагополучия. Результатом </w:t>
      </w:r>
      <w:r w:rsidRPr="00B04568">
        <w:rPr>
          <w:rFonts w:ascii="Times New Roman" w:hAnsi="Times New Roman" w:cs="Times New Roman"/>
          <w:sz w:val="28"/>
          <w:szCs w:val="28"/>
        </w:rPr>
        <w:t>мероприятий, направленных на восстановле</w:t>
      </w:r>
      <w:r w:rsidR="00471B7F">
        <w:rPr>
          <w:rFonts w:ascii="Times New Roman" w:hAnsi="Times New Roman" w:cs="Times New Roman"/>
          <w:sz w:val="28"/>
          <w:szCs w:val="28"/>
        </w:rPr>
        <w:t xml:space="preserve">ние внутрисемейных связей, стал </w:t>
      </w:r>
      <w:r w:rsidRPr="00B04568">
        <w:rPr>
          <w:rFonts w:ascii="Times New Roman" w:hAnsi="Times New Roman" w:cs="Times New Roman"/>
          <w:sz w:val="28"/>
          <w:szCs w:val="28"/>
        </w:rPr>
        <w:t>высокий процент семей, снятых с уче</w:t>
      </w:r>
      <w:r w:rsidR="00471B7F">
        <w:rPr>
          <w:rFonts w:ascii="Times New Roman" w:hAnsi="Times New Roman" w:cs="Times New Roman"/>
          <w:sz w:val="28"/>
          <w:szCs w:val="28"/>
        </w:rPr>
        <w:t xml:space="preserve">та </w:t>
      </w:r>
      <w:r w:rsidR="00B065E7">
        <w:rPr>
          <w:rFonts w:ascii="Times New Roman" w:hAnsi="Times New Roman" w:cs="Times New Roman"/>
          <w:sz w:val="28"/>
          <w:szCs w:val="28"/>
        </w:rPr>
        <w:t xml:space="preserve">в </w:t>
      </w:r>
      <w:r w:rsidR="00471B7F">
        <w:rPr>
          <w:rFonts w:ascii="Times New Roman" w:hAnsi="Times New Roman" w:cs="Times New Roman"/>
          <w:sz w:val="28"/>
          <w:szCs w:val="28"/>
        </w:rPr>
        <w:t>едино</w:t>
      </w:r>
      <w:r w:rsidR="00B065E7">
        <w:rPr>
          <w:rFonts w:ascii="Times New Roman" w:hAnsi="Times New Roman" w:cs="Times New Roman"/>
          <w:sz w:val="28"/>
          <w:szCs w:val="28"/>
        </w:rPr>
        <w:t>м</w:t>
      </w:r>
      <w:r w:rsidR="00471B7F">
        <w:rPr>
          <w:rFonts w:ascii="Times New Roman" w:hAnsi="Times New Roman" w:cs="Times New Roman"/>
          <w:sz w:val="28"/>
          <w:szCs w:val="28"/>
        </w:rPr>
        <w:t xml:space="preserve"> банк</w:t>
      </w:r>
      <w:r w:rsidR="00B065E7">
        <w:rPr>
          <w:rFonts w:ascii="Times New Roman" w:hAnsi="Times New Roman" w:cs="Times New Roman"/>
          <w:sz w:val="28"/>
          <w:szCs w:val="28"/>
        </w:rPr>
        <w:t>е</w:t>
      </w:r>
      <w:r w:rsidR="00471B7F">
        <w:rPr>
          <w:rFonts w:ascii="Times New Roman" w:hAnsi="Times New Roman" w:cs="Times New Roman"/>
          <w:sz w:val="28"/>
          <w:szCs w:val="28"/>
        </w:rPr>
        <w:t xml:space="preserve"> данных в связи </w:t>
      </w:r>
      <w:r w:rsidRPr="00B04568">
        <w:rPr>
          <w:rFonts w:ascii="Times New Roman" w:hAnsi="Times New Roman" w:cs="Times New Roman"/>
          <w:sz w:val="28"/>
          <w:szCs w:val="28"/>
        </w:rPr>
        <w:t>с положительной динами</w:t>
      </w:r>
      <w:r w:rsidR="0061258A">
        <w:rPr>
          <w:rFonts w:ascii="Times New Roman" w:hAnsi="Times New Roman" w:cs="Times New Roman"/>
          <w:sz w:val="28"/>
          <w:szCs w:val="28"/>
        </w:rPr>
        <w:t>кой (67</w:t>
      </w:r>
      <w:r w:rsidRPr="00B04568">
        <w:rPr>
          <w:rFonts w:ascii="Times New Roman" w:hAnsi="Times New Roman" w:cs="Times New Roman"/>
          <w:sz w:val="28"/>
          <w:szCs w:val="28"/>
        </w:rPr>
        <w:t>% от общего числа семей).</w:t>
      </w:r>
    </w:p>
    <w:p w14:paraId="7AB8E427" w14:textId="77777777" w:rsidR="00B065E7"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Орлов</w:t>
      </w:r>
      <w:r w:rsidR="00471B7F">
        <w:rPr>
          <w:rFonts w:ascii="Times New Roman" w:hAnsi="Times New Roman" w:cs="Times New Roman"/>
          <w:sz w:val="28"/>
          <w:szCs w:val="28"/>
        </w:rPr>
        <w:t xml:space="preserve">ской области проходит апробацию </w:t>
      </w:r>
      <w:r w:rsidRPr="00B04568">
        <w:rPr>
          <w:rFonts w:ascii="Times New Roman" w:hAnsi="Times New Roman" w:cs="Times New Roman"/>
          <w:sz w:val="28"/>
          <w:szCs w:val="28"/>
        </w:rPr>
        <w:t>автоматизированная информацион</w:t>
      </w:r>
      <w:r w:rsidR="00471B7F">
        <w:rPr>
          <w:rFonts w:ascii="Times New Roman" w:hAnsi="Times New Roman" w:cs="Times New Roman"/>
          <w:sz w:val="28"/>
          <w:szCs w:val="28"/>
        </w:rPr>
        <w:t xml:space="preserve">ная система в сфере защиты прав </w:t>
      </w:r>
      <w:r w:rsidRPr="00B04568">
        <w:rPr>
          <w:rFonts w:ascii="Times New Roman" w:hAnsi="Times New Roman" w:cs="Times New Roman"/>
          <w:sz w:val="28"/>
          <w:szCs w:val="28"/>
        </w:rPr>
        <w:t>несовершеннолетних и профилактики их антиобщественного поведения –</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автоматизированная информационная система «Профилактика» (базы данных</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несовершеннолетних и семей, находящихся</w:t>
      </w:r>
      <w:r w:rsidR="00471B7F">
        <w:rPr>
          <w:rFonts w:ascii="Times New Roman" w:hAnsi="Times New Roman" w:cs="Times New Roman"/>
          <w:sz w:val="28"/>
          <w:szCs w:val="28"/>
        </w:rPr>
        <w:t xml:space="preserve"> в социально опасном положении, </w:t>
      </w:r>
      <w:r w:rsidRPr="00B04568">
        <w:rPr>
          <w:rFonts w:ascii="Times New Roman" w:hAnsi="Times New Roman" w:cs="Times New Roman"/>
          <w:sz w:val="28"/>
          <w:szCs w:val="28"/>
        </w:rPr>
        <w:t>в отношении которых проводится индивидуа</w:t>
      </w:r>
      <w:r w:rsidR="0061258A">
        <w:rPr>
          <w:rFonts w:ascii="Times New Roman" w:hAnsi="Times New Roman" w:cs="Times New Roman"/>
          <w:sz w:val="28"/>
          <w:szCs w:val="28"/>
        </w:rPr>
        <w:t>льная профилактическая работа</w:t>
      </w:r>
      <w:r w:rsidR="00B065E7">
        <w:rPr>
          <w:rFonts w:ascii="Times New Roman" w:hAnsi="Times New Roman" w:cs="Times New Roman"/>
          <w:sz w:val="28"/>
          <w:szCs w:val="28"/>
        </w:rPr>
        <w:t>)</w:t>
      </w:r>
      <w:r w:rsidR="0061258A">
        <w:rPr>
          <w:rFonts w:ascii="Times New Roman" w:hAnsi="Times New Roman" w:cs="Times New Roman"/>
          <w:sz w:val="28"/>
          <w:szCs w:val="28"/>
        </w:rPr>
        <w:t xml:space="preserve">. </w:t>
      </w:r>
    </w:p>
    <w:p w14:paraId="2215A76D"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 xml:space="preserve">В Пермском крае с 2019 </w:t>
      </w:r>
      <w:r w:rsidR="00FB30CD">
        <w:rPr>
          <w:rFonts w:ascii="Times New Roman" w:hAnsi="Times New Roman" w:cs="Times New Roman"/>
          <w:sz w:val="28"/>
          <w:szCs w:val="28"/>
        </w:rPr>
        <w:t>г</w:t>
      </w:r>
      <w:r w:rsidR="00B065E7">
        <w:rPr>
          <w:rFonts w:ascii="Times New Roman" w:hAnsi="Times New Roman" w:cs="Times New Roman"/>
          <w:sz w:val="28"/>
          <w:szCs w:val="28"/>
        </w:rPr>
        <w:t>.</w:t>
      </w:r>
      <w:r w:rsidR="00FB30CD">
        <w:rPr>
          <w:rFonts w:ascii="Times New Roman" w:hAnsi="Times New Roman" w:cs="Times New Roman"/>
          <w:sz w:val="28"/>
          <w:szCs w:val="28"/>
        </w:rPr>
        <w:t xml:space="preserve"> организована работа Единой </w:t>
      </w:r>
      <w:r w:rsidRPr="00B04568">
        <w:rPr>
          <w:rFonts w:ascii="Times New Roman" w:hAnsi="Times New Roman" w:cs="Times New Roman"/>
          <w:sz w:val="28"/>
          <w:szCs w:val="28"/>
        </w:rPr>
        <w:t>информационной системы «Пр</w:t>
      </w:r>
      <w:r w:rsidR="00FB30CD">
        <w:rPr>
          <w:rFonts w:ascii="Times New Roman" w:hAnsi="Times New Roman" w:cs="Times New Roman"/>
          <w:sz w:val="28"/>
          <w:szCs w:val="28"/>
        </w:rPr>
        <w:t xml:space="preserve">офилактика детского и семейного </w:t>
      </w:r>
      <w:r w:rsidRPr="00B04568">
        <w:rPr>
          <w:rFonts w:ascii="Times New Roman" w:hAnsi="Times New Roman" w:cs="Times New Roman"/>
          <w:sz w:val="28"/>
          <w:szCs w:val="28"/>
        </w:rPr>
        <w:t>неблагополучия», кото</w:t>
      </w:r>
      <w:r w:rsidRPr="00B04568">
        <w:rPr>
          <w:rFonts w:ascii="Times New Roman" w:hAnsi="Times New Roman" w:cs="Times New Roman"/>
          <w:sz w:val="28"/>
          <w:szCs w:val="28"/>
        </w:rPr>
        <w:lastRenderedPageBreak/>
        <w:t xml:space="preserve">рая интегрирована </w:t>
      </w:r>
      <w:r w:rsidR="00FB30CD">
        <w:rPr>
          <w:rFonts w:ascii="Times New Roman" w:hAnsi="Times New Roman" w:cs="Times New Roman"/>
          <w:sz w:val="28"/>
          <w:szCs w:val="28"/>
        </w:rPr>
        <w:t xml:space="preserve">с ведомственными банками данных </w:t>
      </w:r>
      <w:r w:rsidRPr="00B04568">
        <w:rPr>
          <w:rFonts w:ascii="Times New Roman" w:hAnsi="Times New Roman" w:cs="Times New Roman"/>
          <w:sz w:val="28"/>
          <w:szCs w:val="28"/>
        </w:rPr>
        <w:t xml:space="preserve">образования и социальной защиты, что </w:t>
      </w:r>
      <w:r w:rsidR="00FB30CD">
        <w:rPr>
          <w:rFonts w:ascii="Times New Roman" w:hAnsi="Times New Roman" w:cs="Times New Roman"/>
          <w:sz w:val="28"/>
          <w:szCs w:val="28"/>
        </w:rPr>
        <w:t xml:space="preserve">позволяет объединять информацию </w:t>
      </w:r>
      <w:r w:rsidRPr="00B04568">
        <w:rPr>
          <w:rFonts w:ascii="Times New Roman" w:hAnsi="Times New Roman" w:cs="Times New Roman"/>
          <w:sz w:val="28"/>
          <w:szCs w:val="28"/>
        </w:rPr>
        <w:t xml:space="preserve">о ребенке и семейной ситуации из </w:t>
      </w:r>
      <w:r w:rsidR="00FB30CD">
        <w:rPr>
          <w:rFonts w:ascii="Times New Roman" w:hAnsi="Times New Roman" w:cs="Times New Roman"/>
          <w:sz w:val="28"/>
          <w:szCs w:val="28"/>
        </w:rPr>
        <w:t xml:space="preserve">разных ведомств. В соответствии </w:t>
      </w:r>
      <w:r w:rsidRPr="00B04568">
        <w:rPr>
          <w:rFonts w:ascii="Times New Roman" w:hAnsi="Times New Roman" w:cs="Times New Roman"/>
          <w:sz w:val="28"/>
          <w:szCs w:val="28"/>
        </w:rPr>
        <w:t>с выявленными уровнями риска система а</w:t>
      </w:r>
      <w:r w:rsidR="00FB30CD">
        <w:rPr>
          <w:rFonts w:ascii="Times New Roman" w:hAnsi="Times New Roman" w:cs="Times New Roman"/>
          <w:sz w:val="28"/>
          <w:szCs w:val="28"/>
        </w:rPr>
        <w:t xml:space="preserve">втоматически формирует стандарт </w:t>
      </w:r>
      <w:r w:rsidRPr="00B04568">
        <w:rPr>
          <w:rFonts w:ascii="Times New Roman" w:hAnsi="Times New Roman" w:cs="Times New Roman"/>
          <w:sz w:val="28"/>
          <w:szCs w:val="28"/>
        </w:rPr>
        <w:t>индивидуальной программы коррекции и реабилитации (набор обязат</w:t>
      </w:r>
      <w:r w:rsidR="00FB30CD">
        <w:rPr>
          <w:rFonts w:ascii="Times New Roman" w:hAnsi="Times New Roman" w:cs="Times New Roman"/>
          <w:sz w:val="28"/>
          <w:szCs w:val="28"/>
        </w:rPr>
        <w:t xml:space="preserve">ельных </w:t>
      </w:r>
      <w:r w:rsidRPr="00B04568">
        <w:rPr>
          <w:rFonts w:ascii="Times New Roman" w:hAnsi="Times New Roman" w:cs="Times New Roman"/>
          <w:sz w:val="28"/>
          <w:szCs w:val="28"/>
        </w:rPr>
        <w:t>мероприятий, направленных на решение заявл</w:t>
      </w:r>
      <w:r w:rsidR="00FB30CD">
        <w:rPr>
          <w:rFonts w:ascii="Times New Roman" w:hAnsi="Times New Roman" w:cs="Times New Roman"/>
          <w:sz w:val="28"/>
          <w:szCs w:val="28"/>
        </w:rPr>
        <w:t xml:space="preserve">енных проблем семьи и ребенка), </w:t>
      </w:r>
      <w:r w:rsidRPr="00B04568">
        <w:rPr>
          <w:rFonts w:ascii="Times New Roman" w:hAnsi="Times New Roman" w:cs="Times New Roman"/>
          <w:sz w:val="28"/>
          <w:szCs w:val="28"/>
        </w:rPr>
        <w:t>а также позволяет контролировать исполне</w:t>
      </w:r>
      <w:r w:rsidR="00FB30CD">
        <w:rPr>
          <w:rFonts w:ascii="Times New Roman" w:hAnsi="Times New Roman" w:cs="Times New Roman"/>
          <w:sz w:val="28"/>
          <w:szCs w:val="28"/>
        </w:rPr>
        <w:t xml:space="preserve">ние мероприятий и анализировать </w:t>
      </w:r>
      <w:r w:rsidRPr="00B04568">
        <w:rPr>
          <w:rFonts w:ascii="Times New Roman" w:hAnsi="Times New Roman" w:cs="Times New Roman"/>
          <w:sz w:val="28"/>
          <w:szCs w:val="28"/>
        </w:rPr>
        <w:t>динамику показателей, характеризующих оперативную обстановку в регионе.</w:t>
      </w:r>
    </w:p>
    <w:p w14:paraId="33C4D2C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субъектах Российской Федерации накоплен опыт реализации</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инновационных социальных программ, нап</w:t>
      </w:r>
      <w:r w:rsidR="006C470B">
        <w:rPr>
          <w:rFonts w:ascii="Times New Roman" w:hAnsi="Times New Roman" w:cs="Times New Roman"/>
          <w:sz w:val="28"/>
          <w:szCs w:val="28"/>
        </w:rPr>
        <w:t xml:space="preserve">равленных на организацию работы </w:t>
      </w:r>
      <w:r w:rsidRPr="00B04568">
        <w:rPr>
          <w:rFonts w:ascii="Times New Roman" w:hAnsi="Times New Roman" w:cs="Times New Roman"/>
          <w:sz w:val="28"/>
          <w:szCs w:val="28"/>
        </w:rPr>
        <w:t>по своевременному выявлению семейного неб</w:t>
      </w:r>
      <w:r w:rsidR="006C470B">
        <w:rPr>
          <w:rFonts w:ascii="Times New Roman" w:hAnsi="Times New Roman" w:cs="Times New Roman"/>
          <w:sz w:val="28"/>
          <w:szCs w:val="28"/>
        </w:rPr>
        <w:t xml:space="preserve">лагополучия, в том числе на его </w:t>
      </w:r>
      <w:r w:rsidRPr="00B04568">
        <w:rPr>
          <w:rFonts w:ascii="Times New Roman" w:hAnsi="Times New Roman" w:cs="Times New Roman"/>
          <w:sz w:val="28"/>
          <w:szCs w:val="28"/>
        </w:rPr>
        <w:t xml:space="preserve">ранних стадиях, установлению семей, </w:t>
      </w:r>
      <w:r w:rsidR="006C470B">
        <w:rPr>
          <w:rFonts w:ascii="Times New Roman" w:hAnsi="Times New Roman" w:cs="Times New Roman"/>
          <w:sz w:val="28"/>
          <w:szCs w:val="28"/>
        </w:rPr>
        <w:t xml:space="preserve">оказавшихся в трудной жизненной </w:t>
      </w:r>
      <w:r w:rsidRPr="00B04568">
        <w:rPr>
          <w:rFonts w:ascii="Times New Roman" w:hAnsi="Times New Roman" w:cs="Times New Roman"/>
          <w:sz w:val="28"/>
          <w:szCs w:val="28"/>
        </w:rPr>
        <w:t>ситуации, профилактике социального сиротства.</w:t>
      </w:r>
    </w:p>
    <w:p w14:paraId="20D7998E"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Так, на территории Забайкальс</w:t>
      </w:r>
      <w:r w:rsidR="006C470B">
        <w:rPr>
          <w:rFonts w:ascii="Times New Roman" w:hAnsi="Times New Roman" w:cs="Times New Roman"/>
          <w:sz w:val="28"/>
          <w:szCs w:val="28"/>
        </w:rPr>
        <w:t xml:space="preserve">кого края в рамках подпрограммы </w:t>
      </w:r>
      <w:r w:rsidRPr="00B04568">
        <w:rPr>
          <w:rFonts w:ascii="Times New Roman" w:hAnsi="Times New Roman" w:cs="Times New Roman"/>
          <w:sz w:val="28"/>
          <w:szCs w:val="28"/>
        </w:rPr>
        <w:t>«Выявление, лечение и реабилитация лиц с н</w:t>
      </w:r>
      <w:r w:rsidR="00335426">
        <w:rPr>
          <w:rFonts w:ascii="Times New Roman" w:hAnsi="Times New Roman" w:cs="Times New Roman"/>
          <w:sz w:val="28"/>
          <w:szCs w:val="28"/>
        </w:rPr>
        <w:t xml:space="preserve">аркологическими расстройствами» </w:t>
      </w:r>
      <w:r w:rsidRPr="00B04568">
        <w:rPr>
          <w:rFonts w:ascii="Times New Roman" w:hAnsi="Times New Roman" w:cs="Times New Roman"/>
          <w:sz w:val="28"/>
          <w:szCs w:val="28"/>
        </w:rPr>
        <w:t>государственной программы</w:t>
      </w:r>
      <w:r w:rsidR="00335426">
        <w:rPr>
          <w:rFonts w:ascii="Times New Roman" w:hAnsi="Times New Roman" w:cs="Times New Roman"/>
          <w:sz w:val="28"/>
          <w:szCs w:val="28"/>
        </w:rPr>
        <w:t xml:space="preserve"> «Комплексные меры по улучшению </w:t>
      </w:r>
      <w:r w:rsidRPr="00B04568">
        <w:rPr>
          <w:rFonts w:ascii="Times New Roman" w:hAnsi="Times New Roman" w:cs="Times New Roman"/>
          <w:sz w:val="28"/>
          <w:szCs w:val="28"/>
        </w:rPr>
        <w:t>наркологической ситуации в Забайкальском крае»</w:t>
      </w:r>
      <w:r w:rsidR="00335426">
        <w:rPr>
          <w:rFonts w:ascii="Times New Roman" w:hAnsi="Times New Roman" w:cs="Times New Roman"/>
          <w:sz w:val="28"/>
          <w:szCs w:val="28"/>
        </w:rPr>
        <w:t xml:space="preserve"> в </w:t>
      </w:r>
      <w:r w:rsidR="00B065E7">
        <w:rPr>
          <w:rFonts w:ascii="Times New Roman" w:hAnsi="Times New Roman" w:cs="Times New Roman"/>
          <w:sz w:val="28"/>
          <w:szCs w:val="28"/>
        </w:rPr>
        <w:t>2022</w:t>
      </w:r>
      <w:r w:rsidR="00335426">
        <w:rPr>
          <w:rFonts w:ascii="Times New Roman" w:hAnsi="Times New Roman" w:cs="Times New Roman"/>
          <w:sz w:val="28"/>
          <w:szCs w:val="28"/>
        </w:rPr>
        <w:t xml:space="preserve"> г</w:t>
      </w:r>
      <w:r w:rsidR="00B065E7">
        <w:rPr>
          <w:rFonts w:ascii="Times New Roman" w:hAnsi="Times New Roman" w:cs="Times New Roman"/>
          <w:sz w:val="28"/>
          <w:szCs w:val="28"/>
        </w:rPr>
        <w:t>.</w:t>
      </w:r>
      <w:r w:rsidR="00335426">
        <w:rPr>
          <w:rFonts w:ascii="Times New Roman" w:hAnsi="Times New Roman" w:cs="Times New Roman"/>
          <w:sz w:val="28"/>
          <w:szCs w:val="28"/>
        </w:rPr>
        <w:t xml:space="preserve"> на </w:t>
      </w:r>
      <w:r w:rsidRPr="00B04568">
        <w:rPr>
          <w:rFonts w:ascii="Times New Roman" w:hAnsi="Times New Roman" w:cs="Times New Roman"/>
          <w:sz w:val="28"/>
          <w:szCs w:val="28"/>
        </w:rPr>
        <w:t>выделенные региональному Министерству здравоохранения денежные средства</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в размере 993,1 тыс. руб</w:t>
      </w:r>
      <w:r w:rsidR="00B065E7">
        <w:rPr>
          <w:rFonts w:ascii="Times New Roman" w:hAnsi="Times New Roman" w:cs="Times New Roman"/>
          <w:sz w:val="28"/>
          <w:szCs w:val="28"/>
        </w:rPr>
        <w:t>лей</w:t>
      </w:r>
      <w:r w:rsidRPr="00B04568">
        <w:rPr>
          <w:rFonts w:ascii="Times New Roman" w:hAnsi="Times New Roman" w:cs="Times New Roman"/>
          <w:sz w:val="28"/>
          <w:szCs w:val="28"/>
        </w:rPr>
        <w:t xml:space="preserve"> приобретены совр</w:t>
      </w:r>
      <w:r w:rsidR="00335426">
        <w:rPr>
          <w:rFonts w:ascii="Times New Roman" w:hAnsi="Times New Roman" w:cs="Times New Roman"/>
          <w:sz w:val="28"/>
          <w:szCs w:val="28"/>
        </w:rPr>
        <w:t xml:space="preserve">еменные лекарственные препараты </w:t>
      </w:r>
      <w:r w:rsidRPr="00B04568">
        <w:rPr>
          <w:rFonts w:ascii="Times New Roman" w:hAnsi="Times New Roman" w:cs="Times New Roman"/>
          <w:sz w:val="28"/>
          <w:szCs w:val="28"/>
        </w:rPr>
        <w:t>для лечения лиц с наркологическими расстройствами.</w:t>
      </w:r>
    </w:p>
    <w:p w14:paraId="0A2A8DF8"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w:t>
      </w:r>
      <w:r w:rsidR="00335426">
        <w:rPr>
          <w:rFonts w:ascii="Times New Roman" w:hAnsi="Times New Roman" w:cs="Times New Roman"/>
          <w:sz w:val="28"/>
          <w:szCs w:val="28"/>
        </w:rPr>
        <w:t>а</w:t>
      </w:r>
      <w:r w:rsidRPr="00B04568">
        <w:rPr>
          <w:rFonts w:ascii="Times New Roman" w:hAnsi="Times New Roman" w:cs="Times New Roman"/>
          <w:sz w:val="28"/>
          <w:szCs w:val="28"/>
        </w:rPr>
        <w:t xml:space="preserve"> территории Красноярского края</w:t>
      </w:r>
      <w:r w:rsidR="004369E0">
        <w:rPr>
          <w:rFonts w:ascii="Times New Roman" w:hAnsi="Times New Roman" w:cs="Times New Roman"/>
          <w:sz w:val="28"/>
          <w:szCs w:val="28"/>
        </w:rPr>
        <w:t xml:space="preserve"> пятью социальными учреждениями </w:t>
      </w:r>
      <w:r w:rsidR="00B065E7">
        <w:rPr>
          <w:rFonts w:ascii="Times New Roman" w:hAnsi="Times New Roman" w:cs="Times New Roman"/>
          <w:sz w:val="28"/>
          <w:szCs w:val="28"/>
        </w:rPr>
        <w:br/>
      </w:r>
      <w:r w:rsidRPr="00B04568">
        <w:rPr>
          <w:rFonts w:ascii="Times New Roman" w:hAnsi="Times New Roman" w:cs="Times New Roman"/>
          <w:sz w:val="28"/>
          <w:szCs w:val="28"/>
        </w:rPr>
        <w:t>КГБУ СО «Краевой центр семьи и детей», КГБУ СО «Центр социальной помощи</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семье и детям «Надежда», КГБУ СО «Центр социальной помощи семье и детям</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«Доверие», КГБУ СО «Комплексный</w:t>
      </w:r>
      <w:r w:rsidR="004369E0">
        <w:rPr>
          <w:rFonts w:ascii="Times New Roman" w:hAnsi="Times New Roman" w:cs="Times New Roman"/>
          <w:sz w:val="28"/>
          <w:szCs w:val="28"/>
        </w:rPr>
        <w:t xml:space="preserve"> центр социального обслуживания </w:t>
      </w:r>
      <w:r w:rsidRPr="00B04568">
        <w:rPr>
          <w:rFonts w:ascii="Times New Roman" w:hAnsi="Times New Roman" w:cs="Times New Roman"/>
          <w:sz w:val="28"/>
          <w:szCs w:val="28"/>
        </w:rPr>
        <w:t>населения «Кировский», КГБУ СО</w:t>
      </w:r>
      <w:r w:rsidR="004369E0">
        <w:rPr>
          <w:rFonts w:ascii="Times New Roman" w:hAnsi="Times New Roman" w:cs="Times New Roman"/>
          <w:sz w:val="28"/>
          <w:szCs w:val="28"/>
        </w:rPr>
        <w:t xml:space="preserve"> «Комплексный центр социального </w:t>
      </w:r>
      <w:r w:rsidRPr="00B04568">
        <w:rPr>
          <w:rFonts w:ascii="Times New Roman" w:hAnsi="Times New Roman" w:cs="Times New Roman"/>
          <w:sz w:val="28"/>
          <w:szCs w:val="28"/>
        </w:rPr>
        <w:t xml:space="preserve">обслуживания населения «Центральный» </w:t>
      </w:r>
      <w:r w:rsidR="004369E0">
        <w:rPr>
          <w:rFonts w:ascii="Times New Roman" w:hAnsi="Times New Roman" w:cs="Times New Roman"/>
          <w:sz w:val="28"/>
          <w:szCs w:val="28"/>
        </w:rPr>
        <w:t xml:space="preserve">продолжена реализация пилотного </w:t>
      </w:r>
      <w:r w:rsidRPr="00B04568">
        <w:rPr>
          <w:rFonts w:ascii="Times New Roman" w:hAnsi="Times New Roman" w:cs="Times New Roman"/>
          <w:sz w:val="28"/>
          <w:szCs w:val="28"/>
        </w:rPr>
        <w:t xml:space="preserve">проекта «Психолог в доме» для семей, </w:t>
      </w:r>
      <w:r w:rsidR="004369E0">
        <w:rPr>
          <w:rFonts w:ascii="Times New Roman" w:hAnsi="Times New Roman" w:cs="Times New Roman"/>
          <w:sz w:val="28"/>
          <w:szCs w:val="28"/>
        </w:rPr>
        <w:t xml:space="preserve">находящихся в социально </w:t>
      </w:r>
      <w:r w:rsidR="004369E0">
        <w:rPr>
          <w:rFonts w:ascii="Times New Roman" w:hAnsi="Times New Roman" w:cs="Times New Roman"/>
          <w:sz w:val="28"/>
          <w:szCs w:val="28"/>
        </w:rPr>
        <w:lastRenderedPageBreak/>
        <w:t xml:space="preserve">опасном </w:t>
      </w:r>
      <w:r w:rsidRPr="00B04568">
        <w:rPr>
          <w:rFonts w:ascii="Times New Roman" w:hAnsi="Times New Roman" w:cs="Times New Roman"/>
          <w:sz w:val="28"/>
          <w:szCs w:val="28"/>
        </w:rPr>
        <w:t>положении. В отчетном периоде в проекте приняли участие 5</w:t>
      </w:r>
      <w:r w:rsidR="004369E0">
        <w:rPr>
          <w:rFonts w:ascii="Times New Roman" w:hAnsi="Times New Roman" w:cs="Times New Roman"/>
          <w:sz w:val="28"/>
          <w:szCs w:val="28"/>
        </w:rPr>
        <w:t xml:space="preserve">7 семей указанной </w:t>
      </w:r>
      <w:r w:rsidRPr="00B04568">
        <w:rPr>
          <w:rFonts w:ascii="Times New Roman" w:hAnsi="Times New Roman" w:cs="Times New Roman"/>
          <w:sz w:val="28"/>
          <w:szCs w:val="28"/>
        </w:rPr>
        <w:t>категории, которые получили базовые знания по психологии для своевременного</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 оперативного решения личностных проблем</w:t>
      </w:r>
      <w:r w:rsidR="004369E0">
        <w:rPr>
          <w:rFonts w:ascii="Times New Roman" w:hAnsi="Times New Roman" w:cs="Times New Roman"/>
          <w:sz w:val="28"/>
          <w:szCs w:val="28"/>
        </w:rPr>
        <w:t xml:space="preserve">, конфликтных ситуаций в семье, </w:t>
      </w:r>
      <w:r w:rsidRPr="00B04568">
        <w:rPr>
          <w:rFonts w:ascii="Times New Roman" w:hAnsi="Times New Roman" w:cs="Times New Roman"/>
          <w:sz w:val="28"/>
          <w:szCs w:val="28"/>
        </w:rPr>
        <w:t>а также повышения уровня родительской компетенции и ответственности.</w:t>
      </w:r>
    </w:p>
    <w:p w14:paraId="1D950B1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сайте КГБУ СО «Краевой це</w:t>
      </w:r>
      <w:r w:rsidR="004369E0">
        <w:rPr>
          <w:rFonts w:ascii="Times New Roman" w:hAnsi="Times New Roman" w:cs="Times New Roman"/>
          <w:sz w:val="28"/>
          <w:szCs w:val="28"/>
        </w:rPr>
        <w:t xml:space="preserve">нтр семьи и детей» сформирована </w:t>
      </w:r>
      <w:r w:rsidRPr="00B04568">
        <w:rPr>
          <w:rFonts w:ascii="Times New Roman" w:hAnsi="Times New Roman" w:cs="Times New Roman"/>
          <w:sz w:val="28"/>
          <w:szCs w:val="28"/>
        </w:rPr>
        <w:t>соответствующая медиатека, включающа</w:t>
      </w:r>
      <w:r w:rsidR="004369E0">
        <w:rPr>
          <w:rFonts w:ascii="Times New Roman" w:hAnsi="Times New Roman" w:cs="Times New Roman"/>
          <w:sz w:val="28"/>
          <w:szCs w:val="28"/>
        </w:rPr>
        <w:t xml:space="preserve">я в себя различные тематические </w:t>
      </w:r>
      <w:r w:rsidRPr="00B04568">
        <w:rPr>
          <w:rFonts w:ascii="Times New Roman" w:hAnsi="Times New Roman" w:cs="Times New Roman"/>
          <w:sz w:val="28"/>
          <w:szCs w:val="28"/>
        </w:rPr>
        <w:t>материалы (лекции, презентации, методические рекомендации для специалистов</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и макеты раздаточного материала для родителей).</w:t>
      </w:r>
    </w:p>
    <w:p w14:paraId="79D7E47F"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Республике Северная Осетия-Ал</w:t>
      </w:r>
      <w:r w:rsidR="006A4BBB">
        <w:rPr>
          <w:rFonts w:ascii="Times New Roman" w:hAnsi="Times New Roman" w:cs="Times New Roman"/>
          <w:sz w:val="28"/>
          <w:szCs w:val="28"/>
        </w:rPr>
        <w:t xml:space="preserve">ания с целью приобретения новых </w:t>
      </w:r>
      <w:r w:rsidRPr="00B04568">
        <w:rPr>
          <w:rFonts w:ascii="Times New Roman" w:hAnsi="Times New Roman" w:cs="Times New Roman"/>
          <w:sz w:val="28"/>
          <w:szCs w:val="28"/>
        </w:rPr>
        <w:t>знаний и навыков по вопросам воспитан</w:t>
      </w:r>
      <w:r w:rsidR="006A4BBB">
        <w:rPr>
          <w:rFonts w:ascii="Times New Roman" w:hAnsi="Times New Roman" w:cs="Times New Roman"/>
          <w:sz w:val="28"/>
          <w:szCs w:val="28"/>
        </w:rPr>
        <w:t xml:space="preserve">ия приемного ребенка, получения </w:t>
      </w:r>
      <w:r w:rsidRPr="00B04568">
        <w:rPr>
          <w:rFonts w:ascii="Times New Roman" w:hAnsi="Times New Roman" w:cs="Times New Roman"/>
          <w:sz w:val="28"/>
          <w:szCs w:val="28"/>
        </w:rPr>
        <w:t>взаимной поддержки и обмена опытом соз</w:t>
      </w:r>
      <w:r w:rsidR="006A4BBB">
        <w:rPr>
          <w:rFonts w:ascii="Times New Roman" w:hAnsi="Times New Roman" w:cs="Times New Roman"/>
          <w:sz w:val="28"/>
          <w:szCs w:val="28"/>
        </w:rPr>
        <w:t xml:space="preserve">даны «Клубы приемных родителей» </w:t>
      </w:r>
      <w:r w:rsidRPr="00B04568">
        <w:rPr>
          <w:rFonts w:ascii="Times New Roman" w:hAnsi="Times New Roman" w:cs="Times New Roman"/>
          <w:sz w:val="28"/>
          <w:szCs w:val="28"/>
        </w:rPr>
        <w:t>для замещающих семей, осуществляющих свою работу на базе территориальных</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подразделений органов социальной защиты населения.</w:t>
      </w:r>
    </w:p>
    <w:p w14:paraId="6A65C63C" w14:textId="77777777" w:rsidR="00B04568" w:rsidRPr="00B04568" w:rsidRDefault="00B04568"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В Архангельской области на ба</w:t>
      </w:r>
      <w:r w:rsidR="006A4BBB">
        <w:rPr>
          <w:rFonts w:ascii="Times New Roman" w:hAnsi="Times New Roman" w:cs="Times New Roman"/>
          <w:sz w:val="28"/>
          <w:szCs w:val="28"/>
        </w:rPr>
        <w:t xml:space="preserve">зе ГБКУ АО «Архангельский центр </w:t>
      </w:r>
      <w:r w:rsidRPr="00B04568">
        <w:rPr>
          <w:rFonts w:ascii="Times New Roman" w:hAnsi="Times New Roman" w:cs="Times New Roman"/>
          <w:sz w:val="28"/>
          <w:szCs w:val="28"/>
        </w:rPr>
        <w:t>социальной помощи семье и детя</w:t>
      </w:r>
      <w:r w:rsidR="006A4BBB">
        <w:rPr>
          <w:rFonts w:ascii="Times New Roman" w:hAnsi="Times New Roman" w:cs="Times New Roman"/>
          <w:sz w:val="28"/>
          <w:szCs w:val="28"/>
        </w:rPr>
        <w:t xml:space="preserve">м» функционирует семейный клуб, </w:t>
      </w:r>
      <w:r w:rsidRPr="00B04568">
        <w:rPr>
          <w:rFonts w:ascii="Times New Roman" w:hAnsi="Times New Roman" w:cs="Times New Roman"/>
          <w:sz w:val="28"/>
          <w:szCs w:val="28"/>
        </w:rPr>
        <w:t>деятельность которого направлена н</w:t>
      </w:r>
      <w:r w:rsidR="006A4BBB">
        <w:rPr>
          <w:rFonts w:ascii="Times New Roman" w:hAnsi="Times New Roman" w:cs="Times New Roman"/>
          <w:sz w:val="28"/>
          <w:szCs w:val="28"/>
        </w:rPr>
        <w:t xml:space="preserve">а коррекцию детско-родительских </w:t>
      </w:r>
      <w:r w:rsidRPr="00B04568">
        <w:rPr>
          <w:rFonts w:ascii="Times New Roman" w:hAnsi="Times New Roman" w:cs="Times New Roman"/>
          <w:sz w:val="28"/>
          <w:szCs w:val="28"/>
        </w:rPr>
        <w:t>отношений, формирование позитивного родительства, организацию совместного</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досуга детей и родителей.</w:t>
      </w:r>
    </w:p>
    <w:p w14:paraId="5D72CD6D" w14:textId="77777777" w:rsidR="00B04568" w:rsidRDefault="00B04568" w:rsidP="00B065E7">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B04568">
        <w:rPr>
          <w:rFonts w:ascii="Times New Roman" w:hAnsi="Times New Roman" w:cs="Times New Roman"/>
          <w:sz w:val="28"/>
          <w:szCs w:val="28"/>
        </w:rPr>
        <w:t>На территории Брянской области осуще</w:t>
      </w:r>
      <w:r w:rsidR="006A4BBB">
        <w:rPr>
          <w:rFonts w:ascii="Times New Roman" w:hAnsi="Times New Roman" w:cs="Times New Roman"/>
          <w:sz w:val="28"/>
          <w:szCs w:val="28"/>
        </w:rPr>
        <w:t xml:space="preserve">ствляет деятельность автономная </w:t>
      </w:r>
      <w:r w:rsidRPr="00B04568">
        <w:rPr>
          <w:rFonts w:ascii="Times New Roman" w:hAnsi="Times New Roman" w:cs="Times New Roman"/>
          <w:sz w:val="28"/>
          <w:szCs w:val="28"/>
        </w:rPr>
        <w:t>некоммерческая организация «Центр детства и семьи «Мечта», реализующая</w:t>
      </w:r>
      <w:r w:rsidR="00B065E7">
        <w:rPr>
          <w:rFonts w:ascii="Times New Roman" w:eastAsia="Times New Roman" w:hAnsi="Times New Roman" w:cs="Times New Roman"/>
          <w:sz w:val="28"/>
          <w:szCs w:val="28"/>
          <w:lang w:eastAsia="ru-RU"/>
        </w:rPr>
        <w:t> </w:t>
      </w:r>
      <w:r w:rsidR="006A4BBB">
        <w:rPr>
          <w:rFonts w:ascii="Times New Roman" w:hAnsi="Times New Roman" w:cs="Times New Roman"/>
          <w:sz w:val="28"/>
          <w:szCs w:val="28"/>
        </w:rPr>
        <w:t xml:space="preserve">социальные проекты: </w:t>
      </w:r>
      <w:r w:rsidRPr="00B04568">
        <w:rPr>
          <w:rFonts w:ascii="Times New Roman" w:hAnsi="Times New Roman" w:cs="Times New Roman"/>
          <w:sz w:val="28"/>
          <w:szCs w:val="28"/>
        </w:rPr>
        <w:t>«Взрослые дети» – по организации д</w:t>
      </w:r>
      <w:r w:rsidR="006A4BBB">
        <w:rPr>
          <w:rFonts w:ascii="Times New Roman" w:hAnsi="Times New Roman" w:cs="Times New Roman"/>
          <w:sz w:val="28"/>
          <w:szCs w:val="28"/>
        </w:rPr>
        <w:t xml:space="preserve">ля несовершеннолетних ресурсных </w:t>
      </w:r>
      <w:r w:rsidRPr="00B04568">
        <w:rPr>
          <w:rFonts w:ascii="Times New Roman" w:hAnsi="Times New Roman" w:cs="Times New Roman"/>
          <w:sz w:val="28"/>
          <w:szCs w:val="28"/>
        </w:rPr>
        <w:t>площадок общения, вовлечени</w:t>
      </w:r>
      <w:r w:rsidR="00B065E7">
        <w:rPr>
          <w:rFonts w:ascii="Times New Roman" w:hAnsi="Times New Roman" w:cs="Times New Roman"/>
          <w:sz w:val="28"/>
          <w:szCs w:val="28"/>
        </w:rPr>
        <w:t>я</w:t>
      </w:r>
      <w:r w:rsidRPr="00B04568">
        <w:rPr>
          <w:rFonts w:ascii="Times New Roman" w:hAnsi="Times New Roman" w:cs="Times New Roman"/>
          <w:sz w:val="28"/>
          <w:szCs w:val="28"/>
        </w:rPr>
        <w:t xml:space="preserve"> их в соц</w:t>
      </w:r>
      <w:r w:rsidR="006A4BBB">
        <w:rPr>
          <w:rFonts w:ascii="Times New Roman" w:hAnsi="Times New Roman" w:cs="Times New Roman"/>
          <w:sz w:val="28"/>
          <w:szCs w:val="28"/>
        </w:rPr>
        <w:t xml:space="preserve">иальную практику и общественную </w:t>
      </w:r>
      <w:r w:rsidRPr="00B04568">
        <w:rPr>
          <w:rFonts w:ascii="Times New Roman" w:hAnsi="Times New Roman" w:cs="Times New Roman"/>
          <w:sz w:val="28"/>
          <w:szCs w:val="28"/>
        </w:rPr>
        <w:t>работу, обучени</w:t>
      </w:r>
      <w:r w:rsidR="00B065E7">
        <w:rPr>
          <w:rFonts w:ascii="Times New Roman" w:hAnsi="Times New Roman" w:cs="Times New Roman"/>
          <w:sz w:val="28"/>
          <w:szCs w:val="28"/>
        </w:rPr>
        <w:t>я</w:t>
      </w:r>
      <w:r w:rsidRPr="00B04568">
        <w:rPr>
          <w:rFonts w:ascii="Times New Roman" w:hAnsi="Times New Roman" w:cs="Times New Roman"/>
          <w:sz w:val="28"/>
          <w:szCs w:val="28"/>
        </w:rPr>
        <w:t xml:space="preserve"> формам совместной дея</w:t>
      </w:r>
      <w:r w:rsidR="006A4BBB">
        <w:rPr>
          <w:rFonts w:ascii="Times New Roman" w:hAnsi="Times New Roman" w:cs="Times New Roman"/>
          <w:sz w:val="28"/>
          <w:szCs w:val="28"/>
        </w:rPr>
        <w:t>тельности, формировани</w:t>
      </w:r>
      <w:r w:rsidR="00B065E7">
        <w:rPr>
          <w:rFonts w:ascii="Times New Roman" w:hAnsi="Times New Roman" w:cs="Times New Roman"/>
          <w:sz w:val="28"/>
          <w:szCs w:val="28"/>
        </w:rPr>
        <w:t>я</w:t>
      </w:r>
      <w:r w:rsidR="006A4BBB">
        <w:rPr>
          <w:rFonts w:ascii="Times New Roman" w:hAnsi="Times New Roman" w:cs="Times New Roman"/>
          <w:sz w:val="28"/>
          <w:szCs w:val="28"/>
        </w:rPr>
        <w:t xml:space="preserve"> бытовых навыков, семейных ценностей; </w:t>
      </w:r>
      <w:r w:rsidRPr="00B04568">
        <w:rPr>
          <w:rFonts w:ascii="Times New Roman" w:hAnsi="Times New Roman" w:cs="Times New Roman"/>
          <w:sz w:val="28"/>
          <w:szCs w:val="28"/>
        </w:rPr>
        <w:t>«Дети Дома» – по оказанию адресной компле</w:t>
      </w:r>
      <w:r w:rsidR="006A4BBB">
        <w:rPr>
          <w:rFonts w:ascii="Times New Roman" w:hAnsi="Times New Roman" w:cs="Times New Roman"/>
          <w:sz w:val="28"/>
          <w:szCs w:val="28"/>
        </w:rPr>
        <w:t xml:space="preserve">ксной помощи семьям </w:t>
      </w:r>
      <w:r w:rsidRPr="00B04568">
        <w:rPr>
          <w:rFonts w:ascii="Times New Roman" w:hAnsi="Times New Roman" w:cs="Times New Roman"/>
          <w:sz w:val="28"/>
          <w:szCs w:val="28"/>
        </w:rPr>
        <w:t>с детьми, а также детям-сиротам и детям, оста</w:t>
      </w:r>
      <w:r w:rsidR="006A4BBB">
        <w:rPr>
          <w:rFonts w:ascii="Times New Roman" w:hAnsi="Times New Roman" w:cs="Times New Roman"/>
          <w:sz w:val="28"/>
          <w:szCs w:val="28"/>
        </w:rPr>
        <w:t xml:space="preserve">вшимся без попечения родителей; </w:t>
      </w:r>
      <w:r w:rsidRPr="00B04568">
        <w:rPr>
          <w:rFonts w:ascii="Times New Roman" w:hAnsi="Times New Roman" w:cs="Times New Roman"/>
          <w:sz w:val="28"/>
          <w:szCs w:val="28"/>
        </w:rPr>
        <w:t xml:space="preserve">«Семейный ресурсный центр» – по </w:t>
      </w:r>
      <w:r w:rsidR="006A4BBB">
        <w:rPr>
          <w:rFonts w:ascii="Times New Roman" w:hAnsi="Times New Roman" w:cs="Times New Roman"/>
          <w:sz w:val="28"/>
          <w:szCs w:val="28"/>
        </w:rPr>
        <w:t>организации на территориях юго-</w:t>
      </w:r>
      <w:r w:rsidRPr="00B04568">
        <w:rPr>
          <w:rFonts w:ascii="Times New Roman" w:hAnsi="Times New Roman" w:cs="Times New Roman"/>
          <w:sz w:val="28"/>
          <w:szCs w:val="28"/>
        </w:rPr>
        <w:t xml:space="preserve">западных </w:t>
      </w:r>
      <w:r w:rsidRPr="00B04568">
        <w:rPr>
          <w:rFonts w:ascii="Times New Roman" w:hAnsi="Times New Roman" w:cs="Times New Roman"/>
          <w:sz w:val="28"/>
          <w:szCs w:val="28"/>
        </w:rPr>
        <w:lastRenderedPageBreak/>
        <w:t>районов Брянской области семейног</w:t>
      </w:r>
      <w:r w:rsidR="006A4BBB">
        <w:rPr>
          <w:rFonts w:ascii="Times New Roman" w:hAnsi="Times New Roman" w:cs="Times New Roman"/>
          <w:sz w:val="28"/>
          <w:szCs w:val="28"/>
        </w:rPr>
        <w:t xml:space="preserve">о ресурсного центра по оказанию </w:t>
      </w:r>
      <w:r w:rsidRPr="00B04568">
        <w:rPr>
          <w:rFonts w:ascii="Times New Roman" w:hAnsi="Times New Roman" w:cs="Times New Roman"/>
          <w:sz w:val="28"/>
          <w:szCs w:val="28"/>
        </w:rPr>
        <w:t>социальных услуг, в том числе семьям с детьми</w:t>
      </w:r>
      <w:r w:rsidR="00AF746E">
        <w:rPr>
          <w:rFonts w:ascii="Times New Roman" w:hAnsi="Times New Roman" w:cs="Times New Roman"/>
          <w:sz w:val="28"/>
          <w:szCs w:val="28"/>
        </w:rPr>
        <w:t xml:space="preserve">, находящимся в трудной </w:t>
      </w:r>
      <w:r w:rsidRPr="00B04568">
        <w:rPr>
          <w:rFonts w:ascii="Times New Roman" w:hAnsi="Times New Roman" w:cs="Times New Roman"/>
          <w:sz w:val="28"/>
          <w:szCs w:val="28"/>
        </w:rPr>
        <w:t>жизненной ситуации, а также сво</w:t>
      </w:r>
      <w:r w:rsidR="00AF746E">
        <w:rPr>
          <w:rFonts w:ascii="Times New Roman" w:hAnsi="Times New Roman" w:cs="Times New Roman"/>
          <w:sz w:val="28"/>
          <w:szCs w:val="28"/>
        </w:rPr>
        <w:t xml:space="preserve">евременному выявлению семейного неблагополучия; </w:t>
      </w:r>
      <w:r w:rsidRPr="00B04568">
        <w:rPr>
          <w:rFonts w:ascii="Times New Roman" w:hAnsi="Times New Roman" w:cs="Times New Roman"/>
          <w:sz w:val="28"/>
          <w:szCs w:val="28"/>
        </w:rPr>
        <w:t>«Жизнь продолжается» – по социаль</w:t>
      </w:r>
      <w:r w:rsidR="00AF746E">
        <w:rPr>
          <w:rFonts w:ascii="Times New Roman" w:hAnsi="Times New Roman" w:cs="Times New Roman"/>
          <w:sz w:val="28"/>
          <w:szCs w:val="28"/>
        </w:rPr>
        <w:t xml:space="preserve">но-правовой и социально-бытовой </w:t>
      </w:r>
      <w:r w:rsidRPr="00B04568">
        <w:rPr>
          <w:rFonts w:ascii="Times New Roman" w:hAnsi="Times New Roman" w:cs="Times New Roman"/>
          <w:sz w:val="28"/>
          <w:szCs w:val="28"/>
        </w:rPr>
        <w:t>адаптации граждан, прибывших на территорию юго-западных районов Брянской</w:t>
      </w:r>
      <w:r w:rsidR="00B065E7">
        <w:rPr>
          <w:rFonts w:ascii="Times New Roman" w:eastAsia="Times New Roman" w:hAnsi="Times New Roman" w:cs="Times New Roman"/>
          <w:sz w:val="28"/>
          <w:szCs w:val="28"/>
          <w:lang w:eastAsia="ru-RU"/>
        </w:rPr>
        <w:t> </w:t>
      </w:r>
      <w:r w:rsidRPr="00B04568">
        <w:rPr>
          <w:rFonts w:ascii="Times New Roman" w:hAnsi="Times New Roman" w:cs="Times New Roman"/>
          <w:sz w:val="28"/>
          <w:szCs w:val="28"/>
        </w:rPr>
        <w:t xml:space="preserve">области с территории Украины, </w:t>
      </w:r>
      <w:r w:rsidR="00B065E7">
        <w:rPr>
          <w:rFonts w:ascii="Times New Roman" w:hAnsi="Times New Roman" w:cs="Times New Roman"/>
          <w:sz w:val="28"/>
          <w:szCs w:val="28"/>
        </w:rPr>
        <w:t xml:space="preserve">Донецкой и Луганской народных республик. </w:t>
      </w:r>
      <w:r w:rsidRPr="00B04568">
        <w:rPr>
          <w:rFonts w:ascii="Times New Roman" w:hAnsi="Times New Roman" w:cs="Times New Roman"/>
          <w:sz w:val="28"/>
          <w:szCs w:val="28"/>
        </w:rPr>
        <w:t>В ходе реализации указанных проектов в</w:t>
      </w:r>
      <w:r w:rsidR="00AF746E">
        <w:rPr>
          <w:rFonts w:ascii="Times New Roman" w:hAnsi="Times New Roman" w:cs="Times New Roman"/>
          <w:sz w:val="28"/>
          <w:szCs w:val="28"/>
        </w:rPr>
        <w:t xml:space="preserve"> 2022 г</w:t>
      </w:r>
      <w:r w:rsidR="00B065E7">
        <w:rPr>
          <w:rFonts w:ascii="Times New Roman" w:hAnsi="Times New Roman" w:cs="Times New Roman"/>
          <w:sz w:val="28"/>
          <w:szCs w:val="28"/>
        </w:rPr>
        <w:t>.</w:t>
      </w:r>
      <w:r w:rsidR="00AF746E">
        <w:rPr>
          <w:rFonts w:ascii="Times New Roman" w:hAnsi="Times New Roman" w:cs="Times New Roman"/>
          <w:sz w:val="28"/>
          <w:szCs w:val="28"/>
        </w:rPr>
        <w:t xml:space="preserve"> 1 071 семья получила </w:t>
      </w:r>
      <w:r w:rsidRPr="00B04568">
        <w:rPr>
          <w:rFonts w:ascii="Times New Roman" w:hAnsi="Times New Roman" w:cs="Times New Roman"/>
          <w:sz w:val="28"/>
          <w:szCs w:val="28"/>
        </w:rPr>
        <w:t xml:space="preserve">социальную, материальную, а также </w:t>
      </w:r>
      <w:r w:rsidR="00AF746E">
        <w:rPr>
          <w:rFonts w:ascii="Times New Roman" w:hAnsi="Times New Roman" w:cs="Times New Roman"/>
          <w:sz w:val="28"/>
          <w:szCs w:val="28"/>
        </w:rPr>
        <w:t xml:space="preserve">психологическую помощь. 4 </w:t>
      </w:r>
      <w:r w:rsidRPr="00B04568">
        <w:rPr>
          <w:rFonts w:ascii="Times New Roman" w:hAnsi="Times New Roman" w:cs="Times New Roman"/>
          <w:sz w:val="28"/>
          <w:szCs w:val="28"/>
        </w:rPr>
        <w:t xml:space="preserve">гражданам, прибывшим из </w:t>
      </w:r>
      <w:r w:rsidR="00B065E7">
        <w:rPr>
          <w:rFonts w:ascii="Times New Roman" w:hAnsi="Times New Roman" w:cs="Times New Roman"/>
          <w:sz w:val="28"/>
          <w:szCs w:val="28"/>
        </w:rPr>
        <w:t>Донецкой и Луганской народных республик</w:t>
      </w:r>
      <w:r w:rsidRPr="00B04568">
        <w:rPr>
          <w:rFonts w:ascii="Times New Roman" w:hAnsi="Times New Roman" w:cs="Times New Roman"/>
          <w:sz w:val="28"/>
          <w:szCs w:val="28"/>
        </w:rPr>
        <w:t>, оказано содействие в трудоустройстве.</w:t>
      </w:r>
    </w:p>
    <w:p w14:paraId="183FC271" w14:textId="0F1956E5" w:rsidR="008642C1"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 Мурманской области с целью про</w:t>
      </w:r>
      <w:r w:rsidR="00AF746E">
        <w:rPr>
          <w:rFonts w:ascii="Times New Roman" w:hAnsi="Times New Roman" w:cs="Times New Roman"/>
          <w:sz w:val="28"/>
          <w:szCs w:val="28"/>
        </w:rPr>
        <w:t xml:space="preserve">филактики социального сиротства </w:t>
      </w:r>
      <w:r w:rsidRPr="00401F07">
        <w:rPr>
          <w:rFonts w:ascii="Times New Roman" w:hAnsi="Times New Roman" w:cs="Times New Roman"/>
          <w:sz w:val="28"/>
          <w:szCs w:val="28"/>
        </w:rPr>
        <w:t>и семейного неблагополучия организовано</w:t>
      </w:r>
      <w:r w:rsidR="00AF746E">
        <w:rPr>
          <w:rFonts w:ascii="Times New Roman" w:hAnsi="Times New Roman" w:cs="Times New Roman"/>
          <w:sz w:val="28"/>
          <w:szCs w:val="28"/>
        </w:rPr>
        <w:t xml:space="preserve"> взаимодействие специалистов по </w:t>
      </w:r>
      <w:r w:rsidRPr="00401F07">
        <w:rPr>
          <w:rFonts w:ascii="Times New Roman" w:hAnsi="Times New Roman" w:cs="Times New Roman"/>
          <w:sz w:val="28"/>
          <w:szCs w:val="28"/>
        </w:rPr>
        <w:t>опеке и попечительству с социально о</w:t>
      </w:r>
      <w:r w:rsidR="00AF746E">
        <w:rPr>
          <w:rFonts w:ascii="Times New Roman" w:hAnsi="Times New Roman" w:cs="Times New Roman"/>
          <w:sz w:val="28"/>
          <w:szCs w:val="28"/>
        </w:rPr>
        <w:t xml:space="preserve">риентированными некоммерческими </w:t>
      </w:r>
      <w:r w:rsidRPr="00401F07">
        <w:rPr>
          <w:rFonts w:ascii="Times New Roman" w:hAnsi="Times New Roman" w:cs="Times New Roman"/>
          <w:sz w:val="28"/>
          <w:szCs w:val="28"/>
        </w:rPr>
        <w:t>и общественными организациями: Мурма</w:t>
      </w:r>
      <w:r w:rsidR="00AF746E">
        <w:rPr>
          <w:rFonts w:ascii="Times New Roman" w:hAnsi="Times New Roman" w:cs="Times New Roman"/>
          <w:sz w:val="28"/>
          <w:szCs w:val="28"/>
        </w:rPr>
        <w:t xml:space="preserve">нской Региональной общественной </w:t>
      </w:r>
      <w:r w:rsidRPr="00401F07">
        <w:rPr>
          <w:rFonts w:ascii="Times New Roman" w:hAnsi="Times New Roman" w:cs="Times New Roman"/>
          <w:sz w:val="28"/>
          <w:szCs w:val="28"/>
        </w:rPr>
        <w:t>организацией «Ассоциация замещающих</w:t>
      </w:r>
      <w:r w:rsidR="00AF746E">
        <w:rPr>
          <w:rFonts w:ascii="Times New Roman" w:hAnsi="Times New Roman" w:cs="Times New Roman"/>
          <w:sz w:val="28"/>
          <w:szCs w:val="28"/>
        </w:rPr>
        <w:t xml:space="preserve"> родителей Мурманской области», </w:t>
      </w:r>
      <w:r w:rsidRPr="00401F07">
        <w:rPr>
          <w:rFonts w:ascii="Times New Roman" w:hAnsi="Times New Roman" w:cs="Times New Roman"/>
          <w:sz w:val="28"/>
          <w:szCs w:val="28"/>
        </w:rPr>
        <w:t>Мурманской региональной обществен</w:t>
      </w:r>
      <w:r w:rsidR="00AF746E">
        <w:rPr>
          <w:rFonts w:ascii="Times New Roman" w:hAnsi="Times New Roman" w:cs="Times New Roman"/>
          <w:sz w:val="28"/>
          <w:szCs w:val="28"/>
        </w:rPr>
        <w:t xml:space="preserve">ной организацией «Союз приемных </w:t>
      </w:r>
      <w:r w:rsidRPr="00401F07">
        <w:rPr>
          <w:rFonts w:ascii="Times New Roman" w:hAnsi="Times New Roman" w:cs="Times New Roman"/>
          <w:sz w:val="28"/>
          <w:szCs w:val="28"/>
        </w:rPr>
        <w:t>родителей», частным учреждением социа</w:t>
      </w:r>
      <w:r w:rsidR="00AF746E">
        <w:rPr>
          <w:rFonts w:ascii="Times New Roman" w:hAnsi="Times New Roman" w:cs="Times New Roman"/>
          <w:sz w:val="28"/>
          <w:szCs w:val="28"/>
        </w:rPr>
        <w:t xml:space="preserve">льного обслуживания «Социальный </w:t>
      </w:r>
      <w:r w:rsidRPr="00401F07">
        <w:rPr>
          <w:rFonts w:ascii="Times New Roman" w:hAnsi="Times New Roman" w:cs="Times New Roman"/>
          <w:sz w:val="28"/>
          <w:szCs w:val="28"/>
        </w:rPr>
        <w:t>центр – SOS Мурманск», частным учреждением социального обслуж</w:t>
      </w:r>
      <w:r w:rsidR="00AF746E">
        <w:rPr>
          <w:rFonts w:ascii="Times New Roman" w:hAnsi="Times New Roman" w:cs="Times New Roman"/>
          <w:sz w:val="28"/>
          <w:szCs w:val="28"/>
        </w:rPr>
        <w:t xml:space="preserve">ивания </w:t>
      </w:r>
      <w:r w:rsidRPr="00401F07">
        <w:rPr>
          <w:rFonts w:ascii="Times New Roman" w:hAnsi="Times New Roman" w:cs="Times New Roman"/>
          <w:sz w:val="28"/>
          <w:szCs w:val="28"/>
        </w:rPr>
        <w:t xml:space="preserve">«Детская деревня – SOS Кандалакша» </w:t>
      </w:r>
      <w:r w:rsidR="00AF746E">
        <w:rPr>
          <w:rFonts w:ascii="Times New Roman" w:hAnsi="Times New Roman" w:cs="Times New Roman"/>
          <w:sz w:val="28"/>
          <w:szCs w:val="28"/>
        </w:rPr>
        <w:t xml:space="preserve">в части реализации мероприятий, </w:t>
      </w:r>
      <w:r w:rsidRPr="00401F07">
        <w:rPr>
          <w:rFonts w:ascii="Times New Roman" w:hAnsi="Times New Roman" w:cs="Times New Roman"/>
          <w:sz w:val="28"/>
          <w:szCs w:val="28"/>
        </w:rPr>
        <w:t>направленных на укрепление института семьи, поддержку семейных ценностей,</w:t>
      </w:r>
      <w:r w:rsidR="00330511">
        <w:rPr>
          <w:rFonts w:ascii="Times New Roman" w:eastAsia="Times New Roman" w:hAnsi="Times New Roman" w:cs="Times New Roman"/>
          <w:sz w:val="28"/>
          <w:szCs w:val="28"/>
          <w:lang w:eastAsia="ru-RU"/>
        </w:rPr>
        <w:t> </w:t>
      </w:r>
      <w:r w:rsidR="008642C1" w:rsidRPr="00401F07">
        <w:rPr>
          <w:rFonts w:ascii="Times New Roman" w:hAnsi="Times New Roman" w:cs="Times New Roman"/>
          <w:sz w:val="28"/>
          <w:szCs w:val="28"/>
        </w:rPr>
        <w:t>профилактику детского и семейного небл</w:t>
      </w:r>
      <w:r w:rsidR="008642C1">
        <w:rPr>
          <w:rFonts w:ascii="Times New Roman" w:hAnsi="Times New Roman" w:cs="Times New Roman"/>
          <w:sz w:val="28"/>
          <w:szCs w:val="28"/>
        </w:rPr>
        <w:t>агополучия,</w:t>
      </w:r>
      <w:r w:rsidR="008642C1" w:rsidRPr="00401F07">
        <w:rPr>
          <w:rFonts w:ascii="Times New Roman" w:hAnsi="Times New Roman" w:cs="Times New Roman"/>
          <w:sz w:val="28"/>
          <w:szCs w:val="28"/>
        </w:rPr>
        <w:t xml:space="preserve"> </w:t>
      </w:r>
      <w:r w:rsidRPr="00401F07">
        <w:rPr>
          <w:rFonts w:ascii="Times New Roman" w:hAnsi="Times New Roman" w:cs="Times New Roman"/>
          <w:sz w:val="28"/>
          <w:szCs w:val="28"/>
        </w:rPr>
        <w:t>привлечение внимания населения к проблем</w:t>
      </w:r>
      <w:r w:rsidR="008642C1">
        <w:rPr>
          <w:rFonts w:ascii="Times New Roman" w:hAnsi="Times New Roman" w:cs="Times New Roman"/>
          <w:sz w:val="28"/>
          <w:szCs w:val="28"/>
        </w:rPr>
        <w:t>е жестокого обращения с детьми</w:t>
      </w:r>
      <w:r w:rsidR="00AF746E">
        <w:rPr>
          <w:rFonts w:ascii="Times New Roman" w:hAnsi="Times New Roman" w:cs="Times New Roman"/>
          <w:sz w:val="28"/>
          <w:szCs w:val="28"/>
        </w:rPr>
        <w:t xml:space="preserve">. </w:t>
      </w:r>
    </w:p>
    <w:p w14:paraId="6113157B" w14:textId="77777777" w:rsidR="00401F07" w:rsidRP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Важным вектором деятельности</w:t>
      </w:r>
      <w:r w:rsidR="00AF746E">
        <w:rPr>
          <w:rFonts w:ascii="Times New Roman" w:hAnsi="Times New Roman" w:cs="Times New Roman"/>
          <w:sz w:val="28"/>
          <w:szCs w:val="28"/>
        </w:rPr>
        <w:t xml:space="preserve"> в сфере профилактики семейного </w:t>
      </w:r>
      <w:r w:rsidRPr="00401F07">
        <w:rPr>
          <w:rFonts w:ascii="Times New Roman" w:hAnsi="Times New Roman" w:cs="Times New Roman"/>
          <w:sz w:val="28"/>
          <w:szCs w:val="28"/>
        </w:rPr>
        <w:t xml:space="preserve">неблагополучия и жестокого обращения с </w:t>
      </w:r>
      <w:r w:rsidR="00AF746E">
        <w:rPr>
          <w:rFonts w:ascii="Times New Roman" w:hAnsi="Times New Roman" w:cs="Times New Roman"/>
          <w:sz w:val="28"/>
          <w:szCs w:val="28"/>
        </w:rPr>
        <w:t xml:space="preserve">детьми является оказание помощи </w:t>
      </w:r>
      <w:r w:rsidRPr="00401F07">
        <w:rPr>
          <w:rFonts w:ascii="Times New Roman" w:hAnsi="Times New Roman" w:cs="Times New Roman"/>
          <w:sz w:val="28"/>
          <w:szCs w:val="28"/>
        </w:rPr>
        <w:t>жертвам семейно-бытового насилия.</w:t>
      </w:r>
    </w:p>
    <w:p w14:paraId="342C04DF" w14:textId="343F8985" w:rsidR="00401F07" w:rsidRP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Например, в Вологодской области в т</w:t>
      </w:r>
      <w:r w:rsidR="00AF746E">
        <w:rPr>
          <w:rFonts w:ascii="Times New Roman" w:hAnsi="Times New Roman" w:cs="Times New Roman"/>
          <w:sz w:val="28"/>
          <w:szCs w:val="28"/>
        </w:rPr>
        <w:t xml:space="preserve">ечение года организована работа </w:t>
      </w:r>
      <w:r w:rsidRPr="00401F07">
        <w:rPr>
          <w:rFonts w:ascii="Times New Roman" w:hAnsi="Times New Roman" w:cs="Times New Roman"/>
          <w:sz w:val="28"/>
          <w:szCs w:val="28"/>
        </w:rPr>
        <w:t xml:space="preserve">более </w:t>
      </w:r>
      <w:r w:rsidR="008642C1">
        <w:rPr>
          <w:rFonts w:ascii="Times New Roman" w:hAnsi="Times New Roman" w:cs="Times New Roman"/>
          <w:sz w:val="28"/>
          <w:szCs w:val="28"/>
        </w:rPr>
        <w:br/>
      </w:r>
      <w:r w:rsidRPr="00401F07">
        <w:rPr>
          <w:rFonts w:ascii="Times New Roman" w:hAnsi="Times New Roman" w:cs="Times New Roman"/>
          <w:sz w:val="28"/>
          <w:szCs w:val="28"/>
        </w:rPr>
        <w:lastRenderedPageBreak/>
        <w:t>40 специализированных служб, р</w:t>
      </w:r>
      <w:r w:rsidR="00AF746E">
        <w:rPr>
          <w:rFonts w:ascii="Times New Roman" w:hAnsi="Times New Roman" w:cs="Times New Roman"/>
          <w:sz w:val="28"/>
          <w:szCs w:val="28"/>
        </w:rPr>
        <w:t xml:space="preserve">еабилитационных групп и клубов, </w:t>
      </w:r>
      <w:r w:rsidRPr="00401F07">
        <w:rPr>
          <w:rFonts w:ascii="Times New Roman" w:hAnsi="Times New Roman" w:cs="Times New Roman"/>
          <w:sz w:val="28"/>
          <w:szCs w:val="28"/>
        </w:rPr>
        <w:t>специалистами которых оказана помощь 57</w:t>
      </w:r>
      <w:r w:rsidR="00AF746E">
        <w:rPr>
          <w:rFonts w:ascii="Times New Roman" w:hAnsi="Times New Roman" w:cs="Times New Roman"/>
          <w:sz w:val="28"/>
          <w:szCs w:val="28"/>
        </w:rPr>
        <w:t xml:space="preserve">9 подросткам, в том числе 405 – </w:t>
      </w:r>
      <w:r w:rsidRPr="00401F07">
        <w:rPr>
          <w:rFonts w:ascii="Times New Roman" w:hAnsi="Times New Roman" w:cs="Times New Roman"/>
          <w:sz w:val="28"/>
          <w:szCs w:val="28"/>
        </w:rPr>
        <w:t>ставшим жертвами насилия либо склон</w:t>
      </w:r>
      <w:r w:rsidR="00AF746E">
        <w:rPr>
          <w:rFonts w:ascii="Times New Roman" w:hAnsi="Times New Roman" w:cs="Times New Roman"/>
          <w:sz w:val="28"/>
          <w:szCs w:val="28"/>
        </w:rPr>
        <w:t xml:space="preserve">ным к совершению правонарушений </w:t>
      </w:r>
      <w:r w:rsidRPr="00401F07">
        <w:rPr>
          <w:rFonts w:ascii="Times New Roman" w:hAnsi="Times New Roman" w:cs="Times New Roman"/>
          <w:sz w:val="28"/>
          <w:szCs w:val="28"/>
        </w:rPr>
        <w:t xml:space="preserve">и агрессии, а также </w:t>
      </w:r>
      <w:r w:rsidR="0053246D">
        <w:rPr>
          <w:rFonts w:ascii="Times New Roman" w:hAnsi="Times New Roman" w:cs="Times New Roman"/>
          <w:sz w:val="28"/>
          <w:szCs w:val="28"/>
        </w:rPr>
        <w:br/>
      </w:r>
      <w:r w:rsidRPr="00401F07">
        <w:rPr>
          <w:rFonts w:ascii="Times New Roman" w:hAnsi="Times New Roman" w:cs="Times New Roman"/>
          <w:sz w:val="28"/>
          <w:szCs w:val="28"/>
        </w:rPr>
        <w:t>153 родителям</w:t>
      </w:r>
      <w:r w:rsidR="00AF746E">
        <w:rPr>
          <w:rFonts w:ascii="Times New Roman" w:hAnsi="Times New Roman" w:cs="Times New Roman"/>
          <w:sz w:val="28"/>
          <w:szCs w:val="28"/>
        </w:rPr>
        <w:t xml:space="preserve">, не выполняющим обязанности по </w:t>
      </w:r>
      <w:r w:rsidRPr="00401F07">
        <w:rPr>
          <w:rFonts w:ascii="Times New Roman" w:hAnsi="Times New Roman" w:cs="Times New Roman"/>
          <w:sz w:val="28"/>
          <w:szCs w:val="28"/>
        </w:rPr>
        <w:t xml:space="preserve">воспитанию детей. </w:t>
      </w:r>
      <w:r w:rsidR="0053246D">
        <w:rPr>
          <w:rFonts w:ascii="Times New Roman" w:hAnsi="Times New Roman" w:cs="Times New Roman"/>
          <w:sz w:val="28"/>
          <w:szCs w:val="28"/>
        </w:rPr>
        <w:br/>
      </w:r>
      <w:r w:rsidRPr="00401F07">
        <w:rPr>
          <w:rFonts w:ascii="Times New Roman" w:hAnsi="Times New Roman" w:cs="Times New Roman"/>
          <w:sz w:val="28"/>
          <w:szCs w:val="28"/>
        </w:rPr>
        <w:t>Более 200 специалистов социальной сферы обучены</w:t>
      </w:r>
      <w:r w:rsidR="008642C1">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современным навыкам работы с семьями и детьми «группы риска».</w:t>
      </w:r>
    </w:p>
    <w:p w14:paraId="17C3BC26" w14:textId="77777777" w:rsidR="00401F07" w:rsidRP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Для своевременного реагирования на п</w:t>
      </w:r>
      <w:r w:rsidR="00DB757B">
        <w:rPr>
          <w:rFonts w:ascii="Times New Roman" w:hAnsi="Times New Roman" w:cs="Times New Roman"/>
          <w:sz w:val="28"/>
          <w:szCs w:val="28"/>
        </w:rPr>
        <w:t xml:space="preserve">оступившие сообщения о семейном </w:t>
      </w:r>
      <w:r w:rsidRPr="00401F07">
        <w:rPr>
          <w:rFonts w:ascii="Times New Roman" w:hAnsi="Times New Roman" w:cs="Times New Roman"/>
          <w:sz w:val="28"/>
          <w:szCs w:val="28"/>
        </w:rPr>
        <w:t>неблагополучии на базе 10 учреждений соц</w:t>
      </w:r>
      <w:r w:rsidR="00DB757B">
        <w:rPr>
          <w:rFonts w:ascii="Times New Roman" w:hAnsi="Times New Roman" w:cs="Times New Roman"/>
          <w:sz w:val="28"/>
          <w:szCs w:val="28"/>
        </w:rPr>
        <w:t xml:space="preserve">иального обслуживания Иркутской </w:t>
      </w:r>
      <w:r w:rsidRPr="00401F07">
        <w:rPr>
          <w:rFonts w:ascii="Times New Roman" w:hAnsi="Times New Roman" w:cs="Times New Roman"/>
          <w:sz w:val="28"/>
          <w:szCs w:val="28"/>
        </w:rPr>
        <w:t>области созданы Службы экстренного реа</w:t>
      </w:r>
      <w:r w:rsidR="00DB757B">
        <w:rPr>
          <w:rFonts w:ascii="Times New Roman" w:hAnsi="Times New Roman" w:cs="Times New Roman"/>
          <w:sz w:val="28"/>
          <w:szCs w:val="28"/>
        </w:rPr>
        <w:t>гирования, которыми в 2022 г</w:t>
      </w:r>
      <w:r w:rsidR="008642C1">
        <w:rPr>
          <w:rFonts w:ascii="Times New Roman" w:hAnsi="Times New Roman" w:cs="Times New Roman"/>
          <w:sz w:val="28"/>
          <w:szCs w:val="28"/>
        </w:rPr>
        <w:t>.</w:t>
      </w:r>
      <w:r w:rsidR="00DB757B">
        <w:rPr>
          <w:rFonts w:ascii="Times New Roman" w:hAnsi="Times New Roman" w:cs="Times New Roman"/>
          <w:sz w:val="28"/>
          <w:szCs w:val="28"/>
        </w:rPr>
        <w:t xml:space="preserve"> </w:t>
      </w:r>
      <w:r w:rsidRPr="00401F07">
        <w:rPr>
          <w:rFonts w:ascii="Times New Roman" w:hAnsi="Times New Roman" w:cs="Times New Roman"/>
          <w:sz w:val="28"/>
          <w:szCs w:val="28"/>
        </w:rPr>
        <w:t>осуществлен 1 871 выезд.</w:t>
      </w:r>
    </w:p>
    <w:p w14:paraId="4B15CF2D" w14:textId="77777777" w:rsidR="00401F07" w:rsidRP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 Калужской области комплексную социальную реаб</w:t>
      </w:r>
      <w:r w:rsidR="00DB757B">
        <w:rPr>
          <w:rFonts w:ascii="Times New Roman" w:hAnsi="Times New Roman" w:cs="Times New Roman"/>
          <w:sz w:val="28"/>
          <w:szCs w:val="28"/>
        </w:rPr>
        <w:t xml:space="preserve">илитацию женщин </w:t>
      </w:r>
      <w:r w:rsidRPr="00401F07">
        <w:rPr>
          <w:rFonts w:ascii="Times New Roman" w:hAnsi="Times New Roman" w:cs="Times New Roman"/>
          <w:sz w:val="28"/>
          <w:szCs w:val="28"/>
        </w:rPr>
        <w:t>и детей, переживших насилие и оказавшихс</w:t>
      </w:r>
      <w:r w:rsidR="00DB757B">
        <w:rPr>
          <w:rFonts w:ascii="Times New Roman" w:hAnsi="Times New Roman" w:cs="Times New Roman"/>
          <w:sz w:val="28"/>
          <w:szCs w:val="28"/>
        </w:rPr>
        <w:t xml:space="preserve">я в трудной жизненной ситуации, </w:t>
      </w:r>
      <w:r w:rsidRPr="00401F07">
        <w:rPr>
          <w:rFonts w:ascii="Times New Roman" w:hAnsi="Times New Roman" w:cs="Times New Roman"/>
          <w:sz w:val="28"/>
          <w:szCs w:val="28"/>
        </w:rPr>
        <w:t xml:space="preserve">оказывают сотрудники ГБУ «Центр </w:t>
      </w:r>
      <w:r w:rsidR="00DB757B">
        <w:rPr>
          <w:rFonts w:ascii="Times New Roman" w:hAnsi="Times New Roman" w:cs="Times New Roman"/>
          <w:sz w:val="28"/>
          <w:szCs w:val="28"/>
        </w:rPr>
        <w:t xml:space="preserve">социальной помощи семье и детям </w:t>
      </w:r>
      <w:r w:rsidRPr="00401F07">
        <w:rPr>
          <w:rFonts w:ascii="Times New Roman" w:hAnsi="Times New Roman" w:cs="Times New Roman"/>
          <w:sz w:val="28"/>
          <w:szCs w:val="28"/>
        </w:rPr>
        <w:t>«Берегиня». Работа с пострадавши</w:t>
      </w:r>
      <w:r w:rsidR="00DB757B">
        <w:rPr>
          <w:rFonts w:ascii="Times New Roman" w:hAnsi="Times New Roman" w:cs="Times New Roman"/>
          <w:sz w:val="28"/>
          <w:szCs w:val="28"/>
        </w:rPr>
        <w:t xml:space="preserve">ми выстраивается по комплексной </w:t>
      </w:r>
      <w:r w:rsidRPr="00401F07">
        <w:rPr>
          <w:rFonts w:ascii="Times New Roman" w:hAnsi="Times New Roman" w:cs="Times New Roman"/>
          <w:sz w:val="28"/>
          <w:szCs w:val="28"/>
        </w:rPr>
        <w:t>реабилитационной программе. После прохож</w:t>
      </w:r>
      <w:r w:rsidR="00DB757B">
        <w:rPr>
          <w:rFonts w:ascii="Times New Roman" w:hAnsi="Times New Roman" w:cs="Times New Roman"/>
          <w:sz w:val="28"/>
          <w:szCs w:val="28"/>
        </w:rPr>
        <w:t xml:space="preserve">дения курса соответствующих </w:t>
      </w:r>
      <w:r w:rsidRPr="00401F07">
        <w:rPr>
          <w:rFonts w:ascii="Times New Roman" w:hAnsi="Times New Roman" w:cs="Times New Roman"/>
          <w:sz w:val="28"/>
          <w:szCs w:val="28"/>
        </w:rPr>
        <w:t>мероприятий женщина с детьми возвра</w:t>
      </w:r>
      <w:r w:rsidR="00DB757B">
        <w:rPr>
          <w:rFonts w:ascii="Times New Roman" w:hAnsi="Times New Roman" w:cs="Times New Roman"/>
          <w:sz w:val="28"/>
          <w:szCs w:val="28"/>
        </w:rPr>
        <w:t xml:space="preserve">щается в семью, а дальнейшее их </w:t>
      </w:r>
      <w:r w:rsidRPr="00401F07">
        <w:rPr>
          <w:rFonts w:ascii="Times New Roman" w:hAnsi="Times New Roman" w:cs="Times New Roman"/>
          <w:sz w:val="28"/>
          <w:szCs w:val="28"/>
        </w:rPr>
        <w:t>сопровождение осуществляется совместно с</w:t>
      </w:r>
      <w:r w:rsidR="00DB757B">
        <w:rPr>
          <w:rFonts w:ascii="Times New Roman" w:hAnsi="Times New Roman" w:cs="Times New Roman"/>
          <w:sz w:val="28"/>
          <w:szCs w:val="28"/>
        </w:rPr>
        <w:t xml:space="preserve"> органами профилактики </w:t>
      </w:r>
      <w:r w:rsidR="008642C1">
        <w:rPr>
          <w:rFonts w:ascii="Times New Roman" w:hAnsi="Times New Roman" w:cs="Times New Roman"/>
          <w:sz w:val="28"/>
          <w:szCs w:val="28"/>
        </w:rPr>
        <w:t xml:space="preserve">безнадзорности и правонарушений несовершеннолетних </w:t>
      </w:r>
      <w:r w:rsidR="00DB757B">
        <w:rPr>
          <w:rFonts w:ascii="Times New Roman" w:hAnsi="Times New Roman" w:cs="Times New Roman"/>
          <w:sz w:val="28"/>
          <w:szCs w:val="28"/>
        </w:rPr>
        <w:t xml:space="preserve">по месту </w:t>
      </w:r>
      <w:r w:rsidRPr="00401F07">
        <w:rPr>
          <w:rFonts w:ascii="Times New Roman" w:hAnsi="Times New Roman" w:cs="Times New Roman"/>
          <w:sz w:val="28"/>
          <w:szCs w:val="28"/>
        </w:rPr>
        <w:t>жительства. В отделении социальной реаби</w:t>
      </w:r>
      <w:r w:rsidR="00DB757B">
        <w:rPr>
          <w:rFonts w:ascii="Times New Roman" w:hAnsi="Times New Roman" w:cs="Times New Roman"/>
          <w:sz w:val="28"/>
          <w:szCs w:val="28"/>
        </w:rPr>
        <w:t xml:space="preserve">литации женщинам представляется </w:t>
      </w:r>
      <w:r w:rsidRPr="00401F07">
        <w:rPr>
          <w:rFonts w:ascii="Times New Roman" w:hAnsi="Times New Roman" w:cs="Times New Roman"/>
          <w:sz w:val="28"/>
          <w:szCs w:val="28"/>
        </w:rPr>
        <w:t>временное проживание. В 2022 г</w:t>
      </w:r>
      <w:r w:rsidR="008642C1">
        <w:rPr>
          <w:rFonts w:ascii="Times New Roman" w:hAnsi="Times New Roman" w:cs="Times New Roman"/>
          <w:sz w:val="28"/>
          <w:szCs w:val="28"/>
        </w:rPr>
        <w:t>.</w:t>
      </w:r>
      <w:r w:rsidRPr="00401F07">
        <w:rPr>
          <w:rFonts w:ascii="Times New Roman" w:hAnsi="Times New Roman" w:cs="Times New Roman"/>
          <w:sz w:val="28"/>
          <w:szCs w:val="28"/>
        </w:rPr>
        <w:t xml:space="preserve"> данной услугой воспользовались 55 человек,</w:t>
      </w:r>
      <w:r w:rsidR="008642C1">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из них 19 женщин и 36 детей.</w:t>
      </w:r>
    </w:p>
    <w:p w14:paraId="1EB9D53B" w14:textId="77777777" w:rsid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На территории Камчатского кр</w:t>
      </w:r>
      <w:r w:rsidR="00DB757B">
        <w:rPr>
          <w:rFonts w:ascii="Times New Roman" w:hAnsi="Times New Roman" w:cs="Times New Roman"/>
          <w:sz w:val="28"/>
          <w:szCs w:val="28"/>
        </w:rPr>
        <w:t xml:space="preserve">ая для оказания помощи женщинам </w:t>
      </w:r>
      <w:r w:rsidRPr="00401F07">
        <w:rPr>
          <w:rFonts w:ascii="Times New Roman" w:hAnsi="Times New Roman" w:cs="Times New Roman"/>
          <w:sz w:val="28"/>
          <w:szCs w:val="28"/>
        </w:rPr>
        <w:t>с детьми, пострадавшим от жестокого обращения, на базе КГАУ СЗ «Камчатский</w:t>
      </w:r>
      <w:r w:rsidR="008642C1">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 xml:space="preserve">центр социальной помощи семье и детям </w:t>
      </w:r>
      <w:r w:rsidR="00DB757B">
        <w:rPr>
          <w:rFonts w:ascii="Times New Roman" w:hAnsi="Times New Roman" w:cs="Times New Roman"/>
          <w:sz w:val="28"/>
          <w:szCs w:val="28"/>
        </w:rPr>
        <w:t xml:space="preserve">«Семья» функционирует кризисная </w:t>
      </w:r>
      <w:r w:rsidRPr="00401F07">
        <w:rPr>
          <w:rFonts w:ascii="Times New Roman" w:hAnsi="Times New Roman" w:cs="Times New Roman"/>
          <w:sz w:val="28"/>
          <w:szCs w:val="28"/>
        </w:rPr>
        <w:t>служба «Гармония»</w:t>
      </w:r>
      <w:r w:rsidR="008642C1">
        <w:rPr>
          <w:rFonts w:ascii="Times New Roman" w:hAnsi="Times New Roman" w:cs="Times New Roman"/>
          <w:sz w:val="28"/>
          <w:szCs w:val="28"/>
        </w:rPr>
        <w:t xml:space="preserve">, которой в 2022 г. оказана </w:t>
      </w:r>
      <w:r w:rsidRPr="00401F07">
        <w:rPr>
          <w:rFonts w:ascii="Times New Roman" w:hAnsi="Times New Roman" w:cs="Times New Roman"/>
          <w:sz w:val="28"/>
          <w:szCs w:val="28"/>
        </w:rPr>
        <w:t>20 семьям.</w:t>
      </w:r>
    </w:p>
    <w:p w14:paraId="5A35F0C7" w14:textId="079EA639" w:rsidR="00401F07" w:rsidRPr="00401F07" w:rsidRDefault="00401F07" w:rsidP="008642C1">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 Республике Карелия в це</w:t>
      </w:r>
      <w:r w:rsidR="00DB757B">
        <w:rPr>
          <w:rFonts w:ascii="Times New Roman" w:hAnsi="Times New Roman" w:cs="Times New Roman"/>
          <w:sz w:val="28"/>
          <w:szCs w:val="28"/>
        </w:rPr>
        <w:t xml:space="preserve">лях информационно-методического </w:t>
      </w:r>
      <w:r w:rsidRPr="00401F07">
        <w:rPr>
          <w:rFonts w:ascii="Times New Roman" w:hAnsi="Times New Roman" w:cs="Times New Roman"/>
          <w:sz w:val="28"/>
          <w:szCs w:val="28"/>
        </w:rPr>
        <w:t>сопро</w:t>
      </w:r>
      <w:r w:rsidRPr="00401F07">
        <w:rPr>
          <w:rFonts w:ascii="Times New Roman" w:hAnsi="Times New Roman" w:cs="Times New Roman"/>
          <w:sz w:val="28"/>
          <w:szCs w:val="28"/>
        </w:rPr>
        <w:lastRenderedPageBreak/>
        <w:t>вождения педагогических р</w:t>
      </w:r>
      <w:r w:rsidR="00DB757B">
        <w:rPr>
          <w:rFonts w:ascii="Times New Roman" w:hAnsi="Times New Roman" w:cs="Times New Roman"/>
          <w:sz w:val="28"/>
          <w:szCs w:val="28"/>
        </w:rPr>
        <w:t xml:space="preserve">аботников и родителей (законных </w:t>
      </w:r>
      <w:r w:rsidRPr="00401F07">
        <w:rPr>
          <w:rFonts w:ascii="Times New Roman" w:hAnsi="Times New Roman" w:cs="Times New Roman"/>
          <w:sz w:val="28"/>
          <w:szCs w:val="28"/>
        </w:rPr>
        <w:t>представителей) по вопросам оказ</w:t>
      </w:r>
      <w:r w:rsidR="00CD4C34">
        <w:rPr>
          <w:rFonts w:ascii="Times New Roman" w:hAnsi="Times New Roman" w:cs="Times New Roman"/>
          <w:sz w:val="28"/>
          <w:szCs w:val="28"/>
        </w:rPr>
        <w:t xml:space="preserve">ания помощи несовершеннолетним, </w:t>
      </w:r>
      <w:r w:rsidRPr="00401F07">
        <w:rPr>
          <w:rFonts w:ascii="Times New Roman" w:hAnsi="Times New Roman" w:cs="Times New Roman"/>
          <w:sz w:val="28"/>
          <w:szCs w:val="28"/>
        </w:rPr>
        <w:t>подвергшимся жестокому обращению, н</w:t>
      </w:r>
      <w:r w:rsidR="00CD4C34">
        <w:rPr>
          <w:rFonts w:ascii="Times New Roman" w:hAnsi="Times New Roman" w:cs="Times New Roman"/>
          <w:sz w:val="28"/>
          <w:szCs w:val="28"/>
        </w:rPr>
        <w:t xml:space="preserve">а официальном сайте ГБОУ «Центр </w:t>
      </w:r>
      <w:r w:rsidRPr="00401F07">
        <w:rPr>
          <w:rFonts w:ascii="Times New Roman" w:hAnsi="Times New Roman" w:cs="Times New Roman"/>
          <w:sz w:val="28"/>
          <w:szCs w:val="28"/>
        </w:rPr>
        <w:t>диагностики и консультирования» раз</w:t>
      </w:r>
      <w:r w:rsidR="00CD4C34">
        <w:rPr>
          <w:rFonts w:ascii="Times New Roman" w:hAnsi="Times New Roman" w:cs="Times New Roman"/>
          <w:sz w:val="28"/>
          <w:szCs w:val="28"/>
        </w:rPr>
        <w:t xml:space="preserve">мещаются методические материалы </w:t>
      </w:r>
      <w:r w:rsidRPr="00401F07">
        <w:rPr>
          <w:rFonts w:ascii="Times New Roman" w:hAnsi="Times New Roman" w:cs="Times New Roman"/>
          <w:sz w:val="28"/>
          <w:szCs w:val="28"/>
        </w:rPr>
        <w:t>(рекомендации, памятки). Центром в течени</w:t>
      </w:r>
      <w:r w:rsidR="00CD4C34">
        <w:rPr>
          <w:rFonts w:ascii="Times New Roman" w:hAnsi="Times New Roman" w:cs="Times New Roman"/>
          <w:sz w:val="28"/>
          <w:szCs w:val="28"/>
        </w:rPr>
        <w:t>е 2022 г</w:t>
      </w:r>
      <w:r w:rsidR="008642C1">
        <w:rPr>
          <w:rFonts w:ascii="Times New Roman" w:hAnsi="Times New Roman" w:cs="Times New Roman"/>
          <w:sz w:val="28"/>
          <w:szCs w:val="28"/>
        </w:rPr>
        <w:t>.</w:t>
      </w:r>
      <w:r w:rsidR="00CD4C34">
        <w:rPr>
          <w:rFonts w:ascii="Times New Roman" w:hAnsi="Times New Roman" w:cs="Times New Roman"/>
          <w:sz w:val="28"/>
          <w:szCs w:val="28"/>
        </w:rPr>
        <w:t xml:space="preserve"> на системной основе </w:t>
      </w:r>
      <w:r w:rsidRPr="00401F07">
        <w:rPr>
          <w:rFonts w:ascii="Times New Roman" w:hAnsi="Times New Roman" w:cs="Times New Roman"/>
          <w:sz w:val="28"/>
          <w:szCs w:val="28"/>
        </w:rPr>
        <w:t>проводились групповые консультации роди</w:t>
      </w:r>
      <w:r w:rsidR="00CD4C34">
        <w:rPr>
          <w:rFonts w:ascii="Times New Roman" w:hAnsi="Times New Roman" w:cs="Times New Roman"/>
          <w:sz w:val="28"/>
          <w:szCs w:val="28"/>
        </w:rPr>
        <w:t xml:space="preserve">телей (законных представителей) </w:t>
      </w:r>
      <w:r w:rsidRPr="00401F07">
        <w:rPr>
          <w:rFonts w:ascii="Times New Roman" w:hAnsi="Times New Roman" w:cs="Times New Roman"/>
          <w:sz w:val="28"/>
          <w:szCs w:val="28"/>
        </w:rPr>
        <w:t>и педагогов по следующим направлениям: «Профилактика трудного поведения</w:t>
      </w:r>
      <w:r w:rsidR="008642C1">
        <w:rPr>
          <w:rFonts w:ascii="Times New Roman" w:hAnsi="Times New Roman" w:cs="Times New Roman"/>
          <w:sz w:val="28"/>
          <w:szCs w:val="28"/>
        </w:rPr>
        <w:t>», «</w:t>
      </w:r>
      <w:r w:rsidRPr="00401F07">
        <w:rPr>
          <w:rFonts w:ascii="Times New Roman" w:hAnsi="Times New Roman" w:cs="Times New Roman"/>
          <w:sz w:val="28"/>
          <w:szCs w:val="28"/>
        </w:rPr>
        <w:t>Развитие коммуникативных навыков», «</w:t>
      </w:r>
      <w:r w:rsidR="00CD4C34">
        <w:rPr>
          <w:rFonts w:ascii="Times New Roman" w:hAnsi="Times New Roman" w:cs="Times New Roman"/>
          <w:sz w:val="28"/>
          <w:szCs w:val="28"/>
        </w:rPr>
        <w:t xml:space="preserve">Профилактика трудного поведения </w:t>
      </w:r>
      <w:r w:rsidRPr="00401F07">
        <w:rPr>
          <w:rFonts w:ascii="Times New Roman" w:hAnsi="Times New Roman" w:cs="Times New Roman"/>
          <w:sz w:val="28"/>
          <w:szCs w:val="28"/>
        </w:rPr>
        <w:t>у детей младшего школьного возраста», «Организация психологической помощи</w:t>
      </w:r>
      <w:r w:rsidR="008642C1">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в кризисной ситуации», «Особенности мл</w:t>
      </w:r>
      <w:r w:rsidR="00CD4C34">
        <w:rPr>
          <w:rFonts w:ascii="Times New Roman" w:hAnsi="Times New Roman" w:cs="Times New Roman"/>
          <w:sz w:val="28"/>
          <w:szCs w:val="28"/>
        </w:rPr>
        <w:t xml:space="preserve">адшего подросткового возраста», </w:t>
      </w:r>
      <w:r w:rsidRPr="00401F07">
        <w:rPr>
          <w:rFonts w:ascii="Times New Roman" w:hAnsi="Times New Roman" w:cs="Times New Roman"/>
          <w:sz w:val="28"/>
          <w:szCs w:val="28"/>
        </w:rPr>
        <w:t>«Формирование коммуникативных нав</w:t>
      </w:r>
      <w:r w:rsidR="00CD4C34">
        <w:rPr>
          <w:rFonts w:ascii="Times New Roman" w:hAnsi="Times New Roman" w:cs="Times New Roman"/>
          <w:sz w:val="28"/>
          <w:szCs w:val="28"/>
        </w:rPr>
        <w:t xml:space="preserve">ыков у детей младшего школьного </w:t>
      </w:r>
      <w:r w:rsidRPr="00401F07">
        <w:rPr>
          <w:rFonts w:ascii="Times New Roman" w:hAnsi="Times New Roman" w:cs="Times New Roman"/>
          <w:sz w:val="28"/>
          <w:szCs w:val="28"/>
        </w:rPr>
        <w:t>возраста», «Семейные ценности и трад</w:t>
      </w:r>
      <w:r w:rsidR="00CD4C34">
        <w:rPr>
          <w:rFonts w:ascii="Times New Roman" w:hAnsi="Times New Roman" w:cs="Times New Roman"/>
          <w:sz w:val="28"/>
          <w:szCs w:val="28"/>
        </w:rPr>
        <w:t xml:space="preserve">иции. Роль семьи в профилактике </w:t>
      </w:r>
      <w:r w:rsidRPr="00401F07">
        <w:rPr>
          <w:rFonts w:ascii="Times New Roman" w:hAnsi="Times New Roman" w:cs="Times New Roman"/>
          <w:sz w:val="28"/>
          <w:szCs w:val="28"/>
        </w:rPr>
        <w:t>негативных явлений», тренинг «</w:t>
      </w:r>
      <w:r w:rsidR="00CD4C34">
        <w:rPr>
          <w:rFonts w:ascii="Times New Roman" w:hAnsi="Times New Roman" w:cs="Times New Roman"/>
          <w:sz w:val="28"/>
          <w:szCs w:val="28"/>
        </w:rPr>
        <w:t xml:space="preserve">Открытый конфликт. Что делать». </w:t>
      </w:r>
      <w:r w:rsidRPr="00401F07">
        <w:rPr>
          <w:rFonts w:ascii="Times New Roman" w:hAnsi="Times New Roman" w:cs="Times New Roman"/>
          <w:sz w:val="28"/>
          <w:szCs w:val="28"/>
        </w:rPr>
        <w:t xml:space="preserve">В мероприятиях приняли участие </w:t>
      </w:r>
      <w:r w:rsidR="00FD5C05">
        <w:rPr>
          <w:rFonts w:ascii="Times New Roman" w:hAnsi="Times New Roman" w:cs="Times New Roman"/>
          <w:sz w:val="28"/>
          <w:szCs w:val="28"/>
        </w:rPr>
        <w:br/>
      </w:r>
      <w:r w:rsidRPr="00401F07">
        <w:rPr>
          <w:rFonts w:ascii="Times New Roman" w:hAnsi="Times New Roman" w:cs="Times New Roman"/>
          <w:sz w:val="28"/>
          <w:szCs w:val="28"/>
        </w:rPr>
        <w:t>1 035 чел</w:t>
      </w:r>
      <w:r w:rsidR="00CD4C34">
        <w:rPr>
          <w:rFonts w:ascii="Times New Roman" w:hAnsi="Times New Roman" w:cs="Times New Roman"/>
          <w:sz w:val="28"/>
          <w:szCs w:val="28"/>
        </w:rPr>
        <w:t>овек</w:t>
      </w:r>
      <w:r w:rsidR="008642C1">
        <w:rPr>
          <w:rFonts w:ascii="Times New Roman" w:hAnsi="Times New Roman" w:cs="Times New Roman"/>
          <w:sz w:val="28"/>
          <w:szCs w:val="28"/>
        </w:rPr>
        <w:t xml:space="preserve">, из них </w:t>
      </w:r>
      <w:r w:rsidR="00CD4C34">
        <w:rPr>
          <w:rFonts w:ascii="Times New Roman" w:hAnsi="Times New Roman" w:cs="Times New Roman"/>
          <w:sz w:val="28"/>
          <w:szCs w:val="28"/>
        </w:rPr>
        <w:t xml:space="preserve">348 родителей, 229 детей, </w:t>
      </w:r>
      <w:r w:rsidR="008642C1">
        <w:rPr>
          <w:rFonts w:ascii="Times New Roman" w:hAnsi="Times New Roman" w:cs="Times New Roman"/>
          <w:sz w:val="28"/>
          <w:szCs w:val="28"/>
        </w:rPr>
        <w:t>458 педагогов</w:t>
      </w:r>
      <w:r w:rsidRPr="00401F07">
        <w:rPr>
          <w:rFonts w:ascii="Times New Roman" w:hAnsi="Times New Roman" w:cs="Times New Roman"/>
          <w:sz w:val="28"/>
          <w:szCs w:val="28"/>
        </w:rPr>
        <w:t>.</w:t>
      </w:r>
    </w:p>
    <w:p w14:paraId="6262F2E9" w14:textId="77777777" w:rsidR="00401F07" w:rsidRPr="00401F07"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 Костромской области с</w:t>
      </w:r>
      <w:r w:rsidR="00CD4C34">
        <w:rPr>
          <w:rFonts w:ascii="Times New Roman" w:hAnsi="Times New Roman" w:cs="Times New Roman"/>
          <w:sz w:val="28"/>
          <w:szCs w:val="28"/>
        </w:rPr>
        <w:t xml:space="preserve">пециалистами ОГБУЗ «Костромской </w:t>
      </w:r>
      <w:r w:rsidRPr="00401F07">
        <w:rPr>
          <w:rFonts w:ascii="Times New Roman" w:hAnsi="Times New Roman" w:cs="Times New Roman"/>
          <w:sz w:val="28"/>
          <w:szCs w:val="28"/>
        </w:rPr>
        <w:t>медицинский центр психотерапии и пра</w:t>
      </w:r>
      <w:r w:rsidR="00CD4C34">
        <w:rPr>
          <w:rFonts w:ascii="Times New Roman" w:hAnsi="Times New Roman" w:cs="Times New Roman"/>
          <w:sz w:val="28"/>
          <w:szCs w:val="28"/>
        </w:rPr>
        <w:t xml:space="preserve">ктической психологии» в течение </w:t>
      </w:r>
      <w:r w:rsidRPr="00401F07">
        <w:rPr>
          <w:rFonts w:ascii="Times New Roman" w:hAnsi="Times New Roman" w:cs="Times New Roman"/>
          <w:sz w:val="28"/>
          <w:szCs w:val="28"/>
        </w:rPr>
        <w:t>2022 г</w:t>
      </w:r>
      <w:r w:rsidR="00EB6A88">
        <w:rPr>
          <w:rFonts w:ascii="Times New Roman" w:hAnsi="Times New Roman" w:cs="Times New Roman"/>
          <w:sz w:val="28"/>
          <w:szCs w:val="28"/>
        </w:rPr>
        <w:t>.</w:t>
      </w:r>
      <w:r w:rsidRPr="00401F07">
        <w:rPr>
          <w:rFonts w:ascii="Times New Roman" w:hAnsi="Times New Roman" w:cs="Times New Roman"/>
          <w:sz w:val="28"/>
          <w:szCs w:val="28"/>
        </w:rPr>
        <w:t xml:space="preserve"> оказана психологическая и пс</w:t>
      </w:r>
      <w:r w:rsidR="00CD4C34">
        <w:rPr>
          <w:rFonts w:ascii="Times New Roman" w:hAnsi="Times New Roman" w:cs="Times New Roman"/>
          <w:sz w:val="28"/>
          <w:szCs w:val="28"/>
        </w:rPr>
        <w:t xml:space="preserve">ихотерапевтическая помощь 4 649 </w:t>
      </w:r>
      <w:r w:rsidRPr="00401F07">
        <w:rPr>
          <w:rFonts w:ascii="Times New Roman" w:hAnsi="Times New Roman" w:cs="Times New Roman"/>
          <w:sz w:val="28"/>
          <w:szCs w:val="28"/>
        </w:rPr>
        <w:t>семьям, находящимся в кризисных ситуациях детско-родительских отношений,</w:t>
      </w:r>
      <w:r w:rsidR="00EB6A88">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 xml:space="preserve">а также проведен цикл профилактических лекций </w:t>
      </w:r>
      <w:r w:rsidR="00EB6A88">
        <w:rPr>
          <w:rFonts w:ascii="Times New Roman" w:hAnsi="Times New Roman" w:cs="Times New Roman"/>
          <w:sz w:val="28"/>
          <w:szCs w:val="28"/>
        </w:rPr>
        <w:t>для родителей</w:t>
      </w:r>
      <w:r w:rsidRPr="00401F07">
        <w:rPr>
          <w:rFonts w:ascii="Times New Roman" w:hAnsi="Times New Roman" w:cs="Times New Roman"/>
          <w:sz w:val="28"/>
          <w:szCs w:val="28"/>
        </w:rPr>
        <w:t>.</w:t>
      </w:r>
    </w:p>
    <w:p w14:paraId="090DAEB6" w14:textId="77777777" w:rsidR="00401F07" w:rsidRPr="00B04568" w:rsidRDefault="00401F07" w:rsidP="00921C0D">
      <w:pPr>
        <w:widowControl w:val="0"/>
        <w:tabs>
          <w:tab w:val="left" w:pos="3735"/>
          <w:tab w:val="center" w:pos="5420"/>
          <w:tab w:val="left" w:pos="7177"/>
          <w:tab w:val="right" w:pos="10202"/>
        </w:tabs>
        <w:spacing w:after="0" w:line="264" w:lineRule="auto"/>
        <w:ind w:firstLine="709"/>
        <w:jc w:val="both"/>
        <w:rPr>
          <w:rFonts w:ascii="Times New Roman" w:hAnsi="Times New Roman" w:cs="Times New Roman"/>
          <w:sz w:val="28"/>
          <w:szCs w:val="28"/>
        </w:rPr>
      </w:pPr>
      <w:r w:rsidRPr="00401F07">
        <w:rPr>
          <w:rFonts w:ascii="Times New Roman" w:hAnsi="Times New Roman" w:cs="Times New Roman"/>
          <w:sz w:val="28"/>
          <w:szCs w:val="28"/>
        </w:rPr>
        <w:t>В Омской области специалистами</w:t>
      </w:r>
      <w:r w:rsidR="00345341">
        <w:rPr>
          <w:rFonts w:ascii="Times New Roman" w:hAnsi="Times New Roman" w:cs="Times New Roman"/>
          <w:sz w:val="28"/>
          <w:szCs w:val="28"/>
        </w:rPr>
        <w:t xml:space="preserve"> 7 социальных служб экстренного </w:t>
      </w:r>
      <w:r w:rsidRPr="00401F07">
        <w:rPr>
          <w:rFonts w:ascii="Times New Roman" w:hAnsi="Times New Roman" w:cs="Times New Roman"/>
          <w:sz w:val="28"/>
          <w:szCs w:val="28"/>
        </w:rPr>
        <w:t>реагирования в прошедшем году принято 1 016 обращений граждан и организаций</w:t>
      </w:r>
      <w:r w:rsidR="008642C1">
        <w:rPr>
          <w:rFonts w:ascii="Times New Roman" w:eastAsia="Times New Roman" w:hAnsi="Times New Roman" w:cs="Times New Roman"/>
          <w:sz w:val="28"/>
          <w:szCs w:val="28"/>
          <w:lang w:eastAsia="ru-RU"/>
        </w:rPr>
        <w:t> </w:t>
      </w:r>
      <w:r w:rsidRPr="00401F07">
        <w:rPr>
          <w:rFonts w:ascii="Times New Roman" w:hAnsi="Times New Roman" w:cs="Times New Roman"/>
          <w:sz w:val="28"/>
          <w:szCs w:val="28"/>
        </w:rPr>
        <w:t>о нарушениях прав и законных интересов детей, осуществлено</w:t>
      </w:r>
      <w:r w:rsidR="00345341">
        <w:rPr>
          <w:rFonts w:ascii="Times New Roman" w:hAnsi="Times New Roman" w:cs="Times New Roman"/>
          <w:sz w:val="28"/>
          <w:szCs w:val="28"/>
        </w:rPr>
        <w:t xml:space="preserve"> 912 выездов, </w:t>
      </w:r>
      <w:r w:rsidRPr="00401F07">
        <w:rPr>
          <w:rFonts w:ascii="Times New Roman" w:hAnsi="Times New Roman" w:cs="Times New Roman"/>
          <w:sz w:val="28"/>
          <w:szCs w:val="28"/>
        </w:rPr>
        <w:t>по результатам которых 74 несовершенн</w:t>
      </w:r>
      <w:r w:rsidR="00345341">
        <w:rPr>
          <w:rFonts w:ascii="Times New Roman" w:hAnsi="Times New Roman" w:cs="Times New Roman"/>
          <w:sz w:val="28"/>
          <w:szCs w:val="28"/>
        </w:rPr>
        <w:t>олетних направлены в социально-</w:t>
      </w:r>
      <w:r w:rsidRPr="00401F07">
        <w:rPr>
          <w:rFonts w:ascii="Times New Roman" w:hAnsi="Times New Roman" w:cs="Times New Roman"/>
          <w:sz w:val="28"/>
          <w:szCs w:val="28"/>
        </w:rPr>
        <w:t>реабилитационные центры, 21 ребенок помещен в медицинские организации.</w:t>
      </w:r>
    </w:p>
    <w:p w14:paraId="6CF43C54" w14:textId="77777777" w:rsidR="00051462" w:rsidRDefault="00D03A4F" w:rsidP="006E1AF7">
      <w:pPr>
        <w:widowControl w:val="0"/>
        <w:tabs>
          <w:tab w:val="left" w:pos="3735"/>
          <w:tab w:val="center" w:pos="5420"/>
          <w:tab w:val="left" w:pos="7177"/>
          <w:tab w:val="right" w:pos="10202"/>
        </w:tabs>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опеки и попечительства, органов, осу</w:t>
      </w:r>
      <w:r w:rsidRPr="00D03A4F">
        <w:rPr>
          <w:rFonts w:ascii="Times New Roman" w:eastAsia="Times New Roman" w:hAnsi="Times New Roman" w:cs="Times New Roman"/>
          <w:b/>
          <w:sz w:val="28"/>
          <w:szCs w:val="28"/>
          <w:lang w:eastAsia="ru-RU"/>
        </w:rPr>
        <w:lastRenderedPageBreak/>
        <w:t>ществляющих управление в сфере образования, здравоохранения, социальной защиты населен</w:t>
      </w:r>
      <w:r w:rsidR="00051462">
        <w:rPr>
          <w:rFonts w:ascii="Times New Roman" w:eastAsia="Times New Roman" w:hAnsi="Times New Roman" w:cs="Times New Roman"/>
          <w:b/>
          <w:sz w:val="28"/>
          <w:szCs w:val="28"/>
          <w:lang w:eastAsia="ru-RU"/>
        </w:rPr>
        <w:t>ия, и органов по делам молодежи</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по профилактике семейного неблагополучия и жестокого обраще</w:t>
      </w:r>
      <w:r w:rsidR="00051462">
        <w:rPr>
          <w:rFonts w:ascii="Times New Roman" w:eastAsia="Times New Roman" w:hAnsi="Times New Roman" w:cs="Times New Roman"/>
          <w:b/>
          <w:sz w:val="28"/>
          <w:szCs w:val="28"/>
          <w:lang w:eastAsia="ru-RU"/>
        </w:rPr>
        <w:t>ния</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с детьми</w:t>
      </w:r>
    </w:p>
    <w:p w14:paraId="70BB55E7"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 xml:space="preserve">Минпросвещения России совместно с </w:t>
      </w:r>
      <w:r w:rsidR="007463CA">
        <w:rPr>
          <w:rFonts w:ascii="Times New Roman" w:eastAsia="Times New Roman" w:hAnsi="Times New Roman" w:cs="Times New Roman"/>
          <w:sz w:val="28"/>
          <w:szCs w:val="28"/>
          <w:lang w:eastAsia="ru-RU"/>
        </w:rPr>
        <w:t xml:space="preserve">исполнительными </w:t>
      </w:r>
      <w:r w:rsidRPr="009762D1">
        <w:rPr>
          <w:rFonts w:ascii="Times New Roman" w:eastAsia="Times New Roman" w:hAnsi="Times New Roman" w:cs="Times New Roman"/>
          <w:sz w:val="28"/>
          <w:szCs w:val="28"/>
          <w:lang w:eastAsia="ru-RU"/>
        </w:rPr>
        <w:t>органами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и оказанию помощи детям, подвергшимся жестокому обращению.</w:t>
      </w:r>
    </w:p>
    <w:p w14:paraId="5DDB74A1"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 xml:space="preserve">Принятые меры способствовали сокращению за последние 5 лет численности сведений о детях-сиротах и детях, оставшихся без попечения родителей, в государственном банке данных о детях, оставшихся без попечения родителей, </w:t>
      </w:r>
      <w:r w:rsidR="00D62F63">
        <w:rPr>
          <w:rFonts w:ascii="Times New Roman" w:eastAsia="Times New Roman" w:hAnsi="Times New Roman" w:cs="Times New Roman"/>
          <w:sz w:val="28"/>
          <w:szCs w:val="28"/>
          <w:lang w:eastAsia="ru-RU"/>
        </w:rPr>
        <w:br/>
      </w:r>
      <w:r w:rsidRPr="009762D1">
        <w:rPr>
          <w:rFonts w:ascii="Times New Roman" w:eastAsia="Times New Roman" w:hAnsi="Times New Roman" w:cs="Times New Roman"/>
          <w:sz w:val="28"/>
          <w:szCs w:val="28"/>
          <w:lang w:eastAsia="ru-RU"/>
        </w:rPr>
        <w:t>на 25% – с 50,2 тыс. в 2018 г</w:t>
      </w:r>
      <w:r w:rsidR="00D62F63">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(по состоянию на 1 января 2018 г.) до 37,7 тыс. детей в 2023 г</w:t>
      </w:r>
      <w:r w:rsidR="00D62F63">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(по состоянию на 1 января 2023 г</w:t>
      </w:r>
      <w:r w:rsidR="00D62F63">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w:t>
      </w:r>
    </w:p>
    <w:p w14:paraId="47162C1D"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При этом большая часть детей, сведения о которых состоят на учете в указанном государственном банке данных о детях, оставшихся без попечения родителей, относятся к «трудноустраиваем</w:t>
      </w:r>
      <w:r w:rsidR="00D62F63">
        <w:rPr>
          <w:rFonts w:ascii="Times New Roman" w:eastAsia="Times New Roman" w:hAnsi="Times New Roman" w:cs="Times New Roman"/>
          <w:sz w:val="28"/>
          <w:szCs w:val="28"/>
          <w:lang w:eastAsia="ru-RU"/>
        </w:rPr>
        <w:t>ой» категории детей: около 77%</w:t>
      </w:r>
      <w:r w:rsidRPr="009762D1">
        <w:rPr>
          <w:rFonts w:ascii="Times New Roman" w:eastAsia="Times New Roman" w:hAnsi="Times New Roman" w:cs="Times New Roman"/>
          <w:sz w:val="28"/>
          <w:szCs w:val="28"/>
          <w:lang w:eastAsia="ru-RU"/>
        </w:rPr>
        <w:t xml:space="preserve"> </w:t>
      </w:r>
      <w:r w:rsidR="00D62F63">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дети старше 10 лет, более половины несовершеннолетних и</w:t>
      </w:r>
      <w:r w:rsidR="00D62F63">
        <w:rPr>
          <w:rFonts w:ascii="Times New Roman" w:eastAsia="Times New Roman" w:hAnsi="Times New Roman" w:cs="Times New Roman"/>
          <w:sz w:val="28"/>
          <w:szCs w:val="28"/>
          <w:lang w:eastAsia="ru-RU"/>
        </w:rPr>
        <w:t>меют братьев и сестер (58%), 28%</w:t>
      </w:r>
      <w:r w:rsidRPr="009762D1">
        <w:rPr>
          <w:rFonts w:ascii="Times New Roman" w:eastAsia="Times New Roman" w:hAnsi="Times New Roman" w:cs="Times New Roman"/>
          <w:sz w:val="28"/>
          <w:szCs w:val="28"/>
          <w:lang w:eastAsia="ru-RU"/>
        </w:rPr>
        <w:t xml:space="preserve"> </w:t>
      </w:r>
      <w:r w:rsidR="00D62F63">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дети с инвалидностью.</w:t>
      </w:r>
    </w:p>
    <w:p w14:paraId="38A73664" w14:textId="77777777" w:rsidR="009762D1" w:rsidRPr="009762D1" w:rsidRDefault="0030157D" w:rsidP="0030157D">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начало 2023 г.</w:t>
      </w:r>
      <w:r w:rsidR="009762D1" w:rsidRPr="009762D1">
        <w:rPr>
          <w:rFonts w:ascii="Times New Roman" w:eastAsia="Times New Roman" w:hAnsi="Times New Roman" w:cs="Times New Roman"/>
          <w:sz w:val="28"/>
          <w:szCs w:val="28"/>
          <w:lang w:eastAsia="ru-RU"/>
        </w:rPr>
        <w:t xml:space="preserve"> на воспитании в замещающих семьях находилось </w:t>
      </w:r>
      <w:r>
        <w:rPr>
          <w:rFonts w:ascii="Times New Roman" w:eastAsia="Times New Roman" w:hAnsi="Times New Roman" w:cs="Times New Roman"/>
          <w:sz w:val="28"/>
          <w:szCs w:val="28"/>
          <w:lang w:eastAsia="ru-RU"/>
        </w:rPr>
        <w:t>337 598 детей-</w:t>
      </w:r>
      <w:r w:rsidR="009762D1" w:rsidRPr="009762D1">
        <w:rPr>
          <w:rFonts w:ascii="Times New Roman" w:eastAsia="Times New Roman" w:hAnsi="Times New Roman" w:cs="Times New Roman"/>
          <w:sz w:val="28"/>
          <w:szCs w:val="28"/>
          <w:lang w:eastAsia="ru-RU"/>
        </w:rPr>
        <w:t>сирот и детей, оставшихся б</w:t>
      </w:r>
      <w:r>
        <w:rPr>
          <w:rFonts w:ascii="Times New Roman" w:eastAsia="Times New Roman" w:hAnsi="Times New Roman" w:cs="Times New Roman"/>
          <w:sz w:val="28"/>
          <w:szCs w:val="28"/>
          <w:lang w:eastAsia="ru-RU"/>
        </w:rPr>
        <w:t xml:space="preserve">ез попечения родителей, из них </w:t>
      </w:r>
      <w:r w:rsidR="009762D1" w:rsidRPr="009762D1">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6 024 – на возмездной форме опеки, </w:t>
      </w:r>
      <w:r w:rsidR="009762D1" w:rsidRPr="009762D1">
        <w:rPr>
          <w:rFonts w:ascii="Times New Roman" w:eastAsia="Times New Roman" w:hAnsi="Times New Roman" w:cs="Times New Roman"/>
          <w:sz w:val="28"/>
          <w:szCs w:val="28"/>
          <w:lang w:eastAsia="ru-RU"/>
        </w:rPr>
        <w:t xml:space="preserve">161 186 </w:t>
      </w:r>
      <w:r>
        <w:rPr>
          <w:rFonts w:ascii="Times New Roman" w:eastAsia="Times New Roman" w:hAnsi="Times New Roman" w:cs="Times New Roman"/>
          <w:sz w:val="28"/>
          <w:szCs w:val="28"/>
          <w:lang w:eastAsia="ru-RU"/>
        </w:rPr>
        <w:t xml:space="preserve">– </w:t>
      </w:r>
      <w:r w:rsidR="009762D1" w:rsidRPr="009762D1">
        <w:rPr>
          <w:rFonts w:ascii="Times New Roman" w:eastAsia="Times New Roman" w:hAnsi="Times New Roman" w:cs="Times New Roman"/>
          <w:sz w:val="28"/>
          <w:szCs w:val="28"/>
          <w:lang w:eastAsia="ru-RU"/>
        </w:rPr>
        <w:t>в семья</w:t>
      </w:r>
      <w:r>
        <w:rPr>
          <w:rFonts w:ascii="Times New Roman" w:eastAsia="Times New Roman" w:hAnsi="Times New Roman" w:cs="Times New Roman"/>
          <w:sz w:val="28"/>
          <w:szCs w:val="28"/>
          <w:lang w:eastAsia="ru-RU"/>
        </w:rPr>
        <w:t xml:space="preserve">х на безвозмездной форме опеки, </w:t>
      </w:r>
      <w:r w:rsidR="009762D1" w:rsidRPr="009762D1">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9762D1" w:rsidRPr="009762D1">
        <w:rPr>
          <w:rFonts w:ascii="Times New Roman" w:eastAsia="Times New Roman" w:hAnsi="Times New Roman" w:cs="Times New Roman"/>
          <w:sz w:val="28"/>
          <w:szCs w:val="28"/>
          <w:lang w:eastAsia="ru-RU"/>
        </w:rPr>
        <w:t>388</w:t>
      </w:r>
      <w:r>
        <w:rPr>
          <w:rFonts w:ascii="Times New Roman" w:eastAsia="Times New Roman" w:hAnsi="Times New Roman" w:cs="Times New Roman"/>
          <w:sz w:val="28"/>
          <w:szCs w:val="28"/>
          <w:lang w:eastAsia="ru-RU"/>
        </w:rPr>
        <w:t xml:space="preserve"> –</w:t>
      </w:r>
      <w:r w:rsidR="009762D1" w:rsidRPr="009762D1">
        <w:rPr>
          <w:rFonts w:ascii="Times New Roman" w:eastAsia="Times New Roman" w:hAnsi="Times New Roman" w:cs="Times New Roman"/>
          <w:sz w:val="28"/>
          <w:szCs w:val="28"/>
          <w:lang w:eastAsia="ru-RU"/>
        </w:rPr>
        <w:t xml:space="preserve"> под предварительной опекой (попечительством).</w:t>
      </w:r>
    </w:p>
    <w:p w14:paraId="01DE7CB7"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lastRenderedPageBreak/>
        <w:t>В 2022 г</w:t>
      </w:r>
      <w:r w:rsidR="0030157D">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были устроены в семьи 47 179 детей</w:t>
      </w:r>
      <w:r w:rsidR="0030157D">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сирот и детей, оставшихся без попечения родителей. Это в том числе дети, переданные на безвозмездную и возмездную формы опеки, дети, находящиеся под предварительной опекой на конец отчетного года, а также дети, возвращенные биологическим родителям из организаций для детей сирот. В 2021 г</w:t>
      </w:r>
      <w:r w:rsidR="0030157D">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в семьи граждан было устроено </w:t>
      </w:r>
      <w:r w:rsidR="0030157D">
        <w:rPr>
          <w:rFonts w:ascii="Times New Roman" w:eastAsia="Times New Roman" w:hAnsi="Times New Roman" w:cs="Times New Roman"/>
          <w:sz w:val="28"/>
          <w:szCs w:val="28"/>
          <w:lang w:eastAsia="ru-RU"/>
        </w:rPr>
        <w:br/>
      </w:r>
      <w:r w:rsidRPr="009762D1">
        <w:rPr>
          <w:rFonts w:ascii="Times New Roman" w:eastAsia="Times New Roman" w:hAnsi="Times New Roman" w:cs="Times New Roman"/>
          <w:sz w:val="28"/>
          <w:szCs w:val="28"/>
          <w:lang w:eastAsia="ru-RU"/>
        </w:rPr>
        <w:t>49 183 ребенка, относящихся к категории детей</w:t>
      </w:r>
      <w:r w:rsidR="0030157D">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сирот и детей, оставшихся без попечения родителей.</w:t>
      </w:r>
    </w:p>
    <w:p w14:paraId="4F63188D"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В 2022 г. Минпросвещения России продолжена работа по профилактике суицидального, аддиктивного поведения несовершеннолетних. В адрес высших исполнительных органов субъектов Российской Федерации направлено методическое письмо по проведению в образовательных организациях с обучающимися профилактических мероприятий, нацеленных на формирование у них позитивного мышления, принципов здорового образа жизни, предупреждения суицидального поведения. Указанным письмом рекомендовано в условиях актуальной социальной ситуации принять дополнительные меры по предупреждению суицидального поведения несовершеннолетних, в том числе посредством:</w:t>
      </w:r>
    </w:p>
    <w:p w14:paraId="27B1A92D"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обеспечения условий для создания в образовательной организации благополучной и комфортной психологической и социокультурной среды;</w:t>
      </w:r>
    </w:p>
    <w:p w14:paraId="65B3E68E"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расширения спектра массовых мероприятий, направленных на формирование у обучающихся положительных установок, мировосприятия и мотиваций;</w:t>
      </w:r>
    </w:p>
    <w:p w14:paraId="41A0D32A" w14:textId="77777777" w:rsid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обеспечения развития социальной активности обучающихся;</w:t>
      </w:r>
    </w:p>
    <w:p w14:paraId="51D1DC95"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формирования у обучающихся психологической устойчивости к внешнему деструктивному воздействию, в том числе посредством создания и продвижения в виртуальном пространстве позитивного контента;</w:t>
      </w:r>
    </w:p>
    <w:p w14:paraId="7B08104D"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lastRenderedPageBreak/>
        <w:t>повышения уровня компетентности родителей (законных представителей) несовершеннолетних по различным вопросам образования, воспитания, оптимизации взаимодействия с образовательной организацией по профилактике деструктивного, антивитального поведения обучающихся.</w:t>
      </w:r>
    </w:p>
    <w:p w14:paraId="7F664172"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 xml:space="preserve">Во взаимодействии с Общероссийской общественно-государственной </w:t>
      </w:r>
      <w:r w:rsidR="000301D5">
        <w:rPr>
          <w:rFonts w:ascii="Times New Roman" w:eastAsia="Times New Roman" w:hAnsi="Times New Roman" w:cs="Times New Roman"/>
          <w:sz w:val="28"/>
          <w:szCs w:val="28"/>
          <w:lang w:eastAsia="ru-RU"/>
        </w:rPr>
        <w:br/>
      </w:r>
      <w:r w:rsidRPr="009762D1">
        <w:rPr>
          <w:rFonts w:ascii="Times New Roman" w:eastAsia="Times New Roman" w:hAnsi="Times New Roman" w:cs="Times New Roman"/>
          <w:sz w:val="28"/>
          <w:szCs w:val="28"/>
          <w:lang w:eastAsia="ru-RU"/>
        </w:rPr>
        <w:t xml:space="preserve">детско-юношеской организации «Российское движение школьников» (далее – РДШ) Минпросвещения России в 2022 г. проведены мероприятия по вовлечению подростков и молодежи в социально-позитивную активность, в том числе посредством конструктивного взаимодействия с органами и учреждениями системы профилактики </w:t>
      </w:r>
      <w:r w:rsidR="000301D5" w:rsidRPr="009762D1">
        <w:rPr>
          <w:rFonts w:ascii="Times New Roman" w:eastAsia="Times New Roman" w:hAnsi="Times New Roman" w:cs="Times New Roman"/>
          <w:sz w:val="28"/>
          <w:szCs w:val="28"/>
          <w:lang w:eastAsia="ru-RU"/>
        </w:rPr>
        <w:t xml:space="preserve">безнадзорности и </w:t>
      </w:r>
      <w:r w:rsidRPr="009762D1">
        <w:rPr>
          <w:rFonts w:ascii="Times New Roman" w:eastAsia="Times New Roman" w:hAnsi="Times New Roman" w:cs="Times New Roman"/>
          <w:sz w:val="28"/>
          <w:szCs w:val="28"/>
          <w:lang w:eastAsia="ru-RU"/>
        </w:rPr>
        <w:t>правонарушений. Проекты и мероприятия РДШ традиционно реализовывались по четырем направлениям: личностное развитие, военно-патриотическая деятельность, гражданская активность и информационно-медийное.</w:t>
      </w:r>
    </w:p>
    <w:p w14:paraId="10E9ACC6" w14:textId="77777777" w:rsidR="009762D1" w:rsidRPr="009762D1" w:rsidRDefault="009762D1" w:rsidP="00921C0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Кроме того, Минпросвещения России дважды в 2022 г</w:t>
      </w:r>
      <w:r w:rsidR="000301D5">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была организована «Неделя психологии» в общеобразовательных организациях. В каждом цикле мероприятий приняли участие более 2,6 млн обучающихся, более 500 тыс. родителей (законных представителей), более 150 тыс. педагогических работников. Проведение данной акции направлено на формирование и развитие стрессоустойчивости, навыков жизнестойкости у обучающихся, укреплению детско-родительских отношений в семьях, повышению психологической компетентности педагогов.</w:t>
      </w:r>
    </w:p>
    <w:p w14:paraId="6F95F33B" w14:textId="5DF3F742" w:rsidR="009762D1" w:rsidRPr="009762D1" w:rsidRDefault="009762D1" w:rsidP="0053246D">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762D1">
        <w:rPr>
          <w:rFonts w:ascii="Times New Roman" w:eastAsia="Times New Roman" w:hAnsi="Times New Roman" w:cs="Times New Roman"/>
          <w:sz w:val="28"/>
          <w:szCs w:val="28"/>
          <w:lang w:eastAsia="ru-RU"/>
        </w:rPr>
        <w:t>В целях оказания помощи родителям (законным представителям) обучающихся по вопросам воспитания, развития, обучения, социализации детей в 2022 г</w:t>
      </w:r>
      <w:r w:rsidR="000301D5">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проведено свыше 3,2 млн консультаций (10,5 млн услуг нарастающим итогом с 2019 г</w:t>
      </w:r>
      <w:r w:rsidR="000301D5">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в рамках национального проекта «Образование». В ходе «Всероссийской недели родительской компетентности» в 2022 г</w:t>
      </w:r>
      <w:r w:rsidR="000301D5">
        <w:rPr>
          <w:rFonts w:ascii="Times New Roman" w:eastAsia="Times New Roman" w:hAnsi="Times New Roman" w:cs="Times New Roman"/>
          <w:sz w:val="28"/>
          <w:szCs w:val="28"/>
          <w:lang w:eastAsia="ru-RU"/>
        </w:rPr>
        <w:t>.</w:t>
      </w:r>
      <w:r w:rsidRPr="009762D1">
        <w:rPr>
          <w:rFonts w:ascii="Times New Roman" w:eastAsia="Times New Roman" w:hAnsi="Times New Roman" w:cs="Times New Roman"/>
          <w:sz w:val="28"/>
          <w:szCs w:val="28"/>
          <w:lang w:eastAsia="ru-RU"/>
        </w:rPr>
        <w:t xml:space="preserve"> оказано свыше 128,5 тыс. психолого-педагогических онлайн-консультаций.</w:t>
      </w:r>
      <w:r w:rsidR="0053246D">
        <w:rPr>
          <w:rFonts w:ascii="Times New Roman" w:eastAsia="Times New Roman" w:hAnsi="Times New Roman" w:cs="Times New Roman"/>
          <w:sz w:val="28"/>
          <w:szCs w:val="28"/>
          <w:lang w:eastAsia="ru-RU"/>
        </w:rPr>
        <w:t xml:space="preserve"> </w:t>
      </w:r>
      <w:r w:rsidRPr="009762D1">
        <w:rPr>
          <w:rFonts w:ascii="Times New Roman" w:eastAsia="Times New Roman" w:hAnsi="Times New Roman" w:cs="Times New Roman"/>
          <w:sz w:val="28"/>
          <w:szCs w:val="28"/>
          <w:lang w:eastAsia="ru-RU"/>
        </w:rPr>
        <w:lastRenderedPageBreak/>
        <w:t>Обеспечена</w:t>
      </w:r>
      <w:r w:rsidR="000301D5">
        <w:rPr>
          <w:rFonts w:ascii="Times New Roman" w:eastAsia="Times New Roman" w:hAnsi="Times New Roman" w:cs="Times New Roman"/>
          <w:sz w:val="28"/>
          <w:szCs w:val="28"/>
          <w:lang w:eastAsia="ru-RU"/>
        </w:rPr>
        <w:t> </w:t>
      </w:r>
      <w:r w:rsidRPr="009762D1">
        <w:rPr>
          <w:rFonts w:ascii="Times New Roman" w:eastAsia="Times New Roman" w:hAnsi="Times New Roman" w:cs="Times New Roman"/>
          <w:sz w:val="28"/>
          <w:szCs w:val="28"/>
          <w:lang w:eastAsia="ru-RU"/>
        </w:rPr>
        <w:t>круглосуточная работа горячей линии экстренной психологической</w:t>
      </w:r>
      <w:r w:rsidR="0053246D">
        <w:rPr>
          <w:rFonts w:ascii="Times New Roman" w:eastAsia="Times New Roman" w:hAnsi="Times New Roman" w:cs="Times New Roman"/>
          <w:sz w:val="28"/>
          <w:szCs w:val="28"/>
          <w:lang w:eastAsia="ru-RU"/>
        </w:rPr>
        <w:t xml:space="preserve"> </w:t>
      </w:r>
      <w:r w:rsidRPr="009762D1">
        <w:rPr>
          <w:rFonts w:ascii="Times New Roman" w:eastAsia="Times New Roman" w:hAnsi="Times New Roman" w:cs="Times New Roman"/>
          <w:sz w:val="28"/>
          <w:szCs w:val="28"/>
          <w:lang w:eastAsia="ru-RU"/>
        </w:rPr>
        <w:t xml:space="preserve">помощи детям и их родителям (законным представителям) </w:t>
      </w:r>
      <w:r w:rsidR="00A722EE">
        <w:rPr>
          <w:rFonts w:ascii="Times New Roman" w:eastAsia="Times New Roman" w:hAnsi="Times New Roman" w:cs="Times New Roman"/>
          <w:sz w:val="28"/>
          <w:szCs w:val="28"/>
          <w:lang w:eastAsia="ru-RU"/>
        </w:rPr>
        <w:br/>
      </w:r>
      <w:r w:rsidRPr="009762D1">
        <w:rPr>
          <w:rFonts w:ascii="Times New Roman" w:eastAsia="Times New Roman" w:hAnsi="Times New Roman" w:cs="Times New Roman"/>
          <w:sz w:val="28"/>
          <w:szCs w:val="28"/>
          <w:lang w:eastAsia="ru-RU"/>
        </w:rPr>
        <w:t>8-800-600-31-14</w:t>
      </w:r>
      <w:r w:rsidR="000301D5">
        <w:rPr>
          <w:rFonts w:ascii="Times New Roman" w:eastAsia="Times New Roman" w:hAnsi="Times New Roman" w:cs="Times New Roman"/>
          <w:sz w:val="28"/>
          <w:szCs w:val="28"/>
          <w:lang w:eastAsia="ru-RU"/>
        </w:rPr>
        <w:t>, на которую в 2022 г.</w:t>
      </w:r>
      <w:r w:rsidRPr="009762D1">
        <w:rPr>
          <w:rFonts w:ascii="Times New Roman" w:eastAsia="Times New Roman" w:hAnsi="Times New Roman" w:cs="Times New Roman"/>
          <w:sz w:val="28"/>
          <w:szCs w:val="28"/>
          <w:lang w:eastAsia="ru-RU"/>
        </w:rPr>
        <w:t xml:space="preserve"> поступило более 34,5 тыс. звонков, проведено свыше 23 тыс. психологических консультаций.</w:t>
      </w:r>
    </w:p>
    <w:p w14:paraId="66A10D53" w14:textId="77777777" w:rsidR="00D03A4F" w:rsidRPr="00D03A4F" w:rsidRDefault="00D03A4F" w:rsidP="00051462">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комис</w:t>
      </w:r>
      <w:r w:rsidR="00051462">
        <w:rPr>
          <w:rFonts w:ascii="Times New Roman" w:eastAsia="Times New Roman" w:hAnsi="Times New Roman" w:cs="Times New Roman"/>
          <w:b/>
          <w:sz w:val="28"/>
          <w:szCs w:val="28"/>
          <w:lang w:eastAsia="ru-RU"/>
        </w:rPr>
        <w:t>сий по делам несовершеннолетних</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защите их прав</w:t>
      </w:r>
    </w:p>
    <w:p w14:paraId="4B8922C3" w14:textId="77777777" w:rsidR="009762D1"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Одна из основных задач комиссий по делам несовершеннолетних и защите их прав (далее – </w:t>
      </w:r>
      <w:r w:rsidRPr="00D35413">
        <w:rPr>
          <w:rFonts w:ascii="Times New Roman" w:eastAsia="Times New Roman" w:hAnsi="Times New Roman" w:cs="Times New Roman"/>
          <w:sz w:val="28"/>
          <w:szCs w:val="28"/>
          <w:lang w:eastAsia="ru-RU"/>
        </w:rPr>
        <w:t>КДНиЗП)</w:t>
      </w:r>
      <w:r w:rsidRPr="007C05CE">
        <w:rPr>
          <w:rFonts w:ascii="Times New Roman" w:eastAsia="Times New Roman" w:hAnsi="Times New Roman" w:cs="Times New Roman"/>
          <w:sz w:val="28"/>
          <w:szCs w:val="28"/>
          <w:lang w:eastAsia="ru-RU"/>
        </w:rPr>
        <w:t xml:space="preserve"> – координация деятельности органов и учреждений системы профилактики безнадзорности и правонарушений несовершеннолетних, объединение усилий по предупреждению противоправного и антиобщественного поведения несовершеннолетних, выявлению и устранению причин и условий, способствующих этому поведению, по обеспечению защиты прав и законных интересов несовершеннолетних.</w:t>
      </w:r>
    </w:p>
    <w:p w14:paraId="6707651C"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Со</w:t>
      </w:r>
      <w:r w:rsidR="009762D1">
        <w:rPr>
          <w:rFonts w:ascii="Times New Roman" w:eastAsia="Times New Roman" w:hAnsi="Times New Roman" w:cs="Times New Roman"/>
          <w:sz w:val="28"/>
          <w:szCs w:val="28"/>
          <w:lang w:eastAsia="ru-RU"/>
        </w:rPr>
        <w:t>гласно статистическим сведениям</w:t>
      </w:r>
      <w:r w:rsidRPr="007C05CE">
        <w:rPr>
          <w:rFonts w:ascii="Times New Roman" w:eastAsia="Times New Roman" w:hAnsi="Times New Roman" w:cs="Times New Roman"/>
          <w:sz w:val="28"/>
          <w:szCs w:val="28"/>
          <w:lang w:eastAsia="ru-RU"/>
        </w:rPr>
        <w:t xml:space="preserve"> в 2022 г</w:t>
      </w:r>
      <w:r w:rsidR="000301D5">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 xml:space="preserve"> в Российской Федерации осуществляли деятельность 2 84</w:t>
      </w:r>
      <w:r w:rsidR="00EA68C6">
        <w:rPr>
          <w:rFonts w:ascii="Times New Roman" w:eastAsia="Times New Roman" w:hAnsi="Times New Roman" w:cs="Times New Roman"/>
          <w:sz w:val="28"/>
          <w:szCs w:val="28"/>
          <w:lang w:eastAsia="ru-RU"/>
        </w:rPr>
        <w:t>5</w:t>
      </w:r>
      <w:r w:rsidRPr="007C05CE">
        <w:rPr>
          <w:rFonts w:ascii="Times New Roman" w:eastAsia="Times New Roman" w:hAnsi="Times New Roman" w:cs="Times New Roman"/>
          <w:sz w:val="28"/>
          <w:szCs w:val="28"/>
          <w:lang w:eastAsia="ru-RU"/>
        </w:rPr>
        <w:t xml:space="preserve"> КДНиЗП, из них: </w:t>
      </w:r>
      <w:r w:rsidR="000301D5" w:rsidRPr="007C05CE">
        <w:rPr>
          <w:rFonts w:ascii="Times New Roman" w:eastAsia="Times New Roman" w:hAnsi="Times New Roman" w:cs="Times New Roman"/>
          <w:sz w:val="28"/>
          <w:szCs w:val="28"/>
          <w:lang w:eastAsia="ru-RU"/>
        </w:rPr>
        <w:t>85</w:t>
      </w:r>
      <w:r w:rsidR="000301D5">
        <w:rPr>
          <w:rFonts w:ascii="Times New Roman" w:eastAsia="Times New Roman" w:hAnsi="Times New Roman" w:cs="Times New Roman"/>
          <w:sz w:val="28"/>
          <w:szCs w:val="28"/>
          <w:lang w:eastAsia="ru-RU"/>
        </w:rPr>
        <w:t xml:space="preserve"> </w:t>
      </w:r>
      <w:r w:rsidRPr="007C05CE">
        <w:rPr>
          <w:rFonts w:ascii="Times New Roman" w:eastAsia="Times New Roman" w:hAnsi="Times New Roman" w:cs="Times New Roman"/>
          <w:sz w:val="28"/>
          <w:szCs w:val="28"/>
          <w:lang w:eastAsia="ru-RU"/>
        </w:rPr>
        <w:t xml:space="preserve">региональных </w:t>
      </w:r>
      <w:r w:rsidR="000301D5">
        <w:rPr>
          <w:rFonts w:ascii="Times New Roman" w:eastAsia="Times New Roman" w:hAnsi="Times New Roman" w:cs="Times New Roman"/>
          <w:sz w:val="28"/>
          <w:szCs w:val="28"/>
          <w:lang w:eastAsia="ru-RU"/>
        </w:rPr>
        <w:t xml:space="preserve">КДНиЗП </w:t>
      </w:r>
      <w:r w:rsidR="000301D5">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t xml:space="preserve">(2021 г. – 85), </w:t>
      </w:r>
      <w:r w:rsidR="000301D5" w:rsidRPr="007C05CE">
        <w:rPr>
          <w:rFonts w:ascii="Times New Roman" w:eastAsia="Times New Roman" w:hAnsi="Times New Roman" w:cs="Times New Roman"/>
          <w:sz w:val="28"/>
          <w:szCs w:val="28"/>
          <w:lang w:eastAsia="ru-RU"/>
        </w:rPr>
        <w:t xml:space="preserve">2 760 </w:t>
      </w:r>
      <w:r w:rsidRPr="007C05CE">
        <w:rPr>
          <w:rFonts w:ascii="Times New Roman" w:eastAsia="Times New Roman" w:hAnsi="Times New Roman" w:cs="Times New Roman"/>
          <w:sz w:val="28"/>
          <w:szCs w:val="28"/>
          <w:lang w:eastAsia="ru-RU"/>
        </w:rPr>
        <w:t xml:space="preserve">территориальных (муниципальных) </w:t>
      </w:r>
      <w:r w:rsidR="000301D5">
        <w:rPr>
          <w:rFonts w:ascii="Times New Roman" w:eastAsia="Times New Roman" w:hAnsi="Times New Roman" w:cs="Times New Roman"/>
          <w:sz w:val="28"/>
          <w:szCs w:val="28"/>
          <w:lang w:eastAsia="ru-RU"/>
        </w:rPr>
        <w:t>КДНиЗП (</w:t>
      </w:r>
      <w:r w:rsidRPr="007C05CE">
        <w:rPr>
          <w:rFonts w:ascii="Times New Roman" w:eastAsia="Times New Roman" w:hAnsi="Times New Roman" w:cs="Times New Roman"/>
          <w:sz w:val="28"/>
          <w:szCs w:val="28"/>
          <w:lang w:eastAsia="ru-RU"/>
        </w:rPr>
        <w:t xml:space="preserve">2021 г. – 2 751), деятельность которых обеспечивали 5 577 специалистов </w:t>
      </w:r>
      <w:r w:rsidR="000301D5">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2021 г. – 5</w:t>
      </w:r>
      <w:r w:rsidR="000301D5">
        <w:rPr>
          <w:rFonts w:ascii="Times New Roman" w:eastAsia="Times New Roman" w:hAnsi="Times New Roman" w:cs="Times New Roman"/>
          <w:sz w:val="28"/>
          <w:szCs w:val="28"/>
          <w:lang w:eastAsia="ru-RU"/>
        </w:rPr>
        <w:t> </w:t>
      </w:r>
      <w:r w:rsidRPr="007C05CE">
        <w:rPr>
          <w:rFonts w:ascii="Times New Roman" w:eastAsia="Times New Roman" w:hAnsi="Times New Roman" w:cs="Times New Roman"/>
          <w:sz w:val="28"/>
          <w:szCs w:val="28"/>
          <w:lang w:eastAsia="ru-RU"/>
        </w:rPr>
        <w:t>478</w:t>
      </w:r>
      <w:r w:rsidR="000301D5">
        <w:rPr>
          <w:rFonts w:ascii="Times New Roman" w:eastAsia="Times New Roman" w:hAnsi="Times New Roman" w:cs="Times New Roman"/>
          <w:sz w:val="28"/>
          <w:szCs w:val="28"/>
          <w:lang w:eastAsia="ru-RU"/>
        </w:rPr>
        <w:t xml:space="preserve"> специалистов</w:t>
      </w:r>
      <w:r w:rsidRPr="007C05CE">
        <w:rPr>
          <w:rFonts w:ascii="Times New Roman" w:eastAsia="Times New Roman" w:hAnsi="Times New Roman" w:cs="Times New Roman"/>
          <w:sz w:val="28"/>
          <w:szCs w:val="28"/>
          <w:lang w:eastAsia="ru-RU"/>
        </w:rPr>
        <w:t xml:space="preserve">), из них: </w:t>
      </w:r>
      <w:r w:rsidR="000301D5" w:rsidRPr="007C05CE">
        <w:rPr>
          <w:rFonts w:ascii="Times New Roman" w:eastAsia="Times New Roman" w:hAnsi="Times New Roman" w:cs="Times New Roman"/>
          <w:sz w:val="28"/>
          <w:szCs w:val="28"/>
          <w:lang w:eastAsia="ru-RU"/>
        </w:rPr>
        <w:t>210</w:t>
      </w:r>
      <w:r w:rsidR="000301D5">
        <w:rPr>
          <w:rFonts w:ascii="Times New Roman" w:eastAsia="Times New Roman" w:hAnsi="Times New Roman" w:cs="Times New Roman"/>
          <w:sz w:val="28"/>
          <w:szCs w:val="28"/>
          <w:lang w:eastAsia="ru-RU"/>
        </w:rPr>
        <w:t xml:space="preserve"> специалистов </w:t>
      </w:r>
      <w:r w:rsidRPr="007C05CE">
        <w:rPr>
          <w:rFonts w:ascii="Times New Roman" w:eastAsia="Times New Roman" w:hAnsi="Times New Roman" w:cs="Times New Roman"/>
          <w:sz w:val="28"/>
          <w:szCs w:val="28"/>
          <w:lang w:eastAsia="ru-RU"/>
        </w:rPr>
        <w:t>региональных</w:t>
      </w:r>
      <w:r w:rsidR="000301D5">
        <w:rPr>
          <w:rFonts w:ascii="Times New Roman" w:eastAsia="Times New Roman" w:hAnsi="Times New Roman" w:cs="Times New Roman"/>
          <w:sz w:val="28"/>
          <w:szCs w:val="28"/>
          <w:lang w:eastAsia="ru-RU"/>
        </w:rPr>
        <w:t xml:space="preserve"> КДНиЗП</w:t>
      </w:r>
      <w:r w:rsidRPr="007C05CE">
        <w:rPr>
          <w:rFonts w:ascii="Times New Roman" w:eastAsia="Times New Roman" w:hAnsi="Times New Roman" w:cs="Times New Roman"/>
          <w:sz w:val="28"/>
          <w:szCs w:val="28"/>
          <w:lang w:eastAsia="ru-RU"/>
        </w:rPr>
        <w:t xml:space="preserve"> </w:t>
      </w:r>
      <w:r w:rsidR="000301D5">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2021 г. – 202</w:t>
      </w:r>
      <w:r w:rsidR="000301D5">
        <w:rPr>
          <w:rFonts w:ascii="Times New Roman" w:eastAsia="Times New Roman" w:hAnsi="Times New Roman" w:cs="Times New Roman"/>
          <w:sz w:val="28"/>
          <w:szCs w:val="28"/>
          <w:lang w:eastAsia="ru-RU"/>
        </w:rPr>
        <w:t xml:space="preserve"> специалиста</w:t>
      </w:r>
      <w:r w:rsidRPr="007C05CE">
        <w:rPr>
          <w:rFonts w:ascii="Times New Roman" w:eastAsia="Times New Roman" w:hAnsi="Times New Roman" w:cs="Times New Roman"/>
          <w:sz w:val="28"/>
          <w:szCs w:val="28"/>
          <w:lang w:eastAsia="ru-RU"/>
        </w:rPr>
        <w:t xml:space="preserve">), </w:t>
      </w:r>
      <w:r w:rsidR="000301D5" w:rsidRPr="007C05CE">
        <w:rPr>
          <w:rFonts w:ascii="Times New Roman" w:eastAsia="Times New Roman" w:hAnsi="Times New Roman" w:cs="Times New Roman"/>
          <w:sz w:val="28"/>
          <w:szCs w:val="28"/>
          <w:lang w:eastAsia="ru-RU"/>
        </w:rPr>
        <w:t xml:space="preserve">5 367 </w:t>
      </w:r>
      <w:r w:rsidR="000301D5">
        <w:rPr>
          <w:rFonts w:ascii="Times New Roman" w:eastAsia="Times New Roman" w:hAnsi="Times New Roman" w:cs="Times New Roman"/>
          <w:sz w:val="28"/>
          <w:szCs w:val="28"/>
          <w:lang w:eastAsia="ru-RU"/>
        </w:rPr>
        <w:t xml:space="preserve">специалистов </w:t>
      </w:r>
      <w:r w:rsidRPr="007C05CE">
        <w:rPr>
          <w:rFonts w:ascii="Times New Roman" w:eastAsia="Times New Roman" w:hAnsi="Times New Roman" w:cs="Times New Roman"/>
          <w:sz w:val="28"/>
          <w:szCs w:val="28"/>
          <w:lang w:eastAsia="ru-RU"/>
        </w:rPr>
        <w:t xml:space="preserve">территориальных (муниципальных) </w:t>
      </w:r>
      <w:r w:rsidR="000301D5">
        <w:rPr>
          <w:rFonts w:ascii="Times New Roman" w:eastAsia="Times New Roman" w:hAnsi="Times New Roman" w:cs="Times New Roman"/>
          <w:sz w:val="28"/>
          <w:szCs w:val="28"/>
          <w:lang w:eastAsia="ru-RU"/>
        </w:rPr>
        <w:t>КДНиЗП</w:t>
      </w:r>
      <w:r w:rsidRPr="007C05CE">
        <w:rPr>
          <w:rFonts w:ascii="Times New Roman" w:eastAsia="Times New Roman" w:hAnsi="Times New Roman" w:cs="Times New Roman"/>
          <w:sz w:val="28"/>
          <w:szCs w:val="28"/>
          <w:lang w:eastAsia="ru-RU"/>
        </w:rPr>
        <w:t xml:space="preserve"> </w:t>
      </w:r>
      <w:r w:rsidR="000301D5">
        <w:rPr>
          <w:rFonts w:ascii="Times New Roman" w:eastAsia="Times New Roman" w:hAnsi="Times New Roman" w:cs="Times New Roman"/>
          <w:sz w:val="28"/>
          <w:szCs w:val="28"/>
          <w:lang w:eastAsia="ru-RU"/>
        </w:rPr>
        <w:br/>
        <w:t>(</w:t>
      </w:r>
      <w:r w:rsidRPr="007C05CE">
        <w:rPr>
          <w:rFonts w:ascii="Times New Roman" w:eastAsia="Times New Roman" w:hAnsi="Times New Roman" w:cs="Times New Roman"/>
          <w:sz w:val="28"/>
          <w:szCs w:val="28"/>
          <w:lang w:eastAsia="ru-RU"/>
        </w:rPr>
        <w:t xml:space="preserve">2021 г. – 5 276 </w:t>
      </w:r>
      <w:r w:rsidR="000301D5">
        <w:rPr>
          <w:rFonts w:ascii="Times New Roman" w:eastAsia="Times New Roman" w:hAnsi="Times New Roman" w:cs="Times New Roman"/>
          <w:sz w:val="28"/>
          <w:szCs w:val="28"/>
          <w:lang w:eastAsia="ru-RU"/>
        </w:rPr>
        <w:t>специалистов</w:t>
      </w:r>
      <w:r w:rsidRPr="007C05CE">
        <w:rPr>
          <w:rFonts w:ascii="Times New Roman" w:eastAsia="Times New Roman" w:hAnsi="Times New Roman" w:cs="Times New Roman"/>
          <w:sz w:val="28"/>
          <w:szCs w:val="28"/>
          <w:lang w:eastAsia="ru-RU"/>
        </w:rPr>
        <w:t>).</w:t>
      </w:r>
    </w:p>
    <w:p w14:paraId="21BECDF2"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Ключевая роль в координации деятельности федеральных органов исполнительной власти и </w:t>
      </w:r>
      <w:r w:rsidR="00996599">
        <w:rPr>
          <w:rFonts w:ascii="Times New Roman" w:eastAsia="Times New Roman" w:hAnsi="Times New Roman" w:cs="Times New Roman"/>
          <w:sz w:val="28"/>
          <w:szCs w:val="28"/>
          <w:lang w:eastAsia="ru-RU"/>
        </w:rPr>
        <w:t xml:space="preserve">исполнительных </w:t>
      </w:r>
      <w:r w:rsidRPr="007C05CE">
        <w:rPr>
          <w:rFonts w:ascii="Times New Roman" w:eastAsia="Times New Roman" w:hAnsi="Times New Roman" w:cs="Times New Roman"/>
          <w:sz w:val="28"/>
          <w:szCs w:val="28"/>
          <w:lang w:eastAsia="ru-RU"/>
        </w:rPr>
        <w:t xml:space="preserve">органов субъектов Российской Федерации, связанной с обеспечением исполнения законодательства Российской Федерации в сфере профилактики безнадзорности и правонарушений </w:t>
      </w:r>
      <w:r w:rsidRPr="007C05CE">
        <w:rPr>
          <w:rFonts w:ascii="Times New Roman" w:eastAsia="Times New Roman" w:hAnsi="Times New Roman" w:cs="Times New Roman"/>
          <w:sz w:val="28"/>
          <w:szCs w:val="28"/>
          <w:lang w:eastAsia="ru-RU"/>
        </w:rPr>
        <w:lastRenderedPageBreak/>
        <w:t>несовершеннолетних, защиты их прав, а также по решению задач организационно-методического обеспечения их деятельности отведена Правительственной комиссии по делам несовершеннолетних и защите их прав (далее – Правительственная комиссия).</w:t>
      </w:r>
    </w:p>
    <w:p w14:paraId="2FEF9089" w14:textId="77777777" w:rsidR="007C05CE" w:rsidRPr="007C05CE" w:rsidRDefault="007C05CE" w:rsidP="00D35413">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В 2022 г</w:t>
      </w:r>
      <w:r w:rsidR="00630A45">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 xml:space="preserve"> проведено 3 заседания Правительственной комиссии, на которых рассмотрены плановые вопросы, затрагивающие: межведомственное взаимодействие при работе по профилактике потребления детьми алкогольной продукции, наркотиков и иных психоактивных веществ; разработку Стратегии детской безопасности, реализацию проекта по внедрению в субъектах Российской Федерации ставок специалистов по воспитанию в общеобразовательных организациях.</w:t>
      </w:r>
      <w:r w:rsidR="00D35413">
        <w:rPr>
          <w:rFonts w:ascii="Times New Roman" w:eastAsia="Times New Roman" w:hAnsi="Times New Roman" w:cs="Times New Roman"/>
          <w:sz w:val="28"/>
          <w:szCs w:val="28"/>
          <w:lang w:eastAsia="ru-RU"/>
        </w:rPr>
        <w:t xml:space="preserve"> </w:t>
      </w:r>
      <w:r w:rsidRPr="007C05CE">
        <w:rPr>
          <w:rFonts w:ascii="Times New Roman" w:eastAsia="Times New Roman" w:hAnsi="Times New Roman" w:cs="Times New Roman"/>
          <w:sz w:val="28"/>
          <w:szCs w:val="28"/>
          <w:lang w:eastAsia="ru-RU"/>
        </w:rPr>
        <w:t>Кроме того, подготовлен к внеплановому рассмотрению вопрос в части поступившего из Генеральной прокуратуры Российской Федерации обращения о состоянии законности в сфере профилактики сексуального насилия в отношении детей.</w:t>
      </w:r>
    </w:p>
    <w:p w14:paraId="1488A686"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В рамках оперативного реагирования на резонансные ситуации с участием несовершеннолетних Минпросвещения России во взаимодействии с КДНиЗП в субъектах Российской Федерации, иными заинтересованными органами власти проведены мероприятия, направленные на выработку стратегии действий в конкретной ситуации, поиск дополнительных ресурсов, принятие эффективных мер по обеспечению защиты прав, сохранности жизни и здоровья детей (Курганская, Ярославская области, Кемеровская область – Кузбасс и иные).</w:t>
      </w:r>
    </w:p>
    <w:p w14:paraId="5969127C" w14:textId="77777777" w:rsidR="00E03FA6"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Особое внимание Правительственной комиссией в 2022 г. уделялось методическому обеспечению деятельности КДНиЗП, а также иных органов и учреждений системы профилактики </w:t>
      </w:r>
      <w:r w:rsidR="00630A45">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7C05CE">
        <w:rPr>
          <w:rFonts w:ascii="Times New Roman" w:eastAsia="Times New Roman" w:hAnsi="Times New Roman" w:cs="Times New Roman"/>
          <w:sz w:val="28"/>
          <w:szCs w:val="28"/>
          <w:lang w:eastAsia="ru-RU"/>
        </w:rPr>
        <w:t>по разли</w:t>
      </w:r>
      <w:r w:rsidR="00E03FA6">
        <w:rPr>
          <w:rFonts w:ascii="Times New Roman" w:eastAsia="Times New Roman" w:hAnsi="Times New Roman" w:cs="Times New Roman"/>
          <w:sz w:val="28"/>
          <w:szCs w:val="28"/>
          <w:lang w:eastAsia="ru-RU"/>
        </w:rPr>
        <w:t>чным направлениям деятельности.</w:t>
      </w:r>
    </w:p>
    <w:p w14:paraId="2EF6F48B"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Во исполнение протокольных поручений Правительственной комиссии разработаны и направлены в субъекты Российской Федерации:</w:t>
      </w:r>
    </w:p>
    <w:p w14:paraId="323D3970" w14:textId="77777777" w:rsidR="00583629" w:rsidRDefault="007C05CE" w:rsidP="00583629">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lastRenderedPageBreak/>
        <w:t>методические рекомендации по организации профилактической работы с несовершеннолетними, склонными к совершению противоправных деяний, в организациях социального обслуживания, проведение апробации которых обеспечено в 2022 г. на площадках учреждений социального обслуживания, специализированных учреждений для несовершеннолетних, нуждающихся в социальной реабилитации (Минтруд</w:t>
      </w:r>
      <w:r w:rsidR="00630A45">
        <w:rPr>
          <w:rFonts w:ascii="Times New Roman" w:eastAsia="Times New Roman" w:hAnsi="Times New Roman" w:cs="Times New Roman"/>
          <w:sz w:val="28"/>
          <w:szCs w:val="28"/>
          <w:lang w:eastAsia="ru-RU"/>
        </w:rPr>
        <w:t>ом</w:t>
      </w:r>
      <w:r w:rsidR="00583629">
        <w:rPr>
          <w:rFonts w:ascii="Times New Roman" w:eastAsia="Times New Roman" w:hAnsi="Times New Roman" w:cs="Times New Roman"/>
          <w:sz w:val="28"/>
          <w:szCs w:val="28"/>
          <w:lang w:eastAsia="ru-RU"/>
        </w:rPr>
        <w:t xml:space="preserve"> России);</w:t>
      </w:r>
    </w:p>
    <w:p w14:paraId="2FE69072" w14:textId="71D14132" w:rsidR="007C05CE" w:rsidRPr="007C05CE" w:rsidRDefault="007C05CE" w:rsidP="00583629">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методические рекомендации по организации и проведению тематических смен с участием обучающихся, состоящих на различных видах профилактического учета в органах и учреждениях системы профилактики безнадзорности и правонарушений</w:t>
      </w:r>
      <w:r w:rsidR="00630A45">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t>несовершеннолетних (из опыта работы Федерального государственного бюджетного образовательного учреждения «Всероссийский детский центр «Смена» и Общероссийской общественно-государственной детско-юношеской организации «Российское движение школьников» (Минпросвещения России).</w:t>
      </w:r>
    </w:p>
    <w:p w14:paraId="2B88099F" w14:textId="3D150CD0" w:rsidR="007C05CE" w:rsidRPr="007C05CE" w:rsidRDefault="007C05CE" w:rsidP="00583629">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Разработан и утвержден распоряжением от 13 мая 2022 г. № 218-р комплекс дополнительных мер, направленных на профилактику правонарушений, антиобщественного и деструктивного поведения несовершеннолетних, обучающихся в образовательных организациях высшего образования, на 2022-2023 г</w:t>
      </w:r>
      <w:r w:rsidR="00630A45">
        <w:rPr>
          <w:rFonts w:ascii="Times New Roman" w:eastAsia="Times New Roman" w:hAnsi="Times New Roman" w:cs="Times New Roman"/>
          <w:sz w:val="28"/>
          <w:szCs w:val="28"/>
          <w:lang w:eastAsia="ru-RU"/>
        </w:rPr>
        <w:t>г.</w:t>
      </w:r>
      <w:r w:rsidRPr="007C05CE">
        <w:rPr>
          <w:rFonts w:ascii="Times New Roman" w:eastAsia="Times New Roman" w:hAnsi="Times New Roman" w:cs="Times New Roman"/>
          <w:sz w:val="28"/>
          <w:szCs w:val="28"/>
          <w:lang w:eastAsia="ru-RU"/>
        </w:rPr>
        <w:t xml:space="preserve"> (Минобрнауки России).</w:t>
      </w:r>
      <w:r w:rsidR="00583629">
        <w:rPr>
          <w:rFonts w:ascii="Times New Roman" w:eastAsia="Times New Roman" w:hAnsi="Times New Roman" w:cs="Times New Roman"/>
          <w:sz w:val="28"/>
          <w:szCs w:val="28"/>
          <w:lang w:eastAsia="ru-RU"/>
        </w:rPr>
        <w:t xml:space="preserve"> </w:t>
      </w:r>
      <w:r w:rsidRPr="007C05CE">
        <w:rPr>
          <w:rFonts w:ascii="Times New Roman" w:eastAsia="Times New Roman" w:hAnsi="Times New Roman" w:cs="Times New Roman"/>
          <w:sz w:val="28"/>
          <w:szCs w:val="28"/>
          <w:lang w:eastAsia="ru-RU"/>
        </w:rPr>
        <w:t xml:space="preserve">Кроме того, в 2022 г. в адрес «региональных» КДНиЗП Минпросвещения России направлены для использования в работе рекомендации по рассмотрению КДНиЗП дел об административных правонарушениях в области законодательства о наркотических средствах, психотропных веществах и об их прекурсорах, совершенных несовершеннолетними,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w:t>
      </w:r>
      <w:r w:rsidRPr="007C05CE">
        <w:rPr>
          <w:rFonts w:ascii="Times New Roman" w:eastAsia="Times New Roman" w:hAnsi="Times New Roman" w:cs="Times New Roman"/>
          <w:sz w:val="28"/>
          <w:szCs w:val="28"/>
          <w:lang w:eastAsia="ru-RU"/>
        </w:rPr>
        <w:lastRenderedPageBreak/>
        <w:t xml:space="preserve">включающие в себя, в том числе вопросы применения части 2.1 статьи 4.1 </w:t>
      </w:r>
      <w:r w:rsidR="00630A45">
        <w:rPr>
          <w:rFonts w:ascii="Times New Roman" w:eastAsia="Times New Roman" w:hAnsi="Times New Roman" w:cs="Times New Roman"/>
          <w:sz w:val="28"/>
          <w:szCs w:val="28"/>
          <w:lang w:eastAsia="ru-RU"/>
        </w:rPr>
        <w:t>КоАП РФ</w:t>
      </w:r>
      <w:r w:rsidRPr="007C05CE">
        <w:rPr>
          <w:rFonts w:ascii="Times New Roman" w:eastAsia="Times New Roman" w:hAnsi="Times New Roman" w:cs="Times New Roman"/>
          <w:sz w:val="28"/>
          <w:szCs w:val="28"/>
          <w:lang w:eastAsia="ru-RU"/>
        </w:rPr>
        <w:t>.</w:t>
      </w:r>
    </w:p>
    <w:p w14:paraId="1CE5EA96" w14:textId="77777777" w:rsidR="00E03FA6"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В рамках исполнения поручения Правительственной комиссии Минпросвещения России совместно с Минюстом России сформирован сводный Реестр некоммерческих организаций, деятельность которых направлена на помощь семьям с детьми, оказавшимся в трудной жизненной ситуации, с целью их привлечения для проведения совместных мероприятий с семьями. Реестр </w:t>
      </w:r>
      <w:r w:rsidR="00630A45">
        <w:rPr>
          <w:rFonts w:ascii="Times New Roman" w:eastAsia="Times New Roman" w:hAnsi="Times New Roman" w:cs="Times New Roman"/>
          <w:sz w:val="28"/>
          <w:szCs w:val="28"/>
          <w:lang w:eastAsia="ru-RU"/>
        </w:rPr>
        <w:t xml:space="preserve">таких организаций </w:t>
      </w:r>
      <w:r w:rsidRPr="007C05CE">
        <w:rPr>
          <w:rFonts w:ascii="Times New Roman" w:eastAsia="Times New Roman" w:hAnsi="Times New Roman" w:cs="Times New Roman"/>
          <w:sz w:val="28"/>
          <w:szCs w:val="28"/>
          <w:lang w:eastAsia="ru-RU"/>
        </w:rPr>
        <w:t xml:space="preserve">размещен на официальном сайте </w:t>
      </w:r>
      <w:r w:rsidR="00630A45" w:rsidRPr="007C05CE">
        <w:rPr>
          <w:rFonts w:ascii="Times New Roman" w:eastAsia="Times New Roman" w:hAnsi="Times New Roman" w:cs="Times New Roman"/>
          <w:sz w:val="28"/>
          <w:szCs w:val="28"/>
          <w:lang w:eastAsia="ru-RU"/>
        </w:rPr>
        <w:t>Федерал</w:t>
      </w:r>
      <w:r w:rsidR="00630A45">
        <w:rPr>
          <w:rFonts w:ascii="Times New Roman" w:eastAsia="Times New Roman" w:hAnsi="Times New Roman" w:cs="Times New Roman"/>
          <w:sz w:val="28"/>
          <w:szCs w:val="28"/>
          <w:lang w:eastAsia="ru-RU"/>
        </w:rPr>
        <w:t>ьного ресурсного центра КДНиЗП</w:t>
      </w:r>
      <w:r w:rsidR="00F9342F">
        <w:rPr>
          <w:rFonts w:ascii="Times New Roman" w:eastAsia="Times New Roman" w:hAnsi="Times New Roman" w:cs="Times New Roman"/>
          <w:sz w:val="28"/>
          <w:szCs w:val="28"/>
          <w:lang w:eastAsia="ru-RU"/>
        </w:rPr>
        <w:t xml:space="preserve"> (далее по тексту подраздела – Центр)</w:t>
      </w:r>
      <w:r w:rsidR="00E03FA6">
        <w:rPr>
          <w:rFonts w:ascii="Times New Roman" w:eastAsia="Times New Roman" w:hAnsi="Times New Roman" w:cs="Times New Roman"/>
          <w:sz w:val="28"/>
          <w:szCs w:val="28"/>
          <w:lang w:eastAsia="ru-RU"/>
        </w:rPr>
        <w:t>.</w:t>
      </w:r>
    </w:p>
    <w:p w14:paraId="3B653D75" w14:textId="77777777" w:rsidR="0065066C"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С целью принятия дополнительных мер, направленных на развитие у обучающихся правосознания и правовой культуры, а также в рамках экспертно-методического сопровождения системы профилактики Минпросвещения России совместно с Центром разработана примерная программа курса внеурочной деятельности для общеобразовательных организаций по формированию законопослушного поведения несовершеннолетних в рамках проводимых внеурочных мероприятий (классные часы, тематические занятия и иные). В целях внедрения в практику работы общеобразовательных организаций указанная примерная программа направлена в субъекты Российской Федерации.</w:t>
      </w:r>
    </w:p>
    <w:p w14:paraId="35F3777D" w14:textId="667713D5" w:rsidR="00D35413" w:rsidRDefault="007C05CE" w:rsidP="00D35413">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Ключевые проблемы и эффективные практики, способствующие обновлению формата превентивной деятельности органов и учреждений системы профилактики с учетом рисков и вызовов современной среды, рассмотрены в рамках </w:t>
      </w:r>
      <w:r w:rsidR="006E6AD7">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t xml:space="preserve">IX Всероссийского совещания по вопросу организации деятельности КДНиЗП на тему «Современная профилактика безнадзорности и правонарушений несовершеннолетних: актуальные вызовы и системные решения», проведенного </w:t>
      </w:r>
      <w:r w:rsidR="008A5B4B">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lastRenderedPageBreak/>
        <w:t>12 декабря 2022 г</w:t>
      </w:r>
      <w:r w:rsidR="006E6AD7">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 xml:space="preserve"> в </w:t>
      </w:r>
      <w:r w:rsidR="006E6AD7">
        <w:rPr>
          <w:rFonts w:ascii="Times New Roman" w:eastAsia="Times New Roman" w:hAnsi="Times New Roman" w:cs="Times New Roman"/>
          <w:sz w:val="28"/>
          <w:szCs w:val="28"/>
          <w:lang w:eastAsia="ru-RU"/>
        </w:rPr>
        <w:t xml:space="preserve">г. </w:t>
      </w:r>
      <w:r w:rsidRPr="007C05CE">
        <w:rPr>
          <w:rFonts w:ascii="Times New Roman" w:eastAsia="Times New Roman" w:hAnsi="Times New Roman" w:cs="Times New Roman"/>
          <w:sz w:val="28"/>
          <w:szCs w:val="28"/>
          <w:lang w:eastAsia="ru-RU"/>
        </w:rPr>
        <w:t>Москве. В работе указанного Всероссийского совещания приняли участие свыше 1</w:t>
      </w:r>
      <w:r w:rsidR="006E6AD7">
        <w:rPr>
          <w:rFonts w:ascii="Times New Roman" w:eastAsia="Times New Roman" w:hAnsi="Times New Roman" w:cs="Times New Roman"/>
          <w:sz w:val="28"/>
          <w:szCs w:val="28"/>
          <w:lang w:eastAsia="ru-RU"/>
        </w:rPr>
        <w:t xml:space="preserve"> </w:t>
      </w:r>
      <w:r w:rsidRPr="007C05CE">
        <w:rPr>
          <w:rFonts w:ascii="Times New Roman" w:eastAsia="Times New Roman" w:hAnsi="Times New Roman" w:cs="Times New Roman"/>
          <w:sz w:val="28"/>
          <w:szCs w:val="28"/>
          <w:lang w:eastAsia="ru-RU"/>
        </w:rPr>
        <w:t xml:space="preserve">200 </w:t>
      </w:r>
      <w:r w:rsidR="006E6AD7">
        <w:rPr>
          <w:rFonts w:ascii="Times New Roman" w:eastAsia="Times New Roman" w:hAnsi="Times New Roman" w:cs="Times New Roman"/>
          <w:sz w:val="28"/>
          <w:szCs w:val="28"/>
          <w:lang w:eastAsia="ru-RU"/>
        </w:rPr>
        <w:t xml:space="preserve">представителей </w:t>
      </w:r>
      <w:r w:rsidRPr="007C05CE">
        <w:rPr>
          <w:rFonts w:ascii="Times New Roman" w:eastAsia="Times New Roman" w:hAnsi="Times New Roman" w:cs="Times New Roman"/>
          <w:sz w:val="28"/>
          <w:szCs w:val="28"/>
          <w:lang w:eastAsia="ru-RU"/>
        </w:rPr>
        <w:t>89 субъектов Российской Федерации в очном и дистанционном форматах. На дискуссионных площадках указанного совещания обсуждались актуальные вопросы: координации межведомственного взаимодействия органов и учреждений системы профилактики безнадзорности и правонарушений несовершеннолетних при организации работы по профилактике потребления детьми наркотических средств, новых потенциально опасных психоактивных веществ или одурманивающих веществ; предупреждении семейного неблагополучия; о перезагрузке деятельности органов опеки и попечительства при предупреждении социального сиротства; современные тенденции организации работы по обеспечению деятельности комиссий по делам несовершенно</w:t>
      </w:r>
      <w:r w:rsidR="00D35413">
        <w:rPr>
          <w:rFonts w:ascii="Times New Roman" w:eastAsia="Times New Roman" w:hAnsi="Times New Roman" w:cs="Times New Roman"/>
          <w:sz w:val="28"/>
          <w:szCs w:val="28"/>
          <w:lang w:eastAsia="ru-RU"/>
        </w:rPr>
        <w:t>летних и защите их прав и иные.</w:t>
      </w:r>
    </w:p>
    <w:p w14:paraId="583BC2E9" w14:textId="329A59E2"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В целях своевременного выявления несовершеннолетних и семей, находящихся в социально опасном положении, а также их социально-педагогической реабилитации и предупреждения совершения ими правонарушений и антиобщественных действий органами и учреждениями системы профилактики при координирующей роди КДНиЗП на постоянной основе проводится индивид</w:t>
      </w:r>
      <w:r w:rsidR="00F2487B">
        <w:rPr>
          <w:rFonts w:ascii="Times New Roman" w:eastAsia="Times New Roman" w:hAnsi="Times New Roman" w:cs="Times New Roman"/>
          <w:sz w:val="28"/>
          <w:szCs w:val="28"/>
          <w:lang w:eastAsia="ru-RU"/>
        </w:rPr>
        <w:t>уальная профилактическая работа</w:t>
      </w:r>
      <w:r w:rsidRPr="007C05CE">
        <w:rPr>
          <w:rFonts w:ascii="Times New Roman" w:eastAsia="Times New Roman" w:hAnsi="Times New Roman" w:cs="Times New Roman"/>
          <w:sz w:val="28"/>
          <w:szCs w:val="28"/>
          <w:lang w:eastAsia="ru-RU"/>
        </w:rPr>
        <w:t xml:space="preserve"> в отношении несовершеннолетних, перечень которых определен статьей 5 Федерального закона от 24 июня 1999 г. </w:t>
      </w:r>
      <w:r w:rsidR="008A5B4B">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t>№ 120-ФЗ «Об основах системы профилактики безнадзорности и правонарушений несовершеннолетних».</w:t>
      </w:r>
    </w:p>
    <w:p w14:paraId="07B14FF2"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Согласно проведенному Минпросвещения России анализу сведений, представленных исполнительными органами субъектов Российской Федерации, обеспечивающими деятельность </w:t>
      </w:r>
      <w:r w:rsidR="00E2316C">
        <w:rPr>
          <w:rFonts w:ascii="Times New Roman" w:eastAsia="Times New Roman" w:hAnsi="Times New Roman" w:cs="Times New Roman"/>
          <w:sz w:val="28"/>
          <w:szCs w:val="28"/>
          <w:lang w:eastAsia="ru-RU"/>
        </w:rPr>
        <w:t>КДНиЗП</w:t>
      </w:r>
      <w:r w:rsidRPr="007C05CE">
        <w:rPr>
          <w:rFonts w:ascii="Times New Roman" w:eastAsia="Times New Roman" w:hAnsi="Times New Roman" w:cs="Times New Roman"/>
          <w:sz w:val="28"/>
          <w:szCs w:val="28"/>
          <w:lang w:eastAsia="ru-RU"/>
        </w:rPr>
        <w:t xml:space="preserve"> субъектов Российской Федерации, по форме </w:t>
      </w:r>
      <w:r w:rsidR="00E2316C">
        <w:rPr>
          <w:rFonts w:ascii="Times New Roman" w:eastAsia="Times New Roman" w:hAnsi="Times New Roman" w:cs="Times New Roman"/>
          <w:sz w:val="28"/>
          <w:szCs w:val="28"/>
          <w:lang w:eastAsia="ru-RU"/>
        </w:rPr>
        <w:t>федерального статистического наблюдения</w:t>
      </w:r>
      <w:r w:rsidRPr="007C05CE">
        <w:rPr>
          <w:rFonts w:ascii="Times New Roman" w:eastAsia="Times New Roman" w:hAnsi="Times New Roman" w:cs="Times New Roman"/>
          <w:sz w:val="28"/>
          <w:szCs w:val="28"/>
          <w:lang w:eastAsia="ru-RU"/>
        </w:rPr>
        <w:t xml:space="preserve"> № 1-КДН</w:t>
      </w:r>
      <w:r w:rsidR="00EA68C6">
        <w:rPr>
          <w:rFonts w:ascii="Times New Roman" w:eastAsia="Times New Roman" w:hAnsi="Times New Roman" w:cs="Times New Roman"/>
          <w:sz w:val="28"/>
          <w:szCs w:val="28"/>
          <w:lang w:eastAsia="ru-RU"/>
        </w:rPr>
        <w:t xml:space="preserve"> </w:t>
      </w:r>
      <w:r w:rsidR="00EA68C6">
        <w:rPr>
          <w:rFonts w:ascii="Times New Roman" w:eastAsia="Times New Roman" w:hAnsi="Times New Roman" w:cs="Times New Roman"/>
          <w:sz w:val="28"/>
          <w:szCs w:val="28"/>
          <w:lang w:eastAsia="ru-RU"/>
        </w:rPr>
        <w:lastRenderedPageBreak/>
        <w:t>«Сведения о деятельности комиссия по делам несовершеннолетних и защите их прав по профилактике безнадзорности и правонарушений несовершеннолетних»</w:t>
      </w:r>
      <w:r w:rsidRPr="007C05CE">
        <w:rPr>
          <w:rFonts w:ascii="Times New Roman" w:eastAsia="Times New Roman" w:hAnsi="Times New Roman" w:cs="Times New Roman"/>
          <w:sz w:val="28"/>
          <w:szCs w:val="28"/>
          <w:lang w:eastAsia="ru-RU"/>
        </w:rPr>
        <w:t xml:space="preserve"> на территории Российской Федерации в 2022 г</w:t>
      </w:r>
      <w:r w:rsidR="00E2316C">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w:t>
      </w:r>
    </w:p>
    <w:p w14:paraId="3854AE96"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численность несовершеннолетних, в отношении которых органами и учреждениями системы профилактики безнадзорности и правонарушений несовершеннолетних проводилась </w:t>
      </w:r>
      <w:r w:rsidR="00E2316C">
        <w:rPr>
          <w:rFonts w:ascii="Times New Roman" w:eastAsia="Times New Roman" w:hAnsi="Times New Roman" w:cs="Times New Roman"/>
          <w:sz w:val="28"/>
          <w:szCs w:val="28"/>
          <w:lang w:eastAsia="ru-RU"/>
        </w:rPr>
        <w:t>индивидуальная профилактическая работа</w:t>
      </w:r>
      <w:r w:rsidRPr="007C05CE">
        <w:rPr>
          <w:rFonts w:ascii="Times New Roman" w:eastAsia="Times New Roman" w:hAnsi="Times New Roman" w:cs="Times New Roman"/>
          <w:sz w:val="28"/>
          <w:szCs w:val="28"/>
          <w:lang w:eastAsia="ru-RU"/>
        </w:rPr>
        <w:t xml:space="preserve">, увеличилась на </w:t>
      </w:r>
      <w:r w:rsidR="00EA68C6">
        <w:rPr>
          <w:rFonts w:ascii="Times New Roman" w:eastAsia="Times New Roman" w:hAnsi="Times New Roman" w:cs="Times New Roman"/>
          <w:sz w:val="28"/>
          <w:szCs w:val="28"/>
          <w:lang w:eastAsia="ru-RU"/>
        </w:rPr>
        <w:t>0</w:t>
      </w:r>
      <w:r w:rsidRPr="007C05CE">
        <w:rPr>
          <w:rFonts w:ascii="Times New Roman" w:eastAsia="Times New Roman" w:hAnsi="Times New Roman" w:cs="Times New Roman"/>
          <w:sz w:val="28"/>
          <w:szCs w:val="28"/>
          <w:lang w:eastAsia="ru-RU"/>
        </w:rPr>
        <w:t>,</w:t>
      </w:r>
      <w:r w:rsidR="00EA68C6">
        <w:rPr>
          <w:rFonts w:ascii="Times New Roman" w:eastAsia="Times New Roman" w:hAnsi="Times New Roman" w:cs="Times New Roman"/>
          <w:sz w:val="28"/>
          <w:szCs w:val="28"/>
          <w:lang w:eastAsia="ru-RU"/>
        </w:rPr>
        <w:t>53</w:t>
      </w:r>
      <w:r w:rsidRPr="007C05CE">
        <w:rPr>
          <w:rFonts w:ascii="Times New Roman" w:eastAsia="Times New Roman" w:hAnsi="Times New Roman" w:cs="Times New Roman"/>
          <w:sz w:val="28"/>
          <w:szCs w:val="28"/>
          <w:lang w:eastAsia="ru-RU"/>
        </w:rPr>
        <w:t>% и составила 461 377 человек (2021 г. – 458 912 человек);</w:t>
      </w:r>
    </w:p>
    <w:p w14:paraId="23BA88C3" w14:textId="77777777" w:rsidR="007C05CE" w:rsidRPr="007C05CE" w:rsidRDefault="007C05CE" w:rsidP="00921C0D">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 xml:space="preserve">численность несовершеннолетних, совершивших преступления,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w:t>
      </w:r>
      <w:r w:rsidR="00E2316C">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7C05CE">
        <w:rPr>
          <w:rFonts w:ascii="Times New Roman" w:eastAsia="Times New Roman" w:hAnsi="Times New Roman" w:cs="Times New Roman"/>
          <w:sz w:val="28"/>
          <w:szCs w:val="28"/>
          <w:lang w:eastAsia="ru-RU"/>
        </w:rPr>
        <w:t xml:space="preserve">индивидуальной профилактической работы, снизилась на 15,8% и составила 23 957 человек </w:t>
      </w:r>
      <w:r w:rsidR="00E2316C">
        <w:rPr>
          <w:rFonts w:ascii="Times New Roman" w:eastAsia="Times New Roman" w:hAnsi="Times New Roman" w:cs="Times New Roman"/>
          <w:sz w:val="28"/>
          <w:szCs w:val="28"/>
          <w:lang w:eastAsia="ru-RU"/>
        </w:rPr>
        <w:br/>
      </w:r>
      <w:r w:rsidRPr="007C05CE">
        <w:rPr>
          <w:rFonts w:ascii="Times New Roman" w:eastAsia="Times New Roman" w:hAnsi="Times New Roman" w:cs="Times New Roman"/>
          <w:sz w:val="28"/>
          <w:szCs w:val="28"/>
          <w:lang w:eastAsia="ru-RU"/>
        </w:rPr>
        <w:t>(2021 г. – 28 457 человек);</w:t>
      </w:r>
    </w:p>
    <w:p w14:paraId="461D5344" w14:textId="77777777" w:rsidR="00B6422E" w:rsidRDefault="007C05CE" w:rsidP="00E2316C">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7C05CE">
        <w:rPr>
          <w:rFonts w:ascii="Times New Roman" w:eastAsia="Times New Roman" w:hAnsi="Times New Roman" w:cs="Times New Roman"/>
          <w:sz w:val="28"/>
          <w:szCs w:val="28"/>
          <w:lang w:eastAsia="ru-RU"/>
        </w:rPr>
        <w:t>численность несовершеннолетних, в отношении которых в отчетный период прекращена индивидуальная профилактическая работа</w:t>
      </w:r>
      <w:r w:rsidR="00E2316C">
        <w:rPr>
          <w:rFonts w:ascii="Times New Roman" w:eastAsia="Times New Roman" w:hAnsi="Times New Roman" w:cs="Times New Roman"/>
          <w:sz w:val="28"/>
          <w:szCs w:val="28"/>
          <w:lang w:eastAsia="ru-RU"/>
        </w:rPr>
        <w:t>,</w:t>
      </w:r>
      <w:r w:rsidRPr="007C05CE">
        <w:rPr>
          <w:rFonts w:ascii="Times New Roman" w:eastAsia="Times New Roman" w:hAnsi="Times New Roman" w:cs="Times New Roman"/>
          <w:sz w:val="28"/>
          <w:szCs w:val="28"/>
          <w:lang w:eastAsia="ru-RU"/>
        </w:rPr>
        <w:t xml:space="preserve"> увеличилось на 2,7% и составила 198 965 человек (2021 г. – 193 591 человек), из них по причине улучшения ситуации – 129 155 человек </w:t>
      </w:r>
      <w:r w:rsidR="00E2316C">
        <w:rPr>
          <w:rFonts w:ascii="Times New Roman" w:eastAsia="Times New Roman" w:hAnsi="Times New Roman" w:cs="Times New Roman"/>
          <w:sz w:val="28"/>
          <w:szCs w:val="28"/>
          <w:lang w:eastAsia="ru-RU"/>
        </w:rPr>
        <w:t>(</w:t>
      </w:r>
      <w:r w:rsidR="00EA68C6">
        <w:rPr>
          <w:rFonts w:ascii="Times New Roman" w:eastAsia="Times New Roman" w:hAnsi="Times New Roman" w:cs="Times New Roman"/>
          <w:sz w:val="28"/>
          <w:szCs w:val="28"/>
          <w:lang w:eastAsia="ru-RU"/>
        </w:rPr>
        <w:t xml:space="preserve">+2,7%; </w:t>
      </w:r>
      <w:r w:rsidRPr="007C05CE">
        <w:rPr>
          <w:rFonts w:ascii="Times New Roman" w:eastAsia="Times New Roman" w:hAnsi="Times New Roman" w:cs="Times New Roman"/>
          <w:sz w:val="28"/>
          <w:szCs w:val="28"/>
          <w:lang w:eastAsia="ru-RU"/>
        </w:rPr>
        <w:t>2021 г. – 125 730 человек).</w:t>
      </w:r>
    </w:p>
    <w:p w14:paraId="6E103AE8" w14:textId="77777777" w:rsidR="00D35413" w:rsidRPr="00E2316C" w:rsidRDefault="00D35413" w:rsidP="00E2316C">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p>
    <w:p w14:paraId="7FB0C300"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C0CC8">
          <w:pgSz w:w="11906" w:h="16838"/>
          <w:pgMar w:top="1134" w:right="567" w:bottom="1134" w:left="1134" w:header="708" w:footer="708" w:gutter="0"/>
          <w:cols w:space="708"/>
          <w:docGrid w:linePitch="360"/>
        </w:sectPr>
      </w:pPr>
    </w:p>
    <w:p w14:paraId="3B35C66B" w14:textId="77777777"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10. УКРЕПЛЕНИЕ ИНСТИТУТА СЕМЬИ, ДУХОВНО-НРАВСТВЕННЫХ ТРАДИЦИЙ СЕМЕЙНЫХ ОТНОШЕНИЙ</w:t>
      </w:r>
    </w:p>
    <w:p w14:paraId="1909D49C" w14:textId="77777777" w:rsidR="00D03A4F" w:rsidRDefault="00D03A4F" w:rsidP="00D03A4F">
      <w:pPr>
        <w:spacing w:after="0"/>
        <w:ind w:firstLine="709"/>
        <w:jc w:val="both"/>
        <w:rPr>
          <w:rFonts w:ascii="Times New Roman" w:eastAsia="Times New Roman" w:hAnsi="Times New Roman" w:cs="Times New Roman"/>
          <w:b/>
          <w:sz w:val="28"/>
          <w:szCs w:val="28"/>
          <w:lang w:eastAsia="ru-RU"/>
        </w:rPr>
      </w:pPr>
    </w:p>
    <w:p w14:paraId="292E2111" w14:textId="77777777" w:rsidR="008A1D1D" w:rsidRPr="00D03A4F" w:rsidRDefault="008A1D1D" w:rsidP="00921C0D">
      <w:pPr>
        <w:autoSpaceDE w:val="0"/>
        <w:autoSpaceDN w:val="0"/>
        <w:adjustRightInd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14:paraId="69B74C16" w14:textId="77777777" w:rsidR="00D35413" w:rsidRPr="00D35413" w:rsidRDefault="00D35413" w:rsidP="00D35413">
      <w:pPr>
        <w:autoSpaceDE w:val="0"/>
        <w:autoSpaceDN w:val="0"/>
        <w:adjustRightInd w:val="0"/>
        <w:spacing w:after="0" w:line="264" w:lineRule="auto"/>
        <w:ind w:firstLine="709"/>
        <w:jc w:val="both"/>
        <w:rPr>
          <w:rFonts w:ascii="Times New Roman" w:eastAsia="Calibri" w:hAnsi="Times New Roman" w:cs="Times New Roman"/>
          <w:sz w:val="28"/>
          <w:szCs w:val="28"/>
        </w:rPr>
      </w:pPr>
      <w:r w:rsidRPr="00D35413">
        <w:rPr>
          <w:rFonts w:ascii="Times New Roman" w:eastAsia="Calibri" w:hAnsi="Times New Roman" w:cs="Times New Roman"/>
          <w:sz w:val="28"/>
          <w:szCs w:val="28"/>
        </w:rPr>
        <w:t>В 2022 г. в целях сохранения традиционных семейных ценностей и духовно-нравственного воспитания детей и молодежи Указом Президента Российской Федерации от 28 июня 2022 г. № 411 установлен День семьи, любви и верности.</w:t>
      </w:r>
    </w:p>
    <w:p w14:paraId="37EEC9B3" w14:textId="77777777" w:rsidR="00D35413" w:rsidRPr="00D35413" w:rsidRDefault="00D35413" w:rsidP="00D35413">
      <w:pPr>
        <w:autoSpaceDE w:val="0"/>
        <w:autoSpaceDN w:val="0"/>
        <w:adjustRightInd w:val="0"/>
        <w:spacing w:after="0" w:line="264" w:lineRule="auto"/>
        <w:ind w:firstLine="709"/>
        <w:jc w:val="both"/>
        <w:rPr>
          <w:rFonts w:ascii="Times New Roman" w:eastAsia="Calibri" w:hAnsi="Times New Roman" w:cs="Times New Roman"/>
          <w:sz w:val="28"/>
          <w:szCs w:val="28"/>
        </w:rPr>
      </w:pPr>
      <w:r w:rsidRPr="00D35413">
        <w:rPr>
          <w:rFonts w:ascii="Times New Roman" w:eastAsia="Calibri" w:hAnsi="Times New Roman" w:cs="Times New Roman"/>
          <w:sz w:val="28"/>
          <w:szCs w:val="28"/>
        </w:rPr>
        <w:t>В целях поощрения матерей, родивших и воспитавших 10 и более детей, Указом Президента Российской Федерации от 15 августа 2022 г. № 558 «О некоторых вопросах совершенствования государственной наградной системы Российской Федерации» возрождено звание «Мать-героиня» с выплатой единовременного денежного вознаграждения в размере 1 млн рублей.</w:t>
      </w:r>
    </w:p>
    <w:p w14:paraId="5EBCAC78" w14:textId="77777777" w:rsidR="008A1D1D" w:rsidRDefault="008A1D1D" w:rsidP="00921C0D">
      <w:pPr>
        <w:spacing w:after="0" w:line="26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14:paraId="07316CA3" w14:textId="3A80E679" w:rsidR="00315E6D" w:rsidRPr="00D03A4F" w:rsidRDefault="00315E6D"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июля в День семьи, любви и верности в акции Росмолодежи </w:t>
      </w:r>
      <w:r w:rsidR="0053246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«Родные-Любимые», проводимой во всех субъектах Российской Федерации, приняли участие свыше 150 тыс. человек. В течение дня жители регионов приняли участие в просветительских и творческих мастер-классах для родителей и детей, лекциях, спортивных соревнованиях и концертах.</w:t>
      </w:r>
    </w:p>
    <w:p w14:paraId="0E21520E"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lastRenderedPageBreak/>
        <w:t>В течение 2022 г</w:t>
      </w:r>
      <w:r w:rsidR="00D35413">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и детей, ост</w:t>
      </w:r>
      <w:r w:rsidR="00E77083">
        <w:rPr>
          <w:rFonts w:ascii="Times New Roman" w:eastAsia="Times New Roman" w:hAnsi="Times New Roman" w:cs="Times New Roman"/>
          <w:sz w:val="28"/>
          <w:szCs w:val="28"/>
          <w:lang w:eastAsia="ru-RU"/>
        </w:rPr>
        <w:t>авшихся без попечения родителей</w:t>
      </w:r>
      <w:r w:rsidRPr="00D84AC0">
        <w:rPr>
          <w:rFonts w:ascii="Times New Roman" w:eastAsia="Times New Roman" w:hAnsi="Times New Roman" w:cs="Times New Roman"/>
          <w:sz w:val="28"/>
          <w:szCs w:val="28"/>
          <w:lang w:eastAsia="ru-RU"/>
        </w:rPr>
        <w:t>,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w:t>
      </w:r>
      <w:r w:rsidR="003E7AB6">
        <w:rPr>
          <w:rFonts w:ascii="Times New Roman" w:eastAsia="Times New Roman" w:hAnsi="Times New Roman" w:cs="Times New Roman"/>
          <w:sz w:val="28"/>
          <w:szCs w:val="28"/>
          <w:lang w:eastAsia="ru-RU"/>
        </w:rPr>
        <w:t xml:space="preserve"> и детей, оставшихся без попечения родителей,</w:t>
      </w:r>
      <w:r w:rsidRPr="00D84AC0">
        <w:rPr>
          <w:rFonts w:ascii="Times New Roman" w:eastAsia="Times New Roman" w:hAnsi="Times New Roman" w:cs="Times New Roman"/>
          <w:sz w:val="28"/>
          <w:szCs w:val="28"/>
          <w:lang w:eastAsia="ru-RU"/>
        </w:rPr>
        <w:t xml:space="preserve"> на воспитание в семьи граждан и поддержку замещающих семей.</w:t>
      </w:r>
    </w:p>
    <w:p w14:paraId="2F559657"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 рамках исполнения пункта 13 Комплекса мер по подготовке и повышению квалификации специалистов органов опеки и попечительства в отношении несовершеннолетних граждан на 2021-2024 г</w:t>
      </w:r>
      <w:r w:rsidR="003E7AB6">
        <w:rPr>
          <w:rFonts w:ascii="Times New Roman" w:eastAsia="Times New Roman" w:hAnsi="Times New Roman" w:cs="Times New Roman"/>
          <w:sz w:val="28"/>
          <w:szCs w:val="28"/>
          <w:lang w:eastAsia="ru-RU"/>
        </w:rPr>
        <w:t>г.</w:t>
      </w:r>
      <w:r w:rsidRPr="00D84AC0">
        <w:rPr>
          <w:rFonts w:ascii="Times New Roman" w:eastAsia="Times New Roman" w:hAnsi="Times New Roman" w:cs="Times New Roman"/>
          <w:sz w:val="28"/>
          <w:szCs w:val="28"/>
          <w:lang w:eastAsia="ru-RU"/>
        </w:rPr>
        <w:t xml:space="preserve">, утвержденного Заместителем </w:t>
      </w:r>
      <w:r w:rsidR="003E7AB6">
        <w:rPr>
          <w:rFonts w:ascii="Times New Roman" w:eastAsia="Times New Roman" w:hAnsi="Times New Roman" w:cs="Times New Roman"/>
          <w:sz w:val="28"/>
          <w:szCs w:val="28"/>
          <w:lang w:eastAsia="ru-RU"/>
        </w:rPr>
        <w:t xml:space="preserve">Председателя </w:t>
      </w:r>
      <w:r w:rsidRPr="00D84AC0">
        <w:rPr>
          <w:rFonts w:ascii="Times New Roman" w:eastAsia="Times New Roman" w:hAnsi="Times New Roman" w:cs="Times New Roman"/>
          <w:sz w:val="28"/>
          <w:szCs w:val="28"/>
          <w:lang w:eastAsia="ru-RU"/>
        </w:rPr>
        <w:t xml:space="preserve">Правительства Российской Федерации </w:t>
      </w:r>
      <w:r w:rsidR="003E7AB6" w:rsidRPr="00D84AC0">
        <w:rPr>
          <w:rFonts w:ascii="Times New Roman" w:eastAsia="Times New Roman" w:hAnsi="Times New Roman" w:cs="Times New Roman"/>
          <w:sz w:val="28"/>
          <w:szCs w:val="28"/>
          <w:lang w:eastAsia="ru-RU"/>
        </w:rPr>
        <w:t xml:space="preserve">Т.А. </w:t>
      </w:r>
      <w:r w:rsidRPr="00D84AC0">
        <w:rPr>
          <w:rFonts w:ascii="Times New Roman" w:eastAsia="Times New Roman" w:hAnsi="Times New Roman" w:cs="Times New Roman"/>
          <w:sz w:val="28"/>
          <w:szCs w:val="28"/>
          <w:lang w:eastAsia="ru-RU"/>
        </w:rPr>
        <w:t xml:space="preserve">Голиковой от 25 июня </w:t>
      </w:r>
      <w:r w:rsidR="003E7AB6">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2021 г. № 6425-П8, в целях формирования положительного имиджа и повышения престижа</w:t>
      </w:r>
      <w:r w:rsidR="003E7AB6">
        <w:rPr>
          <w:rFonts w:ascii="Times New Roman" w:eastAsia="Times New Roman" w:hAnsi="Times New Roman" w:cs="Times New Roman"/>
          <w:sz w:val="28"/>
          <w:szCs w:val="28"/>
          <w:lang w:eastAsia="ru-RU"/>
        </w:rPr>
        <w:t> </w:t>
      </w:r>
      <w:r w:rsidRPr="00D84AC0">
        <w:rPr>
          <w:rFonts w:ascii="Times New Roman" w:eastAsia="Times New Roman" w:hAnsi="Times New Roman" w:cs="Times New Roman"/>
          <w:sz w:val="28"/>
          <w:szCs w:val="28"/>
          <w:lang w:eastAsia="ru-RU"/>
        </w:rPr>
        <w:t>органов опеки и попечительства, а также поощрения и стимулирования специалистов, работающих в сфере опеки и попечительства, в 2022 г</w:t>
      </w:r>
      <w:r w:rsidR="003E7AB6">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Минпросвещения России впервые проведен Всероссийский конкурс в сфере профессиональной деятельности специалистов органов опеки и попечительства в отношении несовершеннолетних граждан «На стороне ребенка».</w:t>
      </w:r>
    </w:p>
    <w:p w14:paraId="01754460"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 xml:space="preserve">По итогам указанного конкурса были определены 15 победителей </w:t>
      </w:r>
      <w:r w:rsidR="003E7AB6">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 xml:space="preserve">в </w:t>
      </w:r>
      <w:r w:rsidR="003E7AB6">
        <w:rPr>
          <w:rFonts w:ascii="Times New Roman" w:eastAsia="Times New Roman" w:hAnsi="Times New Roman" w:cs="Times New Roman"/>
          <w:sz w:val="28"/>
          <w:szCs w:val="28"/>
          <w:lang w:eastAsia="ru-RU"/>
        </w:rPr>
        <w:t>5</w:t>
      </w:r>
      <w:r w:rsidRPr="00D84AC0">
        <w:rPr>
          <w:rFonts w:ascii="Times New Roman" w:eastAsia="Times New Roman" w:hAnsi="Times New Roman" w:cs="Times New Roman"/>
          <w:sz w:val="28"/>
          <w:szCs w:val="28"/>
          <w:lang w:eastAsia="ru-RU"/>
        </w:rPr>
        <w:t xml:space="preserve"> номинациях для специалистов органов опеки и попечительства: «Право ребенка на семью», «Защита прав детей в суде», «Помощник замещающей семьи», «Успешный старт», «На стороне ребенка»</w:t>
      </w:r>
      <w:r w:rsidR="003E7AB6">
        <w:rPr>
          <w:rFonts w:ascii="Times New Roman" w:eastAsia="Times New Roman" w:hAnsi="Times New Roman" w:cs="Times New Roman"/>
          <w:sz w:val="28"/>
          <w:szCs w:val="28"/>
          <w:lang w:eastAsia="ru-RU"/>
        </w:rPr>
        <w:t>, а также</w:t>
      </w:r>
      <w:r w:rsidRPr="00D84AC0">
        <w:rPr>
          <w:rFonts w:ascii="Times New Roman" w:eastAsia="Times New Roman" w:hAnsi="Times New Roman" w:cs="Times New Roman"/>
          <w:sz w:val="28"/>
          <w:szCs w:val="28"/>
          <w:lang w:eastAsia="ru-RU"/>
        </w:rPr>
        <w:t xml:space="preserve"> 9 победителей по </w:t>
      </w:r>
      <w:r w:rsidR="003E7AB6">
        <w:rPr>
          <w:rFonts w:ascii="Times New Roman" w:eastAsia="Times New Roman" w:hAnsi="Times New Roman" w:cs="Times New Roman"/>
          <w:sz w:val="28"/>
          <w:szCs w:val="28"/>
          <w:lang w:eastAsia="ru-RU"/>
        </w:rPr>
        <w:t>3</w:t>
      </w:r>
      <w:r w:rsidRPr="00D84AC0">
        <w:rPr>
          <w:rFonts w:ascii="Times New Roman" w:eastAsia="Times New Roman" w:hAnsi="Times New Roman" w:cs="Times New Roman"/>
          <w:sz w:val="28"/>
          <w:szCs w:val="28"/>
          <w:lang w:eastAsia="ru-RU"/>
        </w:rPr>
        <w:t xml:space="preserve"> номинациям среди органов опеки и попечительства: «Эффективное взаимодействие с негосударственными некоммерческими организациями», «Лидер информационных технологий», «Лидер открытости обществу».</w:t>
      </w:r>
    </w:p>
    <w:p w14:paraId="0ACCD645" w14:textId="77777777" w:rsidR="00D84AC0" w:rsidRPr="00D84AC0" w:rsidRDefault="00D84AC0" w:rsidP="003E7AB6">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lastRenderedPageBreak/>
        <w:t xml:space="preserve">В июле 2022 г. Минпросвещения России обеспечено проведение </w:t>
      </w:r>
      <w:r w:rsidR="003E7AB6">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X Всероссийского Съезда руководителей организаций для детей-сирот и детей, оста</w:t>
      </w:r>
      <w:r w:rsidR="003E7AB6">
        <w:rPr>
          <w:rFonts w:ascii="Times New Roman" w:eastAsia="Times New Roman" w:hAnsi="Times New Roman" w:cs="Times New Roman"/>
          <w:sz w:val="28"/>
          <w:szCs w:val="28"/>
          <w:lang w:eastAsia="ru-RU"/>
        </w:rPr>
        <w:t>вшихся без попечения родителей, к</w:t>
      </w:r>
      <w:r w:rsidRPr="00D84AC0">
        <w:rPr>
          <w:rFonts w:ascii="Times New Roman" w:eastAsia="Times New Roman" w:hAnsi="Times New Roman" w:cs="Times New Roman"/>
          <w:sz w:val="28"/>
          <w:szCs w:val="28"/>
          <w:lang w:eastAsia="ru-RU"/>
        </w:rPr>
        <w:t xml:space="preserve">лючевыми вопросами для обсуждения на </w:t>
      </w:r>
      <w:r w:rsidR="003E7AB6">
        <w:rPr>
          <w:rFonts w:ascii="Times New Roman" w:eastAsia="Times New Roman" w:hAnsi="Times New Roman" w:cs="Times New Roman"/>
          <w:sz w:val="28"/>
          <w:szCs w:val="28"/>
          <w:lang w:eastAsia="ru-RU"/>
        </w:rPr>
        <w:t>котором</w:t>
      </w:r>
      <w:r w:rsidRPr="00D84AC0">
        <w:rPr>
          <w:rFonts w:ascii="Times New Roman" w:eastAsia="Times New Roman" w:hAnsi="Times New Roman" w:cs="Times New Roman"/>
          <w:sz w:val="28"/>
          <w:szCs w:val="28"/>
          <w:lang w:eastAsia="ru-RU"/>
        </w:rPr>
        <w:t xml:space="preserve"> стали вопросы, связанные с подготовкой детей в организациях для </w:t>
      </w:r>
      <w:r w:rsidR="003E7AB6">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детей-сирот и детей, оставшихся без попечения родителей, к самостоятельному проживанию и успешной социальной адаптации в самостоятельной жизни, а также реализацией мероприятий по переходу до 2024 г</w:t>
      </w:r>
      <w:r w:rsidR="003E7AB6">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к единой ведомственной подчиненности организаций для детей-сирот и детей, оставшихся без попечения родителей, и органов опеки и попечительства в субъектах Российской Федерации.</w:t>
      </w:r>
    </w:p>
    <w:p w14:paraId="6F44BBCE"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 декабре 2022 г. Минпросвещения России проведено Всероссийское совещание руководителей органов опеки и попечительства, в рамках которого рассмотрены вопросы, связанные с приоритетными направлениями государственной политики и нормативного правового регулирования в сфере опеки и попечительства в отношении несовершеннолетних граждан, методической поддержкой органов опеки и попечительства.</w:t>
      </w:r>
    </w:p>
    <w:p w14:paraId="3AE5AFA8"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 октябре 2022 г. в Общественной палате Российской Федерации при поддержке Уполномоченного при Президенте Российской Федерации по правам</w:t>
      </w:r>
      <w:r w:rsidR="003E7AB6">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 xml:space="preserve">ребенка </w:t>
      </w:r>
      <w:r w:rsidR="003E7AB6">
        <w:rPr>
          <w:rFonts w:ascii="Times New Roman" w:eastAsia="Times New Roman" w:hAnsi="Times New Roman" w:cs="Times New Roman"/>
          <w:sz w:val="28"/>
          <w:szCs w:val="28"/>
          <w:lang w:eastAsia="ru-RU"/>
        </w:rPr>
        <w:t xml:space="preserve">М.А. Львовой-Беловой </w:t>
      </w:r>
      <w:r w:rsidRPr="00D84AC0">
        <w:rPr>
          <w:rFonts w:ascii="Times New Roman" w:eastAsia="Times New Roman" w:hAnsi="Times New Roman" w:cs="Times New Roman"/>
          <w:sz w:val="28"/>
          <w:szCs w:val="28"/>
          <w:lang w:eastAsia="ru-RU"/>
        </w:rPr>
        <w:t>и Минпросвещения России проведен I Съезд руководителей региональных объединений приемных родителей в целях создания единой площадки для обмена опытом, обсуждения проблем и поиска соответствующих решений.</w:t>
      </w:r>
    </w:p>
    <w:p w14:paraId="18908BC9" w14:textId="77777777" w:rsidR="003747E7"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 xml:space="preserve">В рамках деятельности по поддержке детей-сирот и детей, оставшихся без попечения родителей, в декабре 2022 г. общественной организацией «Содружество выпускников детских домов «Дети всей страны» были организованы Всероссийская социально значимая акция «Согревая сердца» и </w:t>
      </w:r>
      <w:r w:rsidRPr="00D84AC0">
        <w:rPr>
          <w:rFonts w:ascii="Times New Roman" w:eastAsia="Times New Roman" w:hAnsi="Times New Roman" w:cs="Times New Roman"/>
          <w:sz w:val="28"/>
          <w:szCs w:val="28"/>
          <w:lang w:eastAsia="ru-RU"/>
        </w:rPr>
        <w:lastRenderedPageBreak/>
        <w:t>Всероссийская благотворительная акция «Ёлка желаний»,</w:t>
      </w:r>
      <w:r w:rsidR="003E7AB6">
        <w:rPr>
          <w:rFonts w:ascii="Times New Roman" w:eastAsia="Times New Roman" w:hAnsi="Times New Roman" w:cs="Times New Roman"/>
          <w:sz w:val="28"/>
          <w:szCs w:val="28"/>
          <w:lang w:eastAsia="ru-RU"/>
        </w:rPr>
        <w:t xml:space="preserve"> участниками которых стали дети-</w:t>
      </w:r>
      <w:r w:rsidRPr="00D84AC0">
        <w:rPr>
          <w:rFonts w:ascii="Times New Roman" w:eastAsia="Times New Roman" w:hAnsi="Times New Roman" w:cs="Times New Roman"/>
          <w:sz w:val="28"/>
          <w:szCs w:val="28"/>
          <w:lang w:eastAsia="ru-RU"/>
        </w:rPr>
        <w:t>сироты и дети, оставшиеся без попечения родителей, воспитывающиеся в замещающих семьях, выпускники организаций для детей</w:t>
      </w:r>
      <w:r w:rsidR="003E7AB6">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сирот и детей, оставшихся без попечения родителей, в том числе из Луганской и Донецкой </w:t>
      </w:r>
      <w:r w:rsidR="003E7AB6">
        <w:rPr>
          <w:rFonts w:ascii="Times New Roman" w:eastAsia="Times New Roman" w:hAnsi="Times New Roman" w:cs="Times New Roman"/>
          <w:sz w:val="28"/>
          <w:szCs w:val="28"/>
          <w:lang w:eastAsia="ru-RU"/>
        </w:rPr>
        <w:t>н</w:t>
      </w:r>
      <w:r w:rsidRPr="00D84AC0">
        <w:rPr>
          <w:rFonts w:ascii="Times New Roman" w:eastAsia="Times New Roman" w:hAnsi="Times New Roman" w:cs="Times New Roman"/>
          <w:sz w:val="28"/>
          <w:szCs w:val="28"/>
          <w:lang w:eastAsia="ru-RU"/>
        </w:rPr>
        <w:t xml:space="preserve">ародных </w:t>
      </w:r>
      <w:r w:rsidR="003E7AB6">
        <w:rPr>
          <w:rFonts w:ascii="Times New Roman" w:eastAsia="Times New Roman" w:hAnsi="Times New Roman" w:cs="Times New Roman"/>
          <w:sz w:val="28"/>
          <w:szCs w:val="28"/>
          <w:lang w:eastAsia="ru-RU"/>
        </w:rPr>
        <w:t>р</w:t>
      </w:r>
      <w:r w:rsidRPr="00D84AC0">
        <w:rPr>
          <w:rFonts w:ascii="Times New Roman" w:eastAsia="Times New Roman" w:hAnsi="Times New Roman" w:cs="Times New Roman"/>
          <w:sz w:val="28"/>
          <w:szCs w:val="28"/>
          <w:lang w:eastAsia="ru-RU"/>
        </w:rPr>
        <w:t>еспублик, а также волонтеры общественных организаций. Вместе они создавали поделки и новогодние открытки, записывали творческие видеопоздравления, организовали концерты для пожилых людей, проживающих в социальных учреждениях, и военнослужащих, проходящих лечение и реабилитацию.</w:t>
      </w:r>
    </w:p>
    <w:p w14:paraId="7C4F69FE"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Проведение информационной кампан</w:t>
      </w:r>
      <w:r>
        <w:rPr>
          <w:rFonts w:ascii="Times New Roman" w:eastAsia="Times New Roman" w:hAnsi="Times New Roman" w:cs="Times New Roman"/>
          <w:sz w:val="28"/>
          <w:szCs w:val="28"/>
          <w:lang w:eastAsia="ru-RU"/>
        </w:rPr>
        <w:t xml:space="preserve">ии, направленной на </w:t>
      </w:r>
      <w:r w:rsidRPr="00D84AC0">
        <w:rPr>
          <w:rFonts w:ascii="Times New Roman" w:eastAsia="Times New Roman" w:hAnsi="Times New Roman" w:cs="Times New Roman"/>
          <w:sz w:val="28"/>
          <w:szCs w:val="28"/>
          <w:lang w:eastAsia="ru-RU"/>
        </w:rPr>
        <w:t>популяризацию и продвижение традицион</w:t>
      </w:r>
      <w:r>
        <w:rPr>
          <w:rFonts w:ascii="Times New Roman" w:eastAsia="Times New Roman" w:hAnsi="Times New Roman" w:cs="Times New Roman"/>
          <w:sz w:val="28"/>
          <w:szCs w:val="28"/>
          <w:lang w:eastAsia="ru-RU"/>
        </w:rPr>
        <w:t xml:space="preserve">ных семейных ценностей, а также </w:t>
      </w:r>
      <w:r w:rsidRPr="00D84AC0">
        <w:rPr>
          <w:rFonts w:ascii="Times New Roman" w:eastAsia="Times New Roman" w:hAnsi="Times New Roman" w:cs="Times New Roman"/>
          <w:sz w:val="28"/>
          <w:szCs w:val="28"/>
          <w:lang w:eastAsia="ru-RU"/>
        </w:rPr>
        <w:t>на поддержку и защиту семьи, материнств</w:t>
      </w:r>
      <w:r>
        <w:rPr>
          <w:rFonts w:ascii="Times New Roman" w:eastAsia="Times New Roman" w:hAnsi="Times New Roman" w:cs="Times New Roman"/>
          <w:sz w:val="28"/>
          <w:szCs w:val="28"/>
          <w:lang w:eastAsia="ru-RU"/>
        </w:rPr>
        <w:t xml:space="preserve">а, отцовства и детства является </w:t>
      </w:r>
      <w:r w:rsidRPr="00D84AC0">
        <w:rPr>
          <w:rFonts w:ascii="Times New Roman" w:eastAsia="Times New Roman" w:hAnsi="Times New Roman" w:cs="Times New Roman"/>
          <w:sz w:val="28"/>
          <w:szCs w:val="28"/>
          <w:lang w:eastAsia="ru-RU"/>
        </w:rPr>
        <w:t>приоритетным направлением деятел</w:t>
      </w:r>
      <w:r>
        <w:rPr>
          <w:rFonts w:ascii="Times New Roman" w:eastAsia="Times New Roman" w:hAnsi="Times New Roman" w:cs="Times New Roman"/>
          <w:sz w:val="28"/>
          <w:szCs w:val="28"/>
          <w:lang w:eastAsia="ru-RU"/>
        </w:rPr>
        <w:t>ьности Фонда</w:t>
      </w:r>
      <w:r w:rsidR="003E7AB6">
        <w:rPr>
          <w:rFonts w:ascii="Times New Roman" w:eastAsia="Times New Roman" w:hAnsi="Times New Roman" w:cs="Times New Roman"/>
          <w:sz w:val="28"/>
          <w:szCs w:val="28"/>
          <w:lang w:eastAsia="ru-RU"/>
        </w:rPr>
        <w:t xml:space="preserve"> поддержки детей</w:t>
      </w:r>
      <w:r>
        <w:rPr>
          <w:rFonts w:ascii="Times New Roman" w:eastAsia="Times New Roman" w:hAnsi="Times New Roman" w:cs="Times New Roman"/>
          <w:sz w:val="28"/>
          <w:szCs w:val="28"/>
          <w:lang w:eastAsia="ru-RU"/>
        </w:rPr>
        <w:t xml:space="preserve">, включенным в план </w:t>
      </w:r>
      <w:r w:rsidRPr="00D84AC0">
        <w:rPr>
          <w:rFonts w:ascii="Times New Roman" w:eastAsia="Times New Roman" w:hAnsi="Times New Roman" w:cs="Times New Roman"/>
          <w:sz w:val="28"/>
          <w:szCs w:val="28"/>
          <w:lang w:eastAsia="ru-RU"/>
        </w:rPr>
        <w:t xml:space="preserve">мероприятий по реализации в 2021-2025 </w:t>
      </w:r>
      <w:r>
        <w:rPr>
          <w:rFonts w:ascii="Times New Roman" w:eastAsia="Times New Roman" w:hAnsi="Times New Roman" w:cs="Times New Roman"/>
          <w:sz w:val="28"/>
          <w:szCs w:val="28"/>
          <w:lang w:eastAsia="ru-RU"/>
        </w:rPr>
        <w:t>г</w:t>
      </w:r>
      <w:r w:rsidR="003E7AB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E35E0C">
        <w:rPr>
          <w:rFonts w:ascii="Times New Roman" w:eastAsia="Times New Roman" w:hAnsi="Times New Roman" w:cs="Times New Roman"/>
          <w:sz w:val="28"/>
          <w:szCs w:val="28"/>
          <w:lang w:eastAsia="ru-RU"/>
        </w:rPr>
        <w:t xml:space="preserve">Концепции демографической политики Российской Федерации </w:t>
      </w:r>
      <w:r w:rsidR="00E35E0C" w:rsidRPr="00E35E0C">
        <w:rPr>
          <w:rFonts w:ascii="Times New Roman" w:eastAsia="Times New Roman" w:hAnsi="Times New Roman" w:cs="Times New Roman"/>
          <w:sz w:val="28"/>
          <w:szCs w:val="28"/>
          <w:lang w:eastAsia="ru-RU"/>
        </w:rPr>
        <w:t xml:space="preserve">на период </w:t>
      </w:r>
      <w:r w:rsidRPr="00E35E0C">
        <w:rPr>
          <w:rFonts w:ascii="Times New Roman" w:eastAsia="Times New Roman" w:hAnsi="Times New Roman" w:cs="Times New Roman"/>
          <w:sz w:val="28"/>
          <w:szCs w:val="28"/>
          <w:lang w:eastAsia="ru-RU"/>
        </w:rPr>
        <w:t>до 2025 г.</w:t>
      </w:r>
    </w:p>
    <w:p w14:paraId="0DA23C86" w14:textId="77777777" w:rsidR="00D84AC0" w:rsidRPr="00D84AC0" w:rsidRDefault="00D84AC0" w:rsidP="00921C0D">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 2022 г</w:t>
      </w:r>
      <w:r w:rsidR="00E35E0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в седьмой раз состоялся Всероссийский конкурс «Семь</w:t>
      </w:r>
      <w:r>
        <w:rPr>
          <w:rFonts w:ascii="Times New Roman" w:eastAsia="Times New Roman" w:hAnsi="Times New Roman" w:cs="Times New Roman"/>
          <w:sz w:val="28"/>
          <w:szCs w:val="28"/>
          <w:lang w:eastAsia="ru-RU"/>
        </w:rPr>
        <w:t xml:space="preserve">я </w:t>
      </w:r>
      <w:r w:rsidRPr="00D84AC0">
        <w:rPr>
          <w:rFonts w:ascii="Times New Roman" w:eastAsia="Times New Roman" w:hAnsi="Times New Roman" w:cs="Times New Roman"/>
          <w:sz w:val="28"/>
          <w:szCs w:val="28"/>
          <w:lang w:eastAsia="ru-RU"/>
        </w:rPr>
        <w:t xml:space="preserve">года», прошедший под девизом «Моя семья </w:t>
      </w:r>
      <w:r>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м</w:t>
      </w:r>
      <w:r w:rsidR="00E35E0C">
        <w:rPr>
          <w:rFonts w:ascii="Times New Roman" w:eastAsia="Times New Roman" w:hAnsi="Times New Roman" w:cs="Times New Roman"/>
          <w:sz w:val="28"/>
          <w:szCs w:val="28"/>
          <w:lang w:eastAsia="ru-RU"/>
        </w:rPr>
        <w:t xml:space="preserve">оя Россия» и являющийся </w:t>
      </w:r>
      <w:r w:rsidRPr="00D84AC0">
        <w:rPr>
          <w:rFonts w:ascii="Times New Roman" w:eastAsia="Times New Roman" w:hAnsi="Times New Roman" w:cs="Times New Roman"/>
          <w:sz w:val="28"/>
          <w:szCs w:val="28"/>
          <w:lang w:eastAsia="ru-RU"/>
        </w:rPr>
        <w:t>ключ</w:t>
      </w:r>
      <w:r>
        <w:rPr>
          <w:rFonts w:ascii="Times New Roman" w:eastAsia="Times New Roman" w:hAnsi="Times New Roman" w:cs="Times New Roman"/>
          <w:sz w:val="28"/>
          <w:szCs w:val="28"/>
          <w:lang w:eastAsia="ru-RU"/>
        </w:rPr>
        <w:t>ев</w:t>
      </w:r>
      <w:r w:rsidR="00E35E0C">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мероприятие</w:t>
      </w:r>
      <w:r w:rsidR="00E35E0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информационной </w:t>
      </w:r>
      <w:r w:rsidRPr="00D84AC0">
        <w:rPr>
          <w:rFonts w:ascii="Times New Roman" w:eastAsia="Times New Roman" w:hAnsi="Times New Roman" w:cs="Times New Roman"/>
          <w:sz w:val="28"/>
          <w:szCs w:val="28"/>
          <w:lang w:eastAsia="ru-RU"/>
        </w:rPr>
        <w:t>кампании</w:t>
      </w:r>
      <w:r w:rsidR="00E35E0C">
        <w:rPr>
          <w:rFonts w:ascii="Times New Roman" w:eastAsia="Times New Roman" w:hAnsi="Times New Roman" w:cs="Times New Roman"/>
          <w:sz w:val="28"/>
          <w:szCs w:val="28"/>
          <w:lang w:eastAsia="ru-RU"/>
        </w:rPr>
        <w:t>. О</w:t>
      </w:r>
      <w:r w:rsidRPr="00D84AC0">
        <w:rPr>
          <w:rFonts w:ascii="Times New Roman" w:eastAsia="Times New Roman" w:hAnsi="Times New Roman" w:cs="Times New Roman"/>
          <w:sz w:val="28"/>
          <w:szCs w:val="28"/>
          <w:lang w:eastAsia="ru-RU"/>
        </w:rPr>
        <w:t>риентированный на п</w:t>
      </w:r>
      <w:r>
        <w:rPr>
          <w:rFonts w:ascii="Times New Roman" w:eastAsia="Times New Roman" w:hAnsi="Times New Roman" w:cs="Times New Roman"/>
          <w:sz w:val="28"/>
          <w:szCs w:val="28"/>
          <w:lang w:eastAsia="ru-RU"/>
        </w:rPr>
        <w:t xml:space="preserve">ропаганду традиционных семейных </w:t>
      </w:r>
      <w:r w:rsidRPr="00D84AC0">
        <w:rPr>
          <w:rFonts w:ascii="Times New Roman" w:eastAsia="Times New Roman" w:hAnsi="Times New Roman" w:cs="Times New Roman"/>
          <w:sz w:val="28"/>
          <w:szCs w:val="28"/>
          <w:lang w:eastAsia="ru-RU"/>
        </w:rPr>
        <w:t xml:space="preserve">ценностей и семейного образа жизни, </w:t>
      </w:r>
      <w:r>
        <w:rPr>
          <w:rFonts w:ascii="Times New Roman" w:eastAsia="Times New Roman" w:hAnsi="Times New Roman" w:cs="Times New Roman"/>
          <w:sz w:val="28"/>
          <w:szCs w:val="28"/>
          <w:lang w:eastAsia="ru-RU"/>
        </w:rPr>
        <w:t xml:space="preserve">повышение авторитета родителей, </w:t>
      </w:r>
      <w:r w:rsidRPr="00D84AC0">
        <w:rPr>
          <w:rFonts w:ascii="Times New Roman" w:eastAsia="Times New Roman" w:hAnsi="Times New Roman" w:cs="Times New Roman"/>
          <w:sz w:val="28"/>
          <w:szCs w:val="28"/>
          <w:lang w:eastAsia="ru-RU"/>
        </w:rPr>
        <w:t>достойное воспитание детей, конкурс соде</w:t>
      </w:r>
      <w:r>
        <w:rPr>
          <w:rFonts w:ascii="Times New Roman" w:eastAsia="Times New Roman" w:hAnsi="Times New Roman" w:cs="Times New Roman"/>
          <w:sz w:val="28"/>
          <w:szCs w:val="28"/>
          <w:lang w:eastAsia="ru-RU"/>
        </w:rPr>
        <w:t xml:space="preserve">йствует решению государственных </w:t>
      </w:r>
      <w:r w:rsidRPr="00D84AC0">
        <w:rPr>
          <w:rFonts w:ascii="Times New Roman" w:eastAsia="Times New Roman" w:hAnsi="Times New Roman" w:cs="Times New Roman"/>
          <w:sz w:val="28"/>
          <w:szCs w:val="28"/>
          <w:lang w:eastAsia="ru-RU"/>
        </w:rPr>
        <w:t>задач по укреплению социального инсти</w:t>
      </w:r>
      <w:r>
        <w:rPr>
          <w:rFonts w:ascii="Times New Roman" w:eastAsia="Times New Roman" w:hAnsi="Times New Roman" w:cs="Times New Roman"/>
          <w:sz w:val="28"/>
          <w:szCs w:val="28"/>
          <w:lang w:eastAsia="ru-RU"/>
        </w:rPr>
        <w:t xml:space="preserve">тута семьи и отвечает интересам </w:t>
      </w:r>
      <w:r w:rsidRPr="00D84AC0">
        <w:rPr>
          <w:rFonts w:ascii="Times New Roman" w:eastAsia="Times New Roman" w:hAnsi="Times New Roman" w:cs="Times New Roman"/>
          <w:sz w:val="28"/>
          <w:szCs w:val="28"/>
          <w:lang w:eastAsia="ru-RU"/>
        </w:rPr>
        <w:t>общества, направленным на возрождение и сохранение духовно</w:t>
      </w:r>
      <w:r>
        <w:rPr>
          <w:rFonts w:ascii="Times New Roman" w:eastAsia="Times New Roman" w:hAnsi="Times New Roman" w:cs="Times New Roman"/>
          <w:sz w:val="28"/>
          <w:szCs w:val="28"/>
          <w:lang w:eastAsia="ru-RU"/>
        </w:rPr>
        <w:t xml:space="preserve">-нравственных </w:t>
      </w:r>
      <w:r w:rsidRPr="00D84AC0">
        <w:rPr>
          <w:rFonts w:ascii="Times New Roman" w:eastAsia="Times New Roman" w:hAnsi="Times New Roman" w:cs="Times New Roman"/>
          <w:sz w:val="28"/>
          <w:szCs w:val="28"/>
          <w:lang w:eastAsia="ru-RU"/>
        </w:rPr>
        <w:t>традиций.</w:t>
      </w:r>
    </w:p>
    <w:p w14:paraId="23F88EEA" w14:textId="77777777" w:rsidR="00D84AC0" w:rsidRPr="00D84AC0" w:rsidRDefault="00D84AC0" w:rsidP="00E41FEC">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Программа Всероссийского конкурса</w:t>
      </w:r>
      <w:r>
        <w:rPr>
          <w:rFonts w:ascii="Times New Roman" w:eastAsia="Times New Roman" w:hAnsi="Times New Roman" w:cs="Times New Roman"/>
          <w:sz w:val="28"/>
          <w:szCs w:val="28"/>
          <w:lang w:eastAsia="ru-RU"/>
        </w:rPr>
        <w:t xml:space="preserve"> </w:t>
      </w:r>
      <w:r w:rsidR="00E35E0C">
        <w:rPr>
          <w:rFonts w:ascii="Times New Roman" w:eastAsia="Times New Roman" w:hAnsi="Times New Roman" w:cs="Times New Roman"/>
          <w:sz w:val="28"/>
          <w:szCs w:val="28"/>
          <w:lang w:eastAsia="ru-RU"/>
        </w:rPr>
        <w:t xml:space="preserve">«Семья года» в </w:t>
      </w:r>
      <w:r>
        <w:rPr>
          <w:rFonts w:ascii="Times New Roman" w:eastAsia="Times New Roman" w:hAnsi="Times New Roman" w:cs="Times New Roman"/>
          <w:sz w:val="28"/>
          <w:szCs w:val="28"/>
          <w:lang w:eastAsia="ru-RU"/>
        </w:rPr>
        <w:t>2022 г</w:t>
      </w:r>
      <w:r w:rsidR="00E35E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объединила более 500 </w:t>
      </w:r>
      <w:r w:rsidR="00E41FEC">
        <w:rPr>
          <w:rFonts w:ascii="Times New Roman" w:eastAsia="Times New Roman" w:hAnsi="Times New Roman" w:cs="Times New Roman"/>
          <w:sz w:val="28"/>
          <w:szCs w:val="28"/>
          <w:lang w:eastAsia="ru-RU"/>
        </w:rPr>
        <w:t xml:space="preserve">региональных мероприятий. </w:t>
      </w:r>
      <w:r w:rsidRPr="00D84AC0">
        <w:rPr>
          <w:rFonts w:ascii="Times New Roman" w:eastAsia="Times New Roman" w:hAnsi="Times New Roman" w:cs="Times New Roman"/>
          <w:sz w:val="28"/>
          <w:szCs w:val="28"/>
          <w:lang w:eastAsia="ru-RU"/>
        </w:rPr>
        <w:t>На федеральном уровне был ор</w:t>
      </w:r>
      <w:r>
        <w:rPr>
          <w:rFonts w:ascii="Times New Roman" w:eastAsia="Times New Roman" w:hAnsi="Times New Roman" w:cs="Times New Roman"/>
          <w:sz w:val="28"/>
          <w:szCs w:val="28"/>
          <w:lang w:eastAsia="ru-RU"/>
        </w:rPr>
        <w:t xml:space="preserve">ганизован «Семейный фестиваль», </w:t>
      </w:r>
      <w:r w:rsidRPr="00D84AC0">
        <w:rPr>
          <w:rFonts w:ascii="Times New Roman" w:eastAsia="Times New Roman" w:hAnsi="Times New Roman" w:cs="Times New Roman"/>
          <w:sz w:val="28"/>
          <w:szCs w:val="28"/>
          <w:lang w:eastAsia="ru-RU"/>
        </w:rPr>
        <w:t xml:space="preserve">длившийся с августа по октябрь в сети </w:t>
      </w:r>
      <w:r>
        <w:rPr>
          <w:rFonts w:ascii="Times New Roman" w:eastAsia="Times New Roman" w:hAnsi="Times New Roman" w:cs="Times New Roman"/>
          <w:sz w:val="28"/>
          <w:szCs w:val="28"/>
          <w:lang w:eastAsia="ru-RU"/>
        </w:rPr>
        <w:t xml:space="preserve">«ВКонтакте». Партнерами Фонда в </w:t>
      </w:r>
      <w:r w:rsidRPr="00D84AC0">
        <w:rPr>
          <w:rFonts w:ascii="Times New Roman" w:eastAsia="Times New Roman" w:hAnsi="Times New Roman" w:cs="Times New Roman"/>
          <w:sz w:val="28"/>
          <w:szCs w:val="28"/>
          <w:lang w:eastAsia="ru-RU"/>
        </w:rPr>
        <w:t>его проведении стали «Национальная род</w:t>
      </w:r>
      <w:r>
        <w:rPr>
          <w:rFonts w:ascii="Times New Roman" w:eastAsia="Times New Roman" w:hAnsi="Times New Roman" w:cs="Times New Roman"/>
          <w:sz w:val="28"/>
          <w:szCs w:val="28"/>
          <w:lang w:eastAsia="ru-RU"/>
        </w:rPr>
        <w:t xml:space="preserve">ительская ассоциация социальной </w:t>
      </w:r>
      <w:r w:rsidRPr="00D84AC0">
        <w:rPr>
          <w:rFonts w:ascii="Times New Roman" w:eastAsia="Times New Roman" w:hAnsi="Times New Roman" w:cs="Times New Roman"/>
          <w:sz w:val="28"/>
          <w:szCs w:val="28"/>
          <w:lang w:eastAsia="ru-RU"/>
        </w:rPr>
        <w:t>поддержки семьи и защиты се</w:t>
      </w:r>
      <w:r>
        <w:rPr>
          <w:rFonts w:ascii="Times New Roman" w:eastAsia="Times New Roman" w:hAnsi="Times New Roman" w:cs="Times New Roman"/>
          <w:sz w:val="28"/>
          <w:szCs w:val="28"/>
          <w:lang w:eastAsia="ru-RU"/>
        </w:rPr>
        <w:t xml:space="preserve">мейных </w:t>
      </w:r>
      <w:r>
        <w:rPr>
          <w:rFonts w:ascii="Times New Roman" w:eastAsia="Times New Roman" w:hAnsi="Times New Roman" w:cs="Times New Roman"/>
          <w:sz w:val="28"/>
          <w:szCs w:val="28"/>
          <w:lang w:eastAsia="ru-RU"/>
        </w:rPr>
        <w:lastRenderedPageBreak/>
        <w:t xml:space="preserve">ценностей», «Объединение </w:t>
      </w:r>
      <w:r w:rsidRPr="00D84AC0">
        <w:rPr>
          <w:rFonts w:ascii="Times New Roman" w:eastAsia="Times New Roman" w:hAnsi="Times New Roman" w:cs="Times New Roman"/>
          <w:sz w:val="28"/>
          <w:szCs w:val="28"/>
          <w:lang w:eastAsia="ru-RU"/>
        </w:rPr>
        <w:t xml:space="preserve">многодетных семей города Москвы», </w:t>
      </w:r>
      <w:r>
        <w:rPr>
          <w:rFonts w:ascii="Times New Roman" w:eastAsia="Times New Roman" w:hAnsi="Times New Roman" w:cs="Times New Roman"/>
          <w:sz w:val="28"/>
          <w:szCs w:val="28"/>
          <w:lang w:eastAsia="ru-RU"/>
        </w:rPr>
        <w:t xml:space="preserve">«Союз отцов», </w:t>
      </w:r>
      <w:r w:rsidRPr="00D84AC0">
        <w:rPr>
          <w:rFonts w:ascii="Times New Roman" w:eastAsia="Times New Roman" w:hAnsi="Times New Roman" w:cs="Times New Roman"/>
          <w:sz w:val="28"/>
          <w:szCs w:val="28"/>
          <w:lang w:eastAsia="ru-RU"/>
        </w:rPr>
        <w:t>региональные органы исполнительной</w:t>
      </w:r>
      <w:r>
        <w:rPr>
          <w:rFonts w:ascii="Times New Roman" w:eastAsia="Times New Roman" w:hAnsi="Times New Roman" w:cs="Times New Roman"/>
          <w:sz w:val="28"/>
          <w:szCs w:val="28"/>
          <w:lang w:eastAsia="ru-RU"/>
        </w:rPr>
        <w:t xml:space="preserve"> власти. Семьи из всех регионов </w:t>
      </w:r>
      <w:r w:rsidRPr="00D84AC0">
        <w:rPr>
          <w:rFonts w:ascii="Times New Roman" w:eastAsia="Times New Roman" w:hAnsi="Times New Roman" w:cs="Times New Roman"/>
          <w:sz w:val="28"/>
          <w:szCs w:val="28"/>
          <w:lang w:eastAsia="ru-RU"/>
        </w:rPr>
        <w:t>принимали участие в викторинах, фото- и видеоконкурсах, интернет-играх.</w:t>
      </w:r>
      <w:r w:rsidR="00E41FEC">
        <w:rPr>
          <w:rFonts w:ascii="Times New Roman" w:eastAsia="Times New Roman" w:hAnsi="Times New Roman" w:cs="Times New Roman"/>
          <w:sz w:val="28"/>
          <w:szCs w:val="28"/>
          <w:lang w:eastAsia="ru-RU"/>
        </w:rPr>
        <w:t xml:space="preserve"> </w:t>
      </w:r>
      <w:r w:rsidRPr="00D84AC0">
        <w:rPr>
          <w:rFonts w:ascii="Times New Roman" w:eastAsia="Times New Roman" w:hAnsi="Times New Roman" w:cs="Times New Roman"/>
          <w:sz w:val="28"/>
          <w:szCs w:val="28"/>
          <w:lang w:eastAsia="ru-RU"/>
        </w:rPr>
        <w:t>Дети и родители снимали видеоролики о ж</w:t>
      </w:r>
      <w:r>
        <w:rPr>
          <w:rFonts w:ascii="Times New Roman" w:eastAsia="Times New Roman" w:hAnsi="Times New Roman" w:cs="Times New Roman"/>
          <w:sz w:val="28"/>
          <w:szCs w:val="28"/>
          <w:lang w:eastAsia="ru-RU"/>
        </w:rPr>
        <w:t xml:space="preserve">изни своей семьи, делились фото </w:t>
      </w:r>
      <w:r w:rsidRPr="00D84AC0">
        <w:rPr>
          <w:rFonts w:ascii="Times New Roman" w:eastAsia="Times New Roman" w:hAnsi="Times New Roman" w:cs="Times New Roman"/>
          <w:sz w:val="28"/>
          <w:szCs w:val="28"/>
          <w:lang w:eastAsia="ru-RU"/>
        </w:rPr>
        <w:t>из семейного архива, сочиняли стих</w:t>
      </w:r>
      <w:r w:rsidR="00E41FEC">
        <w:rPr>
          <w:rFonts w:ascii="Times New Roman" w:eastAsia="Times New Roman" w:hAnsi="Times New Roman" w:cs="Times New Roman"/>
          <w:sz w:val="28"/>
          <w:szCs w:val="28"/>
          <w:lang w:eastAsia="ru-RU"/>
        </w:rPr>
        <w:t>и, придумывали семейные девизы</w:t>
      </w:r>
      <w:r w:rsidRPr="00D84AC0">
        <w:rPr>
          <w:rFonts w:ascii="Times New Roman" w:eastAsia="Times New Roman" w:hAnsi="Times New Roman" w:cs="Times New Roman"/>
          <w:sz w:val="28"/>
          <w:szCs w:val="28"/>
          <w:lang w:eastAsia="ru-RU"/>
        </w:rPr>
        <w:t>.</w:t>
      </w:r>
    </w:p>
    <w:p w14:paraId="118F5D42" w14:textId="688E3529" w:rsidR="00D84AC0" w:rsidRPr="00D84AC0" w:rsidRDefault="00D84AC0" w:rsidP="00E41FEC">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 региональном этапе конкурса уча</w:t>
      </w:r>
      <w:r>
        <w:rPr>
          <w:rFonts w:ascii="Times New Roman" w:eastAsia="Times New Roman" w:hAnsi="Times New Roman" w:cs="Times New Roman"/>
          <w:sz w:val="28"/>
          <w:szCs w:val="28"/>
          <w:lang w:eastAsia="ru-RU"/>
        </w:rPr>
        <w:t xml:space="preserve">ствовали более 3 тыс. семей. </w:t>
      </w:r>
      <w:r w:rsidR="008A5B4B">
        <w:rPr>
          <w:rFonts w:ascii="Times New Roman" w:eastAsia="Times New Roman" w:hAnsi="Times New Roman" w:cs="Times New Roman"/>
          <w:sz w:val="28"/>
          <w:szCs w:val="28"/>
          <w:lang w:eastAsia="ru-RU"/>
        </w:rPr>
        <w:br/>
      </w:r>
      <w:r w:rsidRPr="00D84AC0">
        <w:rPr>
          <w:rFonts w:ascii="Times New Roman" w:eastAsia="Times New Roman" w:hAnsi="Times New Roman" w:cs="Times New Roman"/>
          <w:sz w:val="28"/>
          <w:szCs w:val="28"/>
          <w:lang w:eastAsia="ru-RU"/>
        </w:rPr>
        <w:t xml:space="preserve">В федеральном этапе конкурса </w:t>
      </w:r>
      <w:r>
        <w:rPr>
          <w:rFonts w:ascii="Times New Roman" w:eastAsia="Times New Roman" w:hAnsi="Times New Roman" w:cs="Times New Roman"/>
          <w:sz w:val="28"/>
          <w:szCs w:val="28"/>
          <w:lang w:eastAsia="ru-RU"/>
        </w:rPr>
        <w:t xml:space="preserve">приняли участие 353 семьи из 85 </w:t>
      </w:r>
      <w:r w:rsidR="00E41FEC">
        <w:rPr>
          <w:rFonts w:ascii="Times New Roman" w:eastAsia="Times New Roman" w:hAnsi="Times New Roman" w:cs="Times New Roman"/>
          <w:sz w:val="28"/>
          <w:szCs w:val="28"/>
          <w:lang w:eastAsia="ru-RU"/>
        </w:rPr>
        <w:t xml:space="preserve">субъектов Российской Федерации. </w:t>
      </w:r>
      <w:r w:rsidRPr="00D84AC0">
        <w:rPr>
          <w:rFonts w:ascii="Times New Roman" w:eastAsia="Times New Roman" w:hAnsi="Times New Roman" w:cs="Times New Roman"/>
          <w:sz w:val="28"/>
          <w:szCs w:val="28"/>
          <w:lang w:eastAsia="ru-RU"/>
        </w:rPr>
        <w:t>Организационный комитет о</w:t>
      </w:r>
      <w:r>
        <w:rPr>
          <w:rFonts w:ascii="Times New Roman" w:eastAsia="Times New Roman" w:hAnsi="Times New Roman" w:cs="Times New Roman"/>
          <w:sz w:val="28"/>
          <w:szCs w:val="28"/>
          <w:lang w:eastAsia="ru-RU"/>
        </w:rPr>
        <w:t xml:space="preserve">пределил 85 семей-победителей в </w:t>
      </w:r>
      <w:r w:rsidR="00E41FEC">
        <w:rPr>
          <w:rFonts w:ascii="Times New Roman" w:eastAsia="Times New Roman" w:hAnsi="Times New Roman" w:cs="Times New Roman"/>
          <w:sz w:val="28"/>
          <w:szCs w:val="28"/>
          <w:lang w:eastAsia="ru-RU"/>
        </w:rPr>
        <w:t>номинациях: «Многодетная семья»</w:t>
      </w:r>
      <w:r w:rsidRPr="00D84AC0">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20 сем</w:t>
      </w:r>
      <w:r>
        <w:rPr>
          <w:rFonts w:ascii="Times New Roman" w:eastAsia="Times New Roman" w:hAnsi="Times New Roman" w:cs="Times New Roman"/>
          <w:sz w:val="28"/>
          <w:szCs w:val="28"/>
          <w:lang w:eastAsia="ru-RU"/>
        </w:rPr>
        <w:t>ей; «Молодая семья</w:t>
      </w:r>
      <w:r w:rsidR="00E41F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A5B4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13 семей; </w:t>
      </w:r>
      <w:r w:rsidR="00E41FEC">
        <w:rPr>
          <w:rFonts w:ascii="Times New Roman" w:eastAsia="Times New Roman" w:hAnsi="Times New Roman" w:cs="Times New Roman"/>
          <w:sz w:val="28"/>
          <w:szCs w:val="28"/>
          <w:lang w:eastAsia="ru-RU"/>
        </w:rPr>
        <w:t>«Сельская семья»</w:t>
      </w:r>
      <w:r w:rsidRPr="00D84AC0">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18 семей; «Золо</w:t>
      </w:r>
      <w:r w:rsidR="00E41FEC">
        <w:rPr>
          <w:rFonts w:ascii="Times New Roman" w:eastAsia="Times New Roman" w:hAnsi="Times New Roman" w:cs="Times New Roman"/>
          <w:sz w:val="28"/>
          <w:szCs w:val="28"/>
          <w:lang w:eastAsia="ru-RU"/>
        </w:rPr>
        <w:t>тая семья»</w:t>
      </w:r>
      <w:r>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12 семей; «Семья </w:t>
      </w:r>
      <w:r w:rsidR="00E41F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84AC0">
        <w:rPr>
          <w:rFonts w:ascii="Times New Roman" w:eastAsia="Times New Roman" w:hAnsi="Times New Roman" w:cs="Times New Roman"/>
          <w:sz w:val="28"/>
          <w:szCs w:val="28"/>
          <w:lang w:eastAsia="ru-RU"/>
        </w:rPr>
        <w:t>х</w:t>
      </w:r>
      <w:r w:rsidR="00E41FEC">
        <w:rPr>
          <w:rFonts w:ascii="Times New Roman" w:eastAsia="Times New Roman" w:hAnsi="Times New Roman" w:cs="Times New Roman"/>
          <w:sz w:val="28"/>
          <w:szCs w:val="28"/>
          <w:lang w:eastAsia="ru-RU"/>
        </w:rPr>
        <w:t>ранитель традиций»</w:t>
      </w:r>
      <w:r w:rsidRPr="00D84AC0">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22 семьи.</w:t>
      </w:r>
    </w:p>
    <w:p w14:paraId="43F973EF" w14:textId="77777777" w:rsidR="00D84AC0" w:rsidRDefault="00D84AC0" w:rsidP="00E41FEC">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Торжественная церемони</w:t>
      </w:r>
      <w:r w:rsidR="0022606C">
        <w:rPr>
          <w:rFonts w:ascii="Times New Roman" w:eastAsia="Times New Roman" w:hAnsi="Times New Roman" w:cs="Times New Roman"/>
          <w:sz w:val="28"/>
          <w:szCs w:val="28"/>
          <w:lang w:eastAsia="ru-RU"/>
        </w:rPr>
        <w:t xml:space="preserve">я награждения семей-победителей </w:t>
      </w:r>
      <w:r w:rsidRPr="00D84AC0">
        <w:rPr>
          <w:rFonts w:ascii="Times New Roman" w:eastAsia="Times New Roman" w:hAnsi="Times New Roman" w:cs="Times New Roman"/>
          <w:sz w:val="28"/>
          <w:szCs w:val="28"/>
          <w:lang w:eastAsia="ru-RU"/>
        </w:rPr>
        <w:t>транслировалась на кана</w:t>
      </w:r>
      <w:r w:rsidR="00E41FEC">
        <w:rPr>
          <w:rFonts w:ascii="Times New Roman" w:eastAsia="Times New Roman" w:hAnsi="Times New Roman" w:cs="Times New Roman"/>
          <w:sz w:val="28"/>
          <w:szCs w:val="28"/>
          <w:lang w:eastAsia="ru-RU"/>
        </w:rPr>
        <w:t xml:space="preserve">ле ОТР 27 ноября в День матери. </w:t>
      </w:r>
      <w:r w:rsidRPr="00D84AC0">
        <w:rPr>
          <w:rFonts w:ascii="Times New Roman" w:eastAsia="Times New Roman" w:hAnsi="Times New Roman" w:cs="Times New Roman"/>
          <w:sz w:val="28"/>
          <w:szCs w:val="28"/>
          <w:lang w:eastAsia="ru-RU"/>
        </w:rPr>
        <w:t>Охват аудитории Всероссийского конкурса составил около</w:t>
      </w:r>
      <w:r w:rsidR="0022606C">
        <w:rPr>
          <w:rFonts w:ascii="Times New Roman" w:eastAsia="Times New Roman" w:hAnsi="Times New Roman" w:cs="Times New Roman"/>
          <w:sz w:val="28"/>
          <w:szCs w:val="28"/>
          <w:lang w:eastAsia="ru-RU"/>
        </w:rPr>
        <w:t xml:space="preserve"> 5 млн </w:t>
      </w:r>
      <w:r w:rsidRPr="00D84AC0">
        <w:rPr>
          <w:rFonts w:ascii="Times New Roman" w:eastAsia="Times New Roman" w:hAnsi="Times New Roman" w:cs="Times New Roman"/>
          <w:sz w:val="28"/>
          <w:szCs w:val="28"/>
          <w:lang w:eastAsia="ru-RU"/>
        </w:rPr>
        <w:t>человек. В федеральных и регио</w:t>
      </w:r>
      <w:r w:rsidR="0022606C">
        <w:rPr>
          <w:rFonts w:ascii="Times New Roman" w:eastAsia="Times New Roman" w:hAnsi="Times New Roman" w:cs="Times New Roman"/>
          <w:sz w:val="28"/>
          <w:szCs w:val="28"/>
          <w:lang w:eastAsia="ru-RU"/>
        </w:rPr>
        <w:t xml:space="preserve">нальных СМИ вышло свыше 15 тыс. </w:t>
      </w:r>
      <w:r w:rsidRPr="00D84AC0">
        <w:rPr>
          <w:rFonts w:ascii="Times New Roman" w:eastAsia="Times New Roman" w:hAnsi="Times New Roman" w:cs="Times New Roman"/>
          <w:sz w:val="28"/>
          <w:szCs w:val="28"/>
          <w:lang w:eastAsia="ru-RU"/>
        </w:rPr>
        <w:t>публикаций об участниках и мероприятиях конкурса.</w:t>
      </w:r>
    </w:p>
    <w:p w14:paraId="53E17230" w14:textId="77777777" w:rsidR="00073627" w:rsidRPr="00D84AC0" w:rsidRDefault="00073627" w:rsidP="00073627">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 Фонд поддержки детей продолжает реализацию </w:t>
      </w:r>
      <w:r w:rsidRPr="00073627">
        <w:rPr>
          <w:rFonts w:ascii="Times New Roman" w:eastAsia="Times New Roman" w:hAnsi="Times New Roman" w:cs="Times New Roman"/>
          <w:sz w:val="28"/>
          <w:szCs w:val="28"/>
          <w:lang w:eastAsia="ru-RU"/>
        </w:rPr>
        <w:t xml:space="preserve">Всероссийского проекта «Многодетная Россия», который направлен на пропаганду многодетной семьи, и дает таким семьям возможность заявить о себе, раскрыть свои таланты. </w:t>
      </w:r>
      <w:r>
        <w:rPr>
          <w:rFonts w:ascii="Times New Roman" w:eastAsia="Times New Roman" w:hAnsi="Times New Roman" w:cs="Times New Roman"/>
          <w:sz w:val="28"/>
          <w:szCs w:val="28"/>
          <w:lang w:eastAsia="ru-RU"/>
        </w:rPr>
        <w:br/>
      </w:r>
      <w:r w:rsidRPr="00073627">
        <w:rPr>
          <w:rFonts w:ascii="Times New Roman" w:eastAsia="Times New Roman" w:hAnsi="Times New Roman" w:cs="Times New Roman"/>
          <w:sz w:val="28"/>
          <w:szCs w:val="28"/>
          <w:lang w:eastAsia="ru-RU"/>
        </w:rPr>
        <w:t xml:space="preserve">3,7 тыс. детей и родителей из многодетных семей, более 380 общественных объединений многодетных семей и организаций, работающих с многодетными семьями, из 80 субъектов Российской Федерации, включены в мероприятия </w:t>
      </w:r>
      <w:r>
        <w:rPr>
          <w:rFonts w:ascii="Times New Roman" w:eastAsia="Times New Roman" w:hAnsi="Times New Roman" w:cs="Times New Roman"/>
          <w:sz w:val="28"/>
          <w:szCs w:val="28"/>
          <w:lang w:eastAsia="ru-RU"/>
        </w:rPr>
        <w:br/>
      </w:r>
      <w:r w:rsidRPr="00073627">
        <w:rPr>
          <w:rFonts w:ascii="Times New Roman" w:eastAsia="Times New Roman" w:hAnsi="Times New Roman" w:cs="Times New Roman"/>
          <w:sz w:val="28"/>
          <w:szCs w:val="28"/>
          <w:lang w:eastAsia="ru-RU"/>
        </w:rPr>
        <w:t xml:space="preserve">«Россия </w:t>
      </w:r>
      <w:r>
        <w:rPr>
          <w:rFonts w:ascii="Times New Roman" w:eastAsia="Times New Roman" w:hAnsi="Times New Roman" w:cs="Times New Roman"/>
          <w:sz w:val="28"/>
          <w:szCs w:val="28"/>
          <w:lang w:eastAsia="ru-RU"/>
        </w:rPr>
        <w:t>–</w:t>
      </w:r>
      <w:r w:rsidRPr="00073627">
        <w:rPr>
          <w:rFonts w:ascii="Times New Roman" w:eastAsia="Times New Roman" w:hAnsi="Times New Roman" w:cs="Times New Roman"/>
          <w:sz w:val="28"/>
          <w:szCs w:val="28"/>
          <w:lang w:eastAsia="ru-RU"/>
        </w:rPr>
        <w:t xml:space="preserve"> территория здоровья» - конкурс лучших практик, направленных на выявление и продвижение здорового образа жизни среди многодетных </w:t>
      </w:r>
      <w:r w:rsidRPr="00073627">
        <w:rPr>
          <w:rFonts w:ascii="Times New Roman" w:eastAsia="Times New Roman" w:hAnsi="Times New Roman" w:cs="Times New Roman"/>
          <w:sz w:val="28"/>
          <w:szCs w:val="28"/>
          <w:lang w:eastAsia="ru-RU"/>
        </w:rPr>
        <w:lastRenderedPageBreak/>
        <w:t xml:space="preserve">семей, «Семья и дети </w:t>
      </w:r>
      <w:r>
        <w:rPr>
          <w:rFonts w:ascii="Times New Roman" w:eastAsia="Times New Roman" w:hAnsi="Times New Roman" w:cs="Times New Roman"/>
          <w:sz w:val="28"/>
          <w:szCs w:val="28"/>
          <w:lang w:eastAsia="ru-RU"/>
        </w:rPr>
        <w:t>–</w:t>
      </w:r>
      <w:r w:rsidRPr="00073627">
        <w:rPr>
          <w:rFonts w:ascii="Times New Roman" w:eastAsia="Times New Roman" w:hAnsi="Times New Roman" w:cs="Times New Roman"/>
          <w:sz w:val="28"/>
          <w:szCs w:val="28"/>
          <w:lang w:eastAsia="ru-RU"/>
        </w:rPr>
        <w:t xml:space="preserve"> в приоритете» - конкурс лучших практик общественных формирований многодетных семей, направленных на повышение качества жизни многодетных семей, конкурсы «Ангелы здоровья» и «Спасибо за то, что мы живы», конференция на тему «Здоровая семья </w:t>
      </w:r>
      <w:r>
        <w:rPr>
          <w:rFonts w:ascii="Times New Roman" w:eastAsia="Times New Roman" w:hAnsi="Times New Roman" w:cs="Times New Roman"/>
          <w:sz w:val="28"/>
          <w:szCs w:val="28"/>
          <w:lang w:eastAsia="ru-RU"/>
        </w:rPr>
        <w:t>–</w:t>
      </w:r>
      <w:r w:rsidRPr="00073627">
        <w:rPr>
          <w:rFonts w:ascii="Times New Roman" w:eastAsia="Times New Roman" w:hAnsi="Times New Roman" w:cs="Times New Roman"/>
          <w:sz w:val="28"/>
          <w:szCs w:val="28"/>
          <w:lang w:eastAsia="ru-RU"/>
        </w:rPr>
        <w:t xml:space="preserve"> сильная Россия» и Форум многодетных семей. Общий охват аудитории, включенных в мероприятия проекта, составил более 3 млн. человек.</w:t>
      </w:r>
    </w:p>
    <w:p w14:paraId="0AE67787" w14:textId="77777777" w:rsidR="00DA47F0" w:rsidRPr="00DA47F0" w:rsidRDefault="00D84AC0" w:rsidP="00E41FEC">
      <w:pPr>
        <w:spacing w:after="0" w:line="264" w:lineRule="auto"/>
        <w:ind w:firstLine="709"/>
        <w:jc w:val="both"/>
        <w:rPr>
          <w:rFonts w:ascii="Times New Roman" w:eastAsia="Times New Roman" w:hAnsi="Times New Roman" w:cs="Times New Roman"/>
          <w:sz w:val="28"/>
          <w:szCs w:val="28"/>
          <w:lang w:eastAsia="ru-RU"/>
        </w:rPr>
      </w:pPr>
      <w:r w:rsidRPr="00D84AC0">
        <w:rPr>
          <w:rFonts w:ascii="Times New Roman" w:eastAsia="Times New Roman" w:hAnsi="Times New Roman" w:cs="Times New Roman"/>
          <w:sz w:val="28"/>
          <w:szCs w:val="28"/>
          <w:lang w:eastAsia="ru-RU"/>
        </w:rPr>
        <w:t>Всероссийский конкурс журналист</w:t>
      </w:r>
      <w:r w:rsidR="00DA47F0">
        <w:rPr>
          <w:rFonts w:ascii="Times New Roman" w:eastAsia="Times New Roman" w:hAnsi="Times New Roman" w:cs="Times New Roman"/>
          <w:sz w:val="28"/>
          <w:szCs w:val="28"/>
          <w:lang w:eastAsia="ru-RU"/>
        </w:rPr>
        <w:t xml:space="preserve">ских работ «В фокусе </w:t>
      </w:r>
      <w:r w:rsidR="00E41FEC">
        <w:rPr>
          <w:rFonts w:ascii="Times New Roman" w:eastAsia="Times New Roman" w:hAnsi="Times New Roman" w:cs="Times New Roman"/>
          <w:sz w:val="28"/>
          <w:szCs w:val="28"/>
          <w:lang w:eastAsia="ru-RU"/>
        </w:rPr>
        <w:t>–</w:t>
      </w:r>
      <w:r w:rsidR="00DA47F0">
        <w:rPr>
          <w:rFonts w:ascii="Times New Roman" w:eastAsia="Times New Roman" w:hAnsi="Times New Roman" w:cs="Times New Roman"/>
          <w:sz w:val="28"/>
          <w:szCs w:val="28"/>
          <w:lang w:eastAsia="ru-RU"/>
        </w:rPr>
        <w:t xml:space="preserve"> детство» </w:t>
      </w:r>
      <w:r w:rsidRPr="00D84AC0">
        <w:rPr>
          <w:rFonts w:ascii="Times New Roman" w:eastAsia="Times New Roman" w:hAnsi="Times New Roman" w:cs="Times New Roman"/>
          <w:sz w:val="28"/>
          <w:szCs w:val="28"/>
          <w:lang w:eastAsia="ru-RU"/>
        </w:rPr>
        <w:t>стал традиционным ежегодным меропр</w:t>
      </w:r>
      <w:r w:rsidR="00DA47F0">
        <w:rPr>
          <w:rFonts w:ascii="Times New Roman" w:eastAsia="Times New Roman" w:hAnsi="Times New Roman" w:cs="Times New Roman"/>
          <w:sz w:val="28"/>
          <w:szCs w:val="28"/>
          <w:lang w:eastAsia="ru-RU"/>
        </w:rPr>
        <w:t xml:space="preserve">иятием Фонда поддержки детей. В </w:t>
      </w:r>
      <w:r w:rsidRPr="00D84AC0">
        <w:rPr>
          <w:rFonts w:ascii="Times New Roman" w:eastAsia="Times New Roman" w:hAnsi="Times New Roman" w:cs="Times New Roman"/>
          <w:sz w:val="28"/>
          <w:szCs w:val="28"/>
          <w:lang w:eastAsia="ru-RU"/>
        </w:rPr>
        <w:t>2022 г</w:t>
      </w:r>
      <w:r w:rsidR="00E41FE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он проводился в 13 раз. Его направленность определял девиз:</w:t>
      </w:r>
      <w:r w:rsidR="00E41FEC">
        <w:rPr>
          <w:rFonts w:ascii="Times New Roman" w:eastAsia="Times New Roman" w:hAnsi="Times New Roman" w:cs="Times New Roman"/>
          <w:sz w:val="28"/>
          <w:szCs w:val="28"/>
          <w:lang w:eastAsia="ru-RU"/>
        </w:rPr>
        <w:t xml:space="preserve"> «</w:t>
      </w:r>
      <w:r w:rsidRPr="00D84AC0">
        <w:rPr>
          <w:rFonts w:ascii="Times New Roman" w:eastAsia="Times New Roman" w:hAnsi="Times New Roman" w:cs="Times New Roman"/>
          <w:sz w:val="28"/>
          <w:szCs w:val="28"/>
          <w:lang w:eastAsia="ru-RU"/>
        </w:rPr>
        <w:t xml:space="preserve">Семья </w:t>
      </w:r>
      <w:r w:rsidR="00E41FEC">
        <w:rPr>
          <w:rFonts w:ascii="Times New Roman" w:eastAsia="Times New Roman" w:hAnsi="Times New Roman" w:cs="Times New Roman"/>
          <w:sz w:val="28"/>
          <w:szCs w:val="28"/>
          <w:lang w:eastAsia="ru-RU"/>
        </w:rPr>
        <w:t>–</w:t>
      </w:r>
      <w:r w:rsidRPr="00D84AC0">
        <w:rPr>
          <w:rFonts w:ascii="Times New Roman" w:eastAsia="Times New Roman" w:hAnsi="Times New Roman" w:cs="Times New Roman"/>
          <w:sz w:val="28"/>
          <w:szCs w:val="28"/>
          <w:lang w:eastAsia="ru-RU"/>
        </w:rPr>
        <w:t xml:space="preserve"> м</w:t>
      </w:r>
      <w:r w:rsidR="00E41FEC">
        <w:rPr>
          <w:rFonts w:ascii="Times New Roman" w:eastAsia="Times New Roman" w:hAnsi="Times New Roman" w:cs="Times New Roman"/>
          <w:sz w:val="28"/>
          <w:szCs w:val="28"/>
          <w:lang w:eastAsia="ru-RU"/>
        </w:rPr>
        <w:t xml:space="preserve">ой главный жизненный проект». </w:t>
      </w:r>
      <w:r w:rsidR="00DA47F0" w:rsidRPr="00DA47F0">
        <w:rPr>
          <w:rFonts w:ascii="Times New Roman" w:eastAsia="Times New Roman" w:hAnsi="Times New Roman" w:cs="Times New Roman"/>
          <w:sz w:val="28"/>
          <w:szCs w:val="28"/>
          <w:lang w:eastAsia="ru-RU"/>
        </w:rPr>
        <w:t>Конкурс привлекает внимание журн</w:t>
      </w:r>
      <w:r w:rsidR="00DA47F0">
        <w:rPr>
          <w:rFonts w:ascii="Times New Roman" w:eastAsia="Times New Roman" w:hAnsi="Times New Roman" w:cs="Times New Roman"/>
          <w:sz w:val="28"/>
          <w:szCs w:val="28"/>
          <w:lang w:eastAsia="ru-RU"/>
        </w:rPr>
        <w:t xml:space="preserve">алистов к современным проблемам </w:t>
      </w:r>
      <w:r w:rsidR="00DA47F0" w:rsidRPr="00DA47F0">
        <w:rPr>
          <w:rFonts w:ascii="Times New Roman" w:eastAsia="Times New Roman" w:hAnsi="Times New Roman" w:cs="Times New Roman"/>
          <w:sz w:val="28"/>
          <w:szCs w:val="28"/>
          <w:lang w:eastAsia="ru-RU"/>
        </w:rPr>
        <w:t>семьи и детства, позволяет максима</w:t>
      </w:r>
      <w:r w:rsidR="00DA47F0">
        <w:rPr>
          <w:rFonts w:ascii="Times New Roman" w:eastAsia="Times New Roman" w:hAnsi="Times New Roman" w:cs="Times New Roman"/>
          <w:sz w:val="28"/>
          <w:szCs w:val="28"/>
          <w:lang w:eastAsia="ru-RU"/>
        </w:rPr>
        <w:t xml:space="preserve">льно широко тиражировать лучшие </w:t>
      </w:r>
      <w:r w:rsidR="00DA47F0" w:rsidRPr="00DA47F0">
        <w:rPr>
          <w:rFonts w:ascii="Times New Roman" w:eastAsia="Times New Roman" w:hAnsi="Times New Roman" w:cs="Times New Roman"/>
          <w:sz w:val="28"/>
          <w:szCs w:val="28"/>
          <w:lang w:eastAsia="ru-RU"/>
        </w:rPr>
        <w:t xml:space="preserve">социальные практики, направленные на </w:t>
      </w:r>
      <w:r w:rsidR="00DA47F0">
        <w:rPr>
          <w:rFonts w:ascii="Times New Roman" w:eastAsia="Times New Roman" w:hAnsi="Times New Roman" w:cs="Times New Roman"/>
          <w:sz w:val="28"/>
          <w:szCs w:val="28"/>
          <w:lang w:eastAsia="ru-RU"/>
        </w:rPr>
        <w:t xml:space="preserve">помощь детям и семьям с детьми, </w:t>
      </w:r>
      <w:r w:rsidR="00DA47F0" w:rsidRPr="00DA47F0">
        <w:rPr>
          <w:rFonts w:ascii="Times New Roman" w:eastAsia="Times New Roman" w:hAnsi="Times New Roman" w:cs="Times New Roman"/>
          <w:sz w:val="28"/>
          <w:szCs w:val="28"/>
          <w:lang w:eastAsia="ru-RU"/>
        </w:rPr>
        <w:t>поднимает престиж социальной журналистики.</w:t>
      </w:r>
    </w:p>
    <w:p w14:paraId="46843296"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География участников конкурса о</w:t>
      </w:r>
      <w:r>
        <w:rPr>
          <w:rFonts w:ascii="Times New Roman" w:eastAsia="Times New Roman" w:hAnsi="Times New Roman" w:cs="Times New Roman"/>
          <w:sz w:val="28"/>
          <w:szCs w:val="28"/>
          <w:lang w:eastAsia="ru-RU"/>
        </w:rPr>
        <w:t xml:space="preserve">хватила 69 субъектов Российской </w:t>
      </w:r>
      <w:r w:rsidRPr="00DA47F0">
        <w:rPr>
          <w:rFonts w:ascii="Times New Roman" w:eastAsia="Times New Roman" w:hAnsi="Times New Roman" w:cs="Times New Roman"/>
          <w:sz w:val="28"/>
          <w:szCs w:val="28"/>
          <w:lang w:eastAsia="ru-RU"/>
        </w:rPr>
        <w:t>Федерации. В региональные оргкомитеты</w:t>
      </w:r>
      <w:r>
        <w:rPr>
          <w:rFonts w:ascii="Times New Roman" w:eastAsia="Times New Roman" w:hAnsi="Times New Roman" w:cs="Times New Roman"/>
          <w:sz w:val="28"/>
          <w:szCs w:val="28"/>
          <w:lang w:eastAsia="ru-RU"/>
        </w:rPr>
        <w:t xml:space="preserve"> поступило более </w:t>
      </w:r>
      <w:r w:rsidR="00073627">
        <w:rPr>
          <w:rFonts w:ascii="Times New Roman" w:eastAsia="Times New Roman" w:hAnsi="Times New Roman" w:cs="Times New Roman"/>
          <w:sz w:val="28"/>
          <w:szCs w:val="28"/>
          <w:lang w:eastAsia="ru-RU"/>
        </w:rPr>
        <w:t>700</w:t>
      </w:r>
      <w:r w:rsidR="00E41F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заявок, к </w:t>
      </w:r>
      <w:r w:rsidRPr="00DA47F0">
        <w:rPr>
          <w:rFonts w:ascii="Times New Roman" w:eastAsia="Times New Roman" w:hAnsi="Times New Roman" w:cs="Times New Roman"/>
          <w:sz w:val="28"/>
          <w:szCs w:val="28"/>
          <w:lang w:eastAsia="ru-RU"/>
        </w:rPr>
        <w:t>участию в финальном этапе были до</w:t>
      </w:r>
      <w:r>
        <w:rPr>
          <w:rFonts w:ascii="Times New Roman" w:eastAsia="Times New Roman" w:hAnsi="Times New Roman" w:cs="Times New Roman"/>
          <w:sz w:val="28"/>
          <w:szCs w:val="28"/>
          <w:lang w:eastAsia="ru-RU"/>
        </w:rPr>
        <w:t xml:space="preserve">пущены 314 работ, размещенных в </w:t>
      </w:r>
      <w:r w:rsidRPr="00DA47F0">
        <w:rPr>
          <w:rFonts w:ascii="Times New Roman" w:eastAsia="Times New Roman" w:hAnsi="Times New Roman" w:cs="Times New Roman"/>
          <w:sz w:val="28"/>
          <w:szCs w:val="28"/>
          <w:lang w:eastAsia="ru-RU"/>
        </w:rPr>
        <w:t>муниципальных, региональных и феде</w:t>
      </w:r>
      <w:r>
        <w:rPr>
          <w:rFonts w:ascii="Times New Roman" w:eastAsia="Times New Roman" w:hAnsi="Times New Roman" w:cs="Times New Roman"/>
          <w:sz w:val="28"/>
          <w:szCs w:val="28"/>
          <w:lang w:eastAsia="ru-RU"/>
        </w:rPr>
        <w:t xml:space="preserve">ральных СМИ. Их представили 237 </w:t>
      </w:r>
      <w:r w:rsidRPr="00DA47F0">
        <w:rPr>
          <w:rFonts w:ascii="Times New Roman" w:eastAsia="Times New Roman" w:hAnsi="Times New Roman" w:cs="Times New Roman"/>
          <w:sz w:val="28"/>
          <w:szCs w:val="28"/>
          <w:lang w:eastAsia="ru-RU"/>
        </w:rPr>
        <w:t>авторов</w:t>
      </w:r>
      <w:r w:rsidR="00073627">
        <w:rPr>
          <w:rFonts w:ascii="Times New Roman" w:eastAsia="Times New Roman" w:hAnsi="Times New Roman" w:cs="Times New Roman"/>
          <w:sz w:val="28"/>
          <w:szCs w:val="28"/>
          <w:lang w:eastAsia="ru-RU"/>
        </w:rPr>
        <w:t xml:space="preserve"> из 51 субъекта Российской Федерации</w:t>
      </w:r>
      <w:r w:rsidRPr="00DA47F0">
        <w:rPr>
          <w:rFonts w:ascii="Times New Roman" w:eastAsia="Times New Roman" w:hAnsi="Times New Roman" w:cs="Times New Roman"/>
          <w:sz w:val="28"/>
          <w:szCs w:val="28"/>
          <w:lang w:eastAsia="ru-RU"/>
        </w:rPr>
        <w:t>.</w:t>
      </w:r>
    </w:p>
    <w:p w14:paraId="58957557"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Анализ конкурсных материалов показал, что бол</w:t>
      </w:r>
      <w:r w:rsidR="00E41FEC">
        <w:rPr>
          <w:rFonts w:ascii="Times New Roman" w:eastAsia="Times New Roman" w:hAnsi="Times New Roman" w:cs="Times New Roman"/>
          <w:sz w:val="28"/>
          <w:szCs w:val="28"/>
          <w:lang w:eastAsia="ru-RU"/>
        </w:rPr>
        <w:t>ьше</w:t>
      </w:r>
      <w:r>
        <w:rPr>
          <w:rFonts w:ascii="Times New Roman" w:eastAsia="Times New Roman" w:hAnsi="Times New Roman" w:cs="Times New Roman"/>
          <w:sz w:val="28"/>
          <w:szCs w:val="28"/>
          <w:lang w:eastAsia="ru-RU"/>
        </w:rPr>
        <w:t xml:space="preserve"> всего волнуют темы </w:t>
      </w:r>
      <w:r w:rsidRPr="00DA47F0">
        <w:rPr>
          <w:rFonts w:ascii="Times New Roman" w:eastAsia="Times New Roman" w:hAnsi="Times New Roman" w:cs="Times New Roman"/>
          <w:sz w:val="28"/>
          <w:szCs w:val="28"/>
          <w:lang w:eastAsia="ru-RU"/>
        </w:rPr>
        <w:t xml:space="preserve">роли семьи, в том числе многодетной </w:t>
      </w:r>
      <w:r>
        <w:rPr>
          <w:rFonts w:ascii="Times New Roman" w:eastAsia="Times New Roman" w:hAnsi="Times New Roman" w:cs="Times New Roman"/>
          <w:sz w:val="28"/>
          <w:szCs w:val="28"/>
          <w:lang w:eastAsia="ru-RU"/>
        </w:rPr>
        <w:t>и приемной</w:t>
      </w:r>
      <w:r w:rsidR="00E41F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укрепления семейных </w:t>
      </w:r>
      <w:r w:rsidRPr="00DA47F0">
        <w:rPr>
          <w:rFonts w:ascii="Times New Roman" w:eastAsia="Times New Roman" w:hAnsi="Times New Roman" w:cs="Times New Roman"/>
          <w:sz w:val="28"/>
          <w:szCs w:val="28"/>
          <w:lang w:eastAsia="ru-RU"/>
        </w:rPr>
        <w:t>традиций. Также большой интерес у журн</w:t>
      </w:r>
      <w:r>
        <w:rPr>
          <w:rFonts w:ascii="Times New Roman" w:eastAsia="Times New Roman" w:hAnsi="Times New Roman" w:cs="Times New Roman"/>
          <w:sz w:val="28"/>
          <w:szCs w:val="28"/>
          <w:lang w:eastAsia="ru-RU"/>
        </w:rPr>
        <w:t xml:space="preserve">алистов и их аудитории вызывают </w:t>
      </w:r>
      <w:r w:rsidRPr="00DA47F0">
        <w:rPr>
          <w:rFonts w:ascii="Times New Roman" w:eastAsia="Times New Roman" w:hAnsi="Times New Roman" w:cs="Times New Roman"/>
          <w:sz w:val="28"/>
          <w:szCs w:val="28"/>
          <w:lang w:eastAsia="ru-RU"/>
        </w:rPr>
        <w:t xml:space="preserve">успешные практики помощи семьям </w:t>
      </w:r>
      <w:r w:rsidR="00E41FEC">
        <w:rPr>
          <w:rFonts w:ascii="Times New Roman" w:eastAsia="Times New Roman" w:hAnsi="Times New Roman" w:cs="Times New Roman"/>
          <w:sz w:val="28"/>
          <w:szCs w:val="28"/>
          <w:lang w:eastAsia="ru-RU"/>
        </w:rPr>
        <w:t>и детям,</w:t>
      </w:r>
      <w:r>
        <w:rPr>
          <w:rFonts w:ascii="Times New Roman" w:eastAsia="Times New Roman" w:hAnsi="Times New Roman" w:cs="Times New Roman"/>
          <w:sz w:val="28"/>
          <w:szCs w:val="28"/>
          <w:lang w:eastAsia="ru-RU"/>
        </w:rPr>
        <w:t xml:space="preserve"> успешный опыт приемных </w:t>
      </w:r>
      <w:r w:rsidRPr="00DA47F0">
        <w:rPr>
          <w:rFonts w:ascii="Times New Roman" w:eastAsia="Times New Roman" w:hAnsi="Times New Roman" w:cs="Times New Roman"/>
          <w:sz w:val="28"/>
          <w:szCs w:val="28"/>
          <w:lang w:eastAsia="ru-RU"/>
        </w:rPr>
        <w:t>семей, сумевших преодолеть сложн</w:t>
      </w:r>
      <w:r>
        <w:rPr>
          <w:rFonts w:ascii="Times New Roman" w:eastAsia="Times New Roman" w:hAnsi="Times New Roman" w:cs="Times New Roman"/>
          <w:sz w:val="28"/>
          <w:szCs w:val="28"/>
          <w:lang w:eastAsia="ru-RU"/>
        </w:rPr>
        <w:t xml:space="preserve">ости в адаптации и социализации </w:t>
      </w:r>
      <w:r w:rsidR="00E41FEC">
        <w:rPr>
          <w:rFonts w:ascii="Times New Roman" w:eastAsia="Times New Roman" w:hAnsi="Times New Roman" w:cs="Times New Roman"/>
          <w:sz w:val="28"/>
          <w:szCs w:val="28"/>
          <w:lang w:eastAsia="ru-RU"/>
        </w:rPr>
        <w:t>приемных детей.</w:t>
      </w:r>
    </w:p>
    <w:p w14:paraId="78C36411"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Основной площадкой информаци</w:t>
      </w:r>
      <w:r>
        <w:rPr>
          <w:rFonts w:ascii="Times New Roman" w:eastAsia="Times New Roman" w:hAnsi="Times New Roman" w:cs="Times New Roman"/>
          <w:sz w:val="28"/>
          <w:szCs w:val="28"/>
          <w:lang w:eastAsia="ru-RU"/>
        </w:rPr>
        <w:t xml:space="preserve">онной кампании, направленной на </w:t>
      </w:r>
      <w:r w:rsidRPr="00DA47F0">
        <w:rPr>
          <w:rFonts w:ascii="Times New Roman" w:eastAsia="Times New Roman" w:hAnsi="Times New Roman" w:cs="Times New Roman"/>
          <w:sz w:val="28"/>
          <w:szCs w:val="28"/>
          <w:lang w:eastAsia="ru-RU"/>
        </w:rPr>
        <w:t>популяризацию и продвижение традицион</w:t>
      </w:r>
      <w:r>
        <w:rPr>
          <w:rFonts w:ascii="Times New Roman" w:eastAsia="Times New Roman" w:hAnsi="Times New Roman" w:cs="Times New Roman"/>
          <w:sz w:val="28"/>
          <w:szCs w:val="28"/>
          <w:lang w:eastAsia="ru-RU"/>
        </w:rPr>
        <w:t xml:space="preserve">ных семейных ценностей, а также </w:t>
      </w:r>
      <w:r w:rsidRPr="00DA47F0">
        <w:rPr>
          <w:rFonts w:ascii="Times New Roman" w:eastAsia="Times New Roman" w:hAnsi="Times New Roman" w:cs="Times New Roman"/>
          <w:sz w:val="28"/>
          <w:szCs w:val="28"/>
          <w:lang w:eastAsia="ru-RU"/>
        </w:rPr>
        <w:lastRenderedPageBreak/>
        <w:t>на поддержку и защиту семьи, матери</w:t>
      </w:r>
      <w:r>
        <w:rPr>
          <w:rFonts w:ascii="Times New Roman" w:eastAsia="Times New Roman" w:hAnsi="Times New Roman" w:cs="Times New Roman"/>
          <w:sz w:val="28"/>
          <w:szCs w:val="28"/>
          <w:lang w:eastAsia="ru-RU"/>
        </w:rPr>
        <w:t>нства, отцовства и детства, по-</w:t>
      </w:r>
      <w:r w:rsidRPr="00DA47F0">
        <w:rPr>
          <w:rFonts w:ascii="Times New Roman" w:eastAsia="Times New Roman" w:hAnsi="Times New Roman" w:cs="Times New Roman"/>
          <w:sz w:val="28"/>
          <w:szCs w:val="28"/>
          <w:lang w:eastAsia="ru-RU"/>
        </w:rPr>
        <w:t xml:space="preserve">прежнему выступает интернет-портал «Я </w:t>
      </w:r>
      <w:r w:rsidR="00E41FEC">
        <w:rPr>
          <w:rFonts w:ascii="Times New Roman" w:eastAsia="Times New Roman" w:hAnsi="Times New Roman" w:cs="Times New Roman"/>
          <w:sz w:val="28"/>
          <w:szCs w:val="28"/>
          <w:lang w:eastAsia="ru-RU"/>
        </w:rPr>
        <w:t>–</w:t>
      </w:r>
      <w:r w:rsidRPr="00DA47F0">
        <w:rPr>
          <w:rFonts w:ascii="Times New Roman" w:eastAsia="Times New Roman" w:hAnsi="Times New Roman" w:cs="Times New Roman"/>
          <w:sz w:val="28"/>
          <w:szCs w:val="28"/>
          <w:lang w:eastAsia="ru-RU"/>
        </w:rPr>
        <w:t xml:space="preserve"> родитель». По итогам </w:t>
      </w:r>
      <w:r>
        <w:rPr>
          <w:rFonts w:ascii="Times New Roman" w:eastAsia="Times New Roman" w:hAnsi="Times New Roman" w:cs="Times New Roman"/>
          <w:sz w:val="28"/>
          <w:szCs w:val="28"/>
          <w:lang w:eastAsia="ru-RU"/>
        </w:rPr>
        <w:t xml:space="preserve">года </w:t>
      </w:r>
      <w:r w:rsidRPr="00DA47F0">
        <w:rPr>
          <w:rFonts w:ascii="Times New Roman" w:eastAsia="Times New Roman" w:hAnsi="Times New Roman" w:cs="Times New Roman"/>
          <w:sz w:val="28"/>
          <w:szCs w:val="28"/>
          <w:lang w:eastAsia="ru-RU"/>
        </w:rPr>
        <w:t>посещаемость портала составила 3,5 млн уникальных посетителей.</w:t>
      </w:r>
    </w:p>
    <w:p w14:paraId="7AE2DBBB" w14:textId="77777777" w:rsidR="00D84AC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В 2022 г</w:t>
      </w:r>
      <w:r w:rsidR="00E41FEC">
        <w:rPr>
          <w:rFonts w:ascii="Times New Roman" w:eastAsia="Times New Roman" w:hAnsi="Times New Roman" w:cs="Times New Roman"/>
          <w:sz w:val="28"/>
          <w:szCs w:val="28"/>
          <w:lang w:eastAsia="ru-RU"/>
        </w:rPr>
        <w:t>.</w:t>
      </w:r>
      <w:r w:rsidRPr="00DA47F0">
        <w:rPr>
          <w:rFonts w:ascii="Times New Roman" w:eastAsia="Times New Roman" w:hAnsi="Times New Roman" w:cs="Times New Roman"/>
          <w:sz w:val="28"/>
          <w:szCs w:val="28"/>
          <w:lang w:eastAsia="ru-RU"/>
        </w:rPr>
        <w:t xml:space="preserve"> на портале размеще</w:t>
      </w:r>
      <w:r>
        <w:rPr>
          <w:rFonts w:ascii="Times New Roman" w:eastAsia="Times New Roman" w:hAnsi="Times New Roman" w:cs="Times New Roman"/>
          <w:sz w:val="28"/>
          <w:szCs w:val="28"/>
          <w:lang w:eastAsia="ru-RU"/>
        </w:rPr>
        <w:t xml:space="preserve">но 96 уникальных материалов для </w:t>
      </w:r>
      <w:r w:rsidRPr="00DA47F0">
        <w:rPr>
          <w:rFonts w:ascii="Times New Roman" w:eastAsia="Times New Roman" w:hAnsi="Times New Roman" w:cs="Times New Roman"/>
          <w:sz w:val="28"/>
          <w:szCs w:val="28"/>
          <w:lang w:eastAsia="ru-RU"/>
        </w:rPr>
        <w:t>родителей по воспитанию детей, создано 6 инфографик, разработано 6</w:t>
      </w:r>
      <w:r w:rsidR="00E41FEC">
        <w:rPr>
          <w:rFonts w:ascii="Times New Roman" w:eastAsia="Times New Roman" w:hAnsi="Times New Roman" w:cs="Times New Roman"/>
          <w:sz w:val="28"/>
          <w:szCs w:val="28"/>
          <w:lang w:eastAsia="ru-RU"/>
        </w:rPr>
        <w:t> </w:t>
      </w:r>
      <w:r w:rsidRPr="00DA47F0">
        <w:rPr>
          <w:rFonts w:ascii="Times New Roman" w:eastAsia="Times New Roman" w:hAnsi="Times New Roman" w:cs="Times New Roman"/>
          <w:sz w:val="28"/>
          <w:szCs w:val="28"/>
          <w:lang w:eastAsia="ru-RU"/>
        </w:rPr>
        <w:t>психологических тестов по вопросам детско-родительских взаи</w:t>
      </w:r>
      <w:r>
        <w:rPr>
          <w:rFonts w:ascii="Times New Roman" w:eastAsia="Times New Roman" w:hAnsi="Times New Roman" w:cs="Times New Roman"/>
          <w:sz w:val="28"/>
          <w:szCs w:val="28"/>
          <w:lang w:eastAsia="ru-RU"/>
        </w:rPr>
        <w:t xml:space="preserve">моотношений </w:t>
      </w:r>
      <w:r w:rsidRPr="00DA47F0">
        <w:rPr>
          <w:rFonts w:ascii="Times New Roman" w:eastAsia="Times New Roman" w:hAnsi="Times New Roman" w:cs="Times New Roman"/>
          <w:sz w:val="28"/>
          <w:szCs w:val="28"/>
          <w:lang w:eastAsia="ru-RU"/>
        </w:rPr>
        <w:t>для прохождения родителями он</w:t>
      </w:r>
      <w:r>
        <w:rPr>
          <w:rFonts w:ascii="Times New Roman" w:eastAsia="Times New Roman" w:hAnsi="Times New Roman" w:cs="Times New Roman"/>
          <w:sz w:val="28"/>
          <w:szCs w:val="28"/>
          <w:lang w:eastAsia="ru-RU"/>
        </w:rPr>
        <w:t xml:space="preserve">лайн. Ежеквартально размещались </w:t>
      </w:r>
      <w:r w:rsidRPr="00DA47F0">
        <w:rPr>
          <w:rFonts w:ascii="Times New Roman" w:eastAsia="Times New Roman" w:hAnsi="Times New Roman" w:cs="Times New Roman"/>
          <w:sz w:val="28"/>
          <w:szCs w:val="28"/>
          <w:lang w:eastAsia="ru-RU"/>
        </w:rPr>
        <w:t>материалы с информацией о правах</w:t>
      </w:r>
      <w:r>
        <w:rPr>
          <w:rFonts w:ascii="Times New Roman" w:eastAsia="Times New Roman" w:hAnsi="Times New Roman" w:cs="Times New Roman"/>
          <w:sz w:val="28"/>
          <w:szCs w:val="28"/>
          <w:lang w:eastAsia="ru-RU"/>
        </w:rPr>
        <w:t xml:space="preserve"> ребенка для родителей, детей и </w:t>
      </w:r>
      <w:r w:rsidRPr="00DA47F0">
        <w:rPr>
          <w:rFonts w:ascii="Times New Roman" w:eastAsia="Times New Roman" w:hAnsi="Times New Roman" w:cs="Times New Roman"/>
          <w:sz w:val="28"/>
          <w:szCs w:val="28"/>
          <w:lang w:eastAsia="ru-RU"/>
        </w:rPr>
        <w:t>специалистов, работающих с семьями, а так</w:t>
      </w:r>
      <w:r>
        <w:rPr>
          <w:rFonts w:ascii="Times New Roman" w:eastAsia="Times New Roman" w:hAnsi="Times New Roman" w:cs="Times New Roman"/>
          <w:sz w:val="28"/>
          <w:szCs w:val="28"/>
          <w:lang w:eastAsia="ru-RU"/>
        </w:rPr>
        <w:t xml:space="preserve">же статьи по вопросам семейного </w:t>
      </w:r>
      <w:r w:rsidRPr="00DA47F0">
        <w:rPr>
          <w:rFonts w:ascii="Times New Roman" w:eastAsia="Times New Roman" w:hAnsi="Times New Roman" w:cs="Times New Roman"/>
          <w:sz w:val="28"/>
          <w:szCs w:val="28"/>
          <w:lang w:eastAsia="ru-RU"/>
        </w:rPr>
        <w:t>устройства детей-сирот для потенциальных усыно</w:t>
      </w:r>
      <w:r>
        <w:rPr>
          <w:rFonts w:ascii="Times New Roman" w:eastAsia="Times New Roman" w:hAnsi="Times New Roman" w:cs="Times New Roman"/>
          <w:sz w:val="28"/>
          <w:szCs w:val="28"/>
          <w:lang w:eastAsia="ru-RU"/>
        </w:rPr>
        <w:t xml:space="preserve">вителей. Периодически </w:t>
      </w:r>
      <w:r w:rsidRPr="00DA47F0">
        <w:rPr>
          <w:rFonts w:ascii="Times New Roman" w:eastAsia="Times New Roman" w:hAnsi="Times New Roman" w:cs="Times New Roman"/>
          <w:sz w:val="28"/>
          <w:szCs w:val="28"/>
          <w:lang w:eastAsia="ru-RU"/>
        </w:rPr>
        <w:t>проводился мониторинг пра</w:t>
      </w:r>
      <w:r>
        <w:rPr>
          <w:rFonts w:ascii="Times New Roman" w:eastAsia="Times New Roman" w:hAnsi="Times New Roman" w:cs="Times New Roman"/>
          <w:sz w:val="28"/>
          <w:szCs w:val="28"/>
          <w:lang w:eastAsia="ru-RU"/>
        </w:rPr>
        <w:t>вовой базы на предмет изменени</w:t>
      </w:r>
      <w:r w:rsidR="00E41FEC">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E41FEC">
        <w:rPr>
          <w:rFonts w:ascii="Times New Roman" w:eastAsia="Times New Roman" w:hAnsi="Times New Roman" w:cs="Times New Roman"/>
          <w:sz w:val="28"/>
          <w:szCs w:val="28"/>
          <w:lang w:eastAsia="ru-RU"/>
        </w:rPr>
        <w:t xml:space="preserve">в </w:t>
      </w:r>
      <w:r w:rsidRPr="00DA47F0">
        <w:rPr>
          <w:rFonts w:ascii="Times New Roman" w:eastAsia="Times New Roman" w:hAnsi="Times New Roman" w:cs="Times New Roman"/>
          <w:sz w:val="28"/>
          <w:szCs w:val="28"/>
          <w:lang w:eastAsia="ru-RU"/>
        </w:rPr>
        <w:t>законодательств</w:t>
      </w:r>
      <w:r w:rsidR="00E41FEC">
        <w:rPr>
          <w:rFonts w:ascii="Times New Roman" w:eastAsia="Times New Roman" w:hAnsi="Times New Roman" w:cs="Times New Roman"/>
          <w:sz w:val="28"/>
          <w:szCs w:val="28"/>
          <w:lang w:eastAsia="ru-RU"/>
        </w:rPr>
        <w:t>е Российской Федерации</w:t>
      </w:r>
      <w:r w:rsidRPr="00DA47F0">
        <w:rPr>
          <w:rFonts w:ascii="Times New Roman" w:eastAsia="Times New Roman" w:hAnsi="Times New Roman" w:cs="Times New Roman"/>
          <w:sz w:val="28"/>
          <w:szCs w:val="28"/>
          <w:lang w:eastAsia="ru-RU"/>
        </w:rPr>
        <w:t>, размещались норм</w:t>
      </w:r>
      <w:r>
        <w:rPr>
          <w:rFonts w:ascii="Times New Roman" w:eastAsia="Times New Roman" w:hAnsi="Times New Roman" w:cs="Times New Roman"/>
          <w:sz w:val="28"/>
          <w:szCs w:val="28"/>
          <w:lang w:eastAsia="ru-RU"/>
        </w:rPr>
        <w:t xml:space="preserve">ативные документы и юридические </w:t>
      </w:r>
      <w:r w:rsidRPr="00DA47F0">
        <w:rPr>
          <w:rFonts w:ascii="Times New Roman" w:eastAsia="Times New Roman" w:hAnsi="Times New Roman" w:cs="Times New Roman"/>
          <w:sz w:val="28"/>
          <w:szCs w:val="28"/>
          <w:lang w:eastAsia="ru-RU"/>
        </w:rPr>
        <w:t>разъяснения для фактических и потенциаль</w:t>
      </w:r>
      <w:r>
        <w:rPr>
          <w:rFonts w:ascii="Times New Roman" w:eastAsia="Times New Roman" w:hAnsi="Times New Roman" w:cs="Times New Roman"/>
          <w:sz w:val="28"/>
          <w:szCs w:val="28"/>
          <w:lang w:eastAsia="ru-RU"/>
        </w:rPr>
        <w:t xml:space="preserve">ных приемных семей. Кроме того, </w:t>
      </w:r>
      <w:r w:rsidRPr="00DA47F0">
        <w:rPr>
          <w:rFonts w:ascii="Times New Roman" w:eastAsia="Times New Roman" w:hAnsi="Times New Roman" w:cs="Times New Roman"/>
          <w:sz w:val="28"/>
          <w:szCs w:val="28"/>
          <w:lang w:eastAsia="ru-RU"/>
        </w:rPr>
        <w:t>в течение года были размещены рекоменда</w:t>
      </w:r>
      <w:r>
        <w:rPr>
          <w:rFonts w:ascii="Times New Roman" w:eastAsia="Times New Roman" w:hAnsi="Times New Roman" w:cs="Times New Roman"/>
          <w:sz w:val="28"/>
          <w:szCs w:val="28"/>
          <w:lang w:eastAsia="ru-RU"/>
        </w:rPr>
        <w:t xml:space="preserve">ции и памятки, направленные на </w:t>
      </w:r>
      <w:r w:rsidRPr="00DA47F0">
        <w:rPr>
          <w:rFonts w:ascii="Times New Roman" w:eastAsia="Times New Roman" w:hAnsi="Times New Roman" w:cs="Times New Roman"/>
          <w:sz w:val="28"/>
          <w:szCs w:val="28"/>
          <w:lang w:eastAsia="ru-RU"/>
        </w:rPr>
        <w:t>снижение и профилактику бедности семей с детьми.</w:t>
      </w:r>
    </w:p>
    <w:p w14:paraId="6C148300"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В 2022 г</w:t>
      </w:r>
      <w:r w:rsidR="00E41FEC">
        <w:rPr>
          <w:rFonts w:ascii="Times New Roman" w:eastAsia="Times New Roman" w:hAnsi="Times New Roman" w:cs="Times New Roman"/>
          <w:sz w:val="28"/>
          <w:szCs w:val="28"/>
          <w:lang w:eastAsia="ru-RU"/>
        </w:rPr>
        <w:t>.</w:t>
      </w:r>
      <w:r w:rsidRPr="00DA47F0">
        <w:rPr>
          <w:rFonts w:ascii="Times New Roman" w:eastAsia="Times New Roman" w:hAnsi="Times New Roman" w:cs="Times New Roman"/>
          <w:sz w:val="28"/>
          <w:szCs w:val="28"/>
          <w:lang w:eastAsia="ru-RU"/>
        </w:rPr>
        <w:t xml:space="preserve"> создан новый раздел «</w:t>
      </w:r>
      <w:r w:rsidR="00C864A3">
        <w:rPr>
          <w:rFonts w:ascii="Times New Roman" w:eastAsia="Times New Roman" w:hAnsi="Times New Roman" w:cs="Times New Roman"/>
          <w:sz w:val="28"/>
          <w:szCs w:val="28"/>
          <w:lang w:eastAsia="ru-RU"/>
        </w:rPr>
        <w:t xml:space="preserve">Многодетная семья», в котором с </w:t>
      </w:r>
      <w:r w:rsidRPr="00DA47F0">
        <w:rPr>
          <w:rFonts w:ascii="Times New Roman" w:eastAsia="Times New Roman" w:hAnsi="Times New Roman" w:cs="Times New Roman"/>
          <w:sz w:val="28"/>
          <w:szCs w:val="28"/>
          <w:lang w:eastAsia="ru-RU"/>
        </w:rPr>
        <w:t>периодичностью один раз в квартал размещ</w:t>
      </w:r>
      <w:r w:rsidR="00C864A3">
        <w:rPr>
          <w:rFonts w:ascii="Times New Roman" w:eastAsia="Times New Roman" w:hAnsi="Times New Roman" w:cs="Times New Roman"/>
          <w:sz w:val="28"/>
          <w:szCs w:val="28"/>
          <w:lang w:eastAsia="ru-RU"/>
        </w:rPr>
        <w:t xml:space="preserve">ались материалы об особенностях </w:t>
      </w:r>
      <w:r w:rsidRPr="00DA47F0">
        <w:rPr>
          <w:rFonts w:ascii="Times New Roman" w:eastAsia="Times New Roman" w:hAnsi="Times New Roman" w:cs="Times New Roman"/>
          <w:sz w:val="28"/>
          <w:szCs w:val="28"/>
          <w:lang w:eastAsia="ru-RU"/>
        </w:rPr>
        <w:t>воспитания детей в многодетной семье и в</w:t>
      </w:r>
      <w:r w:rsidR="00C864A3">
        <w:rPr>
          <w:rFonts w:ascii="Times New Roman" w:eastAsia="Times New Roman" w:hAnsi="Times New Roman" w:cs="Times New Roman"/>
          <w:sz w:val="28"/>
          <w:szCs w:val="28"/>
          <w:lang w:eastAsia="ru-RU"/>
        </w:rPr>
        <w:t xml:space="preserve">ыстраивании взаимоотношений с </w:t>
      </w:r>
      <w:r w:rsidRPr="00DA47F0">
        <w:rPr>
          <w:rFonts w:ascii="Times New Roman" w:eastAsia="Times New Roman" w:hAnsi="Times New Roman" w:cs="Times New Roman"/>
          <w:sz w:val="28"/>
          <w:szCs w:val="28"/>
          <w:lang w:eastAsia="ru-RU"/>
        </w:rPr>
        <w:t>ними.</w:t>
      </w:r>
    </w:p>
    <w:p w14:paraId="69F290C2" w14:textId="77777777" w:rsidR="00DA47F0" w:rsidRPr="00DA47F0" w:rsidRDefault="00DA47F0" w:rsidP="00E41FEC">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В помощь родителям создан</w:t>
      </w:r>
      <w:r w:rsidR="00AF27C6">
        <w:rPr>
          <w:rFonts w:ascii="Times New Roman" w:eastAsia="Times New Roman" w:hAnsi="Times New Roman" w:cs="Times New Roman"/>
          <w:sz w:val="28"/>
          <w:szCs w:val="28"/>
          <w:lang w:eastAsia="ru-RU"/>
        </w:rPr>
        <w:t xml:space="preserve">ы и размещены 18 видеопередач в </w:t>
      </w:r>
      <w:r w:rsidRPr="00DA47F0">
        <w:rPr>
          <w:rFonts w:ascii="Times New Roman" w:eastAsia="Times New Roman" w:hAnsi="Times New Roman" w:cs="Times New Roman"/>
          <w:sz w:val="28"/>
          <w:szCs w:val="28"/>
          <w:lang w:eastAsia="ru-RU"/>
        </w:rPr>
        <w:t>рубриках «Счастливый ребенок», «Кни</w:t>
      </w:r>
      <w:r w:rsidR="00AF27C6">
        <w:rPr>
          <w:rFonts w:ascii="Times New Roman" w:eastAsia="Times New Roman" w:hAnsi="Times New Roman" w:cs="Times New Roman"/>
          <w:sz w:val="28"/>
          <w:szCs w:val="28"/>
          <w:lang w:eastAsia="ru-RU"/>
        </w:rPr>
        <w:t xml:space="preserve">га в помощь», «Видеоурок» и «По </w:t>
      </w:r>
      <w:r w:rsidR="00E41FEC">
        <w:rPr>
          <w:rFonts w:ascii="Times New Roman" w:eastAsia="Times New Roman" w:hAnsi="Times New Roman" w:cs="Times New Roman"/>
          <w:sz w:val="28"/>
          <w:szCs w:val="28"/>
          <w:lang w:eastAsia="ru-RU"/>
        </w:rPr>
        <w:t xml:space="preserve">вашим письмам». </w:t>
      </w:r>
      <w:r w:rsidRPr="00DA47F0">
        <w:rPr>
          <w:rFonts w:ascii="Times New Roman" w:eastAsia="Times New Roman" w:hAnsi="Times New Roman" w:cs="Times New Roman"/>
          <w:sz w:val="28"/>
          <w:szCs w:val="28"/>
          <w:lang w:eastAsia="ru-RU"/>
        </w:rPr>
        <w:t>Кроме того, на портале периодичес</w:t>
      </w:r>
      <w:r w:rsidR="00A04B93">
        <w:rPr>
          <w:rFonts w:ascii="Times New Roman" w:eastAsia="Times New Roman" w:hAnsi="Times New Roman" w:cs="Times New Roman"/>
          <w:sz w:val="28"/>
          <w:szCs w:val="28"/>
          <w:lang w:eastAsia="ru-RU"/>
        </w:rPr>
        <w:t xml:space="preserve">ки размещались анонсы фильмов о </w:t>
      </w:r>
      <w:r w:rsidRPr="00DA47F0">
        <w:rPr>
          <w:rFonts w:ascii="Times New Roman" w:eastAsia="Times New Roman" w:hAnsi="Times New Roman" w:cs="Times New Roman"/>
          <w:sz w:val="28"/>
          <w:szCs w:val="28"/>
          <w:lang w:eastAsia="ru-RU"/>
        </w:rPr>
        <w:t xml:space="preserve">подростках и для подростков, отмечались </w:t>
      </w:r>
      <w:r w:rsidR="00A04B93">
        <w:rPr>
          <w:rFonts w:ascii="Times New Roman" w:eastAsia="Times New Roman" w:hAnsi="Times New Roman" w:cs="Times New Roman"/>
          <w:sz w:val="28"/>
          <w:szCs w:val="28"/>
          <w:lang w:eastAsia="ru-RU"/>
        </w:rPr>
        <w:t xml:space="preserve">родительские и детские блоги, а </w:t>
      </w:r>
      <w:r w:rsidRPr="00DA47F0">
        <w:rPr>
          <w:rFonts w:ascii="Times New Roman" w:eastAsia="Times New Roman" w:hAnsi="Times New Roman" w:cs="Times New Roman"/>
          <w:sz w:val="28"/>
          <w:szCs w:val="28"/>
          <w:lang w:eastAsia="ru-RU"/>
        </w:rPr>
        <w:t>также сайты, полезные родителям.</w:t>
      </w:r>
    </w:p>
    <w:p w14:paraId="6715F5F9" w14:textId="0F689125" w:rsidR="00DA47F0" w:rsidRPr="00DA47F0" w:rsidRDefault="00DA47F0" w:rsidP="008E1AFC">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Раздел, посвященный успешному оп</w:t>
      </w:r>
      <w:r w:rsidR="00A04B93">
        <w:rPr>
          <w:rFonts w:ascii="Times New Roman" w:eastAsia="Times New Roman" w:hAnsi="Times New Roman" w:cs="Times New Roman"/>
          <w:sz w:val="28"/>
          <w:szCs w:val="28"/>
          <w:lang w:eastAsia="ru-RU"/>
        </w:rPr>
        <w:t xml:space="preserve">ыту работы региональных служб и </w:t>
      </w:r>
      <w:r w:rsidRPr="00DA47F0">
        <w:rPr>
          <w:rFonts w:ascii="Times New Roman" w:eastAsia="Times New Roman" w:hAnsi="Times New Roman" w:cs="Times New Roman"/>
          <w:sz w:val="28"/>
          <w:szCs w:val="28"/>
          <w:lang w:eastAsia="ru-RU"/>
        </w:rPr>
        <w:t>НКО, пополнился 8 статьями о лучше</w:t>
      </w:r>
      <w:r w:rsidR="00A04B93">
        <w:rPr>
          <w:rFonts w:ascii="Times New Roman" w:eastAsia="Times New Roman" w:hAnsi="Times New Roman" w:cs="Times New Roman"/>
          <w:sz w:val="28"/>
          <w:szCs w:val="28"/>
          <w:lang w:eastAsia="ru-RU"/>
        </w:rPr>
        <w:t xml:space="preserve">м опыте работы, оказании помощи </w:t>
      </w:r>
      <w:r w:rsidRPr="00DA47F0">
        <w:rPr>
          <w:rFonts w:ascii="Times New Roman" w:eastAsia="Times New Roman" w:hAnsi="Times New Roman" w:cs="Times New Roman"/>
          <w:sz w:val="28"/>
          <w:szCs w:val="28"/>
          <w:lang w:eastAsia="ru-RU"/>
        </w:rPr>
        <w:t>детям и семьям, научными</w:t>
      </w:r>
      <w:r w:rsidR="008E1AFC">
        <w:rPr>
          <w:rFonts w:ascii="Times New Roman" w:eastAsia="Times New Roman" w:hAnsi="Times New Roman" w:cs="Times New Roman"/>
          <w:sz w:val="28"/>
          <w:szCs w:val="28"/>
          <w:lang w:eastAsia="ru-RU"/>
        </w:rPr>
        <w:t xml:space="preserve"> публикациями на семейные темы. </w:t>
      </w:r>
      <w:r w:rsidRPr="00DA47F0">
        <w:rPr>
          <w:rFonts w:ascii="Times New Roman" w:eastAsia="Times New Roman" w:hAnsi="Times New Roman" w:cs="Times New Roman"/>
          <w:sz w:val="28"/>
          <w:szCs w:val="28"/>
          <w:lang w:eastAsia="ru-RU"/>
        </w:rPr>
        <w:t>Для участни</w:t>
      </w:r>
      <w:r w:rsidRPr="00DA47F0">
        <w:rPr>
          <w:rFonts w:ascii="Times New Roman" w:eastAsia="Times New Roman" w:hAnsi="Times New Roman" w:cs="Times New Roman"/>
          <w:sz w:val="28"/>
          <w:szCs w:val="28"/>
          <w:lang w:eastAsia="ru-RU"/>
        </w:rPr>
        <w:lastRenderedPageBreak/>
        <w:t>ков тематических</w:t>
      </w:r>
      <w:r w:rsidR="00A04B93">
        <w:rPr>
          <w:rFonts w:ascii="Times New Roman" w:eastAsia="Times New Roman" w:hAnsi="Times New Roman" w:cs="Times New Roman"/>
          <w:sz w:val="28"/>
          <w:szCs w:val="28"/>
          <w:lang w:eastAsia="ru-RU"/>
        </w:rPr>
        <w:t xml:space="preserve"> групп портала «Я </w:t>
      </w:r>
      <w:r w:rsidR="00E41FEC">
        <w:rPr>
          <w:rFonts w:ascii="Times New Roman" w:eastAsia="Times New Roman" w:hAnsi="Times New Roman" w:cs="Times New Roman"/>
          <w:sz w:val="28"/>
          <w:szCs w:val="28"/>
          <w:lang w:eastAsia="ru-RU"/>
        </w:rPr>
        <w:t>–</w:t>
      </w:r>
      <w:r w:rsidR="00A04B93">
        <w:rPr>
          <w:rFonts w:ascii="Times New Roman" w:eastAsia="Times New Roman" w:hAnsi="Times New Roman" w:cs="Times New Roman"/>
          <w:sz w:val="28"/>
          <w:szCs w:val="28"/>
          <w:lang w:eastAsia="ru-RU"/>
        </w:rPr>
        <w:t xml:space="preserve"> родитель» в </w:t>
      </w:r>
      <w:r w:rsidRPr="00DA47F0">
        <w:rPr>
          <w:rFonts w:ascii="Times New Roman" w:eastAsia="Times New Roman" w:hAnsi="Times New Roman" w:cs="Times New Roman"/>
          <w:sz w:val="28"/>
          <w:szCs w:val="28"/>
          <w:lang w:eastAsia="ru-RU"/>
        </w:rPr>
        <w:t>социальных сетях «Одноклассники» и «ВКо</w:t>
      </w:r>
      <w:r w:rsidR="00A04B93">
        <w:rPr>
          <w:rFonts w:ascii="Times New Roman" w:eastAsia="Times New Roman" w:hAnsi="Times New Roman" w:cs="Times New Roman"/>
          <w:sz w:val="28"/>
          <w:szCs w:val="28"/>
          <w:lang w:eastAsia="ru-RU"/>
        </w:rPr>
        <w:t xml:space="preserve">нтакте» проведены 4 конкурса, в </w:t>
      </w:r>
      <w:r w:rsidRPr="00DA47F0">
        <w:rPr>
          <w:rFonts w:ascii="Times New Roman" w:eastAsia="Times New Roman" w:hAnsi="Times New Roman" w:cs="Times New Roman"/>
          <w:sz w:val="28"/>
          <w:szCs w:val="28"/>
          <w:lang w:eastAsia="ru-RU"/>
        </w:rPr>
        <w:t>которых приняли участие почти 500 человек.</w:t>
      </w:r>
    </w:p>
    <w:p w14:paraId="508A4811"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Общий прирост аудитории сообществ портала по ито</w:t>
      </w:r>
      <w:r w:rsidR="00A04B93">
        <w:rPr>
          <w:rFonts w:ascii="Times New Roman" w:eastAsia="Times New Roman" w:hAnsi="Times New Roman" w:cs="Times New Roman"/>
          <w:sz w:val="28"/>
          <w:szCs w:val="28"/>
          <w:lang w:eastAsia="ru-RU"/>
        </w:rPr>
        <w:t>гам 2022 г</w:t>
      </w:r>
      <w:r w:rsidR="00E41FEC">
        <w:rPr>
          <w:rFonts w:ascii="Times New Roman" w:eastAsia="Times New Roman" w:hAnsi="Times New Roman" w:cs="Times New Roman"/>
          <w:sz w:val="28"/>
          <w:szCs w:val="28"/>
          <w:lang w:eastAsia="ru-RU"/>
        </w:rPr>
        <w:t>.</w:t>
      </w:r>
      <w:r w:rsidR="00A04B93">
        <w:rPr>
          <w:rFonts w:ascii="Times New Roman" w:eastAsia="Times New Roman" w:hAnsi="Times New Roman" w:cs="Times New Roman"/>
          <w:sz w:val="28"/>
          <w:szCs w:val="28"/>
          <w:lang w:eastAsia="ru-RU"/>
        </w:rPr>
        <w:t xml:space="preserve"> </w:t>
      </w:r>
      <w:r w:rsidRPr="00DA47F0">
        <w:rPr>
          <w:rFonts w:ascii="Times New Roman" w:eastAsia="Times New Roman" w:hAnsi="Times New Roman" w:cs="Times New Roman"/>
          <w:sz w:val="28"/>
          <w:szCs w:val="28"/>
          <w:lang w:eastAsia="ru-RU"/>
        </w:rPr>
        <w:t>составил около 8 тыс. подписчиков.</w:t>
      </w:r>
    </w:p>
    <w:p w14:paraId="63FBA29E"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 xml:space="preserve">На протяжении года портал «Я </w:t>
      </w:r>
      <w:r w:rsidR="00E41FEC">
        <w:rPr>
          <w:rFonts w:ascii="Times New Roman" w:eastAsia="Times New Roman" w:hAnsi="Times New Roman" w:cs="Times New Roman"/>
          <w:sz w:val="28"/>
          <w:szCs w:val="28"/>
          <w:lang w:eastAsia="ru-RU"/>
        </w:rPr>
        <w:t>–</w:t>
      </w:r>
      <w:r w:rsidRPr="00DA47F0">
        <w:rPr>
          <w:rFonts w:ascii="Times New Roman" w:eastAsia="Times New Roman" w:hAnsi="Times New Roman" w:cs="Times New Roman"/>
          <w:sz w:val="28"/>
          <w:szCs w:val="28"/>
          <w:lang w:eastAsia="ru-RU"/>
        </w:rPr>
        <w:t xml:space="preserve"> </w:t>
      </w:r>
      <w:r w:rsidR="00A04B93">
        <w:rPr>
          <w:rFonts w:ascii="Times New Roman" w:eastAsia="Times New Roman" w:hAnsi="Times New Roman" w:cs="Times New Roman"/>
          <w:sz w:val="28"/>
          <w:szCs w:val="28"/>
          <w:lang w:eastAsia="ru-RU"/>
        </w:rPr>
        <w:t xml:space="preserve">родитель» становился участником </w:t>
      </w:r>
      <w:r w:rsidRPr="00DA47F0">
        <w:rPr>
          <w:rFonts w:ascii="Times New Roman" w:eastAsia="Times New Roman" w:hAnsi="Times New Roman" w:cs="Times New Roman"/>
          <w:sz w:val="28"/>
          <w:szCs w:val="28"/>
          <w:lang w:eastAsia="ru-RU"/>
        </w:rPr>
        <w:t>ряда мероприятий детско-родитель</w:t>
      </w:r>
      <w:r w:rsidR="00A04B93">
        <w:rPr>
          <w:rFonts w:ascii="Times New Roman" w:eastAsia="Times New Roman" w:hAnsi="Times New Roman" w:cs="Times New Roman"/>
          <w:sz w:val="28"/>
          <w:szCs w:val="28"/>
          <w:lang w:eastAsia="ru-RU"/>
        </w:rPr>
        <w:t xml:space="preserve">ской тематики с целью повышения </w:t>
      </w:r>
      <w:r w:rsidRPr="00DA47F0">
        <w:rPr>
          <w:rFonts w:ascii="Times New Roman" w:eastAsia="Times New Roman" w:hAnsi="Times New Roman" w:cs="Times New Roman"/>
          <w:sz w:val="28"/>
          <w:szCs w:val="28"/>
          <w:lang w:eastAsia="ru-RU"/>
        </w:rPr>
        <w:t>узнаваемости портала и информирования аудитории о его возможностях.</w:t>
      </w:r>
    </w:p>
    <w:p w14:paraId="479A7D8F"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В рамках семейного фестиваля Мам</w:t>
      </w:r>
      <w:r w:rsidR="00BC73F6">
        <w:rPr>
          <w:rFonts w:ascii="Times New Roman" w:eastAsia="Times New Roman" w:hAnsi="Times New Roman" w:cs="Times New Roman"/>
          <w:sz w:val="28"/>
          <w:szCs w:val="28"/>
          <w:lang w:eastAsia="ru-RU"/>
        </w:rPr>
        <w:t xml:space="preserve">аПати психологи портала провели </w:t>
      </w:r>
      <w:r w:rsidR="00E41FEC">
        <w:rPr>
          <w:rFonts w:ascii="Times New Roman" w:eastAsia="Times New Roman" w:hAnsi="Times New Roman" w:cs="Times New Roman"/>
          <w:sz w:val="28"/>
          <w:szCs w:val="28"/>
          <w:lang w:eastAsia="ru-RU"/>
        </w:rPr>
        <w:br/>
      </w:r>
      <w:r w:rsidRPr="00DA47F0">
        <w:rPr>
          <w:rFonts w:ascii="Times New Roman" w:eastAsia="Times New Roman" w:hAnsi="Times New Roman" w:cs="Times New Roman"/>
          <w:sz w:val="28"/>
          <w:szCs w:val="28"/>
          <w:lang w:eastAsia="ru-RU"/>
        </w:rPr>
        <w:t>20 индивидуальных экспресс-консульт</w:t>
      </w:r>
      <w:r w:rsidR="00BC73F6">
        <w:rPr>
          <w:rFonts w:ascii="Times New Roman" w:eastAsia="Times New Roman" w:hAnsi="Times New Roman" w:cs="Times New Roman"/>
          <w:sz w:val="28"/>
          <w:szCs w:val="28"/>
          <w:lang w:eastAsia="ru-RU"/>
        </w:rPr>
        <w:t xml:space="preserve">аций с родителями, не менее 200 </w:t>
      </w:r>
      <w:r w:rsidRPr="00DA47F0">
        <w:rPr>
          <w:rFonts w:ascii="Times New Roman" w:eastAsia="Times New Roman" w:hAnsi="Times New Roman" w:cs="Times New Roman"/>
          <w:sz w:val="28"/>
          <w:szCs w:val="28"/>
          <w:lang w:eastAsia="ru-RU"/>
        </w:rPr>
        <w:t>посетителей мероприятия были проинфор</w:t>
      </w:r>
      <w:r w:rsidR="00BC73F6">
        <w:rPr>
          <w:rFonts w:ascii="Times New Roman" w:eastAsia="Times New Roman" w:hAnsi="Times New Roman" w:cs="Times New Roman"/>
          <w:sz w:val="28"/>
          <w:szCs w:val="28"/>
          <w:lang w:eastAsia="ru-RU"/>
        </w:rPr>
        <w:t xml:space="preserve">мированы о возможностях портала </w:t>
      </w:r>
      <w:r w:rsidRPr="00DA47F0">
        <w:rPr>
          <w:rFonts w:ascii="Times New Roman" w:eastAsia="Times New Roman" w:hAnsi="Times New Roman" w:cs="Times New Roman"/>
          <w:sz w:val="28"/>
          <w:szCs w:val="28"/>
          <w:lang w:eastAsia="ru-RU"/>
        </w:rPr>
        <w:t xml:space="preserve">и получили сувениры с символикой «Я </w:t>
      </w:r>
      <w:r w:rsidR="00E41FEC">
        <w:rPr>
          <w:rFonts w:ascii="Times New Roman" w:eastAsia="Times New Roman" w:hAnsi="Times New Roman" w:cs="Times New Roman"/>
          <w:sz w:val="28"/>
          <w:szCs w:val="28"/>
          <w:lang w:eastAsia="ru-RU"/>
        </w:rPr>
        <w:t>–</w:t>
      </w:r>
      <w:r w:rsidRPr="00DA47F0">
        <w:rPr>
          <w:rFonts w:ascii="Times New Roman" w:eastAsia="Times New Roman" w:hAnsi="Times New Roman" w:cs="Times New Roman"/>
          <w:sz w:val="28"/>
          <w:szCs w:val="28"/>
          <w:lang w:eastAsia="ru-RU"/>
        </w:rPr>
        <w:t xml:space="preserve"> родитель».</w:t>
      </w:r>
    </w:p>
    <w:p w14:paraId="0CCFC1F3" w14:textId="77777777" w:rsidR="00DA47F0" w:rsidRPr="00DA47F0"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В рамках информационной кам</w:t>
      </w:r>
      <w:r w:rsidR="00BC73F6">
        <w:rPr>
          <w:rFonts w:ascii="Times New Roman" w:eastAsia="Times New Roman" w:hAnsi="Times New Roman" w:cs="Times New Roman"/>
          <w:sz w:val="28"/>
          <w:szCs w:val="28"/>
          <w:lang w:eastAsia="ru-RU"/>
        </w:rPr>
        <w:t xml:space="preserve">пании на портале «Я </w:t>
      </w:r>
      <w:r w:rsidR="00E41FEC">
        <w:rPr>
          <w:rFonts w:ascii="Times New Roman" w:eastAsia="Times New Roman" w:hAnsi="Times New Roman" w:cs="Times New Roman"/>
          <w:sz w:val="28"/>
          <w:szCs w:val="28"/>
          <w:lang w:eastAsia="ru-RU"/>
        </w:rPr>
        <w:t>–</w:t>
      </w:r>
      <w:r w:rsidR="00BC73F6">
        <w:rPr>
          <w:rFonts w:ascii="Times New Roman" w:eastAsia="Times New Roman" w:hAnsi="Times New Roman" w:cs="Times New Roman"/>
          <w:sz w:val="28"/>
          <w:szCs w:val="28"/>
          <w:lang w:eastAsia="ru-RU"/>
        </w:rPr>
        <w:t xml:space="preserve"> родитель» </w:t>
      </w:r>
      <w:r w:rsidRPr="00DA47F0">
        <w:rPr>
          <w:rFonts w:ascii="Times New Roman" w:eastAsia="Times New Roman" w:hAnsi="Times New Roman" w:cs="Times New Roman"/>
          <w:sz w:val="28"/>
          <w:szCs w:val="28"/>
          <w:lang w:eastAsia="ru-RU"/>
        </w:rPr>
        <w:t xml:space="preserve">прошло </w:t>
      </w:r>
      <w:r w:rsidR="00E41FEC">
        <w:rPr>
          <w:rFonts w:ascii="Times New Roman" w:eastAsia="Times New Roman" w:hAnsi="Times New Roman" w:cs="Times New Roman"/>
          <w:sz w:val="28"/>
          <w:szCs w:val="28"/>
          <w:lang w:eastAsia="ru-RU"/>
        </w:rPr>
        <w:br/>
      </w:r>
      <w:r w:rsidRPr="00DA47F0">
        <w:rPr>
          <w:rFonts w:ascii="Times New Roman" w:eastAsia="Times New Roman" w:hAnsi="Times New Roman" w:cs="Times New Roman"/>
          <w:sz w:val="28"/>
          <w:szCs w:val="28"/>
          <w:lang w:eastAsia="ru-RU"/>
        </w:rPr>
        <w:t>2 тематических мероприятия дл</w:t>
      </w:r>
      <w:r w:rsidR="00BC73F6">
        <w:rPr>
          <w:rFonts w:ascii="Times New Roman" w:eastAsia="Times New Roman" w:hAnsi="Times New Roman" w:cs="Times New Roman"/>
          <w:sz w:val="28"/>
          <w:szCs w:val="28"/>
          <w:lang w:eastAsia="ru-RU"/>
        </w:rPr>
        <w:t xml:space="preserve">я родителей под общим названием </w:t>
      </w:r>
      <w:r w:rsidRPr="00DA47F0">
        <w:rPr>
          <w:rFonts w:ascii="Times New Roman" w:eastAsia="Times New Roman" w:hAnsi="Times New Roman" w:cs="Times New Roman"/>
          <w:sz w:val="28"/>
          <w:szCs w:val="28"/>
          <w:lang w:eastAsia="ru-RU"/>
        </w:rPr>
        <w:t>«Родительский день», охватившие 2,7 млн пользователей.</w:t>
      </w:r>
    </w:p>
    <w:p w14:paraId="19504971" w14:textId="77777777" w:rsidR="00BC73F6" w:rsidRPr="00BC73F6" w:rsidRDefault="00DA47F0" w:rsidP="00921C0D">
      <w:pPr>
        <w:spacing w:after="0" w:line="264" w:lineRule="auto"/>
        <w:ind w:firstLine="709"/>
        <w:jc w:val="both"/>
        <w:rPr>
          <w:rFonts w:ascii="Times New Roman" w:eastAsia="Times New Roman" w:hAnsi="Times New Roman" w:cs="Times New Roman"/>
          <w:sz w:val="28"/>
          <w:szCs w:val="28"/>
          <w:lang w:eastAsia="ru-RU"/>
        </w:rPr>
      </w:pPr>
      <w:r w:rsidRPr="00DA47F0">
        <w:rPr>
          <w:rFonts w:ascii="Times New Roman" w:eastAsia="Times New Roman" w:hAnsi="Times New Roman" w:cs="Times New Roman"/>
          <w:sz w:val="28"/>
          <w:szCs w:val="28"/>
          <w:lang w:eastAsia="ru-RU"/>
        </w:rPr>
        <w:t>Первое тематическое мероприятие, п</w:t>
      </w:r>
      <w:r w:rsidR="00BC73F6">
        <w:rPr>
          <w:rFonts w:ascii="Times New Roman" w:eastAsia="Times New Roman" w:hAnsi="Times New Roman" w:cs="Times New Roman"/>
          <w:sz w:val="28"/>
          <w:szCs w:val="28"/>
          <w:lang w:eastAsia="ru-RU"/>
        </w:rPr>
        <w:t xml:space="preserve">риуроченное ко Дню семьи, любви </w:t>
      </w:r>
      <w:r w:rsidRPr="00DA47F0">
        <w:rPr>
          <w:rFonts w:ascii="Times New Roman" w:eastAsia="Times New Roman" w:hAnsi="Times New Roman" w:cs="Times New Roman"/>
          <w:sz w:val="28"/>
          <w:szCs w:val="28"/>
          <w:lang w:eastAsia="ru-RU"/>
        </w:rPr>
        <w:t xml:space="preserve">и верности, прошло при участии </w:t>
      </w:r>
      <w:r w:rsidR="00BC73F6">
        <w:rPr>
          <w:rFonts w:ascii="Times New Roman" w:eastAsia="Times New Roman" w:hAnsi="Times New Roman" w:cs="Times New Roman"/>
          <w:sz w:val="28"/>
          <w:szCs w:val="28"/>
          <w:lang w:eastAsia="ru-RU"/>
        </w:rPr>
        <w:t xml:space="preserve">кандидата психологических наук, </w:t>
      </w:r>
      <w:r w:rsidRPr="00DA47F0">
        <w:rPr>
          <w:rFonts w:ascii="Times New Roman" w:eastAsia="Times New Roman" w:hAnsi="Times New Roman" w:cs="Times New Roman"/>
          <w:sz w:val="28"/>
          <w:szCs w:val="28"/>
          <w:lang w:eastAsia="ru-RU"/>
        </w:rPr>
        <w:t xml:space="preserve">практикующего психолога, автора 25 книг </w:t>
      </w:r>
      <w:r w:rsidR="00BC73F6">
        <w:rPr>
          <w:rFonts w:ascii="Times New Roman" w:eastAsia="Times New Roman" w:hAnsi="Times New Roman" w:cs="Times New Roman"/>
          <w:sz w:val="28"/>
          <w:szCs w:val="28"/>
          <w:lang w:eastAsia="ru-RU"/>
        </w:rPr>
        <w:t xml:space="preserve">и мамы 6 детей Ларисы Сурковой. </w:t>
      </w:r>
      <w:r w:rsidRPr="00DA47F0">
        <w:rPr>
          <w:rFonts w:ascii="Times New Roman" w:eastAsia="Times New Roman" w:hAnsi="Times New Roman" w:cs="Times New Roman"/>
          <w:sz w:val="28"/>
          <w:szCs w:val="28"/>
          <w:lang w:eastAsia="ru-RU"/>
        </w:rPr>
        <w:t>Мероприятие включало в себя флешмоб #glavnoesemya2022 в соцсетях</w:t>
      </w:r>
      <w:r w:rsidR="00E41FEC">
        <w:rPr>
          <w:rFonts w:ascii="Times New Roman" w:eastAsia="Times New Roman" w:hAnsi="Times New Roman" w:cs="Times New Roman"/>
          <w:sz w:val="28"/>
          <w:szCs w:val="28"/>
          <w:lang w:eastAsia="ru-RU"/>
        </w:rPr>
        <w:t> </w:t>
      </w:r>
      <w:r w:rsidR="00BC73F6" w:rsidRPr="00BC73F6">
        <w:rPr>
          <w:rFonts w:ascii="Times New Roman" w:eastAsia="Times New Roman" w:hAnsi="Times New Roman" w:cs="Times New Roman"/>
          <w:sz w:val="28"/>
          <w:szCs w:val="28"/>
          <w:lang w:eastAsia="ru-RU"/>
        </w:rPr>
        <w:t xml:space="preserve">портала «Я </w:t>
      </w:r>
      <w:r w:rsidR="00E41FEC">
        <w:rPr>
          <w:rFonts w:ascii="Times New Roman" w:eastAsia="Times New Roman" w:hAnsi="Times New Roman" w:cs="Times New Roman"/>
          <w:sz w:val="28"/>
          <w:szCs w:val="28"/>
          <w:lang w:eastAsia="ru-RU"/>
        </w:rPr>
        <w:t>–</w:t>
      </w:r>
      <w:r w:rsidR="00BC73F6" w:rsidRPr="00BC73F6">
        <w:rPr>
          <w:rFonts w:ascii="Times New Roman" w:eastAsia="Times New Roman" w:hAnsi="Times New Roman" w:cs="Times New Roman"/>
          <w:sz w:val="28"/>
          <w:szCs w:val="28"/>
          <w:lang w:eastAsia="ru-RU"/>
        </w:rPr>
        <w:t xml:space="preserve"> родитель» и тестировани</w:t>
      </w:r>
      <w:r w:rsidR="00BC73F6">
        <w:rPr>
          <w:rFonts w:ascii="Times New Roman" w:eastAsia="Times New Roman" w:hAnsi="Times New Roman" w:cs="Times New Roman"/>
          <w:sz w:val="28"/>
          <w:szCs w:val="28"/>
          <w:lang w:eastAsia="ru-RU"/>
        </w:rPr>
        <w:t xml:space="preserve">е родителей с целью определения </w:t>
      </w:r>
      <w:r w:rsidR="00BC73F6" w:rsidRPr="00BC73F6">
        <w:rPr>
          <w:rFonts w:ascii="Times New Roman" w:eastAsia="Times New Roman" w:hAnsi="Times New Roman" w:cs="Times New Roman"/>
          <w:sz w:val="28"/>
          <w:szCs w:val="28"/>
          <w:lang w:eastAsia="ru-RU"/>
        </w:rPr>
        <w:t>психологического климата в семье и родительских навыков.</w:t>
      </w:r>
    </w:p>
    <w:p w14:paraId="381E3670" w14:textId="77777777" w:rsidR="00B6422E" w:rsidRPr="001438B5" w:rsidRDefault="00BC73F6" w:rsidP="00921C0D">
      <w:pPr>
        <w:spacing w:after="0" w:line="264" w:lineRule="auto"/>
        <w:ind w:firstLine="709"/>
        <w:jc w:val="both"/>
        <w:rPr>
          <w:rFonts w:ascii="Times New Roman" w:eastAsia="Times New Roman" w:hAnsi="Times New Roman" w:cs="Times New Roman"/>
          <w:sz w:val="28"/>
          <w:szCs w:val="28"/>
          <w:lang w:eastAsia="ru-RU"/>
        </w:rPr>
      </w:pPr>
      <w:r w:rsidRPr="00BC73F6">
        <w:rPr>
          <w:rFonts w:ascii="Times New Roman" w:eastAsia="Times New Roman" w:hAnsi="Times New Roman" w:cs="Times New Roman"/>
          <w:sz w:val="28"/>
          <w:szCs w:val="28"/>
          <w:lang w:eastAsia="ru-RU"/>
        </w:rPr>
        <w:t>Второе тематическое мероприят</w:t>
      </w:r>
      <w:r>
        <w:rPr>
          <w:rFonts w:ascii="Times New Roman" w:eastAsia="Times New Roman" w:hAnsi="Times New Roman" w:cs="Times New Roman"/>
          <w:sz w:val="28"/>
          <w:szCs w:val="28"/>
          <w:lang w:eastAsia="ru-RU"/>
        </w:rPr>
        <w:t xml:space="preserve">ие прошло с участием семейного, </w:t>
      </w:r>
      <w:r w:rsidRPr="00BC73F6">
        <w:rPr>
          <w:rFonts w:ascii="Times New Roman" w:eastAsia="Times New Roman" w:hAnsi="Times New Roman" w:cs="Times New Roman"/>
          <w:sz w:val="28"/>
          <w:szCs w:val="28"/>
          <w:lang w:eastAsia="ru-RU"/>
        </w:rPr>
        <w:t>детского, подросткового психолога-практик</w:t>
      </w:r>
      <w:r>
        <w:rPr>
          <w:rFonts w:ascii="Times New Roman" w:eastAsia="Times New Roman" w:hAnsi="Times New Roman" w:cs="Times New Roman"/>
          <w:sz w:val="28"/>
          <w:szCs w:val="28"/>
          <w:lang w:eastAsia="ru-RU"/>
        </w:rPr>
        <w:t xml:space="preserve">а, автора книг для детей разных </w:t>
      </w:r>
      <w:r w:rsidRPr="00BC73F6">
        <w:rPr>
          <w:rFonts w:ascii="Times New Roman" w:eastAsia="Times New Roman" w:hAnsi="Times New Roman" w:cs="Times New Roman"/>
          <w:sz w:val="28"/>
          <w:szCs w:val="28"/>
          <w:lang w:eastAsia="ru-RU"/>
        </w:rPr>
        <w:t>возрастов, Екатерины Мурашовой, собравшее почти 900 тыс. просмотров.</w:t>
      </w:r>
    </w:p>
    <w:p w14:paraId="7A1B3DFA"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C0CC8">
          <w:pgSz w:w="11906" w:h="16838"/>
          <w:pgMar w:top="1134" w:right="567" w:bottom="1134" w:left="1134" w:header="708" w:footer="708" w:gutter="0"/>
          <w:cols w:space="708"/>
          <w:docGrid w:linePitch="360"/>
        </w:sectPr>
      </w:pPr>
    </w:p>
    <w:p w14:paraId="0225911E" w14:textId="77777777"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11. ПРОФИЛАКТИКА БЕЗНАДЗОРНОСТИ И ПРАВОНАРУШЕНИЙ НЕСОВЕРШЕННОЛЕТНИХ </w:t>
      </w:r>
    </w:p>
    <w:p w14:paraId="763CD196" w14:textId="77777777" w:rsidR="00D03A4F" w:rsidRDefault="00D03A4F" w:rsidP="003C580E">
      <w:pPr>
        <w:spacing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И В ОТНОШЕНИИ НЕСОВЕРШЕННОЛЕТНИХ</w:t>
      </w:r>
    </w:p>
    <w:p w14:paraId="16414F5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Согласно статистическим сведениям МВД России, в течение последних трех лет подростковая преступность в Российской Федерация сократилась с 37 771 </w:t>
      </w:r>
      <w:r w:rsidRPr="001674A6">
        <w:rPr>
          <w:rFonts w:ascii="Times New Roman" w:eastAsia="Calibri" w:hAnsi="Times New Roman" w:cs="Times New Roman"/>
          <w:sz w:val="28"/>
          <w:szCs w:val="28"/>
        </w:rPr>
        <w:br/>
        <w:t>в 2020 г. до 30 469 в 2022 г.</w:t>
      </w:r>
    </w:p>
    <w:p w14:paraId="628DCA7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анализируемом периоде максимально снизился удельный вес преступлений, совершенных несовершеннолетними или при их соучастии, в общей структуре преступности (2022 г. – 2,9%; 2021 г. – 3,1%; 2020 г. – 3,7%).</w:t>
      </w:r>
    </w:p>
    <w:p w14:paraId="749C4B55" w14:textId="43AB2036" w:rsidR="001674A6" w:rsidRPr="001674A6" w:rsidRDefault="001674A6" w:rsidP="007E115A">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Уменьшилось количество тяжких преступлений (2022 г. – 7 039; 2021 г. –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 xml:space="preserve">7 214; 2020 г. – 7 728), преступлений средней (2022 г. – 13 722; 2021 г. – 14 913;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2020 г. – 18 860) и небольшой (2022 г. – 7 452; 2021 г. – 7</w:t>
      </w:r>
      <w:r w:rsidR="007E115A">
        <w:rPr>
          <w:rFonts w:ascii="Times New Roman" w:eastAsia="Calibri" w:hAnsi="Times New Roman" w:cs="Times New Roman"/>
          <w:sz w:val="28"/>
          <w:szCs w:val="28"/>
        </w:rPr>
        <w:t xml:space="preserve"> 897; 2020 г. – 9 114) тяжести. </w:t>
      </w:r>
      <w:r w:rsidRPr="001674A6">
        <w:rPr>
          <w:rFonts w:ascii="Times New Roman" w:eastAsia="Calibri" w:hAnsi="Times New Roman" w:cs="Times New Roman"/>
          <w:sz w:val="28"/>
          <w:szCs w:val="28"/>
        </w:rPr>
        <w:t xml:space="preserve">При этом возросло число особо тяжких уголовно-наказуемых деяний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(2022 г. – 2 256; 2021 г. – 1 841; 2020 г. – 2 069).</w:t>
      </w:r>
      <w:r w:rsidR="007E115A">
        <w:rPr>
          <w:rFonts w:ascii="Times New Roman" w:eastAsia="Calibri" w:hAnsi="Times New Roman" w:cs="Times New Roman"/>
          <w:sz w:val="28"/>
          <w:szCs w:val="28"/>
        </w:rPr>
        <w:t xml:space="preserve"> </w:t>
      </w:r>
      <w:r w:rsidRPr="001674A6">
        <w:rPr>
          <w:rFonts w:ascii="Times New Roman" w:eastAsia="Calibri" w:hAnsi="Times New Roman" w:cs="Times New Roman"/>
          <w:sz w:val="28"/>
          <w:szCs w:val="28"/>
        </w:rPr>
        <w:t>В 2022 г</w:t>
      </w:r>
      <w:r w:rsidR="007E115A">
        <w:rPr>
          <w:rFonts w:ascii="Times New Roman" w:eastAsia="Calibri" w:hAnsi="Times New Roman" w:cs="Times New Roman"/>
          <w:sz w:val="28"/>
          <w:szCs w:val="28"/>
        </w:rPr>
        <w:t>.</w:t>
      </w:r>
      <w:r w:rsidRPr="001674A6">
        <w:rPr>
          <w:rFonts w:ascii="Times New Roman" w:eastAsia="Calibri" w:hAnsi="Times New Roman" w:cs="Times New Roman"/>
          <w:sz w:val="28"/>
          <w:szCs w:val="28"/>
        </w:rPr>
        <w:t xml:space="preserve"> участниками преступлений стали 26 30</w:t>
      </w:r>
      <w:r w:rsidR="0075233D">
        <w:rPr>
          <w:rFonts w:ascii="Times New Roman" w:eastAsia="Calibri" w:hAnsi="Times New Roman" w:cs="Times New Roman"/>
          <w:sz w:val="28"/>
          <w:szCs w:val="28"/>
        </w:rPr>
        <w:t>6</w:t>
      </w:r>
      <w:r w:rsidRPr="001674A6">
        <w:rPr>
          <w:rFonts w:ascii="Times New Roman" w:eastAsia="Calibri" w:hAnsi="Times New Roman" w:cs="Times New Roman"/>
          <w:sz w:val="28"/>
          <w:szCs w:val="28"/>
        </w:rPr>
        <w:t xml:space="preserve"> подростков (2021 г. – 29 126; 2020 г. – 33 575).</w:t>
      </w:r>
    </w:p>
    <w:p w14:paraId="2B02E681" w14:textId="77777777" w:rsidR="001674A6" w:rsidRPr="007E115A" w:rsidRDefault="001674A6" w:rsidP="007E115A">
      <w:pPr>
        <w:widowControl w:val="0"/>
        <w:spacing w:after="0" w:line="264" w:lineRule="auto"/>
        <w:ind w:firstLine="720"/>
        <w:jc w:val="both"/>
        <w:rPr>
          <w:rFonts w:ascii="Times New Roman" w:eastAsia="Calibri" w:hAnsi="Times New Roman" w:cs="Times New Roman"/>
          <w:bCs/>
          <w:sz w:val="28"/>
          <w:szCs w:val="28"/>
        </w:rPr>
      </w:pPr>
      <w:r w:rsidRPr="001674A6">
        <w:rPr>
          <w:rFonts w:ascii="Times New Roman" w:eastAsia="Calibri" w:hAnsi="Times New Roman" w:cs="Times New Roman"/>
          <w:sz w:val="28"/>
          <w:szCs w:val="28"/>
        </w:rPr>
        <w:t xml:space="preserve">За последние три года сократилось </w:t>
      </w:r>
      <w:r w:rsidR="007E115A">
        <w:rPr>
          <w:rFonts w:ascii="Times New Roman" w:eastAsia="Calibri" w:hAnsi="Times New Roman" w:cs="Times New Roman"/>
          <w:sz w:val="28"/>
          <w:szCs w:val="28"/>
        </w:rPr>
        <w:t>число лиц, не достигших 18 лет,</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t>совершивших преступления в составе группы лиц</w:t>
      </w:r>
      <w:r w:rsidR="007E115A">
        <w:rPr>
          <w:rFonts w:ascii="Times New Roman" w:eastAsia="Calibri" w:hAnsi="Times New Roman" w:cs="Times New Roman"/>
          <w:sz w:val="28"/>
          <w:szCs w:val="28"/>
        </w:rPr>
        <w:t xml:space="preserve"> (2022 г. – 524; 2021 г. – 542;</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t>2020 г. – 659), группы лиц по предваритель</w:t>
      </w:r>
      <w:r w:rsidR="007E115A">
        <w:rPr>
          <w:rFonts w:ascii="Times New Roman" w:eastAsia="Calibri" w:hAnsi="Times New Roman" w:cs="Times New Roman"/>
          <w:sz w:val="28"/>
          <w:szCs w:val="28"/>
        </w:rPr>
        <w:t xml:space="preserve">ному сговору (2022 г. – 11 043; </w:t>
      </w:r>
      <w:r w:rsidRPr="001674A6">
        <w:rPr>
          <w:rFonts w:ascii="Times New Roman" w:eastAsia="Calibri" w:hAnsi="Times New Roman" w:cs="Times New Roman"/>
          <w:sz w:val="28"/>
          <w:szCs w:val="28"/>
        </w:rPr>
        <w:t>2021 г. – 12 487; 2020 г. – 14 961). При этом увеличилось число несовершеннолетних,</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t>совершивших</w:t>
      </w:r>
      <w:r w:rsidR="007E115A">
        <w:rPr>
          <w:rFonts w:ascii="Times New Roman" w:eastAsia="Calibri" w:hAnsi="Times New Roman" w:cs="Times New Roman"/>
          <w:sz w:val="28"/>
          <w:szCs w:val="28"/>
        </w:rPr>
        <w:t xml:space="preserve"> </w:t>
      </w:r>
      <w:r w:rsidRPr="001674A6">
        <w:rPr>
          <w:rFonts w:ascii="Times New Roman" w:eastAsia="Calibri" w:hAnsi="Times New Roman" w:cs="Times New Roman"/>
          <w:sz w:val="28"/>
          <w:szCs w:val="28"/>
        </w:rPr>
        <w:t>преступления в составе организованной группы или преступного</w:t>
      </w:r>
      <w:r w:rsidR="007E115A">
        <w:rPr>
          <w:rFonts w:ascii="Times New Roman" w:eastAsia="Calibri" w:hAnsi="Times New Roman" w:cs="Times New Roman"/>
          <w:bCs/>
          <w:sz w:val="28"/>
          <w:szCs w:val="28"/>
        </w:rPr>
        <w:br/>
      </w:r>
      <w:r w:rsidRPr="001674A6">
        <w:rPr>
          <w:rFonts w:ascii="Times New Roman" w:eastAsia="Calibri" w:hAnsi="Times New Roman" w:cs="Times New Roman"/>
          <w:sz w:val="28"/>
          <w:szCs w:val="28"/>
        </w:rPr>
        <w:lastRenderedPageBreak/>
        <w:t>сообщества (2022 г. – 191; 2021 г. – 122; 2020 г. – 80).</w:t>
      </w:r>
    </w:p>
    <w:p w14:paraId="2951A8A0" w14:textId="16FF828C"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Уменьшилось число подростков, которые в момент совершения преступления находились в состоянии алкогольного (2022 г. – </w:t>
      </w:r>
      <w:r w:rsidR="0075233D">
        <w:rPr>
          <w:rFonts w:ascii="Times New Roman" w:eastAsia="Calibri" w:hAnsi="Times New Roman" w:cs="Times New Roman"/>
          <w:sz w:val="28"/>
          <w:szCs w:val="28"/>
        </w:rPr>
        <w:t>2 919</w:t>
      </w:r>
      <w:r w:rsidRPr="001674A6">
        <w:rPr>
          <w:rFonts w:ascii="Times New Roman" w:eastAsia="Calibri" w:hAnsi="Times New Roman" w:cs="Times New Roman"/>
          <w:sz w:val="28"/>
          <w:szCs w:val="28"/>
        </w:rPr>
        <w:t xml:space="preserve">; 2021 г. – 3 402; 2020 г. –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4 077) и наркотического (2022 г. – 72; 2021 г. – 83; 2020 г. – 91) опьянения.</w:t>
      </w:r>
    </w:p>
    <w:p w14:paraId="3CBEB9B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(2022 г. – 6 380; 2021 г. – 7 213; 2020 г. – 8 643).</w:t>
      </w:r>
    </w:p>
    <w:p w14:paraId="7BE7BF80"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подростков, их дальнейшему устройству в учреждения для детей, находящихся в социально опасном положении.</w:t>
      </w:r>
    </w:p>
    <w:p w14:paraId="04AA94C7"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2022 г. в органы внутренних дел доставлен 168 541 несовершеннолетний правонарушитель (2021 г. – 181 420; 2020 г. – 193 238), выявлено 36 367 безнадзорных детей, нуждающихся в помощи государства (2021 г. – 38 045; 2020 г. – 37 907), из них 28 978 – помещены в учреждения системы профилактики безнадзорности и правонарушений несовершеннолетних</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(2021 г. – 29 060; 2020 г. – 26 359).</w:t>
      </w:r>
    </w:p>
    <w:p w14:paraId="1F1A52C3"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целях предупреждения повторных правонарушений органами внутренних дел в </w:t>
      </w:r>
      <w:r w:rsidR="007E115A">
        <w:rPr>
          <w:rFonts w:ascii="Times New Roman" w:eastAsia="Calibri" w:hAnsi="Times New Roman" w:cs="Times New Roman"/>
          <w:sz w:val="28"/>
          <w:szCs w:val="28"/>
        </w:rPr>
        <w:t>2022 г.</w:t>
      </w:r>
      <w:r w:rsidRPr="001674A6">
        <w:rPr>
          <w:rFonts w:ascii="Times New Roman" w:eastAsia="Calibri" w:hAnsi="Times New Roman" w:cs="Times New Roman"/>
          <w:sz w:val="28"/>
          <w:szCs w:val="28"/>
        </w:rPr>
        <w:t xml:space="preserve"> на учет поставлено 123 726 </w:t>
      </w:r>
      <w:r w:rsidR="007E115A">
        <w:rPr>
          <w:rFonts w:ascii="Times New Roman" w:eastAsia="Calibri" w:hAnsi="Times New Roman" w:cs="Times New Roman"/>
          <w:sz w:val="28"/>
          <w:szCs w:val="28"/>
        </w:rPr>
        <w:t xml:space="preserve">подростков (2021 г. – 127 567; </w:t>
      </w:r>
      <w:r w:rsidRPr="001674A6">
        <w:rPr>
          <w:rFonts w:ascii="Times New Roman" w:eastAsia="Calibri" w:hAnsi="Times New Roman" w:cs="Times New Roman"/>
          <w:sz w:val="28"/>
          <w:szCs w:val="28"/>
        </w:rPr>
        <w:t xml:space="preserve">2020 г. – </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t>129 006).</w:t>
      </w:r>
    </w:p>
    <w:p w14:paraId="4FE5CCB8"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Согласно статистическим сведениям МВД России, за последние три года количество уголовно наказуемых деяний, жертвами которых стали дети, возросло с 90 374 в 2020 г. до 103 185 в 2022 г. При этом уменьшилось число противоправных деяний против жизни и здоровья (2022 г. – 8 776; </w:t>
      </w:r>
      <w:r w:rsidRPr="001674A6">
        <w:rPr>
          <w:rFonts w:ascii="Times New Roman" w:eastAsia="Calibri" w:hAnsi="Times New Roman" w:cs="Times New Roman"/>
          <w:sz w:val="28"/>
          <w:szCs w:val="28"/>
        </w:rPr>
        <w:lastRenderedPageBreak/>
        <w:t xml:space="preserve">2021 г. – 9 103; 2020 г. – 9 365). 54,3% (или 56 022) составили преступления, связанные с неуплатой средств на содержание несовершеннолетних детей (часть первая статьи 157 </w:t>
      </w:r>
      <w:r w:rsidR="007E115A">
        <w:rPr>
          <w:rFonts w:ascii="Times New Roman" w:eastAsia="Calibri" w:hAnsi="Times New Roman" w:cs="Times New Roman"/>
          <w:sz w:val="28"/>
          <w:szCs w:val="28"/>
        </w:rPr>
        <w:t>УК РФ</w:t>
      </w:r>
      <w:r w:rsidRPr="001674A6">
        <w:rPr>
          <w:rFonts w:ascii="Times New Roman" w:eastAsia="Calibri" w:hAnsi="Times New Roman" w:cs="Times New Roman"/>
          <w:sz w:val="28"/>
          <w:szCs w:val="28"/>
        </w:rPr>
        <w:t>).</w:t>
      </w:r>
    </w:p>
    <w:p w14:paraId="3DEB8C6E" w14:textId="77777777" w:rsidR="001674A6" w:rsidRPr="001674A6" w:rsidRDefault="001674A6" w:rsidP="007E115A">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структуре зарегистрированных преступлений преобладают уголовно наказуемые деяния небольшой тяжести (2022 г. – 69,8%; 202</w:t>
      </w:r>
      <w:r w:rsidR="007E115A">
        <w:rPr>
          <w:rFonts w:ascii="Times New Roman" w:eastAsia="Calibri" w:hAnsi="Times New Roman" w:cs="Times New Roman"/>
          <w:sz w:val="28"/>
          <w:szCs w:val="28"/>
        </w:rPr>
        <w:t xml:space="preserve">1 г. – 69,2%; 2020 г. – 66,5%). </w:t>
      </w:r>
      <w:r w:rsidRPr="001674A6">
        <w:rPr>
          <w:rFonts w:ascii="Times New Roman" w:eastAsia="Calibri" w:hAnsi="Times New Roman" w:cs="Times New Roman"/>
          <w:sz w:val="28"/>
          <w:szCs w:val="28"/>
        </w:rPr>
        <w:t>Наименьшая доля преступных проявлений в отношении несовершеннолетних относится к категории тяжких (2022 г. – 6,9%; 2021 г. – 6,6%; 2020 г. – 6,9%).</w:t>
      </w:r>
    </w:p>
    <w:p w14:paraId="10772CC8" w14:textId="77777777" w:rsidR="001674A6" w:rsidRPr="001674A6" w:rsidRDefault="001674A6" w:rsidP="007E115A">
      <w:pPr>
        <w:widowControl w:val="0"/>
        <w:spacing w:before="120" w:after="0" w:line="264" w:lineRule="auto"/>
        <w:ind w:firstLine="720"/>
        <w:jc w:val="center"/>
        <w:rPr>
          <w:rFonts w:ascii="Times New Roman" w:eastAsia="Calibri" w:hAnsi="Times New Roman" w:cs="Times New Roman"/>
          <w:sz w:val="28"/>
          <w:szCs w:val="28"/>
        </w:rPr>
      </w:pPr>
      <w:r w:rsidRPr="001674A6">
        <w:rPr>
          <w:rFonts w:ascii="Times New Roman" w:eastAsia="Calibri" w:hAnsi="Times New Roman" w:cs="Times New Roman"/>
          <w:sz w:val="28"/>
          <w:szCs w:val="28"/>
        </w:rPr>
        <w:t>Преступления, совершенные в отношении несовершеннолетних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391"/>
        <w:gridCol w:w="1391"/>
        <w:gridCol w:w="1417"/>
        <w:gridCol w:w="1356"/>
        <w:gridCol w:w="1537"/>
        <w:gridCol w:w="1287"/>
      </w:tblGrid>
      <w:tr w:rsidR="001674A6" w:rsidRPr="001674A6" w14:paraId="17DA1910" w14:textId="77777777" w:rsidTr="00296DEF">
        <w:trPr>
          <w:jc w:val="center"/>
        </w:trPr>
        <w:tc>
          <w:tcPr>
            <w:tcW w:w="891" w:type="pct"/>
            <w:vMerge w:val="restart"/>
          </w:tcPr>
          <w:p w14:paraId="46FDBFCF" w14:textId="77777777" w:rsidR="001674A6" w:rsidRPr="001674A6" w:rsidRDefault="001674A6" w:rsidP="001674A6">
            <w:pPr>
              <w:widowControl w:val="0"/>
              <w:spacing w:after="0" w:line="264" w:lineRule="auto"/>
              <w:ind w:firstLine="720"/>
              <w:jc w:val="center"/>
              <w:rPr>
                <w:rFonts w:ascii="Times New Roman" w:eastAsia="Calibri" w:hAnsi="Times New Roman" w:cs="Times New Roman"/>
                <w:sz w:val="28"/>
                <w:szCs w:val="28"/>
              </w:rPr>
            </w:pPr>
          </w:p>
        </w:tc>
        <w:tc>
          <w:tcPr>
            <w:tcW w:w="1364" w:type="pct"/>
            <w:gridSpan w:val="2"/>
            <w:vAlign w:val="center"/>
          </w:tcPr>
          <w:p w14:paraId="0FB44929" w14:textId="77777777" w:rsidR="001674A6" w:rsidRPr="00296DEF" w:rsidRDefault="001674A6" w:rsidP="001674A6">
            <w:pPr>
              <w:widowControl w:val="0"/>
              <w:spacing w:after="0" w:line="264" w:lineRule="auto"/>
              <w:ind w:firstLine="720"/>
              <w:rPr>
                <w:rFonts w:ascii="Times New Roman" w:eastAsia="Calibri" w:hAnsi="Times New Roman" w:cs="Times New Roman"/>
                <w:sz w:val="24"/>
                <w:szCs w:val="24"/>
              </w:rPr>
            </w:pPr>
            <w:r w:rsidRPr="00296DEF">
              <w:rPr>
                <w:rFonts w:ascii="Times New Roman" w:eastAsia="Calibri" w:hAnsi="Times New Roman" w:cs="Times New Roman"/>
                <w:sz w:val="24"/>
                <w:szCs w:val="24"/>
              </w:rPr>
              <w:t>20</w:t>
            </w:r>
            <w:r w:rsidRPr="00296DEF">
              <w:rPr>
                <w:rFonts w:ascii="Times New Roman" w:eastAsia="Calibri" w:hAnsi="Times New Roman" w:cs="Times New Roman"/>
                <w:sz w:val="24"/>
                <w:szCs w:val="24"/>
                <w:lang w:val="en-US"/>
              </w:rPr>
              <w:t>20</w:t>
            </w:r>
            <w:r w:rsidRPr="00296DEF">
              <w:rPr>
                <w:rFonts w:ascii="Times New Roman" w:eastAsia="Calibri" w:hAnsi="Times New Roman" w:cs="Times New Roman"/>
                <w:sz w:val="24"/>
                <w:szCs w:val="24"/>
              </w:rPr>
              <w:t xml:space="preserve"> г.</w:t>
            </w:r>
          </w:p>
        </w:tc>
        <w:tc>
          <w:tcPr>
            <w:tcW w:w="1360" w:type="pct"/>
            <w:gridSpan w:val="2"/>
            <w:vAlign w:val="center"/>
          </w:tcPr>
          <w:p w14:paraId="12675F06" w14:textId="77777777" w:rsidR="001674A6" w:rsidRPr="00296DEF" w:rsidRDefault="001674A6" w:rsidP="001674A6">
            <w:pPr>
              <w:widowControl w:val="0"/>
              <w:spacing w:after="0" w:line="264" w:lineRule="auto"/>
              <w:ind w:firstLine="720"/>
              <w:rPr>
                <w:rFonts w:ascii="Times New Roman" w:eastAsia="Calibri" w:hAnsi="Times New Roman" w:cs="Times New Roman"/>
                <w:sz w:val="24"/>
                <w:szCs w:val="24"/>
              </w:rPr>
            </w:pPr>
            <w:r w:rsidRPr="00296DEF">
              <w:rPr>
                <w:rFonts w:ascii="Times New Roman" w:eastAsia="Calibri" w:hAnsi="Times New Roman" w:cs="Times New Roman"/>
                <w:sz w:val="24"/>
                <w:szCs w:val="24"/>
              </w:rPr>
              <w:t>202</w:t>
            </w:r>
            <w:r w:rsidRPr="00296DEF">
              <w:rPr>
                <w:rFonts w:ascii="Times New Roman" w:eastAsia="Calibri" w:hAnsi="Times New Roman" w:cs="Times New Roman"/>
                <w:sz w:val="24"/>
                <w:szCs w:val="24"/>
                <w:lang w:val="en-US"/>
              </w:rPr>
              <w:t>1</w:t>
            </w:r>
            <w:r w:rsidRPr="00296DEF">
              <w:rPr>
                <w:rFonts w:ascii="Times New Roman" w:eastAsia="Calibri" w:hAnsi="Times New Roman" w:cs="Times New Roman"/>
                <w:sz w:val="24"/>
                <w:szCs w:val="24"/>
              </w:rPr>
              <w:t xml:space="preserve"> г.</w:t>
            </w:r>
          </w:p>
        </w:tc>
        <w:tc>
          <w:tcPr>
            <w:tcW w:w="1385" w:type="pct"/>
            <w:gridSpan w:val="2"/>
            <w:vAlign w:val="center"/>
          </w:tcPr>
          <w:p w14:paraId="22B51457" w14:textId="77777777" w:rsidR="001674A6" w:rsidRPr="00296DEF" w:rsidRDefault="001674A6" w:rsidP="001674A6">
            <w:pPr>
              <w:widowControl w:val="0"/>
              <w:spacing w:after="0" w:line="264" w:lineRule="auto"/>
              <w:ind w:firstLine="720"/>
              <w:rPr>
                <w:rFonts w:ascii="Times New Roman" w:eastAsia="Calibri" w:hAnsi="Times New Roman" w:cs="Times New Roman"/>
                <w:sz w:val="24"/>
                <w:szCs w:val="24"/>
              </w:rPr>
            </w:pPr>
            <w:r w:rsidRPr="00296DEF">
              <w:rPr>
                <w:rFonts w:ascii="Times New Roman" w:eastAsia="Calibri" w:hAnsi="Times New Roman" w:cs="Times New Roman"/>
                <w:sz w:val="24"/>
                <w:szCs w:val="24"/>
              </w:rPr>
              <w:t>202</w:t>
            </w:r>
            <w:r w:rsidRPr="00296DEF">
              <w:rPr>
                <w:rFonts w:ascii="Times New Roman" w:eastAsia="Calibri" w:hAnsi="Times New Roman" w:cs="Times New Roman"/>
                <w:sz w:val="24"/>
                <w:szCs w:val="24"/>
                <w:lang w:val="en-US"/>
              </w:rPr>
              <w:t>2</w:t>
            </w:r>
            <w:r w:rsidRPr="00296DEF">
              <w:rPr>
                <w:rFonts w:ascii="Times New Roman" w:eastAsia="Calibri" w:hAnsi="Times New Roman" w:cs="Times New Roman"/>
                <w:sz w:val="24"/>
                <w:szCs w:val="24"/>
              </w:rPr>
              <w:t xml:space="preserve"> г.</w:t>
            </w:r>
          </w:p>
        </w:tc>
      </w:tr>
      <w:tr w:rsidR="001674A6" w:rsidRPr="001674A6" w14:paraId="3E7B69F0" w14:textId="77777777" w:rsidTr="00296DEF">
        <w:trPr>
          <w:jc w:val="center"/>
        </w:trPr>
        <w:tc>
          <w:tcPr>
            <w:tcW w:w="891" w:type="pct"/>
            <w:vMerge/>
          </w:tcPr>
          <w:p w14:paraId="25002AEB" w14:textId="77777777" w:rsidR="001674A6" w:rsidRPr="001674A6" w:rsidRDefault="001674A6" w:rsidP="001674A6">
            <w:pPr>
              <w:widowControl w:val="0"/>
              <w:spacing w:after="0" w:line="264" w:lineRule="auto"/>
              <w:ind w:firstLine="720"/>
              <w:jc w:val="center"/>
              <w:rPr>
                <w:rFonts w:ascii="Times New Roman" w:eastAsia="Calibri" w:hAnsi="Times New Roman" w:cs="Times New Roman"/>
                <w:sz w:val="28"/>
                <w:szCs w:val="28"/>
              </w:rPr>
            </w:pPr>
          </w:p>
        </w:tc>
        <w:tc>
          <w:tcPr>
            <w:tcW w:w="682" w:type="pct"/>
            <w:vAlign w:val="center"/>
          </w:tcPr>
          <w:p w14:paraId="127B4461" w14:textId="77777777" w:rsidR="001674A6" w:rsidRPr="00296DEF" w:rsidRDefault="001674A6" w:rsidP="001674A6">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82" w:type="pct"/>
            <w:vAlign w:val="center"/>
          </w:tcPr>
          <w:p w14:paraId="1DFAE9E6" w14:textId="77777777" w:rsidR="001674A6" w:rsidRPr="00296DEF" w:rsidRDefault="001674A6" w:rsidP="001674A6">
            <w:pPr>
              <w:widowControl w:val="0"/>
              <w:spacing w:after="0" w:line="264" w:lineRule="auto"/>
              <w:ind w:hanging="109"/>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c>
          <w:tcPr>
            <w:tcW w:w="695" w:type="pct"/>
            <w:vAlign w:val="center"/>
          </w:tcPr>
          <w:p w14:paraId="3DEBD9EC"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65" w:type="pct"/>
            <w:vAlign w:val="center"/>
          </w:tcPr>
          <w:p w14:paraId="1C140382"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c>
          <w:tcPr>
            <w:tcW w:w="754" w:type="pct"/>
            <w:vAlign w:val="center"/>
          </w:tcPr>
          <w:p w14:paraId="46D764B9"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31" w:type="pct"/>
            <w:vAlign w:val="bottom"/>
          </w:tcPr>
          <w:p w14:paraId="503FE685"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r>
      <w:tr w:rsidR="001674A6" w:rsidRPr="001674A6" w14:paraId="3602AE35" w14:textId="77777777" w:rsidTr="00296DEF">
        <w:trPr>
          <w:jc w:val="center"/>
        </w:trPr>
        <w:tc>
          <w:tcPr>
            <w:tcW w:w="891" w:type="pct"/>
          </w:tcPr>
          <w:p w14:paraId="1F9BEC10" w14:textId="77777777" w:rsidR="001674A6" w:rsidRPr="00296DEF" w:rsidRDefault="001674A6" w:rsidP="00296DEF">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Всего, в том числе:</w:t>
            </w:r>
          </w:p>
        </w:tc>
        <w:tc>
          <w:tcPr>
            <w:tcW w:w="682" w:type="pct"/>
            <w:vAlign w:val="center"/>
          </w:tcPr>
          <w:p w14:paraId="3BBBED6A"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90 374</w:t>
            </w:r>
          </w:p>
        </w:tc>
        <w:tc>
          <w:tcPr>
            <w:tcW w:w="682" w:type="pct"/>
            <w:vAlign w:val="center"/>
          </w:tcPr>
          <w:p w14:paraId="338FDFEA"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-9,1</w:t>
            </w:r>
          </w:p>
        </w:tc>
        <w:tc>
          <w:tcPr>
            <w:tcW w:w="695" w:type="pct"/>
            <w:vAlign w:val="center"/>
          </w:tcPr>
          <w:p w14:paraId="318DD6C5"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103 335</w:t>
            </w:r>
          </w:p>
        </w:tc>
        <w:tc>
          <w:tcPr>
            <w:tcW w:w="665" w:type="pct"/>
            <w:vAlign w:val="center"/>
          </w:tcPr>
          <w:p w14:paraId="29751757"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+14,3</w:t>
            </w:r>
          </w:p>
        </w:tc>
        <w:tc>
          <w:tcPr>
            <w:tcW w:w="754" w:type="pct"/>
            <w:vAlign w:val="center"/>
          </w:tcPr>
          <w:p w14:paraId="0C0D1AEF"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103 185</w:t>
            </w:r>
          </w:p>
        </w:tc>
        <w:tc>
          <w:tcPr>
            <w:tcW w:w="631" w:type="pct"/>
            <w:vAlign w:val="center"/>
          </w:tcPr>
          <w:p w14:paraId="6DCEEA62"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-0,1</w:t>
            </w:r>
          </w:p>
        </w:tc>
      </w:tr>
      <w:tr w:rsidR="001674A6" w:rsidRPr="001674A6" w14:paraId="280ABD59" w14:textId="77777777" w:rsidTr="00296DEF">
        <w:trPr>
          <w:jc w:val="center"/>
        </w:trPr>
        <w:tc>
          <w:tcPr>
            <w:tcW w:w="891" w:type="pct"/>
          </w:tcPr>
          <w:p w14:paraId="1FE203CB" w14:textId="77777777" w:rsidR="001674A6" w:rsidRPr="00296DEF" w:rsidRDefault="001674A6" w:rsidP="00296DEF">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особо тяжкие</w:t>
            </w:r>
          </w:p>
        </w:tc>
        <w:tc>
          <w:tcPr>
            <w:tcW w:w="682" w:type="pct"/>
            <w:vAlign w:val="center"/>
          </w:tcPr>
          <w:p w14:paraId="3CB842BC" w14:textId="77777777" w:rsidR="001674A6" w:rsidRPr="00296DEF" w:rsidRDefault="001674A6" w:rsidP="00296DEF">
            <w:pPr>
              <w:widowControl w:val="0"/>
              <w:spacing w:after="0" w:line="264" w:lineRule="auto"/>
              <w:ind w:hanging="15"/>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9 463</w:t>
            </w:r>
          </w:p>
        </w:tc>
        <w:tc>
          <w:tcPr>
            <w:tcW w:w="682" w:type="pct"/>
            <w:vAlign w:val="center"/>
          </w:tcPr>
          <w:p w14:paraId="03E504C9"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+7,2</w:t>
            </w:r>
          </w:p>
        </w:tc>
        <w:tc>
          <w:tcPr>
            <w:tcW w:w="695" w:type="pct"/>
            <w:vAlign w:val="center"/>
          </w:tcPr>
          <w:p w14:paraId="03F5485F"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10 498</w:t>
            </w:r>
          </w:p>
        </w:tc>
        <w:tc>
          <w:tcPr>
            <w:tcW w:w="665" w:type="pct"/>
            <w:vAlign w:val="center"/>
          </w:tcPr>
          <w:p w14:paraId="73E62493"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+10,9</w:t>
            </w:r>
          </w:p>
        </w:tc>
        <w:tc>
          <w:tcPr>
            <w:tcW w:w="754" w:type="pct"/>
            <w:vAlign w:val="center"/>
          </w:tcPr>
          <w:p w14:paraId="5F1600DB"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10 084</w:t>
            </w:r>
          </w:p>
        </w:tc>
        <w:tc>
          <w:tcPr>
            <w:tcW w:w="631" w:type="pct"/>
            <w:vAlign w:val="center"/>
          </w:tcPr>
          <w:p w14:paraId="6A2BA94C"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-3,9</w:t>
            </w:r>
          </w:p>
        </w:tc>
      </w:tr>
      <w:tr w:rsidR="001674A6" w:rsidRPr="001674A6" w14:paraId="270D382C" w14:textId="77777777" w:rsidTr="00296DEF">
        <w:trPr>
          <w:jc w:val="center"/>
        </w:trPr>
        <w:tc>
          <w:tcPr>
            <w:tcW w:w="891" w:type="pct"/>
          </w:tcPr>
          <w:p w14:paraId="3F0ED906" w14:textId="77777777" w:rsidR="001674A6" w:rsidRPr="00296DEF" w:rsidRDefault="001674A6" w:rsidP="00296DEF">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тяжкие</w:t>
            </w:r>
          </w:p>
        </w:tc>
        <w:tc>
          <w:tcPr>
            <w:tcW w:w="682" w:type="pct"/>
            <w:vAlign w:val="center"/>
          </w:tcPr>
          <w:p w14:paraId="37A87EEA"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6 228</w:t>
            </w:r>
          </w:p>
        </w:tc>
        <w:tc>
          <w:tcPr>
            <w:tcW w:w="682" w:type="pct"/>
            <w:vAlign w:val="center"/>
          </w:tcPr>
          <w:p w14:paraId="5619B8A3"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+2,2</w:t>
            </w:r>
          </w:p>
        </w:tc>
        <w:tc>
          <w:tcPr>
            <w:tcW w:w="695" w:type="pct"/>
            <w:vAlign w:val="center"/>
          </w:tcPr>
          <w:p w14:paraId="33CD390E"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6 857</w:t>
            </w:r>
          </w:p>
        </w:tc>
        <w:tc>
          <w:tcPr>
            <w:tcW w:w="665" w:type="pct"/>
            <w:vAlign w:val="center"/>
          </w:tcPr>
          <w:p w14:paraId="6312A0E1"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+10,1</w:t>
            </w:r>
          </w:p>
        </w:tc>
        <w:tc>
          <w:tcPr>
            <w:tcW w:w="754" w:type="pct"/>
            <w:vAlign w:val="center"/>
          </w:tcPr>
          <w:p w14:paraId="5CB2CCED"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7 107</w:t>
            </w:r>
          </w:p>
        </w:tc>
        <w:tc>
          <w:tcPr>
            <w:tcW w:w="631" w:type="pct"/>
            <w:vAlign w:val="center"/>
          </w:tcPr>
          <w:p w14:paraId="526C7D3C"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+3,6</w:t>
            </w:r>
          </w:p>
        </w:tc>
      </w:tr>
      <w:tr w:rsidR="001674A6" w:rsidRPr="001674A6" w14:paraId="209383C9" w14:textId="77777777" w:rsidTr="00296DEF">
        <w:trPr>
          <w:jc w:val="center"/>
        </w:trPr>
        <w:tc>
          <w:tcPr>
            <w:tcW w:w="891" w:type="pct"/>
          </w:tcPr>
          <w:p w14:paraId="4130AD80" w14:textId="77777777" w:rsidR="001674A6" w:rsidRPr="00296DEF" w:rsidRDefault="001674A6" w:rsidP="004A42A4">
            <w:pPr>
              <w:widowControl w:val="0"/>
              <w:spacing w:after="0" w:line="240"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средней тяжести</w:t>
            </w:r>
          </w:p>
        </w:tc>
        <w:tc>
          <w:tcPr>
            <w:tcW w:w="682" w:type="pct"/>
            <w:vAlign w:val="center"/>
          </w:tcPr>
          <w:p w14:paraId="037CE637" w14:textId="77777777" w:rsidR="001674A6" w:rsidRPr="00296DEF" w:rsidRDefault="001674A6" w:rsidP="00296DEF">
            <w:pPr>
              <w:widowControl w:val="0"/>
              <w:spacing w:after="0" w:line="264" w:lineRule="auto"/>
              <w:ind w:hanging="15"/>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14 604</w:t>
            </w:r>
          </w:p>
        </w:tc>
        <w:tc>
          <w:tcPr>
            <w:tcW w:w="682" w:type="pct"/>
            <w:vAlign w:val="center"/>
          </w:tcPr>
          <w:p w14:paraId="69986FDE" w14:textId="77777777" w:rsidR="001674A6" w:rsidRPr="00296DEF" w:rsidRDefault="001674A6" w:rsidP="00296DEF">
            <w:pPr>
              <w:widowControl w:val="0"/>
              <w:spacing w:after="0" w:line="264" w:lineRule="auto"/>
              <w:ind w:firstLine="123"/>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-6,1</w:t>
            </w:r>
          </w:p>
        </w:tc>
        <w:tc>
          <w:tcPr>
            <w:tcW w:w="695" w:type="pct"/>
            <w:vAlign w:val="center"/>
          </w:tcPr>
          <w:p w14:paraId="18089814"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14 450</w:t>
            </w:r>
          </w:p>
        </w:tc>
        <w:tc>
          <w:tcPr>
            <w:tcW w:w="665" w:type="pct"/>
            <w:vAlign w:val="center"/>
          </w:tcPr>
          <w:p w14:paraId="1CBEF77B"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-1,1</w:t>
            </w:r>
          </w:p>
        </w:tc>
        <w:tc>
          <w:tcPr>
            <w:tcW w:w="754" w:type="pct"/>
            <w:vAlign w:val="center"/>
          </w:tcPr>
          <w:p w14:paraId="6528F6B5"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14 008</w:t>
            </w:r>
          </w:p>
        </w:tc>
        <w:tc>
          <w:tcPr>
            <w:tcW w:w="631" w:type="pct"/>
            <w:vAlign w:val="center"/>
          </w:tcPr>
          <w:p w14:paraId="6F8D7377"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-3,1</w:t>
            </w:r>
          </w:p>
        </w:tc>
      </w:tr>
      <w:tr w:rsidR="001674A6" w:rsidRPr="001674A6" w14:paraId="11369457" w14:textId="77777777" w:rsidTr="00296DEF">
        <w:trPr>
          <w:jc w:val="center"/>
        </w:trPr>
        <w:tc>
          <w:tcPr>
            <w:tcW w:w="891" w:type="pct"/>
          </w:tcPr>
          <w:p w14:paraId="56336AB1" w14:textId="77777777" w:rsidR="001674A6" w:rsidRPr="00296DEF" w:rsidRDefault="001674A6" w:rsidP="004A42A4">
            <w:pPr>
              <w:widowControl w:val="0"/>
              <w:spacing w:after="0" w:line="240"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небольшой тяжести</w:t>
            </w:r>
          </w:p>
        </w:tc>
        <w:tc>
          <w:tcPr>
            <w:tcW w:w="682" w:type="pct"/>
            <w:vAlign w:val="center"/>
          </w:tcPr>
          <w:p w14:paraId="0D90FCBE"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60 079</w:t>
            </w:r>
          </w:p>
        </w:tc>
        <w:tc>
          <w:tcPr>
            <w:tcW w:w="682" w:type="pct"/>
            <w:vAlign w:val="center"/>
          </w:tcPr>
          <w:p w14:paraId="0E3CC2D8"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-12,8</w:t>
            </w:r>
          </w:p>
        </w:tc>
        <w:tc>
          <w:tcPr>
            <w:tcW w:w="695" w:type="pct"/>
            <w:vAlign w:val="center"/>
          </w:tcPr>
          <w:p w14:paraId="4C0B8653"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71 529</w:t>
            </w:r>
          </w:p>
        </w:tc>
        <w:tc>
          <w:tcPr>
            <w:tcW w:w="665" w:type="pct"/>
            <w:vAlign w:val="center"/>
          </w:tcPr>
          <w:p w14:paraId="712CFE48"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+19,1</w:t>
            </w:r>
          </w:p>
        </w:tc>
        <w:tc>
          <w:tcPr>
            <w:tcW w:w="754" w:type="pct"/>
            <w:vAlign w:val="center"/>
          </w:tcPr>
          <w:p w14:paraId="66241214"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71 986</w:t>
            </w:r>
          </w:p>
        </w:tc>
        <w:tc>
          <w:tcPr>
            <w:tcW w:w="631" w:type="pct"/>
            <w:vAlign w:val="center"/>
          </w:tcPr>
          <w:p w14:paraId="10D68846" w14:textId="77777777" w:rsidR="001674A6" w:rsidRPr="00296DEF" w:rsidRDefault="001674A6" w:rsidP="00296DEF">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+0,6</w:t>
            </w:r>
          </w:p>
        </w:tc>
      </w:tr>
    </w:tbl>
    <w:p w14:paraId="75E575D7"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p>
    <w:p w14:paraId="7EE6A7B2"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Вместе с тем за последние три года на 19,2% (2022 г. – 113 </w:t>
      </w:r>
      <w:r w:rsidR="0075233D">
        <w:rPr>
          <w:rFonts w:ascii="Times New Roman" w:eastAsia="Calibri" w:hAnsi="Times New Roman" w:cs="Times New Roman"/>
          <w:sz w:val="28"/>
          <w:szCs w:val="28"/>
        </w:rPr>
        <w:t>304</w:t>
      </w:r>
      <w:r w:rsidRPr="001674A6">
        <w:rPr>
          <w:rFonts w:ascii="Times New Roman" w:eastAsia="Calibri" w:hAnsi="Times New Roman" w:cs="Times New Roman"/>
          <w:sz w:val="28"/>
          <w:szCs w:val="28"/>
        </w:rPr>
        <w:t xml:space="preserve">; 2021 г. – </w:t>
      </w:r>
      <w:r w:rsidRPr="001674A6">
        <w:rPr>
          <w:rFonts w:ascii="Times New Roman" w:eastAsia="Calibri" w:hAnsi="Times New Roman" w:cs="Times New Roman"/>
          <w:sz w:val="28"/>
          <w:szCs w:val="28"/>
        </w:rPr>
        <w:br/>
        <w:t>112 387; 2020 г. – 94 881) увеличилось число детей, ставших жертвами преступлений.</w:t>
      </w:r>
    </w:p>
    <w:p w14:paraId="71BC5BC3"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Не претерпела существенных изменений оперативная обстановка, связанная с посягательствами на половую неприкосновенность несовершеннолетних. В 2022 г. зарегистрировано 16 527 (2021 г. – 16 887; 2020 г. – 15 822) преступлений указанной категории, от которых пострадало 12 </w:t>
      </w:r>
      <w:r w:rsidR="0075233D">
        <w:rPr>
          <w:rFonts w:ascii="Times New Roman" w:eastAsia="Calibri" w:hAnsi="Times New Roman" w:cs="Times New Roman"/>
          <w:sz w:val="28"/>
          <w:szCs w:val="28"/>
        </w:rPr>
        <w:t>552</w:t>
      </w:r>
      <w:r w:rsidRPr="001674A6">
        <w:rPr>
          <w:rFonts w:ascii="Times New Roman" w:eastAsia="Calibri" w:hAnsi="Times New Roman" w:cs="Times New Roman"/>
          <w:sz w:val="28"/>
          <w:szCs w:val="28"/>
        </w:rPr>
        <w:t xml:space="preserve"> (2021 г. – 12 251; 2020 г. – 11 287) детей.</w:t>
      </w:r>
    </w:p>
    <w:p w14:paraId="62192AAB"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Осуществляемый органами внутренних дел административный надзор за лицами, освобожденными из мест лишения свободы, совершившими наиболее</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lastRenderedPageBreak/>
        <w:t>общественно опасные деяния, является действенным инструментом предупреждения рецидивной преступности.</w:t>
      </w:r>
    </w:p>
    <w:p w14:paraId="7A86D26F"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Ежегодно под административный надзор ставилось свыше 2 тыс. лиц, освобожденных из мест лишения свободы после отбытия наказания за совершение умышленных преступлений в отношении несовершеннолетних (2022 г. – 2 438; </w:t>
      </w:r>
      <w:r w:rsidRPr="001674A6">
        <w:rPr>
          <w:rFonts w:ascii="Times New Roman" w:eastAsia="Calibri" w:hAnsi="Times New Roman" w:cs="Times New Roman"/>
          <w:sz w:val="28"/>
          <w:szCs w:val="28"/>
        </w:rPr>
        <w:br/>
        <w:t>2021 г. – 2 542; 2020 г. – 2 291). Более 90% из них осуждены за совершение преступлений против половой неприкосновенности и половой свободы несовершеннолетних (2022 г. – 2 277; 2021 г. – 2 323; 2020 г. – 2 056), а также против половой неприкосновенности не достигших четырнадцатилетнего возраста. Гражданами, страдающими расстройством сексуального предпочтения (педофилией), не исключающим вменяемости, совершено 28 (2021 г. – 31; 2020 г. – 44) преступлений.</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По состоянию на 1 января 2023 г. под административным надзором состояло 7 426 лиц названных категорий.</w:t>
      </w:r>
    </w:p>
    <w:p w14:paraId="2143F73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соответствии с распоряжением МВД России от 10 марта 2022 г. № 1/2300 </w:t>
      </w:r>
      <w:r w:rsidR="007E115A">
        <w:rPr>
          <w:rFonts w:ascii="Times New Roman" w:eastAsia="Calibri" w:hAnsi="Times New Roman" w:cs="Times New Roman"/>
          <w:sz w:val="28"/>
          <w:szCs w:val="28"/>
        </w:rPr>
        <w:br/>
      </w:r>
      <w:r w:rsidRPr="001674A6">
        <w:rPr>
          <w:rFonts w:ascii="Times New Roman" w:eastAsia="Calibri" w:hAnsi="Times New Roman" w:cs="Times New Roman"/>
          <w:sz w:val="28"/>
          <w:szCs w:val="28"/>
        </w:rPr>
        <w:t>с 28 марта по 1 апреля 2022 г. организовано проведение федерального оперативно-профилактического мероприятия «Рецидив», в ходе которого усилия органов внутренних дел были направлены на обеспечение постановки на профилактический учет лиц, освободившихся из мест лишения свободы, инициативное выявление совершенных ими превентивных составов преступлений и административных правонарушений, комплексную проверку соблюдения обязанностей и ограничений, устанавливаемых лицам при административном надзоре, а также розыск лиц, уклоняющихся от его осуществления, привлечение субъектов системы профилактики правонарушений и общественных формирований к работе по ресоциализации и социальной адаптации лиц, отбывших наказание.</w:t>
      </w:r>
    </w:p>
    <w:p w14:paraId="4770D65F"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 xml:space="preserve">В целях совершенствования мер по профилактике рецидивной преступности, </w:t>
      </w:r>
      <w:r w:rsidR="00697755">
        <w:rPr>
          <w:rFonts w:ascii="Times New Roman" w:eastAsia="Calibri" w:hAnsi="Times New Roman" w:cs="Times New Roman"/>
          <w:sz w:val="28"/>
          <w:szCs w:val="28"/>
        </w:rPr>
        <w:br/>
      </w:r>
      <w:r w:rsidRPr="001674A6">
        <w:rPr>
          <w:rFonts w:ascii="Times New Roman" w:eastAsia="Calibri" w:hAnsi="Times New Roman" w:cs="Times New Roman"/>
          <w:sz w:val="28"/>
          <w:szCs w:val="28"/>
        </w:rPr>
        <w:t>в том числе в отношении несовершеннолетних, МВД России реализован комплекс организационных и практических мероприятий, направленных на повышение эффективности осуществления административного надзора и предупреждение рецидивной преступности, на 2022 г., утвержденный 27 июня 2022 г. № 1/7063, предусматривающий проработку вопросов сов</w:t>
      </w:r>
      <w:r w:rsidR="00697755">
        <w:rPr>
          <w:rFonts w:ascii="Times New Roman" w:eastAsia="Calibri" w:hAnsi="Times New Roman" w:cs="Times New Roman"/>
          <w:sz w:val="28"/>
          <w:szCs w:val="28"/>
        </w:rPr>
        <w:t>ершенствования законодательства</w:t>
      </w:r>
      <w:r w:rsidR="00697755">
        <w:rPr>
          <w:rFonts w:ascii="Times New Roman" w:eastAsia="Calibri" w:hAnsi="Times New Roman" w:cs="Times New Roman"/>
          <w:sz w:val="28"/>
          <w:szCs w:val="28"/>
        </w:rPr>
        <w:br/>
      </w:r>
      <w:r w:rsidRPr="001674A6">
        <w:rPr>
          <w:rFonts w:ascii="Times New Roman" w:eastAsia="Calibri" w:hAnsi="Times New Roman" w:cs="Times New Roman"/>
          <w:sz w:val="28"/>
          <w:szCs w:val="28"/>
        </w:rPr>
        <w:t>в сфере административного надзора, организации автоматического взаимодействия Сервиса охраны общественного порядка Единой системы информационно-аналитического обеспечения деятельности (СООП ИСОД) МВД России с Федеральной информационной системой (ФИС) ГИБДД-М и программно-техническим комплексом «Розыск-Магистраль», а также использования мобильного приложения «социальный мониторинг» для контроля за соблюдением поднадзорными установленных в отношении них ограничений.</w:t>
      </w:r>
    </w:p>
    <w:p w14:paraId="4EDCD3F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повышения уровня защиты от преступных посягательств против половой неприкосновенности в 2022 г. реализованы законодательные инициативы, направленные на ужесточение уголовной ответственности за совершение таких преступлений.</w:t>
      </w:r>
    </w:p>
    <w:p w14:paraId="08BCF30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 Федеральным законом от 28 января 2022 г. № 3-ФЗ внесены изменения в </w:t>
      </w:r>
      <w:r w:rsidR="00697755">
        <w:rPr>
          <w:rFonts w:ascii="Times New Roman" w:eastAsia="Calibri" w:hAnsi="Times New Roman" w:cs="Times New Roman"/>
          <w:sz w:val="28"/>
          <w:szCs w:val="28"/>
        </w:rPr>
        <w:t>УК РФ</w:t>
      </w:r>
      <w:r w:rsidRPr="001674A6">
        <w:rPr>
          <w:rFonts w:ascii="Times New Roman" w:eastAsia="Calibri" w:hAnsi="Times New Roman" w:cs="Times New Roman"/>
          <w:sz w:val="28"/>
          <w:szCs w:val="28"/>
        </w:rPr>
        <w:t>, согласно которым пожизненное лишение свободы устанавливается, в том числе за совершение особо тяжких преступлений против половой неприкосновенности несовершеннолетних независимо от их возраста.</w:t>
      </w:r>
    </w:p>
    <w:p w14:paraId="53C3A815"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соответствии с Федеральным закон от 6 марта 2022 г. № 38-ФЗ</w:t>
      </w:r>
      <w:r w:rsidR="0075233D">
        <w:rPr>
          <w:rFonts w:ascii="Times New Roman" w:eastAsia="Calibri" w:hAnsi="Times New Roman" w:cs="Times New Roman"/>
          <w:sz w:val="28"/>
          <w:szCs w:val="28"/>
        </w:rPr>
        <w:t xml:space="preserve"> «О внесении изменений в Уголовный кодекс Российской Федерации и статью 280 Уголовно-процессуального кодекса Российской Федерации»</w:t>
      </w:r>
      <w:r w:rsidRPr="001674A6">
        <w:rPr>
          <w:rFonts w:ascii="Times New Roman" w:eastAsia="Calibri" w:hAnsi="Times New Roman" w:cs="Times New Roman"/>
          <w:sz w:val="28"/>
          <w:szCs w:val="28"/>
        </w:rPr>
        <w:t xml:space="preserve"> в качестве </w:t>
      </w:r>
      <w:r w:rsidRPr="001674A6">
        <w:rPr>
          <w:rFonts w:ascii="Times New Roman" w:eastAsia="Calibri" w:hAnsi="Times New Roman" w:cs="Times New Roman"/>
          <w:sz w:val="28"/>
          <w:szCs w:val="28"/>
        </w:rPr>
        <w:lastRenderedPageBreak/>
        <w:t>отягчающего обстоятельства признано совершение преступления в отношении несовершеннолетнего (несовершеннолетней) лицом, проживающим совместно с несовершеннолетним, а равно любыми лицами, осуществляющими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14142059" w14:textId="77777777" w:rsidR="001674A6" w:rsidRPr="001674A6" w:rsidRDefault="001674A6" w:rsidP="00697755">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Введена ответственность за понуждение детей к действиям сексуального характера с использованием средств массовой информации и сети «Интернет», а также за факты такого п</w:t>
      </w:r>
      <w:r w:rsidR="00697755">
        <w:rPr>
          <w:rFonts w:ascii="Times New Roman" w:eastAsia="Calibri" w:hAnsi="Times New Roman" w:cs="Times New Roman"/>
          <w:sz w:val="28"/>
          <w:szCs w:val="28"/>
        </w:rPr>
        <w:t xml:space="preserve">онуждения группового характера. </w:t>
      </w:r>
      <w:r w:rsidRPr="001674A6">
        <w:rPr>
          <w:rFonts w:ascii="Times New Roman" w:eastAsia="Calibri" w:hAnsi="Times New Roman" w:cs="Times New Roman"/>
          <w:sz w:val="28"/>
          <w:szCs w:val="28"/>
        </w:rPr>
        <w:t>При этом повышена уголовная ответственность за понуждение несовершеннолетних к действиям сексуального характера, если такие действия</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совершаются лицами, имеющими судимость за преступления против половой</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неприкосновенности.</w:t>
      </w:r>
    </w:p>
    <w:p w14:paraId="6329AD5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Также введена уголовная ответственность за укрывательство тяжких преступлений, совершенных в отношении несовершеннолетних, не достигших четырнадцатилетнего возраста. Такое преступление будет наказываться штрафом в размере до 100 тыс. рублей или в размере заработной платы или иного д</w:t>
      </w:r>
      <w:r w:rsidR="00DB54C4">
        <w:rPr>
          <w:rFonts w:ascii="Times New Roman" w:eastAsia="Calibri" w:hAnsi="Times New Roman" w:cs="Times New Roman"/>
          <w:sz w:val="28"/>
          <w:szCs w:val="28"/>
        </w:rPr>
        <w:t xml:space="preserve">охода осужденного за период до 1 </w:t>
      </w:r>
      <w:r w:rsidRPr="001674A6">
        <w:rPr>
          <w:rFonts w:ascii="Times New Roman" w:eastAsia="Calibri" w:hAnsi="Times New Roman" w:cs="Times New Roman"/>
          <w:sz w:val="28"/>
          <w:szCs w:val="28"/>
        </w:rPr>
        <w:t xml:space="preserve">года, либо принудительными работами на срок до </w:t>
      </w:r>
      <w:r w:rsidR="00DB54C4">
        <w:rPr>
          <w:rFonts w:ascii="Times New Roman" w:eastAsia="Calibri" w:hAnsi="Times New Roman" w:cs="Times New Roman"/>
          <w:sz w:val="28"/>
          <w:szCs w:val="28"/>
        </w:rPr>
        <w:t>1</w:t>
      </w:r>
      <w:r w:rsidRPr="001674A6">
        <w:rPr>
          <w:rFonts w:ascii="Times New Roman" w:eastAsia="Calibri" w:hAnsi="Times New Roman" w:cs="Times New Roman"/>
          <w:sz w:val="28"/>
          <w:szCs w:val="28"/>
        </w:rPr>
        <w:t xml:space="preserve"> года, либо лишением свободы на тот же срок.</w:t>
      </w:r>
    </w:p>
    <w:p w14:paraId="50EB55CB"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Кроме того, внесены изменения в Уголовно-процессуальный кодекс Российской Федерации, обеспечивающие в ходе судебного следствия при допросе потерпевших и свидетелей в возрасте до 14 лет возможность участия психолога.</w:t>
      </w:r>
    </w:p>
    <w:p w14:paraId="6F472443" w14:textId="634000E9" w:rsidR="001674A6" w:rsidRPr="001674A6" w:rsidRDefault="001674A6" w:rsidP="00DB54C4">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2022 г. значительно расширен объем процессуальных гарантий су</w:t>
      </w:r>
      <w:r w:rsidRPr="001674A6">
        <w:rPr>
          <w:rFonts w:ascii="Times New Roman" w:eastAsia="Calibri" w:hAnsi="Times New Roman" w:cs="Times New Roman"/>
          <w:sz w:val="28"/>
          <w:szCs w:val="28"/>
        </w:rPr>
        <w:lastRenderedPageBreak/>
        <w:t>дебной защиты прав несовершеннолетних в адм</w:t>
      </w:r>
      <w:r w:rsidR="00DB54C4">
        <w:rPr>
          <w:rFonts w:ascii="Times New Roman" w:eastAsia="Calibri" w:hAnsi="Times New Roman" w:cs="Times New Roman"/>
          <w:sz w:val="28"/>
          <w:szCs w:val="28"/>
        </w:rPr>
        <w:t xml:space="preserve">инистративном судопроизводстве. </w:t>
      </w:r>
      <w:r w:rsidRPr="001674A6">
        <w:rPr>
          <w:rFonts w:ascii="Times New Roman" w:eastAsia="Calibri" w:hAnsi="Times New Roman" w:cs="Times New Roman"/>
          <w:sz w:val="28"/>
          <w:szCs w:val="28"/>
        </w:rPr>
        <w:t>2 декабря 2022 г. вступил в силу Федераль</w:t>
      </w:r>
      <w:r w:rsidR="00DB54C4">
        <w:rPr>
          <w:rFonts w:ascii="Times New Roman" w:eastAsia="Calibri" w:hAnsi="Times New Roman" w:cs="Times New Roman"/>
          <w:sz w:val="28"/>
          <w:szCs w:val="28"/>
        </w:rPr>
        <w:t xml:space="preserve">ный закон от 21 ноября 2022 г. </w:t>
      </w:r>
      <w:r w:rsidRPr="001674A6">
        <w:rPr>
          <w:rFonts w:ascii="Times New Roman" w:eastAsia="Calibri" w:hAnsi="Times New Roman" w:cs="Times New Roman"/>
          <w:sz w:val="28"/>
          <w:szCs w:val="28"/>
        </w:rPr>
        <w:t xml:space="preserve">№ 445-ФЗ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предусматривающий системное правовое регулирование подачи органами</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внутренних дел административных исковых заявлений о помещении несовершеннолетних в центры временного содержания для несовершеннолетних правонарушителей органов внутренних дел и специальные учебно-воспитательные учреждения закрытого типа и рассмотрения судами дел, связанных с пребыванием несовершеннолетних в указанных учреждениях.</w:t>
      </w:r>
    </w:p>
    <w:p w14:paraId="1746FE2D" w14:textId="77777777" w:rsidR="001674A6" w:rsidRPr="001674A6" w:rsidRDefault="00EA68C6" w:rsidP="001674A6">
      <w:pPr>
        <w:widowControl w:val="0"/>
        <w:spacing w:after="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Указанным федеральным законом</w:t>
      </w:r>
      <w:r w:rsidR="001674A6" w:rsidRPr="001674A6">
        <w:rPr>
          <w:rFonts w:ascii="Times New Roman" w:eastAsia="Calibri" w:hAnsi="Times New Roman" w:cs="Times New Roman"/>
          <w:sz w:val="28"/>
          <w:szCs w:val="28"/>
        </w:rPr>
        <w:t xml:space="preserve"> закреплено право несовершеннолетнего на личное участие в судебном заседании, на оказание профессиональной юридической помощи, участие законных представителей несовершеннолетнего в рассмотрении административных дел, право апелляционного и кассационного обжалования, а также обязанность суда при возбуждении производства по админ</w:t>
      </w:r>
      <w:r>
        <w:rPr>
          <w:rFonts w:ascii="Times New Roman" w:eastAsia="Calibri" w:hAnsi="Times New Roman" w:cs="Times New Roman"/>
          <w:sz w:val="28"/>
          <w:szCs w:val="28"/>
        </w:rPr>
        <w:t xml:space="preserve">истративному делу информировать </w:t>
      </w:r>
      <w:r w:rsidR="001674A6" w:rsidRPr="001674A6">
        <w:rPr>
          <w:rFonts w:ascii="Times New Roman" w:eastAsia="Calibri" w:hAnsi="Times New Roman" w:cs="Times New Roman"/>
          <w:sz w:val="28"/>
          <w:szCs w:val="28"/>
        </w:rPr>
        <w:t>уполномоченного по правам ребенка в субъекте Российской Федерации, возможность рассмотрения дел указанной категории в закрытом судебном заседании.</w:t>
      </w:r>
    </w:p>
    <w:p w14:paraId="1991C41D"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Кроме того, на орган внутренних дел возложено исполнение судебных решений относительно доставления несовершеннолетних для медицинского освидетельствования в недобровольном порядке.</w:t>
      </w:r>
    </w:p>
    <w:p w14:paraId="081D561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обеспечения благополучного и защищенного детства в 2022 г.</w:t>
      </w:r>
      <w:r w:rsidR="00DB54C4">
        <w:rPr>
          <w:rFonts w:ascii="Times New Roman" w:eastAsia="Calibri" w:hAnsi="Times New Roman" w:cs="Times New Roman"/>
          <w:bCs/>
          <w:sz w:val="28"/>
          <w:szCs w:val="28"/>
        </w:rPr>
        <w:br/>
      </w:r>
      <w:r w:rsidRPr="001674A6">
        <w:rPr>
          <w:rFonts w:ascii="Times New Roman" w:eastAsia="Calibri" w:hAnsi="Times New Roman" w:cs="Times New Roman"/>
          <w:sz w:val="28"/>
          <w:szCs w:val="28"/>
        </w:rPr>
        <w:t xml:space="preserve">в Российской Федерации </w:t>
      </w:r>
      <w:r w:rsidR="00EA68C6">
        <w:rPr>
          <w:rFonts w:ascii="Times New Roman" w:eastAsia="Calibri" w:hAnsi="Times New Roman" w:cs="Times New Roman"/>
          <w:sz w:val="28"/>
          <w:szCs w:val="28"/>
        </w:rPr>
        <w:t xml:space="preserve">продолжена </w:t>
      </w:r>
      <w:r w:rsidRPr="001674A6">
        <w:rPr>
          <w:rFonts w:ascii="Times New Roman" w:eastAsia="Calibri" w:hAnsi="Times New Roman" w:cs="Times New Roman"/>
          <w:sz w:val="28"/>
          <w:szCs w:val="28"/>
        </w:rPr>
        <w:t>реализ</w:t>
      </w:r>
      <w:r w:rsidR="00EA68C6">
        <w:rPr>
          <w:rFonts w:ascii="Times New Roman" w:eastAsia="Calibri" w:hAnsi="Times New Roman" w:cs="Times New Roman"/>
          <w:sz w:val="28"/>
          <w:szCs w:val="28"/>
        </w:rPr>
        <w:t>ация</w:t>
      </w:r>
      <w:r w:rsidRPr="001674A6">
        <w:rPr>
          <w:rFonts w:ascii="Times New Roman" w:eastAsia="Calibri" w:hAnsi="Times New Roman" w:cs="Times New Roman"/>
          <w:sz w:val="28"/>
          <w:szCs w:val="28"/>
        </w:rPr>
        <w:t xml:space="preserve"> комплекс</w:t>
      </w:r>
      <w:r w:rsidR="00EA68C6">
        <w:rPr>
          <w:rFonts w:ascii="Times New Roman" w:eastAsia="Calibri" w:hAnsi="Times New Roman" w:cs="Times New Roman"/>
          <w:sz w:val="28"/>
          <w:szCs w:val="28"/>
        </w:rPr>
        <w:t>а</w:t>
      </w:r>
      <w:r w:rsidRPr="001674A6">
        <w:rPr>
          <w:rFonts w:ascii="Times New Roman" w:eastAsia="Calibri" w:hAnsi="Times New Roman" w:cs="Times New Roman"/>
          <w:sz w:val="28"/>
          <w:szCs w:val="28"/>
        </w:rPr>
        <w:t xml:space="preserve"> организационных, практических мер, направленных на повышение эффективности государственной политики в сфере детства и семьи, совершенствование дея</w:t>
      </w:r>
      <w:r w:rsidRPr="001674A6">
        <w:rPr>
          <w:rFonts w:ascii="Times New Roman" w:eastAsia="Calibri" w:hAnsi="Times New Roman" w:cs="Times New Roman"/>
          <w:sz w:val="28"/>
          <w:szCs w:val="28"/>
        </w:rPr>
        <w:lastRenderedPageBreak/>
        <w:t>тельности органов и учреждений, входящих в систему профилактики безнадзорности и правонарушений несовершеннолетних, консолидацию ресурсов государственных и общественных институтов.</w:t>
      </w:r>
    </w:p>
    <w:p w14:paraId="687D7E9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соответствии с пунктом 7 Плана мероприятий </w:t>
      </w:r>
      <w:r w:rsidR="00DB54C4">
        <w:rPr>
          <w:rFonts w:ascii="Times New Roman" w:eastAsia="Calibri" w:hAnsi="Times New Roman" w:cs="Times New Roman"/>
          <w:sz w:val="28"/>
          <w:szCs w:val="28"/>
        </w:rPr>
        <w:t xml:space="preserve">на 2021-2025 гг. </w:t>
      </w:r>
      <w:r w:rsidRPr="001674A6">
        <w:rPr>
          <w:rFonts w:ascii="Times New Roman" w:eastAsia="Calibri" w:hAnsi="Times New Roman" w:cs="Times New Roman"/>
          <w:sz w:val="28"/>
          <w:szCs w:val="28"/>
        </w:rPr>
        <w:t xml:space="preserve">по реализации Концепции развития системы профилактики </w:t>
      </w:r>
      <w:r w:rsidR="00DB54C4">
        <w:rPr>
          <w:rFonts w:ascii="Times New Roman" w:eastAsia="Calibri" w:hAnsi="Times New Roman" w:cs="Times New Roman"/>
          <w:sz w:val="28"/>
          <w:szCs w:val="28"/>
        </w:rPr>
        <w:t>безнадзорности и правонарушений несовершеннолетних на период до 2025 г.</w:t>
      </w:r>
      <w:r w:rsidR="00EA68C6">
        <w:rPr>
          <w:rFonts w:ascii="Times New Roman" w:eastAsia="Calibri" w:hAnsi="Times New Roman" w:cs="Times New Roman"/>
          <w:sz w:val="28"/>
          <w:szCs w:val="28"/>
        </w:rPr>
        <w:t>, утвержденного распоряжением Правительства Российской Федерации от 22 марта 2017 г. № 520-р,</w:t>
      </w:r>
      <w:r w:rsidR="00DB54C4">
        <w:rPr>
          <w:rFonts w:ascii="Times New Roman" w:eastAsia="Calibri" w:hAnsi="Times New Roman" w:cs="Times New Roman"/>
          <w:sz w:val="28"/>
          <w:szCs w:val="28"/>
        </w:rPr>
        <w:t xml:space="preserve"> </w:t>
      </w:r>
      <w:r w:rsidRPr="001674A6">
        <w:rPr>
          <w:rFonts w:ascii="Times New Roman" w:eastAsia="Calibri" w:hAnsi="Times New Roman" w:cs="Times New Roman"/>
          <w:sz w:val="28"/>
          <w:szCs w:val="28"/>
        </w:rPr>
        <w:t>Минпросвещения России, органами исполнительной власти субъектов Российской Федерации осуществлялось обобщение и тиражирование эффективного опыта, современных технологий профилактической работы, в том числе в рамках создания региональных ресурсных центров, а также повышение профессионального уровня специалистов органов и учреждений системы профилактики безнадзорности и правонарушений несовершеннолетних</w:t>
      </w:r>
      <w:r w:rsidR="00F61DE6">
        <w:rPr>
          <w:rFonts w:ascii="Times New Roman" w:eastAsia="Calibri" w:hAnsi="Times New Roman" w:cs="Times New Roman"/>
          <w:sz w:val="28"/>
          <w:szCs w:val="28"/>
        </w:rPr>
        <w:t>, в том числе на базе специальных учебно-воспитательных учреждений закрытого и открытого типа</w:t>
      </w:r>
      <w:r w:rsidRPr="001674A6">
        <w:rPr>
          <w:rFonts w:ascii="Times New Roman" w:eastAsia="Calibri" w:hAnsi="Times New Roman" w:cs="Times New Roman"/>
          <w:sz w:val="28"/>
          <w:szCs w:val="28"/>
        </w:rPr>
        <w:t>.</w:t>
      </w:r>
    </w:p>
    <w:p w14:paraId="316F0BF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Так, в 32 субъектах Российской Федерации созданы и осуществляют свою деятельность 45 ресурсных центров, в том числе 8 – на базе специальных учебно-воспитательных учреждений закрытого и открытого типа.</w:t>
      </w:r>
    </w:p>
    <w:p w14:paraId="0C2B3F7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Ресурсные центры действовали на территории 4 регионов Центрального федерального округа (Костромская, Тамбовская, Ярославская области, г. Москва),</w:t>
      </w:r>
      <w:r w:rsidRPr="001674A6">
        <w:rPr>
          <w:rFonts w:ascii="Times New Roman" w:eastAsia="Calibri" w:hAnsi="Times New Roman" w:cs="Times New Roman"/>
          <w:sz w:val="28"/>
          <w:szCs w:val="28"/>
        </w:rPr>
        <w:br/>
        <w:t xml:space="preserve">5 регионов Северо-Западного федерального округа (Республика Карелия, Архангельская, Мурманская области </w:t>
      </w:r>
      <w:r w:rsidR="00DB54C4">
        <w:rPr>
          <w:rFonts w:ascii="Times New Roman" w:eastAsia="Calibri" w:hAnsi="Times New Roman" w:cs="Times New Roman"/>
          <w:sz w:val="28"/>
          <w:szCs w:val="28"/>
        </w:rPr>
        <w:t xml:space="preserve">– </w:t>
      </w:r>
      <w:r w:rsidRPr="001674A6">
        <w:rPr>
          <w:rFonts w:ascii="Times New Roman" w:eastAsia="Calibri" w:hAnsi="Times New Roman" w:cs="Times New Roman"/>
          <w:sz w:val="28"/>
          <w:szCs w:val="28"/>
        </w:rPr>
        <w:t>по 1 ресурсному центру, Калининградская и Ленинградская области – по 2</w:t>
      </w:r>
      <w:r w:rsidR="00DB54C4">
        <w:rPr>
          <w:rFonts w:ascii="Times New Roman" w:eastAsia="Calibri" w:hAnsi="Times New Roman" w:cs="Times New Roman"/>
          <w:sz w:val="28"/>
          <w:szCs w:val="28"/>
        </w:rPr>
        <w:t xml:space="preserve"> ресурсных центра</w:t>
      </w:r>
      <w:r w:rsidRPr="001674A6">
        <w:rPr>
          <w:rFonts w:ascii="Times New Roman" w:eastAsia="Calibri" w:hAnsi="Times New Roman" w:cs="Times New Roman"/>
          <w:sz w:val="28"/>
          <w:szCs w:val="28"/>
        </w:rPr>
        <w:t xml:space="preserve">), 3 регионов Южного федерального округа (Республика Адыгея, Астраханская, Ростовская области), </w:t>
      </w:r>
      <w:r w:rsidR="00C66B99">
        <w:rPr>
          <w:rFonts w:ascii="Times New Roman" w:eastAsia="Calibri" w:hAnsi="Times New Roman" w:cs="Times New Roman"/>
          <w:sz w:val="28"/>
          <w:szCs w:val="28"/>
        </w:rPr>
        <w:br/>
      </w:r>
      <w:r w:rsidRPr="001674A6">
        <w:rPr>
          <w:rFonts w:ascii="Times New Roman" w:eastAsia="Calibri" w:hAnsi="Times New Roman" w:cs="Times New Roman"/>
          <w:sz w:val="28"/>
          <w:szCs w:val="28"/>
        </w:rPr>
        <w:t>6 регионов Приволжского федерального округа (Республика Башкортос</w:t>
      </w:r>
      <w:r w:rsidR="00DB54C4">
        <w:rPr>
          <w:rFonts w:ascii="Times New Roman" w:eastAsia="Calibri" w:hAnsi="Times New Roman" w:cs="Times New Roman"/>
          <w:sz w:val="28"/>
          <w:szCs w:val="28"/>
        </w:rPr>
        <w:t xml:space="preserve">тан, Оренбургская, Саратовская </w:t>
      </w:r>
      <w:r w:rsidRPr="001674A6">
        <w:rPr>
          <w:rFonts w:ascii="Times New Roman" w:eastAsia="Calibri" w:hAnsi="Times New Roman" w:cs="Times New Roman"/>
          <w:sz w:val="28"/>
          <w:szCs w:val="28"/>
        </w:rPr>
        <w:t>области – по 1</w:t>
      </w:r>
      <w:r w:rsidR="00C66B99">
        <w:rPr>
          <w:rFonts w:ascii="Times New Roman" w:eastAsia="Calibri" w:hAnsi="Times New Roman" w:cs="Times New Roman"/>
          <w:sz w:val="28"/>
          <w:szCs w:val="28"/>
        </w:rPr>
        <w:t xml:space="preserve"> ресурсному центру</w:t>
      </w:r>
      <w:r w:rsidRPr="001674A6">
        <w:rPr>
          <w:rFonts w:ascii="Times New Roman" w:eastAsia="Calibri" w:hAnsi="Times New Roman" w:cs="Times New Roman"/>
          <w:sz w:val="28"/>
          <w:szCs w:val="28"/>
        </w:rPr>
        <w:t xml:space="preserve">, Кировская </w:t>
      </w:r>
      <w:r w:rsidRPr="001674A6">
        <w:rPr>
          <w:rFonts w:ascii="Times New Roman" w:eastAsia="Calibri" w:hAnsi="Times New Roman" w:cs="Times New Roman"/>
          <w:sz w:val="28"/>
          <w:szCs w:val="28"/>
        </w:rPr>
        <w:lastRenderedPageBreak/>
        <w:t xml:space="preserve">область – </w:t>
      </w:r>
      <w:r w:rsidR="00C66B99">
        <w:rPr>
          <w:rFonts w:ascii="Times New Roman" w:eastAsia="Calibri" w:hAnsi="Times New Roman" w:cs="Times New Roman"/>
          <w:sz w:val="28"/>
          <w:szCs w:val="28"/>
        </w:rPr>
        <w:br/>
      </w:r>
      <w:r w:rsidRPr="001674A6">
        <w:rPr>
          <w:rFonts w:ascii="Times New Roman" w:eastAsia="Calibri" w:hAnsi="Times New Roman" w:cs="Times New Roman"/>
          <w:sz w:val="28"/>
          <w:szCs w:val="28"/>
        </w:rPr>
        <w:t>2</w:t>
      </w:r>
      <w:r w:rsidR="00C66B99">
        <w:rPr>
          <w:rFonts w:ascii="Times New Roman" w:eastAsia="Calibri" w:hAnsi="Times New Roman" w:cs="Times New Roman"/>
          <w:sz w:val="28"/>
          <w:szCs w:val="28"/>
        </w:rPr>
        <w:t xml:space="preserve"> ресурсных центра</w:t>
      </w:r>
      <w:r w:rsidRPr="001674A6">
        <w:rPr>
          <w:rFonts w:ascii="Times New Roman" w:eastAsia="Calibri" w:hAnsi="Times New Roman" w:cs="Times New Roman"/>
          <w:sz w:val="28"/>
          <w:szCs w:val="28"/>
        </w:rPr>
        <w:t>, Пермский кра</w:t>
      </w:r>
      <w:r w:rsidR="00DB54C4">
        <w:rPr>
          <w:rFonts w:ascii="Times New Roman" w:eastAsia="Calibri" w:hAnsi="Times New Roman" w:cs="Times New Roman"/>
          <w:sz w:val="28"/>
          <w:szCs w:val="28"/>
        </w:rPr>
        <w:t>й и Самарская область – по 3</w:t>
      </w:r>
      <w:r w:rsidR="00C66B99">
        <w:rPr>
          <w:rFonts w:ascii="Times New Roman" w:eastAsia="Calibri" w:hAnsi="Times New Roman" w:cs="Times New Roman"/>
          <w:sz w:val="28"/>
          <w:szCs w:val="28"/>
        </w:rPr>
        <w:t xml:space="preserve"> ресурсных центра</w:t>
      </w:r>
      <w:r w:rsidR="00DB54C4">
        <w:rPr>
          <w:rFonts w:ascii="Times New Roman" w:eastAsia="Calibri" w:hAnsi="Times New Roman" w:cs="Times New Roman"/>
          <w:sz w:val="28"/>
          <w:szCs w:val="28"/>
        </w:rPr>
        <w:t xml:space="preserve">), </w:t>
      </w:r>
      <w:r w:rsidR="00C66B99">
        <w:rPr>
          <w:rFonts w:ascii="Times New Roman" w:eastAsia="Calibri" w:hAnsi="Times New Roman" w:cs="Times New Roman"/>
          <w:sz w:val="28"/>
          <w:szCs w:val="28"/>
        </w:rPr>
        <w:br/>
      </w:r>
      <w:r w:rsidRPr="001674A6">
        <w:rPr>
          <w:rFonts w:ascii="Times New Roman" w:eastAsia="Calibri" w:hAnsi="Times New Roman" w:cs="Times New Roman"/>
          <w:sz w:val="28"/>
          <w:szCs w:val="28"/>
        </w:rPr>
        <w:t>4 регионов Уральского федерального округа (Курганская, Тюменская области, Ямало-Ненецкий автономный округ – по 1</w:t>
      </w:r>
      <w:r w:rsidR="008A22D6">
        <w:rPr>
          <w:rFonts w:ascii="Times New Roman" w:eastAsia="Calibri" w:hAnsi="Times New Roman" w:cs="Times New Roman"/>
          <w:sz w:val="28"/>
          <w:szCs w:val="28"/>
        </w:rPr>
        <w:t xml:space="preserve"> ресурсному центру</w:t>
      </w:r>
      <w:r w:rsidRPr="001674A6">
        <w:rPr>
          <w:rFonts w:ascii="Times New Roman" w:eastAsia="Calibri" w:hAnsi="Times New Roman" w:cs="Times New Roman"/>
          <w:sz w:val="28"/>
          <w:szCs w:val="28"/>
        </w:rPr>
        <w:t xml:space="preserve">, Свердловская </w:t>
      </w:r>
      <w:r w:rsidR="008A22D6">
        <w:rPr>
          <w:rFonts w:ascii="Times New Roman" w:eastAsia="Calibri" w:hAnsi="Times New Roman" w:cs="Times New Roman"/>
          <w:sz w:val="28"/>
          <w:szCs w:val="28"/>
        </w:rPr>
        <w:br/>
      </w:r>
      <w:r w:rsidRPr="001674A6">
        <w:rPr>
          <w:rFonts w:ascii="Times New Roman" w:eastAsia="Calibri" w:hAnsi="Times New Roman" w:cs="Times New Roman"/>
          <w:sz w:val="28"/>
          <w:szCs w:val="28"/>
        </w:rPr>
        <w:t>область – 3</w:t>
      </w:r>
      <w:r w:rsidR="008A22D6">
        <w:rPr>
          <w:rFonts w:ascii="Times New Roman" w:eastAsia="Calibri" w:hAnsi="Times New Roman" w:cs="Times New Roman"/>
          <w:sz w:val="28"/>
          <w:szCs w:val="28"/>
        </w:rPr>
        <w:t xml:space="preserve"> ресурсных центра</w:t>
      </w:r>
      <w:r w:rsidRPr="001674A6">
        <w:rPr>
          <w:rFonts w:ascii="Times New Roman" w:eastAsia="Calibri" w:hAnsi="Times New Roman" w:cs="Times New Roman"/>
          <w:sz w:val="28"/>
          <w:szCs w:val="28"/>
        </w:rPr>
        <w:t xml:space="preserve">), 7 регионов Сибирского федерального округа (Республика Хакасия, Красноярский край, Кемеровская область </w:t>
      </w:r>
      <w:r w:rsidR="00C66B99">
        <w:rPr>
          <w:rFonts w:ascii="Times New Roman" w:eastAsia="Calibri" w:hAnsi="Times New Roman" w:cs="Times New Roman"/>
          <w:sz w:val="28"/>
          <w:szCs w:val="28"/>
        </w:rPr>
        <w:t>–</w:t>
      </w:r>
      <w:r w:rsidRPr="001674A6">
        <w:rPr>
          <w:rFonts w:ascii="Times New Roman" w:eastAsia="Calibri" w:hAnsi="Times New Roman" w:cs="Times New Roman"/>
          <w:sz w:val="28"/>
          <w:szCs w:val="28"/>
        </w:rPr>
        <w:t xml:space="preserve"> Кузбасс, Новосибирская, Томская области – по 1</w:t>
      </w:r>
      <w:r w:rsidR="00C66B99">
        <w:rPr>
          <w:rFonts w:ascii="Times New Roman" w:eastAsia="Calibri" w:hAnsi="Times New Roman" w:cs="Times New Roman"/>
          <w:sz w:val="28"/>
          <w:szCs w:val="28"/>
        </w:rPr>
        <w:t xml:space="preserve"> ресурсному центру</w:t>
      </w:r>
      <w:r w:rsidRPr="001674A6">
        <w:rPr>
          <w:rFonts w:ascii="Times New Roman" w:eastAsia="Calibri" w:hAnsi="Times New Roman" w:cs="Times New Roman"/>
          <w:sz w:val="28"/>
          <w:szCs w:val="28"/>
        </w:rPr>
        <w:t xml:space="preserve">, Омская область – </w:t>
      </w:r>
      <w:r w:rsidR="008A22D6">
        <w:rPr>
          <w:rFonts w:ascii="Times New Roman" w:eastAsia="Calibri" w:hAnsi="Times New Roman" w:cs="Times New Roman"/>
          <w:sz w:val="28"/>
          <w:szCs w:val="28"/>
        </w:rPr>
        <w:br/>
      </w:r>
      <w:r w:rsidRPr="001674A6">
        <w:rPr>
          <w:rFonts w:ascii="Times New Roman" w:eastAsia="Calibri" w:hAnsi="Times New Roman" w:cs="Times New Roman"/>
          <w:sz w:val="28"/>
          <w:szCs w:val="28"/>
        </w:rPr>
        <w:t>2</w:t>
      </w:r>
      <w:r w:rsidR="00C66B99">
        <w:rPr>
          <w:rFonts w:ascii="Times New Roman" w:eastAsia="Calibri" w:hAnsi="Times New Roman" w:cs="Times New Roman"/>
          <w:sz w:val="28"/>
          <w:szCs w:val="28"/>
        </w:rPr>
        <w:t xml:space="preserve"> ресурсных центра</w:t>
      </w:r>
      <w:r w:rsidRPr="001674A6">
        <w:rPr>
          <w:rFonts w:ascii="Times New Roman" w:eastAsia="Calibri" w:hAnsi="Times New Roman" w:cs="Times New Roman"/>
          <w:sz w:val="28"/>
          <w:szCs w:val="28"/>
        </w:rPr>
        <w:t>, Алтайский край – 3</w:t>
      </w:r>
      <w:r w:rsidR="00C66B99">
        <w:rPr>
          <w:rFonts w:ascii="Times New Roman" w:eastAsia="Calibri" w:hAnsi="Times New Roman" w:cs="Times New Roman"/>
          <w:sz w:val="28"/>
          <w:szCs w:val="28"/>
        </w:rPr>
        <w:t xml:space="preserve"> ресурсных</w:t>
      </w:r>
      <w:r w:rsidR="008A22D6">
        <w:rPr>
          <w:rFonts w:ascii="Times New Roman" w:eastAsia="Calibri" w:hAnsi="Times New Roman" w:cs="Times New Roman"/>
          <w:sz w:val="28"/>
          <w:szCs w:val="28"/>
        </w:rPr>
        <w:t xml:space="preserve"> центра</w:t>
      </w:r>
      <w:r w:rsidRPr="001674A6">
        <w:rPr>
          <w:rFonts w:ascii="Times New Roman" w:eastAsia="Calibri" w:hAnsi="Times New Roman" w:cs="Times New Roman"/>
          <w:sz w:val="28"/>
          <w:szCs w:val="28"/>
        </w:rPr>
        <w:t>), 3 регионов Дальневосточного федерального округа (Хабаровский край, Еврейская автономная область – по 1</w:t>
      </w:r>
      <w:r w:rsidR="00C66B99">
        <w:rPr>
          <w:rFonts w:ascii="Times New Roman" w:eastAsia="Calibri" w:hAnsi="Times New Roman" w:cs="Times New Roman"/>
          <w:sz w:val="28"/>
          <w:szCs w:val="28"/>
        </w:rPr>
        <w:t xml:space="preserve"> ресурсному центру</w:t>
      </w:r>
      <w:r w:rsidRPr="001674A6">
        <w:rPr>
          <w:rFonts w:ascii="Times New Roman" w:eastAsia="Calibri" w:hAnsi="Times New Roman" w:cs="Times New Roman"/>
          <w:sz w:val="28"/>
          <w:szCs w:val="28"/>
        </w:rPr>
        <w:t>, Забайкальский край – 2</w:t>
      </w:r>
      <w:r w:rsidR="00C66B99">
        <w:rPr>
          <w:rFonts w:ascii="Times New Roman" w:eastAsia="Calibri" w:hAnsi="Times New Roman" w:cs="Times New Roman"/>
          <w:sz w:val="28"/>
          <w:szCs w:val="28"/>
        </w:rPr>
        <w:t xml:space="preserve"> ресурсных центра</w:t>
      </w:r>
      <w:r w:rsidRPr="001674A6">
        <w:rPr>
          <w:rFonts w:ascii="Times New Roman" w:eastAsia="Calibri" w:hAnsi="Times New Roman" w:cs="Times New Roman"/>
          <w:sz w:val="28"/>
          <w:szCs w:val="28"/>
        </w:rPr>
        <w:t>).</w:t>
      </w:r>
    </w:p>
    <w:p w14:paraId="722EF3FF" w14:textId="7498B7C9"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Обновленный реестр ресурсных центров размещен на официальном сайте ФГБУ «Центр защиты прав и интересов детей»</w:t>
      </w:r>
      <w:r w:rsidR="00AF18E3">
        <w:rPr>
          <w:rFonts w:ascii="Times New Roman" w:eastAsia="Calibri" w:hAnsi="Times New Roman" w:cs="Times New Roman"/>
          <w:sz w:val="28"/>
          <w:szCs w:val="28"/>
        </w:rPr>
        <w:t xml:space="preserve"> (далее по тексту раздела – Центр)</w:t>
      </w:r>
      <w:r w:rsidRPr="001674A6">
        <w:rPr>
          <w:rFonts w:ascii="Times New Roman" w:eastAsia="Calibri" w:hAnsi="Times New Roman" w:cs="Times New Roman"/>
          <w:sz w:val="28"/>
          <w:szCs w:val="28"/>
        </w:rPr>
        <w:t xml:space="preserve">: </w:t>
      </w:r>
      <w:r w:rsidR="00CD1E34" w:rsidRPr="0053246D">
        <w:rPr>
          <w:rFonts w:ascii="Times New Roman" w:eastAsia="Calibri" w:hAnsi="Times New Roman" w:cs="Times New Roman"/>
          <w:sz w:val="28"/>
          <w:szCs w:val="28"/>
        </w:rPr>
        <w:t>https://fcprc.ru/specconception/do-2025-goda</w:t>
      </w:r>
      <w:r w:rsidRPr="001674A6">
        <w:rPr>
          <w:rFonts w:ascii="Times New Roman" w:eastAsia="Calibri" w:hAnsi="Times New Roman" w:cs="Times New Roman"/>
          <w:sz w:val="28"/>
          <w:szCs w:val="28"/>
        </w:rPr>
        <w:t>.</w:t>
      </w:r>
    </w:p>
    <w:p w14:paraId="0E53852F"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Органами и учреждениями системы профилактики </w:t>
      </w:r>
      <w:r w:rsidR="00C66B99">
        <w:rPr>
          <w:rFonts w:ascii="Times New Roman" w:eastAsia="Calibri" w:hAnsi="Times New Roman" w:cs="Times New Roman"/>
          <w:sz w:val="28"/>
          <w:szCs w:val="28"/>
        </w:rPr>
        <w:t xml:space="preserve">безнадзорности и правонарушений несовершеннолетних </w:t>
      </w:r>
      <w:r w:rsidRPr="001674A6">
        <w:rPr>
          <w:rFonts w:ascii="Times New Roman" w:eastAsia="Calibri" w:hAnsi="Times New Roman" w:cs="Times New Roman"/>
          <w:sz w:val="28"/>
          <w:szCs w:val="28"/>
        </w:rPr>
        <w:t>принимались меры по предупреждению распространения деструктивных движений и криминальных субкультур среди несовершеннолетних.</w:t>
      </w:r>
    </w:p>
    <w:p w14:paraId="3529262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 в целях совершенствования механизмов противодействия указанным негативным проявлениям среди подрастающего поколения, в рамках выполнения пункта 1.2 протокола заседания межведомственной рабочей группы по предотвращению криминализации подростковой среды от 22 апреля 2021 г. </w:t>
      </w:r>
      <w:r w:rsidR="00C66B99">
        <w:rPr>
          <w:rFonts w:ascii="Times New Roman" w:eastAsia="Calibri" w:hAnsi="Times New Roman" w:cs="Times New Roman"/>
          <w:sz w:val="28"/>
          <w:szCs w:val="28"/>
        </w:rPr>
        <w:br/>
      </w:r>
      <w:r w:rsidRPr="001674A6">
        <w:rPr>
          <w:rFonts w:ascii="Times New Roman" w:eastAsia="Calibri" w:hAnsi="Times New Roman" w:cs="Times New Roman"/>
          <w:sz w:val="28"/>
          <w:szCs w:val="28"/>
        </w:rPr>
        <w:t>№ Д07-17/07пр МВД России совместно с Минпросвещения России, Минобрнауки</w:t>
      </w:r>
      <w:r w:rsidR="00C66B99">
        <w:rPr>
          <w:rFonts w:ascii="Times New Roman" w:eastAsia="Calibri" w:hAnsi="Times New Roman" w:cs="Times New Roman"/>
          <w:sz w:val="28"/>
          <w:szCs w:val="28"/>
        </w:rPr>
        <w:br/>
      </w:r>
      <w:r w:rsidRPr="001674A6">
        <w:rPr>
          <w:rFonts w:ascii="Times New Roman" w:eastAsia="Calibri" w:hAnsi="Times New Roman" w:cs="Times New Roman"/>
          <w:sz w:val="28"/>
          <w:szCs w:val="28"/>
        </w:rPr>
        <w:lastRenderedPageBreak/>
        <w:t>России, ФСИН России, Следственным комитетом Российской Федерации, Минпросвещения России, ФГБОУ ВО «Саратовская государственная юридическая академия»</w:t>
      </w:r>
      <w:r w:rsidR="00AF18E3">
        <w:rPr>
          <w:rFonts w:ascii="Times New Roman" w:eastAsia="Calibri" w:hAnsi="Times New Roman" w:cs="Times New Roman"/>
          <w:sz w:val="28"/>
          <w:szCs w:val="28"/>
        </w:rPr>
        <w:t xml:space="preserve">, ФГБОУ ВО «Московский государственный университет </w:t>
      </w:r>
      <w:r w:rsidR="00AF18E3">
        <w:rPr>
          <w:rFonts w:ascii="Times New Roman" w:eastAsia="Calibri" w:hAnsi="Times New Roman" w:cs="Times New Roman"/>
          <w:sz w:val="28"/>
          <w:szCs w:val="28"/>
        </w:rPr>
        <w:br/>
        <w:t>им М.В. Ломоносова»</w:t>
      </w:r>
      <w:r w:rsidRPr="001674A6">
        <w:rPr>
          <w:rFonts w:ascii="Times New Roman" w:eastAsia="Calibri" w:hAnsi="Times New Roman" w:cs="Times New Roman"/>
          <w:sz w:val="28"/>
          <w:szCs w:val="28"/>
        </w:rPr>
        <w:t xml:space="preserve"> разработан примерный перечень маркеров (критериев) для оценки возможной вовлеченности несовершеннолетнего в криминальную субкультуру, в том числе в деятельность запрещенного в Российской Федерации движения «АУЕ».</w:t>
      </w:r>
    </w:p>
    <w:p w14:paraId="06AA7ED8"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Соответствующие методические рекомендации направлены для использования в оперативно-служебной деятельности в территориальные органы МВД России, а также в Минпросвещения России, Минобрнауки России и руководителям высших исполнительных органов субъектов Российской Федерации.</w:t>
      </w:r>
    </w:p>
    <w:p w14:paraId="55D0C68F" w14:textId="631B453F"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С 14 по 22 апреля 2022 г. МВД России проведено федеральное оперативно-профилактическое мероприятие «Твой выбор», направленное на снижение уровня криминализации подростковой среды, выявление и привлечение к уголовной ответственности лиц, вовлекающих несовершеннолетни</w:t>
      </w:r>
      <w:r w:rsidR="00B909CF">
        <w:rPr>
          <w:rFonts w:ascii="Times New Roman" w:eastAsia="Calibri" w:hAnsi="Times New Roman" w:cs="Times New Roman"/>
          <w:sz w:val="28"/>
          <w:szCs w:val="28"/>
        </w:rPr>
        <w:t>х в противоправную деятельность.</w:t>
      </w:r>
    </w:p>
    <w:p w14:paraId="455E4E97"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ходе проведения мероприятия отработаны 91,7 тыс. мест концентрации подростков, получено 535 информаций о негативных процессах в молодежной среде, представляющих оперативный интерес. Составлено 4,2 тыс. протоколов об административных правонарушениях в отношении несовершеннолетних, свыше </w:t>
      </w:r>
      <w:r w:rsidRPr="001674A6">
        <w:rPr>
          <w:rFonts w:ascii="Times New Roman" w:eastAsia="Calibri" w:hAnsi="Times New Roman" w:cs="Times New Roman"/>
          <w:sz w:val="28"/>
          <w:szCs w:val="28"/>
        </w:rPr>
        <w:br/>
        <w:t>15 тыс. – «неблагополучных» родителей.</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 xml:space="preserve">Возбуждено 42 уголовных дела по статье 150 </w:t>
      </w:r>
      <w:r w:rsidR="00C43D8D">
        <w:rPr>
          <w:rFonts w:ascii="Times New Roman" w:eastAsia="Calibri" w:hAnsi="Times New Roman" w:cs="Times New Roman"/>
          <w:sz w:val="28"/>
          <w:szCs w:val="28"/>
        </w:rPr>
        <w:t>УК РФ</w:t>
      </w:r>
      <w:r w:rsidRPr="001674A6">
        <w:rPr>
          <w:rFonts w:ascii="Times New Roman" w:eastAsia="Calibri" w:hAnsi="Times New Roman" w:cs="Times New Roman"/>
          <w:sz w:val="28"/>
          <w:szCs w:val="28"/>
        </w:rPr>
        <w:t xml:space="preserve"> «Вовлечение несовершеннолетнего в совершение преступления», 19 – по статье 151 </w:t>
      </w:r>
      <w:r w:rsidR="00C43D8D">
        <w:rPr>
          <w:rFonts w:ascii="Times New Roman" w:eastAsia="Calibri" w:hAnsi="Times New Roman" w:cs="Times New Roman"/>
          <w:sz w:val="28"/>
          <w:szCs w:val="28"/>
        </w:rPr>
        <w:t>УК РФ</w:t>
      </w:r>
      <w:r w:rsidRPr="001674A6">
        <w:rPr>
          <w:rFonts w:ascii="Times New Roman" w:eastAsia="Calibri" w:hAnsi="Times New Roman" w:cs="Times New Roman"/>
          <w:sz w:val="28"/>
          <w:szCs w:val="28"/>
        </w:rPr>
        <w:t xml:space="preserve"> «Вовлечение несовершеннолетнего в антиобщественную деятельность».</w:t>
      </w:r>
    </w:p>
    <w:p w14:paraId="4DF9CD3F" w14:textId="283C7E1F"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На профилактический учет поставлена 771 группа несовершеннолетних с антиобщественной направленностью общей численностью свыше 4 тыс. участников, установлена причастность к указанным группам 552 взрослых лиц</w:t>
      </w:r>
      <w:r w:rsidR="00B909CF">
        <w:rPr>
          <w:rFonts w:ascii="Times New Roman" w:eastAsia="Calibri" w:hAnsi="Times New Roman" w:cs="Times New Roman"/>
          <w:sz w:val="28"/>
          <w:szCs w:val="28"/>
        </w:rPr>
        <w:t>а</w:t>
      </w:r>
      <w:r w:rsidRPr="001674A6">
        <w:rPr>
          <w:rFonts w:ascii="Times New Roman" w:eastAsia="Calibri" w:hAnsi="Times New Roman" w:cs="Times New Roman"/>
          <w:sz w:val="28"/>
          <w:szCs w:val="28"/>
        </w:rPr>
        <w:t>.</w:t>
      </w:r>
    </w:p>
    <w:p w14:paraId="0343D44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При мониторинге социальных сетей задокументировано 447 фактов размещения контента, пропагандирующего деструктивное поведение, криминальные субкультуры, а также неформальные молодежные объединения.</w:t>
      </w:r>
    </w:p>
    <w:p w14:paraId="5C33CBA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С 7 по 16 ноября 2022 г. МВД России проведено федеральное оперативно-профилактическое мероприятие «С ненавистью и ксенофобией нам не по пути», в ходе которого в образовательных организациях при участии духовенства, национальных диаспор и землячеств организована c подростками разъяснительная работа по профилактике экстремизма в молодежной среде.</w:t>
      </w:r>
    </w:p>
    <w:p w14:paraId="4A18F5C0"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рамках мероприятия в субъектах Российской Федерации организованы </w:t>
      </w:r>
      <w:r w:rsidRPr="001674A6">
        <w:rPr>
          <w:rFonts w:ascii="Times New Roman" w:eastAsia="Calibri" w:hAnsi="Times New Roman" w:cs="Times New Roman"/>
          <w:sz w:val="28"/>
          <w:szCs w:val="28"/>
        </w:rPr>
        <w:br/>
        <w:t>20 тыс. конференций, «круглых столов» и семинаров (16 тыс. – в учебных заведениях), проведено 80 конкурсов и 14 межрегиональных конференций по пропаганде негативного отношения к радикальной идеологии, нетерпимости к вражде и ксенофобии, развитию гражданской активности в духе патриотизма, а также безопасному поведению в сети Интернет.</w:t>
      </w:r>
    </w:p>
    <w:p w14:paraId="3A98B20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Кроме того, пресечено 32 преступления экстремистской направленности и </w:t>
      </w:r>
      <w:r w:rsidR="00CD5A79">
        <w:rPr>
          <w:rFonts w:ascii="Times New Roman" w:eastAsia="Calibri" w:hAnsi="Times New Roman" w:cs="Times New Roman"/>
          <w:sz w:val="28"/>
          <w:szCs w:val="28"/>
        </w:rPr>
        <w:br/>
      </w:r>
      <w:r w:rsidRPr="001674A6">
        <w:rPr>
          <w:rFonts w:ascii="Times New Roman" w:eastAsia="Calibri" w:hAnsi="Times New Roman" w:cs="Times New Roman"/>
          <w:sz w:val="28"/>
          <w:szCs w:val="28"/>
        </w:rPr>
        <w:t>478 административных правонарушений, связанных с распространением экстремистских материалов, в том числе в сети Интернет. Выявлено свыше 3 тыс. материалов и ресурсов, содержащих ин</w:t>
      </w:r>
      <w:r w:rsidR="00CD5A79">
        <w:rPr>
          <w:rFonts w:ascii="Times New Roman" w:eastAsia="Calibri" w:hAnsi="Times New Roman" w:cs="Times New Roman"/>
          <w:sz w:val="28"/>
          <w:szCs w:val="28"/>
        </w:rPr>
        <w:t>формацию, в том числе внесенную</w:t>
      </w:r>
      <w:r w:rsidR="00CD5A79">
        <w:rPr>
          <w:rFonts w:ascii="Times New Roman" w:eastAsia="Calibri" w:hAnsi="Times New Roman" w:cs="Times New Roman"/>
          <w:sz w:val="28"/>
          <w:szCs w:val="28"/>
        </w:rPr>
        <w:br/>
      </w:r>
      <w:r w:rsidRPr="001674A6">
        <w:rPr>
          <w:rFonts w:ascii="Times New Roman" w:eastAsia="Calibri" w:hAnsi="Times New Roman" w:cs="Times New Roman"/>
          <w:sz w:val="28"/>
          <w:szCs w:val="28"/>
        </w:rPr>
        <w:t>в федеральный список экстремистских материалов, с последующим направлением обращений по их блокировке в Роскомнадзор.</w:t>
      </w:r>
    </w:p>
    <w:p w14:paraId="0EF35466" w14:textId="2F7D306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Всего в 2022 г</w:t>
      </w:r>
      <w:r w:rsidR="00CD5A79">
        <w:rPr>
          <w:rFonts w:ascii="Times New Roman" w:eastAsia="Calibri" w:hAnsi="Times New Roman" w:cs="Times New Roman"/>
          <w:sz w:val="28"/>
          <w:szCs w:val="28"/>
        </w:rPr>
        <w:t>.</w:t>
      </w:r>
      <w:r w:rsidRPr="001674A6">
        <w:rPr>
          <w:rFonts w:ascii="Times New Roman" w:eastAsia="Calibri" w:hAnsi="Times New Roman" w:cs="Times New Roman"/>
          <w:sz w:val="28"/>
          <w:szCs w:val="28"/>
        </w:rPr>
        <w:t xml:space="preserve"> сотрудниками полиции выявлено 107 подростков, причастных к действиям экстремистского </w:t>
      </w:r>
      <w:r w:rsidR="00CD5A79">
        <w:rPr>
          <w:rFonts w:ascii="Times New Roman" w:eastAsia="Calibri" w:hAnsi="Times New Roman" w:cs="Times New Roman"/>
          <w:sz w:val="28"/>
          <w:szCs w:val="28"/>
        </w:rPr>
        <w:t>и националистического характера</w:t>
      </w:r>
      <w:r w:rsidR="00CD5A79" w:rsidRPr="001674A6">
        <w:rPr>
          <w:rFonts w:ascii="Times New Roman" w:eastAsia="Calibri" w:hAnsi="Times New Roman" w:cs="Times New Roman"/>
          <w:sz w:val="28"/>
          <w:szCs w:val="28"/>
        </w:rPr>
        <w:t> </w:t>
      </w:r>
      <w:r w:rsidRPr="001674A6">
        <w:rPr>
          <w:rFonts w:ascii="Times New Roman" w:eastAsia="Calibri" w:hAnsi="Times New Roman" w:cs="Times New Roman"/>
          <w:sz w:val="28"/>
          <w:szCs w:val="28"/>
        </w:rPr>
        <w:t xml:space="preserve">(2021 г. – 71; </w:t>
      </w:r>
      <w:r w:rsidR="0053246D">
        <w:rPr>
          <w:rFonts w:ascii="Times New Roman" w:eastAsia="Calibri" w:hAnsi="Times New Roman" w:cs="Times New Roman"/>
          <w:sz w:val="28"/>
          <w:szCs w:val="28"/>
        </w:rPr>
        <w:br/>
      </w:r>
      <w:r w:rsidRPr="001674A6">
        <w:rPr>
          <w:rFonts w:ascii="Times New Roman" w:eastAsia="Calibri" w:hAnsi="Times New Roman" w:cs="Times New Roman"/>
          <w:sz w:val="28"/>
          <w:szCs w:val="28"/>
        </w:rPr>
        <w:t>2020 г. – 64).</w:t>
      </w:r>
    </w:p>
    <w:p w14:paraId="27F97EF5"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Одним из современных вызовов является дестабилизация общественно-политической обстановки, в том числе путем вовлечения молодежи в проведение несогласованных публичных мероприятий.</w:t>
      </w:r>
    </w:p>
    <w:p w14:paraId="298855C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С целью пресечения вовлечения школьников и студентов в незаконные протестные акции в период с 24 февраля по 11 мая 2022 г. за участие в несогласованных с органами исполнительной власти публичных мероприятиях</w:t>
      </w:r>
      <w:r w:rsidR="0064517D">
        <w:rPr>
          <w:rFonts w:ascii="Times New Roman" w:eastAsia="Calibri" w:hAnsi="Times New Roman" w:cs="Times New Roman"/>
          <w:bCs/>
          <w:sz w:val="28"/>
          <w:szCs w:val="28"/>
        </w:rPr>
        <w:br/>
      </w:r>
      <w:r w:rsidRPr="001674A6">
        <w:rPr>
          <w:rFonts w:ascii="Times New Roman" w:eastAsia="Calibri" w:hAnsi="Times New Roman" w:cs="Times New Roman"/>
          <w:sz w:val="28"/>
          <w:szCs w:val="28"/>
        </w:rPr>
        <w:t xml:space="preserve">в территориальные органы МВД России доставлено 629 подростков, из которых </w:t>
      </w:r>
      <w:r w:rsidR="0064517D">
        <w:rPr>
          <w:rFonts w:ascii="Times New Roman" w:eastAsia="Calibri" w:hAnsi="Times New Roman" w:cs="Times New Roman"/>
          <w:sz w:val="28"/>
          <w:szCs w:val="28"/>
        </w:rPr>
        <w:br/>
      </w:r>
      <w:r w:rsidRPr="001674A6">
        <w:rPr>
          <w:rFonts w:ascii="Times New Roman" w:eastAsia="Calibri" w:hAnsi="Times New Roman" w:cs="Times New Roman"/>
          <w:sz w:val="28"/>
          <w:szCs w:val="28"/>
        </w:rPr>
        <w:t>564 – обучающиеся образовательных организаций. К административной ответственности привлечены 464 подростка и 374 законных представителя.</w:t>
      </w:r>
    </w:p>
    <w:p w14:paraId="6E502FF3"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Для предупреждения повторного участия обучающихся в подобных акциях, а также своевременной организации с ними профилактической работы МВД России в Минпросвещения России и Минобрнауки России направлены сведения о задержанных подростках в ходе проведения данных мероприятий.</w:t>
      </w:r>
    </w:p>
    <w:p w14:paraId="154C6A00"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Профилактика девиантного поведения несовершеннолетних в современных условиях неразрывно связана с психолого-педагогическим сопровождением образовательного процесса, предусматривающим в том числе обеспечение обучающихся доступной профессиональной психологической помощью, а также повышением квалификации педагогов-психологов в системе образования с учетом возникновения новых вызовов и рисков в подростковой среде.</w:t>
      </w:r>
    </w:p>
    <w:p w14:paraId="2F8B4B0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 в соответствии с поручением Президента Российской Федерации </w:t>
      </w:r>
      <w:r w:rsidRPr="001674A6">
        <w:rPr>
          <w:rFonts w:ascii="Times New Roman" w:eastAsia="Calibri" w:hAnsi="Times New Roman" w:cs="Times New Roman"/>
          <w:sz w:val="28"/>
          <w:szCs w:val="28"/>
        </w:rPr>
        <w:br/>
      </w:r>
      <w:r w:rsidRPr="001674A6">
        <w:rPr>
          <w:rFonts w:ascii="Times New Roman" w:eastAsia="Calibri" w:hAnsi="Times New Roman" w:cs="Times New Roman"/>
          <w:sz w:val="28"/>
          <w:szCs w:val="28"/>
        </w:rPr>
        <w:lastRenderedPageBreak/>
        <w:t>от 30 сентября 2021 года № Пр-1845 Минпросвещения России актуализированы и утверждены 20 мая 2022 г. № СК-7/07вн 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 и план мероприятий на 2022-2025 гг. по ее реализации.</w:t>
      </w:r>
    </w:p>
    <w:p w14:paraId="0DCB35C0"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Федеральным координационным центром по обеспечению психологической службы в системе образования Российской Федерации, созданным на базе </w:t>
      </w:r>
      <w:r w:rsidR="006B42A6">
        <w:rPr>
          <w:rFonts w:ascii="Times New Roman" w:eastAsia="Calibri" w:hAnsi="Times New Roman" w:cs="Times New Roman"/>
          <w:sz w:val="28"/>
          <w:szCs w:val="28"/>
        </w:rPr>
        <w:br/>
      </w:r>
      <w:r w:rsidRPr="001674A6">
        <w:rPr>
          <w:rFonts w:ascii="Times New Roman" w:eastAsia="Calibri" w:hAnsi="Times New Roman" w:cs="Times New Roman"/>
          <w:sz w:val="28"/>
          <w:szCs w:val="28"/>
        </w:rPr>
        <w:t>ФГБОУ ВО «Московский государственный психолого-педагогический университет», в течение 2022 г. проводилось организационное и экспертно-методическое сопровождение деятельности по оказанию психологической помощи участникам образовательных отношений.</w:t>
      </w:r>
    </w:p>
    <w:p w14:paraId="47D9BC2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обеспечения профессиональной переподготовки или повышения квалификации педагогических работников для получения ими компетенций, необходимых при сохранении и укреплении психологического и психического здоровья и развития обучающихся, приняты следующие меры.</w:t>
      </w:r>
    </w:p>
    <w:p w14:paraId="0714D162"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рамках федерального проекта «Современная школа» национального проекта «Образование» продолжено повышение квалификации штатных педагогов-психологов государственных и муниципальных дошкольных, общеобразовательных, профессиональных образовательных организаций.</w:t>
      </w:r>
    </w:p>
    <w:p w14:paraId="44B15792" w14:textId="6B572754"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2022 г. на курсах повышения квалификации обучено свыше 3,5 тыс. штатных педагогов-психологов.</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Общая численность обученных с 2021 г.</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специалистов составила 7 078 человек или 14,23% от числа педагогов-психологов (по состоянию на начало 2020/21 учебного года – 49 725 человек).</w:t>
      </w:r>
    </w:p>
    <w:p w14:paraId="6279540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Начиная с 2022 г., по инициативе Минпросвещения России 100 специ</w:t>
      </w:r>
      <w:r w:rsidRPr="001674A6">
        <w:rPr>
          <w:rFonts w:ascii="Times New Roman" w:eastAsia="Calibri" w:hAnsi="Times New Roman" w:cs="Times New Roman"/>
          <w:sz w:val="28"/>
          <w:szCs w:val="28"/>
        </w:rPr>
        <w:lastRenderedPageBreak/>
        <w:t>алистов проходят целевое обучение по магистерской программе «Экстренная психологическая помощь детям и родителям в системе образования» в ФГБОУ ВО «Московский государственный психолого-педагогический университет».</w:t>
      </w:r>
    </w:p>
    <w:p w14:paraId="63988DA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Одним из эффективных механизмов предупреждения противоправных действий несовершеннолетних является формирование бесконфликтной образовательной среды.</w:t>
      </w:r>
    </w:p>
    <w:p w14:paraId="6E7EC04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 в 2022 г. </w:t>
      </w:r>
      <w:r w:rsidR="00AF18E3">
        <w:rPr>
          <w:rFonts w:ascii="Times New Roman" w:eastAsia="Calibri" w:hAnsi="Times New Roman" w:cs="Times New Roman"/>
          <w:sz w:val="28"/>
          <w:szCs w:val="28"/>
        </w:rPr>
        <w:t>Центром</w:t>
      </w:r>
      <w:r w:rsidRPr="001674A6">
        <w:rPr>
          <w:rFonts w:ascii="Times New Roman" w:eastAsia="Calibri" w:hAnsi="Times New Roman" w:cs="Times New Roman"/>
          <w:sz w:val="28"/>
          <w:szCs w:val="28"/>
        </w:rPr>
        <w:t xml:space="preserve"> разработана дополнительная общеразвивающая программа интерактивных занятий для детей, подростков и молодежи по вопросам ненасильственных методов разрешения споров и конфликтов «Юный медиатор», направленная на ознакомление несовершеннолетних, находящихся в летних оздоровительных лагерях, лагерях с дневным пребыванием на базе образовательных организаций, с основами медиации, медиативными и восстановительными подходами. Указанная программа направлена в субъекты Российской Федерации для организации работы.</w:t>
      </w:r>
    </w:p>
    <w:p w14:paraId="0FA2DBE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Также Центром совместно с Минпросвещения России на базе </w:t>
      </w:r>
      <w:r w:rsidR="00AF18E3">
        <w:rPr>
          <w:rFonts w:ascii="Times New Roman" w:eastAsia="Calibri" w:hAnsi="Times New Roman" w:cs="Times New Roman"/>
          <w:sz w:val="28"/>
          <w:szCs w:val="28"/>
        </w:rPr>
        <w:t xml:space="preserve">ВДЦ </w:t>
      </w:r>
      <w:r w:rsidRPr="001674A6">
        <w:rPr>
          <w:rFonts w:ascii="Times New Roman" w:eastAsia="Calibri" w:hAnsi="Times New Roman" w:cs="Times New Roman"/>
          <w:sz w:val="28"/>
          <w:szCs w:val="28"/>
        </w:rPr>
        <w:t>«Орлен</w:t>
      </w:r>
      <w:r w:rsidR="00AF18E3">
        <w:rPr>
          <w:rFonts w:ascii="Times New Roman" w:eastAsia="Calibri" w:hAnsi="Times New Roman" w:cs="Times New Roman"/>
          <w:sz w:val="28"/>
          <w:szCs w:val="28"/>
        </w:rPr>
        <w:t xml:space="preserve">ок» в период с 25 по 29 апреля </w:t>
      </w:r>
      <w:r w:rsidRPr="001674A6">
        <w:rPr>
          <w:rFonts w:ascii="Times New Roman" w:eastAsia="Calibri" w:hAnsi="Times New Roman" w:cs="Times New Roman"/>
          <w:sz w:val="28"/>
          <w:szCs w:val="28"/>
        </w:rPr>
        <w:t>2022 г.</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проведена тематическая смена «Юный медиатор», участниками которой стал</w:t>
      </w:r>
      <w:r w:rsidR="00AF18E3">
        <w:rPr>
          <w:rFonts w:ascii="Times New Roman" w:eastAsia="Calibri" w:hAnsi="Times New Roman" w:cs="Times New Roman"/>
          <w:sz w:val="28"/>
          <w:szCs w:val="28"/>
        </w:rPr>
        <w:t xml:space="preserve"> </w:t>
      </w:r>
      <w:r w:rsidRPr="001674A6">
        <w:rPr>
          <w:rFonts w:ascii="Times New Roman" w:eastAsia="Calibri" w:hAnsi="Times New Roman" w:cs="Times New Roman"/>
          <w:sz w:val="28"/>
          <w:szCs w:val="28"/>
        </w:rPr>
        <w:t>121 подросток в возрасте от 12 до 17 лет из 12 субъектов Российской Федерации.</w:t>
      </w:r>
    </w:p>
    <w:p w14:paraId="75DBEA3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Кроме того, в сентябре 2022 г. организована работа горячей линии по вопросам урегулирования конфликтов, медиации и примирения в образовательных</w:t>
      </w:r>
      <w:r w:rsidR="006B42A6">
        <w:rPr>
          <w:rFonts w:ascii="Times New Roman" w:eastAsia="Calibri" w:hAnsi="Times New Roman" w:cs="Times New Roman"/>
          <w:sz w:val="28"/>
          <w:szCs w:val="28"/>
        </w:rPr>
        <w:br/>
      </w:r>
      <w:r w:rsidRPr="001674A6">
        <w:rPr>
          <w:rFonts w:ascii="Times New Roman" w:eastAsia="Calibri" w:hAnsi="Times New Roman" w:cs="Times New Roman"/>
          <w:sz w:val="28"/>
          <w:szCs w:val="28"/>
        </w:rPr>
        <w:t>организациях на базе Центра по телефону 8-800-222-34-17, а также путем заполнения формы обращения на специализированной странице официального сайта (https://fcprc.ru).</w:t>
      </w:r>
    </w:p>
    <w:p w14:paraId="10B60985"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Кабардино-Балкарской Республике в 2022 г. в ФКУ УИИ УФСИН России с целью оказания социальной помощи проведены круглые столы, в </w:t>
      </w:r>
      <w:r w:rsidRPr="001674A6">
        <w:rPr>
          <w:rFonts w:ascii="Times New Roman" w:eastAsia="Calibri" w:hAnsi="Times New Roman" w:cs="Times New Roman"/>
          <w:sz w:val="28"/>
          <w:szCs w:val="28"/>
        </w:rPr>
        <w:lastRenderedPageBreak/>
        <w:t>том числе с несовершеннолетними, освобожденными из учреждений уголовно-исполнительной системы в трудоустройстве либо обучении и профессиональной переподготовке. Также с несовершеннолетними, осужденными к наказаниям, не связанным с лишением свободы, проведены профилактические мероприятия с участием представителей Национальной родительской ассоциации, Духовного управления мусульман, Русской православной церкви, наркодиспансера, волонтеров. Всего за отчетный период 39 несовершеннолетним указанной категории оказана социальная помощь.</w:t>
      </w:r>
    </w:p>
    <w:p w14:paraId="3297E16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фокусе пристального внимания органов и учреждений системы профилактики </w:t>
      </w:r>
      <w:r w:rsidR="00C45CCE">
        <w:rPr>
          <w:rFonts w:ascii="Times New Roman" w:eastAsia="Calibri" w:hAnsi="Times New Roman" w:cs="Times New Roman"/>
          <w:sz w:val="28"/>
          <w:szCs w:val="28"/>
        </w:rPr>
        <w:t xml:space="preserve">безнадзорности и правонарушений несовершеннолетних </w:t>
      </w:r>
      <w:r w:rsidRPr="001674A6">
        <w:rPr>
          <w:rFonts w:ascii="Times New Roman" w:eastAsia="Calibri" w:hAnsi="Times New Roman" w:cs="Times New Roman"/>
          <w:sz w:val="28"/>
          <w:szCs w:val="28"/>
        </w:rPr>
        <w:t>находятся вопросы формирования культуры безопасности жизнедеятельности детей.</w:t>
      </w:r>
    </w:p>
    <w:p w14:paraId="07AED4B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оказания правовой помощи несовершеннолетним и их родителям, обучения правилам безопасного поведения, профилактики дорожно-транспортного травматизма, негативного влияния информационно-телекоммуникационной сети Интернет</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на официальном сайте МВД России функционирует «Детская страница» – «Полиция – детям».</w:t>
      </w:r>
    </w:p>
    <w:p w14:paraId="5923D922"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 сайте размещена информация о телефонах горячей линии и служб спасения, представлены проекты «Онлайн-олимпиада «Безопасные дороги», «Пятерка безопасности», «Не дай себя обмануть», «Делай безопасное селфи», «Энциклопедия для детей», «Видеокнига «Сыщик Добрынин: для самых маленьких», «Любопытная Варвара», «Уроки кибербезопасности от «Лиги безопасного Интернета», «Новостная рубрика «Правовая помощь детям», «Полицейская Азбука», «МВД России ВКонтакте: игровые приложения».</w:t>
      </w:r>
    </w:p>
    <w:p w14:paraId="4F4DC6F7"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Рубрика «Памятки для детей» содержит свод простых правил безопасного поведения. В разделе «Правовая помощь детям» представлена новост</w:t>
      </w:r>
      <w:r w:rsidRPr="001674A6">
        <w:rPr>
          <w:rFonts w:ascii="Times New Roman" w:eastAsia="Calibri" w:hAnsi="Times New Roman" w:cs="Times New Roman"/>
          <w:sz w:val="28"/>
          <w:szCs w:val="28"/>
        </w:rPr>
        <w:lastRenderedPageBreak/>
        <w:t>ная страница «Полиция на страже детства», где регулярно публикуются материалы о профилактических мероприятиях, проводимых сотрудниками органов внутренних дел в детских аудиториях.</w:t>
      </w:r>
      <w:r w:rsidRPr="001674A6">
        <w:rPr>
          <w:rFonts w:ascii="Times New Roman" w:eastAsia="Calibri" w:hAnsi="Times New Roman" w:cs="Times New Roman"/>
          <w:bCs/>
          <w:sz w:val="28"/>
          <w:szCs w:val="28"/>
        </w:rPr>
        <w:t> </w:t>
      </w:r>
      <w:r w:rsidRPr="001674A6">
        <w:rPr>
          <w:rFonts w:ascii="Times New Roman" w:eastAsia="Calibri" w:hAnsi="Times New Roman" w:cs="Times New Roman"/>
          <w:sz w:val="28"/>
          <w:szCs w:val="28"/>
        </w:rPr>
        <w:t>Кроме того, для использования в практической деятельности сотрудников полиции предлагаются методические материалы для организации профилактической работы с несовершеннолетними (памятки, макеты).</w:t>
      </w:r>
    </w:p>
    <w:p w14:paraId="75D6D4D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Подобные страницы созданы на региональных сайтах территориальных органов МВД России.</w:t>
      </w:r>
    </w:p>
    <w:p w14:paraId="4DB0E1AD"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формирования у подростков и молодежи антинаркотического мировоззрения в 2022 г. во взаимодействии с государственными органами всех уровней и институтами гражданского общества МВД России проведены общероссийские акции «Сообщи, где торгуют смертью», «Призывник», комплекс мероприятий, посвященный Международному дню борьбы с наркоманией, месячник антинаркотической направленности и популяризации здорового образа жизни.</w:t>
      </w:r>
    </w:p>
    <w:p w14:paraId="15CE771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ходе указанных мероприятий выявлено 8 687 административных правонарушений и 4 824 преступления в сфере незаконного оборота наркотиков, изъято более 1 116 кг подконтрольных средств и веществ, организовано свыше 100 тыс. профилактических антинаркотических мероприятий с общим охватом населения порядка 2 млн человек. В СМИ и сети Интернет размещено около 19 тыс. материалов.</w:t>
      </w:r>
    </w:p>
    <w:p w14:paraId="2CBBDE5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Для привлечения внимания общественности к проблеме незаконного потребления наркотических средств, психотропных веществ и формирования в обществе негативного отношения к их незаконному потреблению МВД России</w:t>
      </w:r>
      <w:r w:rsidR="001C51B4">
        <w:rPr>
          <w:rFonts w:ascii="Times New Roman" w:eastAsia="Calibri" w:hAnsi="Times New Roman" w:cs="Times New Roman"/>
          <w:sz w:val="28"/>
          <w:szCs w:val="28"/>
        </w:rPr>
        <w:br/>
      </w:r>
      <w:r w:rsidRPr="001674A6">
        <w:rPr>
          <w:rFonts w:ascii="Times New Roman" w:eastAsia="Calibri" w:hAnsi="Times New Roman" w:cs="Times New Roman"/>
          <w:sz w:val="28"/>
          <w:szCs w:val="28"/>
        </w:rPr>
        <w:t xml:space="preserve">ежегодно проводит Всероссийский конкурс социальной рекламы антинаркотической направленности и пропаганды здорового образа жизни «Спасем жизнь вместе». На официальном сайте МВД России в разделе </w:t>
      </w:r>
      <w:r w:rsidRPr="001674A6">
        <w:rPr>
          <w:rFonts w:ascii="Times New Roman" w:eastAsia="Calibri" w:hAnsi="Times New Roman" w:cs="Times New Roman"/>
          <w:sz w:val="28"/>
          <w:szCs w:val="28"/>
        </w:rPr>
        <w:lastRenderedPageBreak/>
        <w:t>«Библиотека антинаркотической пропаганды» размещено 18 мультимедийных материалов победителей и призеров данного конкурса.</w:t>
      </w:r>
    </w:p>
    <w:p w14:paraId="3E4D646E"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Всего на официальном сайте Министерства и информационном портале </w:t>
      </w:r>
      <w:r w:rsidRPr="001674A6">
        <w:rPr>
          <w:rFonts w:ascii="Times New Roman" w:eastAsia="Calibri" w:hAnsi="Times New Roman" w:cs="Times New Roman"/>
          <w:sz w:val="28"/>
          <w:szCs w:val="28"/>
        </w:rPr>
        <w:br/>
        <w:t>«МВД МЕДИА» в течение 2022 г. размещено более 1 710 материалов о пресечении противоправной деятельности, связанной с производством и распространением наркотических средств, а также проведении профилактических мероприятий, направленных на предупреждение незаконного оборота и потребления наркотиков среди подростков и молодежи.</w:t>
      </w:r>
    </w:p>
    <w:p w14:paraId="3A12ABF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Продолжена работа по выполнению мероприятий, предусмотренных соответствующим планом по реализации Концепции профилактики употребления психоактивных веществ в образовательной среде на период до 2025 г</w:t>
      </w:r>
      <w:r w:rsidR="003D0BD3">
        <w:rPr>
          <w:rFonts w:ascii="Times New Roman" w:eastAsia="Calibri" w:hAnsi="Times New Roman" w:cs="Times New Roman"/>
          <w:sz w:val="28"/>
          <w:szCs w:val="28"/>
        </w:rPr>
        <w:t xml:space="preserve">. </w:t>
      </w:r>
      <w:r w:rsidR="003D0BD3">
        <w:rPr>
          <w:rFonts w:ascii="Times New Roman" w:eastAsia="Calibri" w:hAnsi="Times New Roman" w:cs="Times New Roman"/>
          <w:sz w:val="28"/>
          <w:szCs w:val="28"/>
        </w:rPr>
        <w:br/>
      </w:r>
      <w:r w:rsidRPr="001674A6">
        <w:rPr>
          <w:rFonts w:ascii="Times New Roman" w:eastAsia="Calibri" w:hAnsi="Times New Roman" w:cs="Times New Roman"/>
          <w:sz w:val="28"/>
          <w:szCs w:val="28"/>
        </w:rPr>
        <w:t>(далее – Концепция ПАВ).</w:t>
      </w:r>
    </w:p>
    <w:p w14:paraId="795C4B6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Концепция ПАВ является базовым компонентом общегосударственной системы предупреждения употребления психоактивных веществ в образовательной среде, дополнительным инструментом, выполняющим организационно-методическую и регламентирующую функции. В целях ее реализации предусмотрен охват профилактической работой как обучающихся, так и их родителей, педагогов.</w:t>
      </w:r>
    </w:p>
    <w:p w14:paraId="64C536A8"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По итогам организованного в 2022 г. Минпросвещения России ежегодного мониторинга проведения социально-психологического тестирования </w:t>
      </w:r>
      <w:r w:rsidR="00A22D53">
        <w:rPr>
          <w:rFonts w:ascii="Times New Roman" w:eastAsia="Calibri" w:hAnsi="Times New Roman" w:cs="Times New Roman"/>
          <w:sz w:val="28"/>
          <w:szCs w:val="28"/>
        </w:rPr>
        <w:t xml:space="preserve">(далее по тексту раздела – тестирование) </w:t>
      </w:r>
      <w:r w:rsidRPr="001674A6">
        <w:rPr>
          <w:rFonts w:ascii="Times New Roman" w:eastAsia="Calibri" w:hAnsi="Times New Roman" w:cs="Times New Roman"/>
          <w:sz w:val="28"/>
          <w:szCs w:val="28"/>
        </w:rPr>
        <w:t>в субъектах Российской Федерации отмечается увеличение числа образовательных организаций и охвата обучающихся, принявших участие в соответствующих мероприятиях.</w:t>
      </w:r>
    </w:p>
    <w:p w14:paraId="7CCECAA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Так, в 2021</w:t>
      </w:r>
      <w:r w:rsidR="00A22D53" w:rsidRPr="00A22D53">
        <w:rPr>
          <w:rFonts w:ascii="Times New Roman" w:eastAsia="Calibri" w:hAnsi="Times New Roman" w:cs="Times New Roman"/>
          <w:sz w:val="28"/>
          <w:szCs w:val="28"/>
        </w:rPr>
        <w:t>/</w:t>
      </w:r>
      <w:r w:rsidRPr="001674A6">
        <w:rPr>
          <w:rFonts w:ascii="Times New Roman" w:eastAsia="Calibri" w:hAnsi="Times New Roman" w:cs="Times New Roman"/>
          <w:sz w:val="28"/>
          <w:szCs w:val="28"/>
        </w:rPr>
        <w:t>2022 учебном году тестированием охвачено 40 454 образовательных организаций, что составило 98,99% (2020</w:t>
      </w:r>
      <w:r w:rsidR="00A22D53" w:rsidRPr="00A22D53">
        <w:rPr>
          <w:rFonts w:ascii="Times New Roman" w:eastAsia="Calibri" w:hAnsi="Times New Roman" w:cs="Times New Roman"/>
          <w:sz w:val="28"/>
          <w:szCs w:val="28"/>
        </w:rPr>
        <w:t>/</w:t>
      </w:r>
      <w:r w:rsidRPr="001674A6">
        <w:rPr>
          <w:rFonts w:ascii="Times New Roman" w:eastAsia="Calibri" w:hAnsi="Times New Roman" w:cs="Times New Roman"/>
          <w:sz w:val="28"/>
          <w:szCs w:val="28"/>
        </w:rPr>
        <w:t>2021 учебный год – 98,93%), из них 37 287 – общеобразовательных (99,15%) и 3 167 – профессиональных образовательных организаций (97,09%).</w:t>
      </w:r>
    </w:p>
    <w:p w14:paraId="24408F8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В тестировании приняло участие 6 854 276 обучающи</w:t>
      </w:r>
      <w:r w:rsidR="00A22D53">
        <w:rPr>
          <w:rFonts w:ascii="Times New Roman" w:eastAsia="Calibri" w:hAnsi="Times New Roman" w:cs="Times New Roman"/>
          <w:sz w:val="28"/>
          <w:szCs w:val="28"/>
        </w:rPr>
        <w:t>хся, что составило 91,47% (2020/</w:t>
      </w:r>
      <w:r w:rsidRPr="001674A6">
        <w:rPr>
          <w:rFonts w:ascii="Times New Roman" w:eastAsia="Calibri" w:hAnsi="Times New Roman" w:cs="Times New Roman"/>
          <w:sz w:val="28"/>
          <w:szCs w:val="28"/>
        </w:rPr>
        <w:t>2021 учебный год – 88,97%), из них 5 074 075 обучающихся общеобразовательных (91,47%) и 1 780 201 студентов профессиональных образовательных организаций (91,45%).</w:t>
      </w:r>
    </w:p>
    <w:p w14:paraId="5BCE1C02"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повышения мотивации прохождения тестирования осуществлялась информационно-просветительская работа с обучающимися и их родителями, что благоприятно отразилось на сокращении доли обучающихся, не принимавших участия в тестировании, с 5,27% до 3,85%.</w:t>
      </w:r>
    </w:p>
    <w:p w14:paraId="0D1551E5"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целях предупреждения суицидального поведения детей продолжена работа по реализации мероприятий, предусмотренных Комплексом мер до 2025 г. по совершенствованию системы профилактики суицида среди несовершеннолетних, утвержденным распоряжением Правительства Российской Федерации от 26 апреля 2021 г. № 1058-р.</w:t>
      </w:r>
    </w:p>
    <w:p w14:paraId="05F3778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Основными механизмами его реализации определены информационно-просветительская, разъяснительная и пропагандистская деятельность по профилактике суицидов для детей, родителей (законных представителей), педагогов, специалистов органов и учреждений системы профилактики безнадзорности и правонарушений несовершеннолетних; привлечение самих подростков к участию в волонтерских проектах, общественно-досуговой деятельности; оказание экстренной психологической помощи, в том числе анонимной, повышение доступности медико-психологической помощи для всех социальных категорий; проведение мониторинга сети «Интернет» и пресечение распространения суицидального контента; осуществление мониторинга показателей смертности от суицидов среди несовершеннолетних; организация эффективного межведомственного взаимодействия органов и учреждений системы профилактики безнадзорности и правонарушений несовершеннолетних; разработка критериев оценки эффективности принимаемых мер и организации межведомственного взаимодействия, а </w:t>
      </w:r>
      <w:r w:rsidRPr="001674A6">
        <w:rPr>
          <w:rFonts w:ascii="Times New Roman" w:eastAsia="Calibri" w:hAnsi="Times New Roman" w:cs="Times New Roman"/>
          <w:sz w:val="28"/>
          <w:szCs w:val="28"/>
        </w:rPr>
        <w:lastRenderedPageBreak/>
        <w:t>также проведение оценки эффективности данных мероприятий.</w:t>
      </w:r>
    </w:p>
    <w:p w14:paraId="683CB4B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свою очередь, в субъектах Российской Федерации подготовлены региональные дополнительные комплексы мероприятий.</w:t>
      </w:r>
    </w:p>
    <w:p w14:paraId="7BED4E9B"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Например, в Курской области продолжено выполнение мероприятий региональной межведомственной программы «Профилактика суицидального поведения несовершеннолетних в Курской области». Кроме того, утвержден и реализован «Межведомственный комплексный план мероприятий по профилактике безнадзорности, правонарушений и суицидов несовершеннолетних, предупреждению деструктивных проявлений в подростковой среде, защите прав и законных интересов детей на территории Курской области на 2022 г.».</w:t>
      </w:r>
    </w:p>
    <w:p w14:paraId="59ED7BC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Постановлением </w:t>
      </w:r>
      <w:r w:rsidR="00377515">
        <w:rPr>
          <w:rFonts w:ascii="Times New Roman" w:eastAsia="Calibri" w:hAnsi="Times New Roman" w:cs="Times New Roman"/>
          <w:sz w:val="28"/>
          <w:szCs w:val="28"/>
        </w:rPr>
        <w:t>КДНиЗП</w:t>
      </w:r>
      <w:r w:rsidRPr="001674A6">
        <w:rPr>
          <w:rFonts w:ascii="Times New Roman" w:eastAsia="Calibri" w:hAnsi="Times New Roman" w:cs="Times New Roman"/>
          <w:sz w:val="28"/>
          <w:szCs w:val="28"/>
        </w:rPr>
        <w:t xml:space="preserve"> при Правительстве Ленинградской области 29 июня 2022 г. утвержден Порядок межведомственного взаимодействия по профилактике суицидального поведения несовершеннолетних, который определяет последовательность совместных действий органов системы профилактики.</w:t>
      </w:r>
    </w:p>
    <w:p w14:paraId="06B1873D" w14:textId="77777777" w:rsidR="001674A6" w:rsidRPr="001674A6" w:rsidRDefault="001674A6" w:rsidP="00377515">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Магаданской области реализован региональный комплекс мер по совершенствованию системы профилактики суицида среди несо</w:t>
      </w:r>
      <w:r w:rsidR="00377515">
        <w:rPr>
          <w:rFonts w:ascii="Times New Roman" w:eastAsia="Calibri" w:hAnsi="Times New Roman" w:cs="Times New Roman"/>
          <w:sz w:val="28"/>
          <w:szCs w:val="28"/>
        </w:rPr>
        <w:t xml:space="preserve">вершеннолетних на 2021-2022 гг. </w:t>
      </w:r>
      <w:r w:rsidRPr="001674A6">
        <w:rPr>
          <w:rFonts w:ascii="Times New Roman" w:eastAsia="Calibri" w:hAnsi="Times New Roman" w:cs="Times New Roman"/>
          <w:sz w:val="28"/>
          <w:szCs w:val="28"/>
        </w:rPr>
        <w:t>На территории Ненецкого автономного округа действует региональный план мероприятий по профилактике, предупреждению и предотвращению суицидов и суицидальных попыток среди несовершеннолетних на 2022-2024 гг.</w:t>
      </w:r>
    </w:p>
    <w:p w14:paraId="639DE6C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Вопросы обеспечения безопасности дорожного движения также </w:t>
      </w:r>
      <w:r w:rsidR="00A25F5D">
        <w:rPr>
          <w:rFonts w:ascii="Times New Roman" w:eastAsia="Calibri" w:hAnsi="Times New Roman" w:cs="Times New Roman"/>
          <w:sz w:val="28"/>
          <w:szCs w:val="28"/>
        </w:rPr>
        <w:t>относятся к приоритетным направлениям государственной политики</w:t>
      </w:r>
      <w:r w:rsidRPr="001674A6">
        <w:rPr>
          <w:rFonts w:ascii="Times New Roman" w:eastAsia="Calibri" w:hAnsi="Times New Roman" w:cs="Times New Roman"/>
          <w:sz w:val="28"/>
          <w:szCs w:val="28"/>
        </w:rPr>
        <w:t>.</w:t>
      </w:r>
    </w:p>
    <w:p w14:paraId="3BAA71C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субъектах Российской Федерации в рамках межведомственного взаимодействия органов исполнительной власти, осуществляющих государственное управление в сфере образования, и подразделений Госавтоинспек</w:t>
      </w:r>
      <w:r w:rsidRPr="001674A6">
        <w:rPr>
          <w:rFonts w:ascii="Times New Roman" w:eastAsia="Calibri" w:hAnsi="Times New Roman" w:cs="Times New Roman"/>
          <w:sz w:val="28"/>
          <w:szCs w:val="28"/>
        </w:rPr>
        <w:lastRenderedPageBreak/>
        <w:t>ции территориальных органов МВД России на региональном уровне разработаны Дорожные карты и Календари мероприятий по развитию системы профилактики детского дорожно-транспортного травматизма. Реализуется комплекс информационно-пропагандистских и профилактических мероприятий (конкурсы, соревнования, смотры, олимпиады, акции, профильные смены, рейды «родительских патрулей», мероприятия, приуроченные к значимым датам и государственным праздникам).</w:t>
      </w:r>
    </w:p>
    <w:p w14:paraId="14DB95D8"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 территории Магаданской области в 2022 г. организовано 38 акций по профилактике детского дорожно-транспортного травматизма, например, таких как «Мы за жизнь по правилам», «Дорожная азбука», «По правилам». В Кировской области реализуется комплекс мероприятий на 2021-2022 и 2022-2023 учебные годы по предупреждению детского травматизма на дорогах. Так, подведены итоги областных конкурсов среди учащихся образовательных учреждений «Творчество юных – за безопасность дорожного движения» (январь), дошкольных учреждений «Зеленый огонек» (март), а также проведены профилактические мероприятия «Внимание – дети!» (май, июнь, август, сентябрь), «Безопасное колесо» (сентябрь), «Неделя дорожной безопасности» (сентябрь).</w:t>
      </w:r>
    </w:p>
    <w:p w14:paraId="47103BF0"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 территории Рязанской области в период с 19 по 23 сентября 2022 г. образовательные организации региона приняли участие в неделе безопасности дорожного движения, в рамках которой проведены: родительские собрания, занятия, конкурсы, викторины, флешмобы и акции по вопросам организации безопасности дорожного движения.</w:t>
      </w:r>
    </w:p>
    <w:p w14:paraId="54D8301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Во Владимирской области в рамках профилактической операции «Внимание, дети!» реализовано более 15 программ дополнительного образования по безопасности дорожного движения.</w:t>
      </w:r>
    </w:p>
    <w:p w14:paraId="04B8D9C4"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Развитие детских общественных объединений, в том числе правоохра</w:t>
      </w:r>
      <w:r w:rsidRPr="001674A6">
        <w:rPr>
          <w:rFonts w:ascii="Times New Roman" w:eastAsia="Calibri" w:hAnsi="Times New Roman" w:cs="Times New Roman"/>
          <w:sz w:val="28"/>
          <w:szCs w:val="28"/>
        </w:rPr>
        <w:lastRenderedPageBreak/>
        <w:t>нительной направленности, с участием социально ориентированных некоммерческих организаций, является одной из перспективных форм предупреждения противоправного поведения несовершеннолетних, гражданского, патриотического и гуманитарного воспитания подрастающего поколения.</w:t>
      </w:r>
    </w:p>
    <w:p w14:paraId="4286E2A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Так, большое внимание уделяется популяризации движений правоохранительной направленности «Юный друг полиции», «Российское движение школьников», «Юнармия», деятельность которых нацелена на профилактику правонарушений, повышение правосознания детей и подростков, формирование у них чувства социальной ответственности, а также раннюю профессиональную ориентацию.</w:t>
      </w:r>
    </w:p>
    <w:p w14:paraId="4BB2388C" w14:textId="46F6BFBA"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В 2022 г. в деятельность общественных организаций вовлечено </w:t>
      </w:r>
      <w:r w:rsidR="00A865AC">
        <w:rPr>
          <w:rFonts w:ascii="Times New Roman" w:eastAsia="Calibri" w:hAnsi="Times New Roman" w:cs="Times New Roman"/>
          <w:sz w:val="28"/>
          <w:szCs w:val="28"/>
        </w:rPr>
        <w:br/>
      </w:r>
      <w:r w:rsidRPr="001674A6">
        <w:rPr>
          <w:rFonts w:ascii="Times New Roman" w:eastAsia="Calibri" w:hAnsi="Times New Roman" w:cs="Times New Roman"/>
          <w:sz w:val="28"/>
          <w:szCs w:val="28"/>
        </w:rPr>
        <w:t>13 190 подростков, состоящих на профилактическом учете органов внутренних дел, из них 1 952 подростк</w:t>
      </w:r>
      <w:r w:rsidR="00B909CF">
        <w:rPr>
          <w:rFonts w:ascii="Times New Roman" w:eastAsia="Calibri" w:hAnsi="Times New Roman" w:cs="Times New Roman"/>
          <w:sz w:val="28"/>
          <w:szCs w:val="28"/>
        </w:rPr>
        <w:t>а</w:t>
      </w:r>
      <w:r w:rsidRPr="001674A6">
        <w:rPr>
          <w:rFonts w:ascii="Times New Roman" w:eastAsia="Calibri" w:hAnsi="Times New Roman" w:cs="Times New Roman"/>
          <w:sz w:val="28"/>
          <w:szCs w:val="28"/>
        </w:rPr>
        <w:t xml:space="preserve"> – в движение «Юный друг полиции», 3 973 подростков – в «Российское движение школьников, 6 355 подростков – в движение «Юнармия».</w:t>
      </w:r>
    </w:p>
    <w:p w14:paraId="0F3033D2"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Например, в образовательных организациях Республики Северная Осетия</w:t>
      </w:r>
      <w:r w:rsidR="00A865AC" w:rsidRPr="001674A6">
        <w:rPr>
          <w:rFonts w:ascii="Times New Roman" w:eastAsia="Calibri" w:hAnsi="Times New Roman" w:cs="Times New Roman"/>
          <w:sz w:val="28"/>
          <w:szCs w:val="28"/>
        </w:rPr>
        <w:t> </w:t>
      </w:r>
      <w:r w:rsidRPr="001674A6">
        <w:rPr>
          <w:rFonts w:ascii="Times New Roman" w:eastAsia="Calibri" w:hAnsi="Times New Roman" w:cs="Times New Roman"/>
          <w:sz w:val="28"/>
          <w:szCs w:val="28"/>
        </w:rPr>
        <w:t>–Алания осуществляют деятельность 860 юнармейских отрядов, в которые вовлечено 20 958 детей, из них 219 – состоящих на различных видах профилактического учета.</w:t>
      </w:r>
    </w:p>
    <w:p w14:paraId="4740B46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УМВД России по Владимирской области с региональным отделением Всероссийского детско-юношеского военно-патриотического общественного движения «Юнармия» в целях профилактики безнадзорности и правонарушений несовершеннолетних, гражданского, нравственного и патриотического воспитания детей и подростков, состоящих на учете в органах внутренних дел, проведены на базе загородного оздоровительного лагеря «Дружба» военно-патриотические смены «Юнармеец» с охватом 37 юношей указанной категории в возрасте 12-17 лет.</w:t>
      </w:r>
    </w:p>
    <w:p w14:paraId="18561808" w14:textId="4B860B69"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 xml:space="preserve">На территории Вологодской области в 223 общеобразовательных учреждениях созданы первичные организации регионального отделения Российского движения школьников, объединяющие более 15 тыс. учащихся. Кроме того, в 230 общеобразовательных организациях функционируют 303 юнармейских отряда регионального отделения движения «Юнармия», в состав которых входит </w:t>
      </w:r>
      <w:r w:rsidR="00A865AC">
        <w:rPr>
          <w:rFonts w:ascii="Times New Roman" w:eastAsia="Calibri" w:hAnsi="Times New Roman" w:cs="Times New Roman"/>
          <w:sz w:val="28"/>
          <w:szCs w:val="28"/>
        </w:rPr>
        <w:br/>
      </w:r>
      <w:r w:rsidRPr="001674A6">
        <w:rPr>
          <w:rFonts w:ascii="Times New Roman" w:eastAsia="Calibri" w:hAnsi="Times New Roman" w:cs="Times New Roman"/>
          <w:sz w:val="28"/>
          <w:szCs w:val="28"/>
        </w:rPr>
        <w:t>более 7 тыс. юнармейцев.</w:t>
      </w:r>
    </w:p>
    <w:p w14:paraId="39E4B65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Одной их эффективных форм профилактики повторных правонарушений и преступлений является развитие института наставничества над несовершеннолетними, требующими помощи государства.</w:t>
      </w:r>
    </w:p>
    <w:p w14:paraId="1634BDE4" w14:textId="7070972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Например, на территории Алтайского края в социально-реабилитационных центрах для несовершеннолетних и комплексных центрах социального обслуживания населения созданы и функционируют правовые службы, в составе которых несовершеннолетние, обученные специалистами данных организаций, информируют своих сверстников о правах ребенка. Основой работы указанных служб является идея наставничества, когда обучение будущих консультантов детской правовой службы ведут действующие консультанты - их сверстники, что, в свою очередь, формирует условия для повышения правовой грамотности подростков, находящихся в трудной жизненной ситуации. Также участники детских правовых служб совместно со специалистами учреждений социального обслуживания разрабатывают информационную продукцию (листовки, плакаты, буклеты, презентации, видеоролики) и организуют различные мероприятия для несовершеннолетних по правовой тематике. На конец отчетного периода на базе организаций социального обслуживания действуют 67 служб, в которых насчитывается более 1 190 несовершеннолетних участников в возрасте от 7 до 17 лет, из них 574 подростка, находящихся в социально опасном положении, 353 – совершивших правонарушения.</w:t>
      </w:r>
    </w:p>
    <w:p w14:paraId="00659ED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lastRenderedPageBreak/>
        <w:t>На территории Калужской области специалисты государственного бюджетного учреждения «Социально-реабилитационный центр для несовершеннолетних «Ровесник» используют в работе модели партнерского наставничества по принципу «Равный – равному», когда наставник является равным по возрасту подопечному, но вместе с тем обладает определенными знаниями, опытом, которыми и делится.</w:t>
      </w:r>
    </w:p>
    <w:p w14:paraId="558B246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С положительной стороны зарекомендовала себя практика Самарской области, где администрациями организаций для детей-сирот и детей, оставшихся без попечения родителей, ведется работа по расширению системы наставничества через привлечение к проведению профилактической работы со своими воспитанниками социально-активных граждан, представителей субъектов системы профилактики безнадзорности и правонарушений, а также успешных выпускников указанных учреждений. Всего в 2022 г. индивидуальным наставничеством было охвачено </w:t>
      </w:r>
      <w:r w:rsidR="005D0AD7">
        <w:rPr>
          <w:rFonts w:ascii="Times New Roman" w:eastAsia="Calibri" w:hAnsi="Times New Roman" w:cs="Times New Roman"/>
          <w:sz w:val="28"/>
          <w:szCs w:val="28"/>
        </w:rPr>
        <w:br/>
      </w:r>
      <w:r w:rsidRPr="001674A6">
        <w:rPr>
          <w:rFonts w:ascii="Times New Roman" w:eastAsia="Calibri" w:hAnsi="Times New Roman" w:cs="Times New Roman"/>
          <w:sz w:val="28"/>
          <w:szCs w:val="28"/>
        </w:rPr>
        <w:t>280 подростков, коллективным – 565.</w:t>
      </w:r>
    </w:p>
    <w:p w14:paraId="560040C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современных условиях актуальна тема патриотического воспитания подрастающего поколения как инструмента профилактики деструктивных тенденций в молодежной среде.</w:t>
      </w:r>
    </w:p>
    <w:p w14:paraId="62C23E2D"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К примеру, УМВД России по Псковской области с 2020 г. организовано проведение для подростков, состоящих на профилактических учетах в органах и учреждениях системы профилактики, находящихся в социально опасном положении, международных походов, посвященных сохранению исторической памяти о событиях и участниках Великой Отечественной войны 1941-1945 г</w:t>
      </w:r>
      <w:r w:rsidR="005D0AD7">
        <w:rPr>
          <w:rFonts w:ascii="Times New Roman" w:eastAsia="Calibri" w:hAnsi="Times New Roman" w:cs="Times New Roman"/>
          <w:sz w:val="28"/>
          <w:szCs w:val="28"/>
        </w:rPr>
        <w:t>г</w:t>
      </w:r>
      <w:r w:rsidRPr="001674A6">
        <w:rPr>
          <w:rFonts w:ascii="Times New Roman" w:eastAsia="Calibri" w:hAnsi="Times New Roman" w:cs="Times New Roman"/>
          <w:sz w:val="28"/>
          <w:szCs w:val="28"/>
        </w:rPr>
        <w:t>.</w:t>
      </w:r>
    </w:p>
    <w:p w14:paraId="50D83869"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Концепция похода предполагает трехдневное пребывание в палаточном лагере. Количество участников походов и их территориальная принадлежность из года в год расширяется. Международный статус мероприятие приобрело в связи с участием в нем делегации Витебской области Республики </w:t>
      </w:r>
      <w:r w:rsidRPr="001674A6">
        <w:rPr>
          <w:rFonts w:ascii="Times New Roman" w:eastAsia="Calibri" w:hAnsi="Times New Roman" w:cs="Times New Roman"/>
          <w:sz w:val="28"/>
          <w:szCs w:val="28"/>
        </w:rPr>
        <w:lastRenderedPageBreak/>
        <w:t>Беларусь. С 2021 г. инициатива поддержана и Удмуртской Республикой, Забайкальским и Пермским краями, Псковской областью.</w:t>
      </w:r>
    </w:p>
    <w:p w14:paraId="11F8FBD9" w14:textId="77777777" w:rsidR="001674A6" w:rsidRPr="001674A6" w:rsidRDefault="001674A6" w:rsidP="005D0AD7">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Проведение таких мероприятий является наглядным примером военно-патриотического воспитания подрастающего поколения, в рамках которого формируются лидерские качества, раскрывается творческий потенциал несовершеннолетних, а также повышается уровень их коммуникативных навыков, мотивации к участию в социаль</w:t>
      </w:r>
      <w:r w:rsidR="005D0AD7">
        <w:rPr>
          <w:rFonts w:ascii="Times New Roman" w:eastAsia="Calibri" w:hAnsi="Times New Roman" w:cs="Times New Roman"/>
          <w:sz w:val="28"/>
          <w:szCs w:val="28"/>
        </w:rPr>
        <w:t xml:space="preserve">но-полезных видах деятельности. </w:t>
      </w:r>
      <w:r w:rsidRPr="001674A6">
        <w:rPr>
          <w:rFonts w:ascii="Times New Roman" w:eastAsia="Calibri" w:hAnsi="Times New Roman" w:cs="Times New Roman"/>
          <w:sz w:val="28"/>
          <w:szCs w:val="28"/>
        </w:rPr>
        <w:t>Кроме того, полученный опыт дает почву для самоопределения, пересмотра жизненных установок и критической оценки попыток навязывания ложной информации, в том числе об исторических фактах.</w:t>
      </w:r>
    </w:p>
    <w:p w14:paraId="17E2764C"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В Архангельской области в организациях социального обслуживания действует 26 подростковых, семейных и детско-родительских клубов. Так, в ГБКУ АО «Каргопольский центр социальной помощи семье и детям» создан патриотический клуб «Дельта», в котором состоят подростки 12-17 лет, находящиеся в трудной жизненной ситуации. Клубом проводятся патриотические и спортивные мероприятия, в том числе для несовершеннолетних, проживающих в отдаленных сельских поселениях Каргопольского муниципального округа.</w:t>
      </w:r>
    </w:p>
    <w:p w14:paraId="65E0F981"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 территории Забайкальского края прошли учебно-полевые сборы для несовершеннолетних, находящихся в конфликте с законом «Допризывник Забайкалья», с общим количеством участников 700 человек.</w:t>
      </w:r>
    </w:p>
    <w:p w14:paraId="02D0B70A"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Министерством образования Камчатского края оказана финансовая поддержка автономной некоммерческой организации «Детско-юношеский военно-патриотический клуб «Русские витязи» по проведению детского палаточного военно-патриотического лагеря «Пересвет», в котором приняли участие 70 подростков, в том числе состоящих на различных видах профилактического учета. В период пребывания в оздоровительном учреждении </w:t>
      </w:r>
      <w:r w:rsidRPr="001674A6">
        <w:rPr>
          <w:rFonts w:ascii="Times New Roman" w:eastAsia="Calibri" w:hAnsi="Times New Roman" w:cs="Times New Roman"/>
          <w:sz w:val="28"/>
          <w:szCs w:val="28"/>
        </w:rPr>
        <w:lastRenderedPageBreak/>
        <w:t>с ребятами проводились занятия по начальной военной подготовке, экскурсии по территориям отдельных войсковых частей и основным туристическим достопримечательностям полуострова.</w:t>
      </w:r>
    </w:p>
    <w:p w14:paraId="1C0AA0B3"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На территории Тюменской области активно реализуется проект по профилактике правонарушений среди несовершеннолетних «Диалог поколений», разработанный с целью развития добровольческой (волонтерской) деятельности ветеранов и граждан пожилого возраста первичных ветеранских организаций в отношении детей, находящихся в трудной жизненной ситуации, конфликте с законом. В рамках проекта проводятся мероприятия по формированию правовой культуры, патриотизма и социальной ответственности детей и их родителей (законных представителей), повышению родительской ответственности и компетентности в вопросах воспитания детей. Активисты ветеранских организаций оказывают помощь семьям с детьми, имеющим трудности в воспитании подростков, передают им свой профессиональный и жизненный опыт. В 2022 г. в указанных мероприятиях приняли участие 511 ветеранских организаций, задействовано более 2,2 тыс. активистов. Социально ориентированная помощь оказана более 5,8 тыс. семей.</w:t>
      </w:r>
    </w:p>
    <w:p w14:paraId="5EC3B0FE" w14:textId="77777777" w:rsidR="001674A6" w:rsidRPr="001674A6" w:rsidRDefault="001674A6" w:rsidP="005D0AD7">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На основе межведомственного взаимодействия осуществляются мероприятия, направленные на профилактику преступных посягательств </w:t>
      </w:r>
      <w:r w:rsidR="005D0AD7">
        <w:rPr>
          <w:rFonts w:ascii="Times New Roman" w:eastAsia="Calibri" w:hAnsi="Times New Roman" w:cs="Times New Roman"/>
          <w:sz w:val="28"/>
          <w:szCs w:val="28"/>
        </w:rPr>
        <w:t xml:space="preserve">в отношении несовершеннолетних. </w:t>
      </w:r>
      <w:r w:rsidRPr="001674A6">
        <w:rPr>
          <w:rFonts w:ascii="Times New Roman" w:eastAsia="Calibri" w:hAnsi="Times New Roman" w:cs="Times New Roman"/>
          <w:sz w:val="28"/>
          <w:szCs w:val="28"/>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расследовании преступных посягательств в отношении детей.</w:t>
      </w:r>
    </w:p>
    <w:p w14:paraId="1469F96F"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Так, при уполномоченном по правам ребенка при Главе Республики Северная Осетия-Алания функционирует рабочая группа по выявлению и </w:t>
      </w:r>
      <w:r w:rsidRPr="001674A6">
        <w:rPr>
          <w:rFonts w:ascii="Times New Roman" w:eastAsia="Calibri" w:hAnsi="Times New Roman" w:cs="Times New Roman"/>
          <w:sz w:val="28"/>
          <w:szCs w:val="28"/>
        </w:rPr>
        <w:lastRenderedPageBreak/>
        <w:t>профессиональному вмешательству в ситуацию насилия и жестокого обращения с детьми-сиротами и детьми, оставшимися без попечения родителей.</w:t>
      </w:r>
    </w:p>
    <w:p w14:paraId="4092E626" w14:textId="77777777" w:rsidR="001674A6" w:rsidRPr="001674A6" w:rsidRDefault="001674A6" w:rsidP="001674A6">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Министерством социальной защиты Алтайского края заключено и реализуется на протяжении 5 лет соглашение о сотрудничестве с региональным следственным управлением Следственного комитета Российской Федерации по вопросам обеспечения гарантий государственной защиты, а также предоставления социального сопровождения несовершеннолетним, пострадавшим от преступлений против половой неприкосновенности и половой свободы личности. В рамках соглашения обеспечено участие психологов, при этом оказывается не только экстренная психологическая помощь при проведении следственных действий, но и социальная реабилитация. В течение 2022 г. 47 специалистов учреждений социального обслуживания участвовали в 270 следственных действиях при расследовании уголовных дел о преступлениях против половой неприкосновенности несовершеннолетних, жертвами которых стали 189 детей.</w:t>
      </w:r>
    </w:p>
    <w:p w14:paraId="5E941CF0" w14:textId="77777777" w:rsidR="00564C4A" w:rsidRPr="00377515" w:rsidRDefault="001674A6" w:rsidP="00377515">
      <w:pPr>
        <w:widowControl w:val="0"/>
        <w:spacing w:after="0" w:line="264" w:lineRule="auto"/>
        <w:ind w:firstLine="720"/>
        <w:jc w:val="both"/>
        <w:rPr>
          <w:rFonts w:ascii="Times New Roman" w:eastAsia="Calibri" w:hAnsi="Times New Roman" w:cs="Times New Roman"/>
          <w:sz w:val="28"/>
          <w:szCs w:val="28"/>
        </w:rPr>
      </w:pPr>
      <w:r w:rsidRPr="001674A6">
        <w:rPr>
          <w:rFonts w:ascii="Times New Roman" w:eastAsia="Calibri" w:hAnsi="Times New Roman" w:cs="Times New Roman"/>
          <w:sz w:val="28"/>
          <w:szCs w:val="28"/>
        </w:rPr>
        <w:t xml:space="preserve">На территории Архангельской области сформирована устойчивая сеть организаций социального обслуживания, осуществляющих деятельность во всех муниципальных районах и городских округах, включающая в себя 4 центра социальной помощи семье и детям, 5 социально-реабилитационных центров для несовершеннолетних, 11 комплексных центров социального обслуживания, в которых действуют 23 отделения профилактики детской безнадзорности и семейного неблагополучия, 11 отделений круглосуточного пребывания детей, </w:t>
      </w:r>
      <w:r w:rsidR="00DD0AF8">
        <w:rPr>
          <w:rFonts w:ascii="Times New Roman" w:eastAsia="Calibri" w:hAnsi="Times New Roman" w:cs="Times New Roman"/>
          <w:sz w:val="28"/>
          <w:szCs w:val="28"/>
        </w:rPr>
        <w:br/>
      </w:r>
      <w:r w:rsidRPr="001674A6">
        <w:rPr>
          <w:rFonts w:ascii="Times New Roman" w:eastAsia="Calibri" w:hAnsi="Times New Roman" w:cs="Times New Roman"/>
          <w:sz w:val="28"/>
          <w:szCs w:val="28"/>
        </w:rPr>
        <w:t>7 территориальных служб примирения между несовершеннолетним преступником и его жертвой, 4 отделения социального сопровождения несовершеннолетних, вступивших в конфликт с законом.</w:t>
      </w:r>
    </w:p>
    <w:p w14:paraId="73271AEC"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C0CC8">
          <w:pgSz w:w="11906" w:h="16838"/>
          <w:pgMar w:top="1134" w:right="567" w:bottom="1134" w:left="1134" w:header="708" w:footer="708" w:gutter="0"/>
          <w:cols w:space="708"/>
          <w:docGrid w:linePitch="360"/>
        </w:sectPr>
      </w:pPr>
    </w:p>
    <w:p w14:paraId="3E40B39D" w14:textId="77777777" w:rsidR="00D03A4F" w:rsidRDefault="00D03A4F" w:rsidP="007B1578">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12. ПОЛОЖЕНИЕ </w:t>
      </w:r>
      <w:r w:rsidR="00F136F9">
        <w:rPr>
          <w:rFonts w:ascii="Times New Roman" w:eastAsia="Times New Roman" w:hAnsi="Times New Roman" w:cs="Times New Roman"/>
          <w:b/>
          <w:sz w:val="28"/>
          <w:szCs w:val="28"/>
          <w:lang w:eastAsia="ru-RU"/>
        </w:rPr>
        <w:t>НЕСОВЕРШЕННОЛЕТНИХ, НАХОДЯЩИХСЯ</w:t>
      </w:r>
      <w:r w:rsidR="00F136F9">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В СПЕЦИАЛЬНЫХ УЧЕБНО-ВОСПИТАТЕЛЬНЫХ УЧРЕЖДЕНИЯХ ДЛЯ ОБУЧАЮЩИХСЯ С ДЕВИАНТНЫМ (</w:t>
      </w:r>
      <w:r w:rsidRPr="0027146D">
        <w:rPr>
          <w:rFonts w:ascii="Times New Roman" w:eastAsia="Times New Roman" w:hAnsi="Times New Roman" w:cs="Times New Roman"/>
          <w:b/>
          <w:sz w:val="28"/>
          <w:szCs w:val="28"/>
          <w:lang w:eastAsia="ru-RU"/>
        </w:rPr>
        <w:t>ОБЩЕСТВЕННО ОПАСНЫМ)</w:t>
      </w:r>
      <w:r w:rsidRPr="00D03A4F">
        <w:rPr>
          <w:rFonts w:ascii="Times New Roman" w:eastAsia="Times New Roman" w:hAnsi="Times New Roman" w:cs="Times New Roman"/>
          <w:b/>
          <w:sz w:val="28"/>
          <w:szCs w:val="28"/>
          <w:lang w:eastAsia="ru-RU"/>
        </w:rPr>
        <w:t xml:space="preserve"> ПОВЕДЕНИЕМ</w:t>
      </w:r>
    </w:p>
    <w:p w14:paraId="53376CD2" w14:textId="77777777" w:rsidR="00F942C6" w:rsidRDefault="00A850F3" w:rsidP="00921C0D">
      <w:pPr>
        <w:widowControl w:val="0"/>
        <w:spacing w:before="240" w:after="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00F91F45">
        <w:rPr>
          <w:rFonts w:ascii="Times New Roman" w:eastAsia="Calibri" w:hAnsi="Times New Roman" w:cs="Times New Roman"/>
          <w:sz w:val="28"/>
          <w:szCs w:val="28"/>
        </w:rPr>
        <w:t xml:space="preserve">части 9 статьи 22 </w:t>
      </w:r>
      <w:r w:rsidR="00211945">
        <w:rPr>
          <w:rFonts w:ascii="Times New Roman" w:eastAsia="Calibri" w:hAnsi="Times New Roman" w:cs="Times New Roman"/>
          <w:sz w:val="28"/>
          <w:szCs w:val="28"/>
        </w:rPr>
        <w:t>Федеральн</w:t>
      </w:r>
      <w:r w:rsidR="00F91F45">
        <w:rPr>
          <w:rFonts w:ascii="Times New Roman" w:eastAsia="Calibri" w:hAnsi="Times New Roman" w:cs="Times New Roman"/>
          <w:sz w:val="28"/>
          <w:szCs w:val="28"/>
        </w:rPr>
        <w:t>ого</w:t>
      </w:r>
      <w:r w:rsidR="00211945">
        <w:rPr>
          <w:rFonts w:ascii="Times New Roman" w:eastAsia="Calibri" w:hAnsi="Times New Roman" w:cs="Times New Roman"/>
          <w:sz w:val="28"/>
          <w:szCs w:val="28"/>
        </w:rPr>
        <w:t xml:space="preserve"> закон</w:t>
      </w:r>
      <w:r w:rsidR="00F91F45">
        <w:rPr>
          <w:rFonts w:ascii="Times New Roman" w:eastAsia="Calibri" w:hAnsi="Times New Roman" w:cs="Times New Roman"/>
          <w:sz w:val="28"/>
          <w:szCs w:val="28"/>
        </w:rPr>
        <w:t>а</w:t>
      </w:r>
      <w:r w:rsidR="00211945">
        <w:rPr>
          <w:rFonts w:ascii="Times New Roman" w:eastAsia="Calibri" w:hAnsi="Times New Roman" w:cs="Times New Roman"/>
          <w:sz w:val="28"/>
          <w:szCs w:val="28"/>
        </w:rPr>
        <w:t xml:space="preserve"> от 29 декабря 2012 г. </w:t>
      </w:r>
      <w:r w:rsidR="00F91F45">
        <w:rPr>
          <w:rFonts w:ascii="Times New Roman" w:eastAsia="Calibri" w:hAnsi="Times New Roman" w:cs="Times New Roman"/>
          <w:sz w:val="28"/>
          <w:szCs w:val="28"/>
        </w:rPr>
        <w:br/>
      </w:r>
      <w:r w:rsidR="00211945">
        <w:rPr>
          <w:rFonts w:ascii="Times New Roman" w:eastAsia="Calibri" w:hAnsi="Times New Roman" w:cs="Times New Roman"/>
          <w:sz w:val="28"/>
          <w:szCs w:val="28"/>
        </w:rPr>
        <w:t>№ 273-ФЗ</w:t>
      </w:r>
      <w:r w:rsidR="00FD14A0">
        <w:rPr>
          <w:rFonts w:ascii="Times New Roman" w:eastAsia="Calibri" w:hAnsi="Times New Roman" w:cs="Times New Roman"/>
          <w:sz w:val="28"/>
          <w:szCs w:val="28"/>
        </w:rPr>
        <w:t>,</w:t>
      </w:r>
      <w:r>
        <w:rPr>
          <w:rFonts w:ascii="Times New Roman" w:eastAsia="Calibri" w:hAnsi="Times New Roman" w:cs="Times New Roman"/>
          <w:sz w:val="28"/>
          <w:szCs w:val="28"/>
        </w:rPr>
        <w:t xml:space="preserve"> для обучающихся с </w:t>
      </w:r>
      <w:r w:rsidRPr="0027146D">
        <w:rPr>
          <w:rFonts w:ascii="Times New Roman" w:eastAsia="Calibri" w:hAnsi="Times New Roman" w:cs="Times New Roman"/>
          <w:sz w:val="28"/>
          <w:szCs w:val="28"/>
        </w:rPr>
        <w:t>девиантным</w:t>
      </w:r>
      <w:r w:rsidR="007B1578" w:rsidRPr="001674A6">
        <w:rPr>
          <w:rFonts w:ascii="Times New Roman" w:eastAsia="Calibri" w:hAnsi="Times New Roman" w:cs="Times New Roman"/>
          <w:sz w:val="28"/>
          <w:szCs w:val="28"/>
        </w:rPr>
        <w:t> </w:t>
      </w:r>
      <w:r w:rsidRPr="0027146D">
        <w:rPr>
          <w:rFonts w:ascii="Times New Roman" w:eastAsia="Calibri" w:hAnsi="Times New Roman" w:cs="Times New Roman"/>
          <w:sz w:val="28"/>
          <w:szCs w:val="28"/>
        </w:rPr>
        <w:t>(общественно опасным) поведением</w:t>
      </w:r>
      <w:r>
        <w:rPr>
          <w:rFonts w:ascii="Times New Roman" w:eastAsia="Calibri" w:hAnsi="Times New Roman" w:cs="Times New Roman"/>
          <w:sz w:val="28"/>
          <w:szCs w:val="28"/>
        </w:rPr>
        <w:t>, нуждающихся в особых условиях воспитания, обучения и требующих специального педагогического подхода, Российской Федераци</w:t>
      </w:r>
      <w:r w:rsidR="008A4D6E">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или субъектом Российской Федерации создаются образовательные организации (специальные учебно</w:t>
      </w:r>
      <w:r w:rsidR="00F942C6">
        <w:rPr>
          <w:rFonts w:ascii="Times New Roman" w:eastAsia="Calibri" w:hAnsi="Times New Roman" w:cs="Times New Roman"/>
          <w:sz w:val="28"/>
          <w:szCs w:val="28"/>
        </w:rPr>
        <w:t>-воспитательные учреждения открытого и закрытого типа).</w:t>
      </w:r>
    </w:p>
    <w:p w14:paraId="10568584"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призваны обеспечить:</w:t>
      </w:r>
    </w:p>
    <w:p w14:paraId="624CC888"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создание условий для воспитания и обучения обучающихся в специальных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w:t>
      </w:r>
      <w:r w:rsidRPr="007B1578">
        <w:rPr>
          <w:rFonts w:ascii="Times New Roman" w:eastAsia="Calibri" w:hAnsi="Times New Roman" w:cs="Times New Roman"/>
          <w:sz w:val="28"/>
          <w:szCs w:val="28"/>
        </w:rPr>
        <w:t>ФГОС,</w:t>
      </w:r>
      <w:r w:rsidRPr="00D03A4F">
        <w:rPr>
          <w:rFonts w:ascii="Times New Roman" w:eastAsia="Calibri" w:hAnsi="Times New Roman" w:cs="Times New Roman"/>
          <w:sz w:val="28"/>
          <w:szCs w:val="28"/>
        </w:rPr>
        <w:t xml:space="preserve"> дополнительного образования и профессионального обучения, а также специальный педагогический подход;</w:t>
      </w:r>
    </w:p>
    <w:p w14:paraId="36B5F05C"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психолого-педагогическую, ме</w:t>
      </w:r>
      <w:r w:rsidR="00FD14A0">
        <w:rPr>
          <w:rFonts w:ascii="Times New Roman" w:eastAsia="Calibri" w:hAnsi="Times New Roman" w:cs="Times New Roman"/>
          <w:sz w:val="28"/>
          <w:szCs w:val="28"/>
        </w:rPr>
        <w:t xml:space="preserve">дицинскую и социальную помощь, </w:t>
      </w:r>
      <w:r w:rsidRPr="00D03A4F">
        <w:rPr>
          <w:rFonts w:ascii="Times New Roman" w:eastAsia="Calibri" w:hAnsi="Times New Roman" w:cs="Times New Roman"/>
          <w:sz w:val="28"/>
          <w:szCs w:val="28"/>
        </w:rPr>
        <w:t>а также реабилитацию обучающих</w:t>
      </w:r>
      <w:r w:rsidR="00FD14A0">
        <w:rPr>
          <w:rFonts w:ascii="Times New Roman" w:eastAsia="Calibri" w:hAnsi="Times New Roman" w:cs="Times New Roman"/>
          <w:sz w:val="28"/>
          <w:szCs w:val="28"/>
        </w:rPr>
        <w:t xml:space="preserve">ся, включая коррекцию поведения </w:t>
      </w:r>
      <w:r w:rsidRPr="00D03A4F">
        <w:rPr>
          <w:rFonts w:ascii="Times New Roman" w:eastAsia="Calibri" w:hAnsi="Times New Roman" w:cs="Times New Roman"/>
          <w:sz w:val="28"/>
          <w:szCs w:val="28"/>
        </w:rPr>
        <w:t>и адаптацию в обществе, защиту их прав и законных интересов, создание необходимых условий для охраны и укрепления здоровья обучающихся;</w:t>
      </w:r>
    </w:p>
    <w:p w14:paraId="7CD2C2EC"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F136F9">
        <w:rPr>
          <w:rFonts w:ascii="Times New Roman" w:eastAsia="Calibri" w:hAnsi="Times New Roman" w:cs="Times New Roman"/>
          <w:spacing w:val="-4"/>
          <w:sz w:val="28"/>
          <w:szCs w:val="28"/>
        </w:rPr>
        <w:t>психолого-педагогическое сопровождение реализации образовательных</w:t>
      </w:r>
      <w:r w:rsidRPr="00D03A4F">
        <w:rPr>
          <w:rFonts w:ascii="Times New Roman" w:eastAsia="Calibri" w:hAnsi="Times New Roman" w:cs="Times New Roman"/>
          <w:sz w:val="28"/>
          <w:szCs w:val="28"/>
        </w:rPr>
        <w:t xml:space="preserve">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w:t>
      </w:r>
      <w:r w:rsidRPr="00D03A4F">
        <w:rPr>
          <w:rFonts w:ascii="Times New Roman" w:eastAsia="Calibri" w:hAnsi="Times New Roman" w:cs="Times New Roman"/>
          <w:sz w:val="28"/>
          <w:szCs w:val="28"/>
        </w:rPr>
        <w:lastRenderedPageBreak/>
        <w:t>в освоении основных образовательных программ, развитии и социальной адаптации;</w:t>
      </w:r>
    </w:p>
    <w:p w14:paraId="3C8CDF35"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реализацию программ и методик, направленных на формирование законопослушного поведения несовершеннолетних;</w:t>
      </w:r>
    </w:p>
    <w:p w14:paraId="035BB752" w14:textId="77777777" w:rsidR="00A850F3" w:rsidRPr="00D03A4F"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организацию отдыха и проведение развивающих и оздоровительных мероприятий для обучающихся в каникулярное время.</w:t>
      </w:r>
    </w:p>
    <w:p w14:paraId="709467B4" w14:textId="77777777" w:rsidR="00A51FA7" w:rsidRDefault="00A850F3" w:rsidP="00921C0D">
      <w:pPr>
        <w:widowControl w:val="0"/>
        <w:spacing w:after="0" w:line="264"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w:t>
      </w:r>
      <w:r w:rsidR="001D70C1">
        <w:rPr>
          <w:rFonts w:ascii="Times New Roman" w:eastAsia="Calibri" w:hAnsi="Times New Roman" w:cs="Times New Roman"/>
          <w:sz w:val="28"/>
          <w:szCs w:val="28"/>
        </w:rPr>
        <w:t>2</w:t>
      </w:r>
      <w:r w:rsidR="001C446D">
        <w:rPr>
          <w:rFonts w:ascii="Times New Roman" w:eastAsia="Calibri" w:hAnsi="Times New Roman" w:cs="Times New Roman"/>
          <w:sz w:val="28"/>
          <w:szCs w:val="28"/>
        </w:rPr>
        <w:t>2</w:t>
      </w:r>
      <w:r w:rsidRPr="00D03A4F">
        <w:rPr>
          <w:rFonts w:ascii="Times New Roman" w:eastAsia="Calibri" w:hAnsi="Times New Roman" w:cs="Times New Roman"/>
          <w:sz w:val="28"/>
          <w:szCs w:val="28"/>
        </w:rPr>
        <w:t xml:space="preserve"> г</w:t>
      </w:r>
      <w:r w:rsidR="00857A86">
        <w:rPr>
          <w:rFonts w:ascii="Times New Roman" w:eastAsia="Calibri" w:hAnsi="Times New Roman" w:cs="Times New Roman"/>
          <w:sz w:val="28"/>
          <w:szCs w:val="28"/>
        </w:rPr>
        <w:t>.</w:t>
      </w:r>
      <w:r w:rsidRPr="00D03A4F">
        <w:rPr>
          <w:rFonts w:ascii="Times New Roman" w:eastAsia="Calibri" w:hAnsi="Times New Roman" w:cs="Times New Roman"/>
          <w:sz w:val="28"/>
          <w:szCs w:val="28"/>
        </w:rPr>
        <w:t xml:space="preserve"> в Российской Федерации функционировало </w:t>
      </w:r>
      <w:r w:rsidR="001D70C1">
        <w:rPr>
          <w:rFonts w:ascii="Times New Roman" w:eastAsia="Calibri" w:hAnsi="Times New Roman" w:cs="Times New Roman"/>
          <w:sz w:val="28"/>
          <w:szCs w:val="28"/>
        </w:rPr>
        <w:t>5</w:t>
      </w:r>
      <w:r w:rsidR="0050267D">
        <w:rPr>
          <w:rFonts w:ascii="Times New Roman" w:eastAsia="Calibri" w:hAnsi="Times New Roman" w:cs="Times New Roman"/>
          <w:sz w:val="28"/>
          <w:szCs w:val="28"/>
        </w:rPr>
        <w:t>8</w:t>
      </w:r>
      <w:r w:rsidR="0052515D" w:rsidRPr="00BD5345">
        <w:rPr>
          <w:rFonts w:ascii="Times New Roman" w:eastAsia="Times New Roman" w:hAnsi="Times New Roman" w:cs="Times New Roman"/>
          <w:sz w:val="28"/>
          <w:szCs w:val="28"/>
        </w:rPr>
        <w:t> </w:t>
      </w:r>
      <w:r w:rsidRPr="00D03A4F">
        <w:rPr>
          <w:rFonts w:ascii="Times New Roman" w:eastAsia="Calibri" w:hAnsi="Times New Roman" w:cs="Times New Roman"/>
          <w:sz w:val="28"/>
          <w:szCs w:val="28"/>
        </w:rPr>
        <w:t>специальн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учебно-воспитательн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учреждени</w:t>
      </w:r>
      <w:r w:rsidR="001D70C1">
        <w:rPr>
          <w:rFonts w:ascii="Times New Roman" w:eastAsia="Calibri" w:hAnsi="Times New Roman" w:cs="Times New Roman"/>
          <w:sz w:val="28"/>
          <w:szCs w:val="28"/>
        </w:rPr>
        <w:t>й</w:t>
      </w:r>
      <w:r w:rsidRPr="00D03A4F">
        <w:rPr>
          <w:rFonts w:ascii="Times New Roman" w:eastAsia="Calibri" w:hAnsi="Times New Roman" w:cs="Times New Roman"/>
          <w:sz w:val="28"/>
          <w:szCs w:val="28"/>
        </w:rPr>
        <w:t>, расположенн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в 4</w:t>
      </w:r>
      <w:r w:rsidR="0050267D">
        <w:rPr>
          <w:rFonts w:ascii="Times New Roman" w:eastAsia="Calibri" w:hAnsi="Times New Roman" w:cs="Times New Roman"/>
          <w:sz w:val="28"/>
          <w:szCs w:val="28"/>
        </w:rPr>
        <w:t>3</w:t>
      </w:r>
      <w:r w:rsidRPr="00D03A4F">
        <w:rPr>
          <w:rFonts w:ascii="Times New Roman" w:eastAsia="Calibri" w:hAnsi="Times New Roman" w:cs="Times New Roman"/>
          <w:sz w:val="28"/>
          <w:szCs w:val="28"/>
        </w:rPr>
        <w:t xml:space="preserve"> субъектах Российской Федерации, численность обучающихся </w:t>
      </w:r>
      <w:r w:rsidR="00F54ABC">
        <w:rPr>
          <w:rFonts w:ascii="Times New Roman" w:eastAsia="Calibri" w:hAnsi="Times New Roman" w:cs="Times New Roman"/>
          <w:sz w:val="28"/>
          <w:szCs w:val="28"/>
        </w:rPr>
        <w:t xml:space="preserve">по итогам </w:t>
      </w:r>
      <w:r w:rsidR="0052515D">
        <w:rPr>
          <w:rFonts w:ascii="Times New Roman" w:eastAsia="Calibri" w:hAnsi="Times New Roman" w:cs="Times New Roman"/>
          <w:sz w:val="28"/>
          <w:szCs w:val="28"/>
        </w:rPr>
        <w:t xml:space="preserve">года </w:t>
      </w:r>
      <w:r w:rsidR="000A53B3">
        <w:rPr>
          <w:rFonts w:ascii="Times New Roman" w:eastAsia="Calibri" w:hAnsi="Times New Roman" w:cs="Times New Roman"/>
          <w:sz w:val="28"/>
          <w:szCs w:val="28"/>
        </w:rPr>
        <w:t>составила</w:t>
      </w:r>
      <w:r w:rsidR="00211945">
        <w:rPr>
          <w:rFonts w:ascii="Times New Roman" w:eastAsia="Calibri" w:hAnsi="Times New Roman" w:cs="Times New Roman"/>
          <w:sz w:val="28"/>
          <w:szCs w:val="28"/>
        </w:rPr>
        <w:t> </w:t>
      </w:r>
      <w:r w:rsidRPr="00D03A4F">
        <w:rPr>
          <w:rFonts w:ascii="Times New Roman" w:eastAsia="Calibri" w:hAnsi="Times New Roman" w:cs="Times New Roman"/>
          <w:sz w:val="28"/>
          <w:szCs w:val="28"/>
        </w:rPr>
        <w:t>4</w:t>
      </w:r>
      <w:r w:rsidR="001D70C1">
        <w:rPr>
          <w:rFonts w:ascii="Times New Roman" w:eastAsia="Calibri" w:hAnsi="Times New Roman" w:cs="Times New Roman"/>
          <w:sz w:val="28"/>
          <w:szCs w:val="28"/>
        </w:rPr>
        <w:t> </w:t>
      </w:r>
      <w:r w:rsidR="0050267D">
        <w:rPr>
          <w:rFonts w:ascii="Times New Roman" w:eastAsia="Calibri" w:hAnsi="Times New Roman" w:cs="Times New Roman"/>
          <w:sz w:val="28"/>
          <w:szCs w:val="28"/>
        </w:rPr>
        <w:t>0</w:t>
      </w:r>
      <w:r w:rsidR="001C446D">
        <w:rPr>
          <w:rFonts w:ascii="Times New Roman" w:eastAsia="Calibri" w:hAnsi="Times New Roman" w:cs="Times New Roman"/>
          <w:sz w:val="28"/>
          <w:szCs w:val="28"/>
        </w:rPr>
        <w:t>30</w:t>
      </w:r>
      <w:r w:rsidRPr="00D03A4F">
        <w:rPr>
          <w:rFonts w:ascii="Times New Roman" w:eastAsia="Calibri" w:hAnsi="Times New Roman" w:cs="Times New Roman"/>
          <w:sz w:val="28"/>
          <w:szCs w:val="28"/>
        </w:rPr>
        <w:t xml:space="preserve"> человек.</w:t>
      </w:r>
    </w:p>
    <w:p w14:paraId="085B56F6" w14:textId="77777777" w:rsidR="0050267D" w:rsidRPr="00D03A4F" w:rsidRDefault="0050267D" w:rsidP="0050267D">
      <w:pPr>
        <w:widowControl w:val="0"/>
        <w:spacing w:after="0" w:line="312" w:lineRule="auto"/>
        <w:ind w:firstLine="720"/>
        <w:jc w:val="both"/>
        <w:rPr>
          <w:rFonts w:ascii="Times New Roman" w:eastAsia="Calibri" w:hAnsi="Times New Roman" w:cs="Times New Roman"/>
          <w:sz w:val="28"/>
          <w:szCs w:val="28"/>
        </w:rPr>
      </w:pPr>
    </w:p>
    <w:p w14:paraId="3323C481" w14:textId="77777777" w:rsidR="00A850F3" w:rsidRPr="00BF2703" w:rsidRDefault="00A850F3" w:rsidP="00A850F3">
      <w:pPr>
        <w:widowControl w:val="0"/>
        <w:tabs>
          <w:tab w:val="left" w:pos="3119"/>
        </w:tabs>
        <w:spacing w:after="0" w:line="240" w:lineRule="auto"/>
        <w:jc w:val="center"/>
        <w:rPr>
          <w:rFonts w:ascii="Times New Roman" w:eastAsia="Times New Roman" w:hAnsi="Times New Roman" w:cs="Times New Roman"/>
          <w:b/>
          <w:color w:val="000000"/>
          <w:sz w:val="26"/>
          <w:szCs w:val="26"/>
          <w:lang w:eastAsia="ru-RU" w:bidi="ru-RU"/>
        </w:rPr>
      </w:pPr>
      <w:r w:rsidRPr="00BF2703">
        <w:rPr>
          <w:rFonts w:ascii="Times New Roman" w:eastAsia="Times New Roman" w:hAnsi="Times New Roman" w:cs="Times New Roman"/>
          <w:b/>
          <w:color w:val="000000"/>
          <w:sz w:val="26"/>
          <w:szCs w:val="26"/>
          <w:lang w:eastAsia="ru-RU" w:bidi="ru-RU"/>
        </w:rPr>
        <w:t>Сведения о сети учебно-воспитательных учреждений</w:t>
      </w:r>
      <w:r w:rsidRPr="00BF2703">
        <w:rPr>
          <w:rFonts w:ascii="Times New Roman" w:eastAsia="Times New Roman" w:hAnsi="Times New Roman" w:cs="Times New Roman"/>
          <w:b/>
          <w:color w:val="000000"/>
          <w:sz w:val="26"/>
          <w:szCs w:val="26"/>
          <w:lang w:eastAsia="ru-RU" w:bidi="ru-RU"/>
        </w:rPr>
        <w:br/>
        <w:t>Российской Федерации</w:t>
      </w:r>
    </w:p>
    <w:p w14:paraId="7E3657FC" w14:textId="77777777" w:rsidR="00A51FA7" w:rsidRDefault="00A51FA7"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1C446D" w:rsidRPr="00D03A4F" w14:paraId="02B6763B" w14:textId="77777777" w:rsidTr="001C446D">
        <w:trPr>
          <w:trHeight w:val="340"/>
          <w:tblHeader/>
          <w:jc w:val="center"/>
        </w:trPr>
        <w:tc>
          <w:tcPr>
            <w:tcW w:w="5948" w:type="dxa"/>
          </w:tcPr>
          <w:p w14:paraId="05DA578F" w14:textId="77777777" w:rsidR="001C446D" w:rsidRPr="00D03A4F" w:rsidRDefault="001C446D" w:rsidP="001C446D">
            <w:pPr>
              <w:widowControl w:val="0"/>
              <w:tabs>
                <w:tab w:val="left" w:pos="3119"/>
              </w:tabs>
              <w:spacing w:after="0" w:line="240" w:lineRule="auto"/>
              <w:jc w:val="center"/>
              <w:rPr>
                <w:rFonts w:ascii="Times New Roman" w:eastAsia="Times New Roman" w:hAnsi="Times New Roman" w:cs="Times New Roman"/>
                <w:b/>
                <w:bCs/>
                <w:color w:val="000000"/>
                <w:shd w:val="clear" w:color="auto" w:fill="FFFFFF"/>
                <w:lang w:eastAsia="ru-RU" w:bidi="ru-RU"/>
              </w:rPr>
            </w:pPr>
            <w:r w:rsidRPr="00D03A4F">
              <w:rPr>
                <w:rFonts w:ascii="Times New Roman" w:eastAsia="Times New Roman" w:hAnsi="Times New Roman" w:cs="Times New Roman"/>
                <w:b/>
                <w:bCs/>
                <w:color w:val="000000"/>
                <w:shd w:val="clear" w:color="auto" w:fill="FFFFFF"/>
                <w:lang w:eastAsia="ru-RU" w:bidi="ru-RU"/>
              </w:rPr>
              <w:t>Структура сети специальных учебно-воспитательных учреждений Российской Федерации</w:t>
            </w:r>
          </w:p>
        </w:tc>
        <w:tc>
          <w:tcPr>
            <w:tcW w:w="1134" w:type="dxa"/>
          </w:tcPr>
          <w:p w14:paraId="245DC9E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w:t>
            </w:r>
            <w:r>
              <w:rPr>
                <w:rFonts w:ascii="Times New Roman" w:eastAsia="Times New Roman" w:hAnsi="Times New Roman" w:cs="Times New Roman"/>
                <w:b/>
                <w:color w:val="000000"/>
                <w:lang w:eastAsia="ru-RU" w:bidi="ru-RU"/>
              </w:rPr>
              <w:t>20 г.</w:t>
            </w:r>
          </w:p>
        </w:tc>
        <w:tc>
          <w:tcPr>
            <w:tcW w:w="1134" w:type="dxa"/>
          </w:tcPr>
          <w:p w14:paraId="3D17DBF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202</w:t>
            </w:r>
            <w:r>
              <w:rPr>
                <w:rFonts w:ascii="Times New Roman" w:eastAsia="Times New Roman" w:hAnsi="Times New Roman" w:cs="Times New Roman"/>
                <w:b/>
                <w:color w:val="000000"/>
                <w:lang w:eastAsia="ru-RU" w:bidi="ru-RU"/>
              </w:rPr>
              <w:t>1 г.</w:t>
            </w:r>
          </w:p>
        </w:tc>
        <w:tc>
          <w:tcPr>
            <w:tcW w:w="1134" w:type="dxa"/>
          </w:tcPr>
          <w:p w14:paraId="575F6BC6"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r>
      <w:tr w:rsidR="001C446D" w:rsidRPr="00D03A4F" w14:paraId="78A1CD04" w14:textId="77777777" w:rsidTr="001C446D">
        <w:trPr>
          <w:trHeight w:val="340"/>
          <w:jc w:val="center"/>
        </w:trPr>
        <w:tc>
          <w:tcPr>
            <w:tcW w:w="5948" w:type="dxa"/>
          </w:tcPr>
          <w:p w14:paraId="2CE26D1B"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 Специальные учебно-воспитательные учреждения закрытого типа</w:t>
            </w:r>
          </w:p>
        </w:tc>
        <w:tc>
          <w:tcPr>
            <w:tcW w:w="1134" w:type="dxa"/>
          </w:tcPr>
          <w:p w14:paraId="05807D15"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44</w:t>
            </w:r>
          </w:p>
        </w:tc>
        <w:tc>
          <w:tcPr>
            <w:tcW w:w="1134" w:type="dxa"/>
          </w:tcPr>
          <w:p w14:paraId="2D4B31B2"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42</w:t>
            </w:r>
          </w:p>
        </w:tc>
        <w:tc>
          <w:tcPr>
            <w:tcW w:w="1134" w:type="dxa"/>
          </w:tcPr>
          <w:p w14:paraId="38BE53C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41</w:t>
            </w:r>
          </w:p>
        </w:tc>
      </w:tr>
      <w:tr w:rsidR="001C446D" w:rsidRPr="00D03A4F" w14:paraId="662CBA8D" w14:textId="77777777" w:rsidTr="001C446D">
        <w:trPr>
          <w:trHeight w:val="340"/>
          <w:jc w:val="center"/>
        </w:trPr>
        <w:tc>
          <w:tcPr>
            <w:tcW w:w="5948" w:type="dxa"/>
          </w:tcPr>
          <w:p w14:paraId="724301B8" w14:textId="77777777" w:rsidR="001C446D" w:rsidRPr="00D03A4F" w:rsidRDefault="001C446D" w:rsidP="001C446D">
            <w:pPr>
              <w:widowControl w:val="0"/>
              <w:tabs>
                <w:tab w:val="left" w:pos="3119"/>
              </w:tabs>
              <w:spacing w:after="0" w:line="240" w:lineRule="auto"/>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0FA5E602"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2487</w:t>
            </w:r>
          </w:p>
        </w:tc>
        <w:tc>
          <w:tcPr>
            <w:tcW w:w="1134" w:type="dxa"/>
          </w:tcPr>
          <w:p w14:paraId="6A759F6F"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2 258</w:t>
            </w:r>
          </w:p>
        </w:tc>
        <w:tc>
          <w:tcPr>
            <w:tcW w:w="1134" w:type="dxa"/>
          </w:tcPr>
          <w:p w14:paraId="3D7254D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2 097</w:t>
            </w:r>
          </w:p>
        </w:tc>
      </w:tr>
      <w:tr w:rsidR="001C446D" w:rsidRPr="00D03A4F" w14:paraId="3A8C3FFC" w14:textId="77777777" w:rsidTr="001C446D">
        <w:trPr>
          <w:trHeight w:val="340"/>
          <w:jc w:val="center"/>
        </w:trPr>
        <w:tc>
          <w:tcPr>
            <w:tcW w:w="5948" w:type="dxa"/>
          </w:tcPr>
          <w:p w14:paraId="5CFDB140"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 Специальные профессиональные образовательные организации закрытого типа федерального подчинения, в том числе:</w:t>
            </w:r>
          </w:p>
        </w:tc>
        <w:tc>
          <w:tcPr>
            <w:tcW w:w="1134" w:type="dxa"/>
          </w:tcPr>
          <w:p w14:paraId="0B85D206"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w:t>
            </w:r>
          </w:p>
        </w:tc>
        <w:tc>
          <w:tcPr>
            <w:tcW w:w="1134" w:type="dxa"/>
          </w:tcPr>
          <w:p w14:paraId="27D6E7A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17</w:t>
            </w:r>
          </w:p>
        </w:tc>
        <w:tc>
          <w:tcPr>
            <w:tcW w:w="1134" w:type="dxa"/>
          </w:tcPr>
          <w:p w14:paraId="7A80CED8"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17</w:t>
            </w:r>
          </w:p>
        </w:tc>
      </w:tr>
      <w:tr w:rsidR="001C446D" w:rsidRPr="00D03A4F" w14:paraId="42522DDA" w14:textId="77777777" w:rsidTr="001C446D">
        <w:trPr>
          <w:trHeight w:val="340"/>
          <w:jc w:val="center"/>
        </w:trPr>
        <w:tc>
          <w:tcPr>
            <w:tcW w:w="5948" w:type="dxa"/>
          </w:tcPr>
          <w:p w14:paraId="317F88C7"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04AF1928"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14:paraId="4C64C55C"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50F42C3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1C446D" w:rsidRPr="00D03A4F" w14:paraId="17454244" w14:textId="77777777" w:rsidTr="001C446D">
        <w:trPr>
          <w:trHeight w:val="340"/>
          <w:jc w:val="center"/>
        </w:trPr>
        <w:tc>
          <w:tcPr>
            <w:tcW w:w="5948" w:type="dxa"/>
          </w:tcPr>
          <w:p w14:paraId="65B5CA2D"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0A1A1337"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w:t>
            </w:r>
          </w:p>
        </w:tc>
        <w:tc>
          <w:tcPr>
            <w:tcW w:w="1134" w:type="dxa"/>
          </w:tcPr>
          <w:p w14:paraId="255FE9E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c>
          <w:tcPr>
            <w:tcW w:w="1134" w:type="dxa"/>
          </w:tcPr>
          <w:p w14:paraId="6B9D940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r>
      <w:tr w:rsidR="001C446D" w:rsidRPr="00D03A4F" w14:paraId="54A1FBC5" w14:textId="77777777" w:rsidTr="001C446D">
        <w:trPr>
          <w:trHeight w:val="340"/>
          <w:jc w:val="center"/>
        </w:trPr>
        <w:tc>
          <w:tcPr>
            <w:tcW w:w="5948" w:type="dxa"/>
          </w:tcPr>
          <w:p w14:paraId="570BDD47"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7D34DDE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1404</w:t>
            </w:r>
          </w:p>
        </w:tc>
        <w:tc>
          <w:tcPr>
            <w:tcW w:w="1134" w:type="dxa"/>
          </w:tcPr>
          <w:p w14:paraId="7032FE4D"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1 302</w:t>
            </w:r>
          </w:p>
        </w:tc>
        <w:tc>
          <w:tcPr>
            <w:tcW w:w="1134" w:type="dxa"/>
          </w:tcPr>
          <w:p w14:paraId="6F52C023"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1 244</w:t>
            </w:r>
          </w:p>
        </w:tc>
      </w:tr>
      <w:tr w:rsidR="001C446D" w:rsidRPr="00D03A4F" w14:paraId="431D65DD" w14:textId="77777777" w:rsidTr="001C446D">
        <w:trPr>
          <w:trHeight w:val="340"/>
          <w:jc w:val="center"/>
        </w:trPr>
        <w:tc>
          <w:tcPr>
            <w:tcW w:w="5948" w:type="dxa"/>
          </w:tcPr>
          <w:p w14:paraId="6544948C"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 Специальные профессиональные образовательные организации закрытого типа регионального подчинения, в том числе:</w:t>
            </w:r>
          </w:p>
        </w:tc>
        <w:tc>
          <w:tcPr>
            <w:tcW w:w="1134" w:type="dxa"/>
          </w:tcPr>
          <w:p w14:paraId="1303B2D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0FF10F9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2DEEF442"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1C446D" w:rsidRPr="00D03A4F" w14:paraId="66051C70" w14:textId="77777777" w:rsidTr="001C446D">
        <w:trPr>
          <w:trHeight w:val="340"/>
          <w:jc w:val="center"/>
        </w:trPr>
        <w:tc>
          <w:tcPr>
            <w:tcW w:w="5948" w:type="dxa"/>
          </w:tcPr>
          <w:p w14:paraId="59D9999D"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0BE6FD12"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0</w:t>
            </w:r>
          </w:p>
        </w:tc>
        <w:tc>
          <w:tcPr>
            <w:tcW w:w="1134" w:type="dxa"/>
          </w:tcPr>
          <w:p w14:paraId="378757A2"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5E39AF40"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1C446D" w:rsidRPr="00D03A4F" w14:paraId="640366AC" w14:textId="77777777" w:rsidTr="001C446D">
        <w:trPr>
          <w:trHeight w:val="340"/>
          <w:jc w:val="center"/>
        </w:trPr>
        <w:tc>
          <w:tcPr>
            <w:tcW w:w="5948" w:type="dxa"/>
          </w:tcPr>
          <w:p w14:paraId="6D20EDFE"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23572C66"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624F1A19"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0FA91125"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1C446D" w:rsidRPr="00D03A4F" w14:paraId="1ED19001" w14:textId="77777777" w:rsidTr="001C446D">
        <w:trPr>
          <w:trHeight w:val="340"/>
          <w:jc w:val="center"/>
        </w:trPr>
        <w:tc>
          <w:tcPr>
            <w:tcW w:w="5948" w:type="dxa"/>
          </w:tcPr>
          <w:p w14:paraId="7186B118"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5744D30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46</w:t>
            </w:r>
          </w:p>
        </w:tc>
        <w:tc>
          <w:tcPr>
            <w:tcW w:w="1134" w:type="dxa"/>
          </w:tcPr>
          <w:p w14:paraId="06610113"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44</w:t>
            </w:r>
          </w:p>
        </w:tc>
        <w:tc>
          <w:tcPr>
            <w:tcW w:w="1134" w:type="dxa"/>
          </w:tcPr>
          <w:p w14:paraId="5272F298"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w:t>
            </w:r>
          </w:p>
        </w:tc>
      </w:tr>
      <w:tr w:rsidR="001C446D" w:rsidRPr="00D03A4F" w14:paraId="4507F5B7" w14:textId="77777777" w:rsidTr="001C446D">
        <w:trPr>
          <w:trHeight w:val="340"/>
          <w:jc w:val="center"/>
        </w:trPr>
        <w:tc>
          <w:tcPr>
            <w:tcW w:w="5948" w:type="dxa"/>
          </w:tcPr>
          <w:p w14:paraId="688E4795"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 Специальные общеобразовательные организации закрытого типа регионального подчинения, в том числе:</w:t>
            </w:r>
          </w:p>
        </w:tc>
        <w:tc>
          <w:tcPr>
            <w:tcW w:w="1134" w:type="dxa"/>
          </w:tcPr>
          <w:p w14:paraId="355D1B70"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26</w:t>
            </w:r>
          </w:p>
        </w:tc>
        <w:tc>
          <w:tcPr>
            <w:tcW w:w="1134" w:type="dxa"/>
          </w:tcPr>
          <w:p w14:paraId="4FF25846"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24</w:t>
            </w:r>
          </w:p>
        </w:tc>
        <w:tc>
          <w:tcPr>
            <w:tcW w:w="1134" w:type="dxa"/>
          </w:tcPr>
          <w:p w14:paraId="1F31654D"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23</w:t>
            </w:r>
          </w:p>
        </w:tc>
      </w:tr>
      <w:tr w:rsidR="001C446D" w:rsidRPr="00D03A4F" w14:paraId="4CB98365" w14:textId="77777777" w:rsidTr="001C446D">
        <w:trPr>
          <w:trHeight w:val="340"/>
          <w:jc w:val="center"/>
        </w:trPr>
        <w:tc>
          <w:tcPr>
            <w:tcW w:w="5948" w:type="dxa"/>
          </w:tcPr>
          <w:p w14:paraId="5D6A56E7"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обучающихся с ОВЗ:</w:t>
            </w:r>
          </w:p>
        </w:tc>
        <w:tc>
          <w:tcPr>
            <w:tcW w:w="1134" w:type="dxa"/>
          </w:tcPr>
          <w:p w14:paraId="5394CB8F"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0E521F85"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7F8FDA60"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1C446D" w:rsidRPr="00D03A4F" w14:paraId="5E98D1F8" w14:textId="77777777" w:rsidTr="001C446D">
        <w:trPr>
          <w:trHeight w:val="340"/>
          <w:jc w:val="center"/>
        </w:trPr>
        <w:tc>
          <w:tcPr>
            <w:tcW w:w="5948" w:type="dxa"/>
          </w:tcPr>
          <w:p w14:paraId="03F2908A"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0B9F9F4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05AD3F08"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6257D525"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1C446D" w:rsidRPr="00D03A4F" w14:paraId="4DA92B11" w14:textId="77777777" w:rsidTr="001C446D">
        <w:trPr>
          <w:trHeight w:val="340"/>
          <w:jc w:val="center"/>
        </w:trPr>
        <w:tc>
          <w:tcPr>
            <w:tcW w:w="5948" w:type="dxa"/>
          </w:tcPr>
          <w:p w14:paraId="27BBF5A8"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70CBEA59"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19</w:t>
            </w:r>
          </w:p>
        </w:tc>
        <w:tc>
          <w:tcPr>
            <w:tcW w:w="1134" w:type="dxa"/>
          </w:tcPr>
          <w:p w14:paraId="59EA3AA3"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c>
          <w:tcPr>
            <w:tcW w:w="1134" w:type="dxa"/>
          </w:tcPr>
          <w:p w14:paraId="09D8650C"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r>
      <w:tr w:rsidR="001C446D" w:rsidRPr="00D03A4F" w14:paraId="438D3353" w14:textId="77777777" w:rsidTr="001C446D">
        <w:trPr>
          <w:trHeight w:val="340"/>
          <w:jc w:val="center"/>
        </w:trPr>
        <w:tc>
          <w:tcPr>
            <w:tcW w:w="5948" w:type="dxa"/>
          </w:tcPr>
          <w:p w14:paraId="6DE5FD5F"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lastRenderedPageBreak/>
              <w:t>смешанные:</w:t>
            </w:r>
          </w:p>
        </w:tc>
        <w:tc>
          <w:tcPr>
            <w:tcW w:w="1134" w:type="dxa"/>
          </w:tcPr>
          <w:p w14:paraId="2B36095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6</w:t>
            </w:r>
          </w:p>
        </w:tc>
        <w:tc>
          <w:tcPr>
            <w:tcW w:w="1134" w:type="dxa"/>
          </w:tcPr>
          <w:p w14:paraId="5310402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c>
          <w:tcPr>
            <w:tcW w:w="1134" w:type="dxa"/>
          </w:tcPr>
          <w:p w14:paraId="317A7FFF"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r>
      <w:tr w:rsidR="001C446D" w:rsidRPr="00D03A4F" w14:paraId="7F01AF22" w14:textId="77777777" w:rsidTr="001C446D">
        <w:trPr>
          <w:trHeight w:val="340"/>
          <w:jc w:val="center"/>
        </w:trPr>
        <w:tc>
          <w:tcPr>
            <w:tcW w:w="5948" w:type="dxa"/>
          </w:tcPr>
          <w:p w14:paraId="1AF6E141"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0C2C35E3"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1037</w:t>
            </w:r>
          </w:p>
        </w:tc>
        <w:tc>
          <w:tcPr>
            <w:tcW w:w="1134" w:type="dxa"/>
          </w:tcPr>
          <w:p w14:paraId="171BEC95"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912</w:t>
            </w:r>
          </w:p>
        </w:tc>
        <w:tc>
          <w:tcPr>
            <w:tcW w:w="1134" w:type="dxa"/>
          </w:tcPr>
          <w:p w14:paraId="254FBC90"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825</w:t>
            </w:r>
          </w:p>
        </w:tc>
      </w:tr>
      <w:tr w:rsidR="001C446D" w:rsidRPr="00D03A4F" w14:paraId="03063DF6" w14:textId="77777777" w:rsidTr="001C446D">
        <w:trPr>
          <w:trHeight w:val="340"/>
          <w:jc w:val="center"/>
        </w:trPr>
        <w:tc>
          <w:tcPr>
            <w:tcW w:w="5948" w:type="dxa"/>
          </w:tcPr>
          <w:p w14:paraId="7EA8AED9"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 Специальные учебно-воспитательные учреждения открытого типа</w:t>
            </w:r>
          </w:p>
        </w:tc>
        <w:tc>
          <w:tcPr>
            <w:tcW w:w="1134" w:type="dxa"/>
          </w:tcPr>
          <w:p w14:paraId="2848B2A5"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14</w:t>
            </w:r>
          </w:p>
        </w:tc>
        <w:tc>
          <w:tcPr>
            <w:tcW w:w="1134" w:type="dxa"/>
          </w:tcPr>
          <w:p w14:paraId="07FA288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16</w:t>
            </w:r>
          </w:p>
        </w:tc>
        <w:tc>
          <w:tcPr>
            <w:tcW w:w="1134" w:type="dxa"/>
          </w:tcPr>
          <w:p w14:paraId="22F0980F"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17</w:t>
            </w:r>
          </w:p>
        </w:tc>
      </w:tr>
      <w:tr w:rsidR="001C446D" w:rsidRPr="00D03A4F" w14:paraId="1F951D16" w14:textId="77777777" w:rsidTr="001C446D">
        <w:trPr>
          <w:trHeight w:val="340"/>
          <w:jc w:val="center"/>
        </w:trPr>
        <w:tc>
          <w:tcPr>
            <w:tcW w:w="5948" w:type="dxa"/>
          </w:tcPr>
          <w:p w14:paraId="2183B6EC"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550D4A30"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1846</w:t>
            </w:r>
          </w:p>
        </w:tc>
        <w:tc>
          <w:tcPr>
            <w:tcW w:w="1134" w:type="dxa"/>
          </w:tcPr>
          <w:p w14:paraId="79E3E4B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1790</w:t>
            </w:r>
          </w:p>
        </w:tc>
        <w:tc>
          <w:tcPr>
            <w:tcW w:w="1134" w:type="dxa"/>
          </w:tcPr>
          <w:p w14:paraId="36CADD35"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1 933</w:t>
            </w:r>
          </w:p>
        </w:tc>
      </w:tr>
      <w:tr w:rsidR="001C446D" w:rsidRPr="00D03A4F" w14:paraId="45608BFF" w14:textId="77777777" w:rsidTr="001C446D">
        <w:trPr>
          <w:trHeight w:val="340"/>
          <w:jc w:val="center"/>
        </w:trPr>
        <w:tc>
          <w:tcPr>
            <w:tcW w:w="5948" w:type="dxa"/>
          </w:tcPr>
          <w:p w14:paraId="36899EDF"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2.1. Специальные профессиональные образовательные организации открытого типа федерального подчинения, в том числе:</w:t>
            </w:r>
          </w:p>
        </w:tc>
        <w:tc>
          <w:tcPr>
            <w:tcW w:w="1134" w:type="dxa"/>
          </w:tcPr>
          <w:p w14:paraId="58A0AE99"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14:paraId="2756F867"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4E845292"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1C446D" w:rsidRPr="00D03A4F" w14:paraId="492D096B" w14:textId="77777777" w:rsidTr="001C446D">
        <w:trPr>
          <w:trHeight w:val="340"/>
          <w:jc w:val="center"/>
        </w:trPr>
        <w:tc>
          <w:tcPr>
            <w:tcW w:w="5948" w:type="dxa"/>
          </w:tcPr>
          <w:p w14:paraId="23E79120"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05B74A27"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14:paraId="63A45F41"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33E73D72"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1C446D" w:rsidRPr="00D03A4F" w14:paraId="380165C8" w14:textId="77777777" w:rsidTr="001C446D">
        <w:trPr>
          <w:trHeight w:val="340"/>
          <w:jc w:val="center"/>
        </w:trPr>
        <w:tc>
          <w:tcPr>
            <w:tcW w:w="5948" w:type="dxa"/>
          </w:tcPr>
          <w:p w14:paraId="5FCF20E4"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282DAE8F"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132</w:t>
            </w:r>
          </w:p>
        </w:tc>
        <w:tc>
          <w:tcPr>
            <w:tcW w:w="1134" w:type="dxa"/>
          </w:tcPr>
          <w:p w14:paraId="7B8E74B8"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2320AFB5"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1C446D" w:rsidRPr="00D03A4F" w14:paraId="026F5C44" w14:textId="77777777" w:rsidTr="001C446D">
        <w:trPr>
          <w:trHeight w:val="340"/>
          <w:jc w:val="center"/>
        </w:trPr>
        <w:tc>
          <w:tcPr>
            <w:tcW w:w="5948" w:type="dxa"/>
          </w:tcPr>
          <w:p w14:paraId="28AA77E2"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2.2. Специальные профессиональные образовательные организации открытого типа регионального подчинения, в том числе:</w:t>
            </w:r>
          </w:p>
        </w:tc>
        <w:tc>
          <w:tcPr>
            <w:tcW w:w="1134" w:type="dxa"/>
          </w:tcPr>
          <w:p w14:paraId="2EC5E4D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14:paraId="78E97188"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2EB575A7"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1C446D" w:rsidRPr="00D03A4F" w14:paraId="1722F234" w14:textId="77777777" w:rsidTr="001C446D">
        <w:trPr>
          <w:trHeight w:val="340"/>
          <w:jc w:val="center"/>
        </w:trPr>
        <w:tc>
          <w:tcPr>
            <w:tcW w:w="5948" w:type="dxa"/>
          </w:tcPr>
          <w:p w14:paraId="053352F5"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1D02219A"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75CFDBF0"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42357053"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1C446D" w:rsidRPr="00D03A4F" w14:paraId="776CCA58" w14:textId="77777777" w:rsidTr="001C446D">
        <w:trPr>
          <w:trHeight w:val="340"/>
          <w:jc w:val="center"/>
        </w:trPr>
        <w:tc>
          <w:tcPr>
            <w:tcW w:w="5948" w:type="dxa"/>
          </w:tcPr>
          <w:p w14:paraId="32B26465"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00C256A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116</w:t>
            </w:r>
          </w:p>
        </w:tc>
        <w:tc>
          <w:tcPr>
            <w:tcW w:w="1134" w:type="dxa"/>
          </w:tcPr>
          <w:p w14:paraId="3A83F879"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133</w:t>
            </w:r>
          </w:p>
        </w:tc>
        <w:tc>
          <w:tcPr>
            <w:tcW w:w="1134" w:type="dxa"/>
          </w:tcPr>
          <w:p w14:paraId="73E01AB0"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144</w:t>
            </w:r>
          </w:p>
        </w:tc>
      </w:tr>
      <w:tr w:rsidR="001C446D" w:rsidRPr="00D03A4F" w14:paraId="7046E9A2" w14:textId="77777777" w:rsidTr="001C446D">
        <w:trPr>
          <w:trHeight w:val="340"/>
          <w:jc w:val="center"/>
        </w:trPr>
        <w:tc>
          <w:tcPr>
            <w:tcW w:w="5948" w:type="dxa"/>
          </w:tcPr>
          <w:p w14:paraId="239B8E47"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2.3. Специальные общеобразовательные организации открытого типа регионального подчинения, в том числе:</w:t>
            </w:r>
          </w:p>
        </w:tc>
        <w:tc>
          <w:tcPr>
            <w:tcW w:w="1134" w:type="dxa"/>
          </w:tcPr>
          <w:p w14:paraId="21ADFA75"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12</w:t>
            </w:r>
          </w:p>
        </w:tc>
        <w:tc>
          <w:tcPr>
            <w:tcW w:w="1134" w:type="dxa"/>
          </w:tcPr>
          <w:p w14:paraId="2A6E2AF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c>
          <w:tcPr>
            <w:tcW w:w="1134" w:type="dxa"/>
          </w:tcPr>
          <w:p w14:paraId="5F7395CE" w14:textId="77777777" w:rsidR="001C446D" w:rsidRPr="001A368F" w:rsidRDefault="0060404E"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r>
      <w:tr w:rsidR="001C446D" w:rsidRPr="00D03A4F" w14:paraId="660CEB54" w14:textId="77777777" w:rsidTr="001C446D">
        <w:trPr>
          <w:trHeight w:val="340"/>
          <w:jc w:val="center"/>
        </w:trPr>
        <w:tc>
          <w:tcPr>
            <w:tcW w:w="5948" w:type="dxa"/>
          </w:tcPr>
          <w:p w14:paraId="6B7DD7F9"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55D3497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14:paraId="25B73F1E"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01FD1B4C"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1C446D" w:rsidRPr="00D03A4F" w14:paraId="09B39913" w14:textId="77777777" w:rsidTr="001C446D">
        <w:trPr>
          <w:trHeight w:val="340"/>
          <w:jc w:val="center"/>
        </w:trPr>
        <w:tc>
          <w:tcPr>
            <w:tcW w:w="5948" w:type="dxa"/>
          </w:tcPr>
          <w:p w14:paraId="18ACE29E"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3B7E7D7F"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3</w:t>
            </w:r>
          </w:p>
        </w:tc>
        <w:tc>
          <w:tcPr>
            <w:tcW w:w="1134" w:type="dxa"/>
          </w:tcPr>
          <w:p w14:paraId="7EA15084"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w:t>
            </w:r>
          </w:p>
        </w:tc>
        <w:tc>
          <w:tcPr>
            <w:tcW w:w="1134" w:type="dxa"/>
          </w:tcPr>
          <w:p w14:paraId="0D9AE0ED"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r>
      <w:tr w:rsidR="001C446D" w:rsidRPr="00D03A4F" w14:paraId="3CD67639" w14:textId="77777777" w:rsidTr="001C446D">
        <w:trPr>
          <w:trHeight w:val="340"/>
          <w:jc w:val="center"/>
        </w:trPr>
        <w:tc>
          <w:tcPr>
            <w:tcW w:w="5948" w:type="dxa"/>
          </w:tcPr>
          <w:p w14:paraId="4A04317D"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1DEB5C1C"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8</w:t>
            </w:r>
          </w:p>
        </w:tc>
        <w:tc>
          <w:tcPr>
            <w:tcW w:w="1134" w:type="dxa"/>
          </w:tcPr>
          <w:p w14:paraId="69394D86"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w:t>
            </w:r>
          </w:p>
        </w:tc>
        <w:tc>
          <w:tcPr>
            <w:tcW w:w="1134" w:type="dxa"/>
          </w:tcPr>
          <w:p w14:paraId="56600617"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w:t>
            </w:r>
          </w:p>
        </w:tc>
      </w:tr>
      <w:tr w:rsidR="001C446D" w:rsidRPr="00D03A4F" w14:paraId="7477F366" w14:textId="77777777" w:rsidTr="001C446D">
        <w:trPr>
          <w:trHeight w:val="340"/>
          <w:jc w:val="center"/>
        </w:trPr>
        <w:tc>
          <w:tcPr>
            <w:tcW w:w="5948" w:type="dxa"/>
          </w:tcPr>
          <w:p w14:paraId="0A8248B2"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432B7BED"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1598</w:t>
            </w:r>
          </w:p>
        </w:tc>
        <w:tc>
          <w:tcPr>
            <w:tcW w:w="1134" w:type="dxa"/>
          </w:tcPr>
          <w:p w14:paraId="763E13D4"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1657</w:t>
            </w:r>
          </w:p>
        </w:tc>
        <w:tc>
          <w:tcPr>
            <w:tcW w:w="1134" w:type="dxa"/>
          </w:tcPr>
          <w:p w14:paraId="468B98F6"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1 789</w:t>
            </w:r>
          </w:p>
        </w:tc>
      </w:tr>
      <w:tr w:rsidR="001C446D" w:rsidRPr="00D03A4F" w14:paraId="2C1257FB" w14:textId="77777777" w:rsidTr="001C446D">
        <w:trPr>
          <w:trHeight w:val="340"/>
          <w:jc w:val="center"/>
        </w:trPr>
        <w:tc>
          <w:tcPr>
            <w:tcW w:w="5948" w:type="dxa"/>
          </w:tcPr>
          <w:p w14:paraId="38C18EAF"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учреждений</w:t>
            </w:r>
          </w:p>
        </w:tc>
        <w:tc>
          <w:tcPr>
            <w:tcW w:w="1134" w:type="dxa"/>
          </w:tcPr>
          <w:p w14:paraId="748BA883"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57</w:t>
            </w:r>
          </w:p>
        </w:tc>
        <w:tc>
          <w:tcPr>
            <w:tcW w:w="1134" w:type="dxa"/>
          </w:tcPr>
          <w:p w14:paraId="2CCC9ABC"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58</w:t>
            </w:r>
          </w:p>
        </w:tc>
        <w:tc>
          <w:tcPr>
            <w:tcW w:w="1134" w:type="dxa"/>
          </w:tcPr>
          <w:p w14:paraId="4058DC90"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58</w:t>
            </w:r>
          </w:p>
        </w:tc>
      </w:tr>
      <w:tr w:rsidR="001C446D" w:rsidRPr="00D03A4F" w14:paraId="1E7A7AD3" w14:textId="77777777" w:rsidTr="001C446D">
        <w:trPr>
          <w:trHeight w:val="340"/>
          <w:jc w:val="center"/>
        </w:trPr>
        <w:tc>
          <w:tcPr>
            <w:tcW w:w="5948" w:type="dxa"/>
          </w:tcPr>
          <w:p w14:paraId="56C5FF97" w14:textId="77777777" w:rsidR="001C446D" w:rsidRPr="00D03A4F" w:rsidRDefault="001C446D" w:rsidP="001C446D">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04EB21A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4333</w:t>
            </w:r>
          </w:p>
        </w:tc>
        <w:tc>
          <w:tcPr>
            <w:tcW w:w="1134" w:type="dxa"/>
          </w:tcPr>
          <w:p w14:paraId="4B77607B" w14:textId="77777777" w:rsidR="001C446D" w:rsidRPr="001A368F" w:rsidRDefault="001C446D"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4048</w:t>
            </w:r>
          </w:p>
        </w:tc>
        <w:tc>
          <w:tcPr>
            <w:tcW w:w="1134" w:type="dxa"/>
          </w:tcPr>
          <w:p w14:paraId="3DBD33D6" w14:textId="77777777" w:rsidR="001C446D" w:rsidRPr="001A368F" w:rsidRDefault="00D04C91" w:rsidP="001C446D">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4 030</w:t>
            </w:r>
          </w:p>
        </w:tc>
      </w:tr>
    </w:tbl>
    <w:p w14:paraId="5BC6C193" w14:textId="77777777" w:rsidR="001D70C1" w:rsidRDefault="001D70C1" w:rsidP="00A850F3">
      <w:pPr>
        <w:widowControl w:val="0"/>
        <w:spacing w:after="0" w:line="312" w:lineRule="auto"/>
        <w:ind w:firstLine="709"/>
        <w:jc w:val="both"/>
        <w:rPr>
          <w:rFonts w:ascii="Times New Roman" w:eastAsia="Calibri" w:hAnsi="Times New Roman" w:cs="Times New Roman"/>
          <w:sz w:val="28"/>
          <w:szCs w:val="28"/>
        </w:rPr>
      </w:pPr>
    </w:p>
    <w:p w14:paraId="72FD04D5" w14:textId="77777777" w:rsidR="001D70C1" w:rsidRDefault="001D70C1" w:rsidP="00921C0D">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Специальные учебно-воспитательные учреждения открытого и закрытого типа занимают особое место в системе профилактики </w:t>
      </w:r>
      <w:r w:rsidR="00625D46" w:rsidRPr="00D86A49">
        <w:rPr>
          <w:rFonts w:ascii="Times New Roman" w:hAnsi="Times New Roman" w:cs="Times New Roman"/>
          <w:sz w:val="28"/>
          <w:szCs w:val="28"/>
        </w:rPr>
        <w:t>безнадзорности и правонарушений несовершеннолетних</w:t>
      </w:r>
      <w:r w:rsidR="0052515D" w:rsidRPr="00BD5345">
        <w:rPr>
          <w:rFonts w:ascii="Times New Roman" w:eastAsia="Times New Roman" w:hAnsi="Times New Roman" w:cs="Times New Roman"/>
          <w:sz w:val="28"/>
          <w:szCs w:val="28"/>
        </w:rPr>
        <w:t> </w:t>
      </w:r>
      <w:r>
        <w:rPr>
          <w:rFonts w:ascii="Times New Roman" w:eastAsia="Calibri" w:hAnsi="Times New Roman" w:cs="Times New Roman"/>
          <w:sz w:val="28"/>
          <w:szCs w:val="28"/>
        </w:rPr>
        <w:t>и являются тем звеном инфраструктуры, которое обеспечивает ра</w:t>
      </w:r>
      <w:r w:rsidR="00136B80">
        <w:rPr>
          <w:rFonts w:ascii="Times New Roman" w:eastAsia="Calibri" w:hAnsi="Times New Roman" w:cs="Times New Roman"/>
          <w:sz w:val="28"/>
          <w:szCs w:val="28"/>
        </w:rPr>
        <w:t>нн</w:t>
      </w:r>
      <w:r>
        <w:rPr>
          <w:rFonts w:ascii="Times New Roman" w:eastAsia="Calibri" w:hAnsi="Times New Roman" w:cs="Times New Roman"/>
          <w:sz w:val="28"/>
          <w:szCs w:val="28"/>
        </w:rPr>
        <w:t xml:space="preserve">ее и непосредственное предупреждение правонарушений несовершеннолетних, исправление без лишения свободы. </w:t>
      </w:r>
      <w:r w:rsidR="001A5C98">
        <w:rPr>
          <w:rFonts w:ascii="Times New Roman" w:eastAsia="Calibri" w:hAnsi="Times New Roman" w:cs="Times New Roman"/>
          <w:sz w:val="28"/>
          <w:szCs w:val="28"/>
        </w:rPr>
        <w:t>Ограничения по режиму и ряд других требований в работе учреждений продиктованы, в первую очередь, созданием необходимых условий реабилитации, максимальной защищенности несовершеннолетних от негативного влияния, обеспечением полноценных «ритмов жизнедеятельности» каждого воспитанника.</w:t>
      </w:r>
    </w:p>
    <w:p w14:paraId="6FAF56D0" w14:textId="77777777" w:rsidR="001A5C98" w:rsidRDefault="001A5C98" w:rsidP="00921C0D">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Своевременное направление несовершеннолетних в специальны</w:t>
      </w:r>
      <w:r w:rsidR="00B03FD7">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учебно-воспитательны</w:t>
      </w:r>
      <w:r w:rsidR="00B03FD7">
        <w:rPr>
          <w:rFonts w:ascii="Times New Roman" w:eastAsia="Calibri" w:hAnsi="Times New Roman" w:cs="Times New Roman"/>
          <w:sz w:val="28"/>
          <w:szCs w:val="28"/>
        </w:rPr>
        <w:t>е</w:t>
      </w:r>
      <w:r>
        <w:rPr>
          <w:rFonts w:ascii="Times New Roman" w:eastAsia="Calibri" w:hAnsi="Times New Roman" w:cs="Times New Roman"/>
          <w:sz w:val="28"/>
          <w:szCs w:val="28"/>
        </w:rPr>
        <w:t xml:space="preserve"> учреждения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14:paraId="34A25815" w14:textId="77777777" w:rsidR="00A850F3" w:rsidRPr="00D03A4F"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Специальные учебно-воспитательные учреждения закрытого типа обеспечивают реабилитацию и ресоциализацию несовершеннолетних в возрасте </w:t>
      </w:r>
      <w:r w:rsidR="0052515D">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от 11 до 18 лет, совершивших общественно опасные деяния, предусмотренные </w:t>
      </w:r>
      <w:r w:rsidR="00A12DC0">
        <w:rPr>
          <w:rFonts w:ascii="Times New Roman" w:eastAsia="Calibri" w:hAnsi="Times New Roman" w:cs="Times New Roman"/>
          <w:sz w:val="28"/>
          <w:szCs w:val="28"/>
        </w:rPr>
        <w:br/>
      </w:r>
      <w:r w:rsidR="00A12DC0" w:rsidRPr="007B1578">
        <w:rPr>
          <w:rFonts w:ascii="Times New Roman" w:eastAsia="Calibri" w:hAnsi="Times New Roman" w:cs="Times New Roman"/>
          <w:sz w:val="28"/>
          <w:szCs w:val="28"/>
        </w:rPr>
        <w:t>УК РФ</w:t>
      </w:r>
      <w:r w:rsidRPr="00D03A4F">
        <w:rPr>
          <w:rFonts w:ascii="Times New Roman" w:eastAsia="Calibri" w:hAnsi="Times New Roman" w:cs="Times New Roman"/>
          <w:sz w:val="28"/>
          <w:szCs w:val="28"/>
        </w:rPr>
        <w:t xml:space="preserve">,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w:t>
      </w:r>
      <w:r w:rsidRPr="00295F0B">
        <w:rPr>
          <w:rFonts w:ascii="Times New Roman" w:eastAsia="Calibri" w:hAnsi="Times New Roman" w:cs="Times New Roman"/>
          <w:sz w:val="28"/>
          <w:szCs w:val="28"/>
        </w:rPr>
        <w:t>с девиантным (общественно опасным) поведением.</w:t>
      </w:r>
    </w:p>
    <w:p w14:paraId="5319F478" w14:textId="77777777" w:rsidR="00A850F3"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Обучающиеся направляются в специальные учебно-воспитательные учреждения закрытого типа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w:t>
      </w:r>
      <w:r w:rsidR="00A12DC0">
        <w:rPr>
          <w:rFonts w:ascii="Times New Roman" w:eastAsia="Calibri" w:hAnsi="Times New Roman" w:cs="Times New Roman"/>
          <w:sz w:val="28"/>
          <w:szCs w:val="28"/>
        </w:rPr>
        <w:t>УК РФ</w:t>
      </w:r>
      <w:r w:rsidRPr="00D03A4F">
        <w:rPr>
          <w:rFonts w:ascii="Times New Roman" w:eastAsia="Calibri" w:hAnsi="Times New Roman" w:cs="Times New Roman"/>
          <w:sz w:val="28"/>
          <w:szCs w:val="28"/>
        </w:rPr>
        <w:t>, по которой квалифицировано деяние несовершеннолетнего, но он не может быть более 3 лет.</w:t>
      </w:r>
    </w:p>
    <w:p w14:paraId="25C48D71" w14:textId="77777777" w:rsidR="00461925" w:rsidRPr="00D03A4F" w:rsidRDefault="00461925" w:rsidP="00921C0D">
      <w:pPr>
        <w:widowControl w:val="0"/>
        <w:spacing w:after="0" w:line="264" w:lineRule="auto"/>
        <w:ind w:firstLine="709"/>
        <w:jc w:val="both"/>
        <w:rPr>
          <w:rFonts w:ascii="Times New Roman" w:eastAsia="Calibri" w:hAnsi="Times New Roman" w:cs="Times New Roman"/>
          <w:sz w:val="28"/>
          <w:szCs w:val="28"/>
        </w:rPr>
      </w:pPr>
      <w:r w:rsidRPr="007B1578">
        <w:rPr>
          <w:rFonts w:ascii="Times New Roman" w:eastAsia="Calibri" w:hAnsi="Times New Roman" w:cs="Times New Roman"/>
          <w:sz w:val="28"/>
          <w:szCs w:val="28"/>
        </w:rPr>
        <w:t>Федеральным законом от 21 ноября 2022 г. № 445-ФЗ внесены изменения в части направления несовершеннолетних в специальные учебно-воспитательные учреждения.</w:t>
      </w:r>
    </w:p>
    <w:p w14:paraId="0072E678" w14:textId="77777777" w:rsidR="00A850F3" w:rsidRPr="00D03A4F"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14:paraId="530048D5" w14:textId="06218B8A" w:rsidR="00A850F3" w:rsidRPr="00AB789D" w:rsidRDefault="00A850F3" w:rsidP="00921C0D">
      <w:pPr>
        <w:widowControl w:val="0"/>
        <w:spacing w:after="0" w:line="264" w:lineRule="auto"/>
        <w:ind w:firstLine="709"/>
        <w:jc w:val="both"/>
        <w:rPr>
          <w:rFonts w:ascii="Times New Roman" w:eastAsia="Calibri" w:hAnsi="Times New Roman" w:cs="Times New Roman"/>
          <w:sz w:val="28"/>
          <w:szCs w:val="28"/>
        </w:rPr>
      </w:pPr>
      <w:r w:rsidRPr="00AB789D">
        <w:rPr>
          <w:rFonts w:ascii="Times New Roman" w:eastAsia="Calibri" w:hAnsi="Times New Roman" w:cs="Times New Roman"/>
          <w:sz w:val="28"/>
          <w:szCs w:val="28"/>
        </w:rPr>
        <w:t>В 20</w:t>
      </w:r>
      <w:r w:rsidR="00224FDF">
        <w:rPr>
          <w:rFonts w:ascii="Times New Roman" w:eastAsia="Calibri" w:hAnsi="Times New Roman" w:cs="Times New Roman"/>
          <w:sz w:val="28"/>
          <w:szCs w:val="28"/>
        </w:rPr>
        <w:t>2</w:t>
      </w:r>
      <w:r w:rsidR="00461925">
        <w:rPr>
          <w:rFonts w:ascii="Times New Roman" w:eastAsia="Calibri" w:hAnsi="Times New Roman" w:cs="Times New Roman"/>
          <w:sz w:val="28"/>
          <w:szCs w:val="28"/>
        </w:rPr>
        <w:t>2</w:t>
      </w:r>
      <w:r w:rsidRPr="00AB789D">
        <w:rPr>
          <w:rFonts w:ascii="Times New Roman" w:eastAsia="Calibri" w:hAnsi="Times New Roman" w:cs="Times New Roman"/>
          <w:sz w:val="28"/>
          <w:szCs w:val="28"/>
        </w:rPr>
        <w:t xml:space="preserve"> г</w:t>
      </w:r>
      <w:r w:rsidR="00857A86">
        <w:rPr>
          <w:rFonts w:ascii="Times New Roman" w:eastAsia="Calibri" w:hAnsi="Times New Roman" w:cs="Times New Roman"/>
          <w:sz w:val="28"/>
          <w:szCs w:val="28"/>
        </w:rPr>
        <w:t>.</w:t>
      </w:r>
      <w:r w:rsidRPr="00AB789D">
        <w:rPr>
          <w:rFonts w:ascii="Times New Roman" w:eastAsia="Calibri" w:hAnsi="Times New Roman" w:cs="Times New Roman"/>
          <w:sz w:val="28"/>
          <w:szCs w:val="28"/>
        </w:rPr>
        <w:t xml:space="preserve"> в Российской Федерации функционировало 4</w:t>
      </w:r>
      <w:r w:rsidR="00461925">
        <w:rPr>
          <w:rFonts w:ascii="Times New Roman" w:eastAsia="Calibri" w:hAnsi="Times New Roman" w:cs="Times New Roman"/>
          <w:sz w:val="28"/>
          <w:szCs w:val="28"/>
        </w:rPr>
        <w:t>1</w:t>
      </w:r>
      <w:r w:rsidRPr="00AB789D">
        <w:rPr>
          <w:rFonts w:ascii="Times New Roman" w:eastAsia="Calibri" w:hAnsi="Times New Roman" w:cs="Times New Roman"/>
          <w:sz w:val="28"/>
          <w:szCs w:val="28"/>
        </w:rPr>
        <w:t xml:space="preserve"> специальн</w:t>
      </w:r>
      <w:r w:rsidR="00461925">
        <w:rPr>
          <w:rFonts w:ascii="Times New Roman" w:eastAsia="Calibri" w:hAnsi="Times New Roman" w:cs="Times New Roman"/>
          <w:sz w:val="28"/>
          <w:szCs w:val="28"/>
        </w:rPr>
        <w:t>ое</w:t>
      </w:r>
      <w:r w:rsidRPr="00AB789D">
        <w:rPr>
          <w:rFonts w:ascii="Times New Roman" w:eastAsia="Calibri" w:hAnsi="Times New Roman" w:cs="Times New Roman"/>
          <w:sz w:val="28"/>
          <w:szCs w:val="28"/>
        </w:rPr>
        <w:t xml:space="preserve"> учебно-воспитательн</w:t>
      </w:r>
      <w:r w:rsidR="00461925">
        <w:rPr>
          <w:rFonts w:ascii="Times New Roman" w:eastAsia="Calibri" w:hAnsi="Times New Roman" w:cs="Times New Roman"/>
          <w:sz w:val="28"/>
          <w:szCs w:val="28"/>
        </w:rPr>
        <w:t>ое</w:t>
      </w:r>
      <w:r w:rsidRPr="00AB789D">
        <w:rPr>
          <w:rFonts w:ascii="Times New Roman" w:eastAsia="Calibri" w:hAnsi="Times New Roman" w:cs="Times New Roman"/>
          <w:sz w:val="28"/>
          <w:szCs w:val="28"/>
        </w:rPr>
        <w:t xml:space="preserve"> учреждени</w:t>
      </w:r>
      <w:r w:rsidR="00461925">
        <w:rPr>
          <w:rFonts w:ascii="Times New Roman" w:eastAsia="Calibri" w:hAnsi="Times New Roman" w:cs="Times New Roman"/>
          <w:sz w:val="28"/>
          <w:szCs w:val="28"/>
        </w:rPr>
        <w:t>е</w:t>
      </w:r>
      <w:r w:rsidRPr="00AB789D">
        <w:rPr>
          <w:rFonts w:ascii="Times New Roman" w:eastAsia="Calibri" w:hAnsi="Times New Roman" w:cs="Times New Roman"/>
          <w:sz w:val="28"/>
          <w:szCs w:val="28"/>
        </w:rPr>
        <w:t xml:space="preserve"> закрытого типа (</w:t>
      </w:r>
      <w:r w:rsidR="00461925">
        <w:rPr>
          <w:rFonts w:ascii="Times New Roman" w:eastAsia="Calibri" w:hAnsi="Times New Roman" w:cs="Times New Roman"/>
          <w:sz w:val="28"/>
          <w:szCs w:val="28"/>
        </w:rPr>
        <w:t>2021 г. – 42; 2020 г. – 44</w:t>
      </w:r>
      <w:r w:rsidRPr="00AB789D">
        <w:rPr>
          <w:rFonts w:ascii="Times New Roman" w:eastAsia="Calibri" w:hAnsi="Times New Roman" w:cs="Times New Roman"/>
          <w:sz w:val="28"/>
          <w:szCs w:val="28"/>
        </w:rPr>
        <w:t>), расположенн</w:t>
      </w:r>
      <w:r w:rsidR="009D66AA">
        <w:rPr>
          <w:rFonts w:ascii="Times New Roman" w:eastAsia="Calibri" w:hAnsi="Times New Roman" w:cs="Times New Roman"/>
          <w:sz w:val="28"/>
          <w:szCs w:val="28"/>
        </w:rPr>
        <w:t>ое</w:t>
      </w:r>
      <w:r w:rsidRPr="00AB789D">
        <w:rPr>
          <w:rFonts w:ascii="Times New Roman" w:eastAsia="Calibri" w:hAnsi="Times New Roman" w:cs="Times New Roman"/>
          <w:sz w:val="28"/>
          <w:szCs w:val="28"/>
        </w:rPr>
        <w:t xml:space="preserve"> в 3</w:t>
      </w:r>
      <w:r w:rsidR="00A076AA">
        <w:rPr>
          <w:rFonts w:ascii="Times New Roman" w:eastAsia="Calibri" w:hAnsi="Times New Roman" w:cs="Times New Roman"/>
          <w:sz w:val="28"/>
          <w:szCs w:val="28"/>
        </w:rPr>
        <w:t>5</w:t>
      </w:r>
      <w:r w:rsidRPr="00AB789D">
        <w:rPr>
          <w:rFonts w:ascii="Times New Roman" w:eastAsia="Calibri" w:hAnsi="Times New Roman" w:cs="Times New Roman"/>
          <w:sz w:val="28"/>
          <w:szCs w:val="28"/>
        </w:rPr>
        <w:t xml:space="preserve"> субъектах Рос</w:t>
      </w:r>
      <w:r w:rsidR="00224FDF">
        <w:rPr>
          <w:rFonts w:ascii="Times New Roman" w:eastAsia="Calibri" w:hAnsi="Times New Roman" w:cs="Times New Roman"/>
          <w:sz w:val="28"/>
          <w:szCs w:val="28"/>
        </w:rPr>
        <w:t xml:space="preserve">сийской Федерации, в том числе </w:t>
      </w:r>
      <w:r w:rsidRPr="00AB789D">
        <w:rPr>
          <w:rFonts w:ascii="Times New Roman" w:eastAsia="Calibri" w:hAnsi="Times New Roman" w:cs="Times New Roman"/>
          <w:sz w:val="28"/>
          <w:szCs w:val="28"/>
        </w:rPr>
        <w:t xml:space="preserve">18 </w:t>
      </w:r>
      <w:r w:rsidRPr="00AB789D">
        <w:rPr>
          <w:rFonts w:ascii="Times New Roman" w:eastAsia="Calibri" w:hAnsi="Times New Roman" w:cs="Times New Roman"/>
          <w:sz w:val="28"/>
          <w:szCs w:val="28"/>
        </w:rPr>
        <w:lastRenderedPageBreak/>
        <w:t>профессиональных образовательных организаций (из них 1</w:t>
      </w:r>
      <w:r w:rsidR="00224FDF">
        <w:rPr>
          <w:rFonts w:ascii="Times New Roman" w:eastAsia="Calibri" w:hAnsi="Times New Roman" w:cs="Times New Roman"/>
          <w:sz w:val="28"/>
          <w:szCs w:val="28"/>
        </w:rPr>
        <w:t>6</w:t>
      </w:r>
      <w:r w:rsidRPr="00AB789D">
        <w:rPr>
          <w:rFonts w:ascii="Times New Roman" w:eastAsia="Calibri" w:hAnsi="Times New Roman" w:cs="Times New Roman"/>
          <w:sz w:val="28"/>
          <w:szCs w:val="28"/>
        </w:rPr>
        <w:t xml:space="preserve"> – для мальчиков; </w:t>
      </w:r>
      <w:r w:rsidR="00224FDF">
        <w:rPr>
          <w:rFonts w:ascii="Times New Roman" w:eastAsia="Calibri" w:hAnsi="Times New Roman" w:cs="Times New Roman"/>
          <w:sz w:val="28"/>
          <w:szCs w:val="28"/>
        </w:rPr>
        <w:t>2</w:t>
      </w:r>
      <w:r w:rsidRPr="00AB789D">
        <w:rPr>
          <w:rFonts w:ascii="Times New Roman" w:eastAsia="Calibri" w:hAnsi="Times New Roman" w:cs="Times New Roman"/>
          <w:sz w:val="28"/>
          <w:szCs w:val="28"/>
        </w:rPr>
        <w:t xml:space="preserve"> – для девочек), </w:t>
      </w:r>
      <w:r w:rsidR="0051729F">
        <w:rPr>
          <w:rFonts w:ascii="Times New Roman" w:eastAsia="Calibri" w:hAnsi="Times New Roman" w:cs="Times New Roman"/>
          <w:sz w:val="28"/>
          <w:szCs w:val="28"/>
        </w:rPr>
        <w:br/>
      </w:r>
      <w:r w:rsidRPr="00AB789D">
        <w:rPr>
          <w:rFonts w:ascii="Times New Roman" w:eastAsia="Calibri" w:hAnsi="Times New Roman" w:cs="Times New Roman"/>
          <w:sz w:val="28"/>
          <w:szCs w:val="28"/>
        </w:rPr>
        <w:t>2</w:t>
      </w:r>
      <w:r w:rsidR="000F76AD">
        <w:rPr>
          <w:rFonts w:ascii="Times New Roman" w:eastAsia="Calibri" w:hAnsi="Times New Roman" w:cs="Times New Roman"/>
          <w:sz w:val="28"/>
          <w:szCs w:val="28"/>
        </w:rPr>
        <w:t>3</w:t>
      </w:r>
      <w:r w:rsidRPr="00AB789D">
        <w:rPr>
          <w:rFonts w:ascii="Times New Roman" w:eastAsia="Calibri" w:hAnsi="Times New Roman" w:cs="Times New Roman"/>
          <w:sz w:val="28"/>
          <w:szCs w:val="28"/>
        </w:rPr>
        <w:t xml:space="preserve"> специальных </w:t>
      </w:r>
      <w:r w:rsidR="00224FDF">
        <w:rPr>
          <w:rFonts w:ascii="Times New Roman" w:eastAsia="Calibri" w:hAnsi="Times New Roman" w:cs="Times New Roman"/>
          <w:sz w:val="28"/>
          <w:szCs w:val="28"/>
        </w:rPr>
        <w:t>общеобразовательных организаци</w:t>
      </w:r>
      <w:r w:rsidR="009D66AA">
        <w:rPr>
          <w:rFonts w:ascii="Times New Roman" w:eastAsia="Calibri" w:hAnsi="Times New Roman" w:cs="Times New Roman"/>
          <w:sz w:val="28"/>
          <w:szCs w:val="28"/>
        </w:rPr>
        <w:t>и</w:t>
      </w:r>
      <w:r w:rsidR="00224FDF">
        <w:rPr>
          <w:rFonts w:ascii="Times New Roman" w:eastAsia="Calibri" w:hAnsi="Times New Roman" w:cs="Times New Roman"/>
          <w:sz w:val="28"/>
          <w:szCs w:val="28"/>
        </w:rPr>
        <w:t xml:space="preserve"> </w:t>
      </w:r>
      <w:r w:rsidRPr="00AB789D">
        <w:rPr>
          <w:rFonts w:ascii="Times New Roman" w:eastAsia="Calibri" w:hAnsi="Times New Roman" w:cs="Times New Roman"/>
          <w:sz w:val="28"/>
          <w:szCs w:val="28"/>
        </w:rPr>
        <w:t xml:space="preserve">(из них </w:t>
      </w:r>
      <w:r w:rsidR="00224FDF">
        <w:rPr>
          <w:rFonts w:ascii="Times New Roman" w:eastAsia="Calibri" w:hAnsi="Times New Roman" w:cs="Times New Roman"/>
          <w:sz w:val="28"/>
          <w:szCs w:val="28"/>
        </w:rPr>
        <w:t>1</w:t>
      </w:r>
      <w:r w:rsidR="000F76AD">
        <w:rPr>
          <w:rFonts w:ascii="Times New Roman" w:eastAsia="Calibri" w:hAnsi="Times New Roman" w:cs="Times New Roman"/>
          <w:sz w:val="28"/>
          <w:szCs w:val="28"/>
        </w:rPr>
        <w:t>6</w:t>
      </w:r>
      <w:r w:rsidRPr="00AB789D">
        <w:rPr>
          <w:rFonts w:ascii="Times New Roman" w:eastAsia="Calibri" w:hAnsi="Times New Roman" w:cs="Times New Roman"/>
          <w:sz w:val="28"/>
          <w:szCs w:val="28"/>
        </w:rPr>
        <w:t xml:space="preserve"> – для мальчиков; 6 – смешанного типа; 1 – для девочек).</w:t>
      </w:r>
    </w:p>
    <w:p w14:paraId="4CF6F8E8" w14:textId="77777777" w:rsidR="00A850F3" w:rsidRPr="00D03A4F"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w:t>
      </w:r>
      <w:r w:rsidR="00381797">
        <w:rPr>
          <w:rFonts w:ascii="Times New Roman" w:eastAsia="Calibri" w:hAnsi="Times New Roman" w:cs="Times New Roman"/>
          <w:sz w:val="28"/>
          <w:szCs w:val="28"/>
        </w:rPr>
        <w:t xml:space="preserve">ведении Минпросвещения России, </w:t>
      </w:r>
      <w:r w:rsidRPr="00D03A4F">
        <w:rPr>
          <w:rFonts w:ascii="Times New Roman" w:eastAsia="Calibri" w:hAnsi="Times New Roman" w:cs="Times New Roman"/>
          <w:sz w:val="28"/>
          <w:szCs w:val="28"/>
        </w:rPr>
        <w:t>1 профессиональная образовательная организация и 2</w:t>
      </w:r>
      <w:r w:rsidR="00590F8E">
        <w:rPr>
          <w:rFonts w:ascii="Times New Roman" w:eastAsia="Calibri" w:hAnsi="Times New Roman" w:cs="Times New Roman"/>
          <w:sz w:val="28"/>
          <w:szCs w:val="28"/>
        </w:rPr>
        <w:t>3</w:t>
      </w:r>
      <w:r w:rsidR="0052515D" w:rsidRPr="00BD5345">
        <w:rPr>
          <w:rFonts w:ascii="Times New Roman" w:eastAsia="Times New Roman" w:hAnsi="Times New Roman" w:cs="Times New Roman"/>
          <w:sz w:val="28"/>
          <w:szCs w:val="28"/>
        </w:rPr>
        <w:t> </w:t>
      </w:r>
      <w:r w:rsidRPr="00D03A4F">
        <w:rPr>
          <w:rFonts w:ascii="Times New Roman" w:eastAsia="Calibri" w:hAnsi="Times New Roman" w:cs="Times New Roman"/>
          <w:sz w:val="28"/>
          <w:szCs w:val="28"/>
        </w:rPr>
        <w:t>общеобразовательных организаци</w:t>
      </w:r>
      <w:r w:rsidR="009D66AA">
        <w:rPr>
          <w:rFonts w:ascii="Times New Roman" w:eastAsia="Calibri" w:hAnsi="Times New Roman" w:cs="Times New Roman"/>
          <w:sz w:val="28"/>
          <w:szCs w:val="28"/>
        </w:rPr>
        <w:t>и</w:t>
      </w:r>
      <w:r w:rsidRPr="00D03A4F">
        <w:rPr>
          <w:rFonts w:ascii="Times New Roman" w:eastAsia="Calibri" w:hAnsi="Times New Roman" w:cs="Times New Roman"/>
          <w:sz w:val="28"/>
          <w:szCs w:val="28"/>
        </w:rPr>
        <w:t xml:space="preserve"> – в ведении субъектов Российской Федерации.</w:t>
      </w:r>
    </w:p>
    <w:p w14:paraId="39B7C64E" w14:textId="77777777" w:rsidR="00A850F3"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По состоянию на 31 декабря 20</w:t>
      </w:r>
      <w:r w:rsidR="00224FDF">
        <w:rPr>
          <w:rFonts w:ascii="Times New Roman" w:eastAsia="Calibri" w:hAnsi="Times New Roman" w:cs="Times New Roman"/>
          <w:sz w:val="28"/>
          <w:szCs w:val="28"/>
        </w:rPr>
        <w:t>2</w:t>
      </w:r>
      <w:r w:rsidR="00E13D8D">
        <w:rPr>
          <w:rFonts w:ascii="Times New Roman" w:eastAsia="Calibri" w:hAnsi="Times New Roman" w:cs="Times New Roman"/>
          <w:sz w:val="28"/>
          <w:szCs w:val="28"/>
        </w:rPr>
        <w:t>2</w:t>
      </w:r>
      <w:r w:rsidRPr="00D03A4F">
        <w:rPr>
          <w:rFonts w:ascii="Times New Roman" w:eastAsia="Calibri" w:hAnsi="Times New Roman" w:cs="Times New Roman"/>
          <w:sz w:val="28"/>
          <w:szCs w:val="28"/>
        </w:rPr>
        <w:t xml:space="preserve"> г</w:t>
      </w:r>
      <w:r w:rsidR="0086212A">
        <w:rPr>
          <w:rFonts w:ascii="Times New Roman" w:eastAsia="Calibri" w:hAnsi="Times New Roman" w:cs="Times New Roman"/>
          <w:sz w:val="28"/>
          <w:szCs w:val="28"/>
        </w:rPr>
        <w:t>.</w:t>
      </w:r>
      <w:r w:rsidRPr="00D03A4F">
        <w:rPr>
          <w:rFonts w:ascii="Times New Roman" w:eastAsia="Calibri" w:hAnsi="Times New Roman" w:cs="Times New Roman"/>
          <w:sz w:val="28"/>
          <w:szCs w:val="28"/>
        </w:rPr>
        <w:t xml:space="preserve"> в специальных учебно-воспитательных учреждений закрытого типа находил</w:t>
      </w:r>
      <w:r w:rsidR="00055DE7">
        <w:rPr>
          <w:rFonts w:ascii="Times New Roman" w:eastAsia="Calibri" w:hAnsi="Times New Roman" w:cs="Times New Roman"/>
          <w:sz w:val="28"/>
          <w:szCs w:val="28"/>
        </w:rPr>
        <w:t>ся</w:t>
      </w:r>
      <w:r w:rsidRPr="00D03A4F">
        <w:rPr>
          <w:rFonts w:ascii="Times New Roman" w:eastAsia="Calibri" w:hAnsi="Times New Roman" w:cs="Times New Roman"/>
          <w:sz w:val="28"/>
          <w:szCs w:val="28"/>
        </w:rPr>
        <w:t xml:space="preserve"> 1 </w:t>
      </w:r>
      <w:r w:rsidR="00E13D8D">
        <w:rPr>
          <w:rFonts w:ascii="Times New Roman" w:eastAsia="Calibri" w:hAnsi="Times New Roman" w:cs="Times New Roman"/>
          <w:sz w:val="28"/>
          <w:szCs w:val="28"/>
        </w:rPr>
        <w:t>272</w:t>
      </w:r>
      <w:r w:rsidRPr="00D03A4F">
        <w:rPr>
          <w:rFonts w:ascii="Times New Roman" w:eastAsia="Calibri" w:hAnsi="Times New Roman" w:cs="Times New Roman"/>
          <w:sz w:val="28"/>
          <w:szCs w:val="28"/>
        </w:rPr>
        <w:t xml:space="preserve"> воспитанник</w:t>
      </w:r>
      <w:r w:rsidR="00E13D8D">
        <w:rPr>
          <w:rFonts w:ascii="Times New Roman" w:eastAsia="Calibri" w:hAnsi="Times New Roman" w:cs="Times New Roman"/>
          <w:sz w:val="28"/>
          <w:szCs w:val="28"/>
        </w:rPr>
        <w:t>а</w:t>
      </w:r>
      <w:r w:rsidRPr="00D03A4F">
        <w:rPr>
          <w:rFonts w:ascii="Times New Roman" w:eastAsia="Calibri" w:hAnsi="Times New Roman" w:cs="Times New Roman"/>
          <w:sz w:val="28"/>
          <w:szCs w:val="28"/>
        </w:rPr>
        <w:t xml:space="preserve"> (</w:t>
      </w:r>
      <w:r w:rsidR="00772BE3" w:rsidRPr="00D03A4F">
        <w:rPr>
          <w:rFonts w:ascii="Times New Roman" w:eastAsia="Calibri" w:hAnsi="Times New Roman" w:cs="Times New Roman"/>
          <w:sz w:val="28"/>
          <w:szCs w:val="28"/>
        </w:rPr>
        <w:t>20</w:t>
      </w:r>
      <w:r w:rsidR="00772BE3">
        <w:rPr>
          <w:rFonts w:ascii="Times New Roman" w:eastAsia="Calibri" w:hAnsi="Times New Roman" w:cs="Times New Roman"/>
          <w:sz w:val="28"/>
          <w:szCs w:val="28"/>
        </w:rPr>
        <w:t>21</w:t>
      </w:r>
      <w:r w:rsidR="00772BE3" w:rsidRPr="00D03A4F">
        <w:rPr>
          <w:rFonts w:ascii="Times New Roman" w:eastAsia="Calibri" w:hAnsi="Times New Roman" w:cs="Times New Roman"/>
          <w:sz w:val="28"/>
          <w:szCs w:val="28"/>
        </w:rPr>
        <w:t xml:space="preserve"> г. – </w:t>
      </w:r>
      <w:r w:rsidR="00772BE3">
        <w:rPr>
          <w:rFonts w:ascii="Times New Roman" w:eastAsia="Calibri" w:hAnsi="Times New Roman" w:cs="Times New Roman"/>
          <w:sz w:val="28"/>
          <w:szCs w:val="28"/>
        </w:rPr>
        <w:t xml:space="preserve">1 448; </w:t>
      </w:r>
      <w:r w:rsidR="0070276E">
        <w:rPr>
          <w:rFonts w:ascii="Times New Roman" w:eastAsia="Calibri" w:hAnsi="Times New Roman" w:cs="Times New Roman"/>
          <w:sz w:val="28"/>
          <w:szCs w:val="28"/>
        </w:rPr>
        <w:t>2020 г. – 1 591</w:t>
      </w:r>
      <w:r w:rsidRPr="00D03A4F">
        <w:rPr>
          <w:rFonts w:ascii="Times New Roman" w:eastAsia="Calibri" w:hAnsi="Times New Roman" w:cs="Times New Roman"/>
          <w:sz w:val="28"/>
          <w:szCs w:val="28"/>
        </w:rPr>
        <w:t xml:space="preserve">), </w:t>
      </w:r>
      <w:r w:rsidRPr="005C7A8B">
        <w:rPr>
          <w:rFonts w:ascii="Times New Roman" w:eastAsia="Calibri" w:hAnsi="Times New Roman" w:cs="Times New Roman"/>
          <w:sz w:val="28"/>
          <w:szCs w:val="28"/>
        </w:rPr>
        <w:t xml:space="preserve">из них </w:t>
      </w:r>
      <w:r w:rsidR="00772BE3">
        <w:rPr>
          <w:rFonts w:ascii="Times New Roman" w:eastAsia="Calibri" w:hAnsi="Times New Roman" w:cs="Times New Roman"/>
          <w:sz w:val="28"/>
          <w:szCs w:val="28"/>
        </w:rPr>
        <w:t>109</w:t>
      </w:r>
      <w:r w:rsidRPr="005C7A8B">
        <w:rPr>
          <w:rFonts w:ascii="Times New Roman" w:eastAsia="Calibri" w:hAnsi="Times New Roman" w:cs="Times New Roman"/>
          <w:sz w:val="28"/>
          <w:szCs w:val="28"/>
        </w:rPr>
        <w:t xml:space="preserve"> (8,</w:t>
      </w:r>
      <w:r w:rsidR="0070276E">
        <w:rPr>
          <w:rFonts w:ascii="Times New Roman" w:eastAsia="Calibri" w:hAnsi="Times New Roman" w:cs="Times New Roman"/>
          <w:sz w:val="28"/>
          <w:szCs w:val="28"/>
        </w:rPr>
        <w:t>5</w:t>
      </w:r>
      <w:r w:rsidRPr="005C7A8B">
        <w:rPr>
          <w:rFonts w:ascii="Times New Roman" w:eastAsia="Calibri" w:hAnsi="Times New Roman" w:cs="Times New Roman"/>
          <w:sz w:val="28"/>
          <w:szCs w:val="28"/>
        </w:rPr>
        <w:t>%) – несовершеннолетние женского пола (</w:t>
      </w:r>
      <w:r w:rsidR="00772BE3" w:rsidRPr="005C7A8B">
        <w:rPr>
          <w:rFonts w:ascii="Times New Roman" w:eastAsia="Calibri" w:hAnsi="Times New Roman" w:cs="Times New Roman"/>
          <w:sz w:val="28"/>
          <w:szCs w:val="28"/>
        </w:rPr>
        <w:t>20</w:t>
      </w:r>
      <w:r w:rsidR="00251C99">
        <w:rPr>
          <w:rFonts w:ascii="Times New Roman" w:eastAsia="Calibri" w:hAnsi="Times New Roman" w:cs="Times New Roman"/>
          <w:sz w:val="28"/>
          <w:szCs w:val="28"/>
        </w:rPr>
        <w:t>21</w:t>
      </w:r>
      <w:r w:rsidR="00772BE3" w:rsidRPr="005C7A8B">
        <w:rPr>
          <w:rFonts w:ascii="Times New Roman" w:eastAsia="Calibri" w:hAnsi="Times New Roman" w:cs="Times New Roman"/>
          <w:sz w:val="28"/>
          <w:szCs w:val="28"/>
        </w:rPr>
        <w:t xml:space="preserve"> г. – 1</w:t>
      </w:r>
      <w:r w:rsidR="00251C99">
        <w:rPr>
          <w:rFonts w:ascii="Times New Roman" w:eastAsia="Calibri" w:hAnsi="Times New Roman" w:cs="Times New Roman"/>
          <w:sz w:val="28"/>
          <w:szCs w:val="28"/>
        </w:rPr>
        <w:t>23</w:t>
      </w:r>
      <w:r w:rsidR="00772BE3" w:rsidRPr="005C7A8B">
        <w:rPr>
          <w:rFonts w:ascii="Times New Roman" w:eastAsia="Calibri" w:hAnsi="Times New Roman" w:cs="Times New Roman"/>
          <w:sz w:val="28"/>
          <w:szCs w:val="28"/>
        </w:rPr>
        <w:t xml:space="preserve"> (8,</w:t>
      </w:r>
      <w:r w:rsidR="00251C99">
        <w:rPr>
          <w:rFonts w:ascii="Times New Roman" w:eastAsia="Calibri" w:hAnsi="Times New Roman" w:cs="Times New Roman"/>
          <w:sz w:val="28"/>
          <w:szCs w:val="28"/>
        </w:rPr>
        <w:t>5</w:t>
      </w:r>
      <w:r w:rsidR="00772BE3" w:rsidRPr="005C7A8B">
        <w:rPr>
          <w:rFonts w:ascii="Times New Roman" w:eastAsia="Calibri" w:hAnsi="Times New Roman" w:cs="Times New Roman"/>
          <w:sz w:val="28"/>
          <w:szCs w:val="28"/>
        </w:rPr>
        <w:t>%);</w:t>
      </w:r>
      <w:r w:rsidR="007B1578">
        <w:rPr>
          <w:rFonts w:ascii="Times New Roman" w:eastAsia="Calibri" w:hAnsi="Times New Roman" w:cs="Times New Roman"/>
          <w:sz w:val="28"/>
          <w:szCs w:val="28"/>
        </w:rPr>
        <w:br/>
      </w:r>
      <w:r w:rsidR="0070276E" w:rsidRPr="005C7A8B">
        <w:rPr>
          <w:rFonts w:ascii="Times New Roman" w:eastAsia="Calibri" w:hAnsi="Times New Roman" w:cs="Times New Roman"/>
          <w:sz w:val="28"/>
          <w:szCs w:val="28"/>
        </w:rPr>
        <w:t>20</w:t>
      </w:r>
      <w:r w:rsidR="0070276E">
        <w:rPr>
          <w:rFonts w:ascii="Times New Roman" w:eastAsia="Calibri" w:hAnsi="Times New Roman" w:cs="Times New Roman"/>
          <w:sz w:val="28"/>
          <w:szCs w:val="28"/>
        </w:rPr>
        <w:t>20</w:t>
      </w:r>
      <w:r w:rsidR="0070276E" w:rsidRPr="005C7A8B">
        <w:rPr>
          <w:rFonts w:ascii="Times New Roman" w:eastAsia="Calibri" w:hAnsi="Times New Roman" w:cs="Times New Roman"/>
          <w:sz w:val="28"/>
          <w:szCs w:val="28"/>
        </w:rPr>
        <w:t xml:space="preserve"> г. – 1</w:t>
      </w:r>
      <w:r w:rsidR="0070276E">
        <w:rPr>
          <w:rFonts w:ascii="Times New Roman" w:eastAsia="Calibri" w:hAnsi="Times New Roman" w:cs="Times New Roman"/>
          <w:sz w:val="28"/>
          <w:szCs w:val="28"/>
        </w:rPr>
        <w:t>34</w:t>
      </w:r>
      <w:r w:rsidR="0070276E" w:rsidRPr="005C7A8B">
        <w:rPr>
          <w:rFonts w:ascii="Times New Roman" w:eastAsia="Calibri" w:hAnsi="Times New Roman" w:cs="Times New Roman"/>
          <w:sz w:val="28"/>
          <w:szCs w:val="28"/>
        </w:rPr>
        <w:t xml:space="preserve"> (</w:t>
      </w:r>
      <w:r w:rsidR="0070276E">
        <w:rPr>
          <w:rFonts w:ascii="Times New Roman" w:eastAsia="Calibri" w:hAnsi="Times New Roman" w:cs="Times New Roman"/>
          <w:sz w:val="28"/>
          <w:szCs w:val="28"/>
        </w:rPr>
        <w:t>8,5</w:t>
      </w:r>
      <w:r w:rsidR="0070276E" w:rsidRPr="003D2ED7">
        <w:rPr>
          <w:rFonts w:ascii="Times New Roman" w:eastAsia="Calibri" w:hAnsi="Times New Roman" w:cs="Times New Roman"/>
          <w:sz w:val="28"/>
          <w:szCs w:val="28"/>
        </w:rPr>
        <w:t>%)</w:t>
      </w:r>
      <w:r w:rsidRPr="003D2ED7">
        <w:rPr>
          <w:rFonts w:ascii="Times New Roman" w:eastAsia="Calibri" w:hAnsi="Times New Roman" w:cs="Times New Roman"/>
          <w:sz w:val="28"/>
          <w:szCs w:val="28"/>
        </w:rPr>
        <w:t xml:space="preserve">); </w:t>
      </w:r>
      <w:r w:rsidR="0070276E">
        <w:rPr>
          <w:rFonts w:ascii="Times New Roman" w:eastAsia="Calibri" w:hAnsi="Times New Roman" w:cs="Times New Roman"/>
          <w:sz w:val="28"/>
          <w:szCs w:val="28"/>
        </w:rPr>
        <w:t>1</w:t>
      </w:r>
      <w:r w:rsidR="00251C99">
        <w:rPr>
          <w:rFonts w:ascii="Times New Roman" w:eastAsia="Calibri" w:hAnsi="Times New Roman" w:cs="Times New Roman"/>
          <w:sz w:val="28"/>
          <w:szCs w:val="28"/>
        </w:rPr>
        <w:t>51</w:t>
      </w:r>
      <w:r w:rsidRPr="003D2ED7">
        <w:rPr>
          <w:rFonts w:ascii="Times New Roman" w:eastAsia="Calibri" w:hAnsi="Times New Roman" w:cs="Times New Roman"/>
          <w:sz w:val="28"/>
          <w:szCs w:val="28"/>
        </w:rPr>
        <w:t xml:space="preserve"> (1</w:t>
      </w:r>
      <w:r w:rsidR="00251C99">
        <w:rPr>
          <w:rFonts w:ascii="Times New Roman" w:eastAsia="Calibri" w:hAnsi="Times New Roman" w:cs="Times New Roman"/>
          <w:sz w:val="28"/>
          <w:szCs w:val="28"/>
        </w:rPr>
        <w:t>1</w:t>
      </w:r>
      <w:r w:rsidRPr="003D2ED7">
        <w:rPr>
          <w:rFonts w:ascii="Times New Roman" w:eastAsia="Calibri" w:hAnsi="Times New Roman" w:cs="Times New Roman"/>
          <w:sz w:val="28"/>
          <w:szCs w:val="28"/>
        </w:rPr>
        <w:t>,</w:t>
      </w:r>
      <w:r w:rsidR="00251C99">
        <w:rPr>
          <w:rFonts w:ascii="Times New Roman" w:eastAsia="Calibri" w:hAnsi="Times New Roman" w:cs="Times New Roman"/>
          <w:sz w:val="28"/>
          <w:szCs w:val="28"/>
        </w:rPr>
        <w:t>8</w:t>
      </w:r>
      <w:r w:rsidRPr="003D2ED7">
        <w:rPr>
          <w:rFonts w:ascii="Times New Roman" w:eastAsia="Calibri" w:hAnsi="Times New Roman" w:cs="Times New Roman"/>
          <w:sz w:val="28"/>
          <w:szCs w:val="28"/>
        </w:rPr>
        <w:t>%) – дети-сироты и дети, оставшиеся без попечения родителей (</w:t>
      </w:r>
      <w:r w:rsidR="00251C99" w:rsidRPr="003D2ED7">
        <w:rPr>
          <w:rFonts w:ascii="Times New Roman" w:eastAsia="Calibri" w:hAnsi="Times New Roman" w:cs="Times New Roman"/>
          <w:sz w:val="28"/>
          <w:szCs w:val="28"/>
        </w:rPr>
        <w:t>20</w:t>
      </w:r>
      <w:r w:rsidR="00251C99">
        <w:rPr>
          <w:rFonts w:ascii="Times New Roman" w:eastAsia="Calibri" w:hAnsi="Times New Roman" w:cs="Times New Roman"/>
          <w:sz w:val="28"/>
          <w:szCs w:val="28"/>
        </w:rPr>
        <w:t>21</w:t>
      </w:r>
      <w:r w:rsidR="00251C99" w:rsidRPr="003D2ED7">
        <w:rPr>
          <w:rFonts w:ascii="Times New Roman" w:eastAsia="Calibri" w:hAnsi="Times New Roman" w:cs="Times New Roman"/>
          <w:sz w:val="28"/>
          <w:szCs w:val="28"/>
        </w:rPr>
        <w:t xml:space="preserve"> г. – </w:t>
      </w:r>
      <w:r w:rsidR="00251C99">
        <w:rPr>
          <w:rFonts w:ascii="Times New Roman" w:eastAsia="Calibri" w:hAnsi="Times New Roman" w:cs="Times New Roman"/>
          <w:sz w:val="28"/>
          <w:szCs w:val="28"/>
        </w:rPr>
        <w:t>177</w:t>
      </w:r>
      <w:r w:rsidR="00251C99" w:rsidRPr="003D2ED7">
        <w:rPr>
          <w:rFonts w:ascii="Times New Roman" w:eastAsia="Calibri" w:hAnsi="Times New Roman" w:cs="Times New Roman"/>
          <w:sz w:val="28"/>
          <w:szCs w:val="28"/>
        </w:rPr>
        <w:t xml:space="preserve"> (1</w:t>
      </w:r>
      <w:r w:rsidR="00251C99">
        <w:rPr>
          <w:rFonts w:ascii="Times New Roman" w:eastAsia="Calibri" w:hAnsi="Times New Roman" w:cs="Times New Roman"/>
          <w:sz w:val="28"/>
          <w:szCs w:val="28"/>
        </w:rPr>
        <w:t>2</w:t>
      </w:r>
      <w:r w:rsidR="00251C99" w:rsidRPr="003D2ED7">
        <w:rPr>
          <w:rFonts w:ascii="Times New Roman" w:eastAsia="Calibri" w:hAnsi="Times New Roman" w:cs="Times New Roman"/>
          <w:sz w:val="28"/>
          <w:szCs w:val="28"/>
        </w:rPr>
        <w:t>,</w:t>
      </w:r>
      <w:r w:rsidR="00251C99">
        <w:rPr>
          <w:rFonts w:ascii="Times New Roman" w:eastAsia="Calibri" w:hAnsi="Times New Roman" w:cs="Times New Roman"/>
          <w:sz w:val="28"/>
          <w:szCs w:val="28"/>
        </w:rPr>
        <w:t>2%</w:t>
      </w:r>
      <w:r w:rsidR="00251C99" w:rsidRPr="003D2ED7">
        <w:rPr>
          <w:rFonts w:ascii="Times New Roman" w:eastAsia="Calibri" w:hAnsi="Times New Roman" w:cs="Times New Roman"/>
          <w:sz w:val="28"/>
          <w:szCs w:val="28"/>
        </w:rPr>
        <w:t>)</w:t>
      </w:r>
      <w:r w:rsidR="00251C99">
        <w:rPr>
          <w:rFonts w:ascii="Times New Roman" w:eastAsia="Calibri" w:hAnsi="Times New Roman" w:cs="Times New Roman"/>
          <w:sz w:val="28"/>
          <w:szCs w:val="28"/>
        </w:rPr>
        <w:t xml:space="preserve">; </w:t>
      </w:r>
      <w:r w:rsidR="0070276E">
        <w:rPr>
          <w:rFonts w:ascii="Times New Roman" w:eastAsia="Calibri" w:hAnsi="Times New Roman" w:cs="Times New Roman"/>
          <w:sz w:val="28"/>
          <w:szCs w:val="28"/>
        </w:rPr>
        <w:t>2020 г. – 211 (13,2%))</w:t>
      </w:r>
      <w:r w:rsidRPr="003D2ED7">
        <w:rPr>
          <w:rFonts w:ascii="Times New Roman" w:eastAsia="Calibri" w:hAnsi="Times New Roman" w:cs="Times New Roman"/>
          <w:sz w:val="28"/>
          <w:szCs w:val="28"/>
        </w:rPr>
        <w:t xml:space="preserve">; </w:t>
      </w:r>
      <w:r w:rsidR="00251C99">
        <w:rPr>
          <w:rFonts w:ascii="Times New Roman" w:eastAsia="Calibri" w:hAnsi="Times New Roman" w:cs="Times New Roman"/>
          <w:sz w:val="28"/>
          <w:szCs w:val="28"/>
        </w:rPr>
        <w:t>538</w:t>
      </w:r>
      <w:r w:rsidR="0070276E">
        <w:rPr>
          <w:rFonts w:ascii="Times New Roman" w:eastAsia="Calibri" w:hAnsi="Times New Roman" w:cs="Times New Roman"/>
          <w:sz w:val="28"/>
          <w:szCs w:val="28"/>
        </w:rPr>
        <w:t xml:space="preserve"> (4</w:t>
      </w:r>
      <w:r w:rsidR="00251C99">
        <w:rPr>
          <w:rFonts w:ascii="Times New Roman" w:eastAsia="Calibri" w:hAnsi="Times New Roman" w:cs="Times New Roman"/>
          <w:sz w:val="28"/>
          <w:szCs w:val="28"/>
        </w:rPr>
        <w:t>2,</w:t>
      </w:r>
      <w:r w:rsidR="0070276E">
        <w:rPr>
          <w:rFonts w:ascii="Times New Roman" w:eastAsia="Calibri" w:hAnsi="Times New Roman" w:cs="Times New Roman"/>
          <w:sz w:val="28"/>
          <w:szCs w:val="28"/>
        </w:rPr>
        <w:t>3%)</w:t>
      </w:r>
      <w:r w:rsidR="00FD14A0">
        <w:rPr>
          <w:rFonts w:ascii="Times New Roman" w:eastAsia="Calibri" w:hAnsi="Times New Roman" w:cs="Times New Roman"/>
          <w:sz w:val="28"/>
          <w:szCs w:val="28"/>
        </w:rPr>
        <w:t xml:space="preserve"> – дети в возрасте </w:t>
      </w:r>
      <w:r w:rsidRPr="003D2ED7">
        <w:rPr>
          <w:rFonts w:ascii="Times New Roman" w:eastAsia="Calibri" w:hAnsi="Times New Roman" w:cs="Times New Roman"/>
          <w:sz w:val="28"/>
          <w:szCs w:val="28"/>
        </w:rPr>
        <w:t>от 11 до 14 лет (</w:t>
      </w:r>
      <w:r w:rsidR="00251C99">
        <w:rPr>
          <w:rFonts w:ascii="Times New Roman" w:eastAsia="Calibri" w:hAnsi="Times New Roman" w:cs="Times New Roman"/>
          <w:sz w:val="28"/>
          <w:szCs w:val="28"/>
        </w:rPr>
        <w:t xml:space="preserve">2021 г. – </w:t>
      </w:r>
      <w:r w:rsidR="00EB7B9F">
        <w:rPr>
          <w:rFonts w:ascii="Times New Roman" w:eastAsia="Calibri" w:hAnsi="Times New Roman" w:cs="Times New Roman"/>
          <w:sz w:val="28"/>
          <w:szCs w:val="28"/>
        </w:rPr>
        <w:t>624</w:t>
      </w:r>
      <w:r w:rsidR="00251C99">
        <w:rPr>
          <w:rFonts w:ascii="Times New Roman" w:eastAsia="Calibri" w:hAnsi="Times New Roman" w:cs="Times New Roman"/>
          <w:sz w:val="28"/>
          <w:szCs w:val="28"/>
        </w:rPr>
        <w:t xml:space="preserve"> (</w:t>
      </w:r>
      <w:r w:rsidR="00EB7B9F">
        <w:rPr>
          <w:rFonts w:ascii="Times New Roman" w:eastAsia="Calibri" w:hAnsi="Times New Roman" w:cs="Times New Roman"/>
          <w:sz w:val="28"/>
          <w:szCs w:val="28"/>
        </w:rPr>
        <w:t>43</w:t>
      </w:r>
      <w:r w:rsidR="00251C99">
        <w:rPr>
          <w:rFonts w:ascii="Times New Roman" w:eastAsia="Calibri" w:hAnsi="Times New Roman" w:cs="Times New Roman"/>
          <w:sz w:val="28"/>
          <w:szCs w:val="28"/>
        </w:rPr>
        <w:t xml:space="preserve">%); </w:t>
      </w:r>
      <w:r w:rsidR="0070276E">
        <w:rPr>
          <w:rFonts w:ascii="Times New Roman" w:eastAsia="Calibri" w:hAnsi="Times New Roman" w:cs="Times New Roman"/>
          <w:sz w:val="28"/>
          <w:szCs w:val="28"/>
        </w:rPr>
        <w:t xml:space="preserve">2020 г. – </w:t>
      </w:r>
      <w:r w:rsidR="0070276E" w:rsidRPr="003D2ED7">
        <w:rPr>
          <w:rFonts w:ascii="Times New Roman" w:eastAsia="Calibri" w:hAnsi="Times New Roman" w:cs="Times New Roman"/>
          <w:sz w:val="28"/>
          <w:szCs w:val="28"/>
        </w:rPr>
        <w:t>669 (</w:t>
      </w:r>
      <w:r w:rsidR="0070276E">
        <w:rPr>
          <w:rFonts w:ascii="Times New Roman" w:eastAsia="Calibri" w:hAnsi="Times New Roman" w:cs="Times New Roman"/>
          <w:sz w:val="28"/>
          <w:szCs w:val="28"/>
        </w:rPr>
        <w:t>42%)</w:t>
      </w:r>
      <w:r w:rsidRPr="003D2ED7">
        <w:rPr>
          <w:rFonts w:ascii="Times New Roman" w:eastAsia="Calibri" w:hAnsi="Times New Roman" w:cs="Times New Roman"/>
          <w:sz w:val="28"/>
          <w:szCs w:val="28"/>
        </w:rPr>
        <w:t xml:space="preserve">); </w:t>
      </w:r>
      <w:r w:rsidR="00EB7B9F">
        <w:rPr>
          <w:rFonts w:ascii="Times New Roman" w:eastAsia="Calibri" w:hAnsi="Times New Roman" w:cs="Times New Roman"/>
          <w:sz w:val="28"/>
          <w:szCs w:val="28"/>
        </w:rPr>
        <w:t>73</w:t>
      </w:r>
      <w:r w:rsidR="0070276E">
        <w:rPr>
          <w:rFonts w:ascii="Times New Roman" w:eastAsia="Calibri" w:hAnsi="Times New Roman" w:cs="Times New Roman"/>
          <w:sz w:val="28"/>
          <w:szCs w:val="28"/>
        </w:rPr>
        <w:t>4 (57</w:t>
      </w:r>
      <w:r w:rsidR="00EB7B9F">
        <w:rPr>
          <w:rFonts w:ascii="Times New Roman" w:eastAsia="Calibri" w:hAnsi="Times New Roman" w:cs="Times New Roman"/>
          <w:sz w:val="28"/>
          <w:szCs w:val="28"/>
        </w:rPr>
        <w:t>,7</w:t>
      </w:r>
      <w:r w:rsidR="0070276E">
        <w:rPr>
          <w:rFonts w:ascii="Times New Roman" w:eastAsia="Calibri" w:hAnsi="Times New Roman" w:cs="Times New Roman"/>
          <w:sz w:val="28"/>
          <w:szCs w:val="28"/>
        </w:rPr>
        <w:t>%)</w:t>
      </w:r>
      <w:r w:rsidRPr="003D2ED7">
        <w:rPr>
          <w:rFonts w:ascii="Times New Roman" w:eastAsia="Calibri" w:hAnsi="Times New Roman" w:cs="Times New Roman"/>
          <w:sz w:val="28"/>
          <w:szCs w:val="28"/>
        </w:rPr>
        <w:t xml:space="preserve"> – подростки в возрасте старше 14 лет (</w:t>
      </w:r>
      <w:r w:rsidR="00EB7B9F">
        <w:rPr>
          <w:rFonts w:ascii="Times New Roman" w:eastAsia="Calibri" w:hAnsi="Times New Roman" w:cs="Times New Roman"/>
          <w:sz w:val="28"/>
          <w:szCs w:val="28"/>
        </w:rPr>
        <w:t xml:space="preserve">2021 г. – </w:t>
      </w:r>
      <w:r w:rsidR="00F93EB7">
        <w:rPr>
          <w:rFonts w:ascii="Times New Roman" w:eastAsia="Calibri" w:hAnsi="Times New Roman" w:cs="Times New Roman"/>
          <w:sz w:val="28"/>
          <w:szCs w:val="28"/>
        </w:rPr>
        <w:t>824</w:t>
      </w:r>
      <w:r w:rsidR="00EB7B9F">
        <w:rPr>
          <w:rFonts w:ascii="Times New Roman" w:eastAsia="Calibri" w:hAnsi="Times New Roman" w:cs="Times New Roman"/>
          <w:sz w:val="28"/>
          <w:szCs w:val="28"/>
        </w:rPr>
        <w:t xml:space="preserve"> (5</w:t>
      </w:r>
      <w:r w:rsidR="00F93EB7">
        <w:rPr>
          <w:rFonts w:ascii="Times New Roman" w:eastAsia="Calibri" w:hAnsi="Times New Roman" w:cs="Times New Roman"/>
          <w:sz w:val="28"/>
          <w:szCs w:val="28"/>
        </w:rPr>
        <w:t>7</w:t>
      </w:r>
      <w:r w:rsidR="00EB7B9F">
        <w:rPr>
          <w:rFonts w:ascii="Times New Roman" w:eastAsia="Calibri" w:hAnsi="Times New Roman" w:cs="Times New Roman"/>
          <w:sz w:val="28"/>
          <w:szCs w:val="28"/>
        </w:rPr>
        <w:t xml:space="preserve">%); </w:t>
      </w:r>
      <w:r w:rsidR="0070276E">
        <w:rPr>
          <w:rFonts w:ascii="Times New Roman" w:eastAsia="Calibri" w:hAnsi="Times New Roman" w:cs="Times New Roman"/>
          <w:sz w:val="28"/>
          <w:szCs w:val="28"/>
        </w:rPr>
        <w:t xml:space="preserve">2020 г. – </w:t>
      </w:r>
      <w:r w:rsidR="00042697">
        <w:rPr>
          <w:rFonts w:ascii="Times New Roman" w:eastAsia="Calibri" w:hAnsi="Times New Roman" w:cs="Times New Roman"/>
          <w:sz w:val="28"/>
          <w:szCs w:val="28"/>
        </w:rPr>
        <w:t>922 (58</w:t>
      </w:r>
      <w:r w:rsidR="0070276E" w:rsidRPr="003D2ED7">
        <w:rPr>
          <w:rFonts w:ascii="Times New Roman" w:eastAsia="Calibri" w:hAnsi="Times New Roman" w:cs="Times New Roman"/>
          <w:sz w:val="28"/>
          <w:szCs w:val="28"/>
        </w:rPr>
        <w:t>%)</w:t>
      </w:r>
      <w:r w:rsidRPr="003D2ED7">
        <w:rPr>
          <w:rFonts w:ascii="Times New Roman" w:eastAsia="Calibri" w:hAnsi="Times New Roman" w:cs="Times New Roman"/>
          <w:sz w:val="28"/>
          <w:szCs w:val="28"/>
        </w:rPr>
        <w:t>).</w:t>
      </w:r>
    </w:p>
    <w:p w14:paraId="5A3F78FF" w14:textId="77777777" w:rsidR="00CA4BA4" w:rsidRPr="00D03A4F" w:rsidRDefault="00CA4BA4" w:rsidP="00921C0D">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Самым распространенным видом общественно опасного деяния, за совершение которого несовершеннолетние помещаются в специальные учебно-воспитательные учреждения закрытого типа, является кража.</w:t>
      </w:r>
    </w:p>
    <w:p w14:paraId="5011C699" w14:textId="79E56024" w:rsidR="00CA4BA4" w:rsidRDefault="008A4089" w:rsidP="00921C0D">
      <w:pPr>
        <w:widowControl w:val="0"/>
        <w:tabs>
          <w:tab w:val="right" w:pos="7565"/>
          <w:tab w:val="center" w:pos="8381"/>
          <w:tab w:val="right" w:pos="10190"/>
        </w:tabs>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Из общего числа детей и подростков, обучающихся в специальных учебно-воспитательных учреждениях закрытого типа, в 20</w:t>
      </w:r>
      <w:r>
        <w:rPr>
          <w:rFonts w:ascii="Times New Roman" w:eastAsia="Calibri" w:hAnsi="Times New Roman" w:cs="Times New Roman"/>
          <w:sz w:val="28"/>
          <w:szCs w:val="28"/>
        </w:rPr>
        <w:t>2</w:t>
      </w:r>
      <w:r w:rsidR="00C94369">
        <w:rPr>
          <w:rFonts w:ascii="Times New Roman" w:eastAsia="Calibri" w:hAnsi="Times New Roman" w:cs="Times New Roman"/>
          <w:sz w:val="28"/>
          <w:szCs w:val="28"/>
        </w:rPr>
        <w:t>2</w:t>
      </w:r>
      <w:r w:rsidRPr="00D03A4F">
        <w:rPr>
          <w:rFonts w:ascii="Times New Roman" w:eastAsia="Calibri" w:hAnsi="Times New Roman" w:cs="Times New Roman"/>
          <w:sz w:val="28"/>
          <w:szCs w:val="28"/>
        </w:rPr>
        <w:t xml:space="preserve"> г</w:t>
      </w:r>
      <w:r w:rsidR="002D7A1F">
        <w:rPr>
          <w:rFonts w:ascii="Times New Roman" w:eastAsia="Calibri" w:hAnsi="Times New Roman" w:cs="Times New Roman"/>
          <w:sz w:val="28"/>
          <w:szCs w:val="28"/>
        </w:rPr>
        <w:t>.</w:t>
      </w:r>
      <w:r w:rsidRPr="00D03A4F">
        <w:rPr>
          <w:rFonts w:ascii="Times New Roman" w:eastAsia="Calibri" w:hAnsi="Times New Roman" w:cs="Times New Roman"/>
          <w:sz w:val="28"/>
          <w:szCs w:val="28"/>
        </w:rPr>
        <w:t xml:space="preserve"> за совершение краж направлено</w:t>
      </w:r>
      <w:r w:rsidR="007B1578" w:rsidRPr="001674A6">
        <w:rPr>
          <w:rFonts w:ascii="Times New Roman" w:eastAsia="Calibri" w:hAnsi="Times New Roman" w:cs="Times New Roman"/>
          <w:sz w:val="28"/>
          <w:szCs w:val="28"/>
        </w:rPr>
        <w:t> </w:t>
      </w:r>
      <w:r w:rsidR="00BB74B8">
        <w:rPr>
          <w:rFonts w:ascii="Times New Roman" w:eastAsia="Calibri" w:hAnsi="Times New Roman" w:cs="Times New Roman"/>
          <w:sz w:val="28"/>
          <w:szCs w:val="28"/>
        </w:rPr>
        <w:t>6</w:t>
      </w:r>
      <w:r w:rsidR="00010402">
        <w:rPr>
          <w:rFonts w:ascii="Times New Roman" w:eastAsia="Calibri" w:hAnsi="Times New Roman" w:cs="Times New Roman"/>
          <w:sz w:val="28"/>
          <w:szCs w:val="28"/>
        </w:rPr>
        <w:t>0</w:t>
      </w:r>
      <w:r w:rsidRPr="00D03A4F">
        <w:rPr>
          <w:rFonts w:ascii="Times New Roman" w:eastAsia="Calibri" w:hAnsi="Times New Roman" w:cs="Times New Roman"/>
          <w:sz w:val="28"/>
          <w:szCs w:val="28"/>
        </w:rPr>
        <w:t>,</w:t>
      </w:r>
      <w:r w:rsidR="00BB74B8">
        <w:rPr>
          <w:rFonts w:ascii="Times New Roman" w:eastAsia="Calibri" w:hAnsi="Times New Roman" w:cs="Times New Roman"/>
          <w:sz w:val="28"/>
          <w:szCs w:val="28"/>
        </w:rPr>
        <w:t>24</w:t>
      </w:r>
      <w:r w:rsidRPr="00D03A4F">
        <w:rPr>
          <w:rFonts w:ascii="Times New Roman" w:eastAsia="Calibri" w:hAnsi="Times New Roman" w:cs="Times New Roman"/>
          <w:sz w:val="28"/>
          <w:szCs w:val="28"/>
        </w:rPr>
        <w:t xml:space="preserve">% несовершеннолетних; за неправомерное завладение автомобилем или иным транспортным средством без цели хищения – </w:t>
      </w:r>
      <w:r w:rsidR="00016246">
        <w:rPr>
          <w:rFonts w:ascii="Times New Roman" w:eastAsia="Calibri" w:hAnsi="Times New Roman" w:cs="Times New Roman"/>
          <w:sz w:val="28"/>
          <w:szCs w:val="28"/>
        </w:rPr>
        <w:t>7</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55</w:t>
      </w:r>
      <w:r w:rsidRPr="00D03A4F">
        <w:rPr>
          <w:rFonts w:ascii="Times New Roman" w:eastAsia="Calibri" w:hAnsi="Times New Roman" w:cs="Times New Roman"/>
          <w:sz w:val="28"/>
          <w:szCs w:val="28"/>
        </w:rPr>
        <w:t xml:space="preserve">%; за умышленное причинение тяжкого или средней </w:t>
      </w:r>
      <w:r>
        <w:rPr>
          <w:rFonts w:ascii="Times New Roman" w:eastAsia="Calibri" w:hAnsi="Times New Roman" w:cs="Times New Roman"/>
          <w:sz w:val="28"/>
          <w:szCs w:val="28"/>
        </w:rPr>
        <w:t xml:space="preserve">тяжести вреда здоровью – </w:t>
      </w:r>
      <w:r w:rsidR="00016246">
        <w:rPr>
          <w:rFonts w:ascii="Times New Roman" w:eastAsia="Calibri" w:hAnsi="Times New Roman" w:cs="Times New Roman"/>
          <w:sz w:val="28"/>
          <w:szCs w:val="28"/>
        </w:rPr>
        <w:t>4</w:t>
      </w:r>
      <w:r>
        <w:rPr>
          <w:rFonts w:ascii="Times New Roman" w:eastAsia="Calibri" w:hAnsi="Times New Roman" w:cs="Times New Roman"/>
          <w:sz w:val="28"/>
          <w:szCs w:val="28"/>
        </w:rPr>
        <w:t>,</w:t>
      </w:r>
      <w:r w:rsidR="00016246">
        <w:rPr>
          <w:rFonts w:ascii="Times New Roman" w:eastAsia="Calibri" w:hAnsi="Times New Roman" w:cs="Times New Roman"/>
          <w:sz w:val="28"/>
          <w:szCs w:val="28"/>
        </w:rPr>
        <w:t>0</w:t>
      </w:r>
      <w:r>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 xml:space="preserve">за совершение грабежа – </w:t>
      </w:r>
      <w:r w:rsidR="00016246">
        <w:rPr>
          <w:rFonts w:ascii="Times New Roman" w:eastAsia="Calibri" w:hAnsi="Times New Roman" w:cs="Times New Roman"/>
          <w:sz w:val="28"/>
          <w:szCs w:val="28"/>
        </w:rPr>
        <w:t>7</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39</w:t>
      </w:r>
      <w:r w:rsidRPr="00D03A4F">
        <w:rPr>
          <w:rFonts w:ascii="Times New Roman" w:eastAsia="Calibri" w:hAnsi="Times New Roman" w:cs="Times New Roman"/>
          <w:sz w:val="28"/>
          <w:szCs w:val="28"/>
        </w:rPr>
        <w:t xml:space="preserve">%; </w:t>
      </w:r>
      <w:r w:rsidR="00251831">
        <w:rPr>
          <w:rFonts w:ascii="Times New Roman" w:eastAsia="Calibri" w:hAnsi="Times New Roman" w:cs="Times New Roman"/>
          <w:sz w:val="28"/>
          <w:szCs w:val="28"/>
        </w:rPr>
        <w:t xml:space="preserve">за умышленное </w:t>
      </w:r>
      <w:r w:rsidR="00251831">
        <w:rPr>
          <w:rFonts w:ascii="Times New Roman" w:eastAsia="Calibri" w:hAnsi="Times New Roman" w:cs="Times New Roman"/>
          <w:sz w:val="28"/>
          <w:szCs w:val="28"/>
        </w:rPr>
        <w:lastRenderedPageBreak/>
        <w:t xml:space="preserve">уничтожение или повреждение имущества </w:t>
      </w:r>
      <w:r>
        <w:rPr>
          <w:rFonts w:ascii="Times New Roman" w:eastAsia="Calibri" w:hAnsi="Times New Roman" w:cs="Times New Roman"/>
          <w:sz w:val="28"/>
          <w:szCs w:val="28"/>
        </w:rPr>
        <w:t xml:space="preserve">– </w:t>
      </w:r>
      <w:r w:rsidR="00016246">
        <w:rPr>
          <w:rFonts w:ascii="Times New Roman" w:eastAsia="Calibri" w:hAnsi="Times New Roman" w:cs="Times New Roman"/>
          <w:sz w:val="28"/>
          <w:szCs w:val="28"/>
        </w:rPr>
        <w:t>4</w:t>
      </w:r>
      <w:r>
        <w:rPr>
          <w:rFonts w:ascii="Times New Roman" w:eastAsia="Calibri" w:hAnsi="Times New Roman" w:cs="Times New Roman"/>
          <w:sz w:val="28"/>
          <w:szCs w:val="28"/>
        </w:rPr>
        <w:t>,</w:t>
      </w:r>
      <w:r w:rsidR="00016246">
        <w:rPr>
          <w:rFonts w:ascii="Times New Roman" w:eastAsia="Calibri" w:hAnsi="Times New Roman" w:cs="Times New Roman"/>
          <w:sz w:val="28"/>
          <w:szCs w:val="28"/>
        </w:rPr>
        <w:t>31</w:t>
      </w:r>
      <w:r>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 xml:space="preserve">за незаконные изготовление, приобретение, хранение, перевозку, пересылку либо сбыт наркотических средств или психотропных веществ – </w:t>
      </w:r>
      <w:r>
        <w:rPr>
          <w:rFonts w:ascii="Times New Roman" w:eastAsia="Calibri" w:hAnsi="Times New Roman" w:cs="Times New Roman"/>
          <w:sz w:val="28"/>
          <w:szCs w:val="28"/>
        </w:rPr>
        <w:t>2,</w:t>
      </w:r>
      <w:r w:rsidR="00016246">
        <w:rPr>
          <w:rFonts w:ascii="Times New Roman" w:eastAsia="Calibri" w:hAnsi="Times New Roman" w:cs="Times New Roman"/>
          <w:sz w:val="28"/>
          <w:szCs w:val="28"/>
        </w:rPr>
        <w:t>77</w:t>
      </w:r>
      <w:r w:rsidRPr="00D03A4F">
        <w:rPr>
          <w:rFonts w:ascii="Times New Roman" w:eastAsia="Calibri" w:hAnsi="Times New Roman" w:cs="Times New Roman"/>
          <w:sz w:val="28"/>
          <w:szCs w:val="28"/>
        </w:rPr>
        <w:t xml:space="preserve">%; за насильственные действия сексуального характера – </w:t>
      </w:r>
      <w:r w:rsidR="00016246">
        <w:rPr>
          <w:rFonts w:ascii="Times New Roman" w:eastAsia="Calibri" w:hAnsi="Times New Roman" w:cs="Times New Roman"/>
          <w:sz w:val="28"/>
          <w:szCs w:val="28"/>
        </w:rPr>
        <w:t>3</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69</w:t>
      </w:r>
      <w:r w:rsidRPr="00D03A4F">
        <w:rPr>
          <w:rFonts w:ascii="Times New Roman" w:eastAsia="Calibri" w:hAnsi="Times New Roman" w:cs="Times New Roman"/>
          <w:sz w:val="28"/>
          <w:szCs w:val="28"/>
        </w:rPr>
        <w:t xml:space="preserve">%; за хулиганство – </w:t>
      </w:r>
      <w:r>
        <w:rPr>
          <w:rFonts w:ascii="Times New Roman" w:eastAsia="Calibri" w:hAnsi="Times New Roman" w:cs="Times New Roman"/>
          <w:sz w:val="28"/>
          <w:szCs w:val="28"/>
        </w:rPr>
        <w:t>1</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0</w:t>
      </w:r>
      <w:r w:rsidR="00010402">
        <w:rPr>
          <w:rFonts w:ascii="Times New Roman" w:eastAsia="Calibri" w:hAnsi="Times New Roman" w:cs="Times New Roman"/>
          <w:sz w:val="28"/>
          <w:szCs w:val="28"/>
        </w:rPr>
        <w:t>9</w:t>
      </w:r>
      <w:r w:rsidRPr="00D03A4F">
        <w:rPr>
          <w:rFonts w:ascii="Times New Roman" w:eastAsia="Calibri" w:hAnsi="Times New Roman" w:cs="Times New Roman"/>
          <w:sz w:val="28"/>
          <w:szCs w:val="28"/>
        </w:rPr>
        <w:t xml:space="preserve">%; </w:t>
      </w:r>
      <w:r w:rsidR="0051729F">
        <w:rPr>
          <w:rFonts w:ascii="Times New Roman" w:eastAsia="Calibri" w:hAnsi="Times New Roman" w:cs="Times New Roman"/>
          <w:sz w:val="28"/>
          <w:szCs w:val="28"/>
        </w:rPr>
        <w:br/>
      </w:r>
      <w:r w:rsidRPr="00D03A4F">
        <w:rPr>
          <w:rFonts w:ascii="Times New Roman" w:eastAsia="Calibri" w:hAnsi="Times New Roman" w:cs="Times New Roman"/>
          <w:sz w:val="28"/>
          <w:szCs w:val="28"/>
        </w:rPr>
        <w:t>за вымогательство – 1,</w:t>
      </w:r>
      <w:r w:rsidR="00016246">
        <w:rPr>
          <w:rFonts w:ascii="Times New Roman" w:eastAsia="Calibri" w:hAnsi="Times New Roman" w:cs="Times New Roman"/>
          <w:sz w:val="28"/>
          <w:szCs w:val="28"/>
        </w:rPr>
        <w:t>23</w:t>
      </w:r>
      <w:r w:rsidRPr="00D03A4F">
        <w:rPr>
          <w:rFonts w:ascii="Times New Roman" w:eastAsia="Calibri" w:hAnsi="Times New Roman" w:cs="Times New Roman"/>
          <w:sz w:val="28"/>
          <w:szCs w:val="28"/>
        </w:rPr>
        <w:t xml:space="preserve">%; за разбой – </w:t>
      </w:r>
      <w:r w:rsidR="00016246">
        <w:rPr>
          <w:rFonts w:ascii="Times New Roman" w:eastAsia="Calibri" w:hAnsi="Times New Roman" w:cs="Times New Roman"/>
          <w:sz w:val="28"/>
          <w:szCs w:val="28"/>
        </w:rPr>
        <w:t>0</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3</w:t>
      </w:r>
      <w:r w:rsidRPr="00D03A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изнасилование – </w:t>
      </w:r>
      <w:r w:rsidR="00016246">
        <w:rPr>
          <w:rFonts w:ascii="Times New Roman" w:eastAsia="Calibri" w:hAnsi="Times New Roman" w:cs="Times New Roman"/>
          <w:sz w:val="28"/>
          <w:szCs w:val="28"/>
        </w:rPr>
        <w:t>0</w:t>
      </w:r>
      <w:r>
        <w:rPr>
          <w:rFonts w:ascii="Times New Roman" w:eastAsia="Calibri" w:hAnsi="Times New Roman" w:cs="Times New Roman"/>
          <w:sz w:val="28"/>
          <w:szCs w:val="28"/>
        </w:rPr>
        <w:t>,</w:t>
      </w:r>
      <w:r w:rsidR="00016246">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 xml:space="preserve">за убийство – </w:t>
      </w:r>
      <w:r w:rsidR="00010402">
        <w:rPr>
          <w:rFonts w:ascii="Times New Roman" w:eastAsia="Calibri" w:hAnsi="Times New Roman" w:cs="Times New Roman"/>
          <w:sz w:val="28"/>
          <w:szCs w:val="28"/>
        </w:rPr>
        <w:t>1</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38</w:t>
      </w:r>
      <w:r w:rsidRPr="00D03A4F">
        <w:rPr>
          <w:rFonts w:ascii="Times New Roman" w:eastAsia="Calibri" w:hAnsi="Times New Roman" w:cs="Times New Roman"/>
          <w:sz w:val="28"/>
          <w:szCs w:val="28"/>
        </w:rPr>
        <w:t>%;</w:t>
      </w:r>
      <w:r w:rsidR="00FD14A0">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 xml:space="preserve">за развратные действия – </w:t>
      </w:r>
      <w:r w:rsidR="00016246">
        <w:rPr>
          <w:rFonts w:ascii="Times New Roman" w:eastAsia="Calibri" w:hAnsi="Times New Roman" w:cs="Times New Roman"/>
          <w:sz w:val="28"/>
          <w:szCs w:val="28"/>
        </w:rPr>
        <w:t>0</w:t>
      </w:r>
      <w:r w:rsidRPr="00D03A4F">
        <w:rPr>
          <w:rFonts w:ascii="Times New Roman" w:eastAsia="Calibri" w:hAnsi="Times New Roman" w:cs="Times New Roman"/>
          <w:sz w:val="28"/>
          <w:szCs w:val="28"/>
        </w:rPr>
        <w:t>,</w:t>
      </w:r>
      <w:r w:rsidR="00016246">
        <w:rPr>
          <w:rFonts w:ascii="Times New Roman" w:eastAsia="Calibri" w:hAnsi="Times New Roman" w:cs="Times New Roman"/>
          <w:sz w:val="28"/>
          <w:szCs w:val="28"/>
        </w:rPr>
        <w:t>15</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за совершение иных видов обще</w:t>
      </w:r>
      <w:r>
        <w:rPr>
          <w:rFonts w:ascii="Times New Roman" w:eastAsia="Calibri" w:hAnsi="Times New Roman" w:cs="Times New Roman"/>
          <w:sz w:val="28"/>
          <w:szCs w:val="28"/>
        </w:rPr>
        <w:t xml:space="preserve">ственно опасных деяний – </w:t>
      </w:r>
      <w:r w:rsidR="00016246">
        <w:rPr>
          <w:rFonts w:ascii="Times New Roman" w:eastAsia="Calibri" w:hAnsi="Times New Roman" w:cs="Times New Roman"/>
          <w:sz w:val="28"/>
          <w:szCs w:val="28"/>
        </w:rPr>
        <w:t>5</w:t>
      </w:r>
      <w:r>
        <w:rPr>
          <w:rFonts w:ascii="Times New Roman" w:eastAsia="Calibri" w:hAnsi="Times New Roman" w:cs="Times New Roman"/>
          <w:sz w:val="28"/>
          <w:szCs w:val="28"/>
        </w:rPr>
        <w:t>,</w:t>
      </w:r>
      <w:r w:rsidR="00016246">
        <w:rPr>
          <w:rFonts w:ascii="Times New Roman" w:eastAsia="Calibri" w:hAnsi="Times New Roman" w:cs="Times New Roman"/>
          <w:sz w:val="28"/>
          <w:szCs w:val="28"/>
        </w:rPr>
        <w:t>65</w:t>
      </w:r>
      <w:r>
        <w:rPr>
          <w:rFonts w:ascii="Times New Roman" w:eastAsia="Calibri" w:hAnsi="Times New Roman" w:cs="Times New Roman"/>
          <w:sz w:val="28"/>
          <w:szCs w:val="28"/>
        </w:rPr>
        <w:t>%</w:t>
      </w:r>
      <w:r w:rsidR="00A12DC0">
        <w:rPr>
          <w:rFonts w:ascii="Times New Roman" w:eastAsia="Calibri" w:hAnsi="Times New Roman" w:cs="Times New Roman"/>
          <w:sz w:val="28"/>
          <w:szCs w:val="28"/>
        </w:rPr>
        <w:t>.</w:t>
      </w:r>
    </w:p>
    <w:p w14:paraId="54FCAE01" w14:textId="77777777" w:rsidR="00A12DC0" w:rsidRPr="00D03A4F" w:rsidRDefault="00A12DC0" w:rsidP="00A12DC0">
      <w:pPr>
        <w:widowControl w:val="0"/>
        <w:tabs>
          <w:tab w:val="right" w:pos="7565"/>
          <w:tab w:val="center" w:pos="8381"/>
          <w:tab w:val="right" w:pos="10190"/>
        </w:tabs>
        <w:spacing w:after="0" w:line="312" w:lineRule="auto"/>
        <w:ind w:firstLine="709"/>
        <w:jc w:val="both"/>
        <w:rPr>
          <w:rFonts w:ascii="Times New Roman" w:eastAsia="Calibri" w:hAnsi="Times New Roman" w:cs="Times New Roman"/>
          <w:sz w:val="28"/>
          <w:szCs w:val="28"/>
        </w:rPr>
      </w:pPr>
    </w:p>
    <w:p w14:paraId="7CAC2EB5" w14:textId="77777777" w:rsidR="00A850F3" w:rsidRPr="00D03A4F" w:rsidRDefault="00A850F3" w:rsidP="00A850F3">
      <w:pPr>
        <w:widowControl w:val="0"/>
        <w:tabs>
          <w:tab w:val="left" w:pos="3119"/>
        </w:tabs>
        <w:spacing w:after="0" w:line="240" w:lineRule="auto"/>
        <w:ind w:firstLine="720"/>
        <w:jc w:val="center"/>
        <w:rPr>
          <w:rFonts w:ascii="Times New Roman" w:eastAsia="Times New Roman" w:hAnsi="Times New Roman" w:cs="Times New Roman"/>
          <w:b/>
          <w:color w:val="000000"/>
          <w:sz w:val="26"/>
          <w:szCs w:val="26"/>
          <w:lang w:eastAsia="ru-RU" w:bidi="ru-RU"/>
        </w:rPr>
      </w:pPr>
      <w:r w:rsidRPr="00D03A4F">
        <w:rPr>
          <w:rFonts w:ascii="Times New Roman" w:eastAsia="Times New Roman" w:hAnsi="Times New Roman" w:cs="Times New Roman"/>
          <w:b/>
          <w:color w:val="000000"/>
          <w:sz w:val="26"/>
          <w:szCs w:val="26"/>
          <w:lang w:eastAsia="ru-RU" w:bidi="ru-RU"/>
        </w:rPr>
        <w:t>Сведения о причинах направления несовершеннолетних в специальные учебно-воспитательные учреждения закрытого типа</w:t>
      </w:r>
    </w:p>
    <w:p w14:paraId="7488C77E" w14:textId="77777777" w:rsidR="00A850F3" w:rsidRPr="00D03A4F" w:rsidRDefault="00A850F3" w:rsidP="00A850F3">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714"/>
        <w:gridCol w:w="1546"/>
        <w:gridCol w:w="1418"/>
      </w:tblGrid>
      <w:tr w:rsidR="00A850F3" w:rsidRPr="00D03A4F" w14:paraId="38F70DE7" w14:textId="77777777" w:rsidTr="00010402">
        <w:trPr>
          <w:trHeight w:val="557"/>
          <w:tblHeader/>
          <w:jc w:val="center"/>
        </w:trPr>
        <w:tc>
          <w:tcPr>
            <w:tcW w:w="5807" w:type="dxa"/>
            <w:vMerge w:val="restart"/>
          </w:tcPr>
          <w:p w14:paraId="3E5A22C9" w14:textId="77777777"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закрытого типа</w:t>
            </w:r>
          </w:p>
        </w:tc>
        <w:tc>
          <w:tcPr>
            <w:tcW w:w="4678" w:type="dxa"/>
            <w:gridSpan w:val="3"/>
          </w:tcPr>
          <w:p w14:paraId="22F55628" w14:textId="77777777"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закрытого типа, %</w:t>
            </w:r>
          </w:p>
        </w:tc>
      </w:tr>
      <w:tr w:rsidR="00B47A92" w:rsidRPr="00D03A4F" w14:paraId="6CF7E6AC" w14:textId="77777777" w:rsidTr="004A4229">
        <w:trPr>
          <w:trHeight w:val="361"/>
          <w:tblHeader/>
          <w:jc w:val="center"/>
        </w:trPr>
        <w:tc>
          <w:tcPr>
            <w:tcW w:w="5807" w:type="dxa"/>
            <w:vMerge/>
          </w:tcPr>
          <w:p w14:paraId="78DD3ACB" w14:textId="77777777" w:rsidR="00B47A92" w:rsidRPr="00D03A4F" w:rsidRDefault="00B47A92" w:rsidP="00B47A92">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714" w:type="dxa"/>
          </w:tcPr>
          <w:p w14:paraId="5A2582D1"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w:t>
            </w:r>
            <w:r>
              <w:rPr>
                <w:rFonts w:ascii="Times New Roman" w:eastAsia="Times New Roman" w:hAnsi="Times New Roman" w:cs="Times New Roman"/>
                <w:b/>
                <w:color w:val="000000"/>
                <w:lang w:eastAsia="ru-RU" w:bidi="ru-RU"/>
              </w:rPr>
              <w:t>20</w:t>
            </w:r>
            <w:r w:rsidRPr="00D03A4F">
              <w:rPr>
                <w:rFonts w:ascii="Times New Roman" w:eastAsia="Times New Roman" w:hAnsi="Times New Roman" w:cs="Times New Roman"/>
                <w:b/>
                <w:color w:val="000000"/>
                <w:lang w:eastAsia="ru-RU" w:bidi="ru-RU"/>
              </w:rPr>
              <w:t xml:space="preserve"> г</w:t>
            </w:r>
            <w:r>
              <w:rPr>
                <w:rFonts w:ascii="Times New Roman" w:eastAsia="Times New Roman" w:hAnsi="Times New Roman" w:cs="Times New Roman"/>
                <w:b/>
                <w:color w:val="000000"/>
                <w:lang w:eastAsia="ru-RU" w:bidi="ru-RU"/>
              </w:rPr>
              <w:t>.</w:t>
            </w:r>
          </w:p>
        </w:tc>
        <w:tc>
          <w:tcPr>
            <w:tcW w:w="1546" w:type="dxa"/>
          </w:tcPr>
          <w:p w14:paraId="6C187C8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w:t>
            </w:r>
            <w:r>
              <w:rPr>
                <w:rFonts w:ascii="Times New Roman" w:eastAsia="Times New Roman" w:hAnsi="Times New Roman" w:cs="Times New Roman"/>
                <w:b/>
                <w:color w:val="000000"/>
                <w:lang w:eastAsia="ru-RU" w:bidi="ru-RU"/>
              </w:rPr>
              <w:t>21</w:t>
            </w:r>
            <w:r w:rsidRPr="00D03A4F">
              <w:rPr>
                <w:rFonts w:ascii="Times New Roman" w:eastAsia="Times New Roman" w:hAnsi="Times New Roman" w:cs="Times New Roman"/>
                <w:b/>
                <w:color w:val="000000"/>
                <w:lang w:eastAsia="ru-RU" w:bidi="ru-RU"/>
              </w:rPr>
              <w:t xml:space="preserve"> г</w:t>
            </w:r>
            <w:r>
              <w:rPr>
                <w:rFonts w:ascii="Times New Roman" w:eastAsia="Times New Roman" w:hAnsi="Times New Roman" w:cs="Times New Roman"/>
                <w:b/>
                <w:color w:val="000000"/>
                <w:lang w:eastAsia="ru-RU" w:bidi="ru-RU"/>
              </w:rPr>
              <w:t>.</w:t>
            </w:r>
          </w:p>
        </w:tc>
        <w:tc>
          <w:tcPr>
            <w:tcW w:w="1418" w:type="dxa"/>
          </w:tcPr>
          <w:p w14:paraId="026EBA90"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r>
      <w:tr w:rsidR="00B47A92" w:rsidRPr="00D03A4F" w14:paraId="1ED8C944" w14:textId="77777777" w:rsidTr="00010402">
        <w:trPr>
          <w:trHeight w:val="340"/>
          <w:jc w:val="center"/>
        </w:trPr>
        <w:tc>
          <w:tcPr>
            <w:tcW w:w="5807" w:type="dxa"/>
            <w:vAlign w:val="center"/>
          </w:tcPr>
          <w:p w14:paraId="7D5955CF"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Кража</w:t>
            </w:r>
          </w:p>
        </w:tc>
        <w:tc>
          <w:tcPr>
            <w:tcW w:w="1714" w:type="dxa"/>
            <w:vAlign w:val="center"/>
          </w:tcPr>
          <w:p w14:paraId="673DEABF"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57,98</w:t>
            </w:r>
          </w:p>
        </w:tc>
        <w:tc>
          <w:tcPr>
            <w:tcW w:w="1546" w:type="dxa"/>
            <w:vAlign w:val="center"/>
          </w:tcPr>
          <w:p w14:paraId="4D6387A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50,89</w:t>
            </w:r>
          </w:p>
        </w:tc>
        <w:tc>
          <w:tcPr>
            <w:tcW w:w="1418" w:type="dxa"/>
            <w:vAlign w:val="center"/>
          </w:tcPr>
          <w:p w14:paraId="7E585C45"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60,24</w:t>
            </w:r>
          </w:p>
        </w:tc>
      </w:tr>
      <w:tr w:rsidR="00B47A92" w:rsidRPr="00D03A4F" w14:paraId="5C77FBB3" w14:textId="77777777" w:rsidTr="00010402">
        <w:trPr>
          <w:trHeight w:val="340"/>
          <w:jc w:val="center"/>
        </w:trPr>
        <w:tc>
          <w:tcPr>
            <w:tcW w:w="5807" w:type="dxa"/>
            <w:vAlign w:val="center"/>
          </w:tcPr>
          <w:p w14:paraId="7DADF577"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Хулиганство</w:t>
            </w:r>
          </w:p>
        </w:tc>
        <w:tc>
          <w:tcPr>
            <w:tcW w:w="1714" w:type="dxa"/>
            <w:vAlign w:val="center"/>
          </w:tcPr>
          <w:p w14:paraId="15AEC62D"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1,37</w:t>
            </w:r>
          </w:p>
        </w:tc>
        <w:tc>
          <w:tcPr>
            <w:tcW w:w="1546" w:type="dxa"/>
            <w:vAlign w:val="center"/>
          </w:tcPr>
          <w:p w14:paraId="6CF56E35"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418" w:type="dxa"/>
            <w:vAlign w:val="center"/>
          </w:tcPr>
          <w:p w14:paraId="1E91DA7F"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1,09</w:t>
            </w:r>
          </w:p>
        </w:tc>
      </w:tr>
      <w:tr w:rsidR="00B47A92" w:rsidRPr="00D03A4F" w14:paraId="1723D636" w14:textId="77777777" w:rsidTr="00010402">
        <w:trPr>
          <w:trHeight w:val="340"/>
          <w:jc w:val="center"/>
        </w:trPr>
        <w:tc>
          <w:tcPr>
            <w:tcW w:w="5807" w:type="dxa"/>
            <w:vAlign w:val="center"/>
          </w:tcPr>
          <w:p w14:paraId="01FFD966"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Грабеж</w:t>
            </w:r>
          </w:p>
        </w:tc>
        <w:tc>
          <w:tcPr>
            <w:tcW w:w="1714" w:type="dxa"/>
            <w:vAlign w:val="center"/>
          </w:tcPr>
          <w:p w14:paraId="4F43C996"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7,16</w:t>
            </w:r>
          </w:p>
        </w:tc>
        <w:tc>
          <w:tcPr>
            <w:tcW w:w="1546" w:type="dxa"/>
            <w:vAlign w:val="center"/>
          </w:tcPr>
          <w:p w14:paraId="76996DC9"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8,23</w:t>
            </w:r>
          </w:p>
        </w:tc>
        <w:tc>
          <w:tcPr>
            <w:tcW w:w="1418" w:type="dxa"/>
            <w:vAlign w:val="center"/>
          </w:tcPr>
          <w:p w14:paraId="7715B73F"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7,39</w:t>
            </w:r>
          </w:p>
        </w:tc>
      </w:tr>
      <w:tr w:rsidR="00B47A92" w:rsidRPr="00D03A4F" w14:paraId="6B9CF0FC" w14:textId="77777777" w:rsidTr="00010402">
        <w:trPr>
          <w:trHeight w:val="340"/>
          <w:jc w:val="center"/>
        </w:trPr>
        <w:tc>
          <w:tcPr>
            <w:tcW w:w="5807" w:type="dxa"/>
            <w:vAlign w:val="center"/>
          </w:tcPr>
          <w:p w14:paraId="54DDA5DD"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Вымогательство</w:t>
            </w:r>
          </w:p>
        </w:tc>
        <w:tc>
          <w:tcPr>
            <w:tcW w:w="1714" w:type="dxa"/>
            <w:vAlign w:val="center"/>
          </w:tcPr>
          <w:p w14:paraId="5630FDB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1,23</w:t>
            </w:r>
          </w:p>
        </w:tc>
        <w:tc>
          <w:tcPr>
            <w:tcW w:w="1546" w:type="dxa"/>
            <w:vAlign w:val="center"/>
          </w:tcPr>
          <w:p w14:paraId="3082BEBC"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418" w:type="dxa"/>
            <w:vAlign w:val="center"/>
          </w:tcPr>
          <w:p w14:paraId="22DBF6EF"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1,23</w:t>
            </w:r>
          </w:p>
        </w:tc>
      </w:tr>
      <w:tr w:rsidR="00B47A92" w:rsidRPr="00D03A4F" w14:paraId="744D261E" w14:textId="77777777" w:rsidTr="00010402">
        <w:trPr>
          <w:trHeight w:val="340"/>
          <w:jc w:val="center"/>
        </w:trPr>
        <w:tc>
          <w:tcPr>
            <w:tcW w:w="5807" w:type="dxa"/>
            <w:vAlign w:val="center"/>
          </w:tcPr>
          <w:p w14:paraId="7ED5DC4B"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Убийство</w:t>
            </w:r>
          </w:p>
        </w:tc>
        <w:tc>
          <w:tcPr>
            <w:tcW w:w="1714" w:type="dxa"/>
            <w:vAlign w:val="center"/>
          </w:tcPr>
          <w:p w14:paraId="6D71270C"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c>
          <w:tcPr>
            <w:tcW w:w="1546" w:type="dxa"/>
            <w:vAlign w:val="center"/>
          </w:tcPr>
          <w:p w14:paraId="28F3F6A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1,19</w:t>
            </w:r>
          </w:p>
        </w:tc>
        <w:tc>
          <w:tcPr>
            <w:tcW w:w="1418" w:type="dxa"/>
            <w:vAlign w:val="center"/>
          </w:tcPr>
          <w:p w14:paraId="324AA29D"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1,38</w:t>
            </w:r>
          </w:p>
        </w:tc>
      </w:tr>
      <w:tr w:rsidR="00B47A92" w:rsidRPr="00D03A4F" w14:paraId="50FDE17F" w14:textId="77777777" w:rsidTr="00010402">
        <w:trPr>
          <w:trHeight w:val="340"/>
          <w:jc w:val="center"/>
        </w:trPr>
        <w:tc>
          <w:tcPr>
            <w:tcW w:w="5807" w:type="dxa"/>
            <w:vAlign w:val="center"/>
          </w:tcPr>
          <w:p w14:paraId="4EBC38DF"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Разбой</w:t>
            </w:r>
          </w:p>
        </w:tc>
        <w:tc>
          <w:tcPr>
            <w:tcW w:w="1714" w:type="dxa"/>
            <w:vAlign w:val="center"/>
          </w:tcPr>
          <w:p w14:paraId="25DE931D"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0,82</w:t>
            </w:r>
          </w:p>
        </w:tc>
        <w:tc>
          <w:tcPr>
            <w:tcW w:w="1546" w:type="dxa"/>
            <w:vAlign w:val="center"/>
          </w:tcPr>
          <w:p w14:paraId="66BE79AD"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1,34</w:t>
            </w:r>
          </w:p>
        </w:tc>
        <w:tc>
          <w:tcPr>
            <w:tcW w:w="1418" w:type="dxa"/>
            <w:vAlign w:val="center"/>
          </w:tcPr>
          <w:p w14:paraId="344EE041"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w:t>
            </w:r>
          </w:p>
        </w:tc>
      </w:tr>
      <w:tr w:rsidR="00B47A92" w:rsidRPr="00D03A4F" w14:paraId="2200A7F6" w14:textId="77777777" w:rsidTr="00010402">
        <w:trPr>
          <w:trHeight w:val="340"/>
          <w:jc w:val="center"/>
        </w:trPr>
        <w:tc>
          <w:tcPr>
            <w:tcW w:w="5807" w:type="dxa"/>
            <w:vAlign w:val="center"/>
          </w:tcPr>
          <w:p w14:paraId="36C0B4B5"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причинение тяжкого или средней тяжести вреда здоровью</w:t>
            </w:r>
          </w:p>
        </w:tc>
        <w:tc>
          <w:tcPr>
            <w:tcW w:w="1714" w:type="dxa"/>
            <w:vAlign w:val="center"/>
          </w:tcPr>
          <w:p w14:paraId="19E148FE"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4,4</w:t>
            </w:r>
          </w:p>
        </w:tc>
        <w:tc>
          <w:tcPr>
            <w:tcW w:w="1546" w:type="dxa"/>
            <w:vAlign w:val="center"/>
          </w:tcPr>
          <w:p w14:paraId="72B9E574"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418" w:type="dxa"/>
            <w:vAlign w:val="center"/>
          </w:tcPr>
          <w:p w14:paraId="60A48149"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4,0</w:t>
            </w:r>
          </w:p>
        </w:tc>
      </w:tr>
      <w:tr w:rsidR="00B47A92" w:rsidRPr="00D03A4F" w14:paraId="32988C6E" w14:textId="77777777" w:rsidTr="00010402">
        <w:trPr>
          <w:trHeight w:val="340"/>
          <w:jc w:val="center"/>
        </w:trPr>
        <w:tc>
          <w:tcPr>
            <w:tcW w:w="5807" w:type="dxa"/>
            <w:vAlign w:val="center"/>
          </w:tcPr>
          <w:p w14:paraId="0E384510"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уничтожение или повреждение имущества</w:t>
            </w:r>
          </w:p>
        </w:tc>
        <w:tc>
          <w:tcPr>
            <w:tcW w:w="1714" w:type="dxa"/>
            <w:vAlign w:val="center"/>
          </w:tcPr>
          <w:p w14:paraId="1FBE2F3C"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7,43</w:t>
            </w:r>
          </w:p>
        </w:tc>
        <w:tc>
          <w:tcPr>
            <w:tcW w:w="1546" w:type="dxa"/>
            <w:vAlign w:val="center"/>
          </w:tcPr>
          <w:p w14:paraId="5E26E205"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7,48</w:t>
            </w:r>
          </w:p>
        </w:tc>
        <w:tc>
          <w:tcPr>
            <w:tcW w:w="1418" w:type="dxa"/>
            <w:vAlign w:val="center"/>
          </w:tcPr>
          <w:p w14:paraId="14B9AFC3"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4,31</w:t>
            </w:r>
          </w:p>
        </w:tc>
      </w:tr>
      <w:tr w:rsidR="00B47A92" w:rsidRPr="00D03A4F" w14:paraId="49FF0BC5" w14:textId="77777777" w:rsidTr="00010402">
        <w:trPr>
          <w:trHeight w:val="340"/>
          <w:jc w:val="center"/>
        </w:trPr>
        <w:tc>
          <w:tcPr>
            <w:tcW w:w="5807" w:type="dxa"/>
            <w:vAlign w:val="center"/>
          </w:tcPr>
          <w:p w14:paraId="21502178"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Неправомерное завладение автомобилем или иным транспортным средством без цели хищения</w:t>
            </w:r>
          </w:p>
        </w:tc>
        <w:tc>
          <w:tcPr>
            <w:tcW w:w="1714" w:type="dxa"/>
            <w:vAlign w:val="center"/>
          </w:tcPr>
          <w:p w14:paraId="1A20B357"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9,64</w:t>
            </w:r>
          </w:p>
        </w:tc>
        <w:tc>
          <w:tcPr>
            <w:tcW w:w="1546" w:type="dxa"/>
            <w:vAlign w:val="center"/>
          </w:tcPr>
          <w:p w14:paraId="738CD3A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9,88</w:t>
            </w:r>
          </w:p>
        </w:tc>
        <w:tc>
          <w:tcPr>
            <w:tcW w:w="1418" w:type="dxa"/>
            <w:vAlign w:val="center"/>
          </w:tcPr>
          <w:p w14:paraId="7CA11066"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7,55</w:t>
            </w:r>
          </w:p>
        </w:tc>
      </w:tr>
      <w:tr w:rsidR="00B47A92" w:rsidRPr="00D03A4F" w14:paraId="40A89B51" w14:textId="77777777" w:rsidTr="00010402">
        <w:trPr>
          <w:trHeight w:val="340"/>
          <w:jc w:val="center"/>
        </w:trPr>
        <w:tc>
          <w:tcPr>
            <w:tcW w:w="5807" w:type="dxa"/>
            <w:vAlign w:val="center"/>
          </w:tcPr>
          <w:p w14:paraId="58736200"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Изнасилование</w:t>
            </w:r>
          </w:p>
        </w:tc>
        <w:tc>
          <w:tcPr>
            <w:tcW w:w="1714" w:type="dxa"/>
            <w:vAlign w:val="center"/>
          </w:tcPr>
          <w:p w14:paraId="5D83873E"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c>
          <w:tcPr>
            <w:tcW w:w="1546" w:type="dxa"/>
            <w:vAlign w:val="center"/>
          </w:tcPr>
          <w:p w14:paraId="19E84F49"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1,04</w:t>
            </w:r>
          </w:p>
        </w:tc>
        <w:tc>
          <w:tcPr>
            <w:tcW w:w="1418" w:type="dxa"/>
            <w:vAlign w:val="center"/>
          </w:tcPr>
          <w:p w14:paraId="00365D5E"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w:t>
            </w:r>
          </w:p>
        </w:tc>
      </w:tr>
      <w:tr w:rsidR="00B47A92" w:rsidRPr="00D03A4F" w14:paraId="156BAB36" w14:textId="77777777" w:rsidTr="00010402">
        <w:trPr>
          <w:trHeight w:val="340"/>
          <w:jc w:val="center"/>
        </w:trPr>
        <w:tc>
          <w:tcPr>
            <w:tcW w:w="5807" w:type="dxa"/>
            <w:vAlign w:val="center"/>
          </w:tcPr>
          <w:p w14:paraId="1F5B46CC"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 xml:space="preserve">Насильственные действия сексуального характера </w:t>
            </w:r>
          </w:p>
        </w:tc>
        <w:tc>
          <w:tcPr>
            <w:tcW w:w="1714" w:type="dxa"/>
            <w:vAlign w:val="center"/>
          </w:tcPr>
          <w:p w14:paraId="0BB7D635"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1,51</w:t>
            </w:r>
          </w:p>
        </w:tc>
        <w:tc>
          <w:tcPr>
            <w:tcW w:w="1546" w:type="dxa"/>
            <w:vAlign w:val="center"/>
          </w:tcPr>
          <w:p w14:paraId="26A1576B"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418" w:type="dxa"/>
            <w:vAlign w:val="center"/>
          </w:tcPr>
          <w:p w14:paraId="16A36523"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3,69</w:t>
            </w:r>
          </w:p>
        </w:tc>
      </w:tr>
      <w:tr w:rsidR="00B47A92" w:rsidRPr="00D03A4F" w14:paraId="5CE8DC3A" w14:textId="77777777" w:rsidTr="00010402">
        <w:trPr>
          <w:trHeight w:val="340"/>
          <w:jc w:val="center"/>
        </w:trPr>
        <w:tc>
          <w:tcPr>
            <w:tcW w:w="5807" w:type="dxa"/>
            <w:vAlign w:val="center"/>
          </w:tcPr>
          <w:p w14:paraId="5E93F2A2"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Развратные действия</w:t>
            </w:r>
          </w:p>
        </w:tc>
        <w:tc>
          <w:tcPr>
            <w:tcW w:w="1714" w:type="dxa"/>
            <w:vAlign w:val="center"/>
          </w:tcPr>
          <w:p w14:paraId="6CD01DA5"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c>
          <w:tcPr>
            <w:tcW w:w="1546" w:type="dxa"/>
            <w:vAlign w:val="center"/>
          </w:tcPr>
          <w:p w14:paraId="070E3942"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418" w:type="dxa"/>
            <w:vAlign w:val="center"/>
          </w:tcPr>
          <w:p w14:paraId="47B74542"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0,15</w:t>
            </w:r>
          </w:p>
        </w:tc>
      </w:tr>
      <w:tr w:rsidR="00B47A92" w:rsidRPr="00D03A4F" w14:paraId="1B53B0C0" w14:textId="77777777" w:rsidTr="00010402">
        <w:trPr>
          <w:trHeight w:val="340"/>
          <w:jc w:val="center"/>
        </w:trPr>
        <w:tc>
          <w:tcPr>
            <w:tcW w:w="5807" w:type="dxa"/>
            <w:vAlign w:val="center"/>
          </w:tcPr>
          <w:p w14:paraId="6C558272"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Преступления, связанные с наркотическими средствами</w:t>
            </w:r>
          </w:p>
        </w:tc>
        <w:tc>
          <w:tcPr>
            <w:tcW w:w="1714" w:type="dxa"/>
            <w:vAlign w:val="center"/>
          </w:tcPr>
          <w:p w14:paraId="277A4667"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2,2</w:t>
            </w:r>
          </w:p>
        </w:tc>
        <w:tc>
          <w:tcPr>
            <w:tcW w:w="1546" w:type="dxa"/>
            <w:vAlign w:val="center"/>
          </w:tcPr>
          <w:p w14:paraId="18EBA1FB"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418" w:type="dxa"/>
            <w:vAlign w:val="center"/>
          </w:tcPr>
          <w:p w14:paraId="22B1D561"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2,77</w:t>
            </w:r>
          </w:p>
        </w:tc>
      </w:tr>
      <w:tr w:rsidR="00B47A92" w:rsidRPr="00D03A4F" w14:paraId="7EB6278C" w14:textId="77777777" w:rsidTr="00010402">
        <w:trPr>
          <w:trHeight w:val="340"/>
          <w:jc w:val="center"/>
        </w:trPr>
        <w:tc>
          <w:tcPr>
            <w:tcW w:w="5807" w:type="dxa"/>
            <w:vAlign w:val="center"/>
          </w:tcPr>
          <w:p w14:paraId="74B0664D" w14:textId="77777777" w:rsidR="00B47A92" w:rsidRPr="00D03A4F" w:rsidRDefault="00B47A92" w:rsidP="00B47A92">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Иные виды общественно опасных деяний</w:t>
            </w:r>
          </w:p>
        </w:tc>
        <w:tc>
          <w:tcPr>
            <w:tcW w:w="1714" w:type="dxa"/>
            <w:vAlign w:val="center"/>
          </w:tcPr>
          <w:p w14:paraId="2E518CCA"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5,45</w:t>
            </w:r>
          </w:p>
        </w:tc>
        <w:tc>
          <w:tcPr>
            <w:tcW w:w="1546" w:type="dxa"/>
            <w:vAlign w:val="center"/>
          </w:tcPr>
          <w:p w14:paraId="0992DBC1"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6,88</w:t>
            </w:r>
          </w:p>
        </w:tc>
        <w:tc>
          <w:tcPr>
            <w:tcW w:w="1418" w:type="dxa"/>
            <w:vAlign w:val="center"/>
          </w:tcPr>
          <w:p w14:paraId="620541B2" w14:textId="77777777" w:rsidR="00B47A92" w:rsidRPr="00D03A4F" w:rsidRDefault="00B47A92" w:rsidP="00B47A9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5,65</w:t>
            </w:r>
          </w:p>
        </w:tc>
      </w:tr>
    </w:tbl>
    <w:p w14:paraId="2D18168E" w14:textId="77777777" w:rsidR="007B1578" w:rsidRDefault="007B1578" w:rsidP="00921C0D">
      <w:pPr>
        <w:widowControl w:val="0"/>
        <w:spacing w:after="0" w:line="264" w:lineRule="auto"/>
        <w:ind w:firstLine="709"/>
        <w:jc w:val="both"/>
        <w:rPr>
          <w:rFonts w:ascii="Times New Roman" w:eastAsia="Calibri" w:hAnsi="Times New Roman" w:cs="Times New Roman"/>
          <w:sz w:val="28"/>
          <w:szCs w:val="28"/>
        </w:rPr>
      </w:pPr>
    </w:p>
    <w:p w14:paraId="10260042" w14:textId="77777777" w:rsidR="00A850F3" w:rsidRPr="00D03A4F"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открытого типа принимают для содержания, воспи</w:t>
      </w:r>
      <w:r w:rsidR="0052515D">
        <w:rPr>
          <w:rFonts w:ascii="Times New Roman" w:eastAsia="Calibri" w:hAnsi="Times New Roman" w:cs="Times New Roman"/>
          <w:sz w:val="28"/>
          <w:szCs w:val="28"/>
        </w:rPr>
        <w:t>тания и обучения лиц в возрасте</w:t>
      </w:r>
      <w:r w:rsidR="0052515D" w:rsidRPr="00BD5345">
        <w:rPr>
          <w:rFonts w:ascii="Times New Roman" w:eastAsia="Times New Roman" w:hAnsi="Times New Roman" w:cs="Times New Roman"/>
          <w:sz w:val="28"/>
          <w:szCs w:val="28"/>
        </w:rPr>
        <w:t> </w:t>
      </w:r>
      <w:r w:rsidRPr="00D03A4F">
        <w:rPr>
          <w:rFonts w:ascii="Times New Roman" w:eastAsia="Calibri" w:hAnsi="Times New Roman" w:cs="Times New Roman"/>
          <w:sz w:val="28"/>
          <w:szCs w:val="28"/>
        </w:rPr>
        <w:t xml:space="preserve">от 8 до 18 </w:t>
      </w:r>
      <w:r w:rsidRPr="00D03A4F">
        <w:rPr>
          <w:rFonts w:ascii="Times New Roman" w:eastAsia="Calibri" w:hAnsi="Times New Roman" w:cs="Times New Roman"/>
          <w:sz w:val="28"/>
          <w:szCs w:val="28"/>
        </w:rPr>
        <w:lastRenderedPageBreak/>
        <w:t xml:space="preserve">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w:t>
      </w:r>
      <w:r w:rsidRPr="007B1578">
        <w:rPr>
          <w:rFonts w:ascii="Times New Roman" w:eastAsia="Calibri" w:hAnsi="Times New Roman" w:cs="Times New Roman"/>
          <w:sz w:val="28"/>
          <w:szCs w:val="28"/>
        </w:rPr>
        <w:t>ФГОС.</w:t>
      </w:r>
    </w:p>
    <w:p w14:paraId="1CE4A012" w14:textId="77777777" w:rsidR="00A850F3" w:rsidRPr="008A4089" w:rsidRDefault="00A850F3" w:rsidP="00921C0D">
      <w:pPr>
        <w:widowControl w:val="0"/>
        <w:spacing w:after="0" w:line="264" w:lineRule="auto"/>
        <w:ind w:firstLine="709"/>
        <w:jc w:val="both"/>
        <w:rPr>
          <w:rFonts w:ascii="Times New Roman" w:eastAsia="Calibri" w:hAnsi="Times New Roman" w:cs="Times New Roman"/>
          <w:sz w:val="28"/>
          <w:szCs w:val="28"/>
        </w:rPr>
      </w:pPr>
      <w:r w:rsidRPr="008A4089">
        <w:rPr>
          <w:rFonts w:ascii="Times New Roman" w:eastAsia="Calibri" w:hAnsi="Times New Roman" w:cs="Times New Roman"/>
          <w:sz w:val="28"/>
          <w:szCs w:val="28"/>
        </w:rPr>
        <w:t>Специальные учебно-воспитательные учреждения открытого типа расположены в 1</w:t>
      </w:r>
      <w:r w:rsidR="00C73CEA">
        <w:rPr>
          <w:rFonts w:ascii="Times New Roman" w:eastAsia="Calibri" w:hAnsi="Times New Roman" w:cs="Times New Roman"/>
          <w:sz w:val="28"/>
          <w:szCs w:val="28"/>
        </w:rPr>
        <w:t>4</w:t>
      </w:r>
      <w:r w:rsidRPr="008A4089">
        <w:rPr>
          <w:rFonts w:ascii="Times New Roman" w:eastAsia="Calibri" w:hAnsi="Times New Roman" w:cs="Times New Roman"/>
          <w:sz w:val="28"/>
          <w:szCs w:val="28"/>
        </w:rPr>
        <w:t xml:space="preserve"> субъектах Российской Федерации. Всего в 20</w:t>
      </w:r>
      <w:r w:rsidR="00C5664C">
        <w:rPr>
          <w:rFonts w:ascii="Times New Roman" w:eastAsia="Calibri" w:hAnsi="Times New Roman" w:cs="Times New Roman"/>
          <w:sz w:val="28"/>
          <w:szCs w:val="28"/>
        </w:rPr>
        <w:t>2</w:t>
      </w:r>
      <w:r w:rsidR="00BE3EAF">
        <w:rPr>
          <w:rFonts w:ascii="Times New Roman" w:eastAsia="Calibri" w:hAnsi="Times New Roman" w:cs="Times New Roman"/>
          <w:sz w:val="28"/>
          <w:szCs w:val="28"/>
        </w:rPr>
        <w:t>2</w:t>
      </w:r>
      <w:r w:rsidRPr="008A4089">
        <w:rPr>
          <w:rFonts w:ascii="Times New Roman" w:eastAsia="Calibri" w:hAnsi="Times New Roman" w:cs="Times New Roman"/>
          <w:sz w:val="28"/>
          <w:szCs w:val="28"/>
        </w:rPr>
        <w:t xml:space="preserve"> г</w:t>
      </w:r>
      <w:r w:rsidR="001B1483">
        <w:rPr>
          <w:rFonts w:ascii="Times New Roman" w:eastAsia="Calibri" w:hAnsi="Times New Roman" w:cs="Times New Roman"/>
          <w:sz w:val="28"/>
          <w:szCs w:val="28"/>
        </w:rPr>
        <w:t>.</w:t>
      </w:r>
      <w:r w:rsidRPr="008A4089">
        <w:rPr>
          <w:rFonts w:ascii="Times New Roman" w:eastAsia="Calibri" w:hAnsi="Times New Roman" w:cs="Times New Roman"/>
          <w:sz w:val="28"/>
          <w:szCs w:val="28"/>
        </w:rPr>
        <w:t xml:space="preserve"> функционировало 1</w:t>
      </w:r>
      <w:r w:rsidR="00BE3EAF">
        <w:rPr>
          <w:rFonts w:ascii="Times New Roman" w:eastAsia="Calibri" w:hAnsi="Times New Roman" w:cs="Times New Roman"/>
          <w:sz w:val="28"/>
          <w:szCs w:val="28"/>
        </w:rPr>
        <w:t>7</w:t>
      </w:r>
      <w:r w:rsidRPr="008A4089">
        <w:rPr>
          <w:rFonts w:ascii="Times New Roman" w:eastAsia="Calibri" w:hAnsi="Times New Roman" w:cs="Times New Roman"/>
          <w:sz w:val="28"/>
          <w:szCs w:val="28"/>
        </w:rPr>
        <w:t xml:space="preserve"> учреждений данной категории (</w:t>
      </w:r>
      <w:r w:rsidR="00BE3EAF" w:rsidRPr="008A4089">
        <w:rPr>
          <w:rFonts w:ascii="Times New Roman" w:eastAsia="Calibri" w:hAnsi="Times New Roman" w:cs="Times New Roman"/>
          <w:sz w:val="28"/>
          <w:szCs w:val="28"/>
        </w:rPr>
        <w:t>20</w:t>
      </w:r>
      <w:r w:rsidR="00BE3EAF">
        <w:rPr>
          <w:rFonts w:ascii="Times New Roman" w:eastAsia="Calibri" w:hAnsi="Times New Roman" w:cs="Times New Roman"/>
          <w:sz w:val="28"/>
          <w:szCs w:val="28"/>
        </w:rPr>
        <w:t>21</w:t>
      </w:r>
      <w:r w:rsidR="00BE3EAF" w:rsidRPr="008A4089">
        <w:rPr>
          <w:rFonts w:ascii="Times New Roman" w:eastAsia="Calibri" w:hAnsi="Times New Roman" w:cs="Times New Roman"/>
          <w:sz w:val="28"/>
          <w:szCs w:val="28"/>
        </w:rPr>
        <w:t xml:space="preserve"> г. – 1</w:t>
      </w:r>
      <w:r w:rsidR="00BE3EAF">
        <w:rPr>
          <w:rFonts w:ascii="Times New Roman" w:eastAsia="Calibri" w:hAnsi="Times New Roman" w:cs="Times New Roman"/>
          <w:sz w:val="28"/>
          <w:szCs w:val="28"/>
        </w:rPr>
        <w:t xml:space="preserve">6; </w:t>
      </w:r>
      <w:r w:rsidR="00C73CEA" w:rsidRPr="008A4089">
        <w:rPr>
          <w:rFonts w:ascii="Times New Roman" w:eastAsia="Calibri" w:hAnsi="Times New Roman" w:cs="Times New Roman"/>
          <w:sz w:val="28"/>
          <w:szCs w:val="28"/>
        </w:rPr>
        <w:t>20</w:t>
      </w:r>
      <w:r w:rsidR="00C73CEA">
        <w:rPr>
          <w:rFonts w:ascii="Times New Roman" w:eastAsia="Calibri" w:hAnsi="Times New Roman" w:cs="Times New Roman"/>
          <w:sz w:val="28"/>
          <w:szCs w:val="28"/>
        </w:rPr>
        <w:t xml:space="preserve">20 </w:t>
      </w:r>
      <w:r w:rsidR="00C73CEA" w:rsidRPr="008A4089">
        <w:rPr>
          <w:rFonts w:ascii="Times New Roman" w:eastAsia="Calibri" w:hAnsi="Times New Roman" w:cs="Times New Roman"/>
          <w:sz w:val="28"/>
          <w:szCs w:val="28"/>
        </w:rPr>
        <w:t xml:space="preserve">г. – </w:t>
      </w:r>
      <w:r w:rsidR="00C73CEA">
        <w:rPr>
          <w:rFonts w:ascii="Times New Roman" w:eastAsia="Calibri" w:hAnsi="Times New Roman" w:cs="Times New Roman"/>
          <w:sz w:val="28"/>
          <w:szCs w:val="28"/>
        </w:rPr>
        <w:t>14</w:t>
      </w:r>
      <w:r w:rsidRPr="008A4089">
        <w:rPr>
          <w:rFonts w:ascii="Times New Roman" w:eastAsia="Calibri" w:hAnsi="Times New Roman" w:cs="Times New Roman"/>
          <w:sz w:val="28"/>
          <w:szCs w:val="28"/>
        </w:rPr>
        <w:t>), из них 1</w:t>
      </w:r>
      <w:r w:rsidR="00BE3EAF">
        <w:rPr>
          <w:rFonts w:ascii="Times New Roman" w:eastAsia="Calibri" w:hAnsi="Times New Roman" w:cs="Times New Roman"/>
          <w:sz w:val="28"/>
          <w:szCs w:val="28"/>
        </w:rPr>
        <w:t>5</w:t>
      </w:r>
      <w:r w:rsidRPr="008A4089">
        <w:rPr>
          <w:rFonts w:ascii="Times New Roman" w:eastAsia="Calibri" w:hAnsi="Times New Roman" w:cs="Times New Roman"/>
          <w:sz w:val="28"/>
          <w:szCs w:val="28"/>
        </w:rPr>
        <w:t xml:space="preserve"> общеобразовательных организаций (1 – для девочек; </w:t>
      </w:r>
      <w:r w:rsidR="00BE3EAF">
        <w:rPr>
          <w:rFonts w:ascii="Times New Roman" w:eastAsia="Calibri" w:hAnsi="Times New Roman" w:cs="Times New Roman"/>
          <w:sz w:val="28"/>
          <w:szCs w:val="28"/>
        </w:rPr>
        <w:t>5</w:t>
      </w:r>
      <w:r w:rsidRPr="008A4089">
        <w:rPr>
          <w:rFonts w:ascii="Times New Roman" w:eastAsia="Calibri" w:hAnsi="Times New Roman" w:cs="Times New Roman"/>
          <w:sz w:val="28"/>
          <w:szCs w:val="28"/>
        </w:rPr>
        <w:t xml:space="preserve"> – для мальчиков; </w:t>
      </w:r>
      <w:r w:rsidR="007B1578">
        <w:rPr>
          <w:rFonts w:ascii="Times New Roman" w:eastAsia="Calibri" w:hAnsi="Times New Roman" w:cs="Times New Roman"/>
          <w:sz w:val="28"/>
          <w:szCs w:val="28"/>
        </w:rPr>
        <w:br/>
      </w:r>
      <w:r w:rsidR="00C73CEA">
        <w:rPr>
          <w:rFonts w:ascii="Times New Roman" w:eastAsia="Calibri" w:hAnsi="Times New Roman" w:cs="Times New Roman"/>
          <w:sz w:val="28"/>
          <w:szCs w:val="28"/>
        </w:rPr>
        <w:t>9</w:t>
      </w:r>
      <w:r w:rsidRPr="008A4089">
        <w:rPr>
          <w:rFonts w:ascii="Times New Roman" w:eastAsia="Calibri" w:hAnsi="Times New Roman" w:cs="Times New Roman"/>
          <w:sz w:val="28"/>
          <w:szCs w:val="28"/>
        </w:rPr>
        <w:t xml:space="preserve"> – смешанного типа) и </w:t>
      </w:r>
      <w:r w:rsidR="00C5664C">
        <w:rPr>
          <w:rFonts w:ascii="Times New Roman" w:eastAsia="Calibri" w:hAnsi="Times New Roman" w:cs="Times New Roman"/>
          <w:sz w:val="28"/>
          <w:szCs w:val="28"/>
        </w:rPr>
        <w:t>2</w:t>
      </w:r>
      <w:r w:rsidRPr="008A4089">
        <w:rPr>
          <w:rFonts w:ascii="Times New Roman" w:eastAsia="Calibri" w:hAnsi="Times New Roman" w:cs="Times New Roman"/>
          <w:sz w:val="28"/>
          <w:szCs w:val="28"/>
        </w:rPr>
        <w:t xml:space="preserve"> профессиональных образовательных организации (</w:t>
      </w:r>
      <w:r w:rsidR="00C5664C">
        <w:rPr>
          <w:rFonts w:ascii="Times New Roman" w:eastAsia="Calibri" w:hAnsi="Times New Roman" w:cs="Times New Roman"/>
          <w:sz w:val="28"/>
          <w:szCs w:val="28"/>
        </w:rPr>
        <w:t>1</w:t>
      </w:r>
      <w:r w:rsidRPr="008A4089">
        <w:rPr>
          <w:rFonts w:ascii="Times New Roman" w:eastAsia="Calibri" w:hAnsi="Times New Roman" w:cs="Times New Roman"/>
          <w:sz w:val="28"/>
          <w:szCs w:val="28"/>
        </w:rPr>
        <w:t xml:space="preserve"> – для мальчиков; 1 – смешанного типа). </w:t>
      </w:r>
      <w:r w:rsidR="00C5664C">
        <w:rPr>
          <w:rFonts w:ascii="Times New Roman" w:eastAsia="Calibri" w:hAnsi="Times New Roman" w:cs="Times New Roman"/>
          <w:sz w:val="28"/>
          <w:szCs w:val="28"/>
        </w:rPr>
        <w:t>Все</w:t>
      </w:r>
      <w:r w:rsidRPr="008A4089">
        <w:rPr>
          <w:rFonts w:ascii="Times New Roman" w:eastAsia="Calibri" w:hAnsi="Times New Roman" w:cs="Times New Roman"/>
          <w:sz w:val="28"/>
          <w:szCs w:val="28"/>
        </w:rPr>
        <w:t xml:space="preserve"> специальные учебно-воспитательные учреждения открытого типа </w:t>
      </w:r>
      <w:r w:rsidR="00C5664C">
        <w:rPr>
          <w:rFonts w:ascii="Times New Roman" w:eastAsia="Calibri" w:hAnsi="Times New Roman" w:cs="Times New Roman"/>
          <w:sz w:val="28"/>
          <w:szCs w:val="28"/>
        </w:rPr>
        <w:t>находятся</w:t>
      </w:r>
      <w:r w:rsidRPr="008A4089">
        <w:rPr>
          <w:rFonts w:ascii="Times New Roman" w:eastAsia="Calibri" w:hAnsi="Times New Roman" w:cs="Times New Roman"/>
          <w:sz w:val="28"/>
          <w:szCs w:val="28"/>
        </w:rPr>
        <w:t xml:space="preserve"> в ведении субъектов Российской Федерации.</w:t>
      </w:r>
    </w:p>
    <w:p w14:paraId="09DD9FF2" w14:textId="77777777" w:rsidR="00A850F3" w:rsidRPr="00D03A4F"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специальных учебно-воспитательных учреждениях открытого типа по состоянию на 31 декабря 20</w:t>
      </w:r>
      <w:r w:rsidR="00C5664C">
        <w:rPr>
          <w:rFonts w:ascii="Times New Roman" w:eastAsia="Calibri" w:hAnsi="Times New Roman" w:cs="Times New Roman"/>
          <w:sz w:val="28"/>
          <w:szCs w:val="28"/>
        </w:rPr>
        <w:t>2</w:t>
      </w:r>
      <w:r w:rsidR="00BE3EAF">
        <w:rPr>
          <w:rFonts w:ascii="Times New Roman" w:eastAsia="Calibri" w:hAnsi="Times New Roman" w:cs="Times New Roman"/>
          <w:sz w:val="28"/>
          <w:szCs w:val="28"/>
        </w:rPr>
        <w:t>2</w:t>
      </w:r>
      <w:r w:rsidRPr="00D03A4F">
        <w:rPr>
          <w:rFonts w:ascii="Times New Roman" w:eastAsia="Calibri" w:hAnsi="Times New Roman" w:cs="Times New Roman"/>
          <w:sz w:val="28"/>
          <w:szCs w:val="28"/>
        </w:rPr>
        <w:t xml:space="preserve"> г</w:t>
      </w:r>
      <w:r w:rsidR="0086212A">
        <w:rPr>
          <w:rFonts w:ascii="Times New Roman" w:eastAsia="Calibri" w:hAnsi="Times New Roman" w:cs="Times New Roman"/>
          <w:sz w:val="28"/>
          <w:szCs w:val="28"/>
        </w:rPr>
        <w:t>.</w:t>
      </w:r>
      <w:r w:rsidRPr="00D03A4F">
        <w:rPr>
          <w:rFonts w:ascii="Times New Roman" w:eastAsia="Calibri" w:hAnsi="Times New Roman" w:cs="Times New Roman"/>
          <w:sz w:val="28"/>
          <w:szCs w:val="28"/>
        </w:rPr>
        <w:t xml:space="preserve"> обучалось 1 </w:t>
      </w:r>
      <w:r w:rsidR="00BE3EAF">
        <w:rPr>
          <w:rFonts w:ascii="Times New Roman" w:eastAsia="Calibri" w:hAnsi="Times New Roman" w:cs="Times New Roman"/>
          <w:sz w:val="28"/>
          <w:szCs w:val="28"/>
        </w:rPr>
        <w:t>335</w:t>
      </w:r>
      <w:r w:rsidRPr="00D03A4F">
        <w:rPr>
          <w:rFonts w:ascii="Times New Roman" w:eastAsia="Calibri" w:hAnsi="Times New Roman" w:cs="Times New Roman"/>
          <w:sz w:val="28"/>
          <w:szCs w:val="28"/>
        </w:rPr>
        <w:t xml:space="preserve"> несовершеннолетних в возрасте </w:t>
      </w:r>
      <w:r w:rsidR="001B1483">
        <w:rPr>
          <w:rFonts w:ascii="Times New Roman" w:eastAsia="Calibri" w:hAnsi="Times New Roman" w:cs="Times New Roman"/>
          <w:sz w:val="28"/>
          <w:szCs w:val="28"/>
        </w:rPr>
        <w:br/>
      </w:r>
      <w:r w:rsidRPr="00D03A4F">
        <w:rPr>
          <w:rFonts w:ascii="Times New Roman" w:eastAsia="Calibri" w:hAnsi="Times New Roman" w:cs="Times New Roman"/>
          <w:sz w:val="28"/>
          <w:szCs w:val="28"/>
        </w:rPr>
        <w:t>от 8 до 18 лет (</w:t>
      </w:r>
      <w:r w:rsidR="00BE3EAF" w:rsidRPr="00D03A4F">
        <w:rPr>
          <w:rFonts w:ascii="Times New Roman" w:eastAsia="Calibri" w:hAnsi="Times New Roman" w:cs="Times New Roman"/>
          <w:sz w:val="28"/>
          <w:szCs w:val="28"/>
        </w:rPr>
        <w:t>20</w:t>
      </w:r>
      <w:r w:rsidR="00BE3EAF">
        <w:rPr>
          <w:rFonts w:ascii="Times New Roman" w:eastAsia="Calibri" w:hAnsi="Times New Roman" w:cs="Times New Roman"/>
          <w:sz w:val="28"/>
          <w:szCs w:val="28"/>
        </w:rPr>
        <w:t>21</w:t>
      </w:r>
      <w:r w:rsidR="00BE3EAF" w:rsidRPr="00D03A4F">
        <w:rPr>
          <w:rFonts w:ascii="Times New Roman" w:eastAsia="Calibri" w:hAnsi="Times New Roman" w:cs="Times New Roman"/>
          <w:sz w:val="28"/>
          <w:szCs w:val="28"/>
        </w:rPr>
        <w:t xml:space="preserve"> г. – 1 </w:t>
      </w:r>
      <w:r w:rsidR="00BE3EAF">
        <w:rPr>
          <w:rFonts w:ascii="Times New Roman" w:eastAsia="Calibri" w:hAnsi="Times New Roman" w:cs="Times New Roman"/>
          <w:sz w:val="28"/>
          <w:szCs w:val="28"/>
        </w:rPr>
        <w:t xml:space="preserve">232; </w:t>
      </w:r>
      <w:r w:rsidR="00C73CEA">
        <w:rPr>
          <w:rFonts w:ascii="Times New Roman" w:eastAsia="Calibri" w:hAnsi="Times New Roman" w:cs="Times New Roman"/>
          <w:sz w:val="28"/>
          <w:szCs w:val="28"/>
        </w:rPr>
        <w:t>2020 г. – 1 177</w:t>
      </w:r>
      <w:r w:rsidRPr="00D03A4F">
        <w:rPr>
          <w:rFonts w:ascii="Times New Roman" w:eastAsia="Calibri" w:hAnsi="Times New Roman" w:cs="Times New Roman"/>
          <w:sz w:val="28"/>
          <w:szCs w:val="28"/>
        </w:rPr>
        <w:t>), из них 3</w:t>
      </w:r>
      <w:r w:rsidR="00BE3EAF">
        <w:rPr>
          <w:rFonts w:ascii="Times New Roman" w:eastAsia="Calibri" w:hAnsi="Times New Roman" w:cs="Times New Roman"/>
          <w:sz w:val="28"/>
          <w:szCs w:val="28"/>
        </w:rPr>
        <w:t>34</w:t>
      </w:r>
      <w:r w:rsidR="00CA4BA4" w:rsidRPr="00BD5345">
        <w:rPr>
          <w:rFonts w:ascii="Times New Roman" w:eastAsia="Times New Roman" w:hAnsi="Times New Roman" w:cs="Times New Roman"/>
          <w:sz w:val="28"/>
          <w:szCs w:val="28"/>
        </w:rPr>
        <w:t> </w:t>
      </w:r>
      <w:r w:rsidRPr="00D03A4F">
        <w:rPr>
          <w:rFonts w:ascii="Times New Roman" w:eastAsia="Calibri" w:hAnsi="Times New Roman" w:cs="Times New Roman"/>
          <w:sz w:val="28"/>
          <w:szCs w:val="28"/>
        </w:rPr>
        <w:t>(2</w:t>
      </w:r>
      <w:r w:rsidR="00C73CEA">
        <w:rPr>
          <w:rFonts w:ascii="Times New Roman" w:eastAsia="Calibri" w:hAnsi="Times New Roman" w:cs="Times New Roman"/>
          <w:sz w:val="28"/>
          <w:szCs w:val="28"/>
        </w:rPr>
        <w:t>5</w:t>
      </w:r>
      <w:r w:rsidRPr="00D03A4F">
        <w:rPr>
          <w:rFonts w:ascii="Times New Roman" w:eastAsia="Calibri" w:hAnsi="Times New Roman" w:cs="Times New Roman"/>
          <w:sz w:val="28"/>
          <w:szCs w:val="28"/>
        </w:rPr>
        <w:t>,</w:t>
      </w:r>
      <w:r w:rsidR="00BE3EAF">
        <w:rPr>
          <w:rFonts w:ascii="Times New Roman" w:eastAsia="Calibri" w:hAnsi="Times New Roman" w:cs="Times New Roman"/>
          <w:sz w:val="28"/>
          <w:szCs w:val="28"/>
        </w:rPr>
        <w:t>0</w:t>
      </w:r>
      <w:r w:rsidR="00C73CEA">
        <w:rPr>
          <w:rFonts w:ascii="Times New Roman" w:eastAsia="Calibri" w:hAnsi="Times New Roman" w:cs="Times New Roman"/>
          <w:sz w:val="28"/>
          <w:szCs w:val="28"/>
        </w:rPr>
        <w:t>1</w:t>
      </w:r>
      <w:r w:rsidR="00D4561C">
        <w:rPr>
          <w:rFonts w:ascii="Times New Roman" w:eastAsia="Calibri" w:hAnsi="Times New Roman" w:cs="Times New Roman"/>
          <w:sz w:val="28"/>
          <w:szCs w:val="28"/>
        </w:rPr>
        <w:t>%) – несовершеннолетних</w:t>
      </w:r>
      <w:r w:rsidRPr="00D03A4F">
        <w:rPr>
          <w:rFonts w:ascii="Times New Roman" w:eastAsia="Calibri" w:hAnsi="Times New Roman" w:cs="Times New Roman"/>
          <w:sz w:val="28"/>
          <w:szCs w:val="28"/>
        </w:rPr>
        <w:t xml:space="preserve"> женского пола (</w:t>
      </w:r>
      <w:r w:rsidR="00BE3EAF">
        <w:rPr>
          <w:rFonts w:ascii="Times New Roman" w:eastAsia="Calibri" w:hAnsi="Times New Roman" w:cs="Times New Roman"/>
          <w:sz w:val="28"/>
          <w:szCs w:val="28"/>
        </w:rPr>
        <w:t xml:space="preserve">2021 г. – 318 (25,81%); </w:t>
      </w:r>
      <w:r w:rsidR="00C73CEA">
        <w:rPr>
          <w:rFonts w:ascii="Times New Roman" w:eastAsia="Calibri" w:hAnsi="Times New Roman" w:cs="Times New Roman"/>
          <w:sz w:val="28"/>
          <w:szCs w:val="28"/>
        </w:rPr>
        <w:t>2020 г. – 349 (29,65%)</w:t>
      </w:r>
      <w:r w:rsidRPr="00D03A4F">
        <w:rPr>
          <w:rFonts w:ascii="Times New Roman" w:eastAsia="Calibri" w:hAnsi="Times New Roman" w:cs="Times New Roman"/>
          <w:sz w:val="28"/>
          <w:szCs w:val="28"/>
        </w:rPr>
        <w:t>).</w:t>
      </w:r>
    </w:p>
    <w:p w14:paraId="164DAC62" w14:textId="77777777" w:rsidR="00A850F3" w:rsidRDefault="00A850F3" w:rsidP="00921C0D">
      <w:pPr>
        <w:widowControl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общего числа воспитанников названных образовательных организаций </w:t>
      </w:r>
      <w:r w:rsidR="001B1483">
        <w:rPr>
          <w:rFonts w:ascii="Times New Roman" w:eastAsia="Calibri" w:hAnsi="Times New Roman" w:cs="Times New Roman"/>
          <w:sz w:val="28"/>
          <w:szCs w:val="28"/>
        </w:rPr>
        <w:br/>
      </w:r>
      <w:r w:rsidR="000C019A">
        <w:rPr>
          <w:rFonts w:ascii="Times New Roman" w:eastAsia="Calibri" w:hAnsi="Times New Roman" w:cs="Times New Roman"/>
          <w:sz w:val="28"/>
          <w:szCs w:val="28"/>
        </w:rPr>
        <w:t>74</w:t>
      </w:r>
      <w:r w:rsidR="006958B5">
        <w:rPr>
          <w:rFonts w:ascii="Times New Roman" w:eastAsia="Calibri" w:hAnsi="Times New Roman" w:cs="Times New Roman"/>
          <w:sz w:val="28"/>
          <w:szCs w:val="28"/>
        </w:rPr>
        <w:t xml:space="preserve"> (</w:t>
      </w:r>
      <w:r w:rsidR="000C019A">
        <w:rPr>
          <w:rFonts w:ascii="Times New Roman" w:eastAsia="Calibri" w:hAnsi="Times New Roman" w:cs="Times New Roman"/>
          <w:sz w:val="28"/>
          <w:szCs w:val="28"/>
        </w:rPr>
        <w:t>5</w:t>
      </w:r>
      <w:r w:rsidR="006958B5">
        <w:rPr>
          <w:rFonts w:ascii="Times New Roman" w:eastAsia="Calibri" w:hAnsi="Times New Roman" w:cs="Times New Roman"/>
          <w:sz w:val="28"/>
          <w:szCs w:val="28"/>
        </w:rPr>
        <w:t>,</w:t>
      </w:r>
      <w:r w:rsidR="000C019A">
        <w:rPr>
          <w:rFonts w:ascii="Times New Roman" w:eastAsia="Calibri" w:hAnsi="Times New Roman" w:cs="Times New Roman"/>
          <w:sz w:val="28"/>
          <w:szCs w:val="28"/>
        </w:rPr>
        <w:t>54</w:t>
      </w:r>
      <w:r w:rsidR="006958B5">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 дети-сироты и дети, оставшиеся без попечения родителей (</w:t>
      </w:r>
      <w:r w:rsidR="00AA5CE8">
        <w:rPr>
          <w:rFonts w:ascii="Times New Roman" w:eastAsia="Calibri" w:hAnsi="Times New Roman" w:cs="Times New Roman"/>
          <w:sz w:val="28"/>
          <w:szCs w:val="28"/>
        </w:rPr>
        <w:t xml:space="preserve">2021 г. – </w:t>
      </w:r>
      <w:r w:rsidR="00AA5CE8" w:rsidRPr="00D03A4F">
        <w:rPr>
          <w:rFonts w:ascii="Times New Roman" w:eastAsia="Calibri" w:hAnsi="Times New Roman" w:cs="Times New Roman"/>
          <w:sz w:val="28"/>
          <w:szCs w:val="28"/>
        </w:rPr>
        <w:t>12</w:t>
      </w:r>
      <w:r w:rsidR="00AA5CE8">
        <w:rPr>
          <w:rFonts w:ascii="Times New Roman" w:eastAsia="Calibri" w:hAnsi="Times New Roman" w:cs="Times New Roman"/>
          <w:sz w:val="28"/>
          <w:szCs w:val="28"/>
        </w:rPr>
        <w:t>9</w:t>
      </w:r>
      <w:r w:rsidR="00AA5CE8" w:rsidRPr="00D03A4F">
        <w:rPr>
          <w:rFonts w:ascii="Times New Roman" w:eastAsia="Calibri" w:hAnsi="Times New Roman" w:cs="Times New Roman"/>
          <w:sz w:val="28"/>
          <w:szCs w:val="28"/>
        </w:rPr>
        <w:t xml:space="preserve"> (</w:t>
      </w:r>
      <w:r w:rsidR="00AA5CE8">
        <w:rPr>
          <w:rFonts w:ascii="Times New Roman" w:eastAsia="Calibri" w:hAnsi="Times New Roman" w:cs="Times New Roman"/>
          <w:sz w:val="28"/>
          <w:szCs w:val="28"/>
        </w:rPr>
        <w:t>10</w:t>
      </w:r>
      <w:r w:rsidR="00AA5CE8" w:rsidRPr="00D03A4F">
        <w:rPr>
          <w:rFonts w:ascii="Times New Roman" w:eastAsia="Calibri" w:hAnsi="Times New Roman" w:cs="Times New Roman"/>
          <w:sz w:val="28"/>
          <w:szCs w:val="28"/>
        </w:rPr>
        <w:t>,</w:t>
      </w:r>
      <w:r w:rsidR="00AA5CE8">
        <w:rPr>
          <w:rFonts w:ascii="Times New Roman" w:eastAsia="Calibri" w:hAnsi="Times New Roman" w:cs="Times New Roman"/>
          <w:sz w:val="28"/>
          <w:szCs w:val="28"/>
        </w:rPr>
        <w:t>1</w:t>
      </w:r>
      <w:r w:rsidR="00AA5CE8" w:rsidRPr="00D03A4F">
        <w:rPr>
          <w:rFonts w:ascii="Times New Roman" w:eastAsia="Calibri" w:hAnsi="Times New Roman" w:cs="Times New Roman"/>
          <w:sz w:val="28"/>
          <w:szCs w:val="28"/>
        </w:rPr>
        <w:t>%)</w:t>
      </w:r>
      <w:r w:rsidR="00AA5CE8">
        <w:rPr>
          <w:rFonts w:ascii="Times New Roman" w:eastAsia="Calibri" w:hAnsi="Times New Roman" w:cs="Times New Roman"/>
          <w:sz w:val="28"/>
          <w:szCs w:val="28"/>
        </w:rPr>
        <w:t xml:space="preserve">; </w:t>
      </w:r>
      <w:r w:rsidR="00AC5BAE">
        <w:rPr>
          <w:rFonts w:ascii="Times New Roman" w:eastAsia="Calibri" w:hAnsi="Times New Roman" w:cs="Times New Roman"/>
          <w:sz w:val="28"/>
          <w:szCs w:val="28"/>
        </w:rPr>
        <w:t xml:space="preserve">2020 г. </w:t>
      </w:r>
      <w:r w:rsidR="006958B5">
        <w:rPr>
          <w:rFonts w:ascii="Times New Roman" w:eastAsia="Calibri" w:hAnsi="Times New Roman" w:cs="Times New Roman"/>
          <w:sz w:val="28"/>
          <w:szCs w:val="28"/>
        </w:rPr>
        <w:t>–</w:t>
      </w:r>
      <w:r w:rsidR="0052515D" w:rsidRPr="00BD5345">
        <w:rPr>
          <w:rFonts w:ascii="Times New Roman" w:eastAsia="Times New Roman" w:hAnsi="Times New Roman" w:cs="Times New Roman"/>
          <w:sz w:val="28"/>
          <w:szCs w:val="28"/>
        </w:rPr>
        <w:t> </w:t>
      </w:r>
      <w:r w:rsidR="006958B5">
        <w:rPr>
          <w:rFonts w:ascii="Times New Roman" w:eastAsia="Calibri" w:hAnsi="Times New Roman" w:cs="Times New Roman"/>
          <w:sz w:val="28"/>
          <w:szCs w:val="28"/>
        </w:rPr>
        <w:t>106 (9%)</w:t>
      </w:r>
      <w:r w:rsidR="00D77262">
        <w:rPr>
          <w:rFonts w:ascii="Times New Roman" w:eastAsia="Calibri" w:hAnsi="Times New Roman" w:cs="Times New Roman"/>
          <w:sz w:val="28"/>
          <w:szCs w:val="28"/>
        </w:rPr>
        <w:t>)</w:t>
      </w:r>
      <w:r w:rsidRPr="00D03A4F">
        <w:rPr>
          <w:rFonts w:ascii="Times New Roman" w:eastAsia="Calibri" w:hAnsi="Times New Roman" w:cs="Times New Roman"/>
          <w:sz w:val="28"/>
          <w:szCs w:val="28"/>
        </w:rPr>
        <w:t>;</w:t>
      </w:r>
      <w:r w:rsidR="0052515D" w:rsidRPr="00BD5345">
        <w:rPr>
          <w:rFonts w:ascii="Times New Roman" w:eastAsia="Times New Roman" w:hAnsi="Times New Roman" w:cs="Times New Roman"/>
          <w:sz w:val="28"/>
          <w:szCs w:val="28"/>
        </w:rPr>
        <w:t> </w:t>
      </w:r>
      <w:r w:rsidR="00AA5CE8">
        <w:rPr>
          <w:rFonts w:ascii="Times New Roman" w:eastAsia="Times New Roman" w:hAnsi="Times New Roman" w:cs="Times New Roman"/>
          <w:sz w:val="28"/>
          <w:szCs w:val="28"/>
        </w:rPr>
        <w:t>461 (34,53%)</w:t>
      </w:r>
      <w:r w:rsidR="00A73C88" w:rsidRPr="00BD5345">
        <w:rPr>
          <w:rFonts w:ascii="Times New Roman" w:eastAsia="Times New Roman" w:hAnsi="Times New Roman" w:cs="Times New Roman"/>
          <w:sz w:val="28"/>
          <w:szCs w:val="28"/>
        </w:rPr>
        <w:t> </w:t>
      </w:r>
      <w:r w:rsidRPr="00D03A4F">
        <w:rPr>
          <w:rFonts w:ascii="Times New Roman" w:eastAsia="Calibri" w:hAnsi="Times New Roman" w:cs="Times New Roman"/>
          <w:sz w:val="28"/>
          <w:szCs w:val="28"/>
        </w:rPr>
        <w:t xml:space="preserve">– дети в возрасте от 8 до 14 лет </w:t>
      </w:r>
      <w:r w:rsidR="0080182D">
        <w:rPr>
          <w:rFonts w:ascii="Times New Roman" w:eastAsia="Calibri" w:hAnsi="Times New Roman" w:cs="Times New Roman"/>
          <w:sz w:val="28"/>
          <w:szCs w:val="28"/>
        </w:rPr>
        <w:br/>
      </w:r>
      <w:r w:rsidRPr="00D03A4F">
        <w:rPr>
          <w:rFonts w:ascii="Times New Roman" w:eastAsia="Calibri" w:hAnsi="Times New Roman" w:cs="Times New Roman"/>
          <w:sz w:val="28"/>
          <w:szCs w:val="28"/>
        </w:rPr>
        <w:t>(</w:t>
      </w:r>
      <w:r w:rsidR="00AA5CE8">
        <w:rPr>
          <w:rFonts w:ascii="Times New Roman" w:eastAsia="Calibri" w:hAnsi="Times New Roman" w:cs="Times New Roman"/>
          <w:sz w:val="28"/>
          <w:szCs w:val="28"/>
        </w:rPr>
        <w:t xml:space="preserve">2021 г. – 390 (31,65%); </w:t>
      </w:r>
      <w:r w:rsidR="0080182D">
        <w:rPr>
          <w:rFonts w:ascii="Times New Roman" w:eastAsia="Calibri" w:hAnsi="Times New Roman" w:cs="Times New Roman"/>
          <w:sz w:val="28"/>
          <w:szCs w:val="28"/>
        </w:rPr>
        <w:t>2020 г. – 355 (30,16%)</w:t>
      </w:r>
      <w:r w:rsidRPr="00D03A4F">
        <w:rPr>
          <w:rFonts w:ascii="Times New Roman" w:eastAsia="Calibri" w:hAnsi="Times New Roman" w:cs="Times New Roman"/>
          <w:sz w:val="28"/>
          <w:szCs w:val="28"/>
        </w:rPr>
        <w:t xml:space="preserve">); </w:t>
      </w:r>
      <w:r w:rsidR="00AA5CE8">
        <w:rPr>
          <w:rFonts w:ascii="Times New Roman" w:eastAsia="Calibri" w:hAnsi="Times New Roman" w:cs="Times New Roman"/>
          <w:sz w:val="28"/>
          <w:szCs w:val="28"/>
        </w:rPr>
        <w:t>874</w:t>
      </w:r>
      <w:r w:rsidR="0080182D">
        <w:rPr>
          <w:rFonts w:ascii="Times New Roman" w:eastAsia="Calibri" w:hAnsi="Times New Roman" w:cs="Times New Roman"/>
          <w:sz w:val="28"/>
          <w:szCs w:val="28"/>
        </w:rPr>
        <w:t xml:space="preserve"> (6</w:t>
      </w:r>
      <w:r w:rsidR="00AA5CE8">
        <w:rPr>
          <w:rFonts w:ascii="Times New Roman" w:eastAsia="Calibri" w:hAnsi="Times New Roman" w:cs="Times New Roman"/>
          <w:sz w:val="28"/>
          <w:szCs w:val="28"/>
        </w:rPr>
        <w:t>5</w:t>
      </w:r>
      <w:r w:rsidR="0080182D">
        <w:rPr>
          <w:rFonts w:ascii="Times New Roman" w:eastAsia="Calibri" w:hAnsi="Times New Roman" w:cs="Times New Roman"/>
          <w:sz w:val="28"/>
          <w:szCs w:val="28"/>
        </w:rPr>
        <w:t>,</w:t>
      </w:r>
      <w:r w:rsidR="00AA5CE8">
        <w:rPr>
          <w:rFonts w:ascii="Times New Roman" w:eastAsia="Calibri" w:hAnsi="Times New Roman" w:cs="Times New Roman"/>
          <w:sz w:val="28"/>
          <w:szCs w:val="28"/>
        </w:rPr>
        <w:t>47</w:t>
      </w:r>
      <w:r w:rsidR="0080182D">
        <w:rPr>
          <w:rFonts w:ascii="Times New Roman" w:eastAsia="Calibri" w:hAnsi="Times New Roman" w:cs="Times New Roman"/>
          <w:sz w:val="28"/>
          <w:szCs w:val="28"/>
        </w:rPr>
        <w:t>%)</w:t>
      </w:r>
      <w:r w:rsidRPr="00D03A4F">
        <w:rPr>
          <w:rFonts w:ascii="Times New Roman" w:eastAsia="Calibri" w:hAnsi="Times New Roman" w:cs="Times New Roman"/>
          <w:sz w:val="28"/>
          <w:szCs w:val="28"/>
        </w:rPr>
        <w:t xml:space="preserve"> – подростки старше 14 лет (</w:t>
      </w:r>
      <w:r w:rsidR="00AA5CE8">
        <w:rPr>
          <w:rFonts w:ascii="Times New Roman" w:eastAsia="Calibri" w:hAnsi="Times New Roman" w:cs="Times New Roman"/>
          <w:sz w:val="28"/>
          <w:szCs w:val="28"/>
        </w:rPr>
        <w:t xml:space="preserve">2021 г. – </w:t>
      </w:r>
      <w:r w:rsidR="00AA5CE8" w:rsidRPr="00D03A4F">
        <w:rPr>
          <w:rFonts w:ascii="Times New Roman" w:eastAsia="Calibri" w:hAnsi="Times New Roman" w:cs="Times New Roman"/>
          <w:sz w:val="28"/>
          <w:szCs w:val="28"/>
        </w:rPr>
        <w:t>8</w:t>
      </w:r>
      <w:r w:rsidR="00AA5CE8">
        <w:rPr>
          <w:rFonts w:ascii="Times New Roman" w:eastAsia="Calibri" w:hAnsi="Times New Roman" w:cs="Times New Roman"/>
          <w:sz w:val="28"/>
          <w:szCs w:val="28"/>
        </w:rPr>
        <w:t>42</w:t>
      </w:r>
      <w:r w:rsidR="00AA5CE8" w:rsidRPr="00D03A4F">
        <w:rPr>
          <w:rFonts w:ascii="Times New Roman" w:eastAsia="Calibri" w:hAnsi="Times New Roman" w:cs="Times New Roman"/>
          <w:sz w:val="28"/>
          <w:szCs w:val="28"/>
        </w:rPr>
        <w:t xml:space="preserve"> (6</w:t>
      </w:r>
      <w:r w:rsidR="00AA5CE8">
        <w:rPr>
          <w:rFonts w:ascii="Times New Roman" w:eastAsia="Calibri" w:hAnsi="Times New Roman" w:cs="Times New Roman"/>
          <w:sz w:val="28"/>
          <w:szCs w:val="28"/>
        </w:rPr>
        <w:t>8</w:t>
      </w:r>
      <w:r w:rsidR="00AA5CE8" w:rsidRPr="00D03A4F">
        <w:rPr>
          <w:rFonts w:ascii="Times New Roman" w:eastAsia="Calibri" w:hAnsi="Times New Roman" w:cs="Times New Roman"/>
          <w:sz w:val="28"/>
          <w:szCs w:val="28"/>
        </w:rPr>
        <w:t>,</w:t>
      </w:r>
      <w:r w:rsidR="00AA5CE8">
        <w:rPr>
          <w:rFonts w:ascii="Times New Roman" w:eastAsia="Calibri" w:hAnsi="Times New Roman" w:cs="Times New Roman"/>
          <w:sz w:val="28"/>
          <w:szCs w:val="28"/>
        </w:rPr>
        <w:t>35</w:t>
      </w:r>
      <w:r w:rsidR="00AA5CE8" w:rsidRPr="00D03A4F">
        <w:rPr>
          <w:rFonts w:ascii="Times New Roman" w:eastAsia="Calibri" w:hAnsi="Times New Roman" w:cs="Times New Roman"/>
          <w:sz w:val="28"/>
          <w:szCs w:val="28"/>
        </w:rPr>
        <w:t>%)</w:t>
      </w:r>
      <w:r w:rsidR="00AA5CE8">
        <w:rPr>
          <w:rFonts w:ascii="Times New Roman" w:eastAsia="Calibri" w:hAnsi="Times New Roman" w:cs="Times New Roman"/>
          <w:sz w:val="28"/>
          <w:szCs w:val="28"/>
        </w:rPr>
        <w:t xml:space="preserve">; </w:t>
      </w:r>
      <w:r w:rsidR="0080182D">
        <w:rPr>
          <w:rFonts w:ascii="Times New Roman" w:eastAsia="Calibri" w:hAnsi="Times New Roman" w:cs="Times New Roman"/>
          <w:sz w:val="28"/>
          <w:szCs w:val="28"/>
        </w:rPr>
        <w:t>2020 г. – 822 (69,84%)</w:t>
      </w:r>
      <w:r w:rsidR="00D77262">
        <w:rPr>
          <w:rFonts w:ascii="Times New Roman" w:eastAsia="Calibri" w:hAnsi="Times New Roman" w:cs="Times New Roman"/>
          <w:sz w:val="28"/>
          <w:szCs w:val="28"/>
        </w:rPr>
        <w:t>)</w:t>
      </w:r>
      <w:r w:rsidRPr="00D03A4F">
        <w:rPr>
          <w:rFonts w:ascii="Times New Roman" w:eastAsia="Calibri" w:hAnsi="Times New Roman" w:cs="Times New Roman"/>
          <w:sz w:val="28"/>
          <w:szCs w:val="28"/>
        </w:rPr>
        <w:t>.</w:t>
      </w:r>
    </w:p>
    <w:p w14:paraId="3CDAD82F" w14:textId="0EF761CE" w:rsidR="009417CC" w:rsidRPr="005430C5" w:rsidRDefault="00D77262" w:rsidP="00921C0D">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Самые распространенные причины направления несовершеннолетних в специальные учебно-воспитательные учреждения открытого типа – </w:t>
      </w:r>
      <w:r>
        <w:rPr>
          <w:rFonts w:ascii="Times New Roman" w:eastAsia="Calibri" w:hAnsi="Times New Roman" w:cs="Times New Roman"/>
          <w:sz w:val="28"/>
          <w:szCs w:val="28"/>
        </w:rPr>
        <w:lastRenderedPageBreak/>
        <w:t xml:space="preserve">склонность к бродяжничеству, уходам из дома, интернатных учреждений – </w:t>
      </w:r>
      <w:r w:rsidR="00AA5CE8">
        <w:rPr>
          <w:rFonts w:ascii="Times New Roman" w:eastAsia="Calibri" w:hAnsi="Times New Roman" w:cs="Times New Roman"/>
          <w:sz w:val="28"/>
          <w:szCs w:val="28"/>
        </w:rPr>
        <w:t>12</w:t>
      </w:r>
      <w:r>
        <w:rPr>
          <w:rFonts w:ascii="Times New Roman" w:eastAsia="Calibri" w:hAnsi="Times New Roman" w:cs="Times New Roman"/>
          <w:sz w:val="28"/>
          <w:szCs w:val="28"/>
        </w:rPr>
        <w:t>,</w:t>
      </w:r>
      <w:r w:rsidR="00AA5CE8">
        <w:rPr>
          <w:rFonts w:ascii="Times New Roman" w:eastAsia="Calibri" w:hAnsi="Times New Roman" w:cs="Times New Roman"/>
          <w:sz w:val="28"/>
          <w:szCs w:val="28"/>
        </w:rPr>
        <w:t>69</w:t>
      </w:r>
      <w:r>
        <w:rPr>
          <w:rFonts w:ascii="Times New Roman" w:eastAsia="Calibri" w:hAnsi="Times New Roman" w:cs="Times New Roman"/>
          <w:sz w:val="28"/>
          <w:szCs w:val="28"/>
        </w:rPr>
        <w:t>% от общего числа обучающихся; употребление психоактивных веществ – 1</w:t>
      </w:r>
      <w:r w:rsidR="00AA5CE8">
        <w:rPr>
          <w:rFonts w:ascii="Times New Roman" w:eastAsia="Calibri" w:hAnsi="Times New Roman" w:cs="Times New Roman"/>
          <w:sz w:val="28"/>
          <w:szCs w:val="28"/>
        </w:rPr>
        <w:t>3</w:t>
      </w:r>
      <w:r>
        <w:rPr>
          <w:rFonts w:ascii="Times New Roman" w:eastAsia="Calibri" w:hAnsi="Times New Roman" w:cs="Times New Roman"/>
          <w:sz w:val="28"/>
          <w:szCs w:val="28"/>
        </w:rPr>
        <w:t>,</w:t>
      </w:r>
      <w:r w:rsidR="00AA5CE8">
        <w:rPr>
          <w:rFonts w:ascii="Times New Roman" w:eastAsia="Calibri" w:hAnsi="Times New Roman" w:cs="Times New Roman"/>
          <w:sz w:val="28"/>
          <w:szCs w:val="28"/>
        </w:rPr>
        <w:t>12</w:t>
      </w:r>
      <w:r>
        <w:rPr>
          <w:rFonts w:ascii="Times New Roman" w:eastAsia="Calibri" w:hAnsi="Times New Roman" w:cs="Times New Roman"/>
          <w:sz w:val="28"/>
          <w:szCs w:val="28"/>
        </w:rPr>
        <w:t xml:space="preserve">% (в том числе спиртных напитков – </w:t>
      </w:r>
      <w:r w:rsidR="0032304E">
        <w:rPr>
          <w:rFonts w:ascii="Times New Roman" w:eastAsia="Calibri" w:hAnsi="Times New Roman" w:cs="Times New Roman"/>
          <w:sz w:val="28"/>
          <w:szCs w:val="28"/>
        </w:rPr>
        <w:t>9</w:t>
      </w:r>
      <w:r>
        <w:rPr>
          <w:rFonts w:ascii="Times New Roman" w:eastAsia="Calibri" w:hAnsi="Times New Roman" w:cs="Times New Roman"/>
          <w:sz w:val="28"/>
          <w:szCs w:val="28"/>
        </w:rPr>
        <w:t>,</w:t>
      </w:r>
      <w:r w:rsidR="0032304E">
        <w:rPr>
          <w:rFonts w:ascii="Times New Roman" w:eastAsia="Calibri" w:hAnsi="Times New Roman" w:cs="Times New Roman"/>
          <w:sz w:val="28"/>
          <w:szCs w:val="28"/>
        </w:rPr>
        <w:t>98</w:t>
      </w:r>
      <w:r>
        <w:rPr>
          <w:rFonts w:ascii="Times New Roman" w:eastAsia="Calibri" w:hAnsi="Times New Roman" w:cs="Times New Roman"/>
          <w:sz w:val="28"/>
          <w:szCs w:val="28"/>
        </w:rPr>
        <w:t xml:space="preserve">%, наркотических средств и психотропных веществ – </w:t>
      </w:r>
      <w:r w:rsidR="0032304E">
        <w:rPr>
          <w:rFonts w:ascii="Times New Roman" w:eastAsia="Calibri" w:hAnsi="Times New Roman" w:cs="Times New Roman"/>
          <w:sz w:val="28"/>
          <w:szCs w:val="28"/>
        </w:rPr>
        <w:t>1</w:t>
      </w:r>
      <w:r>
        <w:rPr>
          <w:rFonts w:ascii="Times New Roman" w:eastAsia="Calibri" w:hAnsi="Times New Roman" w:cs="Times New Roman"/>
          <w:sz w:val="28"/>
          <w:szCs w:val="28"/>
        </w:rPr>
        <w:t>,</w:t>
      </w:r>
      <w:r w:rsidR="0032304E">
        <w:rPr>
          <w:rFonts w:ascii="Times New Roman" w:eastAsia="Calibri" w:hAnsi="Times New Roman" w:cs="Times New Roman"/>
          <w:sz w:val="28"/>
          <w:szCs w:val="28"/>
        </w:rPr>
        <w:t>99</w:t>
      </w:r>
      <w:r>
        <w:rPr>
          <w:rFonts w:ascii="Times New Roman" w:eastAsia="Calibri" w:hAnsi="Times New Roman" w:cs="Times New Roman"/>
          <w:sz w:val="28"/>
          <w:szCs w:val="28"/>
        </w:rPr>
        <w:t xml:space="preserve">%, токсических и иных сильнодействующих одурманивающих веществ – </w:t>
      </w:r>
      <w:r w:rsidR="0032304E">
        <w:rPr>
          <w:rFonts w:ascii="Times New Roman" w:eastAsia="Calibri" w:hAnsi="Times New Roman" w:cs="Times New Roman"/>
          <w:sz w:val="28"/>
          <w:szCs w:val="28"/>
        </w:rPr>
        <w:t>1</w:t>
      </w:r>
      <w:r>
        <w:rPr>
          <w:rFonts w:ascii="Times New Roman" w:eastAsia="Calibri" w:hAnsi="Times New Roman" w:cs="Times New Roman"/>
          <w:sz w:val="28"/>
          <w:szCs w:val="28"/>
        </w:rPr>
        <w:t>,</w:t>
      </w:r>
      <w:r w:rsidR="0032304E">
        <w:rPr>
          <w:rFonts w:ascii="Times New Roman" w:eastAsia="Calibri" w:hAnsi="Times New Roman" w:cs="Times New Roman"/>
          <w:sz w:val="28"/>
          <w:szCs w:val="28"/>
        </w:rPr>
        <w:t>14</w:t>
      </w:r>
      <w:r>
        <w:rPr>
          <w:rFonts w:ascii="Times New Roman" w:eastAsia="Calibri" w:hAnsi="Times New Roman" w:cs="Times New Roman"/>
          <w:sz w:val="28"/>
          <w:szCs w:val="28"/>
        </w:rPr>
        <w:t xml:space="preserve">%). Также до поступления в специальные учебно-воспитательные учреждения открытого типа несовершеннолетние совершали общественно опасные деяния, предусмотренные </w:t>
      </w:r>
      <w:r w:rsidR="00A12DC0" w:rsidRPr="007B1578">
        <w:rPr>
          <w:rFonts w:ascii="Times New Roman" w:eastAsia="Calibri" w:hAnsi="Times New Roman" w:cs="Times New Roman"/>
          <w:sz w:val="28"/>
          <w:szCs w:val="28"/>
        </w:rPr>
        <w:t>УК РФ</w:t>
      </w:r>
      <w:r>
        <w:rPr>
          <w:rFonts w:ascii="Times New Roman" w:eastAsia="Calibri" w:hAnsi="Times New Roman" w:cs="Times New Roman"/>
          <w:sz w:val="28"/>
          <w:szCs w:val="28"/>
        </w:rPr>
        <w:t xml:space="preserve">, – </w:t>
      </w:r>
      <w:r w:rsidR="0032304E">
        <w:rPr>
          <w:rFonts w:ascii="Times New Roman" w:eastAsia="Calibri" w:hAnsi="Times New Roman" w:cs="Times New Roman"/>
          <w:sz w:val="28"/>
          <w:szCs w:val="28"/>
        </w:rPr>
        <w:t>6</w:t>
      </w:r>
      <w:r>
        <w:rPr>
          <w:rFonts w:ascii="Times New Roman" w:eastAsia="Calibri" w:hAnsi="Times New Roman" w:cs="Times New Roman"/>
          <w:sz w:val="28"/>
          <w:szCs w:val="28"/>
        </w:rPr>
        <w:t>,</w:t>
      </w:r>
      <w:r w:rsidR="0032304E">
        <w:rPr>
          <w:rFonts w:ascii="Times New Roman" w:eastAsia="Calibri" w:hAnsi="Times New Roman" w:cs="Times New Roman"/>
          <w:sz w:val="28"/>
          <w:szCs w:val="28"/>
        </w:rPr>
        <w:t>13</w:t>
      </w:r>
      <w:r>
        <w:rPr>
          <w:rFonts w:ascii="Times New Roman" w:eastAsia="Calibri" w:hAnsi="Times New Roman" w:cs="Times New Roman"/>
          <w:sz w:val="28"/>
          <w:szCs w:val="28"/>
        </w:rPr>
        <w:t xml:space="preserve">%; привлекались к уголовной ответственности – </w:t>
      </w:r>
      <w:r w:rsidR="0032304E">
        <w:rPr>
          <w:rFonts w:ascii="Times New Roman" w:eastAsia="Calibri" w:hAnsi="Times New Roman" w:cs="Times New Roman"/>
          <w:sz w:val="28"/>
          <w:szCs w:val="28"/>
        </w:rPr>
        <w:t>1</w:t>
      </w:r>
      <w:r>
        <w:rPr>
          <w:rFonts w:ascii="Times New Roman" w:eastAsia="Calibri" w:hAnsi="Times New Roman" w:cs="Times New Roman"/>
          <w:sz w:val="28"/>
          <w:szCs w:val="28"/>
        </w:rPr>
        <w:t>,</w:t>
      </w:r>
      <w:r w:rsidR="00E467F6">
        <w:rPr>
          <w:rFonts w:ascii="Times New Roman" w:eastAsia="Calibri" w:hAnsi="Times New Roman" w:cs="Times New Roman"/>
          <w:sz w:val="28"/>
          <w:szCs w:val="28"/>
        </w:rPr>
        <w:t>0</w:t>
      </w:r>
      <w:r>
        <w:rPr>
          <w:rFonts w:ascii="Times New Roman" w:eastAsia="Calibri" w:hAnsi="Times New Roman" w:cs="Times New Roman"/>
          <w:sz w:val="28"/>
          <w:szCs w:val="28"/>
        </w:rPr>
        <w:t xml:space="preserve">%; не обучались – </w:t>
      </w:r>
      <w:r w:rsidR="0032304E">
        <w:rPr>
          <w:rFonts w:ascii="Times New Roman" w:eastAsia="Calibri" w:hAnsi="Times New Roman" w:cs="Times New Roman"/>
          <w:sz w:val="28"/>
          <w:szCs w:val="28"/>
        </w:rPr>
        <w:t>0</w:t>
      </w:r>
      <w:r>
        <w:rPr>
          <w:rFonts w:ascii="Times New Roman" w:eastAsia="Calibri" w:hAnsi="Times New Roman" w:cs="Times New Roman"/>
          <w:sz w:val="28"/>
          <w:szCs w:val="28"/>
        </w:rPr>
        <w:t>,</w:t>
      </w:r>
      <w:r w:rsidR="0032304E">
        <w:rPr>
          <w:rFonts w:ascii="Times New Roman" w:eastAsia="Calibri" w:hAnsi="Times New Roman" w:cs="Times New Roman"/>
          <w:sz w:val="28"/>
          <w:szCs w:val="28"/>
        </w:rPr>
        <w:t>57</w:t>
      </w:r>
      <w:r>
        <w:rPr>
          <w:rFonts w:ascii="Times New Roman" w:eastAsia="Calibri" w:hAnsi="Times New Roman" w:cs="Times New Roman"/>
          <w:sz w:val="28"/>
          <w:szCs w:val="28"/>
        </w:rPr>
        <w:t>%; не обучались год и более – 0,</w:t>
      </w:r>
      <w:r w:rsidR="0032304E">
        <w:rPr>
          <w:rFonts w:ascii="Times New Roman" w:eastAsia="Calibri" w:hAnsi="Times New Roman" w:cs="Times New Roman"/>
          <w:sz w:val="28"/>
          <w:szCs w:val="28"/>
        </w:rPr>
        <w:t>28</w:t>
      </w:r>
      <w:r>
        <w:rPr>
          <w:rFonts w:ascii="Times New Roman" w:eastAsia="Calibri" w:hAnsi="Times New Roman" w:cs="Times New Roman"/>
          <w:sz w:val="28"/>
          <w:szCs w:val="28"/>
        </w:rPr>
        <w:t>%.</w:t>
      </w:r>
    </w:p>
    <w:p w14:paraId="32A45FD6" w14:textId="77777777" w:rsidR="009417CC" w:rsidRDefault="009417CC" w:rsidP="00E72FA6">
      <w:pPr>
        <w:widowControl w:val="0"/>
        <w:tabs>
          <w:tab w:val="left" w:pos="3119"/>
        </w:tabs>
        <w:spacing w:after="0" w:line="240" w:lineRule="auto"/>
        <w:rPr>
          <w:rFonts w:ascii="Times New Roman" w:eastAsia="Times New Roman" w:hAnsi="Times New Roman" w:cs="Times New Roman"/>
          <w:b/>
          <w:color w:val="000000"/>
          <w:sz w:val="28"/>
          <w:szCs w:val="26"/>
          <w:lang w:eastAsia="ru-RU" w:bidi="ru-RU"/>
        </w:rPr>
      </w:pPr>
    </w:p>
    <w:p w14:paraId="66FD69A2" w14:textId="77777777" w:rsidR="007B1578" w:rsidRDefault="007B1578" w:rsidP="00E72FA6">
      <w:pPr>
        <w:widowControl w:val="0"/>
        <w:tabs>
          <w:tab w:val="left" w:pos="3119"/>
        </w:tabs>
        <w:spacing w:after="0" w:line="240" w:lineRule="auto"/>
        <w:rPr>
          <w:rFonts w:ascii="Times New Roman" w:eastAsia="Times New Roman" w:hAnsi="Times New Roman" w:cs="Times New Roman"/>
          <w:b/>
          <w:color w:val="000000"/>
          <w:sz w:val="28"/>
          <w:szCs w:val="26"/>
          <w:lang w:eastAsia="ru-RU" w:bidi="ru-RU"/>
        </w:rPr>
      </w:pPr>
    </w:p>
    <w:p w14:paraId="22CA6457" w14:textId="77777777" w:rsidR="00A850F3" w:rsidRPr="004B020C" w:rsidRDefault="00A850F3"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r w:rsidRPr="004B020C">
        <w:rPr>
          <w:rFonts w:ascii="Times New Roman" w:eastAsia="Times New Roman" w:hAnsi="Times New Roman" w:cs="Times New Roman"/>
          <w:b/>
          <w:color w:val="000000"/>
          <w:sz w:val="28"/>
          <w:szCs w:val="26"/>
          <w:lang w:eastAsia="ru-RU" w:bidi="ru-RU"/>
        </w:rPr>
        <w:t>Сведения о причинах направления несовершеннолетних в специальные учебно-воспитательные учреждения открытого типа</w:t>
      </w:r>
    </w:p>
    <w:p w14:paraId="49781414" w14:textId="77777777" w:rsidR="00A850F3" w:rsidRPr="004B020C" w:rsidRDefault="00A850F3" w:rsidP="00A850F3">
      <w:pPr>
        <w:widowControl w:val="0"/>
        <w:tabs>
          <w:tab w:val="left" w:pos="3119"/>
        </w:tabs>
        <w:spacing w:after="0" w:line="312" w:lineRule="auto"/>
        <w:ind w:firstLine="720"/>
        <w:jc w:val="center"/>
        <w:rPr>
          <w:rFonts w:ascii="Times New Roman" w:eastAsia="Times New Roman" w:hAnsi="Times New Roman" w:cs="Times New Roman"/>
          <w:b/>
          <w:color w:val="000000"/>
          <w:szCs w:val="26"/>
          <w:lang w:eastAsia="ru-RU" w:bidi="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A850F3" w:rsidRPr="00D03A4F" w14:paraId="2719811F" w14:textId="77777777" w:rsidTr="00A850F3">
        <w:trPr>
          <w:trHeight w:val="454"/>
          <w:tblHeader/>
          <w:jc w:val="center"/>
        </w:trPr>
        <w:tc>
          <w:tcPr>
            <w:tcW w:w="5948" w:type="dxa"/>
            <w:vMerge w:val="restart"/>
          </w:tcPr>
          <w:p w14:paraId="1EA71F21" w14:textId="77777777"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открытого типа</w:t>
            </w:r>
          </w:p>
        </w:tc>
        <w:tc>
          <w:tcPr>
            <w:tcW w:w="3262" w:type="dxa"/>
            <w:gridSpan w:val="3"/>
          </w:tcPr>
          <w:p w14:paraId="0C6202FE" w14:textId="77777777"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открытого типа, %</w:t>
            </w:r>
          </w:p>
        </w:tc>
      </w:tr>
      <w:tr w:rsidR="00577A38" w:rsidRPr="00D03A4F" w14:paraId="3AC8228C" w14:textId="77777777" w:rsidTr="00A850F3">
        <w:trPr>
          <w:trHeight w:val="454"/>
          <w:tblHeader/>
          <w:jc w:val="center"/>
        </w:trPr>
        <w:tc>
          <w:tcPr>
            <w:tcW w:w="5948" w:type="dxa"/>
            <w:vMerge/>
          </w:tcPr>
          <w:p w14:paraId="187B5A9B" w14:textId="77777777" w:rsidR="00577A38" w:rsidRPr="00D03A4F" w:rsidRDefault="00577A38" w:rsidP="00577A38">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134" w:type="dxa"/>
          </w:tcPr>
          <w:p w14:paraId="4F4FA5B4"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2020</w:t>
            </w:r>
            <w:r w:rsidRPr="00D03A4F">
              <w:rPr>
                <w:rFonts w:ascii="Times New Roman" w:eastAsia="Times New Roman" w:hAnsi="Times New Roman" w:cs="Times New Roman"/>
                <w:b/>
                <w:color w:val="000000"/>
                <w:lang w:eastAsia="ru-RU" w:bidi="ru-RU"/>
              </w:rPr>
              <w:t xml:space="preserve"> г</w:t>
            </w:r>
            <w:r>
              <w:rPr>
                <w:rFonts w:ascii="Times New Roman" w:eastAsia="Times New Roman" w:hAnsi="Times New Roman" w:cs="Times New Roman"/>
                <w:b/>
                <w:color w:val="000000"/>
                <w:lang w:eastAsia="ru-RU" w:bidi="ru-RU"/>
              </w:rPr>
              <w:t>.</w:t>
            </w:r>
          </w:p>
        </w:tc>
        <w:tc>
          <w:tcPr>
            <w:tcW w:w="1134" w:type="dxa"/>
          </w:tcPr>
          <w:p w14:paraId="3D94C97A"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2021 г.</w:t>
            </w:r>
          </w:p>
        </w:tc>
        <w:tc>
          <w:tcPr>
            <w:tcW w:w="994" w:type="dxa"/>
          </w:tcPr>
          <w:p w14:paraId="1002140E"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r>
      <w:tr w:rsidR="00577A38" w:rsidRPr="00D03A4F" w14:paraId="667BC3DC" w14:textId="77777777" w:rsidTr="00A850F3">
        <w:trPr>
          <w:trHeight w:val="454"/>
          <w:jc w:val="center"/>
        </w:trPr>
        <w:tc>
          <w:tcPr>
            <w:tcW w:w="5948" w:type="dxa"/>
            <w:vAlign w:val="center"/>
          </w:tcPr>
          <w:p w14:paraId="2AE216F3"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 обучавшихся, не работавших</w:t>
            </w:r>
          </w:p>
        </w:tc>
        <w:tc>
          <w:tcPr>
            <w:tcW w:w="1134" w:type="dxa"/>
            <w:vAlign w:val="center"/>
          </w:tcPr>
          <w:p w14:paraId="3E9723B2"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1,00</w:t>
            </w:r>
          </w:p>
        </w:tc>
        <w:tc>
          <w:tcPr>
            <w:tcW w:w="1134" w:type="dxa"/>
            <w:vAlign w:val="center"/>
          </w:tcPr>
          <w:p w14:paraId="47413F14"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1,66</w:t>
            </w:r>
          </w:p>
        </w:tc>
        <w:tc>
          <w:tcPr>
            <w:tcW w:w="994" w:type="dxa"/>
            <w:vAlign w:val="center"/>
          </w:tcPr>
          <w:p w14:paraId="2D1DACD2"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0,57</w:t>
            </w:r>
          </w:p>
        </w:tc>
      </w:tr>
      <w:tr w:rsidR="00577A38" w:rsidRPr="00D03A4F" w14:paraId="660E375F" w14:textId="77777777" w:rsidTr="00A850F3">
        <w:trPr>
          <w:trHeight w:val="454"/>
          <w:jc w:val="center"/>
        </w:trPr>
        <w:tc>
          <w:tcPr>
            <w:tcW w:w="5948" w:type="dxa"/>
            <w:vAlign w:val="center"/>
          </w:tcPr>
          <w:p w14:paraId="3515CB61"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 том числе не обучавшихся год и более</w:t>
            </w:r>
          </w:p>
        </w:tc>
        <w:tc>
          <w:tcPr>
            <w:tcW w:w="1134" w:type="dxa"/>
            <w:vAlign w:val="center"/>
          </w:tcPr>
          <w:p w14:paraId="202816C4"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0,6</w:t>
            </w:r>
          </w:p>
        </w:tc>
        <w:tc>
          <w:tcPr>
            <w:tcW w:w="1134" w:type="dxa"/>
            <w:vAlign w:val="center"/>
          </w:tcPr>
          <w:p w14:paraId="3CFE1E77"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w:t>
            </w:r>
          </w:p>
        </w:tc>
        <w:tc>
          <w:tcPr>
            <w:tcW w:w="994" w:type="dxa"/>
            <w:vAlign w:val="center"/>
          </w:tcPr>
          <w:p w14:paraId="7BE39D15"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0,28</w:t>
            </w:r>
          </w:p>
        </w:tc>
      </w:tr>
      <w:tr w:rsidR="00577A38" w:rsidRPr="00D03A4F" w14:paraId="70D25EE6" w14:textId="77777777" w:rsidTr="00A850F3">
        <w:trPr>
          <w:trHeight w:val="454"/>
          <w:jc w:val="center"/>
        </w:trPr>
        <w:tc>
          <w:tcPr>
            <w:tcW w:w="5948" w:type="dxa"/>
            <w:vAlign w:val="center"/>
          </w:tcPr>
          <w:p w14:paraId="4A6F2462"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14:paraId="24D39A85"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10,22</w:t>
            </w:r>
          </w:p>
        </w:tc>
        <w:tc>
          <w:tcPr>
            <w:tcW w:w="1134" w:type="dxa"/>
            <w:vAlign w:val="center"/>
          </w:tcPr>
          <w:p w14:paraId="64DBAEC4"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8,01</w:t>
            </w:r>
          </w:p>
        </w:tc>
        <w:tc>
          <w:tcPr>
            <w:tcW w:w="994" w:type="dxa"/>
            <w:vAlign w:val="center"/>
          </w:tcPr>
          <w:p w14:paraId="5ACC75DC"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12,69</w:t>
            </w:r>
          </w:p>
        </w:tc>
      </w:tr>
      <w:tr w:rsidR="00577A38" w:rsidRPr="00D03A4F" w14:paraId="591A1E60" w14:textId="77777777" w:rsidTr="00A850F3">
        <w:trPr>
          <w:trHeight w:val="454"/>
          <w:jc w:val="center"/>
        </w:trPr>
        <w:tc>
          <w:tcPr>
            <w:tcW w:w="5948" w:type="dxa"/>
            <w:vAlign w:val="center"/>
          </w:tcPr>
          <w:p w14:paraId="518F7F8F"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14:paraId="091D8145"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3,4</w:t>
            </w:r>
          </w:p>
        </w:tc>
        <w:tc>
          <w:tcPr>
            <w:tcW w:w="1134" w:type="dxa"/>
            <w:vAlign w:val="center"/>
          </w:tcPr>
          <w:p w14:paraId="4BF4F242"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3,67</w:t>
            </w:r>
          </w:p>
        </w:tc>
        <w:tc>
          <w:tcPr>
            <w:tcW w:w="994" w:type="dxa"/>
            <w:vAlign w:val="center"/>
          </w:tcPr>
          <w:p w14:paraId="0EFE9EAD"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6,13</w:t>
            </w:r>
          </w:p>
        </w:tc>
      </w:tr>
      <w:tr w:rsidR="00577A38" w:rsidRPr="00D03A4F" w14:paraId="1EBCA8D0" w14:textId="77777777" w:rsidTr="00A850F3">
        <w:trPr>
          <w:trHeight w:val="454"/>
          <w:jc w:val="center"/>
        </w:trPr>
        <w:tc>
          <w:tcPr>
            <w:tcW w:w="5948" w:type="dxa"/>
            <w:vAlign w:val="center"/>
          </w:tcPr>
          <w:p w14:paraId="5A0C264F"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до поступления в учреждение привлекавшихся к уголовной ответственности</w:t>
            </w:r>
          </w:p>
        </w:tc>
        <w:tc>
          <w:tcPr>
            <w:tcW w:w="1134" w:type="dxa"/>
            <w:vAlign w:val="center"/>
          </w:tcPr>
          <w:p w14:paraId="1F2691F2"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c>
          <w:tcPr>
            <w:tcW w:w="1134" w:type="dxa"/>
            <w:vAlign w:val="center"/>
          </w:tcPr>
          <w:p w14:paraId="25B9C450"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2,0</w:t>
            </w:r>
          </w:p>
        </w:tc>
        <w:tc>
          <w:tcPr>
            <w:tcW w:w="994" w:type="dxa"/>
            <w:vAlign w:val="center"/>
          </w:tcPr>
          <w:p w14:paraId="62ACEAE8"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w:t>
            </w:r>
          </w:p>
        </w:tc>
      </w:tr>
      <w:tr w:rsidR="00577A38" w:rsidRPr="00D03A4F" w14:paraId="59FB46DA" w14:textId="77777777" w:rsidTr="00A850F3">
        <w:trPr>
          <w:trHeight w:val="454"/>
          <w:jc w:val="center"/>
        </w:trPr>
        <w:tc>
          <w:tcPr>
            <w:tcW w:w="5948" w:type="dxa"/>
            <w:vAlign w:val="center"/>
          </w:tcPr>
          <w:p w14:paraId="46A507EF"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употреблявших до поступления в учреждение психоактивные вещества, в том числе:</w:t>
            </w:r>
          </w:p>
        </w:tc>
        <w:tc>
          <w:tcPr>
            <w:tcW w:w="1134" w:type="dxa"/>
            <w:vAlign w:val="center"/>
          </w:tcPr>
          <w:p w14:paraId="442E2388"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16,63</w:t>
            </w:r>
          </w:p>
        </w:tc>
        <w:tc>
          <w:tcPr>
            <w:tcW w:w="1134" w:type="dxa"/>
            <w:vAlign w:val="center"/>
          </w:tcPr>
          <w:p w14:paraId="3915EBBA"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10,35</w:t>
            </w:r>
          </w:p>
        </w:tc>
        <w:tc>
          <w:tcPr>
            <w:tcW w:w="994" w:type="dxa"/>
            <w:vAlign w:val="center"/>
          </w:tcPr>
          <w:p w14:paraId="190117D0"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13,12</w:t>
            </w:r>
          </w:p>
        </w:tc>
      </w:tr>
      <w:tr w:rsidR="00577A38" w:rsidRPr="00D03A4F" w14:paraId="02AAB945" w14:textId="77777777" w:rsidTr="00A850F3">
        <w:trPr>
          <w:trHeight w:val="454"/>
          <w:jc w:val="center"/>
        </w:trPr>
        <w:tc>
          <w:tcPr>
            <w:tcW w:w="5948" w:type="dxa"/>
            <w:vAlign w:val="center"/>
          </w:tcPr>
          <w:p w14:paraId="17D9ED31"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алкогольная (спиртосодержащая) продукция</w:t>
            </w:r>
          </w:p>
        </w:tc>
        <w:tc>
          <w:tcPr>
            <w:tcW w:w="1134" w:type="dxa"/>
            <w:vAlign w:val="center"/>
          </w:tcPr>
          <w:p w14:paraId="1E6D3C08"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12,22</w:t>
            </w:r>
          </w:p>
        </w:tc>
        <w:tc>
          <w:tcPr>
            <w:tcW w:w="1134" w:type="dxa"/>
            <w:vAlign w:val="center"/>
          </w:tcPr>
          <w:p w14:paraId="5FA4C078"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8,01</w:t>
            </w:r>
          </w:p>
        </w:tc>
        <w:tc>
          <w:tcPr>
            <w:tcW w:w="994" w:type="dxa"/>
            <w:vAlign w:val="center"/>
          </w:tcPr>
          <w:p w14:paraId="4E7892F6"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9,98</w:t>
            </w:r>
          </w:p>
        </w:tc>
      </w:tr>
      <w:tr w:rsidR="00577A38" w:rsidRPr="00D03A4F" w14:paraId="4673076C" w14:textId="77777777" w:rsidTr="00A850F3">
        <w:trPr>
          <w:trHeight w:val="454"/>
          <w:jc w:val="center"/>
        </w:trPr>
        <w:tc>
          <w:tcPr>
            <w:tcW w:w="5948" w:type="dxa"/>
            <w:vAlign w:val="center"/>
          </w:tcPr>
          <w:p w14:paraId="6A922DA2"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токсические и иные сильнодействующие вещества</w:t>
            </w:r>
          </w:p>
        </w:tc>
        <w:tc>
          <w:tcPr>
            <w:tcW w:w="1134" w:type="dxa"/>
            <w:vAlign w:val="center"/>
          </w:tcPr>
          <w:p w14:paraId="04ED8815"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c>
          <w:tcPr>
            <w:tcW w:w="1134" w:type="dxa"/>
            <w:vAlign w:val="center"/>
          </w:tcPr>
          <w:p w14:paraId="278A4B26"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0,66</w:t>
            </w:r>
          </w:p>
        </w:tc>
        <w:tc>
          <w:tcPr>
            <w:tcW w:w="994" w:type="dxa"/>
            <w:vAlign w:val="center"/>
          </w:tcPr>
          <w:p w14:paraId="7F71A926"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1,14</w:t>
            </w:r>
          </w:p>
        </w:tc>
      </w:tr>
      <w:tr w:rsidR="00577A38" w:rsidRPr="00D03A4F" w14:paraId="73B434AF" w14:textId="77777777" w:rsidTr="00A850F3">
        <w:trPr>
          <w:trHeight w:val="454"/>
          <w:jc w:val="center"/>
        </w:trPr>
        <w:tc>
          <w:tcPr>
            <w:tcW w:w="5948" w:type="dxa"/>
            <w:vAlign w:val="center"/>
          </w:tcPr>
          <w:p w14:paraId="45F09460" w14:textId="77777777" w:rsidR="00577A38" w:rsidRPr="00D03A4F" w:rsidRDefault="00577A38" w:rsidP="00577A38">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lastRenderedPageBreak/>
              <w:t>наркотические средства и психоактивные вещества</w:t>
            </w:r>
          </w:p>
        </w:tc>
        <w:tc>
          <w:tcPr>
            <w:tcW w:w="1134" w:type="dxa"/>
            <w:vAlign w:val="center"/>
          </w:tcPr>
          <w:p w14:paraId="3978EE0F"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4,6</w:t>
            </w:r>
          </w:p>
        </w:tc>
        <w:tc>
          <w:tcPr>
            <w:tcW w:w="1134" w:type="dxa"/>
            <w:vAlign w:val="center"/>
          </w:tcPr>
          <w:p w14:paraId="6F517E5A"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2,0</w:t>
            </w:r>
          </w:p>
        </w:tc>
        <w:tc>
          <w:tcPr>
            <w:tcW w:w="994" w:type="dxa"/>
            <w:vAlign w:val="center"/>
          </w:tcPr>
          <w:p w14:paraId="246938C9" w14:textId="77777777" w:rsidR="00577A38" w:rsidRPr="00D03A4F" w:rsidRDefault="00577A38" w:rsidP="00577A38">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1,99</w:t>
            </w:r>
          </w:p>
        </w:tc>
      </w:tr>
    </w:tbl>
    <w:p w14:paraId="63560A38" w14:textId="77777777" w:rsidR="00A850F3" w:rsidRPr="004B020C" w:rsidRDefault="00A850F3" w:rsidP="00A850F3">
      <w:pPr>
        <w:widowControl w:val="0"/>
        <w:spacing w:after="0" w:line="312" w:lineRule="auto"/>
        <w:ind w:firstLine="720"/>
        <w:jc w:val="both"/>
        <w:rPr>
          <w:rFonts w:ascii="Times New Roman" w:eastAsia="Calibri" w:hAnsi="Times New Roman" w:cs="Times New Roman"/>
          <w:sz w:val="16"/>
          <w:szCs w:val="28"/>
        </w:rPr>
      </w:pPr>
    </w:p>
    <w:p w14:paraId="76D2EEDE" w14:textId="77777777" w:rsidR="0038740B" w:rsidRDefault="0038740B" w:rsidP="00921C0D">
      <w:pPr>
        <w:widowControl w:val="0"/>
        <w:spacing w:after="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специальных учебно-воспитательных учреждений направлена на преодоление последствий школьной и социальной дезаптации детей и подростков с девиантным поведением, формирование у них осознанной потребности в получении образования, профессии, способности к самооценке, самоконтролю, осмыслению собственных возможностей и перспектив.</w:t>
      </w:r>
    </w:p>
    <w:p w14:paraId="1522A367" w14:textId="77777777" w:rsidR="0038740B" w:rsidRPr="0038740B" w:rsidRDefault="0038740B" w:rsidP="00921C0D">
      <w:pPr>
        <w:spacing w:after="0" w:line="264"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Обучающиеся</w:t>
      </w:r>
      <w:r w:rsidR="008E095B" w:rsidRPr="0038740B">
        <w:rPr>
          <w:rFonts w:ascii="Times New Roman" w:hAnsi="Times New Roman" w:cs="Times New Roman"/>
          <w:sz w:val="28"/>
          <w:szCs w:val="28"/>
        </w:rPr>
        <w:t> </w:t>
      </w:r>
      <w:r w:rsidRPr="0038740B">
        <w:rPr>
          <w:rFonts w:ascii="Times New Roman" w:hAnsi="Times New Roman" w:cs="Times New Roman"/>
          <w:sz w:val="28"/>
          <w:szCs w:val="28"/>
        </w:rPr>
        <w:t xml:space="preserve">специальных учебно-воспитательных учреждений получают образование по программам начального общего, основного общего, среднего общего, среднего профессионального образования в соответствии с </w:t>
      </w:r>
      <w:r w:rsidR="005F7E01">
        <w:rPr>
          <w:rFonts w:ascii="Times New Roman" w:hAnsi="Times New Roman" w:cs="Times New Roman"/>
          <w:sz w:val="28"/>
          <w:szCs w:val="28"/>
        </w:rPr>
        <w:t>ФГОС</w:t>
      </w:r>
      <w:r w:rsidRPr="0038740B">
        <w:rPr>
          <w:rFonts w:ascii="Times New Roman" w:hAnsi="Times New Roman" w:cs="Times New Roman"/>
          <w:sz w:val="28"/>
          <w:szCs w:val="28"/>
        </w:rPr>
        <w:t>. В работе специальных учебно-воспитательных учреждениях</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 xml:space="preserve">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 </w:t>
      </w:r>
    </w:p>
    <w:p w14:paraId="6CE3577E" w14:textId="77777777" w:rsidR="0038740B" w:rsidRPr="0038740B" w:rsidRDefault="0038740B" w:rsidP="00921C0D">
      <w:pPr>
        <w:pStyle w:val="aff8"/>
        <w:spacing w:line="264" w:lineRule="auto"/>
        <w:ind w:firstLine="709"/>
        <w:jc w:val="both"/>
        <w:rPr>
          <w:sz w:val="28"/>
          <w:szCs w:val="28"/>
        </w:rPr>
      </w:pPr>
      <w:r w:rsidRPr="0038740B">
        <w:rPr>
          <w:sz w:val="28"/>
          <w:szCs w:val="28"/>
        </w:rPr>
        <w:t>Специальные учебно-воспитательные учреждения</w:t>
      </w:r>
      <w:r w:rsidR="00044BED" w:rsidRPr="0038740B">
        <w:rPr>
          <w:sz w:val="28"/>
          <w:szCs w:val="28"/>
        </w:rPr>
        <w:t> </w:t>
      </w:r>
      <w:r w:rsidRPr="0038740B">
        <w:rPr>
          <w:bCs/>
          <w:sz w:val="28"/>
          <w:szCs w:val="28"/>
        </w:rPr>
        <w:t xml:space="preserve">объединяют образовательные и реабилитационные </w:t>
      </w:r>
      <w:r w:rsidRPr="0038740B">
        <w:rPr>
          <w:sz w:val="28"/>
          <w:szCs w:val="28"/>
        </w:rPr>
        <w:t>ресурсы, позволяющие обеспечить интеграционный подход</w:t>
      </w:r>
      <w:r w:rsidR="00044BED" w:rsidRPr="0038740B">
        <w:rPr>
          <w:sz w:val="28"/>
          <w:szCs w:val="28"/>
        </w:rPr>
        <w:t> </w:t>
      </w:r>
      <w:r w:rsidRPr="0038740B">
        <w:rPr>
          <w:sz w:val="28"/>
          <w:szCs w:val="28"/>
        </w:rPr>
        <w:t>в восстановлении социальной и личностной продуктивности несовершеннолетних.</w:t>
      </w:r>
      <w:r w:rsidR="00044BED" w:rsidRPr="0038740B">
        <w:rPr>
          <w:sz w:val="28"/>
          <w:szCs w:val="28"/>
        </w:rPr>
        <w:t> </w:t>
      </w:r>
      <w:r w:rsidRPr="0038740B">
        <w:rPr>
          <w:sz w:val="28"/>
          <w:szCs w:val="28"/>
        </w:rPr>
        <w:t>Ин</w:t>
      </w:r>
      <w:r w:rsidR="0053761C">
        <w:rPr>
          <w:sz w:val="28"/>
          <w:szCs w:val="28"/>
        </w:rPr>
        <w:t xml:space="preserve">дивидуальная работа проводится </w:t>
      </w:r>
      <w:r w:rsidRPr="0038740B">
        <w:rPr>
          <w:sz w:val="28"/>
          <w:szCs w:val="28"/>
        </w:rPr>
        <w:t>на основе комплексного обследования, ин</w:t>
      </w:r>
      <w:r w:rsidR="0053761C">
        <w:rPr>
          <w:sz w:val="28"/>
          <w:szCs w:val="28"/>
        </w:rPr>
        <w:t xml:space="preserve">дивидуальных программ развития </w:t>
      </w:r>
      <w:r w:rsidR="00702765">
        <w:rPr>
          <w:sz w:val="28"/>
          <w:szCs w:val="28"/>
        </w:rPr>
        <w:t>и реабилитации обучающихся.</w:t>
      </w:r>
    </w:p>
    <w:p w14:paraId="68A07C00" w14:textId="77777777" w:rsidR="0038740B" w:rsidRPr="0038740B" w:rsidRDefault="0038740B" w:rsidP="00921C0D">
      <w:pPr>
        <w:spacing w:after="0" w:line="264"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 xml:space="preserve">Значительное место в организации воспитательной и реабилитационной работы с несовершеннолетними занимает внеурочная деятельность, </w:t>
      </w:r>
      <w:r w:rsidRPr="0038740B">
        <w:rPr>
          <w:rFonts w:ascii="Times New Roman" w:hAnsi="Times New Roman" w:cs="Times New Roman"/>
          <w:sz w:val="28"/>
          <w:szCs w:val="28"/>
        </w:rPr>
        <w:lastRenderedPageBreak/>
        <w:t>обеспечивающая условия для содержательного досуга. Большое внимание уделяется реализации дополнительных общеразвивающих п</w:t>
      </w:r>
      <w:r w:rsidR="00435F2A">
        <w:rPr>
          <w:rFonts w:ascii="Times New Roman" w:hAnsi="Times New Roman" w:cs="Times New Roman"/>
          <w:sz w:val="28"/>
          <w:szCs w:val="28"/>
        </w:rPr>
        <w:t>рограмм разных направленностей.</w:t>
      </w:r>
    </w:p>
    <w:p w14:paraId="6FC1F652" w14:textId="77777777" w:rsidR="0038740B" w:rsidRPr="0038740B" w:rsidRDefault="0038740B" w:rsidP="00921C0D">
      <w:pPr>
        <w:spacing w:after="0" w:line="264"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Ежегодно для воспитанников специальных учебно-воспитательных учреждений проводятся всероссийские мероприятия, которые являются практической реализацией комплексной реабилитации, адаптации и интеграции в общество детей и подростков с девиантным поведением</w:t>
      </w:r>
      <w:r w:rsidR="0052515D" w:rsidRPr="00BD5345">
        <w:rPr>
          <w:rFonts w:ascii="Times New Roman" w:eastAsia="Times New Roman" w:hAnsi="Times New Roman" w:cs="Times New Roman"/>
          <w:sz w:val="28"/>
          <w:szCs w:val="28"/>
        </w:rPr>
        <w:t> </w:t>
      </w:r>
      <w:r w:rsidRPr="0038740B">
        <w:rPr>
          <w:rFonts w:ascii="Times New Roman" w:hAnsi="Times New Roman" w:cs="Times New Roman"/>
          <w:sz w:val="28"/>
          <w:szCs w:val="28"/>
        </w:rPr>
        <w:t>и обеспечивают выполнение педагогических задач по мотивации участия воспитан</w:t>
      </w:r>
      <w:r w:rsidR="005A45BA">
        <w:rPr>
          <w:rFonts w:ascii="Times New Roman" w:hAnsi="Times New Roman" w:cs="Times New Roman"/>
          <w:sz w:val="28"/>
          <w:szCs w:val="28"/>
        </w:rPr>
        <w:t>ников в различных сферах жизни.</w:t>
      </w:r>
    </w:p>
    <w:p w14:paraId="7F139E52"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 xml:space="preserve">В течение 2022 г. специальными учреждениями, подведомственными Минпросвещения России, в рамках выполнения государственных заданий было проведено 9 всероссийских мероприятий, в которых приняли участие </w:t>
      </w:r>
      <w:r w:rsidR="007B1578">
        <w:rPr>
          <w:rFonts w:ascii="Times New Roman" w:hAnsi="Times New Roman" w:cs="Times New Roman"/>
          <w:sz w:val="28"/>
          <w:szCs w:val="28"/>
        </w:rPr>
        <w:br/>
      </w:r>
      <w:r w:rsidRPr="005A45BA">
        <w:rPr>
          <w:rFonts w:ascii="Times New Roman" w:hAnsi="Times New Roman" w:cs="Times New Roman"/>
          <w:sz w:val="28"/>
          <w:szCs w:val="28"/>
        </w:rPr>
        <w:t>1 234 несовершеннолетних всех специальных учреждений Российской Ф</w:t>
      </w:r>
      <w:r>
        <w:rPr>
          <w:rFonts w:ascii="Times New Roman" w:hAnsi="Times New Roman" w:cs="Times New Roman"/>
          <w:sz w:val="28"/>
          <w:szCs w:val="28"/>
        </w:rPr>
        <w:t>едерации и Республики Беларусь.</w:t>
      </w:r>
    </w:p>
    <w:p w14:paraId="2EADBDC8"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 xml:space="preserve">Участие во всероссийских мероприятиях предоставило возможность несовершеннолетним показать свои знания по общеобразовательным предметам (Всероссийская олимпиада по общеобразовательным предметам, организатор – ФГБПОУ «Куртамышское СУВУ»), в обучении профессиям (Всероссийский чемпионат профессионального мастерства «В будущее с уверенностью», </w:t>
      </w:r>
      <w:r w:rsidR="007B1578">
        <w:rPr>
          <w:rFonts w:ascii="Times New Roman" w:hAnsi="Times New Roman" w:cs="Times New Roman"/>
          <w:sz w:val="28"/>
          <w:szCs w:val="28"/>
        </w:rPr>
        <w:br/>
      </w:r>
      <w:r w:rsidRPr="005A45BA">
        <w:rPr>
          <w:rFonts w:ascii="Times New Roman" w:hAnsi="Times New Roman" w:cs="Times New Roman"/>
          <w:sz w:val="28"/>
          <w:szCs w:val="28"/>
        </w:rPr>
        <w:t xml:space="preserve">организатор – ФГБПОУ «Калтанское СУВУ», Всероссийский конкурс индивидуальных проектов по направлениям профессионального обучения, организатор – ФГБПОУ «Омское СУВУ»), продемонстрировать творческие способности (Всероссийский фестиваль талантов «Творим добро», организаторы - ФГБПОУ «Абаканское СУВУ», ФГБПОУ «Мончегорское СУВУ», ФГБПОУ «Неманское СУВУ»; Всероссийский творческий фестиваль – конкурс «Пушкинская лира», организатор – ФГБПОУ «Себежское СУВУ»), определить первых в спорте (Всероссийская спартакиада «Спорт! Здоровье! </w:t>
      </w:r>
      <w:r w:rsidRPr="005A45BA">
        <w:rPr>
          <w:rFonts w:ascii="Times New Roman" w:hAnsi="Times New Roman" w:cs="Times New Roman"/>
          <w:sz w:val="28"/>
          <w:szCs w:val="28"/>
        </w:rPr>
        <w:lastRenderedPageBreak/>
        <w:t xml:space="preserve">Жизнь!», организатор – ФГБПОУ «Майкопское СУВУ»), проявить гражданскую позицию в социально значимых сферах (Всероссийский конкурс роликов социальной рекламы «Поверь в свою мечту!», организатор – ФГБПОУ «Известковское СУВУ»; Интерактивный музейно-выставочный форум «Дорога памяти», организатор – ФГБПОУ «Раифское СУВУ»; Всероссийский конкурс творческих работ «История по имени МЫ», организатор – ФГБПОУ «Рефтинское СУВУ»). </w:t>
      </w:r>
    </w:p>
    <w:p w14:paraId="5A565D39"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 xml:space="preserve">В рамках спартакиады проведены при поддержке Минспорта России и участии Российского Футбольного союза I Всероссийские соревнования по футболу «Надежда» для воспитанников специальных учреждений. </w:t>
      </w:r>
    </w:p>
    <w:p w14:paraId="3E433D0E"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Адресный подход, внимание к интересам обучающихся, комплексное сопровождение, воспитание успехом, вовлечение в учебную, внеурочную, проектную деятельность, обучение профессии, работа с семьей, социальным окружением – все это позволяет не только выровнять ситуацию, но и добиться значимых результатов в ресоциализации выпускников.</w:t>
      </w:r>
    </w:p>
    <w:p w14:paraId="348A2AC3"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По данным за 2022 г</w:t>
      </w:r>
      <w:r w:rsidR="007B1578">
        <w:rPr>
          <w:rFonts w:ascii="Times New Roman" w:hAnsi="Times New Roman" w:cs="Times New Roman"/>
          <w:sz w:val="28"/>
          <w:szCs w:val="28"/>
        </w:rPr>
        <w:t>.</w:t>
      </w:r>
      <w:r w:rsidRPr="005A45BA">
        <w:rPr>
          <w:rFonts w:ascii="Times New Roman" w:hAnsi="Times New Roman" w:cs="Times New Roman"/>
          <w:sz w:val="28"/>
          <w:szCs w:val="28"/>
        </w:rPr>
        <w:t xml:space="preserve">, большинство выпускников специальных учреждениях закрытого типа (39,47%) продолжают свое обучение в образовательных организациях, в том числе в общеобразовательных организациях – 26,97%, в профессиональных образовательных организациях – 22,77%, в иных образовательных организациях – 0,38%, работают – </w:t>
      </w:r>
      <w:r>
        <w:rPr>
          <w:rFonts w:ascii="Times New Roman" w:hAnsi="Times New Roman" w:cs="Times New Roman"/>
          <w:sz w:val="28"/>
          <w:szCs w:val="28"/>
        </w:rPr>
        <w:t>22,77%, служат в армии – 3,18%.</w:t>
      </w:r>
    </w:p>
    <w:p w14:paraId="33974B2A" w14:textId="77777777" w:rsidR="00E02A04"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t xml:space="preserve">Выпускники специальных учреждений открытого типа также преимущественно продолжают свое обучение в образовательных организациях (57,41%), в том числе в общеобразовательных организациях – 12,19%, в профессиональных образовательных организациях – 36,77%, в иных образовательных организациях – 3,75%, работают – </w:t>
      </w:r>
      <w:r w:rsidR="00E02A04">
        <w:rPr>
          <w:rFonts w:ascii="Times New Roman" w:hAnsi="Times New Roman" w:cs="Times New Roman"/>
          <w:sz w:val="28"/>
          <w:szCs w:val="28"/>
        </w:rPr>
        <w:t>25,51%, служат в армии – 2,43%.</w:t>
      </w:r>
    </w:p>
    <w:p w14:paraId="4E2B594E" w14:textId="77777777" w:rsidR="005A45BA" w:rsidRDefault="005A45BA" w:rsidP="00921C0D">
      <w:pPr>
        <w:spacing w:after="0" w:line="264" w:lineRule="auto"/>
        <w:ind w:firstLine="709"/>
        <w:jc w:val="both"/>
        <w:rPr>
          <w:rFonts w:ascii="Times New Roman" w:hAnsi="Times New Roman" w:cs="Times New Roman"/>
          <w:sz w:val="28"/>
          <w:szCs w:val="28"/>
        </w:rPr>
      </w:pPr>
      <w:r w:rsidRPr="005A45BA">
        <w:rPr>
          <w:rFonts w:ascii="Times New Roman" w:hAnsi="Times New Roman" w:cs="Times New Roman"/>
          <w:sz w:val="28"/>
          <w:szCs w:val="28"/>
        </w:rPr>
        <w:lastRenderedPageBreak/>
        <w:t>В целях развития эффективных практик педагогической работы в 2022 г</w:t>
      </w:r>
      <w:r w:rsidR="00E02A04">
        <w:rPr>
          <w:rFonts w:ascii="Times New Roman" w:hAnsi="Times New Roman" w:cs="Times New Roman"/>
          <w:sz w:val="28"/>
          <w:szCs w:val="28"/>
        </w:rPr>
        <w:t>.</w:t>
      </w:r>
      <w:r w:rsidRPr="005A45BA">
        <w:rPr>
          <w:rFonts w:ascii="Times New Roman" w:hAnsi="Times New Roman" w:cs="Times New Roman"/>
          <w:sz w:val="28"/>
          <w:szCs w:val="28"/>
        </w:rPr>
        <w:t xml:space="preserve"> проведен Всероссийский Конкурс профессионального мастерства педагогических работников специальных учебно-воспитательных учреждений (организатор – федеральное государственное бюджетное профессиональное образовательное учреждение «Орловское специальное учебно-воспитательное учреждение закрытого типа», Кировская область). Всероссийские мероприятия для обучающихся и педагогических работников стали площадкой для образовательных мероприятий: круглых столов, фокус-сессий, мастер-классов по вопросам организации работы с несовершеннолетними с девиантным (общественно опасным) поведением. Проработка вопроса создания комфортной среды в специальных учреждениях, формирования у участников образовательных отношений навыков конструктивных отношений федеральным государственным бюджетным учреждением «Центр защиты прав и интересов детей» в рамках исполнения государственного задания на оказание государственных услуг (выполнение работ) на 2022 г</w:t>
      </w:r>
      <w:r w:rsidR="00E02A04">
        <w:rPr>
          <w:rFonts w:ascii="Times New Roman" w:hAnsi="Times New Roman" w:cs="Times New Roman"/>
          <w:sz w:val="28"/>
          <w:szCs w:val="28"/>
        </w:rPr>
        <w:t>.</w:t>
      </w:r>
      <w:r w:rsidRPr="005A45BA">
        <w:rPr>
          <w:rFonts w:ascii="Times New Roman" w:hAnsi="Times New Roman" w:cs="Times New Roman"/>
          <w:sz w:val="28"/>
          <w:szCs w:val="28"/>
        </w:rPr>
        <w:t xml:space="preserve"> </w:t>
      </w:r>
      <w:r w:rsidR="007B1578">
        <w:rPr>
          <w:rFonts w:ascii="Times New Roman" w:hAnsi="Times New Roman" w:cs="Times New Roman"/>
          <w:sz w:val="28"/>
          <w:szCs w:val="28"/>
        </w:rPr>
        <w:br/>
      </w:r>
      <w:r w:rsidRPr="005A45BA">
        <w:rPr>
          <w:rFonts w:ascii="Times New Roman" w:hAnsi="Times New Roman" w:cs="Times New Roman"/>
          <w:sz w:val="28"/>
          <w:szCs w:val="28"/>
        </w:rPr>
        <w:t>(далее – государственное задание) осуществлялся ряд образовательных, консультационных, методических мероприятий по развитию практики работы служб медиации. Проводились лекции, семинары, деловые игры, интерактивные занятия для обучающихся по формированию бесконфликтной среды, практикоориентированный семинар, форсайт-сессии для руководителей, вебинары для родителей.</w:t>
      </w:r>
    </w:p>
    <w:p w14:paraId="700DF760" w14:textId="77777777" w:rsidR="005A45BA" w:rsidRPr="007B1578" w:rsidRDefault="00E02A04" w:rsidP="007B1578">
      <w:pPr>
        <w:spacing w:after="0" w:line="264" w:lineRule="auto"/>
        <w:ind w:firstLine="709"/>
        <w:jc w:val="both"/>
        <w:rPr>
          <w:rFonts w:ascii="Times New Roman" w:hAnsi="Times New Roman" w:cs="Times New Roman"/>
          <w:sz w:val="28"/>
          <w:szCs w:val="28"/>
        </w:rPr>
      </w:pPr>
      <w:r w:rsidRPr="00E02A04">
        <w:rPr>
          <w:rFonts w:ascii="Times New Roman" w:hAnsi="Times New Roman" w:cs="Times New Roman"/>
          <w:sz w:val="28"/>
          <w:szCs w:val="28"/>
        </w:rPr>
        <w:t>Для развития успешной практики воспитания, развития, сопровождения и ресоциализации обучающихся специальных учреждений подведомственными организациями в рамках государственных заданий реализован ряд методических проектов. Площадкой обсуждения стала Всероссийская научно-практическая конференция по актуальным вопросам профилактики девиантного поведения несовершеннолетних «На защите детства: стратегии, практики, ресурсы».</w:t>
      </w:r>
    </w:p>
    <w:p w14:paraId="62D8093F" w14:textId="77777777" w:rsidR="005A45BA" w:rsidRPr="00D03A4F" w:rsidRDefault="005A45BA" w:rsidP="00D03A4F">
      <w:pPr>
        <w:spacing w:after="0"/>
        <w:ind w:firstLine="709"/>
        <w:jc w:val="both"/>
        <w:rPr>
          <w:rFonts w:ascii="Times New Roman" w:eastAsia="Times New Roman" w:hAnsi="Times New Roman" w:cs="Times New Roman"/>
          <w:b/>
          <w:sz w:val="28"/>
          <w:szCs w:val="28"/>
          <w:lang w:eastAsia="ru-RU"/>
        </w:rPr>
        <w:sectPr w:rsidR="005A45BA" w:rsidRPr="00D03A4F" w:rsidSect="005430C5">
          <w:pgSz w:w="11906" w:h="16838"/>
          <w:pgMar w:top="1134" w:right="567" w:bottom="1134" w:left="1134" w:header="708" w:footer="708" w:gutter="0"/>
          <w:cols w:space="708"/>
          <w:docGrid w:linePitch="360"/>
        </w:sectPr>
      </w:pPr>
    </w:p>
    <w:p w14:paraId="14E79AF8" w14:textId="77777777"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13. ПОЛОЖЕНИЕ НЕСОВЕРШЕННОЛЕТНИХ, ОТБЫВАЮЩИХ НАКАЗАНИЕ В ВОСПИТАТЕЛЬНЫХ КОЛОНИЯХ</w:t>
      </w:r>
    </w:p>
    <w:p w14:paraId="1430D0D9" w14:textId="77777777" w:rsidR="00D03A4F" w:rsidRPr="00750F4B" w:rsidRDefault="00D03A4F" w:rsidP="00921C0D">
      <w:pPr>
        <w:widowControl w:val="0"/>
        <w:spacing w:after="0" w:line="264" w:lineRule="auto"/>
        <w:ind w:firstLine="709"/>
        <w:jc w:val="both"/>
        <w:rPr>
          <w:rFonts w:ascii="Times New Roman" w:eastAsia="Times New Roman" w:hAnsi="Times New Roman" w:cs="Times New Roman"/>
          <w:sz w:val="28"/>
          <w:szCs w:val="28"/>
        </w:rPr>
      </w:pPr>
      <w:r w:rsidRPr="00750F4B">
        <w:rPr>
          <w:rFonts w:ascii="Times New Roman" w:eastAsia="Times New Roman" w:hAnsi="Times New Roman" w:cs="Times New Roman"/>
          <w:sz w:val="28"/>
          <w:szCs w:val="28"/>
        </w:rPr>
        <w:t xml:space="preserve">В структуре ФСИН России функционируют </w:t>
      </w:r>
      <w:r w:rsidR="004A5205" w:rsidRPr="00750F4B">
        <w:rPr>
          <w:rFonts w:ascii="Times New Roman" w:eastAsia="Times New Roman" w:hAnsi="Times New Roman" w:cs="Times New Roman"/>
          <w:sz w:val="28"/>
          <w:szCs w:val="28"/>
        </w:rPr>
        <w:t>1</w:t>
      </w:r>
      <w:r w:rsidR="00E83AF6" w:rsidRPr="00750F4B">
        <w:rPr>
          <w:rFonts w:ascii="Times New Roman" w:eastAsia="Times New Roman" w:hAnsi="Times New Roman" w:cs="Times New Roman"/>
          <w:sz w:val="28"/>
          <w:szCs w:val="28"/>
        </w:rPr>
        <w:t>3</w:t>
      </w:r>
      <w:r w:rsidRPr="00750F4B">
        <w:rPr>
          <w:rFonts w:ascii="Times New Roman" w:eastAsia="Times New Roman" w:hAnsi="Times New Roman" w:cs="Times New Roman"/>
          <w:sz w:val="28"/>
          <w:szCs w:val="28"/>
        </w:rPr>
        <w:t xml:space="preserve"> воспитательны</w:t>
      </w:r>
      <w:r w:rsidR="00D95223" w:rsidRPr="00750F4B">
        <w:rPr>
          <w:rFonts w:ascii="Times New Roman" w:eastAsia="Times New Roman" w:hAnsi="Times New Roman" w:cs="Times New Roman"/>
          <w:sz w:val="28"/>
          <w:szCs w:val="28"/>
        </w:rPr>
        <w:t>х</w:t>
      </w:r>
      <w:r w:rsidR="00E2620E" w:rsidRPr="00BD5345">
        <w:rPr>
          <w:rFonts w:ascii="Times New Roman" w:eastAsia="Times New Roman" w:hAnsi="Times New Roman" w:cs="Times New Roman"/>
          <w:sz w:val="28"/>
          <w:szCs w:val="28"/>
        </w:rPr>
        <w:t> </w:t>
      </w:r>
      <w:r w:rsidRPr="00750F4B">
        <w:rPr>
          <w:rFonts w:ascii="Times New Roman" w:eastAsia="Times New Roman" w:hAnsi="Times New Roman" w:cs="Times New Roman"/>
          <w:sz w:val="28"/>
          <w:szCs w:val="28"/>
        </w:rPr>
        <w:t>колони</w:t>
      </w:r>
      <w:r w:rsidR="00D95223" w:rsidRPr="00750F4B">
        <w:rPr>
          <w:rFonts w:ascii="Times New Roman" w:eastAsia="Times New Roman" w:hAnsi="Times New Roman" w:cs="Times New Roman"/>
          <w:sz w:val="28"/>
          <w:szCs w:val="28"/>
        </w:rPr>
        <w:t>й</w:t>
      </w:r>
      <w:r w:rsidR="00C64F30" w:rsidRPr="00750F4B">
        <w:rPr>
          <w:rFonts w:ascii="Times New Roman" w:eastAsia="Times New Roman" w:hAnsi="Times New Roman" w:cs="Times New Roman"/>
          <w:sz w:val="28"/>
          <w:szCs w:val="28"/>
        </w:rPr>
        <w:br/>
      </w:r>
      <w:r w:rsidRPr="00750F4B">
        <w:rPr>
          <w:rFonts w:ascii="Times New Roman" w:eastAsia="Times New Roman" w:hAnsi="Times New Roman" w:cs="Times New Roman"/>
          <w:sz w:val="28"/>
          <w:szCs w:val="28"/>
        </w:rPr>
        <w:t xml:space="preserve">(далее </w:t>
      </w:r>
      <w:r w:rsidRPr="00750F4B">
        <w:rPr>
          <w:rFonts w:ascii="Times New Roman" w:eastAsia="Times New Roman" w:hAnsi="Times New Roman" w:cs="Times New Roman"/>
          <w:color w:val="000000"/>
          <w:sz w:val="28"/>
          <w:szCs w:val="28"/>
        </w:rPr>
        <w:t>–</w:t>
      </w:r>
      <w:r w:rsidRPr="00750F4B">
        <w:rPr>
          <w:rFonts w:ascii="Times New Roman" w:eastAsia="Times New Roman" w:hAnsi="Times New Roman" w:cs="Times New Roman"/>
          <w:sz w:val="28"/>
          <w:szCs w:val="28"/>
        </w:rPr>
        <w:t xml:space="preserve"> ВК). Из них </w:t>
      </w:r>
      <w:r w:rsidR="004A5205" w:rsidRPr="00750F4B">
        <w:rPr>
          <w:rFonts w:ascii="Times New Roman" w:eastAsia="Times New Roman" w:hAnsi="Times New Roman" w:cs="Times New Roman"/>
          <w:sz w:val="28"/>
          <w:szCs w:val="28"/>
        </w:rPr>
        <w:t>1</w:t>
      </w:r>
      <w:r w:rsidR="00E83AF6" w:rsidRPr="00750F4B">
        <w:rPr>
          <w:rFonts w:ascii="Times New Roman" w:eastAsia="Times New Roman" w:hAnsi="Times New Roman" w:cs="Times New Roman"/>
          <w:sz w:val="28"/>
          <w:szCs w:val="28"/>
        </w:rPr>
        <w:t>1</w:t>
      </w:r>
      <w:r w:rsidRPr="00750F4B">
        <w:rPr>
          <w:rFonts w:ascii="Times New Roman" w:eastAsia="Times New Roman" w:hAnsi="Times New Roman" w:cs="Times New Roman"/>
          <w:sz w:val="28"/>
          <w:szCs w:val="28"/>
        </w:rPr>
        <w:t xml:space="preserve"> ВК </w:t>
      </w:r>
      <w:r w:rsidRPr="00750F4B">
        <w:rPr>
          <w:rFonts w:ascii="Times New Roman" w:eastAsia="Times New Roman" w:hAnsi="Times New Roman" w:cs="Times New Roman"/>
          <w:color w:val="000000"/>
          <w:sz w:val="28"/>
          <w:szCs w:val="28"/>
        </w:rPr>
        <w:t>–</w:t>
      </w:r>
      <w:r w:rsidRPr="00750F4B">
        <w:rPr>
          <w:rFonts w:ascii="Times New Roman" w:eastAsia="Times New Roman" w:hAnsi="Times New Roman" w:cs="Times New Roman"/>
          <w:sz w:val="28"/>
          <w:szCs w:val="28"/>
        </w:rPr>
        <w:t xml:space="preserve"> для содержания несовершеннолетних осужденных мужского пола и 2 ВК (в Белгородской и Томской областях) </w:t>
      </w:r>
      <w:r w:rsidRPr="00750F4B">
        <w:rPr>
          <w:rFonts w:ascii="Times New Roman" w:eastAsia="Times New Roman" w:hAnsi="Times New Roman" w:cs="Times New Roman"/>
          <w:color w:val="000000"/>
          <w:sz w:val="28"/>
          <w:szCs w:val="28"/>
        </w:rPr>
        <w:t>–</w:t>
      </w:r>
      <w:r w:rsidRPr="00750F4B">
        <w:rPr>
          <w:rFonts w:ascii="Times New Roman" w:eastAsia="Times New Roman" w:hAnsi="Times New Roman" w:cs="Times New Roman"/>
          <w:sz w:val="28"/>
          <w:szCs w:val="28"/>
        </w:rPr>
        <w:t xml:space="preserve"> для содержания несовершеннолетних осужденных женского пола.</w:t>
      </w:r>
    </w:p>
    <w:p w14:paraId="2FC8C384" w14:textId="77777777" w:rsidR="00D03A4F" w:rsidRPr="00750F4B" w:rsidRDefault="00D03A4F" w:rsidP="00921C0D">
      <w:pPr>
        <w:widowControl w:val="0"/>
        <w:spacing w:after="0" w:line="264" w:lineRule="auto"/>
        <w:ind w:firstLine="709"/>
        <w:jc w:val="both"/>
        <w:rPr>
          <w:rFonts w:ascii="Times New Roman" w:eastAsia="Times New Roman" w:hAnsi="Times New Roman" w:cs="Times New Roman"/>
          <w:sz w:val="28"/>
          <w:szCs w:val="28"/>
        </w:rPr>
      </w:pPr>
      <w:r w:rsidRPr="00750F4B">
        <w:rPr>
          <w:rFonts w:ascii="Times New Roman" w:eastAsia="Times New Roman" w:hAnsi="Times New Roman" w:cs="Times New Roman"/>
          <w:sz w:val="28"/>
          <w:szCs w:val="28"/>
        </w:rPr>
        <w:t>Среднесписочная численность осужденных в ВК в 20</w:t>
      </w:r>
      <w:r w:rsidR="004A5205" w:rsidRPr="00750F4B">
        <w:rPr>
          <w:rFonts w:ascii="Times New Roman" w:eastAsia="Times New Roman" w:hAnsi="Times New Roman" w:cs="Times New Roman"/>
          <w:sz w:val="28"/>
          <w:szCs w:val="28"/>
        </w:rPr>
        <w:t>2</w:t>
      </w:r>
      <w:r w:rsidR="00E83AF6" w:rsidRPr="00750F4B">
        <w:rPr>
          <w:rFonts w:ascii="Times New Roman" w:eastAsia="Times New Roman" w:hAnsi="Times New Roman" w:cs="Times New Roman"/>
          <w:sz w:val="28"/>
          <w:szCs w:val="28"/>
        </w:rPr>
        <w:t>2</w:t>
      </w:r>
      <w:r w:rsidR="005430C5" w:rsidRPr="00750F4B">
        <w:rPr>
          <w:rFonts w:ascii="Times New Roman" w:eastAsia="Times New Roman" w:hAnsi="Times New Roman" w:cs="Times New Roman"/>
          <w:sz w:val="28"/>
          <w:szCs w:val="28"/>
        </w:rPr>
        <w:t xml:space="preserve"> г</w:t>
      </w:r>
      <w:r w:rsidR="00CF12CE" w:rsidRPr="00750F4B">
        <w:rPr>
          <w:rFonts w:ascii="Times New Roman" w:eastAsia="Times New Roman" w:hAnsi="Times New Roman" w:cs="Times New Roman"/>
          <w:sz w:val="28"/>
          <w:szCs w:val="28"/>
        </w:rPr>
        <w:t>.</w:t>
      </w:r>
      <w:r w:rsidR="005430C5" w:rsidRPr="00750F4B">
        <w:rPr>
          <w:rFonts w:ascii="Times New Roman" w:eastAsia="Times New Roman" w:hAnsi="Times New Roman" w:cs="Times New Roman"/>
          <w:sz w:val="28"/>
          <w:szCs w:val="28"/>
        </w:rPr>
        <w:t xml:space="preserve"> составила </w:t>
      </w:r>
      <w:r w:rsidR="00CF12CE" w:rsidRPr="00750F4B">
        <w:rPr>
          <w:rFonts w:ascii="Times New Roman" w:eastAsia="Times New Roman" w:hAnsi="Times New Roman" w:cs="Times New Roman"/>
          <w:sz w:val="28"/>
          <w:szCs w:val="28"/>
        </w:rPr>
        <w:br/>
      </w:r>
      <w:r w:rsidR="00E83AF6" w:rsidRPr="00750F4B">
        <w:rPr>
          <w:rFonts w:ascii="Times New Roman" w:eastAsia="Times New Roman" w:hAnsi="Times New Roman" w:cs="Times New Roman"/>
          <w:sz w:val="28"/>
          <w:szCs w:val="28"/>
        </w:rPr>
        <w:t>82</w:t>
      </w:r>
      <w:r w:rsidR="00963B20" w:rsidRPr="00750F4B">
        <w:rPr>
          <w:rFonts w:ascii="Times New Roman" w:eastAsia="Times New Roman" w:hAnsi="Times New Roman" w:cs="Times New Roman"/>
          <w:sz w:val="28"/>
          <w:szCs w:val="28"/>
        </w:rPr>
        <w:t>3</w:t>
      </w:r>
      <w:r w:rsidRPr="00750F4B">
        <w:rPr>
          <w:rFonts w:ascii="Times New Roman" w:eastAsia="Times New Roman" w:hAnsi="Times New Roman" w:cs="Times New Roman"/>
          <w:sz w:val="28"/>
          <w:szCs w:val="28"/>
        </w:rPr>
        <w:t xml:space="preserve"> человек</w:t>
      </w:r>
      <w:r w:rsidR="00963B20" w:rsidRPr="00750F4B">
        <w:rPr>
          <w:rFonts w:ascii="Times New Roman" w:eastAsia="Times New Roman" w:hAnsi="Times New Roman" w:cs="Times New Roman"/>
          <w:sz w:val="28"/>
          <w:szCs w:val="28"/>
        </w:rPr>
        <w:t>а</w:t>
      </w:r>
      <w:r w:rsidRPr="00750F4B">
        <w:rPr>
          <w:rFonts w:ascii="Times New Roman" w:eastAsia="Times New Roman" w:hAnsi="Times New Roman" w:cs="Times New Roman"/>
          <w:sz w:val="28"/>
          <w:szCs w:val="28"/>
        </w:rPr>
        <w:t xml:space="preserve"> (</w:t>
      </w:r>
      <w:r w:rsidR="00E83AF6" w:rsidRPr="00750F4B">
        <w:rPr>
          <w:rFonts w:ascii="Times New Roman" w:eastAsia="Times New Roman" w:hAnsi="Times New Roman" w:cs="Times New Roman"/>
          <w:sz w:val="28"/>
          <w:szCs w:val="28"/>
        </w:rPr>
        <w:t>2021 г. </w:t>
      </w:r>
      <w:r w:rsidR="00E83AF6" w:rsidRPr="00750F4B">
        <w:rPr>
          <w:rFonts w:ascii="Times New Roman" w:eastAsia="Times New Roman" w:hAnsi="Times New Roman" w:cs="Times New Roman"/>
          <w:color w:val="000000"/>
          <w:sz w:val="28"/>
          <w:szCs w:val="28"/>
        </w:rPr>
        <w:t>–</w:t>
      </w:r>
      <w:r w:rsidR="00E83AF6" w:rsidRPr="00750F4B">
        <w:rPr>
          <w:rFonts w:ascii="Times New Roman" w:eastAsia="Times New Roman" w:hAnsi="Times New Roman" w:cs="Times New Roman"/>
          <w:sz w:val="28"/>
          <w:szCs w:val="28"/>
        </w:rPr>
        <w:t> 883 человека; 2020 г. – 1 017 человек</w:t>
      </w:r>
      <w:r w:rsidRPr="00750F4B">
        <w:rPr>
          <w:rFonts w:ascii="Times New Roman" w:eastAsia="Times New Roman" w:hAnsi="Times New Roman" w:cs="Times New Roman"/>
          <w:sz w:val="28"/>
          <w:szCs w:val="28"/>
        </w:rPr>
        <w:t>).</w:t>
      </w:r>
    </w:p>
    <w:p w14:paraId="440158A6" w14:textId="77777777" w:rsidR="00D03A4F" w:rsidRPr="00CB5E65" w:rsidRDefault="00D03A4F"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В 20</w:t>
      </w:r>
      <w:r w:rsidR="00FF22E6" w:rsidRPr="00CB5E65">
        <w:rPr>
          <w:rFonts w:ascii="Times New Roman" w:eastAsia="Times New Roman" w:hAnsi="Times New Roman" w:cs="Times New Roman"/>
          <w:sz w:val="28"/>
          <w:szCs w:val="28"/>
        </w:rPr>
        <w:t>2</w:t>
      </w:r>
      <w:r w:rsidR="00E83AF6" w:rsidRPr="00CB5E65">
        <w:rPr>
          <w:rFonts w:ascii="Times New Roman" w:eastAsia="Times New Roman" w:hAnsi="Times New Roman" w:cs="Times New Roman"/>
          <w:sz w:val="28"/>
          <w:szCs w:val="28"/>
        </w:rPr>
        <w:t>2</w:t>
      </w:r>
      <w:r w:rsidRPr="00CB5E65">
        <w:rPr>
          <w:rFonts w:ascii="Times New Roman" w:eastAsia="Times New Roman" w:hAnsi="Times New Roman" w:cs="Times New Roman"/>
          <w:sz w:val="28"/>
          <w:szCs w:val="28"/>
        </w:rPr>
        <w:t xml:space="preserve"> г</w:t>
      </w:r>
      <w:r w:rsidR="00CF12CE" w:rsidRPr="00CB5E65">
        <w:rPr>
          <w:rFonts w:ascii="Times New Roman" w:eastAsia="Times New Roman" w:hAnsi="Times New Roman" w:cs="Times New Roman"/>
          <w:sz w:val="28"/>
          <w:szCs w:val="28"/>
        </w:rPr>
        <w:t>.</w:t>
      </w:r>
      <w:r w:rsidRPr="00CB5E65">
        <w:rPr>
          <w:rFonts w:ascii="Times New Roman" w:eastAsia="Times New Roman" w:hAnsi="Times New Roman" w:cs="Times New Roman"/>
          <w:sz w:val="28"/>
          <w:szCs w:val="28"/>
        </w:rPr>
        <w:t xml:space="preserve"> доля осужденных, отбывающих наказание в ВК, п</w:t>
      </w:r>
      <w:r w:rsidR="00E83AF6" w:rsidRPr="00CB5E65">
        <w:rPr>
          <w:rFonts w:ascii="Times New Roman" w:eastAsia="Times New Roman" w:hAnsi="Times New Roman" w:cs="Times New Roman"/>
          <w:sz w:val="28"/>
          <w:szCs w:val="28"/>
        </w:rPr>
        <w:t>о видам преступлений составила:</w:t>
      </w:r>
    </w:p>
    <w:p w14:paraId="02B2ACE7" w14:textId="77777777" w:rsidR="00E83AF6" w:rsidRPr="00CB5E65" w:rsidRDefault="00F15CA9"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хулиганство – 0,1% (2021 г. – 0%);</w:t>
      </w:r>
    </w:p>
    <w:p w14:paraId="1B9FD02B" w14:textId="77777777" w:rsidR="00287830" w:rsidRPr="00CB5E65" w:rsidRDefault="00287830"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вымогательство – 1,2% (2021 г. – 1,1%);</w:t>
      </w:r>
    </w:p>
    <w:p w14:paraId="5D01C894" w14:textId="77777777" w:rsidR="00F15CA9" w:rsidRPr="00CB5E65" w:rsidRDefault="00F15CA9"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изнасилование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color w:val="000000"/>
          <w:sz w:val="28"/>
          <w:szCs w:val="28"/>
          <w:lang w:eastAsia="ru-RU" w:bidi="ru-RU"/>
        </w:rPr>
        <w:t> </w:t>
      </w:r>
      <w:r w:rsidRPr="00CB5E65">
        <w:rPr>
          <w:rFonts w:ascii="Times New Roman" w:eastAsia="Times New Roman" w:hAnsi="Times New Roman" w:cs="Times New Roman"/>
          <w:sz w:val="28"/>
          <w:szCs w:val="28"/>
        </w:rPr>
        <w:t xml:space="preserve">2,4% (2021 г.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xml:space="preserve"> 1,6%</w:t>
      </w:r>
      <w:r w:rsidR="00287830" w:rsidRPr="00CB5E65">
        <w:rPr>
          <w:rFonts w:ascii="Times New Roman" w:eastAsia="Times New Roman" w:hAnsi="Times New Roman" w:cs="Times New Roman"/>
          <w:sz w:val="28"/>
          <w:szCs w:val="28"/>
        </w:rPr>
        <w:t>);</w:t>
      </w:r>
    </w:p>
    <w:p w14:paraId="2878C722" w14:textId="77777777" w:rsidR="00287830" w:rsidRPr="00CB5E65" w:rsidRDefault="00287830"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умышленное причинение тяжкого вреда здоровью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color w:val="000000"/>
          <w:sz w:val="28"/>
          <w:szCs w:val="28"/>
          <w:lang w:eastAsia="ru-RU" w:bidi="ru-RU"/>
        </w:rPr>
        <w:t> </w:t>
      </w:r>
      <w:r w:rsidRPr="00CB5E65">
        <w:rPr>
          <w:rFonts w:ascii="Times New Roman" w:eastAsia="Times New Roman" w:hAnsi="Times New Roman" w:cs="Times New Roman"/>
          <w:color w:val="000000"/>
          <w:sz w:val="28"/>
          <w:szCs w:val="28"/>
        </w:rPr>
        <w:t>4% (</w:t>
      </w:r>
      <w:r w:rsidRPr="00CB5E65">
        <w:rPr>
          <w:rFonts w:ascii="Times New Roman" w:eastAsia="Times New Roman" w:hAnsi="Times New Roman" w:cs="Times New Roman"/>
          <w:sz w:val="28"/>
          <w:szCs w:val="28"/>
        </w:rPr>
        <w:t xml:space="preserve">2021 г.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color w:val="000000"/>
          <w:sz w:val="28"/>
          <w:szCs w:val="28"/>
          <w:lang w:eastAsia="ru-RU" w:bidi="ru-RU"/>
        </w:rPr>
        <w:t> </w:t>
      </w:r>
      <w:r w:rsidRPr="00CB5E65">
        <w:rPr>
          <w:rFonts w:ascii="Times New Roman" w:eastAsia="Times New Roman" w:hAnsi="Times New Roman" w:cs="Times New Roman"/>
          <w:sz w:val="28"/>
          <w:szCs w:val="28"/>
        </w:rPr>
        <w:t>4,</w:t>
      </w:r>
      <w:r w:rsidR="00533EBC" w:rsidRPr="00CB5E65">
        <w:rPr>
          <w:rFonts w:ascii="Times New Roman" w:eastAsia="Times New Roman" w:hAnsi="Times New Roman" w:cs="Times New Roman"/>
          <w:sz w:val="28"/>
          <w:szCs w:val="28"/>
        </w:rPr>
        <w:t>5</w:t>
      </w:r>
      <w:r w:rsidRPr="00CB5E65">
        <w:rPr>
          <w:rFonts w:ascii="Times New Roman" w:eastAsia="Times New Roman" w:hAnsi="Times New Roman" w:cs="Times New Roman"/>
          <w:sz w:val="28"/>
          <w:szCs w:val="28"/>
        </w:rPr>
        <w:t>%);</w:t>
      </w:r>
    </w:p>
    <w:p w14:paraId="3C7C365F" w14:textId="77777777" w:rsidR="00533EBC" w:rsidRPr="00CB5E65" w:rsidRDefault="00533EBC"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разбой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5,7% (2021 г.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9,5%);</w:t>
      </w:r>
    </w:p>
    <w:p w14:paraId="043EBE3F" w14:textId="77777777" w:rsidR="00533EBC" w:rsidRPr="00CB5E65" w:rsidRDefault="00533EBC"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грабеж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7,2% (2021 г. – 9%);</w:t>
      </w:r>
    </w:p>
    <w:p w14:paraId="7615214B" w14:textId="77777777" w:rsidR="00533EBC" w:rsidRPr="00CB5E65" w:rsidRDefault="00533EBC"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кража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7,8% (2021 г. – 9,8%);</w:t>
      </w:r>
    </w:p>
    <w:p w14:paraId="23AB331C" w14:textId="77777777" w:rsidR="00533EBC" w:rsidRPr="00CB5E65" w:rsidRDefault="00533EBC"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убийство </w:t>
      </w:r>
      <w:r w:rsidRPr="00CB5E65">
        <w:rPr>
          <w:rFonts w:ascii="Times New Roman" w:eastAsia="Times New Roman" w:hAnsi="Times New Roman" w:cs="Times New Roman"/>
          <w:color w:val="000000"/>
          <w:sz w:val="28"/>
          <w:szCs w:val="28"/>
        </w:rPr>
        <w:t>– 11% (</w:t>
      </w:r>
      <w:r w:rsidRPr="00CB5E65">
        <w:rPr>
          <w:rFonts w:ascii="Times New Roman" w:eastAsia="Times New Roman" w:hAnsi="Times New Roman" w:cs="Times New Roman"/>
          <w:sz w:val="28"/>
          <w:szCs w:val="28"/>
        </w:rPr>
        <w:t xml:space="preserve">2021 г.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sz w:val="28"/>
          <w:szCs w:val="28"/>
        </w:rPr>
        <w:t> 13,7%);</w:t>
      </w:r>
    </w:p>
    <w:p w14:paraId="79D46C32" w14:textId="77777777" w:rsidR="00287830" w:rsidRPr="00CB5E65" w:rsidRDefault="00BF7EF8"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незаконный оборот наркотиков – 26,5% (2021 г. – 19,4%);</w:t>
      </w:r>
    </w:p>
    <w:p w14:paraId="6547AEC0" w14:textId="77777777" w:rsidR="00D03A4F" w:rsidRPr="00CB5E65" w:rsidRDefault="00D03A4F" w:rsidP="00921C0D">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прочие преступления </w:t>
      </w:r>
      <w:r w:rsidRPr="00CB5E65">
        <w:rPr>
          <w:rFonts w:ascii="Times New Roman" w:eastAsia="Times New Roman" w:hAnsi="Times New Roman" w:cs="Times New Roman"/>
          <w:color w:val="000000"/>
          <w:sz w:val="28"/>
          <w:szCs w:val="28"/>
        </w:rPr>
        <w:t>–</w:t>
      </w:r>
      <w:r w:rsidRPr="00CB5E65">
        <w:rPr>
          <w:rFonts w:ascii="Times New Roman" w:eastAsia="Times New Roman" w:hAnsi="Times New Roman" w:cs="Times New Roman"/>
          <w:color w:val="000000"/>
          <w:sz w:val="28"/>
          <w:szCs w:val="28"/>
          <w:lang w:eastAsia="ru-RU" w:bidi="ru-RU"/>
        </w:rPr>
        <w:t> </w:t>
      </w:r>
      <w:r w:rsidR="005A0C98" w:rsidRPr="00CB5E65">
        <w:rPr>
          <w:rFonts w:ascii="Times New Roman" w:eastAsia="Times New Roman" w:hAnsi="Times New Roman" w:cs="Times New Roman"/>
          <w:color w:val="000000"/>
          <w:sz w:val="28"/>
          <w:szCs w:val="28"/>
          <w:lang w:eastAsia="ru-RU" w:bidi="ru-RU"/>
        </w:rPr>
        <w:t>3</w:t>
      </w:r>
      <w:r w:rsidR="00942EAC" w:rsidRPr="00CB5E65">
        <w:rPr>
          <w:rFonts w:ascii="Times New Roman" w:eastAsia="Times New Roman" w:hAnsi="Times New Roman" w:cs="Times New Roman"/>
          <w:color w:val="000000"/>
          <w:sz w:val="28"/>
          <w:szCs w:val="28"/>
          <w:lang w:eastAsia="ru-RU" w:bidi="ru-RU"/>
        </w:rPr>
        <w:t>3</w:t>
      </w:r>
      <w:r w:rsidR="005A0C98" w:rsidRPr="00CB5E65">
        <w:rPr>
          <w:rFonts w:ascii="Times New Roman" w:eastAsia="Times New Roman" w:hAnsi="Times New Roman" w:cs="Times New Roman"/>
          <w:color w:val="000000"/>
          <w:sz w:val="28"/>
          <w:szCs w:val="28"/>
          <w:lang w:eastAsia="ru-RU" w:bidi="ru-RU"/>
        </w:rPr>
        <w:t>,</w:t>
      </w:r>
      <w:r w:rsidR="00942EAC" w:rsidRPr="00CB5E65">
        <w:rPr>
          <w:rFonts w:ascii="Times New Roman" w:eastAsia="Times New Roman" w:hAnsi="Times New Roman" w:cs="Times New Roman"/>
          <w:color w:val="000000"/>
          <w:sz w:val="28"/>
          <w:szCs w:val="28"/>
          <w:lang w:eastAsia="ru-RU" w:bidi="ru-RU"/>
        </w:rPr>
        <w:t>3</w:t>
      </w:r>
      <w:r w:rsidR="005A0C98" w:rsidRPr="00CB5E65">
        <w:rPr>
          <w:rFonts w:ascii="Times New Roman" w:eastAsia="Times New Roman" w:hAnsi="Times New Roman" w:cs="Times New Roman"/>
          <w:color w:val="000000"/>
          <w:sz w:val="28"/>
          <w:szCs w:val="28"/>
          <w:lang w:eastAsia="ru-RU" w:bidi="ru-RU"/>
        </w:rPr>
        <w:t>% (</w:t>
      </w:r>
      <w:r w:rsidR="00942EAC" w:rsidRPr="00CB5E65">
        <w:rPr>
          <w:rFonts w:ascii="Times New Roman" w:eastAsia="Times New Roman" w:hAnsi="Times New Roman" w:cs="Times New Roman"/>
          <w:sz w:val="28"/>
          <w:szCs w:val="28"/>
        </w:rPr>
        <w:t>2020 г. – 30,6%;</w:t>
      </w:r>
      <w:r w:rsidR="00A9053B" w:rsidRPr="00CB5E65">
        <w:rPr>
          <w:rFonts w:ascii="Times New Roman" w:eastAsia="Times New Roman" w:hAnsi="Times New Roman" w:cs="Times New Roman"/>
          <w:sz w:val="28"/>
          <w:szCs w:val="28"/>
        </w:rPr>
        <w:t> </w:t>
      </w:r>
      <w:r w:rsidR="005A0C98" w:rsidRPr="00CB5E65">
        <w:rPr>
          <w:rFonts w:ascii="Times New Roman" w:eastAsia="Times New Roman" w:hAnsi="Times New Roman" w:cs="Times New Roman"/>
          <w:color w:val="000000"/>
          <w:sz w:val="28"/>
          <w:szCs w:val="28"/>
          <w:lang w:eastAsia="ru-RU" w:bidi="ru-RU"/>
        </w:rPr>
        <w:t xml:space="preserve">2019 г. – </w:t>
      </w:r>
      <w:r w:rsidRPr="00CB5E65">
        <w:rPr>
          <w:rFonts w:ascii="Times New Roman" w:eastAsia="Times New Roman" w:hAnsi="Times New Roman" w:cs="Times New Roman"/>
          <w:sz w:val="28"/>
          <w:szCs w:val="28"/>
        </w:rPr>
        <w:t>24,5%).</w:t>
      </w:r>
    </w:p>
    <w:p w14:paraId="0A07EDDF" w14:textId="77777777" w:rsidR="00D03A4F" w:rsidRPr="00750F4B" w:rsidRDefault="00D03A4F" w:rsidP="00903AA8">
      <w:pPr>
        <w:widowControl w:val="0"/>
        <w:spacing w:after="0" w:line="264" w:lineRule="auto"/>
        <w:ind w:firstLine="709"/>
        <w:jc w:val="both"/>
        <w:rPr>
          <w:rFonts w:ascii="Times New Roman" w:eastAsia="Times New Roman" w:hAnsi="Times New Roman" w:cs="Times New Roman"/>
          <w:sz w:val="28"/>
          <w:szCs w:val="28"/>
        </w:rPr>
      </w:pPr>
      <w:r w:rsidRPr="00CB5E65">
        <w:rPr>
          <w:rFonts w:ascii="Times New Roman" w:eastAsia="Times New Roman" w:hAnsi="Times New Roman" w:cs="Times New Roman"/>
          <w:sz w:val="28"/>
          <w:szCs w:val="28"/>
        </w:rPr>
        <w:t xml:space="preserve">Впервые отбывали наказание в виде лишения свободы </w:t>
      </w:r>
      <w:r w:rsidRPr="00CB5E65">
        <w:rPr>
          <w:rFonts w:ascii="Times New Roman" w:eastAsia="Times New Roman" w:hAnsi="Times New Roman" w:cs="Times New Roman"/>
          <w:color w:val="000000"/>
          <w:sz w:val="28"/>
          <w:szCs w:val="28"/>
        </w:rPr>
        <w:t>–</w:t>
      </w:r>
      <w:r w:rsidR="00D95223" w:rsidRPr="00CB5E65">
        <w:rPr>
          <w:rFonts w:ascii="Times New Roman" w:eastAsia="Times New Roman" w:hAnsi="Times New Roman" w:cs="Times New Roman"/>
          <w:color w:val="000000"/>
          <w:sz w:val="28"/>
          <w:szCs w:val="28"/>
          <w:lang w:eastAsia="ru-RU" w:bidi="ru-RU"/>
        </w:rPr>
        <w:t> </w:t>
      </w:r>
      <w:r w:rsidR="00890A75" w:rsidRPr="00CB5E65">
        <w:rPr>
          <w:rFonts w:ascii="Times New Roman" w:eastAsia="Times New Roman" w:hAnsi="Times New Roman" w:cs="Times New Roman"/>
          <w:sz w:val="28"/>
          <w:szCs w:val="28"/>
        </w:rPr>
        <w:t>80</w:t>
      </w:r>
      <w:r w:rsidR="005A0C98" w:rsidRPr="00CB5E65">
        <w:rPr>
          <w:rFonts w:ascii="Times New Roman" w:eastAsia="Times New Roman" w:hAnsi="Times New Roman" w:cs="Times New Roman"/>
          <w:sz w:val="28"/>
          <w:szCs w:val="28"/>
        </w:rPr>
        <w:t xml:space="preserve">% осужденных </w:t>
      </w:r>
      <w:r w:rsidR="00CB5E65" w:rsidRPr="00CB5E65">
        <w:rPr>
          <w:rFonts w:ascii="Times New Roman" w:eastAsia="Times New Roman" w:hAnsi="Times New Roman" w:cs="Times New Roman"/>
          <w:sz w:val="28"/>
          <w:szCs w:val="28"/>
        </w:rPr>
        <w:br/>
      </w:r>
      <w:r w:rsidR="005A0C98" w:rsidRPr="00CB5E65">
        <w:rPr>
          <w:rFonts w:ascii="Times New Roman" w:eastAsia="Times New Roman" w:hAnsi="Times New Roman" w:cs="Times New Roman"/>
          <w:sz w:val="28"/>
          <w:szCs w:val="28"/>
        </w:rPr>
        <w:t>(</w:t>
      </w:r>
      <w:r w:rsidR="00942EAC" w:rsidRPr="00CB5E65">
        <w:rPr>
          <w:rFonts w:ascii="Times New Roman" w:eastAsia="Times New Roman" w:hAnsi="Times New Roman" w:cs="Times New Roman"/>
          <w:sz w:val="28"/>
          <w:szCs w:val="28"/>
        </w:rPr>
        <w:t>202</w:t>
      </w:r>
      <w:r w:rsidR="00890A75" w:rsidRPr="00CB5E65">
        <w:rPr>
          <w:rFonts w:ascii="Times New Roman" w:eastAsia="Times New Roman" w:hAnsi="Times New Roman" w:cs="Times New Roman"/>
          <w:sz w:val="28"/>
          <w:szCs w:val="28"/>
        </w:rPr>
        <w:t>1</w:t>
      </w:r>
      <w:r w:rsidR="00942EAC" w:rsidRPr="00CB5E65">
        <w:rPr>
          <w:rFonts w:ascii="Times New Roman" w:eastAsia="Times New Roman" w:hAnsi="Times New Roman" w:cs="Times New Roman"/>
          <w:sz w:val="28"/>
          <w:szCs w:val="28"/>
        </w:rPr>
        <w:t xml:space="preserve"> г. – </w:t>
      </w:r>
      <w:r w:rsidR="00890A75" w:rsidRPr="00CB5E65">
        <w:rPr>
          <w:rFonts w:ascii="Times New Roman" w:eastAsia="Times New Roman" w:hAnsi="Times New Roman" w:cs="Times New Roman"/>
          <w:sz w:val="28"/>
          <w:szCs w:val="28"/>
        </w:rPr>
        <w:t>77,5</w:t>
      </w:r>
      <w:r w:rsidR="00942EAC" w:rsidRPr="00CB5E65">
        <w:rPr>
          <w:rFonts w:ascii="Times New Roman" w:eastAsia="Times New Roman" w:hAnsi="Times New Roman" w:cs="Times New Roman"/>
          <w:sz w:val="28"/>
          <w:szCs w:val="28"/>
        </w:rPr>
        <w:t>%</w:t>
      </w:r>
      <w:r w:rsidR="00890A75" w:rsidRPr="00CB5E65">
        <w:rPr>
          <w:rFonts w:ascii="Times New Roman" w:eastAsia="Times New Roman" w:hAnsi="Times New Roman" w:cs="Times New Roman"/>
          <w:sz w:val="28"/>
          <w:szCs w:val="28"/>
        </w:rPr>
        <w:t>), два раза – 11,6% (2021 г. – 14,5%), три и более раз – 8,3% (2021 г. – 8%)</w:t>
      </w:r>
      <w:r w:rsidRPr="00CB5E65">
        <w:rPr>
          <w:rFonts w:ascii="Times New Roman" w:eastAsia="Times New Roman" w:hAnsi="Times New Roman" w:cs="Times New Roman"/>
          <w:sz w:val="28"/>
          <w:szCs w:val="28"/>
        </w:rPr>
        <w:t>.</w:t>
      </w:r>
      <w:r w:rsidR="00903AA8">
        <w:rPr>
          <w:rFonts w:ascii="Times New Roman" w:eastAsia="Times New Roman" w:hAnsi="Times New Roman" w:cs="Times New Roman"/>
          <w:sz w:val="28"/>
          <w:szCs w:val="28"/>
        </w:rPr>
        <w:t xml:space="preserve"> </w:t>
      </w:r>
      <w:r w:rsidRPr="00750F4B">
        <w:rPr>
          <w:rFonts w:ascii="Times New Roman" w:eastAsia="Times New Roman" w:hAnsi="Times New Roman" w:cs="Times New Roman"/>
          <w:sz w:val="28"/>
          <w:szCs w:val="28"/>
        </w:rPr>
        <w:t>Количество несовершеннолетних</w:t>
      </w:r>
      <w:r w:rsidR="0009788B" w:rsidRPr="00750F4B">
        <w:rPr>
          <w:rFonts w:ascii="Times New Roman" w:eastAsia="Times New Roman" w:hAnsi="Times New Roman" w:cs="Times New Roman"/>
          <w:sz w:val="28"/>
          <w:szCs w:val="28"/>
        </w:rPr>
        <w:t xml:space="preserve"> осужденных</w:t>
      </w:r>
      <w:r w:rsidRPr="00750F4B">
        <w:rPr>
          <w:rFonts w:ascii="Times New Roman" w:eastAsia="Times New Roman" w:hAnsi="Times New Roman" w:cs="Times New Roman"/>
          <w:sz w:val="28"/>
          <w:szCs w:val="28"/>
        </w:rPr>
        <w:t xml:space="preserve">, </w:t>
      </w:r>
      <w:r w:rsidR="0009788B" w:rsidRPr="00750F4B">
        <w:rPr>
          <w:rFonts w:ascii="Times New Roman" w:eastAsia="Times New Roman" w:hAnsi="Times New Roman" w:cs="Times New Roman"/>
          <w:sz w:val="28"/>
          <w:szCs w:val="28"/>
        </w:rPr>
        <w:t>являвшихся инвалидами</w:t>
      </w:r>
      <w:r w:rsidRPr="00750F4B">
        <w:rPr>
          <w:rFonts w:ascii="Times New Roman" w:eastAsia="Times New Roman" w:hAnsi="Times New Roman" w:cs="Times New Roman"/>
          <w:sz w:val="28"/>
          <w:szCs w:val="28"/>
        </w:rPr>
        <w:t>, в 20</w:t>
      </w:r>
      <w:r w:rsidR="005A0C98" w:rsidRPr="00750F4B">
        <w:rPr>
          <w:rFonts w:ascii="Times New Roman" w:eastAsia="Times New Roman" w:hAnsi="Times New Roman" w:cs="Times New Roman"/>
          <w:sz w:val="28"/>
          <w:szCs w:val="28"/>
        </w:rPr>
        <w:t>2</w:t>
      </w:r>
      <w:r w:rsidR="0009788B" w:rsidRPr="00750F4B">
        <w:rPr>
          <w:rFonts w:ascii="Times New Roman" w:eastAsia="Times New Roman" w:hAnsi="Times New Roman" w:cs="Times New Roman"/>
          <w:sz w:val="28"/>
          <w:szCs w:val="28"/>
        </w:rPr>
        <w:t>2</w:t>
      </w:r>
      <w:r w:rsidR="00E2620E" w:rsidRPr="00BD5345">
        <w:rPr>
          <w:rFonts w:ascii="Times New Roman" w:eastAsia="Times New Roman" w:hAnsi="Times New Roman" w:cs="Times New Roman"/>
          <w:sz w:val="28"/>
          <w:szCs w:val="28"/>
        </w:rPr>
        <w:t> </w:t>
      </w:r>
      <w:r w:rsidR="00C66965" w:rsidRPr="00750F4B">
        <w:rPr>
          <w:rFonts w:ascii="Times New Roman" w:eastAsia="Times New Roman" w:hAnsi="Times New Roman" w:cs="Times New Roman"/>
          <w:sz w:val="28"/>
          <w:szCs w:val="28"/>
        </w:rPr>
        <w:t>г.</w:t>
      </w:r>
      <w:r w:rsidRPr="00750F4B">
        <w:rPr>
          <w:rFonts w:ascii="Times New Roman" w:eastAsia="Times New Roman" w:hAnsi="Times New Roman" w:cs="Times New Roman"/>
          <w:sz w:val="28"/>
          <w:szCs w:val="28"/>
        </w:rPr>
        <w:t xml:space="preserve"> составило </w:t>
      </w:r>
      <w:r w:rsidR="0009788B" w:rsidRPr="00750F4B">
        <w:rPr>
          <w:rFonts w:ascii="Times New Roman" w:eastAsia="Times New Roman" w:hAnsi="Times New Roman" w:cs="Times New Roman"/>
          <w:sz w:val="28"/>
          <w:szCs w:val="28"/>
        </w:rPr>
        <w:t>1</w:t>
      </w:r>
      <w:r w:rsidR="005A0C98" w:rsidRPr="00750F4B">
        <w:rPr>
          <w:rFonts w:ascii="Times New Roman" w:eastAsia="Times New Roman" w:hAnsi="Times New Roman" w:cs="Times New Roman"/>
          <w:sz w:val="28"/>
          <w:szCs w:val="28"/>
        </w:rPr>
        <w:t>,</w:t>
      </w:r>
      <w:r w:rsidR="0009788B" w:rsidRPr="00750F4B">
        <w:rPr>
          <w:rFonts w:ascii="Times New Roman" w:eastAsia="Times New Roman" w:hAnsi="Times New Roman" w:cs="Times New Roman"/>
          <w:sz w:val="28"/>
          <w:szCs w:val="28"/>
        </w:rPr>
        <w:t>8</w:t>
      </w:r>
      <w:r w:rsidR="005A0C98" w:rsidRPr="00750F4B">
        <w:rPr>
          <w:rFonts w:ascii="Times New Roman" w:eastAsia="Times New Roman" w:hAnsi="Times New Roman" w:cs="Times New Roman"/>
          <w:sz w:val="28"/>
          <w:szCs w:val="28"/>
        </w:rPr>
        <w:t>% (</w:t>
      </w:r>
      <w:r w:rsidR="00942EAC" w:rsidRPr="00750F4B">
        <w:rPr>
          <w:rFonts w:ascii="Times New Roman" w:eastAsia="Times New Roman" w:hAnsi="Times New Roman" w:cs="Times New Roman"/>
          <w:sz w:val="28"/>
          <w:szCs w:val="28"/>
        </w:rPr>
        <w:t>202</w:t>
      </w:r>
      <w:r w:rsidR="0009788B" w:rsidRPr="00750F4B">
        <w:rPr>
          <w:rFonts w:ascii="Times New Roman" w:eastAsia="Times New Roman" w:hAnsi="Times New Roman" w:cs="Times New Roman"/>
          <w:sz w:val="28"/>
          <w:szCs w:val="28"/>
        </w:rPr>
        <w:t>1</w:t>
      </w:r>
      <w:r w:rsidR="00942EAC" w:rsidRPr="00750F4B">
        <w:rPr>
          <w:rFonts w:ascii="Times New Roman" w:eastAsia="Times New Roman" w:hAnsi="Times New Roman" w:cs="Times New Roman"/>
          <w:sz w:val="28"/>
          <w:szCs w:val="28"/>
        </w:rPr>
        <w:t xml:space="preserve"> г. – </w:t>
      </w:r>
      <w:r w:rsidR="0009788B" w:rsidRPr="00750F4B">
        <w:rPr>
          <w:rFonts w:ascii="Times New Roman" w:eastAsia="Times New Roman" w:hAnsi="Times New Roman" w:cs="Times New Roman"/>
          <w:sz w:val="28"/>
          <w:szCs w:val="28"/>
        </w:rPr>
        <w:t>2</w:t>
      </w:r>
      <w:r w:rsidR="00942EAC" w:rsidRPr="00750F4B">
        <w:rPr>
          <w:rFonts w:ascii="Times New Roman" w:eastAsia="Times New Roman" w:hAnsi="Times New Roman" w:cs="Times New Roman"/>
          <w:sz w:val="28"/>
          <w:szCs w:val="28"/>
        </w:rPr>
        <w:t>,</w:t>
      </w:r>
      <w:r w:rsidR="0009788B" w:rsidRPr="00750F4B">
        <w:rPr>
          <w:rFonts w:ascii="Times New Roman" w:eastAsia="Times New Roman" w:hAnsi="Times New Roman" w:cs="Times New Roman"/>
          <w:sz w:val="28"/>
          <w:szCs w:val="28"/>
        </w:rPr>
        <w:t>3</w:t>
      </w:r>
      <w:r w:rsidRPr="00750F4B">
        <w:rPr>
          <w:rFonts w:ascii="Times New Roman" w:eastAsia="Times New Roman" w:hAnsi="Times New Roman" w:cs="Times New Roman"/>
          <w:sz w:val="28"/>
          <w:szCs w:val="28"/>
        </w:rPr>
        <w:t>%</w:t>
      </w:r>
      <w:r w:rsidR="005A0C98" w:rsidRPr="00750F4B">
        <w:rPr>
          <w:rFonts w:ascii="Times New Roman" w:eastAsia="Times New Roman" w:hAnsi="Times New Roman" w:cs="Times New Roman"/>
          <w:sz w:val="28"/>
          <w:szCs w:val="28"/>
        </w:rPr>
        <w:t>)</w:t>
      </w:r>
      <w:r w:rsidRPr="00750F4B">
        <w:rPr>
          <w:rFonts w:ascii="Times New Roman" w:eastAsia="Times New Roman" w:hAnsi="Times New Roman" w:cs="Times New Roman"/>
          <w:sz w:val="28"/>
          <w:szCs w:val="28"/>
        </w:rPr>
        <w:t>.</w:t>
      </w:r>
    </w:p>
    <w:p w14:paraId="6D3D29A0" w14:textId="77777777" w:rsidR="00D03A4F" w:rsidRPr="00750F4B" w:rsidRDefault="00D03A4F" w:rsidP="00921C0D">
      <w:pPr>
        <w:widowControl w:val="0"/>
        <w:spacing w:after="0" w:line="264" w:lineRule="auto"/>
        <w:ind w:firstLine="709"/>
        <w:jc w:val="both"/>
        <w:rPr>
          <w:rFonts w:ascii="Times New Roman" w:eastAsia="Times New Roman" w:hAnsi="Times New Roman" w:cs="Times New Roman"/>
          <w:sz w:val="28"/>
          <w:szCs w:val="28"/>
        </w:rPr>
      </w:pPr>
      <w:r w:rsidRPr="00750F4B">
        <w:rPr>
          <w:rFonts w:ascii="Times New Roman" w:eastAsia="Times New Roman" w:hAnsi="Times New Roman" w:cs="Times New Roman"/>
          <w:sz w:val="28"/>
          <w:szCs w:val="28"/>
        </w:rPr>
        <w:t xml:space="preserve">По возрасту осужденных, отбывающих наказание в ВК: 14-15 лет </w:t>
      </w:r>
      <w:r w:rsidRPr="00750F4B">
        <w:rPr>
          <w:rFonts w:ascii="Times New Roman" w:eastAsia="Times New Roman" w:hAnsi="Times New Roman" w:cs="Times New Roman"/>
          <w:color w:val="000000"/>
          <w:sz w:val="28"/>
          <w:szCs w:val="28"/>
        </w:rPr>
        <w:lastRenderedPageBreak/>
        <w:t>–</w:t>
      </w:r>
      <w:r w:rsidRPr="00750F4B">
        <w:rPr>
          <w:rFonts w:ascii="Times New Roman" w:eastAsia="Times New Roman" w:hAnsi="Times New Roman" w:cs="Times New Roman"/>
          <w:sz w:val="28"/>
          <w:szCs w:val="28"/>
        </w:rPr>
        <w:t> </w:t>
      </w:r>
      <w:r w:rsidR="00687D2F" w:rsidRPr="00750F4B">
        <w:rPr>
          <w:rFonts w:ascii="Times New Roman" w:eastAsia="Times New Roman" w:hAnsi="Times New Roman" w:cs="Times New Roman"/>
          <w:sz w:val="28"/>
          <w:szCs w:val="28"/>
        </w:rPr>
        <w:t>3,</w:t>
      </w:r>
      <w:r w:rsidR="0009788B" w:rsidRPr="00750F4B">
        <w:rPr>
          <w:rFonts w:ascii="Times New Roman" w:eastAsia="Times New Roman" w:hAnsi="Times New Roman" w:cs="Times New Roman"/>
          <w:sz w:val="28"/>
          <w:szCs w:val="28"/>
        </w:rPr>
        <w:t>3</w:t>
      </w:r>
      <w:r w:rsidR="00687D2F" w:rsidRPr="00750F4B">
        <w:rPr>
          <w:rFonts w:ascii="Times New Roman" w:eastAsia="Times New Roman" w:hAnsi="Times New Roman" w:cs="Times New Roman"/>
          <w:sz w:val="28"/>
          <w:szCs w:val="28"/>
        </w:rPr>
        <w:t xml:space="preserve">% </w:t>
      </w:r>
      <w:r w:rsidR="00C64F30" w:rsidRPr="00750F4B">
        <w:rPr>
          <w:rFonts w:ascii="Times New Roman" w:eastAsia="Times New Roman" w:hAnsi="Times New Roman" w:cs="Times New Roman"/>
          <w:sz w:val="28"/>
          <w:szCs w:val="28"/>
        </w:rPr>
        <w:br/>
      </w:r>
      <w:r w:rsidR="0009788B" w:rsidRPr="00750F4B">
        <w:rPr>
          <w:rFonts w:ascii="Times New Roman" w:eastAsia="Times New Roman" w:hAnsi="Times New Roman" w:cs="Times New Roman"/>
          <w:sz w:val="28"/>
          <w:szCs w:val="28"/>
        </w:rPr>
        <w:t xml:space="preserve">(2021 г. – 3,2%; </w:t>
      </w:r>
      <w:r w:rsidR="005E137C" w:rsidRPr="00750F4B">
        <w:rPr>
          <w:rFonts w:ascii="Times New Roman" w:eastAsia="Times New Roman" w:hAnsi="Times New Roman" w:cs="Times New Roman"/>
          <w:sz w:val="28"/>
          <w:szCs w:val="28"/>
        </w:rPr>
        <w:t>2020 г. – 3,9</w:t>
      </w:r>
      <w:r w:rsidR="0009788B" w:rsidRPr="00750F4B">
        <w:rPr>
          <w:rFonts w:ascii="Times New Roman" w:eastAsia="Times New Roman" w:hAnsi="Times New Roman" w:cs="Times New Roman"/>
          <w:sz w:val="28"/>
          <w:szCs w:val="28"/>
        </w:rPr>
        <w:t>%</w:t>
      </w:r>
      <w:r w:rsidRPr="00750F4B">
        <w:rPr>
          <w:rFonts w:ascii="Times New Roman" w:eastAsia="Times New Roman" w:hAnsi="Times New Roman" w:cs="Times New Roman"/>
          <w:sz w:val="28"/>
          <w:szCs w:val="28"/>
        </w:rPr>
        <w:t xml:space="preserve">); 16-17 лет </w:t>
      </w:r>
      <w:r w:rsidRPr="00750F4B">
        <w:rPr>
          <w:rFonts w:ascii="Times New Roman" w:eastAsia="Times New Roman" w:hAnsi="Times New Roman" w:cs="Times New Roman"/>
          <w:color w:val="000000"/>
          <w:sz w:val="28"/>
          <w:szCs w:val="28"/>
        </w:rPr>
        <w:t>–</w:t>
      </w:r>
      <w:r w:rsidRPr="00750F4B">
        <w:rPr>
          <w:rFonts w:ascii="Times New Roman" w:eastAsia="Times New Roman" w:hAnsi="Times New Roman" w:cs="Times New Roman"/>
          <w:color w:val="000000"/>
          <w:sz w:val="28"/>
          <w:szCs w:val="28"/>
          <w:lang w:eastAsia="ru-RU" w:bidi="ru-RU"/>
        </w:rPr>
        <w:t> </w:t>
      </w:r>
      <w:r w:rsidR="0009788B" w:rsidRPr="00750F4B">
        <w:rPr>
          <w:rFonts w:ascii="Times New Roman" w:eastAsia="Times New Roman" w:hAnsi="Times New Roman" w:cs="Times New Roman"/>
          <w:color w:val="000000"/>
          <w:sz w:val="28"/>
          <w:szCs w:val="28"/>
          <w:lang w:eastAsia="ru-RU" w:bidi="ru-RU"/>
        </w:rPr>
        <w:t xml:space="preserve">63,4% (2021 г. – </w:t>
      </w:r>
      <w:r w:rsidR="00687D2F" w:rsidRPr="00750F4B">
        <w:rPr>
          <w:rFonts w:ascii="Times New Roman" w:eastAsia="Times New Roman" w:hAnsi="Times New Roman" w:cs="Times New Roman"/>
          <w:color w:val="000000"/>
          <w:sz w:val="28"/>
          <w:szCs w:val="28"/>
          <w:lang w:eastAsia="ru-RU" w:bidi="ru-RU"/>
        </w:rPr>
        <w:t>6</w:t>
      </w:r>
      <w:r w:rsidR="005E137C" w:rsidRPr="00750F4B">
        <w:rPr>
          <w:rFonts w:ascii="Times New Roman" w:eastAsia="Times New Roman" w:hAnsi="Times New Roman" w:cs="Times New Roman"/>
          <w:color w:val="000000"/>
          <w:sz w:val="28"/>
          <w:szCs w:val="28"/>
          <w:lang w:eastAsia="ru-RU" w:bidi="ru-RU"/>
        </w:rPr>
        <w:t>5</w:t>
      </w:r>
      <w:r w:rsidR="00687D2F" w:rsidRPr="00750F4B">
        <w:rPr>
          <w:rFonts w:ascii="Times New Roman" w:eastAsia="Times New Roman" w:hAnsi="Times New Roman" w:cs="Times New Roman"/>
          <w:color w:val="000000"/>
          <w:sz w:val="28"/>
          <w:szCs w:val="28"/>
          <w:lang w:eastAsia="ru-RU" w:bidi="ru-RU"/>
        </w:rPr>
        <w:t>,</w:t>
      </w:r>
      <w:r w:rsidR="005E137C" w:rsidRPr="00750F4B">
        <w:rPr>
          <w:rFonts w:ascii="Times New Roman" w:eastAsia="Times New Roman" w:hAnsi="Times New Roman" w:cs="Times New Roman"/>
          <w:color w:val="000000"/>
          <w:sz w:val="28"/>
          <w:szCs w:val="28"/>
          <w:lang w:eastAsia="ru-RU" w:bidi="ru-RU"/>
        </w:rPr>
        <w:t>4</w:t>
      </w:r>
      <w:r w:rsidR="0009788B" w:rsidRPr="00750F4B">
        <w:rPr>
          <w:rFonts w:ascii="Times New Roman" w:eastAsia="Times New Roman" w:hAnsi="Times New Roman" w:cs="Times New Roman"/>
          <w:color w:val="000000"/>
          <w:sz w:val="28"/>
          <w:szCs w:val="28"/>
          <w:lang w:eastAsia="ru-RU" w:bidi="ru-RU"/>
        </w:rPr>
        <w:t xml:space="preserve">%; </w:t>
      </w:r>
      <w:r w:rsidR="005E137C" w:rsidRPr="00750F4B">
        <w:rPr>
          <w:rFonts w:ascii="Times New Roman" w:eastAsia="Times New Roman" w:hAnsi="Times New Roman" w:cs="Times New Roman"/>
          <w:sz w:val="28"/>
          <w:szCs w:val="28"/>
        </w:rPr>
        <w:t>2020 г. – 67,2</w:t>
      </w:r>
      <w:r w:rsidR="0009788B" w:rsidRPr="00750F4B">
        <w:rPr>
          <w:rFonts w:ascii="Times New Roman" w:eastAsia="Times New Roman" w:hAnsi="Times New Roman" w:cs="Times New Roman"/>
          <w:sz w:val="28"/>
          <w:szCs w:val="28"/>
        </w:rPr>
        <w:t>%</w:t>
      </w:r>
      <w:r w:rsidRPr="00750F4B">
        <w:rPr>
          <w:rFonts w:ascii="Times New Roman" w:eastAsia="Times New Roman" w:hAnsi="Times New Roman" w:cs="Times New Roman"/>
          <w:sz w:val="28"/>
          <w:szCs w:val="28"/>
        </w:rPr>
        <w:t xml:space="preserve">); 18-19 лет </w:t>
      </w:r>
      <w:r w:rsidRPr="00750F4B">
        <w:rPr>
          <w:rFonts w:ascii="Times New Roman" w:eastAsia="Times New Roman" w:hAnsi="Times New Roman" w:cs="Times New Roman"/>
          <w:color w:val="000000"/>
          <w:sz w:val="28"/>
          <w:szCs w:val="28"/>
        </w:rPr>
        <w:t>–</w:t>
      </w:r>
      <w:r w:rsidR="00647D12" w:rsidRPr="00750F4B">
        <w:rPr>
          <w:rFonts w:ascii="Times New Roman" w:eastAsia="Times New Roman" w:hAnsi="Times New Roman" w:cs="Times New Roman"/>
          <w:color w:val="000000"/>
          <w:sz w:val="28"/>
          <w:szCs w:val="28"/>
        </w:rPr>
        <w:t xml:space="preserve"> 33,2%</w:t>
      </w:r>
      <w:r w:rsidR="00E72FA6" w:rsidRPr="00750F4B">
        <w:rPr>
          <w:rFonts w:ascii="Times New Roman" w:eastAsia="Times New Roman" w:hAnsi="Times New Roman" w:cs="Times New Roman"/>
          <w:sz w:val="28"/>
          <w:szCs w:val="28"/>
        </w:rPr>
        <w:t> </w:t>
      </w:r>
      <w:r w:rsidR="00647D12" w:rsidRPr="00750F4B">
        <w:rPr>
          <w:rFonts w:ascii="Times New Roman" w:eastAsia="Times New Roman" w:hAnsi="Times New Roman" w:cs="Times New Roman"/>
          <w:sz w:val="28"/>
          <w:szCs w:val="28"/>
        </w:rPr>
        <w:t xml:space="preserve">(2021 г. </w:t>
      </w:r>
      <w:r w:rsidR="00647D12" w:rsidRPr="00CB5E65">
        <w:rPr>
          <w:rFonts w:ascii="Times New Roman" w:eastAsia="Times New Roman" w:hAnsi="Times New Roman" w:cs="Times New Roman"/>
          <w:sz w:val="28"/>
          <w:szCs w:val="28"/>
        </w:rPr>
        <w:t xml:space="preserve">– </w:t>
      </w:r>
      <w:r w:rsidR="005E137C" w:rsidRPr="00CB5E65">
        <w:rPr>
          <w:rFonts w:ascii="Times New Roman" w:eastAsia="Times New Roman" w:hAnsi="Times New Roman" w:cs="Times New Roman"/>
          <w:sz w:val="28"/>
          <w:szCs w:val="28"/>
        </w:rPr>
        <w:t>31</w:t>
      </w:r>
      <w:r w:rsidR="00687D2F" w:rsidRPr="00CB5E65">
        <w:rPr>
          <w:rFonts w:ascii="Times New Roman" w:eastAsia="Times New Roman" w:hAnsi="Times New Roman" w:cs="Times New Roman"/>
          <w:sz w:val="28"/>
          <w:szCs w:val="28"/>
        </w:rPr>
        <w:t>,</w:t>
      </w:r>
      <w:r w:rsidR="00647D12" w:rsidRPr="00CB5E65">
        <w:rPr>
          <w:rFonts w:ascii="Times New Roman" w:eastAsia="Times New Roman" w:hAnsi="Times New Roman" w:cs="Times New Roman"/>
          <w:sz w:val="28"/>
          <w:szCs w:val="28"/>
        </w:rPr>
        <w:t>3</w:t>
      </w:r>
      <w:r w:rsidR="00687D2F" w:rsidRPr="00CB5E65">
        <w:rPr>
          <w:rFonts w:ascii="Times New Roman" w:eastAsia="Times New Roman" w:hAnsi="Times New Roman" w:cs="Times New Roman"/>
          <w:sz w:val="28"/>
          <w:szCs w:val="28"/>
        </w:rPr>
        <w:t>%</w:t>
      </w:r>
      <w:r w:rsidR="00647D12" w:rsidRPr="00CB5E65">
        <w:rPr>
          <w:rFonts w:ascii="Times New Roman" w:eastAsia="Times New Roman" w:hAnsi="Times New Roman" w:cs="Times New Roman"/>
          <w:sz w:val="28"/>
          <w:szCs w:val="28"/>
        </w:rPr>
        <w:t>;</w:t>
      </w:r>
      <w:r w:rsidR="00647D12" w:rsidRPr="00750F4B">
        <w:rPr>
          <w:rFonts w:ascii="Times New Roman" w:eastAsia="Times New Roman" w:hAnsi="Times New Roman" w:cs="Times New Roman"/>
          <w:sz w:val="28"/>
          <w:szCs w:val="28"/>
        </w:rPr>
        <w:t xml:space="preserve"> </w:t>
      </w:r>
      <w:r w:rsidR="005E137C" w:rsidRPr="00750F4B">
        <w:rPr>
          <w:rFonts w:ascii="Times New Roman" w:eastAsia="Times New Roman" w:hAnsi="Times New Roman" w:cs="Times New Roman"/>
          <w:sz w:val="28"/>
          <w:szCs w:val="28"/>
        </w:rPr>
        <w:t>2020 г. – 28</w:t>
      </w:r>
      <w:r w:rsidR="00647D12" w:rsidRPr="00750F4B">
        <w:rPr>
          <w:rFonts w:ascii="Times New Roman" w:eastAsia="Times New Roman" w:hAnsi="Times New Roman" w:cs="Times New Roman"/>
          <w:sz w:val="28"/>
          <w:szCs w:val="28"/>
        </w:rPr>
        <w:t>,9%</w:t>
      </w:r>
      <w:r w:rsidRPr="00750F4B">
        <w:rPr>
          <w:rFonts w:ascii="Times New Roman" w:eastAsia="Times New Roman" w:hAnsi="Times New Roman" w:cs="Times New Roman"/>
          <w:sz w:val="28"/>
          <w:szCs w:val="28"/>
        </w:rPr>
        <w:t>).</w:t>
      </w:r>
    </w:p>
    <w:p w14:paraId="5E72C001" w14:textId="77777777" w:rsidR="00FE6F4C" w:rsidRPr="00750F4B" w:rsidRDefault="00FE6F4C" w:rsidP="00921C0D">
      <w:pPr>
        <w:widowControl w:val="0"/>
        <w:spacing w:after="0" w:line="264" w:lineRule="auto"/>
        <w:ind w:firstLine="709"/>
        <w:jc w:val="both"/>
        <w:rPr>
          <w:rFonts w:ascii="Times New Roman" w:eastAsia="Times New Roman" w:hAnsi="Times New Roman" w:cs="Times New Roman"/>
          <w:sz w:val="28"/>
          <w:szCs w:val="28"/>
        </w:rPr>
      </w:pPr>
      <w:r w:rsidRPr="00750F4B">
        <w:rPr>
          <w:rFonts w:ascii="Times New Roman" w:eastAsia="Times New Roman" w:hAnsi="Times New Roman" w:cs="Times New Roman"/>
          <w:sz w:val="28"/>
          <w:szCs w:val="28"/>
        </w:rPr>
        <w:t xml:space="preserve">В рамках исполнения пункта 120 </w:t>
      </w:r>
      <w:r w:rsidRPr="00750F4B">
        <w:rPr>
          <w:rStyle w:val="FontStyle21"/>
          <w:b w:val="0"/>
          <w:sz w:val="28"/>
          <w:szCs w:val="28"/>
        </w:rPr>
        <w:t>плана основных мероприятий, проводимых в рамках Десятилетия детства, на период до 2027 г</w:t>
      </w:r>
      <w:r w:rsidR="00C66965" w:rsidRPr="00750F4B">
        <w:rPr>
          <w:rStyle w:val="FontStyle21"/>
          <w:b w:val="0"/>
          <w:sz w:val="28"/>
          <w:szCs w:val="28"/>
        </w:rPr>
        <w:t>.</w:t>
      </w:r>
      <w:r w:rsidRPr="00750F4B">
        <w:rPr>
          <w:rStyle w:val="FontStyle21"/>
          <w:b w:val="0"/>
          <w:sz w:val="28"/>
          <w:szCs w:val="28"/>
        </w:rPr>
        <w:t xml:space="preserve"> организован</w:t>
      </w:r>
      <w:r w:rsidR="00DA248B" w:rsidRPr="00750F4B">
        <w:rPr>
          <w:rStyle w:val="FontStyle21"/>
          <w:b w:val="0"/>
          <w:sz w:val="28"/>
          <w:szCs w:val="28"/>
        </w:rPr>
        <w:t>а</w:t>
      </w:r>
      <w:r w:rsidRPr="00750F4B">
        <w:rPr>
          <w:rStyle w:val="FontStyle21"/>
          <w:b w:val="0"/>
          <w:sz w:val="28"/>
          <w:szCs w:val="28"/>
        </w:rPr>
        <w:t xml:space="preserve"> работа по оказанию содействия осужденным несовершеннолетним в восстановлении и поддержании социально полезных связей. По состоянию на 31 декабря 202</w:t>
      </w:r>
      <w:r w:rsidR="00647D12" w:rsidRPr="00750F4B">
        <w:rPr>
          <w:rStyle w:val="FontStyle21"/>
          <w:b w:val="0"/>
          <w:sz w:val="28"/>
          <w:szCs w:val="28"/>
        </w:rPr>
        <w:t>2</w:t>
      </w:r>
      <w:r w:rsidRPr="00750F4B">
        <w:rPr>
          <w:rStyle w:val="FontStyle21"/>
          <w:b w:val="0"/>
          <w:sz w:val="28"/>
          <w:szCs w:val="28"/>
        </w:rPr>
        <w:t xml:space="preserve"> г. </w:t>
      </w:r>
      <w:r w:rsidR="00CB5E65">
        <w:rPr>
          <w:rStyle w:val="FontStyle21"/>
          <w:b w:val="0"/>
          <w:sz w:val="28"/>
          <w:szCs w:val="28"/>
        </w:rPr>
        <w:br/>
      </w:r>
      <w:r w:rsidRPr="00750F4B">
        <w:rPr>
          <w:rStyle w:val="FontStyle21"/>
          <w:b w:val="0"/>
          <w:sz w:val="28"/>
          <w:szCs w:val="28"/>
        </w:rPr>
        <w:t>из 8</w:t>
      </w:r>
      <w:r w:rsidR="00647D12" w:rsidRPr="00750F4B">
        <w:rPr>
          <w:rStyle w:val="FontStyle21"/>
          <w:b w:val="0"/>
          <w:sz w:val="28"/>
          <w:szCs w:val="28"/>
        </w:rPr>
        <w:t>2</w:t>
      </w:r>
      <w:r w:rsidRPr="00750F4B">
        <w:rPr>
          <w:rStyle w:val="FontStyle21"/>
          <w:b w:val="0"/>
          <w:sz w:val="28"/>
          <w:szCs w:val="28"/>
        </w:rPr>
        <w:t xml:space="preserve">3 несовершеннолетних осужденных, отбывающих наказание в ВК, </w:t>
      </w:r>
      <w:r w:rsidR="00647D12" w:rsidRPr="00750F4B">
        <w:rPr>
          <w:rStyle w:val="FontStyle21"/>
          <w:b w:val="0"/>
          <w:sz w:val="28"/>
          <w:szCs w:val="28"/>
        </w:rPr>
        <w:t>85 утратил</w:t>
      </w:r>
      <w:r w:rsidR="00A338F6">
        <w:rPr>
          <w:rStyle w:val="FontStyle21"/>
          <w:b w:val="0"/>
          <w:sz w:val="28"/>
          <w:szCs w:val="28"/>
        </w:rPr>
        <w:t xml:space="preserve">и социально </w:t>
      </w:r>
      <w:r w:rsidRPr="00750F4B">
        <w:rPr>
          <w:rStyle w:val="FontStyle21"/>
          <w:b w:val="0"/>
          <w:sz w:val="28"/>
          <w:szCs w:val="28"/>
        </w:rPr>
        <w:t xml:space="preserve">полезные связи, а </w:t>
      </w:r>
      <w:r w:rsidR="00647D12" w:rsidRPr="00750F4B">
        <w:rPr>
          <w:rStyle w:val="FontStyle21"/>
          <w:b w:val="0"/>
          <w:sz w:val="28"/>
          <w:szCs w:val="28"/>
        </w:rPr>
        <w:t>8</w:t>
      </w:r>
      <w:r w:rsidRPr="00750F4B">
        <w:rPr>
          <w:rStyle w:val="FontStyle21"/>
          <w:b w:val="0"/>
          <w:sz w:val="28"/>
          <w:szCs w:val="28"/>
        </w:rPr>
        <w:t xml:space="preserve">4 восстановили их. Таким образом, доля несовершеннолетних осужденных, отбывающих наказание в ВК, восстановивших </w:t>
      </w:r>
      <w:r w:rsidR="00A338F6">
        <w:rPr>
          <w:rStyle w:val="FontStyle21"/>
          <w:b w:val="0"/>
          <w:sz w:val="28"/>
          <w:szCs w:val="28"/>
        </w:rPr>
        <w:t xml:space="preserve">социально </w:t>
      </w:r>
      <w:r w:rsidRPr="00750F4B">
        <w:rPr>
          <w:rStyle w:val="FontStyle21"/>
          <w:b w:val="0"/>
          <w:sz w:val="28"/>
          <w:szCs w:val="28"/>
        </w:rPr>
        <w:t>полезные связи</w:t>
      </w:r>
      <w:r w:rsidR="00F4081C" w:rsidRPr="00750F4B">
        <w:rPr>
          <w:rStyle w:val="FontStyle21"/>
          <w:b w:val="0"/>
          <w:sz w:val="28"/>
          <w:szCs w:val="28"/>
        </w:rPr>
        <w:t>, составила 9</w:t>
      </w:r>
      <w:r w:rsidR="00647D12" w:rsidRPr="00750F4B">
        <w:rPr>
          <w:rStyle w:val="FontStyle21"/>
          <w:b w:val="0"/>
          <w:sz w:val="28"/>
          <w:szCs w:val="28"/>
        </w:rPr>
        <w:t>8</w:t>
      </w:r>
      <w:r w:rsidR="00F4081C" w:rsidRPr="00750F4B">
        <w:rPr>
          <w:rStyle w:val="FontStyle21"/>
          <w:b w:val="0"/>
          <w:sz w:val="28"/>
          <w:szCs w:val="28"/>
        </w:rPr>
        <w:t>,</w:t>
      </w:r>
      <w:r w:rsidR="00647D12" w:rsidRPr="00750F4B">
        <w:rPr>
          <w:rStyle w:val="FontStyle21"/>
          <w:b w:val="0"/>
          <w:sz w:val="28"/>
          <w:szCs w:val="28"/>
        </w:rPr>
        <w:t>8</w:t>
      </w:r>
      <w:r w:rsidR="00F4081C" w:rsidRPr="00750F4B">
        <w:rPr>
          <w:rStyle w:val="FontStyle21"/>
          <w:b w:val="0"/>
          <w:sz w:val="28"/>
          <w:szCs w:val="28"/>
        </w:rPr>
        <w:t>%. В целях укрепления социально</w:t>
      </w:r>
      <w:r w:rsidR="00CB5E65" w:rsidRPr="001674A6">
        <w:rPr>
          <w:rFonts w:ascii="Times New Roman" w:eastAsia="Calibri" w:hAnsi="Times New Roman" w:cs="Times New Roman"/>
          <w:sz w:val="28"/>
          <w:szCs w:val="28"/>
        </w:rPr>
        <w:t> </w:t>
      </w:r>
      <w:r w:rsidR="00F4081C" w:rsidRPr="00750F4B">
        <w:rPr>
          <w:rStyle w:val="FontStyle21"/>
          <w:b w:val="0"/>
          <w:sz w:val="28"/>
          <w:szCs w:val="28"/>
        </w:rPr>
        <w:t>полезных связей осужденных с их родственниками социальными работниками организовано взаимодействие с органами местного самоуправления, органами опеки и попечительства в отношении несовершеннолетних граждан.</w:t>
      </w:r>
    </w:p>
    <w:p w14:paraId="733CE151" w14:textId="77777777" w:rsidR="00D03A4F" w:rsidRPr="00750F4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750F4B">
        <w:rPr>
          <w:rFonts w:ascii="Times New Roman" w:eastAsia="Times New Roman" w:hAnsi="Times New Roman" w:cs="Times New Roman"/>
          <w:sz w:val="28"/>
          <w:szCs w:val="28"/>
          <w:lang w:eastAsia="ru-RU"/>
        </w:rPr>
        <w:t>Обучение несовершеннолетних осужденных осуществляется в общеобразовательных организациях. В 20</w:t>
      </w:r>
      <w:r w:rsidR="005E137C" w:rsidRPr="00750F4B">
        <w:rPr>
          <w:rFonts w:ascii="Times New Roman" w:eastAsia="Times New Roman" w:hAnsi="Times New Roman" w:cs="Times New Roman"/>
          <w:sz w:val="28"/>
          <w:szCs w:val="28"/>
          <w:lang w:eastAsia="ru-RU"/>
        </w:rPr>
        <w:t>2</w:t>
      </w:r>
      <w:r w:rsidR="00BC7F61" w:rsidRPr="00750F4B">
        <w:rPr>
          <w:rFonts w:ascii="Times New Roman" w:eastAsia="Times New Roman" w:hAnsi="Times New Roman" w:cs="Times New Roman"/>
          <w:sz w:val="28"/>
          <w:szCs w:val="28"/>
          <w:lang w:eastAsia="ru-RU"/>
        </w:rPr>
        <w:t>1</w:t>
      </w:r>
      <w:r w:rsidRPr="00750F4B">
        <w:rPr>
          <w:rFonts w:ascii="Times New Roman" w:eastAsia="Times New Roman" w:hAnsi="Times New Roman" w:cs="Times New Roman"/>
          <w:sz w:val="28"/>
          <w:szCs w:val="28"/>
          <w:lang w:eastAsia="ru-RU"/>
        </w:rPr>
        <w:t>/20</w:t>
      </w:r>
      <w:r w:rsidR="008B4D06" w:rsidRPr="00750F4B">
        <w:rPr>
          <w:rFonts w:ascii="Times New Roman" w:eastAsia="Times New Roman" w:hAnsi="Times New Roman" w:cs="Times New Roman"/>
          <w:sz w:val="28"/>
          <w:szCs w:val="28"/>
          <w:lang w:eastAsia="ru-RU"/>
        </w:rPr>
        <w:t>2</w:t>
      </w:r>
      <w:r w:rsidR="00BC7F61" w:rsidRPr="00750F4B">
        <w:rPr>
          <w:rFonts w:ascii="Times New Roman" w:eastAsia="Times New Roman" w:hAnsi="Times New Roman" w:cs="Times New Roman"/>
          <w:sz w:val="28"/>
          <w:szCs w:val="28"/>
          <w:lang w:eastAsia="ru-RU"/>
        </w:rPr>
        <w:t>2</w:t>
      </w:r>
      <w:r w:rsidRPr="00750F4B">
        <w:rPr>
          <w:rFonts w:ascii="Times New Roman" w:eastAsia="Times New Roman" w:hAnsi="Times New Roman" w:cs="Times New Roman"/>
          <w:sz w:val="28"/>
          <w:szCs w:val="28"/>
          <w:lang w:eastAsia="ru-RU"/>
        </w:rPr>
        <w:t xml:space="preserve"> учебном году по программам общего образования прошли обучение </w:t>
      </w:r>
      <w:r w:rsidR="00BC7F61" w:rsidRPr="00750F4B">
        <w:rPr>
          <w:rFonts w:ascii="Times New Roman" w:eastAsia="Times New Roman" w:hAnsi="Times New Roman" w:cs="Times New Roman"/>
          <w:sz w:val="28"/>
          <w:szCs w:val="28"/>
          <w:lang w:eastAsia="ru-RU"/>
        </w:rPr>
        <w:t>685</w:t>
      </w:r>
      <w:r w:rsidRPr="00750F4B">
        <w:rPr>
          <w:rFonts w:ascii="Times New Roman" w:eastAsia="Times New Roman" w:hAnsi="Times New Roman" w:cs="Times New Roman"/>
          <w:sz w:val="28"/>
          <w:szCs w:val="28"/>
          <w:lang w:eastAsia="ru-RU"/>
        </w:rPr>
        <w:t xml:space="preserve"> осужденны</w:t>
      </w:r>
      <w:r w:rsidR="008B4D06" w:rsidRPr="00750F4B">
        <w:rPr>
          <w:rFonts w:ascii="Times New Roman" w:eastAsia="Times New Roman" w:hAnsi="Times New Roman" w:cs="Times New Roman"/>
          <w:sz w:val="28"/>
          <w:szCs w:val="28"/>
          <w:lang w:eastAsia="ru-RU"/>
        </w:rPr>
        <w:t>х</w:t>
      </w:r>
      <w:r w:rsidRPr="00750F4B">
        <w:rPr>
          <w:rFonts w:ascii="Times New Roman" w:eastAsia="Times New Roman" w:hAnsi="Times New Roman" w:cs="Times New Roman"/>
          <w:sz w:val="28"/>
          <w:szCs w:val="28"/>
          <w:lang w:eastAsia="ru-RU"/>
        </w:rPr>
        <w:t xml:space="preserve"> (</w:t>
      </w:r>
      <w:r w:rsidR="00BC7F61" w:rsidRPr="00750F4B">
        <w:rPr>
          <w:rFonts w:ascii="Times New Roman" w:eastAsia="Times New Roman" w:hAnsi="Times New Roman" w:cs="Times New Roman"/>
          <w:sz w:val="28"/>
          <w:szCs w:val="28"/>
          <w:lang w:eastAsia="ru-RU"/>
        </w:rPr>
        <w:t xml:space="preserve">2020/2021 учебный год – </w:t>
      </w:r>
      <w:r w:rsidR="00CB5E65">
        <w:rPr>
          <w:rFonts w:ascii="Times New Roman" w:eastAsia="Times New Roman" w:hAnsi="Times New Roman" w:cs="Times New Roman"/>
          <w:sz w:val="28"/>
          <w:szCs w:val="28"/>
          <w:lang w:eastAsia="ru-RU"/>
        </w:rPr>
        <w:br/>
      </w:r>
      <w:r w:rsidR="00BC7F61" w:rsidRPr="00750F4B">
        <w:rPr>
          <w:rFonts w:ascii="Times New Roman" w:eastAsia="Times New Roman" w:hAnsi="Times New Roman" w:cs="Times New Roman"/>
          <w:sz w:val="28"/>
          <w:szCs w:val="28"/>
          <w:lang w:eastAsia="ru-RU"/>
        </w:rPr>
        <w:t xml:space="preserve">794 осужденных; </w:t>
      </w:r>
      <w:r w:rsidR="005E137C" w:rsidRPr="00750F4B">
        <w:rPr>
          <w:rFonts w:ascii="Times New Roman" w:eastAsia="Times New Roman" w:hAnsi="Times New Roman" w:cs="Times New Roman"/>
          <w:sz w:val="28"/>
          <w:szCs w:val="28"/>
          <w:lang w:eastAsia="ru-RU"/>
        </w:rPr>
        <w:t>2019/2020 учебн</w:t>
      </w:r>
      <w:r w:rsidR="00A9053B" w:rsidRPr="00750F4B">
        <w:rPr>
          <w:rFonts w:ascii="Times New Roman" w:eastAsia="Times New Roman" w:hAnsi="Times New Roman" w:cs="Times New Roman"/>
          <w:sz w:val="28"/>
          <w:szCs w:val="28"/>
          <w:lang w:eastAsia="ru-RU"/>
        </w:rPr>
        <w:t>ый</w:t>
      </w:r>
      <w:r w:rsidR="005E137C" w:rsidRPr="00750F4B">
        <w:rPr>
          <w:rFonts w:ascii="Times New Roman" w:eastAsia="Times New Roman" w:hAnsi="Times New Roman" w:cs="Times New Roman"/>
          <w:sz w:val="28"/>
          <w:szCs w:val="28"/>
          <w:lang w:eastAsia="ru-RU"/>
        </w:rPr>
        <w:t xml:space="preserve"> год</w:t>
      </w:r>
      <w:r w:rsidR="00A338F6" w:rsidRPr="00BD5345">
        <w:rPr>
          <w:rFonts w:ascii="Times New Roman" w:eastAsia="Times New Roman" w:hAnsi="Times New Roman" w:cs="Times New Roman"/>
          <w:sz w:val="28"/>
          <w:szCs w:val="28"/>
        </w:rPr>
        <w:t> </w:t>
      </w:r>
      <w:r w:rsidR="005E137C" w:rsidRPr="00750F4B">
        <w:rPr>
          <w:rFonts w:ascii="Times New Roman" w:eastAsia="Times New Roman" w:hAnsi="Times New Roman" w:cs="Times New Roman"/>
          <w:color w:val="000000"/>
          <w:sz w:val="28"/>
          <w:szCs w:val="28"/>
          <w:lang w:eastAsia="ru-RU"/>
        </w:rPr>
        <w:t>–</w:t>
      </w:r>
      <w:r w:rsidR="00A338F6" w:rsidRPr="00BD5345">
        <w:rPr>
          <w:rFonts w:ascii="Times New Roman" w:eastAsia="Times New Roman" w:hAnsi="Times New Roman" w:cs="Times New Roman"/>
          <w:sz w:val="28"/>
          <w:szCs w:val="28"/>
        </w:rPr>
        <w:t> </w:t>
      </w:r>
      <w:r w:rsidR="005E137C" w:rsidRPr="00750F4B">
        <w:rPr>
          <w:rFonts w:ascii="Times New Roman" w:eastAsia="Times New Roman" w:hAnsi="Times New Roman" w:cs="Times New Roman"/>
          <w:sz w:val="28"/>
          <w:szCs w:val="28"/>
          <w:lang w:eastAsia="ru-RU"/>
        </w:rPr>
        <w:t>974 осужденных).</w:t>
      </w:r>
    </w:p>
    <w:p w14:paraId="019CE368" w14:textId="77777777" w:rsidR="001E7374" w:rsidRPr="00750F4B" w:rsidRDefault="001E7374" w:rsidP="00921C0D">
      <w:pPr>
        <w:autoSpaceDE w:val="0"/>
        <w:autoSpaceDN w:val="0"/>
        <w:adjustRightInd w:val="0"/>
        <w:spacing w:after="0" w:line="264" w:lineRule="auto"/>
        <w:ind w:firstLine="709"/>
        <w:jc w:val="both"/>
        <w:rPr>
          <w:rFonts w:ascii="Times New Roman" w:eastAsiaTheme="minorEastAsia" w:hAnsi="Times New Roman" w:cs="Times New Roman"/>
          <w:sz w:val="28"/>
          <w:szCs w:val="28"/>
          <w:lang w:eastAsia="ru-RU"/>
        </w:rPr>
      </w:pPr>
      <w:r w:rsidRPr="00750F4B">
        <w:rPr>
          <w:rFonts w:ascii="Times New Roman" w:eastAsiaTheme="minorEastAsia" w:hAnsi="Times New Roman" w:cs="Times New Roman"/>
          <w:sz w:val="28"/>
          <w:szCs w:val="28"/>
          <w:lang w:eastAsia="ru-RU"/>
        </w:rPr>
        <w:t>В профессиональных образоват</w:t>
      </w:r>
      <w:r w:rsidR="00C64F30" w:rsidRPr="00750F4B">
        <w:rPr>
          <w:rFonts w:ascii="Times New Roman" w:eastAsiaTheme="minorEastAsia" w:hAnsi="Times New Roman" w:cs="Times New Roman"/>
          <w:sz w:val="28"/>
          <w:szCs w:val="28"/>
          <w:lang w:eastAsia="ru-RU"/>
        </w:rPr>
        <w:t xml:space="preserve">ельных </w:t>
      </w:r>
      <w:r w:rsidR="002B2C5E">
        <w:rPr>
          <w:rFonts w:ascii="Times New Roman" w:eastAsiaTheme="minorEastAsia" w:hAnsi="Times New Roman" w:cs="Times New Roman"/>
          <w:sz w:val="28"/>
          <w:szCs w:val="28"/>
          <w:lang w:eastAsia="ru-RU"/>
        </w:rPr>
        <w:t>организациях</w:t>
      </w:r>
      <w:r w:rsidR="00C64F30" w:rsidRPr="00750F4B">
        <w:rPr>
          <w:rFonts w:ascii="Times New Roman" w:eastAsiaTheme="minorEastAsia" w:hAnsi="Times New Roman" w:cs="Times New Roman"/>
          <w:sz w:val="28"/>
          <w:szCs w:val="28"/>
          <w:lang w:eastAsia="ru-RU"/>
        </w:rPr>
        <w:t xml:space="preserve"> ФСИН России </w:t>
      </w:r>
      <w:r w:rsidRPr="00750F4B">
        <w:rPr>
          <w:rFonts w:ascii="Times New Roman" w:eastAsiaTheme="minorEastAsia" w:hAnsi="Times New Roman" w:cs="Times New Roman"/>
          <w:sz w:val="28"/>
          <w:szCs w:val="28"/>
          <w:lang w:eastAsia="ru-RU"/>
        </w:rPr>
        <w:t>и их структурных подразделениях организовано среднее профессиональное образование по программам подгот</w:t>
      </w:r>
      <w:r w:rsidR="00C64F30" w:rsidRPr="00750F4B">
        <w:rPr>
          <w:rFonts w:ascii="Times New Roman" w:eastAsiaTheme="minorEastAsia" w:hAnsi="Times New Roman" w:cs="Times New Roman"/>
          <w:sz w:val="28"/>
          <w:szCs w:val="28"/>
          <w:lang w:eastAsia="ru-RU"/>
        </w:rPr>
        <w:t xml:space="preserve">овки квалифицированных рабочих </w:t>
      </w:r>
      <w:r w:rsidRPr="00750F4B">
        <w:rPr>
          <w:rFonts w:ascii="Times New Roman" w:eastAsiaTheme="minorEastAsia" w:hAnsi="Times New Roman" w:cs="Times New Roman"/>
          <w:sz w:val="28"/>
          <w:szCs w:val="28"/>
          <w:lang w:eastAsia="ru-RU"/>
        </w:rPr>
        <w:t>и профессиональное обучение более чем по 20 профессиям, востребованным как на производстве учреждений, так и на рынках труда субъектов Российской Федерации (швея, портной, сборщик обуви, повар, пекарь, бетонщик, парикмахер, плотник, рамщик, станочник, штукатур и др.)</w:t>
      </w:r>
    </w:p>
    <w:p w14:paraId="7ACCAD5F" w14:textId="34C1529B" w:rsidR="001E7374" w:rsidRPr="00903AA8" w:rsidRDefault="001E7374" w:rsidP="00903AA8">
      <w:pPr>
        <w:tabs>
          <w:tab w:val="left" w:pos="8978"/>
        </w:tabs>
        <w:autoSpaceDE w:val="0"/>
        <w:autoSpaceDN w:val="0"/>
        <w:adjustRightInd w:val="0"/>
        <w:spacing w:after="0" w:line="264" w:lineRule="auto"/>
        <w:ind w:firstLine="709"/>
        <w:jc w:val="both"/>
        <w:rPr>
          <w:rFonts w:ascii="Times New Roman" w:eastAsiaTheme="minorEastAsia" w:hAnsi="Times New Roman" w:cs="Times New Roman"/>
          <w:sz w:val="28"/>
          <w:szCs w:val="28"/>
          <w:lang w:eastAsia="ru-RU"/>
        </w:rPr>
      </w:pPr>
      <w:r w:rsidRPr="00750F4B">
        <w:rPr>
          <w:rFonts w:ascii="Times New Roman" w:eastAsiaTheme="minorEastAsia" w:hAnsi="Times New Roman" w:cs="Times New Roman"/>
          <w:sz w:val="28"/>
          <w:szCs w:val="28"/>
          <w:lang w:eastAsia="ru-RU"/>
        </w:rPr>
        <w:lastRenderedPageBreak/>
        <w:t>За 20</w:t>
      </w:r>
      <w:r w:rsidR="005845C5" w:rsidRPr="00750F4B">
        <w:rPr>
          <w:rFonts w:ascii="Times New Roman" w:eastAsiaTheme="minorEastAsia" w:hAnsi="Times New Roman" w:cs="Times New Roman"/>
          <w:sz w:val="28"/>
          <w:szCs w:val="28"/>
          <w:lang w:eastAsia="ru-RU"/>
        </w:rPr>
        <w:t>2</w:t>
      </w:r>
      <w:r w:rsidR="00BC7F61" w:rsidRPr="00750F4B">
        <w:rPr>
          <w:rFonts w:ascii="Times New Roman" w:eastAsiaTheme="minorEastAsia" w:hAnsi="Times New Roman" w:cs="Times New Roman"/>
          <w:sz w:val="28"/>
          <w:szCs w:val="28"/>
          <w:lang w:eastAsia="ru-RU"/>
        </w:rPr>
        <w:t>1</w:t>
      </w:r>
      <w:r w:rsidRPr="00750F4B">
        <w:rPr>
          <w:rFonts w:ascii="Times New Roman" w:eastAsiaTheme="minorEastAsia" w:hAnsi="Times New Roman" w:cs="Times New Roman"/>
          <w:sz w:val="28"/>
          <w:szCs w:val="28"/>
          <w:lang w:eastAsia="ru-RU"/>
        </w:rPr>
        <w:t>/202</w:t>
      </w:r>
      <w:r w:rsidR="00BC7F61" w:rsidRPr="00750F4B">
        <w:rPr>
          <w:rFonts w:ascii="Times New Roman" w:eastAsiaTheme="minorEastAsia" w:hAnsi="Times New Roman" w:cs="Times New Roman"/>
          <w:sz w:val="28"/>
          <w:szCs w:val="28"/>
          <w:lang w:eastAsia="ru-RU"/>
        </w:rPr>
        <w:t>2</w:t>
      </w:r>
      <w:r w:rsidRPr="00750F4B">
        <w:rPr>
          <w:rFonts w:ascii="Times New Roman" w:eastAsiaTheme="minorEastAsia" w:hAnsi="Times New Roman" w:cs="Times New Roman"/>
          <w:sz w:val="28"/>
          <w:szCs w:val="28"/>
          <w:lang w:eastAsia="ru-RU"/>
        </w:rPr>
        <w:t xml:space="preserve"> учебный</w:t>
      </w:r>
      <w:r w:rsidR="00C64F30" w:rsidRPr="00750F4B">
        <w:rPr>
          <w:rFonts w:ascii="Times New Roman" w:eastAsiaTheme="minorEastAsia" w:hAnsi="Times New Roman" w:cs="Times New Roman"/>
          <w:sz w:val="28"/>
          <w:szCs w:val="28"/>
          <w:lang w:eastAsia="ru-RU"/>
        </w:rPr>
        <w:t xml:space="preserve"> год рабочей профессии </w:t>
      </w:r>
      <w:r w:rsidR="00BC7F61" w:rsidRPr="00750F4B">
        <w:rPr>
          <w:rFonts w:ascii="Times New Roman" w:eastAsiaTheme="minorEastAsia" w:hAnsi="Times New Roman" w:cs="Times New Roman"/>
          <w:sz w:val="28"/>
          <w:szCs w:val="28"/>
          <w:lang w:eastAsia="ru-RU"/>
        </w:rPr>
        <w:t>обучено</w:t>
      </w:r>
      <w:r w:rsidR="00C66965" w:rsidRPr="00750F4B">
        <w:rPr>
          <w:rFonts w:ascii="Times New Roman" w:eastAsiaTheme="minorEastAsia" w:hAnsi="Times New Roman" w:cs="Times New Roman"/>
          <w:sz w:val="28"/>
          <w:szCs w:val="28"/>
          <w:lang w:eastAsia="ru-RU"/>
        </w:rPr>
        <w:br/>
      </w:r>
      <w:r w:rsidRPr="00750F4B">
        <w:rPr>
          <w:rFonts w:ascii="Times New Roman" w:eastAsiaTheme="minorEastAsia" w:hAnsi="Times New Roman" w:cs="Times New Roman"/>
          <w:sz w:val="28"/>
          <w:szCs w:val="28"/>
          <w:lang w:eastAsia="ru-RU"/>
        </w:rPr>
        <w:t>1</w:t>
      </w:r>
      <w:r w:rsidRPr="00750F4B">
        <w:rPr>
          <w:rFonts w:ascii="Times New Roman" w:hAnsi="Times New Roman" w:cs="Times New Roman"/>
          <w:sz w:val="28"/>
          <w:szCs w:val="28"/>
        </w:rPr>
        <w:t> </w:t>
      </w:r>
      <w:r w:rsidR="00BC7F61" w:rsidRPr="00750F4B">
        <w:rPr>
          <w:rFonts w:ascii="Times New Roman" w:eastAsiaTheme="minorEastAsia" w:hAnsi="Times New Roman" w:cs="Times New Roman"/>
          <w:sz w:val="28"/>
          <w:szCs w:val="28"/>
          <w:lang w:eastAsia="ru-RU"/>
        </w:rPr>
        <w:t>43</w:t>
      </w:r>
      <w:r w:rsidR="005845C5" w:rsidRPr="00750F4B">
        <w:rPr>
          <w:rFonts w:ascii="Times New Roman" w:eastAsiaTheme="minorEastAsia" w:hAnsi="Times New Roman" w:cs="Times New Roman"/>
          <w:sz w:val="28"/>
          <w:szCs w:val="28"/>
          <w:lang w:eastAsia="ru-RU"/>
        </w:rPr>
        <w:t>3</w:t>
      </w:r>
      <w:r w:rsidRPr="00750F4B">
        <w:rPr>
          <w:rFonts w:ascii="Times New Roman" w:eastAsiaTheme="minorEastAsia" w:hAnsi="Times New Roman" w:cs="Times New Roman"/>
          <w:sz w:val="28"/>
          <w:szCs w:val="28"/>
          <w:lang w:eastAsia="ru-RU"/>
        </w:rPr>
        <w:t xml:space="preserve"> несовершеннолетних осужденных (</w:t>
      </w:r>
      <w:r w:rsidR="00BC7F61" w:rsidRPr="00750F4B">
        <w:rPr>
          <w:rFonts w:ascii="Times New Roman" w:eastAsiaTheme="minorEastAsia" w:hAnsi="Times New Roman" w:cs="Times New Roman"/>
          <w:sz w:val="28"/>
          <w:szCs w:val="28"/>
          <w:lang w:eastAsia="ru-RU"/>
        </w:rPr>
        <w:t xml:space="preserve">2020/2021 учебный год </w:t>
      </w:r>
      <w:r w:rsidR="00BC7F61" w:rsidRPr="00750F4B">
        <w:rPr>
          <w:rFonts w:ascii="Times New Roman" w:hAnsi="Times New Roman" w:cs="Times New Roman"/>
          <w:sz w:val="28"/>
          <w:szCs w:val="28"/>
        </w:rPr>
        <w:t>–</w:t>
      </w:r>
      <w:r w:rsidR="00BC7F61" w:rsidRPr="00750F4B">
        <w:rPr>
          <w:rFonts w:ascii="Times New Roman" w:eastAsia="Times New Roman" w:hAnsi="Times New Roman" w:cs="Times New Roman"/>
          <w:sz w:val="28"/>
          <w:szCs w:val="28"/>
        </w:rPr>
        <w:t> </w:t>
      </w:r>
      <w:r w:rsidR="00BC7F61" w:rsidRPr="00750F4B">
        <w:rPr>
          <w:rFonts w:ascii="Times New Roman" w:eastAsiaTheme="minorEastAsia" w:hAnsi="Times New Roman" w:cs="Times New Roman"/>
          <w:sz w:val="28"/>
          <w:szCs w:val="28"/>
          <w:lang w:eastAsia="ru-RU"/>
        </w:rPr>
        <w:t>1</w:t>
      </w:r>
      <w:r w:rsidR="00BC7F61" w:rsidRPr="00750F4B">
        <w:rPr>
          <w:rFonts w:ascii="Times New Roman" w:hAnsi="Times New Roman" w:cs="Times New Roman"/>
          <w:sz w:val="28"/>
          <w:szCs w:val="28"/>
        </w:rPr>
        <w:t> </w:t>
      </w:r>
      <w:r w:rsidR="00BC7F61" w:rsidRPr="00750F4B">
        <w:rPr>
          <w:rFonts w:ascii="Times New Roman" w:eastAsiaTheme="minorEastAsia" w:hAnsi="Times New Roman" w:cs="Times New Roman"/>
          <w:sz w:val="28"/>
          <w:szCs w:val="28"/>
          <w:lang w:eastAsia="ru-RU"/>
        </w:rPr>
        <w:t xml:space="preserve">573 осужденных; </w:t>
      </w:r>
      <w:r w:rsidR="00D7544F" w:rsidRPr="00750F4B">
        <w:rPr>
          <w:rFonts w:ascii="Times New Roman" w:eastAsiaTheme="minorEastAsia" w:hAnsi="Times New Roman" w:cs="Times New Roman"/>
          <w:sz w:val="28"/>
          <w:szCs w:val="28"/>
          <w:lang w:eastAsia="ru-RU"/>
        </w:rPr>
        <w:t>2019/2020 учебный год – 1</w:t>
      </w:r>
      <w:r w:rsidR="00D7544F" w:rsidRPr="00750F4B">
        <w:rPr>
          <w:rFonts w:ascii="Times New Roman" w:hAnsi="Times New Roman" w:cs="Times New Roman"/>
          <w:sz w:val="28"/>
          <w:szCs w:val="28"/>
        </w:rPr>
        <w:t> </w:t>
      </w:r>
      <w:r w:rsidR="00D7544F" w:rsidRPr="00750F4B">
        <w:rPr>
          <w:rFonts w:ascii="Times New Roman" w:eastAsiaTheme="minorEastAsia" w:hAnsi="Times New Roman" w:cs="Times New Roman"/>
          <w:sz w:val="28"/>
          <w:szCs w:val="28"/>
          <w:lang w:eastAsia="ru-RU"/>
        </w:rPr>
        <w:t>765 осужденных</w:t>
      </w:r>
      <w:r w:rsidR="00903AA8">
        <w:rPr>
          <w:rFonts w:ascii="Times New Roman" w:eastAsiaTheme="minorEastAsia" w:hAnsi="Times New Roman" w:cs="Times New Roman"/>
          <w:sz w:val="28"/>
          <w:szCs w:val="28"/>
          <w:lang w:eastAsia="ru-RU"/>
        </w:rPr>
        <w:t xml:space="preserve">). </w:t>
      </w:r>
      <w:r w:rsidRPr="00750F4B">
        <w:rPr>
          <w:rFonts w:ascii="Times New Roman" w:eastAsiaTheme="minorEastAsia" w:hAnsi="Times New Roman" w:cs="Times New Roman"/>
          <w:sz w:val="28"/>
          <w:szCs w:val="28"/>
          <w:lang w:eastAsia="ru-RU"/>
        </w:rPr>
        <w:t>Среднесписочная численность несовершеннолетних осужденных, привлеченных к оплачиваемому труду, по итогам 202</w:t>
      </w:r>
      <w:r w:rsidR="007907BB" w:rsidRPr="00750F4B">
        <w:rPr>
          <w:rFonts w:ascii="Times New Roman" w:eastAsiaTheme="minorEastAsia" w:hAnsi="Times New Roman" w:cs="Times New Roman"/>
          <w:sz w:val="28"/>
          <w:szCs w:val="28"/>
          <w:lang w:eastAsia="ru-RU"/>
        </w:rPr>
        <w:t>2</w:t>
      </w:r>
      <w:r w:rsidR="00C66965" w:rsidRPr="00750F4B">
        <w:rPr>
          <w:rFonts w:ascii="Times New Roman" w:eastAsiaTheme="minorEastAsia" w:hAnsi="Times New Roman" w:cs="Times New Roman"/>
          <w:sz w:val="28"/>
          <w:szCs w:val="28"/>
          <w:lang w:eastAsia="ru-RU"/>
        </w:rPr>
        <w:t xml:space="preserve"> г.</w:t>
      </w:r>
      <w:r w:rsidR="00C64F30" w:rsidRPr="00750F4B">
        <w:rPr>
          <w:rFonts w:ascii="Times New Roman" w:eastAsiaTheme="minorEastAsia" w:hAnsi="Times New Roman" w:cs="Times New Roman"/>
          <w:sz w:val="28"/>
          <w:szCs w:val="28"/>
          <w:lang w:eastAsia="ru-RU"/>
        </w:rPr>
        <w:t xml:space="preserve"> составила </w:t>
      </w:r>
      <w:r w:rsidR="007907BB" w:rsidRPr="00750F4B">
        <w:rPr>
          <w:rFonts w:ascii="Times New Roman" w:eastAsiaTheme="minorEastAsia" w:hAnsi="Times New Roman" w:cs="Times New Roman"/>
          <w:sz w:val="28"/>
          <w:szCs w:val="28"/>
          <w:lang w:eastAsia="ru-RU"/>
        </w:rPr>
        <w:t>368</w:t>
      </w:r>
      <w:r w:rsidR="00903AA8">
        <w:rPr>
          <w:rFonts w:ascii="Times New Roman" w:eastAsiaTheme="minorEastAsia" w:hAnsi="Times New Roman" w:cs="Times New Roman"/>
          <w:sz w:val="28"/>
          <w:szCs w:val="28"/>
          <w:lang w:eastAsia="ru-RU"/>
        </w:rPr>
        <w:t xml:space="preserve"> человек </w:t>
      </w:r>
      <w:r w:rsidRPr="00750F4B">
        <w:rPr>
          <w:rFonts w:ascii="Times New Roman" w:eastAsiaTheme="minorEastAsia" w:hAnsi="Times New Roman" w:cs="Times New Roman"/>
          <w:sz w:val="28"/>
          <w:szCs w:val="28"/>
          <w:lang w:eastAsia="ru-RU"/>
        </w:rPr>
        <w:t>(</w:t>
      </w:r>
      <w:r w:rsidR="006D766C" w:rsidRPr="00750F4B">
        <w:rPr>
          <w:rFonts w:ascii="Times New Roman" w:eastAsiaTheme="minorEastAsia" w:hAnsi="Times New Roman" w:cs="Times New Roman"/>
          <w:sz w:val="28"/>
          <w:szCs w:val="28"/>
          <w:lang w:eastAsia="ru-RU"/>
        </w:rPr>
        <w:t>2021 г.</w:t>
      </w:r>
      <w:r w:rsidR="006D766C" w:rsidRPr="00750F4B">
        <w:rPr>
          <w:rFonts w:ascii="Times New Roman" w:eastAsia="Times New Roman" w:hAnsi="Times New Roman" w:cs="Times New Roman"/>
          <w:color w:val="000000"/>
          <w:sz w:val="28"/>
          <w:szCs w:val="28"/>
          <w:lang w:eastAsia="ru-RU" w:bidi="ru-RU"/>
        </w:rPr>
        <w:t> </w:t>
      </w:r>
      <w:r w:rsidR="006D766C" w:rsidRPr="00750F4B">
        <w:rPr>
          <w:rFonts w:ascii="Times New Roman" w:hAnsi="Times New Roman" w:cs="Times New Roman"/>
          <w:sz w:val="28"/>
          <w:szCs w:val="28"/>
        </w:rPr>
        <w:t>–</w:t>
      </w:r>
      <w:r w:rsidR="00A338F6" w:rsidRPr="00BD5345">
        <w:rPr>
          <w:rFonts w:ascii="Times New Roman" w:eastAsia="Times New Roman" w:hAnsi="Times New Roman" w:cs="Times New Roman"/>
          <w:sz w:val="28"/>
          <w:szCs w:val="28"/>
        </w:rPr>
        <w:t> </w:t>
      </w:r>
      <w:r w:rsidR="00C6376D" w:rsidRPr="00750F4B">
        <w:rPr>
          <w:rFonts w:ascii="Times New Roman" w:eastAsiaTheme="minorEastAsia" w:hAnsi="Times New Roman" w:cs="Times New Roman"/>
          <w:sz w:val="28"/>
          <w:szCs w:val="28"/>
          <w:lang w:eastAsia="ru-RU"/>
        </w:rPr>
        <w:t>456</w:t>
      </w:r>
      <w:r w:rsidR="006D766C" w:rsidRPr="00750F4B">
        <w:rPr>
          <w:rFonts w:ascii="Times New Roman" w:eastAsiaTheme="minorEastAsia" w:hAnsi="Times New Roman" w:cs="Times New Roman"/>
          <w:sz w:val="28"/>
          <w:szCs w:val="28"/>
          <w:lang w:eastAsia="ru-RU"/>
        </w:rPr>
        <w:t xml:space="preserve"> человек; </w:t>
      </w:r>
      <w:r w:rsidR="00296CFA" w:rsidRPr="00750F4B">
        <w:rPr>
          <w:rFonts w:ascii="Times New Roman" w:eastAsiaTheme="minorEastAsia" w:hAnsi="Times New Roman" w:cs="Times New Roman"/>
          <w:sz w:val="28"/>
          <w:szCs w:val="28"/>
          <w:lang w:eastAsia="ru-RU"/>
        </w:rPr>
        <w:t>2020 г.</w:t>
      </w:r>
      <w:r w:rsidR="00296CFA" w:rsidRPr="00750F4B">
        <w:rPr>
          <w:rFonts w:ascii="Times New Roman" w:eastAsia="Times New Roman" w:hAnsi="Times New Roman" w:cs="Times New Roman"/>
          <w:color w:val="000000"/>
          <w:sz w:val="28"/>
          <w:szCs w:val="28"/>
          <w:lang w:eastAsia="ru-RU" w:bidi="ru-RU"/>
        </w:rPr>
        <w:t> </w:t>
      </w:r>
      <w:r w:rsidR="00296CFA" w:rsidRPr="00750F4B">
        <w:rPr>
          <w:rFonts w:ascii="Times New Roman" w:hAnsi="Times New Roman" w:cs="Times New Roman"/>
          <w:sz w:val="28"/>
          <w:szCs w:val="28"/>
        </w:rPr>
        <w:t>–</w:t>
      </w:r>
      <w:r w:rsidR="00296CFA" w:rsidRPr="00750F4B">
        <w:rPr>
          <w:rFonts w:ascii="Times New Roman" w:eastAsiaTheme="minorEastAsia" w:hAnsi="Times New Roman" w:cs="Times New Roman"/>
          <w:sz w:val="28"/>
          <w:szCs w:val="28"/>
          <w:lang w:eastAsia="ru-RU"/>
        </w:rPr>
        <w:t xml:space="preserve"> </w:t>
      </w:r>
      <w:r w:rsidR="00A12202">
        <w:rPr>
          <w:rFonts w:ascii="Times New Roman" w:eastAsiaTheme="minorEastAsia" w:hAnsi="Times New Roman" w:cs="Times New Roman"/>
          <w:sz w:val="28"/>
          <w:szCs w:val="28"/>
          <w:lang w:eastAsia="ru-RU"/>
        </w:rPr>
        <w:br/>
      </w:r>
      <w:r w:rsidR="00296CFA" w:rsidRPr="00750F4B">
        <w:rPr>
          <w:rFonts w:ascii="Times New Roman" w:eastAsiaTheme="minorEastAsia" w:hAnsi="Times New Roman" w:cs="Times New Roman"/>
          <w:sz w:val="28"/>
          <w:szCs w:val="28"/>
          <w:lang w:eastAsia="ru-RU"/>
        </w:rPr>
        <w:t>540 человек</w:t>
      </w:r>
      <w:r w:rsidRPr="00750F4B">
        <w:rPr>
          <w:rFonts w:ascii="Times New Roman" w:eastAsiaTheme="minorEastAsia" w:hAnsi="Times New Roman" w:cs="Times New Roman"/>
          <w:sz w:val="28"/>
          <w:szCs w:val="28"/>
          <w:lang w:eastAsia="ru-RU"/>
        </w:rPr>
        <w:t>).</w:t>
      </w:r>
      <w:r w:rsidR="00903AA8">
        <w:rPr>
          <w:rFonts w:ascii="Times New Roman" w:eastAsiaTheme="minorEastAsia" w:hAnsi="Times New Roman" w:cs="Times New Roman"/>
          <w:sz w:val="28"/>
          <w:szCs w:val="28"/>
          <w:lang w:eastAsia="ru-RU"/>
        </w:rPr>
        <w:t xml:space="preserve"> </w:t>
      </w:r>
      <w:r w:rsidRPr="00903AA8">
        <w:rPr>
          <w:rFonts w:ascii="Times New Roman" w:eastAsiaTheme="minorEastAsia" w:hAnsi="Times New Roman" w:cs="Times New Roman"/>
          <w:sz w:val="28"/>
          <w:szCs w:val="28"/>
          <w:lang w:eastAsia="ru-RU"/>
        </w:rPr>
        <w:t xml:space="preserve">В </w:t>
      </w:r>
      <w:r w:rsidR="00494FCA" w:rsidRPr="00903AA8">
        <w:rPr>
          <w:rFonts w:ascii="Times New Roman" w:eastAsiaTheme="minorEastAsia" w:hAnsi="Times New Roman" w:cs="Times New Roman"/>
          <w:sz w:val="28"/>
          <w:szCs w:val="28"/>
          <w:lang w:eastAsia="ru-RU"/>
        </w:rPr>
        <w:t xml:space="preserve">2021/2022, </w:t>
      </w:r>
      <w:r w:rsidR="00296CFA" w:rsidRPr="00903AA8">
        <w:rPr>
          <w:rFonts w:ascii="Times New Roman" w:eastAsiaTheme="minorEastAsia" w:hAnsi="Times New Roman" w:cs="Times New Roman"/>
          <w:sz w:val="28"/>
          <w:szCs w:val="28"/>
          <w:lang w:eastAsia="ru-RU"/>
        </w:rPr>
        <w:t xml:space="preserve">2020/2021 </w:t>
      </w:r>
      <w:r w:rsidR="00494FCA" w:rsidRPr="00903AA8">
        <w:rPr>
          <w:rFonts w:ascii="Times New Roman" w:eastAsiaTheme="minorEastAsia" w:hAnsi="Times New Roman" w:cs="Times New Roman"/>
          <w:sz w:val="28"/>
          <w:szCs w:val="28"/>
          <w:lang w:eastAsia="ru-RU"/>
        </w:rPr>
        <w:t xml:space="preserve">и </w:t>
      </w:r>
      <w:r w:rsidRPr="00903AA8">
        <w:rPr>
          <w:rFonts w:ascii="Times New Roman" w:eastAsiaTheme="minorEastAsia" w:hAnsi="Times New Roman" w:cs="Times New Roman"/>
          <w:sz w:val="28"/>
          <w:szCs w:val="28"/>
          <w:lang w:eastAsia="ru-RU"/>
        </w:rPr>
        <w:t>2019/2020 учебных годах случаев освобождения несовершеннолетних осужденных из мест лишения с</w:t>
      </w:r>
      <w:r w:rsidR="00296CFA" w:rsidRPr="00903AA8">
        <w:rPr>
          <w:rFonts w:ascii="Times New Roman" w:eastAsiaTheme="minorEastAsia" w:hAnsi="Times New Roman" w:cs="Times New Roman"/>
          <w:sz w:val="28"/>
          <w:szCs w:val="28"/>
          <w:lang w:eastAsia="ru-RU"/>
        </w:rPr>
        <w:t>вободы без профессии не допущено</w:t>
      </w:r>
      <w:r w:rsidRPr="00903AA8">
        <w:rPr>
          <w:rFonts w:ascii="Times New Roman" w:eastAsiaTheme="minorEastAsia" w:hAnsi="Times New Roman" w:cs="Times New Roman"/>
          <w:sz w:val="28"/>
          <w:szCs w:val="28"/>
          <w:lang w:eastAsia="ru-RU"/>
        </w:rPr>
        <w:t>.</w:t>
      </w:r>
    </w:p>
    <w:p w14:paraId="1924163E" w14:textId="77777777" w:rsidR="00D16DB0" w:rsidRPr="00750F4B" w:rsidRDefault="00D16DB0" w:rsidP="00921C0D">
      <w:pPr>
        <w:pStyle w:val="14"/>
        <w:shd w:val="clear" w:color="auto" w:fill="auto"/>
        <w:spacing w:line="264" w:lineRule="auto"/>
        <w:ind w:firstLine="709"/>
        <w:jc w:val="both"/>
        <w:rPr>
          <w:szCs w:val="28"/>
        </w:rPr>
      </w:pPr>
      <w:r w:rsidRPr="00750F4B">
        <w:rPr>
          <w:szCs w:val="28"/>
        </w:rPr>
        <w:t xml:space="preserve">Ведется работа по обеспечению возможности участия несовершеннолетних осужденных, отбывающих наказание в ВК, во всероссийских и региональных конкурсах, конференциях, олимпиадах, </w:t>
      </w:r>
      <w:r w:rsidR="00E66180" w:rsidRPr="00750F4B">
        <w:rPr>
          <w:szCs w:val="28"/>
        </w:rPr>
        <w:t>организуемых органами исполнительной власти Российской Федерации, органами государственной власти субъектов Российской Федерации, с учетом требований уголовно-исполнительного законодательства.</w:t>
      </w:r>
    </w:p>
    <w:p w14:paraId="187609CA" w14:textId="77777777" w:rsidR="00E66180" w:rsidRPr="00750F4B" w:rsidRDefault="00E66180" w:rsidP="00921C0D">
      <w:pPr>
        <w:pStyle w:val="14"/>
        <w:shd w:val="clear" w:color="auto" w:fill="auto"/>
        <w:spacing w:line="264" w:lineRule="auto"/>
        <w:ind w:firstLine="709"/>
        <w:jc w:val="both"/>
        <w:rPr>
          <w:szCs w:val="28"/>
        </w:rPr>
      </w:pPr>
      <w:r w:rsidRPr="00750F4B">
        <w:rPr>
          <w:szCs w:val="28"/>
        </w:rPr>
        <w:t xml:space="preserve">По информации территориальных органов ФСИН России, по состоянию </w:t>
      </w:r>
      <w:r w:rsidR="00A9053B" w:rsidRPr="00750F4B">
        <w:rPr>
          <w:szCs w:val="28"/>
        </w:rPr>
        <w:br/>
      </w:r>
      <w:r w:rsidRPr="00750F4B">
        <w:rPr>
          <w:szCs w:val="28"/>
        </w:rPr>
        <w:t>на 31 декабря 202</w:t>
      </w:r>
      <w:r w:rsidR="00494FCA" w:rsidRPr="00750F4B">
        <w:rPr>
          <w:szCs w:val="28"/>
        </w:rPr>
        <w:t>2</w:t>
      </w:r>
      <w:r w:rsidRPr="00750F4B">
        <w:rPr>
          <w:szCs w:val="28"/>
        </w:rPr>
        <w:t xml:space="preserve"> г. доля несовершеннолетних осужденных, принявших участие в таких мероприятиях, составила </w:t>
      </w:r>
      <w:r w:rsidR="00494FCA" w:rsidRPr="00750F4B">
        <w:rPr>
          <w:szCs w:val="28"/>
        </w:rPr>
        <w:t>86</w:t>
      </w:r>
      <w:r w:rsidRPr="00750F4B">
        <w:rPr>
          <w:szCs w:val="28"/>
        </w:rPr>
        <w:t>,</w:t>
      </w:r>
      <w:r w:rsidR="00494FCA" w:rsidRPr="00750F4B">
        <w:rPr>
          <w:szCs w:val="28"/>
        </w:rPr>
        <w:t>7</w:t>
      </w:r>
      <w:r w:rsidRPr="00750F4B">
        <w:rPr>
          <w:szCs w:val="28"/>
        </w:rPr>
        <w:t>% от общей численности осужденных, содержащихся в ВК.</w:t>
      </w:r>
    </w:p>
    <w:p w14:paraId="036245E1" w14:textId="44882D42" w:rsidR="003661A4" w:rsidRPr="00750F4B" w:rsidRDefault="00E66180" w:rsidP="00921C0D">
      <w:pPr>
        <w:pStyle w:val="14"/>
        <w:spacing w:line="264" w:lineRule="auto"/>
        <w:ind w:firstLine="709"/>
        <w:jc w:val="both"/>
        <w:rPr>
          <w:szCs w:val="28"/>
        </w:rPr>
      </w:pPr>
      <w:r w:rsidRPr="00750F4B">
        <w:rPr>
          <w:szCs w:val="28"/>
        </w:rPr>
        <w:t>В 202</w:t>
      </w:r>
      <w:r w:rsidR="00243112" w:rsidRPr="00750F4B">
        <w:rPr>
          <w:szCs w:val="28"/>
        </w:rPr>
        <w:t>2</w:t>
      </w:r>
      <w:r w:rsidRPr="00750F4B">
        <w:rPr>
          <w:szCs w:val="28"/>
        </w:rPr>
        <w:t xml:space="preserve"> г</w:t>
      </w:r>
      <w:r w:rsidR="00C66965" w:rsidRPr="00750F4B">
        <w:rPr>
          <w:szCs w:val="28"/>
        </w:rPr>
        <w:t>.</w:t>
      </w:r>
      <w:r w:rsidRPr="00750F4B">
        <w:rPr>
          <w:szCs w:val="28"/>
        </w:rPr>
        <w:t xml:space="preserve"> осужденные приняли участие в</w:t>
      </w:r>
      <w:r w:rsidR="00E50EC5" w:rsidRPr="00750F4B">
        <w:rPr>
          <w:szCs w:val="28"/>
        </w:rPr>
        <w:t>о всероссийских, областных, городских мероприятиях, конкурсах, общественно-духовных благотворительных акциях, в том числе</w:t>
      </w:r>
      <w:r w:rsidR="00A338F6" w:rsidRPr="00BD5345">
        <w:rPr>
          <w:rFonts w:cs="Times New Roman"/>
          <w:szCs w:val="28"/>
        </w:rPr>
        <w:t> </w:t>
      </w:r>
      <w:r w:rsidR="003661A4" w:rsidRPr="00750F4B">
        <w:rPr>
          <w:szCs w:val="28"/>
        </w:rPr>
        <w:t xml:space="preserve">в </w:t>
      </w:r>
      <w:r w:rsidR="00243112" w:rsidRPr="00750F4B">
        <w:rPr>
          <w:szCs w:val="28"/>
        </w:rPr>
        <w:t>конкурсе молодых профессионалов «WorldSkil</w:t>
      </w:r>
      <w:r w:rsidR="00243112" w:rsidRPr="00750F4B">
        <w:rPr>
          <w:szCs w:val="28"/>
          <w:lang w:val="en-US"/>
        </w:rPr>
        <w:t>l</w:t>
      </w:r>
      <w:r w:rsidR="00243112" w:rsidRPr="00750F4B">
        <w:rPr>
          <w:szCs w:val="28"/>
        </w:rPr>
        <w:t xml:space="preserve">s», конкурсе стендового моделирования, литературно-творческом конкурсе «Феникс», конкурсе «Мозгошкола», конкурсе «Расскажи миру о своей Родине», «В гостях у сказки», олимпиаде по русскому языку – «Путевка в жизнь», «Штрафной удар», </w:t>
      </w:r>
      <w:r w:rsidR="00A338F6">
        <w:rPr>
          <w:szCs w:val="28"/>
        </w:rPr>
        <w:br/>
      </w:r>
      <w:r w:rsidR="00243112" w:rsidRPr="00750F4B">
        <w:rPr>
          <w:szCs w:val="28"/>
        </w:rPr>
        <w:lastRenderedPageBreak/>
        <w:t xml:space="preserve">«По страницам творчества В.П. Астафьева», «Дизайн ландшафта и интерьера», </w:t>
      </w:r>
      <w:r w:rsidR="00CB5E65">
        <w:rPr>
          <w:szCs w:val="28"/>
        </w:rPr>
        <w:br/>
      </w:r>
      <w:r w:rsidR="00243112" w:rsidRPr="00750F4B">
        <w:rPr>
          <w:szCs w:val="28"/>
        </w:rPr>
        <w:t xml:space="preserve">«ЗОЖ </w:t>
      </w:r>
      <w:r w:rsidR="00CB5E65">
        <w:rPr>
          <w:szCs w:val="28"/>
        </w:rPr>
        <w:t>–</w:t>
      </w:r>
      <w:r w:rsidR="00243112" w:rsidRPr="00750F4B">
        <w:rPr>
          <w:szCs w:val="28"/>
        </w:rPr>
        <w:t xml:space="preserve"> личный успех каждого</w:t>
      </w:r>
      <w:r w:rsidR="00E50EC5" w:rsidRPr="00750F4B">
        <w:rPr>
          <w:szCs w:val="28"/>
        </w:rPr>
        <w:t>»,</w:t>
      </w:r>
      <w:r w:rsidR="00243112" w:rsidRPr="00750F4B">
        <w:rPr>
          <w:szCs w:val="28"/>
        </w:rPr>
        <w:t xml:space="preserve"> «Феникс»</w:t>
      </w:r>
      <w:r w:rsidR="00E50EC5" w:rsidRPr="00750F4B">
        <w:rPr>
          <w:szCs w:val="28"/>
        </w:rPr>
        <w:t>,</w:t>
      </w:r>
      <w:r w:rsidR="00243112" w:rsidRPr="00750F4B">
        <w:rPr>
          <w:szCs w:val="28"/>
        </w:rPr>
        <w:t xml:space="preserve"> «Никто не забыт, ничто не забыто!»</w:t>
      </w:r>
      <w:r w:rsidR="00E50EC5" w:rsidRPr="00750F4B">
        <w:rPr>
          <w:szCs w:val="28"/>
        </w:rPr>
        <w:t xml:space="preserve">, </w:t>
      </w:r>
      <w:r w:rsidR="00CB5E65">
        <w:rPr>
          <w:szCs w:val="28"/>
        </w:rPr>
        <w:br/>
      </w:r>
      <w:r w:rsidR="00243112" w:rsidRPr="00750F4B">
        <w:rPr>
          <w:szCs w:val="28"/>
        </w:rPr>
        <w:t>«Он равен каждому, но он один в природе!»</w:t>
      </w:r>
      <w:r w:rsidR="00E50EC5" w:rsidRPr="00750F4B">
        <w:rPr>
          <w:szCs w:val="28"/>
        </w:rPr>
        <w:t>,</w:t>
      </w:r>
      <w:r w:rsidR="00243112" w:rsidRPr="00750F4B">
        <w:rPr>
          <w:szCs w:val="28"/>
        </w:rPr>
        <w:t xml:space="preserve"> кинофестивал</w:t>
      </w:r>
      <w:r w:rsidR="00E50EC5" w:rsidRPr="00750F4B">
        <w:rPr>
          <w:szCs w:val="28"/>
        </w:rPr>
        <w:t>е</w:t>
      </w:r>
      <w:r w:rsidR="00243112" w:rsidRPr="00750F4B">
        <w:rPr>
          <w:szCs w:val="28"/>
        </w:rPr>
        <w:t xml:space="preserve"> Надежда</w:t>
      </w:r>
      <w:r w:rsidR="00E50EC5" w:rsidRPr="00750F4B">
        <w:rPr>
          <w:szCs w:val="28"/>
        </w:rPr>
        <w:t>,</w:t>
      </w:r>
      <w:r w:rsidR="00A338F6" w:rsidRPr="00BD5345">
        <w:rPr>
          <w:rFonts w:cs="Times New Roman"/>
          <w:szCs w:val="28"/>
        </w:rPr>
        <w:t> </w:t>
      </w:r>
      <w:r w:rsidR="00243112" w:rsidRPr="00750F4B">
        <w:rPr>
          <w:szCs w:val="28"/>
        </w:rPr>
        <w:t>видеоконкурс</w:t>
      </w:r>
      <w:r w:rsidR="00E50EC5" w:rsidRPr="00750F4B">
        <w:rPr>
          <w:szCs w:val="28"/>
        </w:rPr>
        <w:t>е</w:t>
      </w:r>
      <w:r w:rsidR="00243112" w:rsidRPr="00750F4B">
        <w:rPr>
          <w:szCs w:val="28"/>
        </w:rPr>
        <w:t xml:space="preserve"> «Главное право – право на жизнь»</w:t>
      </w:r>
      <w:r w:rsidR="00E50EC5" w:rsidRPr="00750F4B">
        <w:rPr>
          <w:szCs w:val="28"/>
        </w:rPr>
        <w:t>,</w:t>
      </w:r>
      <w:r w:rsidR="00243112" w:rsidRPr="00750F4B">
        <w:rPr>
          <w:szCs w:val="28"/>
        </w:rPr>
        <w:t xml:space="preserve"> «Герой нашего времени</w:t>
      </w:r>
      <w:r w:rsidR="00E50EC5" w:rsidRPr="00750F4B">
        <w:rPr>
          <w:szCs w:val="28"/>
        </w:rPr>
        <w:t>»,</w:t>
      </w:r>
      <w:r w:rsidR="00243112" w:rsidRPr="00750F4B">
        <w:rPr>
          <w:szCs w:val="28"/>
        </w:rPr>
        <w:t xml:space="preserve"> видеоролик</w:t>
      </w:r>
      <w:r w:rsidR="00E50EC5" w:rsidRPr="00750F4B">
        <w:rPr>
          <w:szCs w:val="28"/>
        </w:rPr>
        <w:t>е</w:t>
      </w:r>
      <w:r w:rsidR="00243112" w:rsidRPr="00750F4B">
        <w:rPr>
          <w:szCs w:val="28"/>
        </w:rPr>
        <w:t xml:space="preserve"> «О России с любовью» (к</w:t>
      </w:r>
      <w:r w:rsidR="00E50EC5" w:rsidRPr="00750F4B">
        <w:rPr>
          <w:szCs w:val="28"/>
        </w:rPr>
        <w:t>о</w:t>
      </w:r>
      <w:r w:rsidR="00243112" w:rsidRPr="00750F4B">
        <w:rPr>
          <w:szCs w:val="28"/>
        </w:rPr>
        <w:t xml:space="preserve"> Дню России во Всероссийском творческом фестивале «Славься, Отечество!»)</w:t>
      </w:r>
      <w:r w:rsidR="00E50EC5" w:rsidRPr="00750F4B">
        <w:rPr>
          <w:szCs w:val="28"/>
        </w:rPr>
        <w:t>,</w:t>
      </w:r>
      <w:r w:rsidR="00243112" w:rsidRPr="00750F4B">
        <w:rPr>
          <w:szCs w:val="28"/>
        </w:rPr>
        <w:t xml:space="preserve"> «Амнистия души»</w:t>
      </w:r>
      <w:r w:rsidR="003661A4" w:rsidRPr="00750F4B">
        <w:rPr>
          <w:szCs w:val="28"/>
        </w:rPr>
        <w:t>,</w:t>
      </w:r>
      <w:r w:rsidR="00243112" w:rsidRPr="00750F4B">
        <w:rPr>
          <w:szCs w:val="28"/>
        </w:rPr>
        <w:t xml:space="preserve"> «Дельфийские игры»</w:t>
      </w:r>
      <w:r w:rsidR="003661A4" w:rsidRPr="00750F4B">
        <w:rPr>
          <w:szCs w:val="28"/>
        </w:rPr>
        <w:t>,</w:t>
      </w:r>
      <w:r w:rsidR="00243112" w:rsidRPr="00750F4B">
        <w:rPr>
          <w:szCs w:val="28"/>
        </w:rPr>
        <w:t xml:space="preserve"> Всероссийск</w:t>
      </w:r>
      <w:r w:rsidR="003661A4" w:rsidRPr="00750F4B">
        <w:rPr>
          <w:szCs w:val="28"/>
        </w:rPr>
        <w:t>ом</w:t>
      </w:r>
      <w:r w:rsidR="00243112" w:rsidRPr="00750F4B">
        <w:rPr>
          <w:szCs w:val="28"/>
        </w:rPr>
        <w:t xml:space="preserve"> д</w:t>
      </w:r>
      <w:r w:rsidR="003661A4" w:rsidRPr="00750F4B">
        <w:rPr>
          <w:szCs w:val="28"/>
        </w:rPr>
        <w:t xml:space="preserve">не </w:t>
      </w:r>
      <w:r w:rsidR="00243112" w:rsidRPr="00750F4B">
        <w:rPr>
          <w:szCs w:val="28"/>
        </w:rPr>
        <w:t>шахмат</w:t>
      </w:r>
      <w:r w:rsidR="003661A4" w:rsidRPr="00750F4B">
        <w:rPr>
          <w:szCs w:val="28"/>
        </w:rPr>
        <w:t>,</w:t>
      </w:r>
      <w:r w:rsidR="00243112" w:rsidRPr="00750F4B">
        <w:rPr>
          <w:szCs w:val="28"/>
        </w:rPr>
        <w:t xml:space="preserve"> конкурс</w:t>
      </w:r>
      <w:r w:rsidR="003661A4" w:rsidRPr="00750F4B">
        <w:rPr>
          <w:szCs w:val="28"/>
        </w:rPr>
        <w:t>е</w:t>
      </w:r>
      <w:r w:rsidR="00243112" w:rsidRPr="00750F4B">
        <w:rPr>
          <w:szCs w:val="28"/>
        </w:rPr>
        <w:t>-акци</w:t>
      </w:r>
      <w:r w:rsidR="003661A4" w:rsidRPr="00750F4B">
        <w:rPr>
          <w:szCs w:val="28"/>
        </w:rPr>
        <w:t>и</w:t>
      </w:r>
      <w:r w:rsidR="00243112" w:rsidRPr="00750F4B">
        <w:rPr>
          <w:szCs w:val="28"/>
        </w:rPr>
        <w:t xml:space="preserve"> по произведению </w:t>
      </w:r>
      <w:r w:rsidR="003661A4" w:rsidRPr="00750F4B">
        <w:rPr>
          <w:szCs w:val="28"/>
        </w:rPr>
        <w:t>«</w:t>
      </w:r>
      <w:r w:rsidR="00243112" w:rsidRPr="00750F4B">
        <w:rPr>
          <w:szCs w:val="28"/>
        </w:rPr>
        <w:t>Республика ШКИД</w:t>
      </w:r>
      <w:r w:rsidR="003661A4" w:rsidRPr="00750F4B">
        <w:rPr>
          <w:szCs w:val="28"/>
        </w:rPr>
        <w:t>»,</w:t>
      </w:r>
      <w:r w:rsidR="00243112" w:rsidRPr="00750F4B">
        <w:rPr>
          <w:szCs w:val="28"/>
        </w:rPr>
        <w:t xml:space="preserve"> конкурс</w:t>
      </w:r>
      <w:r w:rsidR="003661A4" w:rsidRPr="00750F4B">
        <w:rPr>
          <w:szCs w:val="28"/>
        </w:rPr>
        <w:t>е</w:t>
      </w:r>
      <w:r w:rsidR="00243112" w:rsidRPr="00750F4B">
        <w:rPr>
          <w:szCs w:val="28"/>
        </w:rPr>
        <w:t>-акци</w:t>
      </w:r>
      <w:r w:rsidR="003661A4" w:rsidRPr="00750F4B">
        <w:rPr>
          <w:szCs w:val="28"/>
        </w:rPr>
        <w:t>и</w:t>
      </w:r>
      <w:r w:rsidR="00243112" w:rsidRPr="00750F4B">
        <w:rPr>
          <w:szCs w:val="28"/>
        </w:rPr>
        <w:t xml:space="preserve"> по произведени</w:t>
      </w:r>
      <w:r w:rsidR="003661A4" w:rsidRPr="00750F4B">
        <w:rPr>
          <w:szCs w:val="28"/>
        </w:rPr>
        <w:t>ям</w:t>
      </w:r>
      <w:r w:rsidR="00243112" w:rsidRPr="00750F4B">
        <w:rPr>
          <w:szCs w:val="28"/>
        </w:rPr>
        <w:t xml:space="preserve"> «Бородино», «Отцы и дети», «Записки охотника»</w:t>
      </w:r>
      <w:r w:rsidR="003661A4" w:rsidRPr="00750F4B">
        <w:rPr>
          <w:szCs w:val="28"/>
        </w:rPr>
        <w:t>,</w:t>
      </w:r>
      <w:r w:rsidR="00243112" w:rsidRPr="00750F4B">
        <w:rPr>
          <w:szCs w:val="28"/>
        </w:rPr>
        <w:t xml:space="preserve"> Всероссийск</w:t>
      </w:r>
      <w:r w:rsidR="003661A4" w:rsidRPr="00750F4B">
        <w:rPr>
          <w:szCs w:val="28"/>
        </w:rPr>
        <w:t>ом</w:t>
      </w:r>
      <w:r w:rsidR="00243112" w:rsidRPr="00750F4B">
        <w:rPr>
          <w:szCs w:val="28"/>
        </w:rPr>
        <w:t xml:space="preserve"> творчес</w:t>
      </w:r>
      <w:r w:rsidR="003661A4" w:rsidRPr="00750F4B">
        <w:rPr>
          <w:szCs w:val="28"/>
        </w:rPr>
        <w:t>ком</w:t>
      </w:r>
      <w:r w:rsidR="00243112" w:rsidRPr="00750F4B">
        <w:rPr>
          <w:szCs w:val="28"/>
        </w:rPr>
        <w:t xml:space="preserve"> конкурс</w:t>
      </w:r>
      <w:r w:rsidR="003661A4" w:rsidRPr="00750F4B">
        <w:rPr>
          <w:szCs w:val="28"/>
        </w:rPr>
        <w:t>е</w:t>
      </w:r>
      <w:r w:rsidR="00243112" w:rsidRPr="00750F4B">
        <w:rPr>
          <w:szCs w:val="28"/>
        </w:rPr>
        <w:t xml:space="preserve"> «Созвездие талантов»</w:t>
      </w:r>
      <w:r w:rsidR="003661A4" w:rsidRPr="00750F4B">
        <w:rPr>
          <w:szCs w:val="28"/>
        </w:rPr>
        <w:t>,</w:t>
      </w:r>
      <w:r w:rsidR="00A338F6" w:rsidRPr="00BD5345">
        <w:rPr>
          <w:rFonts w:cs="Times New Roman"/>
          <w:szCs w:val="28"/>
        </w:rPr>
        <w:t> </w:t>
      </w:r>
      <w:r w:rsidR="003661A4" w:rsidRPr="00750F4B">
        <w:rPr>
          <w:szCs w:val="28"/>
        </w:rPr>
        <w:t>п</w:t>
      </w:r>
      <w:r w:rsidR="00243112" w:rsidRPr="00750F4B">
        <w:rPr>
          <w:szCs w:val="28"/>
        </w:rPr>
        <w:t>атриотически</w:t>
      </w:r>
      <w:r w:rsidR="003661A4" w:rsidRPr="00750F4B">
        <w:rPr>
          <w:szCs w:val="28"/>
        </w:rPr>
        <w:t>х</w:t>
      </w:r>
      <w:r w:rsidR="00243112" w:rsidRPr="00750F4B">
        <w:rPr>
          <w:szCs w:val="28"/>
        </w:rPr>
        <w:t xml:space="preserve"> акци</w:t>
      </w:r>
      <w:r w:rsidR="003661A4" w:rsidRPr="00750F4B">
        <w:rPr>
          <w:szCs w:val="28"/>
        </w:rPr>
        <w:t>ях</w:t>
      </w:r>
      <w:r w:rsidR="00243112" w:rsidRPr="00750F4B">
        <w:rPr>
          <w:szCs w:val="28"/>
        </w:rPr>
        <w:t xml:space="preserve"> «Открытка Победы», «Бессмертный полк», «Георгиевская лента», «Минута молчания»</w:t>
      </w:r>
      <w:r w:rsidR="003661A4" w:rsidRPr="00750F4B">
        <w:rPr>
          <w:szCs w:val="28"/>
        </w:rPr>
        <w:t>,</w:t>
      </w:r>
      <w:r w:rsidR="00A12202">
        <w:rPr>
          <w:szCs w:val="28"/>
        </w:rPr>
        <w:t xml:space="preserve"> </w:t>
      </w:r>
      <w:r w:rsidR="003661A4" w:rsidRPr="00750F4B">
        <w:rPr>
          <w:szCs w:val="28"/>
        </w:rPr>
        <w:t>ф</w:t>
      </w:r>
      <w:r w:rsidR="00243112" w:rsidRPr="00750F4B">
        <w:rPr>
          <w:szCs w:val="28"/>
        </w:rPr>
        <w:t>лешмоб</w:t>
      </w:r>
      <w:r w:rsidR="003661A4" w:rsidRPr="00750F4B">
        <w:rPr>
          <w:szCs w:val="28"/>
        </w:rPr>
        <w:t>е</w:t>
      </w:r>
      <w:r w:rsidR="00243112" w:rsidRPr="00750F4B">
        <w:rPr>
          <w:szCs w:val="28"/>
        </w:rPr>
        <w:t xml:space="preserve"> «Знамя»</w:t>
      </w:r>
      <w:r w:rsidR="003661A4" w:rsidRPr="00750F4B">
        <w:rPr>
          <w:szCs w:val="28"/>
        </w:rPr>
        <w:t>,</w:t>
      </w:r>
      <w:r w:rsidR="00243112" w:rsidRPr="00750F4B">
        <w:rPr>
          <w:szCs w:val="28"/>
        </w:rPr>
        <w:t xml:space="preserve"> конкурс</w:t>
      </w:r>
      <w:r w:rsidR="003661A4" w:rsidRPr="00750F4B">
        <w:rPr>
          <w:szCs w:val="28"/>
        </w:rPr>
        <w:t>ах</w:t>
      </w:r>
      <w:r w:rsidR="00243112" w:rsidRPr="00750F4B">
        <w:rPr>
          <w:szCs w:val="28"/>
        </w:rPr>
        <w:t xml:space="preserve"> чтецов «Салют Великой Победы», «И вечный бой – покой нам только снится!», проект</w:t>
      </w:r>
      <w:r w:rsidR="003661A4" w:rsidRPr="00750F4B">
        <w:rPr>
          <w:szCs w:val="28"/>
        </w:rPr>
        <w:t>е</w:t>
      </w:r>
      <w:r w:rsidR="00243112" w:rsidRPr="00750F4B">
        <w:rPr>
          <w:szCs w:val="28"/>
        </w:rPr>
        <w:t xml:space="preserve"> «Я выбираю быть»</w:t>
      </w:r>
      <w:r w:rsidR="003661A4" w:rsidRPr="00750F4B">
        <w:rPr>
          <w:szCs w:val="28"/>
        </w:rPr>
        <w:t>,</w:t>
      </w:r>
      <w:r w:rsidR="00A338F6" w:rsidRPr="00BD5345">
        <w:rPr>
          <w:rFonts w:cs="Times New Roman"/>
          <w:szCs w:val="28"/>
        </w:rPr>
        <w:t> </w:t>
      </w:r>
      <w:r w:rsidR="003661A4" w:rsidRPr="00750F4B">
        <w:rPr>
          <w:szCs w:val="28"/>
        </w:rPr>
        <w:t>в</w:t>
      </w:r>
      <w:r w:rsidR="00243112" w:rsidRPr="00750F4B">
        <w:rPr>
          <w:szCs w:val="28"/>
        </w:rPr>
        <w:t>сероссийск</w:t>
      </w:r>
      <w:r w:rsidR="003661A4" w:rsidRPr="00750F4B">
        <w:rPr>
          <w:szCs w:val="28"/>
        </w:rPr>
        <w:t>ом</w:t>
      </w:r>
      <w:r w:rsidR="00243112" w:rsidRPr="00750F4B">
        <w:rPr>
          <w:szCs w:val="28"/>
        </w:rPr>
        <w:t xml:space="preserve"> творческ</w:t>
      </w:r>
      <w:r w:rsidR="003661A4" w:rsidRPr="00750F4B">
        <w:rPr>
          <w:szCs w:val="28"/>
        </w:rPr>
        <w:t>ом</w:t>
      </w:r>
      <w:r w:rsidR="00243112" w:rsidRPr="00750F4B">
        <w:rPr>
          <w:szCs w:val="28"/>
        </w:rPr>
        <w:t xml:space="preserve"> конкурс</w:t>
      </w:r>
      <w:r w:rsidR="003661A4" w:rsidRPr="00750F4B">
        <w:rPr>
          <w:szCs w:val="28"/>
        </w:rPr>
        <w:t>е</w:t>
      </w:r>
      <w:r w:rsidR="00243112" w:rsidRPr="00750F4B">
        <w:rPr>
          <w:szCs w:val="28"/>
        </w:rPr>
        <w:t xml:space="preserve"> «Перепоем всех» и др</w:t>
      </w:r>
      <w:r w:rsidR="00750F4B" w:rsidRPr="00750F4B">
        <w:rPr>
          <w:szCs w:val="28"/>
        </w:rPr>
        <w:t>угих</w:t>
      </w:r>
      <w:r w:rsidR="00243112" w:rsidRPr="00750F4B">
        <w:rPr>
          <w:szCs w:val="28"/>
        </w:rPr>
        <w:t xml:space="preserve">. </w:t>
      </w:r>
    </w:p>
    <w:p w14:paraId="6C1F84C1" w14:textId="77777777" w:rsidR="00E66180" w:rsidRPr="00750F4B" w:rsidRDefault="00243112" w:rsidP="00921C0D">
      <w:pPr>
        <w:pStyle w:val="14"/>
        <w:spacing w:line="264" w:lineRule="auto"/>
        <w:ind w:firstLine="709"/>
        <w:jc w:val="both"/>
        <w:rPr>
          <w:szCs w:val="28"/>
        </w:rPr>
      </w:pPr>
      <w:r w:rsidRPr="00750F4B">
        <w:rPr>
          <w:szCs w:val="28"/>
        </w:rPr>
        <w:t>Проведены зачетные испытания Всероссийского физкультурно-спортивного комплекса «Готов к труду и обороне» (ГТО), утвержденные приказом Минспорта России от 8 июля 2014 г</w:t>
      </w:r>
      <w:r w:rsidR="00750F4B" w:rsidRPr="00750F4B">
        <w:rPr>
          <w:szCs w:val="28"/>
        </w:rPr>
        <w:t>.</w:t>
      </w:r>
      <w:r w:rsidRPr="00750F4B">
        <w:rPr>
          <w:szCs w:val="28"/>
        </w:rPr>
        <w:t xml:space="preserve"> № 575. </w:t>
      </w:r>
      <w:r w:rsidR="00750F4B" w:rsidRPr="00750F4B">
        <w:rPr>
          <w:szCs w:val="28"/>
        </w:rPr>
        <w:t>328 несовершеннолетних осужденных у</w:t>
      </w:r>
      <w:r w:rsidRPr="00750F4B">
        <w:rPr>
          <w:szCs w:val="28"/>
        </w:rPr>
        <w:t>спешно сдали все зачетные испытания и выполнили нормативы, соответствующие знакам ГТО</w:t>
      </w:r>
      <w:r w:rsidR="00750F4B" w:rsidRPr="00750F4B">
        <w:rPr>
          <w:szCs w:val="28"/>
        </w:rPr>
        <w:t>, в том числе</w:t>
      </w:r>
      <w:r w:rsidRPr="00750F4B">
        <w:rPr>
          <w:szCs w:val="28"/>
        </w:rPr>
        <w:t xml:space="preserve">: </w:t>
      </w:r>
      <w:r w:rsidR="00750F4B" w:rsidRPr="00750F4B">
        <w:rPr>
          <w:szCs w:val="28"/>
        </w:rPr>
        <w:t xml:space="preserve">знаку </w:t>
      </w:r>
      <w:r w:rsidRPr="00750F4B">
        <w:rPr>
          <w:szCs w:val="28"/>
        </w:rPr>
        <w:t>«Золотой» – 75 чел</w:t>
      </w:r>
      <w:r w:rsidR="00750F4B" w:rsidRPr="00750F4B">
        <w:rPr>
          <w:szCs w:val="28"/>
        </w:rPr>
        <w:t>овек</w:t>
      </w:r>
      <w:r w:rsidRPr="00750F4B">
        <w:rPr>
          <w:szCs w:val="28"/>
        </w:rPr>
        <w:t xml:space="preserve">, </w:t>
      </w:r>
      <w:r w:rsidR="00750F4B" w:rsidRPr="00750F4B">
        <w:rPr>
          <w:szCs w:val="28"/>
        </w:rPr>
        <w:t xml:space="preserve">знаку </w:t>
      </w:r>
      <w:r w:rsidRPr="00750F4B">
        <w:rPr>
          <w:szCs w:val="28"/>
        </w:rPr>
        <w:t>«Серебряный» – 115 чел</w:t>
      </w:r>
      <w:r w:rsidR="00750F4B" w:rsidRPr="00750F4B">
        <w:rPr>
          <w:szCs w:val="28"/>
        </w:rPr>
        <w:t>овек</w:t>
      </w:r>
      <w:r w:rsidRPr="00750F4B">
        <w:rPr>
          <w:szCs w:val="28"/>
        </w:rPr>
        <w:t xml:space="preserve">, </w:t>
      </w:r>
      <w:r w:rsidR="00750F4B" w:rsidRPr="00750F4B">
        <w:rPr>
          <w:szCs w:val="28"/>
        </w:rPr>
        <w:t xml:space="preserve">знаку </w:t>
      </w:r>
      <w:r w:rsidRPr="00750F4B">
        <w:rPr>
          <w:szCs w:val="28"/>
        </w:rPr>
        <w:t>«Бронзовый» – 138 чел</w:t>
      </w:r>
      <w:r w:rsidR="00750F4B" w:rsidRPr="00750F4B">
        <w:rPr>
          <w:szCs w:val="28"/>
        </w:rPr>
        <w:t>овек</w:t>
      </w:r>
      <w:r w:rsidRPr="00750F4B">
        <w:rPr>
          <w:szCs w:val="28"/>
        </w:rPr>
        <w:t>.</w:t>
      </w:r>
    </w:p>
    <w:p w14:paraId="1034CCEA" w14:textId="77777777" w:rsidR="00750F4B" w:rsidRDefault="00E21D90" w:rsidP="00921C0D">
      <w:pPr>
        <w:pBdr>
          <w:bottom w:val="single" w:sz="4" w:space="31" w:color="FFFFFF"/>
        </w:pBdr>
        <w:tabs>
          <w:tab w:val="left" w:pos="9781"/>
        </w:tabs>
        <w:spacing w:after="0" w:line="264" w:lineRule="auto"/>
        <w:ind w:firstLine="709"/>
        <w:jc w:val="both"/>
        <w:rPr>
          <w:rFonts w:ascii="Times New Roman" w:hAnsi="Times New Roman"/>
          <w:sz w:val="28"/>
          <w:szCs w:val="28"/>
        </w:rPr>
      </w:pPr>
      <w:r w:rsidRPr="00750F4B">
        <w:rPr>
          <w:rFonts w:ascii="Times New Roman" w:hAnsi="Times New Roman"/>
          <w:sz w:val="28"/>
          <w:szCs w:val="28"/>
        </w:rPr>
        <w:t xml:space="preserve">В рамках исполнения пункта 112 </w:t>
      </w:r>
      <w:r w:rsidRPr="00750F4B">
        <w:rPr>
          <w:rStyle w:val="FontStyle21"/>
          <w:b w:val="0"/>
          <w:sz w:val="28"/>
          <w:szCs w:val="28"/>
        </w:rPr>
        <w:t>плана основных мероприятий, проводимых в рамках Десятилетия детства, на период до 2027 г</w:t>
      </w:r>
      <w:r w:rsidR="00C66965" w:rsidRPr="00750F4B">
        <w:rPr>
          <w:rStyle w:val="FontStyle21"/>
          <w:b w:val="0"/>
          <w:sz w:val="28"/>
          <w:szCs w:val="28"/>
        </w:rPr>
        <w:t>.</w:t>
      </w:r>
      <w:r w:rsidRPr="00750F4B">
        <w:rPr>
          <w:rStyle w:val="FontStyle21"/>
          <w:b w:val="0"/>
          <w:sz w:val="28"/>
          <w:szCs w:val="28"/>
        </w:rPr>
        <w:t xml:space="preserve"> в</w:t>
      </w:r>
      <w:r w:rsidRPr="00750F4B">
        <w:rPr>
          <w:rFonts w:ascii="Times New Roman" w:hAnsi="Times New Roman"/>
          <w:sz w:val="28"/>
          <w:szCs w:val="28"/>
        </w:rPr>
        <w:t xml:space="preserve"> образовательных учреждениях ФСИН России обеспечено повышение доступности качества оказания психологической помощи участникам образовательных отно</w:t>
      </w:r>
      <w:r w:rsidRPr="00750F4B">
        <w:rPr>
          <w:rFonts w:ascii="Times New Roman" w:hAnsi="Times New Roman"/>
          <w:sz w:val="28"/>
          <w:szCs w:val="28"/>
        </w:rPr>
        <w:lastRenderedPageBreak/>
        <w:t xml:space="preserve">шений. В штатном расписании образовательных организаций ФСИН России </w:t>
      </w:r>
      <w:r w:rsidR="00750F4B" w:rsidRPr="00750F4B">
        <w:rPr>
          <w:rFonts w:ascii="Times New Roman" w:hAnsi="Times New Roman"/>
          <w:sz w:val="28"/>
          <w:szCs w:val="28"/>
        </w:rPr>
        <w:t>предусмотрено</w:t>
      </w:r>
      <w:r w:rsidR="00750F4B" w:rsidRPr="00750F4B">
        <w:rPr>
          <w:rFonts w:ascii="Times New Roman" w:hAnsi="Times New Roman"/>
          <w:sz w:val="28"/>
          <w:szCs w:val="28"/>
        </w:rPr>
        <w:br/>
      </w:r>
      <w:r w:rsidRPr="00750F4B">
        <w:rPr>
          <w:rFonts w:ascii="Times New Roman" w:hAnsi="Times New Roman"/>
          <w:sz w:val="28"/>
          <w:szCs w:val="28"/>
        </w:rPr>
        <w:t>3 должности педагог</w:t>
      </w:r>
      <w:r w:rsidR="00A9053B" w:rsidRPr="00750F4B">
        <w:rPr>
          <w:rFonts w:ascii="Times New Roman" w:hAnsi="Times New Roman"/>
          <w:sz w:val="28"/>
          <w:szCs w:val="28"/>
        </w:rPr>
        <w:t>ов</w:t>
      </w:r>
      <w:r w:rsidRPr="00750F4B">
        <w:rPr>
          <w:rFonts w:ascii="Times New Roman" w:hAnsi="Times New Roman"/>
          <w:sz w:val="28"/>
          <w:szCs w:val="28"/>
        </w:rPr>
        <w:t>-психолог</w:t>
      </w:r>
      <w:r w:rsidR="00A9053B" w:rsidRPr="00750F4B">
        <w:rPr>
          <w:rFonts w:ascii="Times New Roman" w:hAnsi="Times New Roman"/>
          <w:sz w:val="28"/>
          <w:szCs w:val="28"/>
        </w:rPr>
        <w:t>ов</w:t>
      </w:r>
      <w:r w:rsidRPr="00750F4B">
        <w:rPr>
          <w:rFonts w:ascii="Times New Roman" w:hAnsi="Times New Roman"/>
          <w:sz w:val="28"/>
          <w:szCs w:val="28"/>
        </w:rPr>
        <w:t>. Обеспечено ежего</w:t>
      </w:r>
      <w:r w:rsidR="009A29BB">
        <w:rPr>
          <w:rFonts w:ascii="Times New Roman" w:hAnsi="Times New Roman"/>
          <w:sz w:val="28"/>
          <w:szCs w:val="28"/>
        </w:rPr>
        <w:t>дное повышение их квалификации.</w:t>
      </w:r>
    </w:p>
    <w:p w14:paraId="54A5D698" w14:textId="77777777" w:rsidR="00750F4B" w:rsidRPr="00750F4B" w:rsidRDefault="00E21D90" w:rsidP="00921C0D">
      <w:pPr>
        <w:pBdr>
          <w:bottom w:val="single" w:sz="4" w:space="31" w:color="FFFFFF"/>
        </w:pBdr>
        <w:tabs>
          <w:tab w:val="left" w:pos="9781"/>
        </w:tabs>
        <w:spacing w:after="0" w:line="264" w:lineRule="auto"/>
        <w:ind w:firstLine="709"/>
        <w:jc w:val="both"/>
        <w:rPr>
          <w:rFonts w:ascii="Times New Roman" w:hAnsi="Times New Roman"/>
          <w:sz w:val="28"/>
          <w:szCs w:val="28"/>
        </w:rPr>
      </w:pPr>
      <w:r w:rsidRPr="00750F4B">
        <w:rPr>
          <w:rFonts w:ascii="Times New Roman" w:hAnsi="Times New Roman"/>
          <w:sz w:val="28"/>
          <w:szCs w:val="28"/>
        </w:rPr>
        <w:t xml:space="preserve">Так, </w:t>
      </w:r>
      <w:r w:rsidR="00750F4B" w:rsidRPr="00750F4B">
        <w:rPr>
          <w:rFonts w:ascii="Times New Roman" w:hAnsi="Times New Roman"/>
          <w:sz w:val="28"/>
          <w:szCs w:val="28"/>
        </w:rPr>
        <w:t>педагог-психолог ФКОУ СОШ УФСИН России по Волгоградской области в сентябре-ноябре 2022 г</w:t>
      </w:r>
      <w:r w:rsidR="009A29BB">
        <w:rPr>
          <w:rFonts w:ascii="Times New Roman" w:hAnsi="Times New Roman"/>
          <w:sz w:val="28"/>
          <w:szCs w:val="28"/>
        </w:rPr>
        <w:t>.</w:t>
      </w:r>
      <w:r w:rsidR="00750F4B" w:rsidRPr="00750F4B">
        <w:rPr>
          <w:rFonts w:ascii="Times New Roman" w:hAnsi="Times New Roman"/>
          <w:sz w:val="28"/>
          <w:szCs w:val="28"/>
        </w:rPr>
        <w:t xml:space="preserve"> прошла обучение в ООО «АРКС НОВА» по программе «Психология и педагогика в об</w:t>
      </w:r>
      <w:r w:rsidR="009A29BB">
        <w:rPr>
          <w:rFonts w:ascii="Times New Roman" w:hAnsi="Times New Roman"/>
          <w:sz w:val="28"/>
          <w:szCs w:val="28"/>
        </w:rPr>
        <w:t>щеобразовательной организации».</w:t>
      </w:r>
    </w:p>
    <w:p w14:paraId="792657C9" w14:textId="77777777" w:rsidR="00750F4B" w:rsidRPr="00750F4B" w:rsidRDefault="00750F4B" w:rsidP="00921C0D">
      <w:pPr>
        <w:pBdr>
          <w:bottom w:val="single" w:sz="4" w:space="31" w:color="FFFFFF"/>
        </w:pBdr>
        <w:tabs>
          <w:tab w:val="left" w:pos="9781"/>
        </w:tabs>
        <w:spacing w:after="0" w:line="264" w:lineRule="auto"/>
        <w:ind w:firstLine="709"/>
        <w:jc w:val="both"/>
        <w:rPr>
          <w:rFonts w:ascii="Times New Roman" w:hAnsi="Times New Roman"/>
          <w:sz w:val="28"/>
          <w:szCs w:val="28"/>
        </w:rPr>
      </w:pPr>
      <w:r w:rsidRPr="00750F4B">
        <w:rPr>
          <w:rFonts w:ascii="Times New Roman" w:hAnsi="Times New Roman"/>
          <w:sz w:val="28"/>
          <w:szCs w:val="28"/>
        </w:rPr>
        <w:t>Педагог-психолог ФКОУ СОШ ГУФСИН России по Кемеровской области – Кузбассу в феврале-марте 2022</w:t>
      </w:r>
      <w:r w:rsidR="009A29BB">
        <w:rPr>
          <w:rFonts w:ascii="Times New Roman" w:hAnsi="Times New Roman"/>
          <w:sz w:val="28"/>
          <w:szCs w:val="28"/>
        </w:rPr>
        <w:t xml:space="preserve"> г.</w:t>
      </w:r>
      <w:r w:rsidRPr="00750F4B">
        <w:rPr>
          <w:rFonts w:ascii="Times New Roman" w:hAnsi="Times New Roman"/>
          <w:sz w:val="28"/>
          <w:szCs w:val="28"/>
        </w:rPr>
        <w:t xml:space="preserve"> прошла обучение в АНО ДПО «Дальневосточный институт дополнительного профессионального образования» по программе повышения квалификации по теме</w:t>
      </w:r>
      <w:r w:rsidR="009A29BB">
        <w:rPr>
          <w:rFonts w:ascii="Times New Roman" w:hAnsi="Times New Roman"/>
          <w:sz w:val="28"/>
          <w:szCs w:val="28"/>
        </w:rPr>
        <w:t>:</w:t>
      </w:r>
      <w:r w:rsidRPr="00750F4B">
        <w:rPr>
          <w:rFonts w:ascii="Times New Roman" w:hAnsi="Times New Roman"/>
          <w:sz w:val="28"/>
          <w:szCs w:val="28"/>
        </w:rPr>
        <w:t xml:space="preserve"> «Медиация. Современные технологии и методы решения конфликтов в рамка</w:t>
      </w:r>
      <w:r w:rsidR="009A29BB">
        <w:rPr>
          <w:rFonts w:ascii="Times New Roman" w:hAnsi="Times New Roman"/>
          <w:sz w:val="28"/>
          <w:szCs w:val="28"/>
        </w:rPr>
        <w:t>х образовательной организации».</w:t>
      </w:r>
    </w:p>
    <w:p w14:paraId="4F02C0AA" w14:textId="77777777" w:rsidR="00750F4B" w:rsidRPr="00750F4B" w:rsidRDefault="00750F4B" w:rsidP="00921C0D">
      <w:pPr>
        <w:pBdr>
          <w:bottom w:val="single" w:sz="4" w:space="31" w:color="FFFFFF"/>
        </w:pBdr>
        <w:tabs>
          <w:tab w:val="left" w:pos="9781"/>
        </w:tabs>
        <w:spacing w:after="0" w:line="264" w:lineRule="auto"/>
        <w:ind w:firstLine="709"/>
        <w:jc w:val="both"/>
        <w:rPr>
          <w:rFonts w:ascii="Times New Roman" w:hAnsi="Times New Roman"/>
          <w:sz w:val="28"/>
          <w:szCs w:val="28"/>
        </w:rPr>
      </w:pPr>
      <w:r w:rsidRPr="00750F4B">
        <w:rPr>
          <w:rFonts w:ascii="Times New Roman" w:hAnsi="Times New Roman"/>
          <w:sz w:val="28"/>
          <w:szCs w:val="28"/>
        </w:rPr>
        <w:t>Педагог-психолог ФКОУ СОШ УФСИН России по Московской области в апреле 2022</w:t>
      </w:r>
      <w:r w:rsidR="00B93D13">
        <w:rPr>
          <w:rFonts w:ascii="Times New Roman" w:hAnsi="Times New Roman"/>
          <w:sz w:val="28"/>
          <w:szCs w:val="28"/>
        </w:rPr>
        <w:t xml:space="preserve"> г.</w:t>
      </w:r>
      <w:r w:rsidRPr="00750F4B">
        <w:rPr>
          <w:rFonts w:ascii="Times New Roman" w:hAnsi="Times New Roman"/>
          <w:sz w:val="28"/>
          <w:szCs w:val="28"/>
        </w:rPr>
        <w:t xml:space="preserve"> прошла обучение в ООО «Профлаб» по программе «Современные подходы к разрешению конфликтов в образовательной организации методом школьной медиации», в мае 2022 г</w:t>
      </w:r>
      <w:r w:rsidR="00B93D13">
        <w:rPr>
          <w:rFonts w:ascii="Times New Roman" w:hAnsi="Times New Roman"/>
          <w:sz w:val="28"/>
          <w:szCs w:val="28"/>
        </w:rPr>
        <w:t>. –</w:t>
      </w:r>
      <w:r w:rsidRPr="00750F4B">
        <w:rPr>
          <w:rFonts w:ascii="Times New Roman" w:hAnsi="Times New Roman"/>
          <w:sz w:val="28"/>
          <w:szCs w:val="28"/>
        </w:rPr>
        <w:t xml:space="preserve"> в АНО ДПО Дальневосточном институте дополнительного профессионального образования «Особенности введения и </w:t>
      </w:r>
      <w:r w:rsidRPr="00CB5E65">
        <w:rPr>
          <w:rFonts w:ascii="Times New Roman" w:hAnsi="Times New Roman"/>
          <w:sz w:val="28"/>
          <w:szCs w:val="28"/>
        </w:rPr>
        <w:t xml:space="preserve">реализации ФГОС </w:t>
      </w:r>
      <w:r w:rsidR="008346EB">
        <w:rPr>
          <w:rFonts w:ascii="Times New Roman" w:hAnsi="Times New Roman"/>
          <w:sz w:val="28"/>
          <w:szCs w:val="28"/>
        </w:rPr>
        <w:t xml:space="preserve">основного общего образования </w:t>
      </w:r>
      <w:r w:rsidRPr="00750F4B">
        <w:rPr>
          <w:rFonts w:ascii="Times New Roman" w:hAnsi="Times New Roman"/>
          <w:sz w:val="28"/>
          <w:szCs w:val="28"/>
        </w:rPr>
        <w:t xml:space="preserve">нового поколения». </w:t>
      </w:r>
    </w:p>
    <w:p w14:paraId="37A62355" w14:textId="77777777" w:rsidR="00871BB6" w:rsidRPr="00750F4B" w:rsidRDefault="00B802B0" w:rsidP="00921C0D">
      <w:pPr>
        <w:pBdr>
          <w:bottom w:val="single" w:sz="4" w:space="31" w:color="FFFFFF"/>
        </w:pBdr>
        <w:tabs>
          <w:tab w:val="left" w:pos="9781"/>
        </w:tabs>
        <w:spacing w:after="0" w:line="264" w:lineRule="auto"/>
        <w:ind w:firstLine="709"/>
        <w:jc w:val="both"/>
        <w:rPr>
          <w:rStyle w:val="FontStyle21"/>
          <w:rFonts w:cstheme="minorBidi"/>
          <w:b w:val="0"/>
          <w:bCs w:val="0"/>
          <w:sz w:val="28"/>
          <w:szCs w:val="28"/>
        </w:rPr>
      </w:pPr>
      <w:r w:rsidRPr="00750F4B">
        <w:rPr>
          <w:rFonts w:ascii="Times New Roman" w:hAnsi="Times New Roman"/>
          <w:sz w:val="28"/>
          <w:szCs w:val="28"/>
        </w:rPr>
        <w:t xml:space="preserve">В целях предупреждения и профилактики суицидов </w:t>
      </w:r>
      <w:r w:rsidR="00B6479B" w:rsidRPr="00750F4B">
        <w:rPr>
          <w:rFonts w:ascii="Times New Roman" w:hAnsi="Times New Roman"/>
          <w:sz w:val="28"/>
          <w:szCs w:val="28"/>
        </w:rPr>
        <w:t xml:space="preserve">подозреваемых, обвиняемых и осужденных </w:t>
      </w:r>
      <w:r w:rsidRPr="00750F4B">
        <w:rPr>
          <w:rFonts w:ascii="Times New Roman" w:hAnsi="Times New Roman"/>
          <w:sz w:val="28"/>
          <w:szCs w:val="28"/>
        </w:rPr>
        <w:t xml:space="preserve">несовершеннолетних </w:t>
      </w:r>
      <w:r w:rsidR="00871BB6" w:rsidRPr="00750F4B">
        <w:rPr>
          <w:rFonts w:ascii="Times New Roman" w:hAnsi="Times New Roman"/>
          <w:sz w:val="28"/>
          <w:szCs w:val="28"/>
        </w:rPr>
        <w:t xml:space="preserve">в рамках исполнения пункта 119 </w:t>
      </w:r>
      <w:r w:rsidR="00871BB6" w:rsidRPr="00750F4B">
        <w:rPr>
          <w:rStyle w:val="FontStyle21"/>
          <w:b w:val="0"/>
          <w:sz w:val="28"/>
          <w:szCs w:val="28"/>
        </w:rPr>
        <w:t>плана основных мероприятий, проводимых в рамках Десятилетия детства, на период до 2027 г</w:t>
      </w:r>
      <w:r w:rsidR="00C66965" w:rsidRPr="00750F4B">
        <w:rPr>
          <w:rStyle w:val="FontStyle21"/>
          <w:b w:val="0"/>
          <w:sz w:val="28"/>
          <w:szCs w:val="28"/>
        </w:rPr>
        <w:t>.</w:t>
      </w:r>
      <w:r w:rsidR="00871BB6" w:rsidRPr="00750F4B">
        <w:rPr>
          <w:rStyle w:val="FontStyle21"/>
          <w:b w:val="0"/>
          <w:sz w:val="28"/>
          <w:szCs w:val="28"/>
        </w:rPr>
        <w:t xml:space="preserve"> в 202</w:t>
      </w:r>
      <w:r w:rsidR="00B93D13">
        <w:rPr>
          <w:rStyle w:val="FontStyle21"/>
          <w:b w:val="0"/>
          <w:sz w:val="28"/>
          <w:szCs w:val="28"/>
        </w:rPr>
        <w:t>2</w:t>
      </w:r>
      <w:r w:rsidR="00871BB6" w:rsidRPr="00750F4B">
        <w:rPr>
          <w:rStyle w:val="FontStyle21"/>
          <w:b w:val="0"/>
          <w:sz w:val="28"/>
          <w:szCs w:val="28"/>
        </w:rPr>
        <w:t xml:space="preserve"> г</w:t>
      </w:r>
      <w:r w:rsidR="00C66965" w:rsidRPr="00750F4B">
        <w:rPr>
          <w:rStyle w:val="FontStyle21"/>
          <w:b w:val="0"/>
          <w:sz w:val="28"/>
          <w:szCs w:val="28"/>
        </w:rPr>
        <w:t>.</w:t>
      </w:r>
      <w:r w:rsidR="00871BB6" w:rsidRPr="00750F4B">
        <w:rPr>
          <w:rStyle w:val="FontStyle21"/>
          <w:b w:val="0"/>
          <w:sz w:val="28"/>
          <w:szCs w:val="28"/>
        </w:rPr>
        <w:t xml:space="preserve"> пенитенциарными психологами обеспечен 100% охват вновь прибывших в учреждения уголовно-исполнительной системы несовершеннолетних подозреваемых, обвиняемых и осужденных углубленным психодиагностическим обследованием</w:t>
      </w:r>
      <w:r w:rsidR="00CB5E65" w:rsidRPr="001674A6">
        <w:rPr>
          <w:rFonts w:ascii="Times New Roman" w:eastAsia="Calibri" w:hAnsi="Times New Roman" w:cs="Times New Roman"/>
          <w:sz w:val="28"/>
          <w:szCs w:val="28"/>
        </w:rPr>
        <w:t> </w:t>
      </w:r>
      <w:r w:rsidR="008346EB" w:rsidRPr="00750F4B">
        <w:rPr>
          <w:rStyle w:val="FontStyle21"/>
          <w:b w:val="0"/>
          <w:sz w:val="28"/>
          <w:szCs w:val="28"/>
        </w:rPr>
        <w:t>(202</w:t>
      </w:r>
      <w:r w:rsidR="008346EB">
        <w:rPr>
          <w:rStyle w:val="FontStyle21"/>
          <w:b w:val="0"/>
          <w:sz w:val="28"/>
          <w:szCs w:val="28"/>
        </w:rPr>
        <w:t>1</w:t>
      </w:r>
      <w:r w:rsidR="008346EB" w:rsidRPr="00750F4B">
        <w:rPr>
          <w:rStyle w:val="FontStyle21"/>
          <w:b w:val="0"/>
          <w:sz w:val="28"/>
          <w:szCs w:val="28"/>
        </w:rPr>
        <w:t xml:space="preserve"> г. – 100%)</w:t>
      </w:r>
      <w:r w:rsidR="00871BB6" w:rsidRPr="00750F4B">
        <w:rPr>
          <w:rStyle w:val="FontStyle21"/>
          <w:b w:val="0"/>
          <w:sz w:val="28"/>
          <w:szCs w:val="28"/>
        </w:rPr>
        <w:t xml:space="preserve">. Так, </w:t>
      </w:r>
      <w:r w:rsidR="00871BB6" w:rsidRPr="00750F4B">
        <w:rPr>
          <w:rStyle w:val="FontStyle21"/>
          <w:b w:val="0"/>
          <w:sz w:val="28"/>
          <w:szCs w:val="28"/>
        </w:rPr>
        <w:lastRenderedPageBreak/>
        <w:t>в 202</w:t>
      </w:r>
      <w:r w:rsidR="00B93D13">
        <w:rPr>
          <w:rStyle w:val="FontStyle21"/>
          <w:b w:val="0"/>
          <w:sz w:val="28"/>
          <w:szCs w:val="28"/>
        </w:rPr>
        <w:t>2</w:t>
      </w:r>
      <w:r w:rsidR="00871BB6" w:rsidRPr="00750F4B">
        <w:rPr>
          <w:rStyle w:val="FontStyle21"/>
          <w:b w:val="0"/>
          <w:sz w:val="28"/>
          <w:szCs w:val="28"/>
        </w:rPr>
        <w:t xml:space="preserve"> г</w:t>
      </w:r>
      <w:r w:rsidR="00C66965" w:rsidRPr="00750F4B">
        <w:rPr>
          <w:rStyle w:val="FontStyle21"/>
          <w:b w:val="0"/>
          <w:sz w:val="28"/>
          <w:szCs w:val="28"/>
        </w:rPr>
        <w:t>.</w:t>
      </w:r>
      <w:r w:rsidR="00871BB6" w:rsidRPr="00750F4B">
        <w:rPr>
          <w:rStyle w:val="FontStyle21"/>
          <w:b w:val="0"/>
          <w:sz w:val="28"/>
          <w:szCs w:val="28"/>
        </w:rPr>
        <w:t xml:space="preserve"> в ВК обследовано 1 </w:t>
      </w:r>
      <w:r w:rsidR="00B93D13">
        <w:rPr>
          <w:rStyle w:val="FontStyle21"/>
          <w:b w:val="0"/>
          <w:sz w:val="28"/>
          <w:szCs w:val="28"/>
        </w:rPr>
        <w:t>327</w:t>
      </w:r>
      <w:r w:rsidR="00871BB6" w:rsidRPr="00750F4B">
        <w:rPr>
          <w:rStyle w:val="FontStyle21"/>
          <w:b w:val="0"/>
          <w:sz w:val="28"/>
          <w:szCs w:val="28"/>
        </w:rPr>
        <w:t xml:space="preserve"> вновь прибывших </w:t>
      </w:r>
      <w:r w:rsidR="008F627A" w:rsidRPr="00750F4B">
        <w:rPr>
          <w:rStyle w:val="FontStyle21"/>
          <w:b w:val="0"/>
          <w:sz w:val="28"/>
          <w:szCs w:val="28"/>
        </w:rPr>
        <w:t xml:space="preserve">подозреваемых, обвиняемых и осужденных </w:t>
      </w:r>
      <w:r w:rsidR="00871BB6" w:rsidRPr="00750F4B">
        <w:rPr>
          <w:rStyle w:val="FontStyle21"/>
          <w:b w:val="0"/>
          <w:sz w:val="28"/>
          <w:szCs w:val="28"/>
        </w:rPr>
        <w:t xml:space="preserve">несовершеннолетних </w:t>
      </w:r>
      <w:r w:rsidR="0027146D" w:rsidRPr="00750F4B">
        <w:rPr>
          <w:rStyle w:val="FontStyle21"/>
          <w:b w:val="0"/>
          <w:sz w:val="28"/>
          <w:szCs w:val="28"/>
        </w:rPr>
        <w:br/>
      </w:r>
      <w:r w:rsidR="00871BB6" w:rsidRPr="00750F4B">
        <w:rPr>
          <w:rStyle w:val="FontStyle21"/>
          <w:b w:val="0"/>
          <w:sz w:val="28"/>
          <w:szCs w:val="28"/>
        </w:rPr>
        <w:t>(202</w:t>
      </w:r>
      <w:r w:rsidR="00B93D13">
        <w:rPr>
          <w:rStyle w:val="FontStyle21"/>
          <w:b w:val="0"/>
          <w:sz w:val="28"/>
          <w:szCs w:val="28"/>
        </w:rPr>
        <w:t>1</w:t>
      </w:r>
      <w:r w:rsidR="00871BB6" w:rsidRPr="00750F4B">
        <w:rPr>
          <w:rStyle w:val="FontStyle21"/>
          <w:b w:val="0"/>
          <w:sz w:val="28"/>
          <w:szCs w:val="28"/>
        </w:rPr>
        <w:t xml:space="preserve"> г. – 1 2</w:t>
      </w:r>
      <w:r w:rsidR="00B93D13">
        <w:rPr>
          <w:rStyle w:val="FontStyle21"/>
          <w:b w:val="0"/>
          <w:sz w:val="28"/>
          <w:szCs w:val="28"/>
        </w:rPr>
        <w:t>65</w:t>
      </w:r>
      <w:r w:rsidR="00871BB6" w:rsidRPr="00750F4B">
        <w:rPr>
          <w:rStyle w:val="FontStyle21"/>
          <w:b w:val="0"/>
          <w:sz w:val="28"/>
          <w:szCs w:val="28"/>
        </w:rPr>
        <w:t xml:space="preserve"> человек). Кроме этого, согласно информации, поступившей из территориальных органов ФСИН России, в следственных изоляторах (далее – СИЗО) обследовано </w:t>
      </w:r>
      <w:r w:rsidR="00B93D13">
        <w:rPr>
          <w:rStyle w:val="FontStyle21"/>
          <w:b w:val="0"/>
          <w:sz w:val="28"/>
          <w:szCs w:val="28"/>
        </w:rPr>
        <w:t>1 864</w:t>
      </w:r>
      <w:r w:rsidR="00871BB6" w:rsidRPr="00750F4B">
        <w:rPr>
          <w:rStyle w:val="FontStyle21"/>
          <w:b w:val="0"/>
          <w:sz w:val="28"/>
          <w:szCs w:val="28"/>
        </w:rPr>
        <w:t xml:space="preserve"> вновь прибывших подозреваемых и обвиняемых</w:t>
      </w:r>
      <w:r w:rsidR="00CB5E65">
        <w:rPr>
          <w:rStyle w:val="FontStyle21"/>
          <w:b w:val="0"/>
          <w:sz w:val="28"/>
          <w:szCs w:val="28"/>
        </w:rPr>
        <w:br/>
      </w:r>
      <w:r w:rsidR="008F627A" w:rsidRPr="00750F4B">
        <w:rPr>
          <w:rStyle w:val="FontStyle21"/>
          <w:b w:val="0"/>
          <w:sz w:val="28"/>
          <w:szCs w:val="28"/>
        </w:rPr>
        <w:t xml:space="preserve">несовершеннолетних </w:t>
      </w:r>
      <w:r w:rsidR="00871BB6" w:rsidRPr="00750F4B">
        <w:rPr>
          <w:rStyle w:val="FontStyle21"/>
          <w:b w:val="0"/>
          <w:sz w:val="28"/>
          <w:szCs w:val="28"/>
        </w:rPr>
        <w:t>(202</w:t>
      </w:r>
      <w:r w:rsidR="00B93D13">
        <w:rPr>
          <w:rStyle w:val="FontStyle21"/>
          <w:b w:val="0"/>
          <w:sz w:val="28"/>
          <w:szCs w:val="28"/>
        </w:rPr>
        <w:t>1</w:t>
      </w:r>
      <w:r w:rsidR="00871BB6" w:rsidRPr="00750F4B">
        <w:rPr>
          <w:rStyle w:val="FontStyle21"/>
          <w:b w:val="0"/>
          <w:sz w:val="28"/>
          <w:szCs w:val="28"/>
        </w:rPr>
        <w:t xml:space="preserve"> г. – </w:t>
      </w:r>
      <w:r w:rsidR="00B93D13">
        <w:rPr>
          <w:rStyle w:val="FontStyle21"/>
          <w:b w:val="0"/>
          <w:sz w:val="28"/>
          <w:szCs w:val="28"/>
        </w:rPr>
        <w:t>2</w:t>
      </w:r>
      <w:r w:rsidR="00871BB6" w:rsidRPr="00750F4B">
        <w:rPr>
          <w:rStyle w:val="FontStyle21"/>
          <w:b w:val="0"/>
          <w:sz w:val="28"/>
          <w:szCs w:val="28"/>
        </w:rPr>
        <w:t> </w:t>
      </w:r>
      <w:r w:rsidR="00B93D13">
        <w:rPr>
          <w:rStyle w:val="FontStyle21"/>
          <w:b w:val="0"/>
          <w:sz w:val="28"/>
          <w:szCs w:val="28"/>
        </w:rPr>
        <w:t>391</w:t>
      </w:r>
      <w:r w:rsidR="00871BB6" w:rsidRPr="00750F4B">
        <w:rPr>
          <w:rStyle w:val="FontStyle21"/>
          <w:b w:val="0"/>
          <w:sz w:val="28"/>
          <w:szCs w:val="28"/>
        </w:rPr>
        <w:t xml:space="preserve"> человек). </w:t>
      </w:r>
    </w:p>
    <w:p w14:paraId="7BA64B18" w14:textId="77777777" w:rsidR="00871BB6" w:rsidRPr="00750F4B" w:rsidRDefault="00871BB6" w:rsidP="00921C0D">
      <w:pPr>
        <w:pBdr>
          <w:bottom w:val="single" w:sz="4" w:space="31" w:color="FFFFFF"/>
        </w:pBdr>
        <w:tabs>
          <w:tab w:val="left" w:pos="9781"/>
        </w:tabs>
        <w:spacing w:after="0" w:line="264" w:lineRule="auto"/>
        <w:ind w:firstLine="709"/>
        <w:jc w:val="both"/>
        <w:rPr>
          <w:rStyle w:val="FontStyle21"/>
          <w:b w:val="0"/>
          <w:sz w:val="28"/>
          <w:szCs w:val="28"/>
        </w:rPr>
      </w:pPr>
      <w:r w:rsidRPr="00750F4B">
        <w:rPr>
          <w:rStyle w:val="FontStyle21"/>
          <w:b w:val="0"/>
          <w:sz w:val="28"/>
          <w:szCs w:val="28"/>
        </w:rPr>
        <w:t>В течение 202</w:t>
      </w:r>
      <w:r w:rsidR="00B93D13">
        <w:rPr>
          <w:rStyle w:val="FontStyle21"/>
          <w:b w:val="0"/>
          <w:sz w:val="28"/>
          <w:szCs w:val="28"/>
        </w:rPr>
        <w:t>2</w:t>
      </w:r>
      <w:r w:rsidR="00CB5E65" w:rsidRPr="001674A6">
        <w:rPr>
          <w:rFonts w:ascii="Times New Roman" w:eastAsia="Calibri" w:hAnsi="Times New Roman" w:cs="Times New Roman"/>
          <w:sz w:val="28"/>
          <w:szCs w:val="28"/>
        </w:rPr>
        <w:t> </w:t>
      </w:r>
      <w:r w:rsidR="00136161" w:rsidRPr="00750F4B">
        <w:rPr>
          <w:rStyle w:val="FontStyle21"/>
          <w:b w:val="0"/>
          <w:sz w:val="28"/>
          <w:szCs w:val="28"/>
        </w:rPr>
        <w:t>г.</w:t>
      </w:r>
      <w:r w:rsidRPr="00750F4B">
        <w:rPr>
          <w:rStyle w:val="FontStyle21"/>
          <w:b w:val="0"/>
          <w:sz w:val="28"/>
          <w:szCs w:val="28"/>
        </w:rPr>
        <w:t xml:space="preserve"> у несовершеннолетних подозреваемых, обвиняемых и осужденных, отбывавших наказание и содержавшихся в учреждениях территориальных органов ФСИН России выявлено </w:t>
      </w:r>
      <w:r w:rsidR="00B93D13">
        <w:rPr>
          <w:rStyle w:val="FontStyle21"/>
          <w:b w:val="0"/>
          <w:sz w:val="28"/>
          <w:szCs w:val="28"/>
        </w:rPr>
        <w:t>3</w:t>
      </w:r>
      <w:r w:rsidRPr="00750F4B">
        <w:rPr>
          <w:rStyle w:val="FontStyle21"/>
          <w:b w:val="0"/>
          <w:sz w:val="28"/>
          <w:szCs w:val="28"/>
        </w:rPr>
        <w:t xml:space="preserve"> случая острых кризисных состояний</w:t>
      </w:r>
      <w:r w:rsidR="00B93D13">
        <w:rPr>
          <w:rStyle w:val="FontStyle21"/>
          <w:b w:val="0"/>
          <w:sz w:val="28"/>
          <w:szCs w:val="28"/>
        </w:rPr>
        <w:t xml:space="preserve"> (2021 г. – 24 случая)</w:t>
      </w:r>
      <w:r w:rsidRPr="00750F4B">
        <w:rPr>
          <w:rStyle w:val="FontStyle21"/>
          <w:b w:val="0"/>
          <w:sz w:val="28"/>
          <w:szCs w:val="28"/>
        </w:rPr>
        <w:t>. Психологическое сопровождение указанных несовершеннолетних подозреваемых, обвиняемых и осужденных осуществляется ежедневно, до полной стабилизации состояния. Проводимые мероприятия направлены на снятие острого кризисного состояния и при необходимости организацию тесного взаимодействия с сотрудниками заинтересованных служб, в том числе с сотрудниками медико-санитарных частей.</w:t>
      </w:r>
    </w:p>
    <w:p w14:paraId="359BC20B" w14:textId="77777777" w:rsidR="00871BB6" w:rsidRPr="00750F4B" w:rsidRDefault="00871BB6" w:rsidP="00921C0D">
      <w:pPr>
        <w:pBdr>
          <w:bottom w:val="single" w:sz="4" w:space="31" w:color="FFFFFF"/>
        </w:pBdr>
        <w:tabs>
          <w:tab w:val="left" w:pos="9781"/>
        </w:tabs>
        <w:spacing w:after="0" w:line="264" w:lineRule="auto"/>
        <w:ind w:firstLine="709"/>
        <w:jc w:val="both"/>
        <w:rPr>
          <w:rStyle w:val="FontStyle21"/>
          <w:b w:val="0"/>
          <w:sz w:val="28"/>
          <w:szCs w:val="28"/>
        </w:rPr>
      </w:pPr>
      <w:r w:rsidRPr="00750F4B">
        <w:rPr>
          <w:rStyle w:val="FontStyle21"/>
          <w:b w:val="0"/>
          <w:sz w:val="28"/>
          <w:szCs w:val="28"/>
        </w:rPr>
        <w:t xml:space="preserve">Согласно информации, поступившей из </w:t>
      </w:r>
      <w:r w:rsidR="00F93510" w:rsidRPr="00750F4B">
        <w:rPr>
          <w:rStyle w:val="FontStyle21"/>
          <w:b w:val="0"/>
          <w:sz w:val="28"/>
          <w:szCs w:val="28"/>
        </w:rPr>
        <w:t>территориальных органов</w:t>
      </w:r>
      <w:r w:rsidRPr="00750F4B">
        <w:rPr>
          <w:rStyle w:val="FontStyle21"/>
          <w:b w:val="0"/>
          <w:sz w:val="28"/>
          <w:szCs w:val="28"/>
        </w:rPr>
        <w:t xml:space="preserve"> </w:t>
      </w:r>
      <w:r w:rsidR="00CB5E65">
        <w:rPr>
          <w:rStyle w:val="FontStyle21"/>
          <w:b w:val="0"/>
          <w:sz w:val="28"/>
          <w:szCs w:val="28"/>
        </w:rPr>
        <w:br/>
      </w:r>
      <w:r w:rsidRPr="00750F4B">
        <w:rPr>
          <w:rStyle w:val="FontStyle21"/>
          <w:b w:val="0"/>
          <w:sz w:val="28"/>
          <w:szCs w:val="28"/>
        </w:rPr>
        <w:t>ФСИН России, в 202</w:t>
      </w:r>
      <w:r w:rsidR="003530BA">
        <w:rPr>
          <w:rStyle w:val="FontStyle21"/>
          <w:b w:val="0"/>
          <w:sz w:val="28"/>
          <w:szCs w:val="28"/>
        </w:rPr>
        <w:t>2</w:t>
      </w:r>
      <w:r w:rsidRPr="00750F4B">
        <w:rPr>
          <w:rStyle w:val="FontStyle21"/>
          <w:b w:val="0"/>
          <w:sz w:val="28"/>
          <w:szCs w:val="28"/>
        </w:rPr>
        <w:t xml:space="preserve"> г</w:t>
      </w:r>
      <w:r w:rsidR="00136161" w:rsidRPr="00750F4B">
        <w:rPr>
          <w:rStyle w:val="FontStyle21"/>
          <w:b w:val="0"/>
          <w:sz w:val="28"/>
          <w:szCs w:val="28"/>
        </w:rPr>
        <w:t>.</w:t>
      </w:r>
      <w:r w:rsidRPr="00750F4B">
        <w:rPr>
          <w:rStyle w:val="FontStyle21"/>
          <w:b w:val="0"/>
          <w:sz w:val="28"/>
          <w:szCs w:val="28"/>
        </w:rPr>
        <w:t xml:space="preserve"> в рамках психологического мониторинга, направленного на выявление негативных состояний у нес</w:t>
      </w:r>
      <w:r w:rsidR="00F93510" w:rsidRPr="00750F4B">
        <w:rPr>
          <w:rStyle w:val="FontStyle21"/>
          <w:b w:val="0"/>
          <w:sz w:val="28"/>
          <w:szCs w:val="28"/>
        </w:rPr>
        <w:t xml:space="preserve">овершеннолетних подозреваемых, обвиняемых и осужденных, проведено </w:t>
      </w:r>
      <w:r w:rsidR="003530BA">
        <w:rPr>
          <w:rStyle w:val="FontStyle21"/>
          <w:b w:val="0"/>
          <w:sz w:val="28"/>
          <w:szCs w:val="28"/>
        </w:rPr>
        <w:t>25 556</w:t>
      </w:r>
      <w:r w:rsidRPr="00750F4B">
        <w:rPr>
          <w:rStyle w:val="FontStyle21"/>
          <w:b w:val="0"/>
          <w:sz w:val="28"/>
          <w:szCs w:val="28"/>
        </w:rPr>
        <w:t xml:space="preserve"> психодиагностических мероприятий</w:t>
      </w:r>
      <w:r w:rsidR="003530BA">
        <w:rPr>
          <w:rStyle w:val="FontStyle21"/>
          <w:b w:val="0"/>
          <w:sz w:val="28"/>
          <w:szCs w:val="28"/>
        </w:rPr>
        <w:t>, в том числе 7 361 мероприятие в ВК</w:t>
      </w:r>
      <w:r w:rsidRPr="00750F4B">
        <w:rPr>
          <w:rStyle w:val="FontStyle21"/>
          <w:b w:val="0"/>
          <w:sz w:val="28"/>
          <w:szCs w:val="28"/>
        </w:rPr>
        <w:t xml:space="preserve">, из них </w:t>
      </w:r>
      <w:r w:rsidR="003530BA">
        <w:rPr>
          <w:rStyle w:val="FontStyle21"/>
          <w:b w:val="0"/>
          <w:sz w:val="28"/>
          <w:szCs w:val="28"/>
        </w:rPr>
        <w:t>11 825</w:t>
      </w:r>
      <w:r w:rsidRPr="00750F4B">
        <w:rPr>
          <w:rStyle w:val="FontStyle21"/>
          <w:b w:val="0"/>
          <w:sz w:val="28"/>
          <w:szCs w:val="28"/>
        </w:rPr>
        <w:t xml:space="preserve"> мероприятий </w:t>
      </w:r>
      <w:r w:rsidR="00F93510" w:rsidRPr="00750F4B">
        <w:rPr>
          <w:rStyle w:val="FontStyle21"/>
          <w:b w:val="0"/>
          <w:sz w:val="28"/>
          <w:szCs w:val="28"/>
        </w:rPr>
        <w:t xml:space="preserve">составляет </w:t>
      </w:r>
      <w:r w:rsidRPr="00750F4B">
        <w:rPr>
          <w:rStyle w:val="FontStyle21"/>
          <w:b w:val="0"/>
          <w:sz w:val="28"/>
          <w:szCs w:val="28"/>
        </w:rPr>
        <w:t>углубленная психодиагностика</w:t>
      </w:r>
      <w:r w:rsidR="003530BA">
        <w:rPr>
          <w:rStyle w:val="FontStyle21"/>
          <w:b w:val="0"/>
          <w:sz w:val="28"/>
          <w:szCs w:val="28"/>
        </w:rPr>
        <w:t>, в том числе 3 771 мероприятий – в ВК</w:t>
      </w:r>
      <w:r w:rsidRPr="00750F4B">
        <w:rPr>
          <w:rStyle w:val="FontStyle21"/>
          <w:b w:val="0"/>
          <w:sz w:val="28"/>
          <w:szCs w:val="28"/>
        </w:rPr>
        <w:t>.</w:t>
      </w:r>
    </w:p>
    <w:p w14:paraId="336FF03F" w14:textId="77777777" w:rsidR="00295F0B" w:rsidRPr="00750F4B" w:rsidRDefault="00871BB6" w:rsidP="00921C0D">
      <w:pPr>
        <w:pBdr>
          <w:bottom w:val="single" w:sz="4" w:space="31" w:color="FFFFFF"/>
        </w:pBdr>
        <w:tabs>
          <w:tab w:val="left" w:pos="9781"/>
        </w:tabs>
        <w:spacing w:after="0" w:line="264" w:lineRule="auto"/>
        <w:ind w:firstLine="709"/>
        <w:jc w:val="both"/>
        <w:rPr>
          <w:rFonts w:ascii="Times New Roman" w:hAnsi="Times New Roman"/>
          <w:sz w:val="28"/>
          <w:szCs w:val="28"/>
        </w:rPr>
      </w:pPr>
      <w:r w:rsidRPr="00750F4B">
        <w:rPr>
          <w:rStyle w:val="FontStyle21"/>
          <w:b w:val="0"/>
          <w:sz w:val="28"/>
          <w:szCs w:val="28"/>
        </w:rPr>
        <w:t xml:space="preserve">Меры, предпринимаемые сотрудниками учреждений территориальных органов ФСИН России, обеспечивают профилактику суицидального поведения </w:t>
      </w:r>
      <w:r w:rsidR="008F627A" w:rsidRPr="00750F4B">
        <w:rPr>
          <w:rFonts w:ascii="Times New Roman" w:hAnsi="Times New Roman"/>
          <w:sz w:val="28"/>
          <w:szCs w:val="28"/>
        </w:rPr>
        <w:t>подозреваемых, обвиняемых и осужденных</w:t>
      </w:r>
      <w:r w:rsidR="00B5151D" w:rsidRPr="00750F4B">
        <w:rPr>
          <w:rStyle w:val="FontStyle21"/>
          <w:b w:val="0"/>
          <w:sz w:val="28"/>
          <w:szCs w:val="28"/>
        </w:rPr>
        <w:t> </w:t>
      </w:r>
      <w:r w:rsidRPr="00750F4B">
        <w:rPr>
          <w:rStyle w:val="FontStyle21"/>
          <w:b w:val="0"/>
          <w:sz w:val="28"/>
          <w:szCs w:val="28"/>
        </w:rPr>
        <w:t>несовершеннолетних. В</w:t>
      </w:r>
      <w:r w:rsidR="003530BA">
        <w:rPr>
          <w:rStyle w:val="FontStyle21"/>
          <w:b w:val="0"/>
          <w:sz w:val="28"/>
          <w:szCs w:val="28"/>
        </w:rPr>
        <w:t xml:space="preserve"> период </w:t>
      </w:r>
      <w:r w:rsidR="00B5151D">
        <w:rPr>
          <w:rStyle w:val="FontStyle21"/>
          <w:b w:val="0"/>
          <w:sz w:val="28"/>
          <w:szCs w:val="28"/>
        </w:rPr>
        <w:br/>
      </w:r>
      <w:r w:rsidR="003530BA">
        <w:rPr>
          <w:rStyle w:val="FontStyle21"/>
          <w:b w:val="0"/>
          <w:sz w:val="28"/>
          <w:szCs w:val="28"/>
        </w:rPr>
        <w:lastRenderedPageBreak/>
        <w:t>2018-2022 гг.</w:t>
      </w:r>
      <w:r w:rsidRPr="00750F4B">
        <w:rPr>
          <w:rStyle w:val="FontStyle21"/>
          <w:b w:val="0"/>
          <w:sz w:val="28"/>
          <w:szCs w:val="28"/>
        </w:rPr>
        <w:t xml:space="preserve"> суицидов среди </w:t>
      </w:r>
      <w:r w:rsidR="008F627A" w:rsidRPr="00750F4B">
        <w:rPr>
          <w:rStyle w:val="FontStyle21"/>
          <w:b w:val="0"/>
          <w:sz w:val="28"/>
          <w:szCs w:val="28"/>
        </w:rPr>
        <w:t xml:space="preserve">данной категории </w:t>
      </w:r>
      <w:r w:rsidRPr="00750F4B">
        <w:rPr>
          <w:rStyle w:val="FontStyle21"/>
          <w:b w:val="0"/>
          <w:sz w:val="28"/>
          <w:szCs w:val="28"/>
        </w:rPr>
        <w:t>несовершеннолетних не допущено.</w:t>
      </w:r>
    </w:p>
    <w:p w14:paraId="686068F7" w14:textId="77777777" w:rsidR="004979B4" w:rsidRPr="00750F4B" w:rsidRDefault="001E7374" w:rsidP="00921C0D">
      <w:pPr>
        <w:pBdr>
          <w:bottom w:val="single" w:sz="4" w:space="31" w:color="FFFFFF"/>
        </w:pBdr>
        <w:tabs>
          <w:tab w:val="left" w:pos="9781"/>
        </w:tabs>
        <w:spacing w:after="0" w:line="264" w:lineRule="auto"/>
        <w:ind w:firstLine="709"/>
        <w:jc w:val="both"/>
        <w:rPr>
          <w:rStyle w:val="FontStyle12"/>
          <w:rFonts w:cstheme="minorBidi"/>
          <w:sz w:val="28"/>
          <w:szCs w:val="28"/>
        </w:rPr>
      </w:pPr>
      <w:r w:rsidRPr="00750F4B">
        <w:rPr>
          <w:rStyle w:val="FontStyle12"/>
          <w:rFonts w:eastAsia="Calibri"/>
          <w:sz w:val="28"/>
          <w:szCs w:val="28"/>
        </w:rPr>
        <w:t xml:space="preserve">Медицинское обеспечение </w:t>
      </w:r>
      <w:r w:rsidR="008F627A" w:rsidRPr="00750F4B">
        <w:rPr>
          <w:rStyle w:val="FontStyle12"/>
          <w:rFonts w:eastAsia="Calibri"/>
          <w:sz w:val="28"/>
          <w:szCs w:val="28"/>
        </w:rPr>
        <w:t xml:space="preserve">подозреваемых, обвиняемых и осужденных </w:t>
      </w:r>
      <w:r w:rsidRPr="00750F4B">
        <w:rPr>
          <w:rStyle w:val="FontStyle12"/>
          <w:rFonts w:eastAsia="Calibri"/>
          <w:sz w:val="28"/>
          <w:szCs w:val="28"/>
        </w:rPr>
        <w:t>несовершеннолетних в учреждениях уголовно-исполнительной системы Российской Федерац</w:t>
      </w:r>
      <w:r w:rsidR="00FE01F0" w:rsidRPr="00750F4B">
        <w:rPr>
          <w:rStyle w:val="FontStyle12"/>
          <w:rFonts w:eastAsia="Calibri"/>
          <w:sz w:val="28"/>
          <w:szCs w:val="28"/>
        </w:rPr>
        <w:t xml:space="preserve">ии организовано в соответствии </w:t>
      </w:r>
      <w:r w:rsidRPr="00750F4B">
        <w:rPr>
          <w:rStyle w:val="FontStyle12"/>
          <w:rFonts w:eastAsia="Calibri"/>
          <w:sz w:val="28"/>
          <w:szCs w:val="28"/>
        </w:rPr>
        <w:t>с требованиями Федерального закона Российской Федерации от 21</w:t>
      </w:r>
      <w:r w:rsidR="00A9040A" w:rsidRPr="00750F4B">
        <w:rPr>
          <w:rStyle w:val="FontStyle12"/>
          <w:rFonts w:eastAsia="Calibri"/>
          <w:sz w:val="28"/>
          <w:szCs w:val="28"/>
        </w:rPr>
        <w:t xml:space="preserve"> ноября 2011 г. </w:t>
      </w:r>
      <w:r w:rsidRPr="00750F4B">
        <w:rPr>
          <w:rStyle w:val="FontStyle12"/>
          <w:rFonts w:eastAsia="Calibri"/>
          <w:sz w:val="28"/>
          <w:szCs w:val="28"/>
        </w:rPr>
        <w:t>№ 323-ФЗ и приказа Миню</w:t>
      </w:r>
      <w:r w:rsidR="00A9040A" w:rsidRPr="00750F4B">
        <w:rPr>
          <w:rStyle w:val="FontStyle12"/>
          <w:rFonts w:eastAsia="Calibri"/>
          <w:sz w:val="28"/>
          <w:szCs w:val="28"/>
        </w:rPr>
        <w:t xml:space="preserve">ста России </w:t>
      </w:r>
      <w:r w:rsidR="003F1B9D">
        <w:rPr>
          <w:rStyle w:val="FontStyle12"/>
          <w:rFonts w:eastAsia="Calibri"/>
          <w:sz w:val="28"/>
          <w:szCs w:val="28"/>
        </w:rPr>
        <w:br/>
      </w:r>
      <w:r w:rsidR="00A9040A" w:rsidRPr="00750F4B">
        <w:rPr>
          <w:rStyle w:val="FontStyle12"/>
          <w:rFonts w:eastAsia="Calibri"/>
          <w:sz w:val="28"/>
          <w:szCs w:val="28"/>
        </w:rPr>
        <w:t xml:space="preserve">от 28 декабря 2017 г. № 285 </w:t>
      </w:r>
      <w:r w:rsidRPr="00750F4B">
        <w:rPr>
          <w:rStyle w:val="FontStyle12"/>
          <w:rFonts w:eastAsia="Calibri"/>
          <w:sz w:val="28"/>
          <w:szCs w:val="28"/>
        </w:rPr>
        <w:t>«Об утверждении Порядка организации оказания медицинской помощи лицам, заключенным под стражу или отбывающим наказание в виде лишения свободы».</w:t>
      </w:r>
    </w:p>
    <w:p w14:paraId="55A7C1E4" w14:textId="77777777" w:rsidR="004979B4" w:rsidRDefault="001E7374" w:rsidP="00921C0D">
      <w:pPr>
        <w:pBdr>
          <w:bottom w:val="single" w:sz="4" w:space="31" w:color="FFFFFF"/>
        </w:pBdr>
        <w:tabs>
          <w:tab w:val="left" w:pos="9781"/>
        </w:tabs>
        <w:spacing w:after="0" w:line="264" w:lineRule="auto"/>
        <w:ind w:firstLine="709"/>
        <w:jc w:val="both"/>
        <w:rPr>
          <w:rStyle w:val="FontStyle12"/>
          <w:rFonts w:eastAsia="Calibri"/>
          <w:sz w:val="28"/>
          <w:szCs w:val="28"/>
        </w:rPr>
      </w:pPr>
      <w:r w:rsidRPr="00750F4B">
        <w:rPr>
          <w:rStyle w:val="FontStyle12"/>
          <w:rFonts w:eastAsia="Calibri"/>
          <w:sz w:val="28"/>
          <w:szCs w:val="28"/>
        </w:rPr>
        <w:t>Медико-санитарное обеспечение</w:t>
      </w:r>
      <w:r w:rsidR="00C64F30" w:rsidRPr="00750F4B">
        <w:rPr>
          <w:rStyle w:val="FontStyle12"/>
          <w:rFonts w:eastAsia="Calibri"/>
          <w:sz w:val="28"/>
          <w:szCs w:val="28"/>
        </w:rPr>
        <w:t xml:space="preserve"> несовершеннолетних осужденных </w:t>
      </w:r>
      <w:r w:rsidRPr="00750F4B">
        <w:rPr>
          <w:rStyle w:val="FontStyle12"/>
          <w:rFonts w:eastAsia="Calibri"/>
          <w:sz w:val="28"/>
          <w:szCs w:val="28"/>
        </w:rPr>
        <w:t>в ВК осуществляется медико-санитарными частями ФСИН России. Во всех ВК имеются медицинские части, функционирующие в амбулаторно-поликлиническом режиме, в штатной структуре которых имеются должности врачей-специалистов. Медицинская деятельность медицинских частей осуществляется в соответствии с лицензионными требованиями.</w:t>
      </w:r>
    </w:p>
    <w:p w14:paraId="1FC632D4" w14:textId="77777777" w:rsidR="00F04D7B" w:rsidRPr="00750F4B" w:rsidRDefault="00F04D7B" w:rsidP="00921C0D">
      <w:pPr>
        <w:pBdr>
          <w:bottom w:val="single" w:sz="4" w:space="31" w:color="FFFFFF"/>
        </w:pBdr>
        <w:tabs>
          <w:tab w:val="left" w:pos="9781"/>
        </w:tabs>
        <w:spacing w:after="0" w:line="264" w:lineRule="auto"/>
        <w:ind w:firstLine="709"/>
        <w:jc w:val="both"/>
        <w:rPr>
          <w:rStyle w:val="FontStyle12"/>
          <w:rFonts w:eastAsia="Calibri"/>
          <w:sz w:val="28"/>
          <w:szCs w:val="28"/>
        </w:rPr>
      </w:pPr>
      <w:r>
        <w:rPr>
          <w:rStyle w:val="FontStyle12"/>
          <w:rFonts w:eastAsia="Calibri"/>
          <w:sz w:val="28"/>
          <w:szCs w:val="28"/>
        </w:rPr>
        <w:t>При невозможности оказания медицинской помощи в учреждениях уголовно-исполнительной системы медицинское обслуживание организовывается в медицинских организациях государственной и муниципальной систем здравоохранения на основании заключенных договоров.</w:t>
      </w:r>
    </w:p>
    <w:p w14:paraId="1198B12E" w14:textId="77777777" w:rsidR="00D62333" w:rsidRDefault="00D62333" w:rsidP="00921C0D">
      <w:pPr>
        <w:pBdr>
          <w:bottom w:val="single" w:sz="4" w:space="31" w:color="FFFFFF"/>
        </w:pBdr>
        <w:tabs>
          <w:tab w:val="left" w:pos="9781"/>
        </w:tabs>
        <w:spacing w:after="0" w:line="264" w:lineRule="auto"/>
        <w:ind w:firstLine="709"/>
        <w:jc w:val="both"/>
        <w:rPr>
          <w:rStyle w:val="FontStyle21"/>
          <w:b w:val="0"/>
          <w:sz w:val="28"/>
          <w:szCs w:val="28"/>
        </w:rPr>
      </w:pPr>
      <w:r w:rsidRPr="00750F4B">
        <w:rPr>
          <w:rStyle w:val="FontStyle21"/>
          <w:b w:val="0"/>
          <w:sz w:val="28"/>
          <w:szCs w:val="28"/>
        </w:rPr>
        <w:t>Во исполнение пункта 111 плана основных мероприятий, проводимых в рамках Десятилетия детства, на период до 2027 г</w:t>
      </w:r>
      <w:r w:rsidR="00136161" w:rsidRPr="00750F4B">
        <w:rPr>
          <w:rStyle w:val="FontStyle21"/>
          <w:b w:val="0"/>
          <w:sz w:val="28"/>
          <w:szCs w:val="28"/>
        </w:rPr>
        <w:t>.</w:t>
      </w:r>
      <w:r w:rsidR="007219E9" w:rsidRPr="00750F4B">
        <w:rPr>
          <w:rFonts w:ascii="Times New Roman" w:eastAsia="Times New Roman" w:hAnsi="Times New Roman" w:cs="Times New Roman"/>
          <w:sz w:val="28"/>
          <w:szCs w:val="28"/>
        </w:rPr>
        <w:t> </w:t>
      </w:r>
      <w:r w:rsidR="00513A7E" w:rsidRPr="00750F4B">
        <w:rPr>
          <w:rStyle w:val="FontStyle21"/>
          <w:b w:val="0"/>
          <w:sz w:val="28"/>
          <w:szCs w:val="28"/>
        </w:rPr>
        <w:t>продолжалась работа по совершенствованию механизмов профилактики безнадзорности и правонарушений несовершеннолетних, включая мероприятия по противодействию криминализации подростковой среды.</w:t>
      </w:r>
    </w:p>
    <w:p w14:paraId="29D1F419" w14:textId="77777777" w:rsidR="00C87939" w:rsidRPr="00C87939" w:rsidRDefault="00C87939" w:rsidP="00921C0D">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За 2022 г</w:t>
      </w:r>
      <w:r>
        <w:rPr>
          <w:rStyle w:val="FontStyle21"/>
          <w:b w:val="0"/>
          <w:sz w:val="28"/>
          <w:szCs w:val="28"/>
        </w:rPr>
        <w:t>.</w:t>
      </w:r>
      <w:r w:rsidRPr="00C87939">
        <w:rPr>
          <w:rStyle w:val="FontStyle21"/>
          <w:b w:val="0"/>
          <w:sz w:val="28"/>
          <w:szCs w:val="28"/>
        </w:rPr>
        <w:t xml:space="preserve"> проведено более 185 тыс. профилактических мероприятий </w:t>
      </w:r>
      <w:r>
        <w:rPr>
          <w:rStyle w:val="FontStyle21"/>
          <w:b w:val="0"/>
          <w:sz w:val="28"/>
          <w:szCs w:val="28"/>
        </w:rPr>
        <w:br/>
      </w:r>
      <w:r w:rsidRPr="00C87939">
        <w:rPr>
          <w:rStyle w:val="FontStyle21"/>
          <w:b w:val="0"/>
          <w:sz w:val="28"/>
          <w:szCs w:val="28"/>
        </w:rPr>
        <w:t>(</w:t>
      </w:r>
      <w:r>
        <w:rPr>
          <w:rStyle w:val="FontStyle21"/>
          <w:b w:val="0"/>
          <w:sz w:val="28"/>
          <w:szCs w:val="28"/>
        </w:rPr>
        <w:t>2021 г.</w:t>
      </w:r>
      <w:r w:rsidRPr="00C87939">
        <w:rPr>
          <w:rStyle w:val="FontStyle21"/>
          <w:b w:val="0"/>
          <w:sz w:val="28"/>
          <w:szCs w:val="28"/>
        </w:rPr>
        <w:t xml:space="preserve"> – более 168 тыс.), которыми охвачено более 9,3 тыс. несовершен</w:t>
      </w:r>
      <w:r w:rsidRPr="00C87939">
        <w:rPr>
          <w:rStyle w:val="FontStyle21"/>
          <w:b w:val="0"/>
          <w:sz w:val="28"/>
          <w:szCs w:val="28"/>
        </w:rPr>
        <w:lastRenderedPageBreak/>
        <w:t>нолетних осужденных (</w:t>
      </w:r>
      <w:r>
        <w:rPr>
          <w:rStyle w:val="FontStyle21"/>
          <w:b w:val="0"/>
          <w:sz w:val="28"/>
          <w:szCs w:val="28"/>
        </w:rPr>
        <w:t xml:space="preserve">2021 г. – более 10,4 тыс.). В рамках </w:t>
      </w:r>
      <w:r w:rsidRPr="00C87939">
        <w:rPr>
          <w:rStyle w:val="FontStyle21"/>
          <w:b w:val="0"/>
          <w:sz w:val="28"/>
          <w:szCs w:val="28"/>
        </w:rPr>
        <w:t xml:space="preserve">указанных мероприятий проводятся рейды по проверке несовершеннолетних, состоящих на учете </w:t>
      </w:r>
      <w:r>
        <w:rPr>
          <w:rStyle w:val="FontStyle21"/>
          <w:b w:val="0"/>
          <w:sz w:val="28"/>
          <w:szCs w:val="28"/>
        </w:rPr>
        <w:t xml:space="preserve">уголовно-исполнительных инспекций (далее – </w:t>
      </w:r>
      <w:r w:rsidRPr="00C87939">
        <w:rPr>
          <w:rStyle w:val="FontStyle21"/>
          <w:b w:val="0"/>
          <w:sz w:val="28"/>
          <w:szCs w:val="28"/>
        </w:rPr>
        <w:t>УИИ</w:t>
      </w:r>
      <w:r>
        <w:rPr>
          <w:rStyle w:val="FontStyle21"/>
          <w:b w:val="0"/>
          <w:sz w:val="28"/>
          <w:szCs w:val="28"/>
        </w:rPr>
        <w:t>)</w:t>
      </w:r>
      <w:r w:rsidRPr="00C87939">
        <w:rPr>
          <w:rStyle w:val="FontStyle21"/>
          <w:b w:val="0"/>
          <w:sz w:val="28"/>
          <w:szCs w:val="28"/>
        </w:rPr>
        <w:t>, по месту жительства, учебы, работы, а также в общественных местах. При обследовании семейно-бытовых условий проживания несовершеннолетних осужденных охвачено 8</w:t>
      </w:r>
      <w:r w:rsidR="00903AA8">
        <w:rPr>
          <w:rStyle w:val="FontStyle21"/>
          <w:b w:val="0"/>
          <w:sz w:val="28"/>
          <w:szCs w:val="28"/>
        </w:rPr>
        <w:t xml:space="preserve"> </w:t>
      </w:r>
      <w:r w:rsidRPr="00C87939">
        <w:rPr>
          <w:rStyle w:val="FontStyle21"/>
          <w:b w:val="0"/>
          <w:sz w:val="28"/>
          <w:szCs w:val="28"/>
        </w:rPr>
        <w:t>177 лиц данной категории (</w:t>
      </w:r>
      <w:r>
        <w:rPr>
          <w:rStyle w:val="FontStyle21"/>
          <w:b w:val="0"/>
          <w:sz w:val="28"/>
          <w:szCs w:val="28"/>
        </w:rPr>
        <w:t>2021 г.</w:t>
      </w:r>
      <w:r w:rsidRPr="00C87939">
        <w:rPr>
          <w:rStyle w:val="FontStyle21"/>
          <w:b w:val="0"/>
          <w:sz w:val="28"/>
          <w:szCs w:val="28"/>
        </w:rPr>
        <w:t xml:space="preserve"> – 9</w:t>
      </w:r>
      <w:r w:rsidR="00B5151D">
        <w:rPr>
          <w:rStyle w:val="FontStyle21"/>
          <w:b w:val="0"/>
          <w:sz w:val="28"/>
          <w:szCs w:val="28"/>
        </w:rPr>
        <w:t> </w:t>
      </w:r>
      <w:r w:rsidRPr="00C87939">
        <w:rPr>
          <w:rStyle w:val="FontStyle21"/>
          <w:b w:val="0"/>
          <w:sz w:val="28"/>
          <w:szCs w:val="28"/>
        </w:rPr>
        <w:t>262</w:t>
      </w:r>
      <w:r w:rsidR="00B5151D">
        <w:rPr>
          <w:rStyle w:val="FontStyle21"/>
          <w:b w:val="0"/>
          <w:sz w:val="28"/>
          <w:szCs w:val="28"/>
        </w:rPr>
        <w:t xml:space="preserve"> человека</w:t>
      </w:r>
      <w:r w:rsidRPr="00C87939">
        <w:rPr>
          <w:rStyle w:val="FontStyle21"/>
          <w:b w:val="0"/>
          <w:sz w:val="28"/>
          <w:szCs w:val="28"/>
        </w:rPr>
        <w:t>).</w:t>
      </w:r>
    </w:p>
    <w:p w14:paraId="768E3A5F" w14:textId="77777777" w:rsidR="00C87939" w:rsidRPr="00C87939" w:rsidRDefault="00C87939" w:rsidP="00921C0D">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В целях профилактики повторных преступлений и правонарушений к несовершеннолетним осужденным, допускавшим нарушения порядка и условий отбывания наказания и мер уголовно-правового характера, применяются меры профилактического характера. Так, за 2022 г</w:t>
      </w:r>
      <w:r>
        <w:rPr>
          <w:rStyle w:val="FontStyle21"/>
          <w:b w:val="0"/>
          <w:sz w:val="28"/>
          <w:szCs w:val="28"/>
        </w:rPr>
        <w:t>.</w:t>
      </w:r>
      <w:r w:rsidRPr="00C87939">
        <w:rPr>
          <w:rStyle w:val="FontStyle21"/>
          <w:b w:val="0"/>
          <w:sz w:val="28"/>
          <w:szCs w:val="28"/>
        </w:rPr>
        <w:t xml:space="preserve"> испытательный срок продлен </w:t>
      </w:r>
      <w:r w:rsidR="00B5151D">
        <w:rPr>
          <w:rStyle w:val="FontStyle21"/>
          <w:b w:val="0"/>
          <w:sz w:val="28"/>
          <w:szCs w:val="28"/>
        </w:rPr>
        <w:br/>
      </w:r>
      <w:r w:rsidRPr="00C87939">
        <w:rPr>
          <w:rStyle w:val="FontStyle21"/>
          <w:b w:val="0"/>
          <w:sz w:val="28"/>
          <w:szCs w:val="28"/>
        </w:rPr>
        <w:t>1</w:t>
      </w:r>
      <w:r w:rsidR="00903AA8">
        <w:rPr>
          <w:rStyle w:val="FontStyle21"/>
          <w:b w:val="0"/>
          <w:sz w:val="28"/>
          <w:szCs w:val="28"/>
        </w:rPr>
        <w:t xml:space="preserve"> </w:t>
      </w:r>
      <w:r w:rsidRPr="00C87939">
        <w:rPr>
          <w:rStyle w:val="FontStyle21"/>
          <w:b w:val="0"/>
          <w:sz w:val="28"/>
          <w:szCs w:val="28"/>
        </w:rPr>
        <w:t>053 несовершеннолетним (</w:t>
      </w:r>
      <w:r>
        <w:rPr>
          <w:rStyle w:val="FontStyle21"/>
          <w:b w:val="0"/>
          <w:sz w:val="28"/>
          <w:szCs w:val="28"/>
        </w:rPr>
        <w:t>2021 г.</w:t>
      </w:r>
      <w:r w:rsidRPr="00C87939">
        <w:rPr>
          <w:rStyle w:val="FontStyle21"/>
          <w:b w:val="0"/>
          <w:sz w:val="28"/>
          <w:szCs w:val="28"/>
        </w:rPr>
        <w:t xml:space="preserve"> – 1</w:t>
      </w:r>
      <w:r w:rsidR="00B5151D">
        <w:rPr>
          <w:rStyle w:val="FontStyle21"/>
          <w:b w:val="0"/>
          <w:sz w:val="28"/>
          <w:szCs w:val="28"/>
        </w:rPr>
        <w:t> </w:t>
      </w:r>
      <w:r w:rsidRPr="00C87939">
        <w:rPr>
          <w:rStyle w:val="FontStyle21"/>
          <w:b w:val="0"/>
          <w:sz w:val="28"/>
          <w:szCs w:val="28"/>
        </w:rPr>
        <w:t>234</w:t>
      </w:r>
      <w:r w:rsidR="00B5151D">
        <w:rPr>
          <w:rStyle w:val="FontStyle21"/>
          <w:b w:val="0"/>
          <w:sz w:val="28"/>
          <w:szCs w:val="28"/>
        </w:rPr>
        <w:t xml:space="preserve"> человек</w:t>
      </w:r>
      <w:r w:rsidRPr="00C87939">
        <w:rPr>
          <w:rStyle w:val="FontStyle21"/>
          <w:b w:val="0"/>
          <w:sz w:val="28"/>
          <w:szCs w:val="28"/>
        </w:rPr>
        <w:t>)</w:t>
      </w:r>
      <w:r>
        <w:rPr>
          <w:rStyle w:val="FontStyle21"/>
          <w:b w:val="0"/>
          <w:sz w:val="28"/>
          <w:szCs w:val="28"/>
        </w:rPr>
        <w:t>,</w:t>
      </w:r>
      <w:r w:rsidRPr="00C87939">
        <w:rPr>
          <w:rStyle w:val="FontStyle21"/>
          <w:b w:val="0"/>
          <w:sz w:val="28"/>
          <w:szCs w:val="28"/>
        </w:rPr>
        <w:t xml:space="preserve"> дополнительные обязанности (ограничения) возложены на 1056 осужденных (</w:t>
      </w:r>
      <w:r>
        <w:rPr>
          <w:rStyle w:val="FontStyle21"/>
          <w:b w:val="0"/>
          <w:sz w:val="28"/>
          <w:szCs w:val="28"/>
        </w:rPr>
        <w:t>2021 г.</w:t>
      </w:r>
      <w:r w:rsidRPr="00C87939">
        <w:rPr>
          <w:rStyle w:val="FontStyle21"/>
          <w:b w:val="0"/>
          <w:sz w:val="28"/>
          <w:szCs w:val="28"/>
        </w:rPr>
        <w:t xml:space="preserve"> – 1</w:t>
      </w:r>
      <w:r w:rsidR="00B5151D">
        <w:rPr>
          <w:rStyle w:val="FontStyle21"/>
          <w:b w:val="0"/>
          <w:sz w:val="28"/>
          <w:szCs w:val="28"/>
        </w:rPr>
        <w:t> </w:t>
      </w:r>
      <w:r w:rsidRPr="00C87939">
        <w:rPr>
          <w:rStyle w:val="FontStyle21"/>
          <w:b w:val="0"/>
          <w:sz w:val="28"/>
          <w:szCs w:val="28"/>
        </w:rPr>
        <w:t>272</w:t>
      </w:r>
      <w:r w:rsidR="00B5151D">
        <w:rPr>
          <w:rStyle w:val="FontStyle21"/>
          <w:b w:val="0"/>
          <w:sz w:val="28"/>
          <w:szCs w:val="28"/>
        </w:rPr>
        <w:t xml:space="preserve"> человека</w:t>
      </w:r>
      <w:r w:rsidRPr="00C87939">
        <w:rPr>
          <w:rStyle w:val="FontStyle21"/>
          <w:b w:val="0"/>
          <w:sz w:val="28"/>
          <w:szCs w:val="28"/>
        </w:rPr>
        <w:t>)</w:t>
      </w:r>
      <w:r>
        <w:rPr>
          <w:rStyle w:val="FontStyle21"/>
          <w:b w:val="0"/>
          <w:sz w:val="28"/>
          <w:szCs w:val="28"/>
        </w:rPr>
        <w:t>,</w:t>
      </w:r>
      <w:r w:rsidRPr="00C87939">
        <w:rPr>
          <w:rStyle w:val="FontStyle21"/>
          <w:b w:val="0"/>
          <w:sz w:val="28"/>
          <w:szCs w:val="28"/>
        </w:rPr>
        <w:t xml:space="preserve"> представления о замене наказания более строгим видом наказания, отмене условного осуждения и исполнения наказания, назначенного приговором суда, направлены в судебные органы в отношении 1346 лиц (</w:t>
      </w:r>
      <w:r>
        <w:rPr>
          <w:rStyle w:val="FontStyle21"/>
          <w:b w:val="0"/>
          <w:sz w:val="28"/>
          <w:szCs w:val="28"/>
        </w:rPr>
        <w:t>2021 г.</w:t>
      </w:r>
      <w:r w:rsidRPr="00C87939">
        <w:rPr>
          <w:rStyle w:val="FontStyle21"/>
          <w:b w:val="0"/>
          <w:sz w:val="28"/>
          <w:szCs w:val="28"/>
        </w:rPr>
        <w:t xml:space="preserve"> – 1</w:t>
      </w:r>
      <w:r w:rsidR="00B5151D">
        <w:rPr>
          <w:rStyle w:val="FontStyle21"/>
          <w:b w:val="0"/>
          <w:sz w:val="28"/>
          <w:szCs w:val="28"/>
        </w:rPr>
        <w:t> </w:t>
      </w:r>
      <w:r w:rsidRPr="00C87939">
        <w:rPr>
          <w:rStyle w:val="FontStyle21"/>
          <w:b w:val="0"/>
          <w:sz w:val="28"/>
          <w:szCs w:val="28"/>
        </w:rPr>
        <w:t>556</w:t>
      </w:r>
      <w:r w:rsidR="00B5151D">
        <w:rPr>
          <w:rStyle w:val="FontStyle21"/>
          <w:b w:val="0"/>
          <w:sz w:val="28"/>
          <w:szCs w:val="28"/>
        </w:rPr>
        <w:t xml:space="preserve"> человек</w:t>
      </w:r>
      <w:r w:rsidRPr="00C87939">
        <w:rPr>
          <w:rStyle w:val="FontStyle21"/>
          <w:b w:val="0"/>
          <w:sz w:val="28"/>
          <w:szCs w:val="28"/>
        </w:rPr>
        <w:t>), из них отказано в удовлетворении 581 материала (</w:t>
      </w:r>
      <w:r>
        <w:rPr>
          <w:rStyle w:val="FontStyle21"/>
          <w:b w:val="0"/>
          <w:sz w:val="28"/>
          <w:szCs w:val="28"/>
        </w:rPr>
        <w:t>2021 г.</w:t>
      </w:r>
      <w:r w:rsidRPr="00C87939">
        <w:rPr>
          <w:rStyle w:val="FontStyle21"/>
          <w:b w:val="0"/>
          <w:sz w:val="28"/>
          <w:szCs w:val="28"/>
        </w:rPr>
        <w:t xml:space="preserve"> – 659</w:t>
      </w:r>
      <w:r w:rsidR="00B5151D">
        <w:rPr>
          <w:rStyle w:val="FontStyle21"/>
          <w:b w:val="0"/>
          <w:sz w:val="28"/>
          <w:szCs w:val="28"/>
        </w:rPr>
        <w:t xml:space="preserve"> материалов</w:t>
      </w:r>
      <w:r w:rsidRPr="00C87939">
        <w:rPr>
          <w:rStyle w:val="FontStyle21"/>
          <w:b w:val="0"/>
          <w:sz w:val="28"/>
          <w:szCs w:val="28"/>
        </w:rPr>
        <w:t>).</w:t>
      </w:r>
    </w:p>
    <w:p w14:paraId="49623FCE" w14:textId="77777777" w:rsidR="00C87939" w:rsidRPr="00C87939" w:rsidRDefault="00C87939" w:rsidP="00921C0D">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В целях совершенствования работы по повышению эффективности профилактики повторных преступлений лицами, состоящими на учете в УИИ, в территориальные органы ФСИН России в 2022 г</w:t>
      </w:r>
      <w:r w:rsidR="005F0C1B">
        <w:rPr>
          <w:rStyle w:val="FontStyle21"/>
          <w:b w:val="0"/>
          <w:sz w:val="28"/>
          <w:szCs w:val="28"/>
        </w:rPr>
        <w:t>.</w:t>
      </w:r>
      <w:r w:rsidRPr="00C87939">
        <w:rPr>
          <w:rStyle w:val="FontStyle21"/>
          <w:b w:val="0"/>
          <w:sz w:val="28"/>
          <w:szCs w:val="28"/>
        </w:rPr>
        <w:t xml:space="preserve"> направлено 10 указаний ФСИН России и иных документов, в том числе направленных на профилактику, выявление, пресечение преступлений, совершенных несовершеннолетними осужденными и в отношении их, а также на организацию и осуществление мероприятий по оказанию таким лицам социальной, психологической и иной помощи.</w:t>
      </w:r>
    </w:p>
    <w:p w14:paraId="59368DE3" w14:textId="77777777" w:rsidR="00C87939" w:rsidRPr="00C87939" w:rsidRDefault="00C87939" w:rsidP="00921C0D">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 xml:space="preserve">Важную роль в проведении индивидуальной профилактической работы имеет психологическое сопровождение несовершеннолетних осужденных. </w:t>
      </w:r>
      <w:r w:rsidRPr="00C87939">
        <w:rPr>
          <w:rStyle w:val="FontStyle21"/>
          <w:b w:val="0"/>
          <w:sz w:val="28"/>
          <w:szCs w:val="28"/>
        </w:rPr>
        <w:lastRenderedPageBreak/>
        <w:t>В деятельности психологов используются программы, разработанные Федеральной службой исполнения наказаний для работы с осужденными без изоляции от общества, в том числе несовершеннолетними: «Осознание своей роли в семье», «Управление гневом», «Снижение агрессивности у лиц, осужденных за насильственные преступления», «Психокоррекционная программа по профилактике повторных преступлений и правонарушений среди несовершеннолетних осужденных, состоящих на учете в уголовно-исполнительных инспекциях».</w:t>
      </w:r>
    </w:p>
    <w:p w14:paraId="1CEE2551" w14:textId="77777777" w:rsidR="00C87939" w:rsidRPr="00C87939" w:rsidRDefault="00C87939" w:rsidP="00C831C9">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Во всех территориальных органах ФСИН России контроль за несовершеннолетними осужденными осуществляется в тесном взаимодействии с органами внутренних дел и, в первую очередь, с подразделениями по делам несовершеннолетних.</w:t>
      </w:r>
      <w:r w:rsidR="00C831C9">
        <w:rPr>
          <w:rStyle w:val="FontStyle21"/>
          <w:b w:val="0"/>
          <w:sz w:val="28"/>
          <w:szCs w:val="28"/>
        </w:rPr>
        <w:t xml:space="preserve"> </w:t>
      </w:r>
      <w:r w:rsidRPr="00C87939">
        <w:rPr>
          <w:rStyle w:val="FontStyle21"/>
          <w:b w:val="0"/>
          <w:sz w:val="28"/>
          <w:szCs w:val="28"/>
        </w:rPr>
        <w:t>Регулярно проводятся межведомственные оперативно-профилактические мероприятия «Подросток», «Шанс», «Повторник», «Рецидив», «Закон», «Условник», совместные рейды по проверке образа жизни осужденных и выявлению лиц, скрывшихся от контроля.</w:t>
      </w:r>
    </w:p>
    <w:p w14:paraId="771A64D2" w14:textId="77777777" w:rsidR="00870313" w:rsidRDefault="00C87939" w:rsidP="00921C0D">
      <w:pPr>
        <w:pBdr>
          <w:bottom w:val="single" w:sz="4" w:space="31" w:color="FFFFFF"/>
        </w:pBdr>
        <w:tabs>
          <w:tab w:val="left" w:pos="9781"/>
        </w:tabs>
        <w:spacing w:after="0" w:line="264" w:lineRule="auto"/>
        <w:ind w:firstLine="709"/>
        <w:jc w:val="both"/>
        <w:rPr>
          <w:rStyle w:val="FontStyle21"/>
          <w:b w:val="0"/>
          <w:sz w:val="28"/>
          <w:szCs w:val="28"/>
        </w:rPr>
      </w:pPr>
      <w:r w:rsidRPr="00C87939">
        <w:rPr>
          <w:rStyle w:val="FontStyle21"/>
          <w:b w:val="0"/>
          <w:sz w:val="28"/>
          <w:szCs w:val="28"/>
        </w:rPr>
        <w:t>К вопросам социальной адаптации осужденных, в том числе несовершеннолетних, инспекциями все активнее привлекаются институты гражданского общества. В каждом регионе с центрами зан</w:t>
      </w:r>
      <w:r w:rsidR="005F0C1B">
        <w:rPr>
          <w:rStyle w:val="FontStyle21"/>
          <w:b w:val="0"/>
          <w:sz w:val="28"/>
          <w:szCs w:val="28"/>
        </w:rPr>
        <w:t xml:space="preserve">ятости населения </w:t>
      </w:r>
      <w:r w:rsidRPr="00C87939">
        <w:rPr>
          <w:rStyle w:val="FontStyle21"/>
          <w:b w:val="0"/>
          <w:sz w:val="28"/>
          <w:szCs w:val="28"/>
        </w:rPr>
        <w:t>заключены соглашения, в соответствии с которыми оказывается помощь в трудоустройстве осужденных. Инспекции взаимодействуют с общественными организациями, социально-реабилитационными центрами, оказывающими социальную, психологическую, медицинскую и иную помощь. Так, в 2022 г</w:t>
      </w:r>
      <w:r w:rsidR="005F0C1B">
        <w:rPr>
          <w:rStyle w:val="FontStyle21"/>
          <w:b w:val="0"/>
          <w:sz w:val="28"/>
          <w:szCs w:val="28"/>
        </w:rPr>
        <w:t>.</w:t>
      </w:r>
      <w:r w:rsidRPr="00C87939">
        <w:rPr>
          <w:rStyle w:val="FontStyle21"/>
          <w:b w:val="0"/>
          <w:sz w:val="28"/>
          <w:szCs w:val="28"/>
        </w:rPr>
        <w:t xml:space="preserve"> УИИ взаимодействовали с 1</w:t>
      </w:r>
      <w:r w:rsidR="00903AA8">
        <w:rPr>
          <w:rStyle w:val="FontStyle21"/>
          <w:b w:val="0"/>
          <w:sz w:val="28"/>
          <w:szCs w:val="28"/>
        </w:rPr>
        <w:t xml:space="preserve"> </w:t>
      </w:r>
      <w:r w:rsidRPr="00C87939">
        <w:rPr>
          <w:rStyle w:val="FontStyle21"/>
          <w:b w:val="0"/>
          <w:sz w:val="28"/>
          <w:szCs w:val="28"/>
        </w:rPr>
        <w:t>629 общественными объединениями и 557 социально-реабилитационными центрами по вопросам оказания социальной помощи осужденным без изоляции от общества.</w:t>
      </w:r>
    </w:p>
    <w:p w14:paraId="4A9AC8AB" w14:textId="77777777" w:rsidR="005F0C1B" w:rsidRPr="005F0C1B" w:rsidRDefault="005F0C1B" w:rsidP="00921C0D">
      <w:pPr>
        <w:pBdr>
          <w:bottom w:val="single" w:sz="4" w:space="31" w:color="FFFFFF"/>
        </w:pBdr>
        <w:tabs>
          <w:tab w:val="left" w:pos="9781"/>
        </w:tabs>
        <w:spacing w:after="0" w:line="264" w:lineRule="auto"/>
        <w:ind w:firstLine="709"/>
        <w:jc w:val="both"/>
        <w:rPr>
          <w:rStyle w:val="FontStyle21"/>
          <w:b w:val="0"/>
          <w:sz w:val="28"/>
          <w:szCs w:val="28"/>
        </w:rPr>
      </w:pPr>
      <w:r w:rsidRPr="005F0C1B">
        <w:rPr>
          <w:rStyle w:val="FontStyle21"/>
          <w:b w:val="0"/>
          <w:sz w:val="28"/>
          <w:szCs w:val="28"/>
        </w:rPr>
        <w:t>В 2022 г</w:t>
      </w:r>
      <w:r>
        <w:rPr>
          <w:rStyle w:val="FontStyle21"/>
          <w:b w:val="0"/>
          <w:sz w:val="28"/>
          <w:szCs w:val="28"/>
        </w:rPr>
        <w:t>.</w:t>
      </w:r>
      <w:r w:rsidRPr="005F0C1B">
        <w:rPr>
          <w:rStyle w:val="FontStyle21"/>
          <w:b w:val="0"/>
          <w:sz w:val="28"/>
          <w:szCs w:val="28"/>
        </w:rPr>
        <w:t xml:space="preserve"> при содействии УИИ помощь в трудоустройстве оказана </w:t>
      </w:r>
      <w:r w:rsidR="006677DD">
        <w:rPr>
          <w:rStyle w:val="FontStyle21"/>
          <w:b w:val="0"/>
          <w:sz w:val="28"/>
          <w:szCs w:val="28"/>
        </w:rPr>
        <w:br/>
      </w:r>
      <w:r w:rsidRPr="005F0C1B">
        <w:rPr>
          <w:rStyle w:val="FontStyle21"/>
          <w:b w:val="0"/>
          <w:sz w:val="28"/>
          <w:szCs w:val="28"/>
        </w:rPr>
        <w:t xml:space="preserve">456 несовершеннолетним осужденным, материальную помощь получили </w:t>
      </w:r>
      <w:r w:rsidRPr="005F0C1B">
        <w:rPr>
          <w:rStyle w:val="FontStyle21"/>
          <w:b w:val="0"/>
          <w:sz w:val="28"/>
          <w:szCs w:val="28"/>
        </w:rPr>
        <w:lastRenderedPageBreak/>
        <w:t>100 лиц, медицинскую – 94, психологическую – 5</w:t>
      </w:r>
      <w:r w:rsidR="00903AA8">
        <w:rPr>
          <w:rStyle w:val="FontStyle21"/>
          <w:b w:val="0"/>
          <w:sz w:val="28"/>
          <w:szCs w:val="28"/>
        </w:rPr>
        <w:t xml:space="preserve"> </w:t>
      </w:r>
      <w:r w:rsidRPr="005F0C1B">
        <w:rPr>
          <w:rStyle w:val="FontStyle21"/>
          <w:b w:val="0"/>
          <w:sz w:val="28"/>
          <w:szCs w:val="28"/>
        </w:rPr>
        <w:t>731, помощь в оформлении документов – 38, в приобретении профессии – 16, организации летнего отдыха – 186, в организации досуга – 1</w:t>
      </w:r>
      <w:r w:rsidR="00903AA8">
        <w:rPr>
          <w:rStyle w:val="FontStyle21"/>
          <w:b w:val="0"/>
          <w:sz w:val="28"/>
          <w:szCs w:val="28"/>
        </w:rPr>
        <w:t xml:space="preserve"> 9</w:t>
      </w:r>
      <w:r w:rsidRPr="005F0C1B">
        <w:rPr>
          <w:rStyle w:val="FontStyle21"/>
          <w:b w:val="0"/>
          <w:sz w:val="28"/>
          <w:szCs w:val="28"/>
        </w:rPr>
        <w:t>79, иная помощь оказана 1</w:t>
      </w:r>
      <w:r w:rsidR="00903AA8">
        <w:rPr>
          <w:rStyle w:val="FontStyle21"/>
          <w:b w:val="0"/>
          <w:sz w:val="28"/>
          <w:szCs w:val="28"/>
        </w:rPr>
        <w:t xml:space="preserve"> </w:t>
      </w:r>
      <w:r w:rsidRPr="005F0C1B">
        <w:rPr>
          <w:rStyle w:val="FontStyle21"/>
          <w:b w:val="0"/>
          <w:sz w:val="28"/>
          <w:szCs w:val="28"/>
        </w:rPr>
        <w:t>250 несовершеннолетним осужденным.</w:t>
      </w:r>
    </w:p>
    <w:p w14:paraId="2F11360B" w14:textId="77777777" w:rsidR="005F0C1B" w:rsidRPr="005F0C1B" w:rsidRDefault="005F0C1B" w:rsidP="00921C0D">
      <w:pPr>
        <w:pBdr>
          <w:bottom w:val="single" w:sz="4" w:space="31" w:color="FFFFFF"/>
        </w:pBdr>
        <w:tabs>
          <w:tab w:val="left" w:pos="9781"/>
        </w:tabs>
        <w:spacing w:after="0" w:line="264" w:lineRule="auto"/>
        <w:ind w:firstLine="709"/>
        <w:jc w:val="both"/>
        <w:rPr>
          <w:rStyle w:val="FontStyle21"/>
          <w:b w:val="0"/>
          <w:sz w:val="28"/>
          <w:szCs w:val="28"/>
        </w:rPr>
      </w:pPr>
      <w:r w:rsidRPr="005F0C1B">
        <w:rPr>
          <w:rStyle w:val="FontStyle21"/>
          <w:b w:val="0"/>
          <w:sz w:val="28"/>
          <w:szCs w:val="28"/>
        </w:rPr>
        <w:t>Всего за 2022 г</w:t>
      </w:r>
      <w:r>
        <w:rPr>
          <w:rStyle w:val="FontStyle21"/>
          <w:b w:val="0"/>
          <w:sz w:val="28"/>
          <w:szCs w:val="28"/>
        </w:rPr>
        <w:t>.</w:t>
      </w:r>
      <w:r w:rsidRPr="005F0C1B">
        <w:rPr>
          <w:rStyle w:val="FontStyle21"/>
          <w:b w:val="0"/>
          <w:sz w:val="28"/>
          <w:szCs w:val="28"/>
        </w:rPr>
        <w:t xml:space="preserve"> социально-психологическую и иную помощь при содействии УИИ получили 6925 несовершеннолетних осужденных или 99,80% от числа нуждавшихся в ее получении.</w:t>
      </w:r>
    </w:p>
    <w:p w14:paraId="42530961" w14:textId="77777777" w:rsidR="005F0C1B" w:rsidRPr="005F0C1B" w:rsidRDefault="005F0C1B" w:rsidP="00921C0D">
      <w:pPr>
        <w:pBdr>
          <w:bottom w:val="single" w:sz="4" w:space="31" w:color="FFFFFF"/>
        </w:pBdr>
        <w:tabs>
          <w:tab w:val="left" w:pos="9781"/>
        </w:tabs>
        <w:spacing w:after="0" w:line="264" w:lineRule="auto"/>
        <w:ind w:firstLine="709"/>
        <w:jc w:val="both"/>
        <w:rPr>
          <w:rStyle w:val="FontStyle21"/>
          <w:b w:val="0"/>
          <w:sz w:val="28"/>
          <w:szCs w:val="28"/>
        </w:rPr>
      </w:pPr>
      <w:r w:rsidRPr="005F0C1B">
        <w:rPr>
          <w:rStyle w:val="FontStyle21"/>
          <w:b w:val="0"/>
          <w:sz w:val="28"/>
          <w:szCs w:val="28"/>
        </w:rPr>
        <w:t>В рамках профилактической работы с родителями, имеющими детей – несовершеннолетних правонарушителей, подвергшихся наказанию, не связанному с изоляцией от общества, организовано взаимодействие с представителями молодежных движений, волонтерских организаций, в том числе региональных отделений «Ассоциации волонтерских центров», Общероссийской общественной организации «Национальная родительская ассоциация социальной поддержки семьи и защиты семейных ценностей» (далее – НРА).</w:t>
      </w:r>
    </w:p>
    <w:p w14:paraId="069BAFB9" w14:textId="77777777" w:rsidR="00903AA8" w:rsidRDefault="005F0C1B" w:rsidP="00903AA8">
      <w:pPr>
        <w:pBdr>
          <w:bottom w:val="single" w:sz="4" w:space="31" w:color="FFFFFF"/>
        </w:pBdr>
        <w:tabs>
          <w:tab w:val="left" w:pos="9781"/>
        </w:tabs>
        <w:spacing w:after="0" w:line="264" w:lineRule="auto"/>
        <w:ind w:firstLine="709"/>
        <w:jc w:val="both"/>
        <w:rPr>
          <w:rStyle w:val="FontStyle21"/>
          <w:b w:val="0"/>
          <w:sz w:val="28"/>
          <w:szCs w:val="28"/>
        </w:rPr>
      </w:pPr>
      <w:r w:rsidRPr="005F0C1B">
        <w:rPr>
          <w:rStyle w:val="FontStyle21"/>
          <w:b w:val="0"/>
          <w:sz w:val="28"/>
          <w:szCs w:val="28"/>
        </w:rPr>
        <w:t>В 2022 г</w:t>
      </w:r>
      <w:r>
        <w:rPr>
          <w:rStyle w:val="FontStyle21"/>
          <w:b w:val="0"/>
          <w:sz w:val="28"/>
          <w:szCs w:val="28"/>
        </w:rPr>
        <w:t>.</w:t>
      </w:r>
      <w:r w:rsidRPr="005F0C1B">
        <w:rPr>
          <w:rStyle w:val="FontStyle21"/>
          <w:b w:val="0"/>
          <w:sz w:val="28"/>
          <w:szCs w:val="28"/>
        </w:rPr>
        <w:t xml:space="preserve"> сотрудниками УИИ во взаимодействии с общественными организациями (объединениями) проведено 2</w:t>
      </w:r>
      <w:r w:rsidR="00903AA8">
        <w:rPr>
          <w:rStyle w:val="FontStyle21"/>
          <w:b w:val="0"/>
          <w:sz w:val="28"/>
          <w:szCs w:val="28"/>
        </w:rPr>
        <w:t xml:space="preserve"> </w:t>
      </w:r>
      <w:r w:rsidRPr="005F0C1B">
        <w:rPr>
          <w:rStyle w:val="FontStyle21"/>
          <w:b w:val="0"/>
          <w:sz w:val="28"/>
          <w:szCs w:val="28"/>
        </w:rPr>
        <w:t>945 мероприятий (2021 г. – 2</w:t>
      </w:r>
      <w:r w:rsidR="006677DD">
        <w:rPr>
          <w:rStyle w:val="FontStyle21"/>
          <w:b w:val="0"/>
          <w:sz w:val="28"/>
          <w:szCs w:val="28"/>
        </w:rPr>
        <w:t> </w:t>
      </w:r>
      <w:r w:rsidRPr="005F0C1B">
        <w:rPr>
          <w:rStyle w:val="FontStyle21"/>
          <w:b w:val="0"/>
          <w:sz w:val="28"/>
          <w:szCs w:val="28"/>
        </w:rPr>
        <w:t>787</w:t>
      </w:r>
      <w:r w:rsidR="006677DD">
        <w:rPr>
          <w:rStyle w:val="FontStyle21"/>
          <w:b w:val="0"/>
          <w:sz w:val="28"/>
          <w:szCs w:val="28"/>
        </w:rPr>
        <w:t xml:space="preserve"> мероприятий</w:t>
      </w:r>
      <w:r w:rsidRPr="005F0C1B">
        <w:rPr>
          <w:rStyle w:val="FontStyle21"/>
          <w:b w:val="0"/>
          <w:sz w:val="28"/>
          <w:szCs w:val="28"/>
        </w:rPr>
        <w:t>), которыми охвачен</w:t>
      </w:r>
      <w:r w:rsidR="006677DD">
        <w:rPr>
          <w:rStyle w:val="FontStyle21"/>
          <w:b w:val="0"/>
          <w:sz w:val="28"/>
          <w:szCs w:val="28"/>
        </w:rPr>
        <w:t>ы</w:t>
      </w:r>
      <w:r w:rsidRPr="005F0C1B">
        <w:rPr>
          <w:rStyle w:val="FontStyle21"/>
          <w:b w:val="0"/>
          <w:sz w:val="28"/>
          <w:szCs w:val="28"/>
        </w:rPr>
        <w:t xml:space="preserve"> 1991 несовершеннолетни</w:t>
      </w:r>
      <w:r w:rsidR="006677DD">
        <w:rPr>
          <w:rStyle w:val="FontStyle21"/>
          <w:b w:val="0"/>
          <w:sz w:val="28"/>
          <w:szCs w:val="28"/>
        </w:rPr>
        <w:t>й</w:t>
      </w:r>
      <w:r w:rsidRPr="005F0C1B">
        <w:rPr>
          <w:rStyle w:val="FontStyle21"/>
          <w:b w:val="0"/>
          <w:sz w:val="28"/>
          <w:szCs w:val="28"/>
        </w:rPr>
        <w:t xml:space="preserve"> осужденны</w:t>
      </w:r>
      <w:r w:rsidR="006677DD">
        <w:rPr>
          <w:rStyle w:val="FontStyle21"/>
          <w:b w:val="0"/>
          <w:sz w:val="28"/>
          <w:szCs w:val="28"/>
        </w:rPr>
        <w:t>й</w:t>
      </w:r>
      <w:r w:rsidRPr="005F0C1B">
        <w:rPr>
          <w:rStyle w:val="FontStyle21"/>
          <w:b w:val="0"/>
          <w:sz w:val="28"/>
          <w:szCs w:val="28"/>
        </w:rPr>
        <w:t xml:space="preserve"> и родители (2021 г. – 2</w:t>
      </w:r>
      <w:r w:rsidR="006677DD">
        <w:rPr>
          <w:rStyle w:val="FontStyle21"/>
          <w:b w:val="0"/>
          <w:sz w:val="28"/>
          <w:szCs w:val="28"/>
        </w:rPr>
        <w:t> </w:t>
      </w:r>
      <w:r w:rsidRPr="005F0C1B">
        <w:rPr>
          <w:rStyle w:val="FontStyle21"/>
          <w:b w:val="0"/>
          <w:sz w:val="28"/>
          <w:szCs w:val="28"/>
        </w:rPr>
        <w:t>134</w:t>
      </w:r>
      <w:r w:rsidR="006677DD">
        <w:rPr>
          <w:rStyle w:val="FontStyle21"/>
          <w:b w:val="0"/>
          <w:sz w:val="28"/>
          <w:szCs w:val="28"/>
        </w:rPr>
        <w:t xml:space="preserve"> человека</w:t>
      </w:r>
      <w:r w:rsidR="00903AA8">
        <w:rPr>
          <w:rStyle w:val="FontStyle21"/>
          <w:b w:val="0"/>
          <w:sz w:val="28"/>
          <w:szCs w:val="28"/>
        </w:rPr>
        <w:t>).</w:t>
      </w:r>
    </w:p>
    <w:p w14:paraId="1DB10BC0" w14:textId="77777777" w:rsidR="001E7374" w:rsidRDefault="005F0C1B" w:rsidP="00903AA8">
      <w:pPr>
        <w:pBdr>
          <w:bottom w:val="single" w:sz="4" w:space="31" w:color="FFFFFF"/>
        </w:pBdr>
        <w:tabs>
          <w:tab w:val="left" w:pos="9781"/>
        </w:tabs>
        <w:spacing w:after="0" w:line="264" w:lineRule="auto"/>
        <w:ind w:firstLine="709"/>
        <w:jc w:val="both"/>
        <w:rPr>
          <w:rStyle w:val="FontStyle21"/>
          <w:b w:val="0"/>
          <w:sz w:val="28"/>
          <w:szCs w:val="28"/>
        </w:rPr>
      </w:pPr>
      <w:r w:rsidRPr="005F0C1B">
        <w:rPr>
          <w:rStyle w:val="FontStyle21"/>
          <w:b w:val="0"/>
          <w:sz w:val="28"/>
          <w:szCs w:val="28"/>
        </w:rPr>
        <w:t>Доля несовершеннолетних осужденных, состоящих на учете УИИ, и их родителей, участвующих в мероприятиях, проводимых НРА, в 2022 г</w:t>
      </w:r>
      <w:r>
        <w:rPr>
          <w:rStyle w:val="FontStyle21"/>
          <w:b w:val="0"/>
          <w:sz w:val="28"/>
          <w:szCs w:val="28"/>
        </w:rPr>
        <w:t>.</w:t>
      </w:r>
      <w:r w:rsidRPr="005F0C1B">
        <w:rPr>
          <w:rStyle w:val="FontStyle21"/>
          <w:b w:val="0"/>
          <w:sz w:val="28"/>
          <w:szCs w:val="28"/>
        </w:rPr>
        <w:t xml:space="preserve"> составила 98,6% от числа лиц, изъявивших желание принять участие в них (2021 г. </w:t>
      </w:r>
      <w:r>
        <w:rPr>
          <w:rStyle w:val="FontStyle21"/>
          <w:b w:val="0"/>
          <w:sz w:val="28"/>
          <w:szCs w:val="28"/>
        </w:rPr>
        <w:t>–</w:t>
      </w:r>
      <w:r w:rsidRPr="005F0C1B">
        <w:rPr>
          <w:rStyle w:val="FontStyle21"/>
          <w:b w:val="0"/>
          <w:sz w:val="28"/>
          <w:szCs w:val="28"/>
        </w:rPr>
        <w:t xml:space="preserve"> 93,2%).</w:t>
      </w:r>
    </w:p>
    <w:p w14:paraId="2C1C796D" w14:textId="77777777" w:rsidR="00903AA8" w:rsidRPr="00903AA8" w:rsidRDefault="00903AA8" w:rsidP="00903AA8">
      <w:pPr>
        <w:pBdr>
          <w:bottom w:val="single" w:sz="4" w:space="31" w:color="FFFFFF"/>
        </w:pBdr>
        <w:tabs>
          <w:tab w:val="left" w:pos="9781"/>
        </w:tabs>
        <w:spacing w:after="0" w:line="264" w:lineRule="auto"/>
        <w:ind w:firstLine="709"/>
        <w:jc w:val="both"/>
        <w:rPr>
          <w:rFonts w:ascii="Times New Roman" w:hAnsi="Times New Roman" w:cs="Times New Roman"/>
          <w:bCs/>
          <w:sz w:val="28"/>
          <w:szCs w:val="28"/>
        </w:rPr>
      </w:pPr>
    </w:p>
    <w:p w14:paraId="5B6B18AC"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5430C5">
          <w:pgSz w:w="11906" w:h="16838"/>
          <w:pgMar w:top="1134" w:right="567" w:bottom="1134" w:left="1134" w:header="708" w:footer="708" w:gutter="0"/>
          <w:cols w:space="708"/>
          <w:docGrid w:linePitch="360"/>
        </w:sectPr>
      </w:pPr>
    </w:p>
    <w:p w14:paraId="369E62AA" w14:textId="77777777" w:rsidR="00D03A4F" w:rsidRPr="00D03A4F" w:rsidRDefault="00D03A4F" w:rsidP="00D03A4F">
      <w:pPr>
        <w:tabs>
          <w:tab w:val="left" w:pos="7740"/>
        </w:tabs>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14. КОНСОЛИДИРОВАННЫЙ БЮДЖЕТ В ИНТЕРЕСАХ ДЕТЕЙ</w:t>
      </w:r>
    </w:p>
    <w:p w14:paraId="753BE7F9" w14:textId="77777777" w:rsidR="00D03A4F" w:rsidRPr="00B87CD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w:t>
      </w:r>
      <w:r w:rsidR="00832765">
        <w:rPr>
          <w:rFonts w:ascii="Times New Roman" w:eastAsia="Times New Roman" w:hAnsi="Times New Roman" w:cs="Times New Roman"/>
          <w:sz w:val="28"/>
          <w:szCs w:val="28"/>
          <w:lang w:eastAsia="ru-RU"/>
        </w:rPr>
        <w:t xml:space="preserve">твенную поддержку семьи и детей </w:t>
      </w:r>
      <w:r w:rsidRPr="00B87CDB">
        <w:rPr>
          <w:rFonts w:ascii="Times New Roman" w:eastAsia="Times New Roman" w:hAnsi="Times New Roman" w:cs="Times New Roman"/>
          <w:sz w:val="28"/>
          <w:szCs w:val="28"/>
          <w:lang w:eastAsia="ru-RU"/>
        </w:rPr>
        <w:t>в 20</w:t>
      </w:r>
      <w:r w:rsidR="00B87CDB" w:rsidRPr="00B87CDB">
        <w:rPr>
          <w:rFonts w:ascii="Times New Roman" w:eastAsia="Times New Roman" w:hAnsi="Times New Roman" w:cs="Times New Roman"/>
          <w:sz w:val="28"/>
          <w:szCs w:val="28"/>
          <w:lang w:eastAsia="ru-RU"/>
        </w:rPr>
        <w:t>2</w:t>
      </w:r>
      <w:r w:rsidR="00087300">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г</w:t>
      </w:r>
      <w:r w:rsidR="0072592D">
        <w:rPr>
          <w:rFonts w:ascii="Times New Roman" w:eastAsia="Times New Roman" w:hAnsi="Times New Roman" w:cs="Times New Roman"/>
          <w:sz w:val="28"/>
          <w:szCs w:val="28"/>
          <w:lang w:eastAsia="ru-RU"/>
        </w:rPr>
        <w:t>.</w:t>
      </w:r>
      <w:r w:rsidRPr="00B87CDB">
        <w:rPr>
          <w:rFonts w:ascii="Times New Roman" w:eastAsia="Times New Roman" w:hAnsi="Times New Roman" w:cs="Times New Roman"/>
          <w:sz w:val="28"/>
          <w:szCs w:val="28"/>
          <w:lang w:eastAsia="ru-RU"/>
        </w:rPr>
        <w:t xml:space="preserve"> представлена в таблице.</w:t>
      </w:r>
    </w:p>
    <w:p w14:paraId="163F41F5" w14:textId="77777777" w:rsidR="00D03A4F" w:rsidRPr="00B87CDB" w:rsidRDefault="00D03A4F" w:rsidP="00D03A4F">
      <w:pPr>
        <w:spacing w:after="0" w:line="240" w:lineRule="auto"/>
        <w:ind w:firstLine="709"/>
        <w:jc w:val="both"/>
        <w:rPr>
          <w:rFonts w:ascii="Times New Roman" w:eastAsia="Times New Roman" w:hAnsi="Times New Roman" w:cs="Times New Roman"/>
          <w:sz w:val="28"/>
          <w:szCs w:val="28"/>
          <w:lang w:eastAsia="ru-RU"/>
        </w:rPr>
      </w:pPr>
    </w:p>
    <w:tbl>
      <w:tblPr>
        <w:tblW w:w="9865" w:type="dxa"/>
        <w:tblInd w:w="93" w:type="dxa"/>
        <w:tblLook w:val="04A0" w:firstRow="1" w:lastRow="0" w:firstColumn="1" w:lastColumn="0" w:noHBand="0" w:noVBand="1"/>
      </w:tblPr>
      <w:tblGrid>
        <w:gridCol w:w="594"/>
        <w:gridCol w:w="7672"/>
        <w:gridCol w:w="1599"/>
      </w:tblGrid>
      <w:tr w:rsidR="00D03A4F" w:rsidRPr="00B87CDB" w14:paraId="0CA7FDF2" w14:textId="77777777" w:rsidTr="006D094E">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14:paraId="13D20948" w14:textId="77777777"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 п/п</w:t>
            </w:r>
          </w:p>
        </w:tc>
        <w:tc>
          <w:tcPr>
            <w:tcW w:w="7672" w:type="dxa"/>
            <w:tcBorders>
              <w:top w:val="single" w:sz="4" w:space="0" w:color="auto"/>
              <w:left w:val="nil"/>
              <w:bottom w:val="single" w:sz="4" w:space="0" w:color="auto"/>
              <w:right w:val="single" w:sz="4" w:space="0" w:color="auto"/>
            </w:tcBorders>
            <w:vAlign w:val="center"/>
            <w:hideMark/>
          </w:tcPr>
          <w:p w14:paraId="7BBAC840" w14:textId="77777777"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Наименование</w:t>
            </w:r>
          </w:p>
        </w:tc>
        <w:tc>
          <w:tcPr>
            <w:tcW w:w="1599" w:type="dxa"/>
            <w:tcBorders>
              <w:top w:val="single" w:sz="4" w:space="0" w:color="auto"/>
              <w:left w:val="nil"/>
              <w:bottom w:val="single" w:sz="4" w:space="0" w:color="auto"/>
              <w:right w:val="single" w:sz="4" w:space="0" w:color="auto"/>
            </w:tcBorders>
            <w:vAlign w:val="center"/>
            <w:hideMark/>
          </w:tcPr>
          <w:p w14:paraId="47A128D3" w14:textId="77777777" w:rsidR="00D03A4F" w:rsidRPr="00B87CDB" w:rsidRDefault="00D03A4F" w:rsidP="00087300">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Сумма в 20</w:t>
            </w:r>
            <w:r w:rsidR="00B87CDB" w:rsidRPr="00B87CDB">
              <w:rPr>
                <w:rFonts w:ascii="Times New Roman" w:eastAsia="Times New Roman" w:hAnsi="Times New Roman" w:cs="Times New Roman"/>
                <w:sz w:val="28"/>
                <w:szCs w:val="28"/>
                <w:lang w:eastAsia="ru-RU"/>
              </w:rPr>
              <w:t>2</w:t>
            </w:r>
            <w:r w:rsidR="00087300">
              <w:rPr>
                <w:rFonts w:ascii="Times New Roman" w:eastAsia="Times New Roman" w:hAnsi="Times New Roman" w:cs="Times New Roman"/>
                <w:sz w:val="28"/>
                <w:szCs w:val="28"/>
                <w:lang w:eastAsia="ru-RU"/>
              </w:rPr>
              <w:t>2</w:t>
            </w:r>
            <w:r w:rsidR="0030103D">
              <w:rPr>
                <w:rFonts w:ascii="Times New Roman" w:eastAsia="Times New Roman" w:hAnsi="Times New Roman" w:cs="Times New Roman"/>
                <w:sz w:val="28"/>
                <w:szCs w:val="28"/>
                <w:lang w:eastAsia="ru-RU"/>
              </w:rPr>
              <w:t xml:space="preserve"> г</w:t>
            </w:r>
            <w:r w:rsidR="00911C21">
              <w:rPr>
                <w:rFonts w:ascii="Times New Roman" w:eastAsia="Times New Roman" w:hAnsi="Times New Roman" w:cs="Times New Roman"/>
                <w:sz w:val="28"/>
                <w:szCs w:val="28"/>
                <w:lang w:eastAsia="ru-RU"/>
              </w:rPr>
              <w:t>.</w:t>
            </w:r>
            <w:r w:rsidR="0030103D">
              <w:rPr>
                <w:rFonts w:ascii="Times New Roman" w:eastAsia="Times New Roman" w:hAnsi="Times New Roman" w:cs="Times New Roman"/>
                <w:sz w:val="28"/>
                <w:szCs w:val="28"/>
                <w:lang w:eastAsia="ru-RU"/>
              </w:rPr>
              <w:t xml:space="preserve">, </w:t>
            </w:r>
            <w:r w:rsidR="0030103D">
              <w:rPr>
                <w:rFonts w:ascii="Times New Roman" w:eastAsia="Times New Roman" w:hAnsi="Times New Roman" w:cs="Times New Roman"/>
                <w:sz w:val="28"/>
                <w:szCs w:val="28"/>
                <w:lang w:eastAsia="ru-RU"/>
              </w:rPr>
              <w:br/>
              <w:t>млн</w:t>
            </w:r>
            <w:r w:rsidRPr="00B87CDB">
              <w:rPr>
                <w:rFonts w:ascii="Times New Roman" w:eastAsia="Times New Roman" w:hAnsi="Times New Roman" w:cs="Times New Roman"/>
                <w:sz w:val="28"/>
                <w:szCs w:val="28"/>
                <w:lang w:eastAsia="ru-RU"/>
              </w:rPr>
              <w:t xml:space="preserve"> рублей</w:t>
            </w:r>
          </w:p>
        </w:tc>
      </w:tr>
      <w:tr w:rsidR="00D03A4F" w:rsidRPr="00B87CDB" w14:paraId="4B12CD2B" w14:textId="77777777" w:rsidTr="006D094E">
        <w:trPr>
          <w:trHeight w:val="240"/>
        </w:trPr>
        <w:tc>
          <w:tcPr>
            <w:tcW w:w="594" w:type="dxa"/>
            <w:tcBorders>
              <w:top w:val="nil"/>
              <w:left w:val="single" w:sz="4" w:space="0" w:color="auto"/>
              <w:bottom w:val="single" w:sz="4" w:space="0" w:color="auto"/>
              <w:right w:val="single" w:sz="4" w:space="0" w:color="auto"/>
            </w:tcBorders>
            <w:vAlign w:val="center"/>
            <w:hideMark/>
          </w:tcPr>
          <w:p w14:paraId="23C5F7D8" w14:textId="77777777"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 </w:t>
            </w:r>
          </w:p>
        </w:tc>
        <w:tc>
          <w:tcPr>
            <w:tcW w:w="7672" w:type="dxa"/>
            <w:tcBorders>
              <w:top w:val="nil"/>
              <w:left w:val="nil"/>
              <w:bottom w:val="single" w:sz="4" w:space="0" w:color="auto"/>
              <w:right w:val="single" w:sz="4" w:space="0" w:color="auto"/>
            </w:tcBorders>
            <w:vAlign w:val="center"/>
            <w:hideMark/>
          </w:tcPr>
          <w:p w14:paraId="7CC1E585" w14:textId="77777777"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1</w:t>
            </w:r>
          </w:p>
        </w:tc>
        <w:tc>
          <w:tcPr>
            <w:tcW w:w="1599" w:type="dxa"/>
            <w:tcBorders>
              <w:top w:val="nil"/>
              <w:left w:val="nil"/>
              <w:bottom w:val="single" w:sz="4" w:space="0" w:color="auto"/>
              <w:right w:val="single" w:sz="4" w:space="0" w:color="auto"/>
            </w:tcBorders>
            <w:vAlign w:val="center"/>
            <w:hideMark/>
          </w:tcPr>
          <w:p w14:paraId="358F072B" w14:textId="77777777"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2</w:t>
            </w:r>
          </w:p>
        </w:tc>
      </w:tr>
      <w:tr w:rsidR="00D03A4F" w:rsidRPr="00B87CDB" w14:paraId="62D68D47" w14:textId="77777777" w:rsidTr="006D094E">
        <w:trPr>
          <w:trHeight w:val="285"/>
        </w:trPr>
        <w:tc>
          <w:tcPr>
            <w:tcW w:w="594" w:type="dxa"/>
            <w:tcBorders>
              <w:top w:val="nil"/>
              <w:left w:val="single" w:sz="4" w:space="0" w:color="auto"/>
              <w:bottom w:val="single" w:sz="4" w:space="0" w:color="auto"/>
              <w:right w:val="single" w:sz="4" w:space="0" w:color="auto"/>
            </w:tcBorders>
            <w:noWrap/>
            <w:vAlign w:val="bottom"/>
            <w:hideMark/>
          </w:tcPr>
          <w:p w14:paraId="2B55CE94" w14:textId="77777777" w:rsidR="00D03A4F" w:rsidRPr="00B87CDB" w:rsidRDefault="00D03A4F" w:rsidP="00D03A4F">
            <w:pPr>
              <w:spacing w:after="0" w:line="240" w:lineRule="auto"/>
              <w:jc w:val="center"/>
              <w:rPr>
                <w:rFonts w:ascii="Times New Roman" w:eastAsia="Times New Roman" w:hAnsi="Times New Roman" w:cs="Times New Roman"/>
                <w:b/>
                <w:bCs/>
                <w:sz w:val="28"/>
                <w:szCs w:val="28"/>
                <w:lang w:eastAsia="ru-RU"/>
              </w:rPr>
            </w:pPr>
          </w:p>
        </w:tc>
        <w:tc>
          <w:tcPr>
            <w:tcW w:w="7672" w:type="dxa"/>
            <w:tcBorders>
              <w:top w:val="nil"/>
              <w:left w:val="nil"/>
              <w:bottom w:val="single" w:sz="4" w:space="0" w:color="auto"/>
              <w:right w:val="single" w:sz="4" w:space="0" w:color="auto"/>
            </w:tcBorders>
            <w:vAlign w:val="bottom"/>
            <w:hideMark/>
          </w:tcPr>
          <w:p w14:paraId="15E2C315" w14:textId="77777777" w:rsidR="00D03A4F" w:rsidRPr="00B87CDB" w:rsidRDefault="00D03A4F" w:rsidP="00D03A4F">
            <w:pPr>
              <w:spacing w:after="0" w:line="240" w:lineRule="auto"/>
              <w:rPr>
                <w:rFonts w:ascii="Times New Roman" w:eastAsia="Times New Roman" w:hAnsi="Times New Roman" w:cs="Times New Roman"/>
                <w:b/>
                <w:bCs/>
                <w:sz w:val="28"/>
                <w:szCs w:val="28"/>
                <w:lang w:eastAsia="ru-RU"/>
              </w:rPr>
            </w:pPr>
            <w:r w:rsidRPr="00B87CDB">
              <w:rPr>
                <w:rFonts w:ascii="Times New Roman" w:eastAsia="Times New Roman" w:hAnsi="Times New Roman" w:cs="Times New Roman"/>
                <w:b/>
                <w:bCs/>
                <w:sz w:val="28"/>
                <w:szCs w:val="28"/>
                <w:lang w:eastAsia="ru-RU"/>
              </w:rPr>
              <w:t>Всего</w:t>
            </w:r>
          </w:p>
        </w:tc>
        <w:tc>
          <w:tcPr>
            <w:tcW w:w="1599" w:type="dxa"/>
            <w:tcBorders>
              <w:top w:val="nil"/>
              <w:left w:val="nil"/>
              <w:bottom w:val="single" w:sz="4" w:space="0" w:color="auto"/>
              <w:right w:val="single" w:sz="4" w:space="0" w:color="auto"/>
            </w:tcBorders>
            <w:noWrap/>
            <w:vAlign w:val="bottom"/>
            <w:hideMark/>
          </w:tcPr>
          <w:p w14:paraId="3762C2C3" w14:textId="77777777" w:rsidR="00D03A4F" w:rsidRPr="00B87CDB" w:rsidRDefault="00087300" w:rsidP="00911C21">
            <w:pPr>
              <w:spacing w:after="0" w:line="240" w:lineRule="auto"/>
              <w:jc w:val="right"/>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lang w:eastAsia="ru-RU"/>
              </w:rPr>
              <w:t>7 813 825,2</w:t>
            </w:r>
          </w:p>
        </w:tc>
      </w:tr>
      <w:tr w:rsidR="00D03A4F" w:rsidRPr="00B87CDB" w14:paraId="15DDE5B5"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5BF6BFD9" w14:textId="77777777"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1.</w:t>
            </w:r>
          </w:p>
        </w:tc>
        <w:tc>
          <w:tcPr>
            <w:tcW w:w="7672" w:type="dxa"/>
            <w:tcBorders>
              <w:top w:val="nil"/>
              <w:left w:val="nil"/>
              <w:bottom w:val="single" w:sz="4" w:space="0" w:color="auto"/>
              <w:right w:val="single" w:sz="4" w:space="0" w:color="auto"/>
            </w:tcBorders>
            <w:vAlign w:val="bottom"/>
            <w:hideMark/>
          </w:tcPr>
          <w:p w14:paraId="242AC69E" w14:textId="77777777" w:rsidR="00D03A4F" w:rsidRPr="00B87CDB" w:rsidRDefault="00D03A4F" w:rsidP="00D03A4F">
            <w:pPr>
              <w:spacing w:after="0" w:line="240" w:lineRule="auto"/>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14:paraId="18126CA0" w14:textId="77777777" w:rsidR="00D03A4F" w:rsidRPr="00B87CDB" w:rsidRDefault="00087300" w:rsidP="00911C21">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2 397 738,2</w:t>
            </w:r>
          </w:p>
        </w:tc>
      </w:tr>
      <w:tr w:rsidR="00D03A4F" w:rsidRPr="00B87CDB" w14:paraId="5B141C1B"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7CC21157" w14:textId="77777777"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2.</w:t>
            </w:r>
          </w:p>
        </w:tc>
        <w:tc>
          <w:tcPr>
            <w:tcW w:w="7672" w:type="dxa"/>
            <w:tcBorders>
              <w:top w:val="nil"/>
              <w:left w:val="nil"/>
              <w:bottom w:val="single" w:sz="4" w:space="0" w:color="auto"/>
              <w:right w:val="single" w:sz="4" w:space="0" w:color="auto"/>
            </w:tcBorders>
            <w:vAlign w:val="bottom"/>
            <w:hideMark/>
          </w:tcPr>
          <w:p w14:paraId="3C202679" w14:textId="77777777" w:rsidR="00D03A4F" w:rsidRPr="00B87CDB" w:rsidRDefault="00D03A4F" w:rsidP="00D03A4F">
            <w:pPr>
              <w:spacing w:after="0" w:line="240" w:lineRule="auto"/>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14:paraId="3870D124" w14:textId="77777777" w:rsidR="00D03A4F" w:rsidRPr="00B87CDB" w:rsidRDefault="00087300" w:rsidP="00911C21">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lang w:eastAsia="ru-RU"/>
              </w:rPr>
              <w:t>5 103 960,3</w:t>
            </w:r>
          </w:p>
        </w:tc>
      </w:tr>
      <w:tr w:rsidR="00D03A4F" w:rsidRPr="00B87CDB" w14:paraId="1DC633B3"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2D872355" w14:textId="77777777"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3.</w:t>
            </w:r>
          </w:p>
        </w:tc>
        <w:tc>
          <w:tcPr>
            <w:tcW w:w="7672" w:type="dxa"/>
            <w:tcBorders>
              <w:top w:val="nil"/>
              <w:left w:val="nil"/>
              <w:bottom w:val="single" w:sz="4" w:space="0" w:color="auto"/>
              <w:right w:val="single" w:sz="4" w:space="0" w:color="auto"/>
            </w:tcBorders>
            <w:vAlign w:val="bottom"/>
            <w:hideMark/>
          </w:tcPr>
          <w:p w14:paraId="34634075" w14:textId="77777777" w:rsidR="00D03A4F" w:rsidRPr="00B87CDB" w:rsidRDefault="00D03A4F" w:rsidP="00D03A4F">
            <w:pPr>
              <w:spacing w:after="0" w:line="240" w:lineRule="auto"/>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14:paraId="5EAC9468" w14:textId="77777777" w:rsidR="00D03A4F" w:rsidRPr="00B87CDB" w:rsidRDefault="00D03A4F" w:rsidP="00087300">
            <w:pPr>
              <w:spacing w:after="0" w:line="240" w:lineRule="auto"/>
              <w:jc w:val="right"/>
              <w:rPr>
                <w:rFonts w:ascii="Times New Roman" w:eastAsia="Times New Roman" w:hAnsi="Times New Roman" w:cs="Times New Roman"/>
                <w:sz w:val="28"/>
                <w:szCs w:val="24"/>
                <w:lang w:eastAsia="ru-RU"/>
              </w:rPr>
            </w:pPr>
            <w:r w:rsidRPr="00B87CDB">
              <w:rPr>
                <w:rFonts w:ascii="Times New Roman" w:eastAsia="Times New Roman" w:hAnsi="Times New Roman" w:cs="Times New Roman"/>
                <w:sz w:val="28"/>
                <w:szCs w:val="24"/>
                <w:lang w:eastAsia="ru-RU"/>
              </w:rPr>
              <w:t>3</w:t>
            </w:r>
            <w:r w:rsidR="00087300">
              <w:rPr>
                <w:rFonts w:ascii="Times New Roman" w:eastAsia="Times New Roman" w:hAnsi="Times New Roman" w:cs="Times New Roman"/>
                <w:sz w:val="28"/>
                <w:szCs w:val="24"/>
                <w:lang w:eastAsia="ru-RU"/>
              </w:rPr>
              <w:t>12</w:t>
            </w:r>
            <w:r w:rsidRPr="00B87CDB">
              <w:rPr>
                <w:rFonts w:ascii="Times New Roman" w:eastAsia="Times New Roman" w:hAnsi="Times New Roman" w:cs="Times New Roman"/>
                <w:sz w:val="28"/>
                <w:szCs w:val="24"/>
                <w:lang w:eastAsia="ru-RU"/>
              </w:rPr>
              <w:t> </w:t>
            </w:r>
            <w:r w:rsidR="00087300">
              <w:rPr>
                <w:rFonts w:ascii="Times New Roman" w:eastAsia="Times New Roman" w:hAnsi="Times New Roman" w:cs="Times New Roman"/>
                <w:sz w:val="28"/>
                <w:szCs w:val="24"/>
                <w:lang w:eastAsia="ru-RU"/>
              </w:rPr>
              <w:t>126</w:t>
            </w:r>
            <w:r w:rsidRPr="00B87CDB">
              <w:rPr>
                <w:rFonts w:ascii="Times New Roman" w:eastAsia="Times New Roman" w:hAnsi="Times New Roman" w:cs="Times New Roman"/>
                <w:sz w:val="28"/>
                <w:szCs w:val="24"/>
                <w:lang w:eastAsia="ru-RU"/>
              </w:rPr>
              <w:t>,</w:t>
            </w:r>
            <w:r w:rsidR="00087300">
              <w:rPr>
                <w:rFonts w:ascii="Times New Roman" w:eastAsia="Times New Roman" w:hAnsi="Times New Roman" w:cs="Times New Roman"/>
                <w:sz w:val="28"/>
                <w:szCs w:val="24"/>
                <w:lang w:eastAsia="ru-RU"/>
              </w:rPr>
              <w:t>7</w:t>
            </w:r>
          </w:p>
        </w:tc>
      </w:tr>
      <w:tr w:rsidR="00D03A4F" w:rsidRPr="00B87CDB" w14:paraId="1776E19B" w14:textId="77777777" w:rsidTr="006D094E">
        <w:trPr>
          <w:trHeight w:val="915"/>
        </w:trPr>
        <w:tc>
          <w:tcPr>
            <w:tcW w:w="9865" w:type="dxa"/>
            <w:gridSpan w:val="3"/>
            <w:tcBorders>
              <w:top w:val="single" w:sz="4" w:space="0" w:color="auto"/>
              <w:left w:val="nil"/>
              <w:bottom w:val="nil"/>
              <w:right w:val="nil"/>
            </w:tcBorders>
            <w:vAlign w:val="bottom"/>
            <w:hideMark/>
          </w:tcPr>
          <w:p w14:paraId="57BA0C4E" w14:textId="77777777" w:rsidR="00D03A4F" w:rsidRPr="00B87CDB" w:rsidRDefault="00D03A4F" w:rsidP="00087300">
            <w:pPr>
              <w:spacing w:after="0" w:line="240" w:lineRule="auto"/>
              <w:ind w:firstLine="709"/>
              <w:jc w:val="both"/>
              <w:rPr>
                <w:rFonts w:ascii="Times New Roman" w:eastAsia="Times New Roman" w:hAnsi="Times New Roman" w:cs="Times New Roman"/>
                <w:sz w:val="20"/>
                <w:szCs w:val="20"/>
                <w:lang w:eastAsia="ru-RU"/>
              </w:rPr>
            </w:pPr>
            <w:r w:rsidRPr="00B87CDB">
              <w:rPr>
                <w:rFonts w:ascii="Times New Roman" w:eastAsia="Times New Roman" w:hAnsi="Times New Roman" w:cs="Times New Roman"/>
                <w:sz w:val="20"/>
                <w:szCs w:val="20"/>
                <w:lang w:eastAsia="ru-RU"/>
              </w:rPr>
              <w:t xml:space="preserve">* по информации субъектов Российской Федерации, подготовленной в соответствии с запросом Минфина России от </w:t>
            </w:r>
            <w:r w:rsidR="00087300">
              <w:rPr>
                <w:rFonts w:ascii="Times New Roman" w:eastAsia="Times New Roman" w:hAnsi="Times New Roman" w:cs="Times New Roman"/>
                <w:sz w:val="20"/>
                <w:szCs w:val="20"/>
                <w:lang w:eastAsia="ru-RU"/>
              </w:rPr>
              <w:t>1</w:t>
            </w:r>
            <w:r w:rsidR="00911C21">
              <w:rPr>
                <w:rFonts w:ascii="Times New Roman" w:eastAsia="Times New Roman" w:hAnsi="Times New Roman" w:cs="Times New Roman"/>
                <w:sz w:val="20"/>
                <w:szCs w:val="20"/>
                <w:lang w:eastAsia="ru-RU"/>
              </w:rPr>
              <w:t>5</w:t>
            </w:r>
            <w:r w:rsidR="00586529" w:rsidRPr="00586529">
              <w:rPr>
                <w:rFonts w:ascii="Times New Roman" w:eastAsia="Times New Roman" w:hAnsi="Times New Roman" w:cs="Times New Roman"/>
                <w:sz w:val="20"/>
                <w:szCs w:val="20"/>
              </w:rPr>
              <w:t> </w:t>
            </w:r>
            <w:r w:rsidR="00087300">
              <w:rPr>
                <w:rFonts w:ascii="Times New Roman" w:eastAsia="Times New Roman" w:hAnsi="Times New Roman" w:cs="Times New Roman"/>
                <w:sz w:val="20"/>
                <w:szCs w:val="20"/>
                <w:lang w:eastAsia="ru-RU"/>
              </w:rPr>
              <w:t>марта</w:t>
            </w:r>
            <w:r w:rsidRPr="00B87CDB">
              <w:rPr>
                <w:rFonts w:ascii="Times New Roman" w:eastAsia="Times New Roman" w:hAnsi="Times New Roman" w:cs="Times New Roman"/>
                <w:sz w:val="20"/>
                <w:szCs w:val="20"/>
                <w:lang w:eastAsia="ru-RU"/>
              </w:rPr>
              <w:t xml:space="preserve"> 202</w:t>
            </w:r>
            <w:r w:rsidR="00087300">
              <w:rPr>
                <w:rFonts w:ascii="Times New Roman" w:eastAsia="Times New Roman" w:hAnsi="Times New Roman" w:cs="Times New Roman"/>
                <w:sz w:val="20"/>
                <w:szCs w:val="20"/>
                <w:lang w:eastAsia="ru-RU"/>
              </w:rPr>
              <w:t>3 г. № 13-04-07</w:t>
            </w:r>
            <w:r w:rsidRPr="00B87CDB">
              <w:rPr>
                <w:rFonts w:ascii="Times New Roman" w:eastAsia="Times New Roman" w:hAnsi="Times New Roman" w:cs="Times New Roman"/>
                <w:sz w:val="20"/>
                <w:szCs w:val="20"/>
                <w:lang w:eastAsia="ru-RU"/>
              </w:rPr>
              <w:t>/</w:t>
            </w:r>
            <w:r w:rsidR="005C119B">
              <w:rPr>
                <w:rFonts w:ascii="Times New Roman" w:eastAsia="Times New Roman" w:hAnsi="Times New Roman" w:cs="Times New Roman"/>
                <w:sz w:val="20"/>
                <w:szCs w:val="20"/>
                <w:lang w:eastAsia="ru-RU"/>
              </w:rPr>
              <w:t>2</w:t>
            </w:r>
            <w:r w:rsidR="00087300">
              <w:rPr>
                <w:rFonts w:ascii="Times New Roman" w:eastAsia="Times New Roman" w:hAnsi="Times New Roman" w:cs="Times New Roman"/>
                <w:sz w:val="20"/>
                <w:szCs w:val="20"/>
                <w:lang w:eastAsia="ru-RU"/>
              </w:rPr>
              <w:t>1713</w:t>
            </w:r>
            <w:r w:rsidRPr="00B87CDB">
              <w:rPr>
                <w:rFonts w:ascii="Times New Roman" w:eastAsia="Times New Roman" w:hAnsi="Times New Roman" w:cs="Times New Roman"/>
                <w:sz w:val="20"/>
                <w:szCs w:val="20"/>
                <w:lang w:eastAsia="ru-RU"/>
              </w:rPr>
              <w:t>.</w:t>
            </w:r>
          </w:p>
        </w:tc>
      </w:tr>
    </w:tbl>
    <w:p w14:paraId="46B9C5E9" w14:textId="77777777" w:rsidR="00D03A4F" w:rsidRPr="00B87CDB" w:rsidRDefault="00D03A4F" w:rsidP="00D03A4F">
      <w:pPr>
        <w:spacing w:after="0" w:line="240" w:lineRule="auto"/>
        <w:ind w:firstLine="709"/>
        <w:jc w:val="both"/>
        <w:rPr>
          <w:rFonts w:ascii="Times New Roman" w:eastAsia="Times New Roman" w:hAnsi="Times New Roman" w:cs="Times New Roman"/>
          <w:sz w:val="28"/>
          <w:szCs w:val="28"/>
          <w:lang w:eastAsia="ru-RU"/>
        </w:rPr>
      </w:pPr>
    </w:p>
    <w:p w14:paraId="5FEA43E0" w14:textId="77777777" w:rsidR="00D03A4F" w:rsidRPr="00B87CD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w:t>
      </w:r>
      <w:r w:rsidR="00B87CDB" w:rsidRPr="00B87CDB">
        <w:rPr>
          <w:rFonts w:ascii="Times New Roman" w:eastAsia="Times New Roman" w:hAnsi="Times New Roman" w:cs="Times New Roman"/>
          <w:sz w:val="28"/>
          <w:szCs w:val="28"/>
          <w:lang w:eastAsia="ru-RU"/>
        </w:rPr>
        <w:t>2</w:t>
      </w:r>
      <w:r w:rsidR="00087300">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г</w:t>
      </w:r>
      <w:r w:rsidR="0072592D">
        <w:rPr>
          <w:rFonts w:ascii="Times New Roman" w:eastAsia="Times New Roman" w:hAnsi="Times New Roman" w:cs="Times New Roman"/>
          <w:sz w:val="28"/>
          <w:szCs w:val="28"/>
          <w:lang w:eastAsia="ru-RU"/>
        </w:rPr>
        <w:t>.</w:t>
      </w:r>
      <w:r w:rsidR="006D094E">
        <w:rPr>
          <w:rFonts w:ascii="Times New Roman" w:eastAsia="Times New Roman" w:hAnsi="Times New Roman" w:cs="Times New Roman"/>
          <w:sz w:val="28"/>
          <w:szCs w:val="28"/>
          <w:lang w:eastAsia="ru-RU"/>
        </w:rPr>
        <w:t xml:space="preserve"> составили </w:t>
      </w:r>
      <w:r w:rsidR="00836D67">
        <w:rPr>
          <w:rFonts w:ascii="Times New Roman" w:eastAsia="Times New Roman" w:hAnsi="Times New Roman" w:cs="Times New Roman"/>
          <w:sz w:val="28"/>
          <w:szCs w:val="28"/>
          <w:lang w:eastAsia="ru-RU"/>
        </w:rPr>
        <w:t>7</w:t>
      </w:r>
      <w:r w:rsidR="00B87CDB" w:rsidRPr="00B87CDB">
        <w:rPr>
          <w:rFonts w:ascii="Times New Roman" w:eastAsia="Times New Roman" w:hAnsi="Times New Roman" w:cs="Times New Roman"/>
          <w:sz w:val="28"/>
          <w:szCs w:val="28"/>
          <w:lang w:eastAsia="ru-RU"/>
        </w:rPr>
        <w:t> </w:t>
      </w:r>
      <w:r w:rsidR="00836D67">
        <w:rPr>
          <w:rFonts w:ascii="Times New Roman" w:eastAsia="Times New Roman" w:hAnsi="Times New Roman" w:cs="Times New Roman"/>
          <w:sz w:val="28"/>
          <w:szCs w:val="28"/>
          <w:lang w:eastAsia="ru-RU"/>
        </w:rPr>
        <w:t>81</w:t>
      </w:r>
      <w:r w:rsidR="00FB6205">
        <w:rPr>
          <w:rFonts w:ascii="Times New Roman" w:eastAsia="Times New Roman" w:hAnsi="Times New Roman" w:cs="Times New Roman"/>
          <w:sz w:val="28"/>
          <w:szCs w:val="28"/>
          <w:lang w:eastAsia="ru-RU"/>
        </w:rPr>
        <w:t>3</w:t>
      </w:r>
      <w:r w:rsidR="00B87CDB" w:rsidRPr="00B87CDB">
        <w:rPr>
          <w:rFonts w:ascii="Times New Roman" w:eastAsia="Times New Roman" w:hAnsi="Times New Roman" w:cs="Times New Roman"/>
          <w:sz w:val="28"/>
          <w:szCs w:val="28"/>
          <w:lang w:eastAsia="ru-RU"/>
        </w:rPr>
        <w:t> </w:t>
      </w:r>
      <w:r w:rsidR="00836D67">
        <w:rPr>
          <w:rFonts w:ascii="Times New Roman" w:eastAsia="Times New Roman" w:hAnsi="Times New Roman" w:cs="Times New Roman"/>
          <w:sz w:val="28"/>
          <w:szCs w:val="28"/>
          <w:lang w:eastAsia="ru-RU"/>
        </w:rPr>
        <w:t>825</w:t>
      </w:r>
      <w:r w:rsidR="00B87CDB" w:rsidRPr="00B87CDB">
        <w:rPr>
          <w:rFonts w:ascii="Times New Roman" w:eastAsia="Times New Roman" w:hAnsi="Times New Roman" w:cs="Times New Roman"/>
          <w:sz w:val="28"/>
          <w:szCs w:val="28"/>
          <w:lang w:eastAsia="ru-RU"/>
        </w:rPr>
        <w:t>,</w:t>
      </w:r>
      <w:r w:rsidR="00836D67">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млн рублей.</w:t>
      </w:r>
    </w:p>
    <w:p w14:paraId="393AC61C" w14:textId="77777777" w:rsidR="00D03A4F" w:rsidRPr="00B87CD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За счет средств федерального бюджета на государственную поддержку семьи и детей в 20</w:t>
      </w:r>
      <w:r w:rsidR="00B87CDB" w:rsidRPr="00B87CDB">
        <w:rPr>
          <w:rFonts w:ascii="Times New Roman" w:eastAsia="Times New Roman" w:hAnsi="Times New Roman" w:cs="Times New Roman"/>
          <w:sz w:val="28"/>
          <w:szCs w:val="28"/>
          <w:lang w:eastAsia="ru-RU"/>
        </w:rPr>
        <w:t>2</w:t>
      </w:r>
      <w:r w:rsidR="00836D67">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г</w:t>
      </w:r>
      <w:r w:rsidR="0072592D">
        <w:rPr>
          <w:rFonts w:ascii="Times New Roman" w:eastAsia="Times New Roman" w:hAnsi="Times New Roman" w:cs="Times New Roman"/>
          <w:sz w:val="28"/>
          <w:szCs w:val="28"/>
          <w:lang w:eastAsia="ru-RU"/>
        </w:rPr>
        <w:t>.</w:t>
      </w:r>
      <w:r w:rsidRPr="00B87CDB">
        <w:rPr>
          <w:rFonts w:ascii="Times New Roman" w:eastAsia="Times New Roman" w:hAnsi="Times New Roman" w:cs="Times New Roman"/>
          <w:sz w:val="28"/>
          <w:szCs w:val="28"/>
          <w:lang w:eastAsia="ru-RU"/>
        </w:rPr>
        <w:t xml:space="preserve"> было направлено </w:t>
      </w:r>
      <w:r w:rsidR="00836D67">
        <w:rPr>
          <w:rFonts w:ascii="Times New Roman" w:eastAsia="Times New Roman" w:hAnsi="Times New Roman" w:cs="Times New Roman"/>
          <w:sz w:val="28"/>
          <w:szCs w:val="28"/>
          <w:lang w:eastAsia="ru-RU"/>
        </w:rPr>
        <w:t>2</w:t>
      </w:r>
      <w:r w:rsidR="00B87CDB" w:rsidRPr="00B87CDB">
        <w:rPr>
          <w:rFonts w:ascii="Times New Roman" w:eastAsia="Times New Roman" w:hAnsi="Times New Roman" w:cs="Times New Roman"/>
          <w:sz w:val="28"/>
          <w:szCs w:val="28"/>
          <w:lang w:eastAsia="ru-RU"/>
        </w:rPr>
        <w:t> </w:t>
      </w:r>
      <w:r w:rsidR="00836D67">
        <w:rPr>
          <w:rFonts w:ascii="Times New Roman" w:eastAsia="Times New Roman" w:hAnsi="Times New Roman" w:cs="Times New Roman"/>
          <w:sz w:val="28"/>
          <w:szCs w:val="28"/>
          <w:lang w:eastAsia="ru-RU"/>
        </w:rPr>
        <w:t>397</w:t>
      </w:r>
      <w:r w:rsidR="00B87CDB" w:rsidRPr="00B87CDB">
        <w:rPr>
          <w:rFonts w:ascii="Times New Roman" w:eastAsia="Times New Roman" w:hAnsi="Times New Roman" w:cs="Times New Roman"/>
          <w:sz w:val="28"/>
          <w:szCs w:val="28"/>
          <w:lang w:eastAsia="ru-RU"/>
        </w:rPr>
        <w:t> </w:t>
      </w:r>
      <w:r w:rsidR="00836D67">
        <w:rPr>
          <w:rFonts w:ascii="Times New Roman" w:eastAsia="Times New Roman" w:hAnsi="Times New Roman" w:cs="Times New Roman"/>
          <w:sz w:val="28"/>
          <w:szCs w:val="28"/>
          <w:lang w:eastAsia="ru-RU"/>
        </w:rPr>
        <w:t>738</w:t>
      </w:r>
      <w:r w:rsidR="00B87CDB" w:rsidRPr="00B87CDB">
        <w:rPr>
          <w:rFonts w:ascii="Times New Roman" w:eastAsia="Times New Roman" w:hAnsi="Times New Roman" w:cs="Times New Roman"/>
          <w:sz w:val="28"/>
          <w:szCs w:val="28"/>
          <w:lang w:eastAsia="ru-RU"/>
        </w:rPr>
        <w:t>,</w:t>
      </w:r>
      <w:r w:rsidR="00836D67">
        <w:rPr>
          <w:rFonts w:ascii="Times New Roman" w:eastAsia="Times New Roman" w:hAnsi="Times New Roman" w:cs="Times New Roman"/>
          <w:sz w:val="28"/>
          <w:szCs w:val="28"/>
          <w:lang w:eastAsia="ru-RU"/>
        </w:rPr>
        <w:t>2</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w:t>
      </w:r>
      <w:r w:rsidR="00836D67">
        <w:rPr>
          <w:rFonts w:ascii="Times New Roman" w:eastAsia="Times New Roman" w:hAnsi="Times New Roman" w:cs="Times New Roman"/>
          <w:sz w:val="28"/>
          <w:szCs w:val="28"/>
          <w:lang w:eastAsia="ru-RU"/>
        </w:rPr>
        <w:t>.</w:t>
      </w:r>
    </w:p>
    <w:p w14:paraId="1ECF02EE" w14:textId="77777777" w:rsidR="00D03A4F" w:rsidRPr="00B87CD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w:t>
      </w:r>
      <w:r w:rsidR="00B87CDB" w:rsidRPr="00B87CDB">
        <w:rPr>
          <w:rFonts w:ascii="Times New Roman" w:eastAsia="Times New Roman" w:hAnsi="Times New Roman" w:cs="Times New Roman"/>
          <w:sz w:val="28"/>
          <w:szCs w:val="28"/>
          <w:lang w:eastAsia="ru-RU"/>
        </w:rPr>
        <w:t>2</w:t>
      </w:r>
      <w:r w:rsidR="00836D67">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г</w:t>
      </w:r>
      <w:r w:rsidR="0072592D">
        <w:rPr>
          <w:rFonts w:ascii="Times New Roman" w:eastAsia="Times New Roman" w:hAnsi="Times New Roman" w:cs="Times New Roman"/>
          <w:sz w:val="28"/>
          <w:szCs w:val="28"/>
          <w:lang w:eastAsia="ru-RU"/>
        </w:rPr>
        <w:t>.</w:t>
      </w:r>
      <w:r w:rsidRPr="00B87CDB">
        <w:rPr>
          <w:rFonts w:ascii="Times New Roman" w:eastAsia="Times New Roman" w:hAnsi="Times New Roman" w:cs="Times New Roman"/>
          <w:sz w:val="28"/>
          <w:szCs w:val="28"/>
          <w:lang w:eastAsia="ru-RU"/>
        </w:rPr>
        <w:t xml:space="preserve"> было направлено </w:t>
      </w:r>
      <w:r w:rsidR="00836D67">
        <w:rPr>
          <w:rFonts w:ascii="Times New Roman" w:eastAsia="Times New Roman" w:hAnsi="Times New Roman" w:cs="Times New Roman"/>
          <w:sz w:val="28"/>
          <w:szCs w:val="28"/>
          <w:lang w:eastAsia="ru-RU"/>
        </w:rPr>
        <w:t>5</w:t>
      </w:r>
      <w:r w:rsidR="00B87CDB" w:rsidRPr="00B87CDB">
        <w:rPr>
          <w:rFonts w:ascii="Times New Roman" w:eastAsia="Times New Roman" w:hAnsi="Times New Roman" w:cs="Times New Roman"/>
          <w:sz w:val="28"/>
          <w:szCs w:val="28"/>
          <w:lang w:eastAsia="ru-RU"/>
        </w:rPr>
        <w:t> </w:t>
      </w:r>
      <w:r w:rsidR="00836D67">
        <w:rPr>
          <w:rFonts w:ascii="Times New Roman" w:eastAsia="Times New Roman" w:hAnsi="Times New Roman" w:cs="Times New Roman"/>
          <w:sz w:val="28"/>
          <w:szCs w:val="28"/>
          <w:lang w:eastAsia="ru-RU"/>
        </w:rPr>
        <w:t>103</w:t>
      </w:r>
      <w:r w:rsidR="00B87CDB" w:rsidRPr="00B87CDB">
        <w:rPr>
          <w:rFonts w:ascii="Times New Roman" w:eastAsia="Times New Roman" w:hAnsi="Times New Roman" w:cs="Times New Roman"/>
          <w:sz w:val="28"/>
          <w:szCs w:val="28"/>
          <w:lang w:eastAsia="ru-RU"/>
        </w:rPr>
        <w:t> 9</w:t>
      </w:r>
      <w:r w:rsidR="00080238">
        <w:rPr>
          <w:rFonts w:ascii="Times New Roman" w:eastAsia="Times New Roman" w:hAnsi="Times New Roman" w:cs="Times New Roman"/>
          <w:sz w:val="28"/>
          <w:szCs w:val="28"/>
          <w:lang w:eastAsia="ru-RU"/>
        </w:rPr>
        <w:t>6</w:t>
      </w:r>
      <w:r w:rsidR="00836D67">
        <w:rPr>
          <w:rFonts w:ascii="Times New Roman" w:eastAsia="Times New Roman" w:hAnsi="Times New Roman" w:cs="Times New Roman"/>
          <w:sz w:val="28"/>
          <w:szCs w:val="28"/>
          <w:lang w:eastAsia="ru-RU"/>
        </w:rPr>
        <w:t>0</w:t>
      </w:r>
      <w:r w:rsidR="00B87CDB" w:rsidRPr="00B87CDB">
        <w:rPr>
          <w:rFonts w:ascii="Times New Roman" w:eastAsia="Times New Roman" w:hAnsi="Times New Roman" w:cs="Times New Roman"/>
          <w:sz w:val="28"/>
          <w:szCs w:val="28"/>
          <w:lang w:eastAsia="ru-RU"/>
        </w:rPr>
        <w:t>,</w:t>
      </w:r>
      <w:r w:rsidR="00836D67">
        <w:rPr>
          <w:rFonts w:ascii="Times New Roman" w:eastAsia="Times New Roman" w:hAnsi="Times New Roman" w:cs="Times New Roman"/>
          <w:sz w:val="28"/>
          <w:szCs w:val="28"/>
          <w:lang w:eastAsia="ru-RU"/>
        </w:rPr>
        <w:t>3</w:t>
      </w:r>
      <w:r w:rsidRPr="00B87CDB">
        <w:rPr>
          <w:rFonts w:ascii="Times New Roman" w:eastAsia="Times New Roman" w:hAnsi="Times New Roman" w:cs="Times New Roman"/>
          <w:color w:val="000000"/>
          <w:sz w:val="28"/>
          <w:szCs w:val="28"/>
          <w:lang w:eastAsia="ru-RU" w:bidi="ru-RU"/>
        </w:rPr>
        <w:t> </w:t>
      </w:r>
      <w:r w:rsidR="0030103D">
        <w:rPr>
          <w:rFonts w:ascii="Times New Roman" w:eastAsia="Times New Roman" w:hAnsi="Times New Roman" w:cs="Times New Roman"/>
          <w:sz w:val="28"/>
          <w:szCs w:val="28"/>
          <w:lang w:eastAsia="ru-RU"/>
        </w:rPr>
        <w:t>млн</w:t>
      </w:r>
      <w:r w:rsidR="00DC51DE">
        <w:rPr>
          <w:rFonts w:ascii="Times New Roman" w:eastAsia="Times New Roman" w:hAnsi="Times New Roman" w:cs="Times New Roman"/>
          <w:sz w:val="28"/>
          <w:szCs w:val="28"/>
          <w:lang w:eastAsia="ru-RU"/>
        </w:rPr>
        <w:t xml:space="preserve"> рублей.</w:t>
      </w:r>
    </w:p>
    <w:p w14:paraId="06B02760" w14:textId="77777777" w:rsidR="00D03A4F" w:rsidRPr="00B87CDB"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lastRenderedPageBreak/>
        <w:t>Расходы на государственную поддержку семей и детей в 20</w:t>
      </w:r>
      <w:r w:rsidR="00080238">
        <w:rPr>
          <w:rFonts w:ascii="Times New Roman" w:eastAsia="Times New Roman" w:hAnsi="Times New Roman" w:cs="Times New Roman"/>
          <w:sz w:val="28"/>
          <w:szCs w:val="28"/>
          <w:lang w:eastAsia="ru-RU"/>
        </w:rPr>
        <w:t>2</w:t>
      </w:r>
      <w:r w:rsidR="00F1399B">
        <w:rPr>
          <w:rFonts w:ascii="Times New Roman" w:eastAsia="Times New Roman" w:hAnsi="Times New Roman" w:cs="Times New Roman"/>
          <w:sz w:val="28"/>
          <w:szCs w:val="28"/>
          <w:lang w:eastAsia="ru-RU"/>
        </w:rPr>
        <w:t>2</w:t>
      </w:r>
      <w:r w:rsidR="00BF3966" w:rsidRPr="00BD5345">
        <w:rPr>
          <w:rFonts w:ascii="Times New Roman" w:eastAsia="Times New Roman" w:hAnsi="Times New Roman" w:cs="Times New Roman"/>
          <w:sz w:val="28"/>
          <w:szCs w:val="28"/>
        </w:rPr>
        <w:t> </w:t>
      </w:r>
      <w:r w:rsidR="00761C2D">
        <w:rPr>
          <w:rFonts w:ascii="Times New Roman" w:eastAsia="Times New Roman" w:hAnsi="Times New Roman" w:cs="Times New Roman"/>
          <w:sz w:val="28"/>
          <w:szCs w:val="28"/>
          <w:lang w:eastAsia="ru-RU"/>
        </w:rPr>
        <w:t>г</w:t>
      </w:r>
      <w:r w:rsidR="0072592D">
        <w:rPr>
          <w:rFonts w:ascii="Times New Roman" w:eastAsia="Times New Roman" w:hAnsi="Times New Roman" w:cs="Times New Roman"/>
          <w:sz w:val="28"/>
          <w:szCs w:val="28"/>
          <w:lang w:eastAsia="ru-RU"/>
        </w:rPr>
        <w:t>.</w:t>
      </w:r>
      <w:r w:rsidRPr="00B87CDB">
        <w:rPr>
          <w:rFonts w:ascii="Times New Roman" w:eastAsia="Times New Roman" w:hAnsi="Times New Roman" w:cs="Times New Roman"/>
          <w:sz w:val="28"/>
          <w:szCs w:val="28"/>
          <w:lang w:eastAsia="ru-RU"/>
        </w:rPr>
        <w:t xml:space="preserve"> из бюджета </w:t>
      </w:r>
      <w:r w:rsidR="00B30BD2">
        <w:rPr>
          <w:rFonts w:ascii="Times New Roman" w:eastAsia="Times New Roman" w:hAnsi="Times New Roman" w:cs="Times New Roman"/>
          <w:sz w:val="28"/>
          <w:szCs w:val="28"/>
          <w:lang w:eastAsia="ru-RU"/>
        </w:rPr>
        <w:t>ПФР и ФСС</w:t>
      </w:r>
      <w:r w:rsidRPr="00B87CDB">
        <w:rPr>
          <w:rFonts w:ascii="Times New Roman" w:eastAsia="Times New Roman" w:hAnsi="Times New Roman" w:cs="Times New Roman"/>
          <w:sz w:val="28"/>
          <w:szCs w:val="28"/>
          <w:lang w:eastAsia="ru-RU"/>
        </w:rPr>
        <w:t xml:space="preserve"> составили 3</w:t>
      </w:r>
      <w:r w:rsidR="00CD19DD">
        <w:rPr>
          <w:rFonts w:ascii="Times New Roman" w:eastAsia="Times New Roman" w:hAnsi="Times New Roman" w:cs="Times New Roman"/>
          <w:sz w:val="28"/>
          <w:szCs w:val="28"/>
          <w:lang w:eastAsia="ru-RU"/>
        </w:rPr>
        <w:t>33</w:t>
      </w:r>
      <w:r w:rsidR="00B87CDB" w:rsidRPr="00B87CDB">
        <w:rPr>
          <w:rFonts w:ascii="Times New Roman" w:eastAsia="Times New Roman" w:hAnsi="Times New Roman" w:cs="Times New Roman"/>
          <w:sz w:val="28"/>
          <w:szCs w:val="28"/>
          <w:lang w:eastAsia="ru-RU"/>
        </w:rPr>
        <w:t> </w:t>
      </w:r>
      <w:r w:rsidR="00CD19DD">
        <w:rPr>
          <w:rFonts w:ascii="Times New Roman" w:eastAsia="Times New Roman" w:hAnsi="Times New Roman" w:cs="Times New Roman"/>
          <w:sz w:val="28"/>
          <w:szCs w:val="28"/>
          <w:lang w:eastAsia="ru-RU"/>
        </w:rPr>
        <w:t>9</w:t>
      </w:r>
      <w:r w:rsidR="00C60603">
        <w:rPr>
          <w:rFonts w:ascii="Times New Roman" w:eastAsia="Times New Roman" w:hAnsi="Times New Roman" w:cs="Times New Roman"/>
          <w:sz w:val="28"/>
          <w:szCs w:val="28"/>
          <w:lang w:eastAsia="ru-RU"/>
        </w:rPr>
        <w:t>27</w:t>
      </w:r>
      <w:r w:rsidR="00B87CDB" w:rsidRPr="00B87CDB">
        <w:rPr>
          <w:rFonts w:ascii="Times New Roman" w:eastAsia="Times New Roman" w:hAnsi="Times New Roman" w:cs="Times New Roman"/>
          <w:sz w:val="28"/>
          <w:szCs w:val="28"/>
          <w:lang w:eastAsia="ru-RU"/>
        </w:rPr>
        <w:t>,</w:t>
      </w:r>
      <w:r w:rsidR="00CD19DD">
        <w:rPr>
          <w:rFonts w:ascii="Times New Roman" w:eastAsia="Times New Roman" w:hAnsi="Times New Roman" w:cs="Times New Roman"/>
          <w:sz w:val="28"/>
          <w:szCs w:val="28"/>
          <w:lang w:eastAsia="ru-RU"/>
        </w:rPr>
        <w:t>2</w:t>
      </w:r>
      <w:r w:rsidRPr="00B87CDB">
        <w:rPr>
          <w:rFonts w:ascii="Times New Roman" w:eastAsia="Times New Roman" w:hAnsi="Times New Roman" w:cs="Times New Roman"/>
          <w:sz w:val="28"/>
          <w:szCs w:val="28"/>
          <w:lang w:eastAsia="ru-RU"/>
        </w:rPr>
        <w:t xml:space="preserve"> млн рублей, из них за счет межбюджетных трансфертов из федерального бюджета – </w:t>
      </w:r>
      <w:r w:rsidR="00CD19DD">
        <w:rPr>
          <w:rFonts w:ascii="Times New Roman" w:eastAsia="Times New Roman" w:hAnsi="Times New Roman" w:cs="Times New Roman"/>
          <w:sz w:val="28"/>
          <w:szCs w:val="28"/>
          <w:lang w:eastAsia="ru-RU"/>
        </w:rPr>
        <w:t>9 597,5</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 и бюджета ФОМС – </w:t>
      </w:r>
      <w:r w:rsidR="007219E9">
        <w:rPr>
          <w:rFonts w:ascii="Times New Roman" w:eastAsia="Times New Roman" w:hAnsi="Times New Roman" w:cs="Times New Roman"/>
          <w:sz w:val="28"/>
          <w:szCs w:val="28"/>
          <w:lang w:eastAsia="ru-RU"/>
        </w:rPr>
        <w:br/>
      </w:r>
      <w:r w:rsidRPr="00B87CDB">
        <w:rPr>
          <w:rFonts w:ascii="Times New Roman" w:eastAsia="Times New Roman" w:hAnsi="Times New Roman" w:cs="Times New Roman"/>
          <w:sz w:val="28"/>
          <w:szCs w:val="28"/>
          <w:lang w:eastAsia="ru-RU"/>
        </w:rPr>
        <w:t>1</w:t>
      </w:r>
      <w:r w:rsidR="00CD19DD">
        <w:rPr>
          <w:rFonts w:ascii="Times New Roman" w:eastAsia="Times New Roman" w:hAnsi="Times New Roman" w:cs="Times New Roman"/>
          <w:sz w:val="28"/>
          <w:szCs w:val="28"/>
          <w:lang w:eastAsia="ru-RU"/>
        </w:rPr>
        <w:t>2 203,0</w:t>
      </w:r>
      <w:r w:rsidRPr="00B87CDB">
        <w:rPr>
          <w:rFonts w:ascii="Times New Roman" w:eastAsia="Times New Roman" w:hAnsi="Times New Roman" w:cs="Times New Roman"/>
          <w:sz w:val="28"/>
          <w:szCs w:val="28"/>
          <w:lang w:eastAsia="ru-RU"/>
        </w:rPr>
        <w:t xml:space="preserve"> млн рублей.</w:t>
      </w:r>
    </w:p>
    <w:p w14:paraId="2EE34938" w14:textId="77777777" w:rsidR="00C60603" w:rsidRDefault="00C60603"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Гражданам, подлежащим обязательному социальному страхованию на случай</w:t>
      </w:r>
      <w:r w:rsidR="00692407">
        <w:rPr>
          <w:rFonts w:ascii="Times New Roman" w:eastAsia="Times New Roman" w:hAnsi="Times New Roman" w:cs="Times New Roman"/>
          <w:sz w:val="28"/>
          <w:szCs w:val="28"/>
          <w:lang w:eastAsia="ru-RU"/>
        </w:rPr>
        <w:t xml:space="preserve"> временной нетрудоспособной и в связи с материнством, были предусмотрены </w:t>
      </w:r>
      <w:r w:rsidR="0072592D">
        <w:rPr>
          <w:rFonts w:ascii="Times New Roman" w:eastAsia="Times New Roman" w:hAnsi="Times New Roman" w:cs="Times New Roman"/>
          <w:sz w:val="28"/>
          <w:szCs w:val="28"/>
          <w:lang w:eastAsia="ru-RU"/>
        </w:rPr>
        <w:br/>
      </w:r>
      <w:r w:rsidR="00692407">
        <w:rPr>
          <w:rFonts w:ascii="Times New Roman" w:eastAsia="Times New Roman" w:hAnsi="Times New Roman" w:cs="Times New Roman"/>
          <w:sz w:val="28"/>
          <w:szCs w:val="28"/>
          <w:lang w:eastAsia="ru-RU"/>
        </w:rPr>
        <w:t>в 202</w:t>
      </w:r>
      <w:r w:rsidR="00CD19DD">
        <w:rPr>
          <w:rFonts w:ascii="Times New Roman" w:eastAsia="Times New Roman" w:hAnsi="Times New Roman" w:cs="Times New Roman"/>
          <w:sz w:val="28"/>
          <w:szCs w:val="28"/>
          <w:lang w:eastAsia="ru-RU"/>
        </w:rPr>
        <w:t>2</w:t>
      </w:r>
      <w:r w:rsidR="00692407">
        <w:rPr>
          <w:rFonts w:ascii="Times New Roman" w:eastAsia="Times New Roman" w:hAnsi="Times New Roman" w:cs="Times New Roman"/>
          <w:sz w:val="28"/>
          <w:szCs w:val="28"/>
          <w:lang w:eastAsia="ru-RU"/>
        </w:rPr>
        <w:t xml:space="preserve"> г</w:t>
      </w:r>
      <w:r w:rsidR="0072592D">
        <w:rPr>
          <w:rFonts w:ascii="Times New Roman" w:eastAsia="Times New Roman" w:hAnsi="Times New Roman" w:cs="Times New Roman"/>
          <w:sz w:val="28"/>
          <w:szCs w:val="28"/>
          <w:lang w:eastAsia="ru-RU"/>
        </w:rPr>
        <w:t>.</w:t>
      </w:r>
      <w:r w:rsidR="00692407">
        <w:rPr>
          <w:rFonts w:ascii="Times New Roman" w:eastAsia="Times New Roman" w:hAnsi="Times New Roman" w:cs="Times New Roman"/>
          <w:sz w:val="28"/>
          <w:szCs w:val="28"/>
          <w:lang w:eastAsia="ru-RU"/>
        </w:rPr>
        <w:t xml:space="preserve"> выплаты следующих пособий:</w:t>
      </w:r>
    </w:p>
    <w:p w14:paraId="607CBDC9" w14:textId="77777777" w:rsidR="00692407" w:rsidRDefault="0011187A"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пособия по беременности и родам (объем расходов – </w:t>
      </w:r>
      <w:r w:rsidR="00CD19DD">
        <w:rPr>
          <w:rFonts w:ascii="Times New Roman" w:eastAsia="Times New Roman" w:hAnsi="Times New Roman" w:cs="Times New Roman"/>
          <w:sz w:val="28"/>
          <w:szCs w:val="28"/>
          <w:lang w:eastAsia="ru-RU"/>
        </w:rPr>
        <w:t>122 535,9</w:t>
      </w:r>
      <w:r>
        <w:rPr>
          <w:rFonts w:ascii="Times New Roman" w:eastAsia="Times New Roman" w:hAnsi="Times New Roman" w:cs="Times New Roman"/>
          <w:sz w:val="28"/>
          <w:szCs w:val="28"/>
          <w:lang w:eastAsia="ru-RU"/>
        </w:rPr>
        <w:t xml:space="preserve"> млн рублей);</w:t>
      </w:r>
    </w:p>
    <w:p w14:paraId="2C89BD0F" w14:textId="77777777" w:rsidR="004E14D9" w:rsidRDefault="004E14D9"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единовременного пособия при рождении ребенка (объем расходов – 19 </w:t>
      </w:r>
      <w:r w:rsidR="00CD19DD">
        <w:rPr>
          <w:rFonts w:ascii="Times New Roman" w:eastAsia="Times New Roman" w:hAnsi="Times New Roman" w:cs="Times New Roman"/>
          <w:sz w:val="28"/>
          <w:szCs w:val="28"/>
          <w:lang w:eastAsia="ru-RU"/>
        </w:rPr>
        <w:t>428</w:t>
      </w:r>
      <w:r>
        <w:rPr>
          <w:rFonts w:ascii="Times New Roman" w:eastAsia="Times New Roman" w:hAnsi="Times New Roman" w:cs="Times New Roman"/>
          <w:sz w:val="28"/>
          <w:szCs w:val="28"/>
          <w:lang w:eastAsia="ru-RU"/>
        </w:rPr>
        <w:t>,</w:t>
      </w:r>
      <w:r w:rsidR="00CD19D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млн рублей);</w:t>
      </w:r>
    </w:p>
    <w:p w14:paraId="3B26B7A6" w14:textId="77777777" w:rsidR="004E14D9" w:rsidRDefault="004E14D9"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ежемесячного пособия по уходу за ребенком до достижения ребенком возраста 1,5 лет (объем расходов – 1</w:t>
      </w:r>
      <w:r w:rsidR="00F94856">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 </w:t>
      </w:r>
      <w:r w:rsidR="00F94856">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2,</w:t>
      </w:r>
      <w:r w:rsidR="00F9485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млн рублей).</w:t>
      </w:r>
    </w:p>
    <w:p w14:paraId="576034EB" w14:textId="77777777" w:rsidR="004E14D9" w:rsidRDefault="004E14D9" w:rsidP="00921C0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оплаты </w:t>
      </w:r>
      <w:r w:rsidRPr="00FE4852">
        <w:rPr>
          <w:rFonts w:ascii="Times New Roman" w:eastAsia="Times New Roman" w:hAnsi="Times New Roman" w:cs="Times New Roman"/>
          <w:sz w:val="28"/>
          <w:szCs w:val="28"/>
          <w:lang w:eastAsia="ru-RU"/>
        </w:rPr>
        <w:t>четырех дополнительных выходных дней работающим родителям (опекунам, попечителям) для ухода за детьми</w:t>
      </w:r>
      <w:r w:rsidR="00DC51DE" w:rsidRPr="00BD5345">
        <w:rPr>
          <w:rFonts w:ascii="Times New Roman" w:eastAsia="Times New Roman" w:hAnsi="Times New Roman" w:cs="Times New Roman"/>
          <w:sz w:val="28"/>
          <w:szCs w:val="28"/>
        </w:rPr>
        <w:t> </w:t>
      </w:r>
      <w:r w:rsidR="003B77D7">
        <w:rPr>
          <w:rFonts w:ascii="Times New Roman" w:eastAsia="Times New Roman" w:hAnsi="Times New Roman" w:cs="Times New Roman"/>
          <w:sz w:val="28"/>
          <w:szCs w:val="28"/>
          <w:lang w:eastAsia="ru-RU"/>
        </w:rPr>
        <w:t>с инвалидностью</w:t>
      </w:r>
      <w:r w:rsidR="00DC51DE" w:rsidRPr="00BD5345">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ru-RU"/>
        </w:rPr>
        <w:t xml:space="preserve">из федерального бюджета бюджету </w:t>
      </w:r>
      <w:r w:rsidRPr="00DC51DE">
        <w:rPr>
          <w:rFonts w:ascii="Times New Roman" w:eastAsia="Times New Roman" w:hAnsi="Times New Roman" w:cs="Times New Roman"/>
          <w:sz w:val="28"/>
          <w:szCs w:val="28"/>
          <w:lang w:eastAsia="ru-RU"/>
        </w:rPr>
        <w:t>ФСС в</w:t>
      </w:r>
      <w:r>
        <w:rPr>
          <w:rFonts w:ascii="Times New Roman" w:eastAsia="Times New Roman" w:hAnsi="Times New Roman" w:cs="Times New Roman"/>
          <w:sz w:val="28"/>
          <w:szCs w:val="28"/>
          <w:lang w:eastAsia="ru-RU"/>
        </w:rPr>
        <w:t xml:space="preserve"> 202</w:t>
      </w:r>
      <w:r w:rsidR="00F9485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w:t>
      </w:r>
      <w:r w:rsidR="00DC50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перечислено</w:t>
      </w:r>
      <w:r w:rsidR="007219E9" w:rsidRPr="00BD5345">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ru-RU"/>
        </w:rPr>
        <w:t>6</w:t>
      </w:r>
      <w:r w:rsidR="007219E9" w:rsidRPr="00BD5345">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ru-RU"/>
        </w:rPr>
        <w:t>188</w:t>
      </w:r>
      <w:r w:rsidRPr="00FE4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 млн</w:t>
      </w:r>
      <w:r w:rsidRPr="00FE4852">
        <w:rPr>
          <w:rFonts w:ascii="Times New Roman" w:eastAsia="Times New Roman" w:hAnsi="Times New Roman" w:cs="Times New Roman"/>
          <w:sz w:val="28"/>
          <w:szCs w:val="28"/>
          <w:lang w:eastAsia="ru-RU"/>
        </w:rPr>
        <w:t xml:space="preserve"> рублей.</w:t>
      </w:r>
    </w:p>
    <w:p w14:paraId="20DAFE81" w14:textId="77777777" w:rsidR="00D03A4F" w:rsidRDefault="00D03A4F" w:rsidP="00921C0D">
      <w:pPr>
        <w:spacing w:after="0" w:line="264" w:lineRule="auto"/>
        <w:ind w:firstLine="709"/>
        <w:jc w:val="both"/>
        <w:rPr>
          <w:rFonts w:ascii="Times New Roman" w:eastAsia="Times New Roman" w:hAnsi="Times New Roman" w:cs="Times New Roman"/>
          <w:sz w:val="28"/>
          <w:szCs w:val="28"/>
          <w:lang w:eastAsia="ru-RU"/>
        </w:rPr>
      </w:pPr>
      <w:r w:rsidRPr="00FE4852">
        <w:rPr>
          <w:rFonts w:ascii="Times New Roman" w:eastAsia="Times New Roman" w:hAnsi="Times New Roman" w:cs="Times New Roman"/>
          <w:sz w:val="28"/>
          <w:szCs w:val="28"/>
          <w:lang w:eastAsia="ru-RU"/>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w:t>
      </w:r>
      <w:r w:rsidRPr="00FE4852">
        <w:rPr>
          <w:rFonts w:ascii="Times New Roman" w:eastAsia="Times New Roman" w:hAnsi="Times New Roman" w:cs="Times New Roman"/>
          <w:sz w:val="28"/>
          <w:szCs w:val="28"/>
          <w:lang w:eastAsia="ru-RU"/>
        </w:rPr>
        <w:lastRenderedPageBreak/>
        <w:t xml:space="preserve">в течение первого года жизни за счет средств бюджета ФОМС составили 13 </w:t>
      </w:r>
      <w:r w:rsidR="009F1EFB">
        <w:rPr>
          <w:rFonts w:ascii="Times New Roman" w:eastAsia="Times New Roman" w:hAnsi="Times New Roman" w:cs="Times New Roman"/>
          <w:sz w:val="28"/>
          <w:szCs w:val="28"/>
          <w:lang w:eastAsia="ru-RU"/>
        </w:rPr>
        <w:t>16</w:t>
      </w:r>
      <w:r w:rsidR="00FE4852" w:rsidRPr="00FE4852">
        <w:rPr>
          <w:rFonts w:ascii="Times New Roman" w:eastAsia="Times New Roman" w:hAnsi="Times New Roman" w:cs="Times New Roman"/>
          <w:sz w:val="28"/>
          <w:szCs w:val="28"/>
          <w:lang w:eastAsia="ru-RU"/>
        </w:rPr>
        <w:t>4</w:t>
      </w:r>
      <w:r w:rsidRPr="00FE4852">
        <w:rPr>
          <w:rFonts w:ascii="Times New Roman" w:eastAsia="Times New Roman" w:hAnsi="Times New Roman" w:cs="Times New Roman"/>
          <w:sz w:val="28"/>
          <w:szCs w:val="28"/>
          <w:lang w:eastAsia="ru-RU"/>
        </w:rPr>
        <w:t>,</w:t>
      </w:r>
      <w:r w:rsidR="009F1EFB">
        <w:rPr>
          <w:rFonts w:ascii="Times New Roman" w:eastAsia="Times New Roman" w:hAnsi="Times New Roman" w:cs="Times New Roman"/>
          <w:sz w:val="28"/>
          <w:szCs w:val="28"/>
          <w:lang w:eastAsia="ru-RU"/>
        </w:rPr>
        <w:t>5</w:t>
      </w:r>
      <w:r w:rsidR="0030103D">
        <w:rPr>
          <w:rFonts w:ascii="Times New Roman" w:eastAsia="Times New Roman" w:hAnsi="Times New Roman" w:cs="Times New Roman"/>
          <w:sz w:val="28"/>
          <w:szCs w:val="28"/>
          <w:lang w:eastAsia="ru-RU"/>
        </w:rPr>
        <w:t xml:space="preserve"> млн</w:t>
      </w:r>
      <w:r w:rsidRPr="00FE4852">
        <w:rPr>
          <w:rFonts w:ascii="Times New Roman" w:eastAsia="Times New Roman" w:hAnsi="Times New Roman" w:cs="Times New Roman"/>
          <w:sz w:val="28"/>
          <w:szCs w:val="28"/>
          <w:lang w:eastAsia="ru-RU"/>
        </w:rPr>
        <w:t xml:space="preserve"> рублей.</w:t>
      </w:r>
    </w:p>
    <w:p w14:paraId="0C625A42" w14:textId="77777777" w:rsidR="00F94856" w:rsidRPr="00F94856" w:rsidRDefault="00F94856" w:rsidP="00921C0D">
      <w:pPr>
        <w:spacing w:after="0" w:line="264" w:lineRule="auto"/>
        <w:ind w:firstLine="709"/>
        <w:jc w:val="both"/>
        <w:rPr>
          <w:rFonts w:ascii="Times New Roman" w:eastAsia="Times New Roman" w:hAnsi="Times New Roman" w:cs="Times New Roman"/>
          <w:sz w:val="28"/>
          <w:szCs w:val="28"/>
          <w:lang w:eastAsia="ru-RU"/>
        </w:rPr>
      </w:pPr>
      <w:r w:rsidRPr="00F94856">
        <w:rPr>
          <w:rFonts w:ascii="Times New Roman" w:eastAsia="Times New Roman" w:hAnsi="Times New Roman" w:cs="Times New Roman"/>
          <w:sz w:val="28"/>
          <w:szCs w:val="28"/>
          <w:lang w:eastAsia="ru-RU"/>
        </w:rPr>
        <w:t xml:space="preserve">В соответствии с Указом </w:t>
      </w:r>
      <w:r>
        <w:rPr>
          <w:rFonts w:ascii="Times New Roman" w:eastAsia="Times New Roman" w:hAnsi="Times New Roman" w:cs="Times New Roman"/>
          <w:sz w:val="28"/>
          <w:szCs w:val="28"/>
          <w:lang w:eastAsia="ru-RU"/>
        </w:rPr>
        <w:t xml:space="preserve">Президента Российской Федерации </w:t>
      </w:r>
      <w:r w:rsidRPr="00F94856">
        <w:rPr>
          <w:rFonts w:ascii="Times New Roman" w:eastAsia="Times New Roman" w:hAnsi="Times New Roman" w:cs="Times New Roman"/>
          <w:sz w:val="28"/>
          <w:szCs w:val="28"/>
          <w:lang w:eastAsia="ru-RU"/>
        </w:rPr>
        <w:t xml:space="preserve">от 31 марта </w:t>
      </w:r>
      <w:r>
        <w:rPr>
          <w:rFonts w:ascii="Times New Roman" w:eastAsia="Times New Roman" w:hAnsi="Times New Roman" w:cs="Times New Roman"/>
          <w:sz w:val="28"/>
          <w:szCs w:val="28"/>
          <w:lang w:eastAsia="ru-RU"/>
        </w:rPr>
        <w:br/>
      </w:r>
      <w:r w:rsidRPr="00F94856">
        <w:rPr>
          <w:rFonts w:ascii="Times New Roman" w:eastAsia="Times New Roman" w:hAnsi="Times New Roman" w:cs="Times New Roman"/>
          <w:sz w:val="28"/>
          <w:szCs w:val="28"/>
          <w:lang w:eastAsia="ru-RU"/>
        </w:rPr>
        <w:t>2022 г. № 175 «О ежемесячной денежной выплате семьям, имеющим</w:t>
      </w:r>
      <w:r w:rsidR="00DC51DE" w:rsidRPr="00BD5345">
        <w:rPr>
          <w:rFonts w:ascii="Times New Roman" w:eastAsia="Times New Roman" w:hAnsi="Times New Roman" w:cs="Times New Roman"/>
          <w:sz w:val="28"/>
          <w:szCs w:val="28"/>
        </w:rPr>
        <w:t> </w:t>
      </w:r>
      <w:r w:rsidRPr="00F94856">
        <w:rPr>
          <w:rFonts w:ascii="Times New Roman" w:eastAsia="Times New Roman" w:hAnsi="Times New Roman" w:cs="Times New Roman"/>
          <w:sz w:val="28"/>
          <w:szCs w:val="28"/>
          <w:lang w:eastAsia="ru-RU"/>
        </w:rPr>
        <w:t xml:space="preserve">детей» </w:t>
      </w:r>
      <w:r w:rsidR="00DC51DE">
        <w:rPr>
          <w:rFonts w:ascii="Times New Roman" w:eastAsia="Times New Roman" w:hAnsi="Times New Roman" w:cs="Times New Roman"/>
          <w:sz w:val="28"/>
          <w:szCs w:val="28"/>
          <w:lang w:eastAsia="ru-RU"/>
        </w:rPr>
        <w:br/>
      </w:r>
      <w:r w:rsidRPr="00F94856">
        <w:rPr>
          <w:rFonts w:ascii="Times New Roman" w:eastAsia="Times New Roman" w:hAnsi="Times New Roman" w:cs="Times New Roman"/>
          <w:sz w:val="28"/>
          <w:szCs w:val="28"/>
          <w:lang w:eastAsia="ru-RU"/>
        </w:rPr>
        <w:t>с 1 апреля 2022 г</w:t>
      </w:r>
      <w:r w:rsidR="00DC51DE">
        <w:rPr>
          <w:rFonts w:ascii="Times New Roman" w:eastAsia="Times New Roman" w:hAnsi="Times New Roman" w:cs="Times New Roman"/>
          <w:sz w:val="28"/>
          <w:szCs w:val="28"/>
          <w:lang w:eastAsia="ru-RU"/>
        </w:rPr>
        <w:t>.</w:t>
      </w:r>
      <w:r w:rsidR="00BF3966" w:rsidRPr="00BD5345">
        <w:rPr>
          <w:rFonts w:ascii="Times New Roman" w:eastAsia="Times New Roman" w:hAnsi="Times New Roman" w:cs="Times New Roman"/>
          <w:sz w:val="28"/>
          <w:szCs w:val="28"/>
        </w:rPr>
        <w:t> </w:t>
      </w:r>
      <w:r w:rsidRPr="00DC51DE">
        <w:rPr>
          <w:rFonts w:ascii="Times New Roman" w:eastAsia="Times New Roman" w:hAnsi="Times New Roman" w:cs="Times New Roman"/>
          <w:sz w:val="28"/>
          <w:szCs w:val="28"/>
          <w:lang w:eastAsia="ru-RU"/>
        </w:rPr>
        <w:t>Пенсионный фонд Российской Федерации</w:t>
      </w:r>
      <w:r w:rsidR="00DC51DE" w:rsidRPr="00DC51DE">
        <w:rPr>
          <w:rFonts w:ascii="Times New Roman" w:eastAsia="Times New Roman" w:hAnsi="Times New Roman" w:cs="Times New Roman"/>
          <w:sz w:val="28"/>
          <w:szCs w:val="28"/>
        </w:rPr>
        <w:t> </w:t>
      </w:r>
      <w:r w:rsidRPr="00DC51DE">
        <w:rPr>
          <w:rFonts w:ascii="Times New Roman" w:eastAsia="Times New Roman" w:hAnsi="Times New Roman" w:cs="Times New Roman"/>
          <w:sz w:val="28"/>
          <w:szCs w:val="28"/>
          <w:lang w:eastAsia="ru-RU"/>
        </w:rPr>
        <w:t xml:space="preserve">осуществляет ежемесячную денежную выплату на ребенка в возрасте от </w:t>
      </w:r>
      <w:r w:rsidR="00DC51DE" w:rsidRPr="00DC51DE">
        <w:rPr>
          <w:rFonts w:ascii="Times New Roman" w:eastAsia="Times New Roman" w:hAnsi="Times New Roman" w:cs="Times New Roman"/>
          <w:sz w:val="28"/>
          <w:szCs w:val="28"/>
          <w:lang w:eastAsia="ru-RU"/>
        </w:rPr>
        <w:t>8</w:t>
      </w:r>
      <w:r w:rsidRPr="00DC51DE">
        <w:rPr>
          <w:rFonts w:ascii="Times New Roman" w:eastAsia="Times New Roman" w:hAnsi="Times New Roman" w:cs="Times New Roman"/>
          <w:sz w:val="28"/>
          <w:szCs w:val="28"/>
          <w:lang w:eastAsia="ru-RU"/>
        </w:rPr>
        <w:t xml:space="preserve"> до</w:t>
      </w:r>
      <w:r w:rsidR="00DC51DE" w:rsidRPr="00DC51DE">
        <w:rPr>
          <w:rFonts w:ascii="Times New Roman" w:eastAsia="Times New Roman" w:hAnsi="Times New Roman" w:cs="Times New Roman"/>
          <w:sz w:val="28"/>
          <w:szCs w:val="28"/>
          <w:lang w:eastAsia="ru-RU"/>
        </w:rPr>
        <w:t xml:space="preserve"> 17</w:t>
      </w:r>
      <w:r w:rsidRPr="00DC51DE">
        <w:rPr>
          <w:rFonts w:ascii="Times New Roman" w:eastAsia="Times New Roman" w:hAnsi="Times New Roman" w:cs="Times New Roman"/>
          <w:sz w:val="28"/>
          <w:szCs w:val="28"/>
          <w:lang w:eastAsia="ru-RU"/>
        </w:rPr>
        <w:t xml:space="preserve"> лет, предоставляемую нуждающимся в социальной поддержке гражданам Российской Федерации, размер среднедушевого дохода семьи которых</w:t>
      </w:r>
      <w:r w:rsidR="00DC51DE" w:rsidRPr="00DC51DE">
        <w:rPr>
          <w:rFonts w:ascii="Times New Roman" w:eastAsia="Times New Roman" w:hAnsi="Times New Roman" w:cs="Times New Roman"/>
          <w:sz w:val="28"/>
          <w:szCs w:val="28"/>
        </w:rPr>
        <w:t> </w:t>
      </w:r>
      <w:r w:rsidRPr="00DC51DE">
        <w:rPr>
          <w:rFonts w:ascii="Times New Roman" w:eastAsia="Times New Roman" w:hAnsi="Times New Roman" w:cs="Times New Roman"/>
          <w:sz w:val="28"/>
          <w:szCs w:val="28"/>
          <w:lang w:eastAsia="ru-RU"/>
        </w:rPr>
        <w:t>не превышает величину прожиточного минимума на душу населения, установленную в субъекте Российской Федерации (далее – ежемесячная выплата).</w:t>
      </w:r>
    </w:p>
    <w:p w14:paraId="342D3CB7" w14:textId="77777777" w:rsidR="00F94856" w:rsidRPr="00F94856" w:rsidRDefault="00F94856" w:rsidP="00921C0D">
      <w:pPr>
        <w:spacing w:after="0" w:line="264" w:lineRule="auto"/>
        <w:ind w:firstLine="709"/>
        <w:jc w:val="both"/>
        <w:rPr>
          <w:rFonts w:ascii="Times New Roman" w:eastAsia="Times New Roman" w:hAnsi="Times New Roman" w:cs="Times New Roman"/>
          <w:sz w:val="28"/>
          <w:szCs w:val="28"/>
          <w:highlight w:val="yellow"/>
          <w:lang w:eastAsia="ru-RU"/>
        </w:rPr>
      </w:pPr>
      <w:r w:rsidRPr="00F94856">
        <w:rPr>
          <w:rFonts w:ascii="Times New Roman" w:eastAsia="Times New Roman" w:hAnsi="Times New Roman" w:cs="Times New Roman"/>
          <w:sz w:val="28"/>
          <w:szCs w:val="28"/>
          <w:lang w:eastAsia="ru-RU"/>
        </w:rPr>
        <w:t xml:space="preserve">Расходы на </w:t>
      </w:r>
      <w:r w:rsidR="00DC51DE">
        <w:rPr>
          <w:rFonts w:ascii="Times New Roman" w:eastAsia="Times New Roman" w:hAnsi="Times New Roman" w:cs="Times New Roman"/>
          <w:sz w:val="28"/>
          <w:szCs w:val="28"/>
          <w:lang w:eastAsia="ru-RU"/>
        </w:rPr>
        <w:t>осуществление ежемесячной выплаты</w:t>
      </w:r>
      <w:r>
        <w:rPr>
          <w:rFonts w:ascii="Times New Roman" w:eastAsia="Times New Roman" w:hAnsi="Times New Roman" w:cs="Times New Roman"/>
          <w:sz w:val="28"/>
          <w:szCs w:val="28"/>
          <w:lang w:eastAsia="ru-RU"/>
        </w:rPr>
        <w:t xml:space="preserve"> осуществлялись </w:t>
      </w:r>
      <w:r w:rsidRPr="00F94856">
        <w:rPr>
          <w:rFonts w:ascii="Times New Roman" w:eastAsia="Times New Roman" w:hAnsi="Times New Roman" w:cs="Times New Roman"/>
          <w:sz w:val="28"/>
          <w:szCs w:val="28"/>
          <w:lang w:eastAsia="ru-RU"/>
        </w:rPr>
        <w:t xml:space="preserve">на принципах софинансирования </w:t>
      </w:r>
      <w:r>
        <w:rPr>
          <w:rFonts w:ascii="Times New Roman" w:eastAsia="Times New Roman" w:hAnsi="Times New Roman" w:cs="Times New Roman"/>
          <w:sz w:val="28"/>
          <w:szCs w:val="28"/>
          <w:lang w:eastAsia="ru-RU"/>
        </w:rPr>
        <w:t xml:space="preserve">расходных обязательств субъекта Российской Федерации </w:t>
      </w:r>
      <w:r w:rsidRPr="00F94856">
        <w:rPr>
          <w:rFonts w:ascii="Times New Roman" w:eastAsia="Times New Roman" w:hAnsi="Times New Roman" w:cs="Times New Roman"/>
          <w:sz w:val="28"/>
          <w:szCs w:val="28"/>
          <w:lang w:eastAsia="ru-RU"/>
        </w:rPr>
        <w:t xml:space="preserve">на осуществление ежемесячной выплаты </w:t>
      </w:r>
      <w:r w:rsidR="00DC51DE">
        <w:rPr>
          <w:rFonts w:ascii="Times New Roman" w:eastAsia="Times New Roman" w:hAnsi="Times New Roman" w:cs="Times New Roman"/>
          <w:sz w:val="28"/>
          <w:szCs w:val="28"/>
          <w:lang w:eastAsia="ru-RU"/>
        </w:rPr>
        <w:t>–</w:t>
      </w:r>
      <w:r w:rsidRPr="00F94856">
        <w:rPr>
          <w:rFonts w:ascii="Times New Roman" w:eastAsia="Times New Roman" w:hAnsi="Times New Roman" w:cs="Times New Roman"/>
          <w:sz w:val="28"/>
          <w:szCs w:val="28"/>
          <w:lang w:eastAsia="ru-RU"/>
        </w:rPr>
        <w:t xml:space="preserve"> за счет средств федерального бюджета,</w:t>
      </w:r>
      <w:r w:rsidR="00DC51DE" w:rsidRPr="00BD5345">
        <w:rPr>
          <w:rFonts w:ascii="Times New Roman" w:eastAsia="Times New Roman" w:hAnsi="Times New Roman" w:cs="Times New Roman"/>
          <w:sz w:val="28"/>
          <w:szCs w:val="28"/>
        </w:rPr>
        <w:t> </w:t>
      </w:r>
      <w:r w:rsidRPr="00F94856">
        <w:rPr>
          <w:rFonts w:ascii="Times New Roman" w:eastAsia="Times New Roman" w:hAnsi="Times New Roman" w:cs="Times New Roman"/>
          <w:sz w:val="28"/>
          <w:szCs w:val="28"/>
          <w:lang w:eastAsia="ru-RU"/>
        </w:rPr>
        <w:t xml:space="preserve">предоставляемых бюджету </w:t>
      </w:r>
      <w:r w:rsidRPr="00DC51DE">
        <w:rPr>
          <w:rFonts w:ascii="Times New Roman" w:eastAsia="Times New Roman" w:hAnsi="Times New Roman" w:cs="Times New Roman"/>
          <w:sz w:val="28"/>
          <w:szCs w:val="28"/>
          <w:lang w:eastAsia="ru-RU"/>
        </w:rPr>
        <w:t>Пенсионного фонда Российской Федерации</w:t>
      </w:r>
      <w:r>
        <w:rPr>
          <w:rFonts w:ascii="Times New Roman" w:eastAsia="Times New Roman" w:hAnsi="Times New Roman" w:cs="Times New Roman"/>
          <w:sz w:val="28"/>
          <w:szCs w:val="28"/>
          <w:lang w:eastAsia="ru-RU"/>
        </w:rPr>
        <w:t xml:space="preserve"> в виде </w:t>
      </w:r>
      <w:r w:rsidRPr="00F94856">
        <w:rPr>
          <w:rFonts w:ascii="Times New Roman" w:eastAsia="Times New Roman" w:hAnsi="Times New Roman" w:cs="Times New Roman"/>
          <w:sz w:val="28"/>
          <w:szCs w:val="28"/>
          <w:lang w:eastAsia="ru-RU"/>
        </w:rPr>
        <w:t>межбюджетных трансфертов, с привлеч</w:t>
      </w:r>
      <w:r>
        <w:rPr>
          <w:rFonts w:ascii="Times New Roman" w:eastAsia="Times New Roman" w:hAnsi="Times New Roman" w:cs="Times New Roman"/>
          <w:sz w:val="28"/>
          <w:szCs w:val="28"/>
          <w:lang w:eastAsia="ru-RU"/>
        </w:rPr>
        <w:t xml:space="preserve">ением бюджетных ассигнований из </w:t>
      </w:r>
      <w:r w:rsidRPr="00F94856">
        <w:rPr>
          <w:rFonts w:ascii="Times New Roman" w:eastAsia="Times New Roman" w:hAnsi="Times New Roman" w:cs="Times New Roman"/>
          <w:sz w:val="28"/>
          <w:szCs w:val="28"/>
          <w:lang w:eastAsia="ru-RU"/>
        </w:rPr>
        <w:t>бюджета субъекта Российской Федерации в фор</w:t>
      </w:r>
      <w:r>
        <w:rPr>
          <w:rFonts w:ascii="Times New Roman" w:eastAsia="Times New Roman" w:hAnsi="Times New Roman" w:cs="Times New Roman"/>
          <w:sz w:val="28"/>
          <w:szCs w:val="28"/>
          <w:lang w:eastAsia="ru-RU"/>
        </w:rPr>
        <w:t xml:space="preserve">ме субвенций на основании </w:t>
      </w:r>
      <w:r w:rsidRPr="00F94856">
        <w:rPr>
          <w:rFonts w:ascii="Times New Roman" w:eastAsia="Times New Roman" w:hAnsi="Times New Roman" w:cs="Times New Roman"/>
          <w:sz w:val="28"/>
          <w:szCs w:val="28"/>
          <w:lang w:eastAsia="ru-RU"/>
        </w:rPr>
        <w:t xml:space="preserve">соглашений о передаче субъектом Российской Федерации </w:t>
      </w:r>
      <w:r w:rsidRPr="00DC51DE">
        <w:rPr>
          <w:rFonts w:ascii="Times New Roman" w:eastAsia="Times New Roman" w:hAnsi="Times New Roman" w:cs="Times New Roman"/>
          <w:sz w:val="28"/>
          <w:szCs w:val="28"/>
          <w:lang w:eastAsia="ru-RU"/>
        </w:rPr>
        <w:t>Пенсионному фонду Российской Федерации</w:t>
      </w:r>
      <w:r w:rsidRPr="00F94856">
        <w:rPr>
          <w:rFonts w:ascii="Times New Roman" w:eastAsia="Times New Roman" w:hAnsi="Times New Roman" w:cs="Times New Roman"/>
          <w:sz w:val="28"/>
          <w:szCs w:val="28"/>
          <w:lang w:eastAsia="ru-RU"/>
        </w:rPr>
        <w:t xml:space="preserve"> полномочий по осуществлению ежемесячной выплаты.</w:t>
      </w:r>
    </w:p>
    <w:p w14:paraId="467F0ECC" w14:textId="77777777" w:rsidR="00F94856" w:rsidRPr="00F94856" w:rsidRDefault="00F94856" w:rsidP="00921C0D">
      <w:pPr>
        <w:spacing w:after="0" w:line="264" w:lineRule="auto"/>
        <w:ind w:firstLine="709"/>
        <w:jc w:val="both"/>
        <w:rPr>
          <w:rFonts w:ascii="Times New Roman" w:eastAsia="Times New Roman" w:hAnsi="Times New Roman" w:cs="Times New Roman"/>
          <w:sz w:val="28"/>
          <w:szCs w:val="28"/>
          <w:lang w:eastAsia="ru-RU"/>
        </w:rPr>
      </w:pPr>
      <w:r w:rsidRPr="00F94856">
        <w:rPr>
          <w:rFonts w:ascii="Times New Roman" w:eastAsia="Times New Roman" w:hAnsi="Times New Roman" w:cs="Times New Roman"/>
          <w:sz w:val="28"/>
          <w:szCs w:val="28"/>
          <w:lang w:eastAsia="ru-RU"/>
        </w:rPr>
        <w:t>В 2022 г</w:t>
      </w:r>
      <w:r w:rsidR="00DC51DE">
        <w:rPr>
          <w:rFonts w:ascii="Times New Roman" w:eastAsia="Times New Roman" w:hAnsi="Times New Roman" w:cs="Times New Roman"/>
          <w:sz w:val="28"/>
          <w:szCs w:val="28"/>
          <w:lang w:eastAsia="ru-RU"/>
        </w:rPr>
        <w:t>.</w:t>
      </w:r>
      <w:r w:rsidRPr="00F94856">
        <w:rPr>
          <w:rFonts w:ascii="Times New Roman" w:eastAsia="Times New Roman" w:hAnsi="Times New Roman" w:cs="Times New Roman"/>
          <w:sz w:val="28"/>
          <w:szCs w:val="28"/>
          <w:lang w:eastAsia="ru-RU"/>
        </w:rPr>
        <w:t xml:space="preserve"> в бюджет </w:t>
      </w:r>
      <w:r w:rsidRPr="00DC51DE">
        <w:rPr>
          <w:rFonts w:ascii="Times New Roman" w:eastAsia="Times New Roman" w:hAnsi="Times New Roman" w:cs="Times New Roman"/>
          <w:sz w:val="28"/>
          <w:szCs w:val="28"/>
          <w:lang w:eastAsia="ru-RU"/>
        </w:rPr>
        <w:t>Пенсионного фонда Российской Федерации</w:t>
      </w:r>
      <w:r>
        <w:rPr>
          <w:rFonts w:ascii="Times New Roman" w:eastAsia="Times New Roman" w:hAnsi="Times New Roman" w:cs="Times New Roman"/>
          <w:sz w:val="28"/>
          <w:szCs w:val="28"/>
          <w:lang w:eastAsia="ru-RU"/>
        </w:rPr>
        <w:t xml:space="preserve"> поступили: </w:t>
      </w:r>
      <w:r w:rsidRPr="00F94856">
        <w:rPr>
          <w:rFonts w:ascii="Times New Roman" w:eastAsia="Times New Roman" w:hAnsi="Times New Roman" w:cs="Times New Roman"/>
          <w:sz w:val="28"/>
          <w:szCs w:val="28"/>
          <w:lang w:eastAsia="ru-RU"/>
        </w:rPr>
        <w:t>межбюджетные трансферты из федерального бюджета в объеме</w:t>
      </w:r>
      <w:r w:rsidR="00DC51DE" w:rsidRPr="00BD5345">
        <w:rPr>
          <w:rFonts w:ascii="Times New Roman" w:eastAsia="Times New Roman" w:hAnsi="Times New Roman" w:cs="Times New Roman"/>
          <w:sz w:val="28"/>
          <w:szCs w:val="28"/>
        </w:rPr>
        <w:t> </w:t>
      </w:r>
      <w:r w:rsidRPr="00F94856">
        <w:rPr>
          <w:rFonts w:ascii="Times New Roman" w:eastAsia="Times New Roman" w:hAnsi="Times New Roman" w:cs="Times New Roman"/>
          <w:sz w:val="28"/>
          <w:szCs w:val="28"/>
          <w:lang w:eastAsia="ru-RU"/>
        </w:rPr>
        <w:t>410 537,2 млн рублей, субвенции из бюджетов субъектов Российской Федерации –</w:t>
      </w:r>
      <w:r w:rsidR="00DC51DE" w:rsidRPr="00BD5345">
        <w:rPr>
          <w:rFonts w:ascii="Times New Roman" w:eastAsia="Times New Roman" w:hAnsi="Times New Roman" w:cs="Times New Roman"/>
          <w:sz w:val="28"/>
          <w:szCs w:val="28"/>
        </w:rPr>
        <w:t> </w:t>
      </w:r>
      <w:r w:rsidR="00DC51DE">
        <w:rPr>
          <w:rFonts w:ascii="Times New Roman" w:eastAsia="Times New Roman" w:hAnsi="Times New Roman" w:cs="Times New Roman"/>
          <w:sz w:val="28"/>
          <w:szCs w:val="28"/>
          <w:lang w:eastAsia="ru-RU"/>
        </w:rPr>
        <w:t>89 020,5 млн</w:t>
      </w:r>
      <w:r w:rsidRPr="00F94856">
        <w:rPr>
          <w:rFonts w:ascii="Times New Roman" w:eastAsia="Times New Roman" w:hAnsi="Times New Roman" w:cs="Times New Roman"/>
          <w:sz w:val="28"/>
          <w:szCs w:val="28"/>
          <w:lang w:eastAsia="ru-RU"/>
        </w:rPr>
        <w:t xml:space="preserve"> рублей.</w:t>
      </w:r>
    </w:p>
    <w:p w14:paraId="13678B8B" w14:textId="77777777" w:rsidR="00F94856" w:rsidRDefault="00F94856" w:rsidP="00921C0D">
      <w:pPr>
        <w:spacing w:after="0" w:line="264" w:lineRule="auto"/>
        <w:ind w:firstLine="709"/>
        <w:jc w:val="both"/>
        <w:rPr>
          <w:rFonts w:ascii="Times New Roman" w:eastAsia="Times New Roman" w:hAnsi="Times New Roman" w:cs="Times New Roman"/>
          <w:sz w:val="28"/>
          <w:szCs w:val="28"/>
          <w:lang w:eastAsia="ru-RU"/>
        </w:rPr>
      </w:pPr>
      <w:r w:rsidRPr="00F94856">
        <w:rPr>
          <w:rFonts w:ascii="Times New Roman" w:eastAsia="Times New Roman" w:hAnsi="Times New Roman" w:cs="Times New Roman"/>
          <w:sz w:val="28"/>
          <w:szCs w:val="28"/>
          <w:lang w:eastAsia="ru-RU"/>
        </w:rPr>
        <w:t>Кассовые расходы Пенсионного фонда</w:t>
      </w:r>
      <w:r>
        <w:rPr>
          <w:rFonts w:ascii="Times New Roman" w:eastAsia="Times New Roman" w:hAnsi="Times New Roman" w:cs="Times New Roman"/>
          <w:sz w:val="28"/>
          <w:szCs w:val="28"/>
          <w:lang w:eastAsia="ru-RU"/>
        </w:rPr>
        <w:t xml:space="preserve"> Российской Федерации составили </w:t>
      </w:r>
      <w:r w:rsidR="00DC51DE">
        <w:rPr>
          <w:rFonts w:ascii="Times New Roman" w:eastAsia="Times New Roman" w:hAnsi="Times New Roman" w:cs="Times New Roman"/>
          <w:sz w:val="28"/>
          <w:szCs w:val="28"/>
          <w:lang w:eastAsia="ru-RU"/>
        </w:rPr>
        <w:br/>
        <w:t>480 499,5 млн</w:t>
      </w:r>
      <w:r w:rsidRPr="00F94856">
        <w:rPr>
          <w:rFonts w:ascii="Times New Roman" w:eastAsia="Times New Roman" w:hAnsi="Times New Roman" w:cs="Times New Roman"/>
          <w:sz w:val="28"/>
          <w:szCs w:val="28"/>
          <w:lang w:eastAsia="ru-RU"/>
        </w:rPr>
        <w:t xml:space="preserve"> рублей. Расходы по доставке составили 116,3 млн рублей.</w:t>
      </w:r>
    </w:p>
    <w:p w14:paraId="06610866" w14:textId="77777777" w:rsidR="00D03A4F" w:rsidRPr="00B30BD2" w:rsidRDefault="009F1EFB" w:rsidP="00B30BD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сравне</w:t>
      </w:r>
      <w:r w:rsidR="0072592D">
        <w:rPr>
          <w:rFonts w:ascii="Times New Roman" w:eastAsia="Times New Roman" w:hAnsi="Times New Roman" w:cs="Times New Roman"/>
          <w:sz w:val="28"/>
          <w:szCs w:val="28"/>
          <w:lang w:eastAsia="ru-RU"/>
        </w:rPr>
        <w:t>нию с 202</w:t>
      </w:r>
      <w:r w:rsidR="00F94856">
        <w:rPr>
          <w:rFonts w:ascii="Times New Roman" w:eastAsia="Times New Roman" w:hAnsi="Times New Roman" w:cs="Times New Roman"/>
          <w:sz w:val="28"/>
          <w:szCs w:val="28"/>
          <w:lang w:eastAsia="ru-RU"/>
        </w:rPr>
        <w:t>1</w:t>
      </w:r>
      <w:r w:rsidR="0072592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увеличились </w:t>
      </w:r>
      <w:r w:rsidR="0072592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на </w:t>
      </w:r>
      <w:r w:rsidR="00F94856">
        <w:rPr>
          <w:rFonts w:ascii="Times New Roman" w:eastAsia="Times New Roman" w:hAnsi="Times New Roman" w:cs="Times New Roman"/>
          <w:sz w:val="28"/>
          <w:szCs w:val="28"/>
          <w:lang w:eastAsia="ru-RU"/>
        </w:rPr>
        <w:t>1 510 683,3</w:t>
      </w:r>
      <w:r>
        <w:rPr>
          <w:rFonts w:ascii="Times New Roman" w:eastAsia="Times New Roman" w:hAnsi="Times New Roman" w:cs="Times New Roman"/>
          <w:sz w:val="28"/>
          <w:szCs w:val="28"/>
          <w:lang w:eastAsia="ru-RU"/>
        </w:rPr>
        <w:t xml:space="preserve"> млн рублей</w:t>
      </w:r>
      <w:r w:rsidR="00F94856">
        <w:rPr>
          <w:rFonts w:ascii="Times New Roman" w:eastAsia="Times New Roman" w:hAnsi="Times New Roman" w:cs="Times New Roman"/>
          <w:sz w:val="28"/>
          <w:szCs w:val="28"/>
          <w:lang w:eastAsia="ru-RU"/>
        </w:rPr>
        <w:t xml:space="preserve"> или на 24%</w:t>
      </w:r>
      <w:r>
        <w:rPr>
          <w:rFonts w:ascii="Times New Roman" w:eastAsia="Times New Roman" w:hAnsi="Times New Roman" w:cs="Times New Roman"/>
          <w:sz w:val="28"/>
          <w:szCs w:val="28"/>
          <w:lang w:eastAsia="ru-RU"/>
        </w:rPr>
        <w:t>.</w:t>
      </w:r>
    </w:p>
    <w:p w14:paraId="538BEDAC" w14:textId="77777777" w:rsidR="00E56849" w:rsidRDefault="00E56849" w:rsidP="00D03A4F">
      <w:pPr>
        <w:spacing w:after="0"/>
        <w:ind w:firstLine="709"/>
        <w:jc w:val="both"/>
        <w:rPr>
          <w:rFonts w:ascii="Times New Roman" w:eastAsia="Times New Roman" w:hAnsi="Times New Roman" w:cs="Times New Roman"/>
          <w:b/>
          <w:sz w:val="28"/>
          <w:szCs w:val="28"/>
          <w:lang w:eastAsia="ru-RU"/>
        </w:rPr>
        <w:sectPr w:rsidR="00E56849" w:rsidSect="006D094E">
          <w:pgSz w:w="11906" w:h="16838"/>
          <w:pgMar w:top="1134" w:right="567" w:bottom="1134" w:left="1134" w:header="708" w:footer="708" w:gutter="0"/>
          <w:cols w:space="708"/>
          <w:docGrid w:linePitch="360"/>
        </w:sectPr>
      </w:pPr>
    </w:p>
    <w:p w14:paraId="3A29B74D" w14:textId="77777777" w:rsidR="00D03A4F" w:rsidRDefault="00E56849"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14:paraId="6D69DA50" w14:textId="77777777" w:rsidR="00E56849" w:rsidRDefault="00E56849" w:rsidP="00D03A4F">
      <w:pPr>
        <w:spacing w:after="0"/>
        <w:ind w:firstLine="709"/>
        <w:jc w:val="both"/>
        <w:rPr>
          <w:rFonts w:ascii="Times New Roman" w:eastAsia="Times New Roman" w:hAnsi="Times New Roman" w:cs="Times New Roman"/>
          <w:b/>
          <w:sz w:val="28"/>
          <w:szCs w:val="28"/>
          <w:lang w:eastAsia="ru-RU"/>
        </w:rPr>
      </w:pPr>
    </w:p>
    <w:p w14:paraId="5E4E54A7" w14:textId="77777777" w:rsidR="007C3575" w:rsidRDefault="00550462" w:rsidP="007C3575">
      <w:pPr>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В 2022 г. была продолжена реализация документов стратегического планирования в сфере защиты и поддержки детей и семей, воспитывающих детей, а также началась разработка новых документов, направленных на </w:t>
      </w:r>
      <w:r w:rsidR="00732E6F">
        <w:rPr>
          <w:rFonts w:ascii="Times New Roman" w:eastAsia="Times New Roman" w:hAnsi="Times New Roman" w:cs="Times New Roman"/>
          <w:sz w:val="28"/>
          <w:szCs w:val="28"/>
          <w:lang w:eastAsia="ru-RU"/>
        </w:rPr>
        <w:t>обеспечение комплексной безопасности детей: сбережение</w:t>
      </w:r>
      <w:r w:rsidR="00732E6F">
        <w:rPr>
          <w:rFonts w:ascii="Times New Roman" w:eastAsia="Calibri" w:hAnsi="Times New Roman" w:cs="Times New Roman"/>
          <w:sz w:val="28"/>
          <w:szCs w:val="28"/>
          <w:lang w:eastAsia="ru-RU"/>
        </w:rPr>
        <w:t xml:space="preserve"> детского населения, обеспечение благополучия семей с детьми, развитие современной и безопасной инфраструктуры для детей, профилактику преступлений, совершаемых несовершеннолетними и в отношении них, укрепление института семьи, сохранение и поддержку традиционных российских духовно-нравственных и семейных ценностей.</w:t>
      </w:r>
    </w:p>
    <w:p w14:paraId="2FFC044C" w14:textId="02EDC209" w:rsidR="00732E6F" w:rsidRDefault="007C3575" w:rsidP="007C357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D03B7">
        <w:rPr>
          <w:rFonts w:ascii="Times New Roman" w:eastAsia="Times New Roman" w:hAnsi="Times New Roman" w:cs="Times New Roman"/>
          <w:sz w:val="28"/>
          <w:szCs w:val="28"/>
          <w:lang w:eastAsia="ru-RU"/>
        </w:rPr>
        <w:t>оддержка семей с детьми</w:t>
      </w:r>
      <w:r>
        <w:rPr>
          <w:rFonts w:ascii="Times New Roman" w:eastAsia="Times New Roman" w:hAnsi="Times New Roman" w:cs="Times New Roman"/>
          <w:sz w:val="28"/>
          <w:szCs w:val="28"/>
          <w:lang w:eastAsia="ru-RU"/>
        </w:rPr>
        <w:t xml:space="preserve"> остается ключевым приоритетном проводимой государственной политики</w:t>
      </w:r>
      <w:r w:rsidR="00BD03B7">
        <w:rPr>
          <w:rFonts w:ascii="Times New Roman" w:eastAsia="Times New Roman" w:hAnsi="Times New Roman" w:cs="Times New Roman"/>
          <w:sz w:val="28"/>
          <w:szCs w:val="28"/>
          <w:lang w:eastAsia="ru-RU"/>
        </w:rPr>
        <w:t xml:space="preserve">: растет объем </w:t>
      </w:r>
      <w:r>
        <w:rPr>
          <w:rFonts w:ascii="Times New Roman" w:eastAsia="Times New Roman" w:hAnsi="Times New Roman" w:cs="Times New Roman"/>
          <w:sz w:val="28"/>
          <w:szCs w:val="28"/>
          <w:lang w:eastAsia="ru-RU"/>
        </w:rPr>
        <w:t>консолидированного бюджет</w:t>
      </w:r>
      <w:r w:rsidR="008B5EB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(по сравнению с 2021 г. он увеличился на 1,5 трлн рублей</w:t>
      </w:r>
      <w:r w:rsidR="008B5EB8">
        <w:rPr>
          <w:rFonts w:ascii="Times New Roman" w:eastAsia="Times New Roman" w:hAnsi="Times New Roman" w:cs="Times New Roman"/>
          <w:sz w:val="28"/>
          <w:szCs w:val="28"/>
          <w:lang w:eastAsia="ru-RU"/>
        </w:rPr>
        <w:t>, составив 7,8 трлн рублей</w:t>
      </w:r>
      <w:r>
        <w:rPr>
          <w:rFonts w:ascii="Times New Roman" w:eastAsia="Times New Roman" w:hAnsi="Times New Roman" w:cs="Times New Roman"/>
          <w:sz w:val="28"/>
          <w:szCs w:val="28"/>
          <w:lang w:eastAsia="ru-RU"/>
        </w:rPr>
        <w:t>), вводятся новые меры поддержки семей с детьми, в том числе семей с низким уровнем доходов, создаются условия для совмещения родителями своих семейных обязанностей с трудовой деятельностью, развиваются социальные сервисы и инфраструктура в интересах семей с детьми.</w:t>
      </w:r>
    </w:p>
    <w:p w14:paraId="0B1F2C96" w14:textId="45FE30C9" w:rsidR="008B5EB8" w:rsidRDefault="007C3575" w:rsidP="008B5EB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 внимание в государственной политике продолжает уделяться вопросам укрепления семьи и профилактике социального сиротства. Результатом проводимой федеральными органами исполнительной власти, органов исполнительной власти субъектов Российской Федерации является ежегодное сокращение численности выявленных детей-сирот (в 2022 г. на 3,2% ниже, чем в 2021 г.)</w:t>
      </w:r>
      <w:r w:rsidR="00F13167">
        <w:rPr>
          <w:rFonts w:ascii="Times New Roman" w:eastAsia="Times New Roman" w:hAnsi="Times New Roman" w:cs="Times New Roman"/>
          <w:sz w:val="28"/>
          <w:szCs w:val="28"/>
          <w:lang w:eastAsia="ru-RU"/>
        </w:rPr>
        <w:t>, числа детей-сирот, состоящих на учете в государственном банке данных, проживающих в стационарных организациях.</w:t>
      </w:r>
    </w:p>
    <w:p w14:paraId="76398D1C" w14:textId="7F71A890" w:rsidR="008B5EB8" w:rsidRDefault="008B5EB8" w:rsidP="008B5EB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сохранения детей в кровных семьях, профилактики социального сиротства и семейного неблагополучия семей, оказавшихся в трудной </w:t>
      </w:r>
      <w:r>
        <w:rPr>
          <w:rFonts w:ascii="Times New Roman" w:eastAsia="Times New Roman" w:hAnsi="Times New Roman" w:cs="Times New Roman"/>
          <w:sz w:val="28"/>
          <w:szCs w:val="28"/>
          <w:lang w:eastAsia="ru-RU"/>
        </w:rPr>
        <w:lastRenderedPageBreak/>
        <w:t>жизненной ситуации, а также в социально опасном положении, развивается оказание социальных услуг. Начиная с 2022 г., в субъектах Российской Федерации создается новый формат организаций для помощи семьям с детьми – Семейные многофункциональные центры, где семья может получить в режиме «одного окна» помощь по самым разным проблемам, где за семьей закрепляется куратор, который поможет пройти весь путь до разрешения проблемы. В 2022 г. открыт 21 такой центр в 8 пилотных регионах.</w:t>
      </w:r>
    </w:p>
    <w:p w14:paraId="1D99B8F2" w14:textId="5681A5EF" w:rsidR="007C3575" w:rsidRDefault="007C3575" w:rsidP="007C357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Важнейшим этапом в развитии подрастающего поколения стало создание в 2022 г. Российского движения детей и молодежи «Движение первых», призванного объединить на одной платформе крупнейшие детские и молодежные общественные объединения.</w:t>
      </w:r>
    </w:p>
    <w:p w14:paraId="2DABAC0D" w14:textId="6FB76E33" w:rsidR="00C0755A" w:rsidRPr="007C3575" w:rsidRDefault="00C0755A" w:rsidP="007C3575">
      <w:pPr>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Проводимые Минздравом России мероприятия влияют на стабильное снижение показателей смертности детей во всех возрастных группах. При этом наибольшие успехи достигнуты в снижении смертности детей на первом году жизни, которая, по данным ВОЗ, является интегративным показателем развития всей системы здравоохранения стран.</w:t>
      </w:r>
    </w:p>
    <w:p w14:paraId="1CAE67E9" w14:textId="799FF4A8" w:rsidR="00FF2E71" w:rsidRDefault="00FF2E71" w:rsidP="00FF2E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ФССП России обеспечено сохранение положительной тенденции по снижению остатка неоконченных исполнительных производств о взыскании алиментных платежей с 782,5 тыс. в 2021 г. до 771,2 тыс. в 2022 г. Доля исполнительных производств, в рамках которого реализуются права детей на получение алиментов, в 2022 г. превысила 88%. В 2022 г. взыскано 47,6 млрд рублей алиментных платежей, что на 14,7 млрд рублей больше, чем в 2021 г.</w:t>
      </w:r>
    </w:p>
    <w:p w14:paraId="0879B750" w14:textId="556F3610" w:rsidR="00FF2E71" w:rsidRDefault="00FF2E71" w:rsidP="00FF2E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 в результате принятых судебными приставами-исполнителями мер в рамках 9,8 тыс. исполнительных производств о предоставлении жилья детям-сиротам и детям, оставшимся без попечения родителей, предоставлены жилые помещения.</w:t>
      </w:r>
    </w:p>
    <w:p w14:paraId="241BB158" w14:textId="6D59AEF6" w:rsidR="00FF2E71" w:rsidRPr="00542C08" w:rsidRDefault="00FF2E71" w:rsidP="00FF2E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Работа по созданию условий для благоприятного, безопасного и гармоничного развития детей, обеспечения прав и законных интересов детей и семей с детьми будет продолжена в 2023 г.</w:t>
      </w:r>
    </w:p>
    <w:p w14:paraId="5C233CE5" w14:textId="77777777" w:rsidR="004E13F4" w:rsidRDefault="004E13F4" w:rsidP="00D03A4F">
      <w:pPr>
        <w:spacing w:after="0"/>
        <w:ind w:firstLine="709"/>
        <w:jc w:val="both"/>
        <w:rPr>
          <w:rFonts w:ascii="Times New Roman" w:eastAsia="Times New Roman" w:hAnsi="Times New Roman" w:cs="Times New Roman"/>
          <w:b/>
          <w:sz w:val="28"/>
          <w:szCs w:val="28"/>
          <w:lang w:eastAsia="ru-RU"/>
        </w:rPr>
      </w:pPr>
    </w:p>
    <w:p w14:paraId="4EE4093D" w14:textId="77777777" w:rsidR="00240C9C" w:rsidRDefault="00240C9C" w:rsidP="00D03A4F">
      <w:pPr>
        <w:spacing w:after="0"/>
        <w:ind w:firstLine="709"/>
        <w:jc w:val="both"/>
        <w:rPr>
          <w:rFonts w:ascii="Times New Roman" w:eastAsia="Times New Roman" w:hAnsi="Times New Roman" w:cs="Times New Roman"/>
          <w:b/>
          <w:sz w:val="28"/>
          <w:szCs w:val="28"/>
          <w:lang w:eastAsia="ru-RU"/>
        </w:rPr>
        <w:sectPr w:rsidR="00240C9C" w:rsidSect="00121269">
          <w:pgSz w:w="11906" w:h="16838"/>
          <w:pgMar w:top="1134" w:right="567" w:bottom="1134" w:left="1134" w:header="708" w:footer="708" w:gutter="0"/>
          <w:cols w:space="708"/>
          <w:docGrid w:linePitch="360"/>
        </w:sectPr>
      </w:pPr>
    </w:p>
    <w:p w14:paraId="1D434028" w14:textId="77777777" w:rsidR="00240C9C" w:rsidRPr="00D03A4F" w:rsidRDefault="00240C9C" w:rsidP="00240C9C">
      <w:pPr>
        <w:keepNext/>
        <w:spacing w:before="120" w:after="120" w:line="240" w:lineRule="auto"/>
        <w:ind w:left="6096"/>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lastRenderedPageBreak/>
        <w:t>Приложение 1</w:t>
      </w:r>
    </w:p>
    <w:tbl>
      <w:tblPr>
        <w:tblW w:w="9639" w:type="dxa"/>
        <w:tblLook w:val="04A0" w:firstRow="1" w:lastRow="0" w:firstColumn="1" w:lastColumn="0" w:noHBand="0" w:noVBand="1"/>
      </w:tblPr>
      <w:tblGrid>
        <w:gridCol w:w="5949"/>
        <w:gridCol w:w="3690"/>
      </w:tblGrid>
      <w:tr w:rsidR="00240C9C" w:rsidRPr="00D03A4F" w14:paraId="24A70D90" w14:textId="77777777" w:rsidTr="001860D1">
        <w:tc>
          <w:tcPr>
            <w:tcW w:w="5949" w:type="dxa"/>
          </w:tcPr>
          <w:p w14:paraId="3800ED96" w14:textId="77777777" w:rsidR="00240C9C" w:rsidRPr="00D03A4F" w:rsidRDefault="00240C9C" w:rsidP="001860D1">
            <w:pPr>
              <w:keepNext/>
              <w:spacing w:before="120" w:after="120" w:line="240" w:lineRule="auto"/>
              <w:jc w:val="center"/>
              <w:outlineLvl w:val="0"/>
              <w:rPr>
                <w:rFonts w:ascii="Times New Roman" w:eastAsia="Times New Roman" w:hAnsi="Times New Roman" w:cs="Times New Roman"/>
                <w:bCs/>
                <w:spacing w:val="6"/>
                <w:kern w:val="32"/>
                <w:sz w:val="28"/>
                <w:szCs w:val="28"/>
                <w:lang w:eastAsia="ru-RU"/>
              </w:rPr>
            </w:pPr>
          </w:p>
        </w:tc>
        <w:tc>
          <w:tcPr>
            <w:tcW w:w="3690" w:type="dxa"/>
          </w:tcPr>
          <w:p w14:paraId="16A77008" w14:textId="77777777"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t xml:space="preserve">к государственному докладу </w:t>
            </w:r>
            <w:r w:rsidRPr="00D03A4F">
              <w:rPr>
                <w:rFonts w:ascii="Times New Roman" w:eastAsia="Calibri" w:hAnsi="Times New Roman" w:cs="Times New Roman"/>
                <w:bCs/>
                <w:spacing w:val="6"/>
                <w:kern w:val="32"/>
                <w:sz w:val="28"/>
                <w:szCs w:val="28"/>
                <w:lang w:eastAsia="ru-RU"/>
              </w:rPr>
              <w:t>«О положении детей и семей,</w:t>
            </w:r>
          </w:p>
          <w:p w14:paraId="3081A2E5" w14:textId="77777777"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имеющих детей,</w:t>
            </w:r>
          </w:p>
          <w:p w14:paraId="785309AC" w14:textId="77777777" w:rsidR="00240C9C" w:rsidRPr="00D03A4F" w:rsidRDefault="00240C9C" w:rsidP="001860D1">
            <w:pPr>
              <w:keepNext/>
              <w:spacing w:after="0" w:line="240" w:lineRule="auto"/>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в Российской Федерации»</w:t>
            </w:r>
          </w:p>
        </w:tc>
      </w:tr>
    </w:tbl>
    <w:p w14:paraId="37C00D61" w14:textId="77777777" w:rsidR="00240C9C" w:rsidRPr="00D03A4F" w:rsidRDefault="00240C9C" w:rsidP="00240C9C">
      <w:pPr>
        <w:keepNext/>
        <w:spacing w:before="120" w:after="120" w:line="240" w:lineRule="auto"/>
        <w:jc w:val="right"/>
        <w:outlineLvl w:val="0"/>
        <w:rPr>
          <w:rFonts w:ascii="Times New Roman" w:eastAsia="Times New Roman" w:hAnsi="Times New Roman" w:cs="Times New Roman"/>
          <w:bCs/>
          <w:spacing w:val="6"/>
          <w:kern w:val="32"/>
          <w:sz w:val="28"/>
          <w:szCs w:val="28"/>
          <w:lang w:eastAsia="ru-RU"/>
        </w:rPr>
      </w:pPr>
    </w:p>
    <w:p w14:paraId="5DCE0154" w14:textId="77777777" w:rsidR="00240C9C" w:rsidRPr="00D03A4F" w:rsidRDefault="00240C9C" w:rsidP="00240C9C">
      <w:pPr>
        <w:keepNext/>
        <w:spacing w:after="0" w:line="240" w:lineRule="auto"/>
        <w:jc w:val="right"/>
        <w:outlineLvl w:val="0"/>
        <w:rPr>
          <w:rFonts w:ascii="Times New Roman" w:eastAsia="Times New Roman" w:hAnsi="Times New Roman" w:cs="Times New Roman"/>
          <w:bCs/>
          <w:kern w:val="32"/>
          <w:sz w:val="28"/>
          <w:szCs w:val="28"/>
          <w:lang w:eastAsia="ru-RU"/>
        </w:rPr>
      </w:pPr>
    </w:p>
    <w:p w14:paraId="4315CB1B" w14:textId="77777777"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ПЕРЕЧЕНЬ</w:t>
      </w:r>
    </w:p>
    <w:p w14:paraId="361DB19C" w14:textId="77777777"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ОСНОВНЫХ НОРМАТИВНЫХ ПРАВОВЫХ АКТОВ </w:t>
      </w:r>
    </w:p>
    <w:p w14:paraId="2C338F9B" w14:textId="77777777"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ПО ВОПРОСАМ СЕМЬИ И ДЕТСТВА, ПРИНЯТЫХ В 20</w:t>
      </w:r>
      <w:r>
        <w:rPr>
          <w:rFonts w:ascii="Times New Roman" w:eastAsia="Calibri" w:hAnsi="Times New Roman" w:cs="Times New Roman"/>
          <w:sz w:val="28"/>
          <w:szCs w:val="28"/>
        </w:rPr>
        <w:t>2</w:t>
      </w:r>
      <w:r w:rsidR="00265155">
        <w:rPr>
          <w:rFonts w:ascii="Times New Roman" w:eastAsia="Calibri" w:hAnsi="Times New Roman" w:cs="Times New Roman"/>
          <w:sz w:val="28"/>
          <w:szCs w:val="28"/>
        </w:rPr>
        <w:t>2</w:t>
      </w:r>
      <w:r w:rsidR="00265155" w:rsidRPr="00FD0D14">
        <w:rPr>
          <w:rFonts w:ascii="Times New Roman" w:eastAsia="Times New Roman" w:hAnsi="Times New Roman" w:cs="Times New Roman"/>
          <w:sz w:val="24"/>
          <w:szCs w:val="24"/>
          <w:lang w:eastAsia="ru-RU"/>
        </w:rPr>
        <w:t> </w:t>
      </w:r>
      <w:r w:rsidRPr="00D03A4F">
        <w:rPr>
          <w:rFonts w:ascii="Times New Roman" w:eastAsia="Calibri" w:hAnsi="Times New Roman" w:cs="Times New Roman"/>
          <w:sz w:val="28"/>
          <w:szCs w:val="28"/>
        </w:rPr>
        <w:t>ГОДУ</w:t>
      </w:r>
    </w:p>
    <w:p w14:paraId="5118F04B" w14:textId="77777777" w:rsidR="00240C9C" w:rsidRDefault="00240C9C" w:rsidP="00D03A4F">
      <w:pPr>
        <w:spacing w:after="0"/>
        <w:ind w:firstLine="709"/>
        <w:jc w:val="both"/>
        <w:rPr>
          <w:rFonts w:ascii="Times New Roman" w:eastAsia="Times New Roman" w:hAnsi="Times New Roman" w:cs="Times New Roman"/>
          <w:b/>
          <w:sz w:val="28"/>
          <w:szCs w:val="28"/>
          <w:lang w:eastAsia="ru-RU"/>
        </w:rPr>
      </w:pPr>
    </w:p>
    <w:p w14:paraId="44C755EC" w14:textId="77777777" w:rsidR="00240C9C" w:rsidRPr="00D03A4F" w:rsidRDefault="00240C9C" w:rsidP="00240C9C">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Федеральные законы:</w:t>
      </w:r>
    </w:p>
    <w:p w14:paraId="2E380F0F" w14:textId="77777777" w:rsidR="00100992" w:rsidRDefault="00100992" w:rsidP="00921C0D">
      <w:pPr>
        <w:pStyle w:val="af6"/>
        <w:numPr>
          <w:ilvl w:val="0"/>
          <w:numId w:val="2"/>
        </w:numPr>
        <w:spacing w:line="264" w:lineRule="auto"/>
        <w:ind w:left="567" w:hanging="295"/>
        <w:jc w:val="both"/>
        <w:rPr>
          <w:sz w:val="28"/>
          <w:szCs w:val="28"/>
        </w:rPr>
      </w:pPr>
      <w:r>
        <w:rPr>
          <w:sz w:val="28"/>
          <w:szCs w:val="28"/>
        </w:rPr>
        <w:t>Федеральный закон от 28 января 2022 г. № 3-ФЗ «О внесении изменений в Уголовный кодекс Российской Федерации»;</w:t>
      </w:r>
    </w:p>
    <w:p w14:paraId="37A68180" w14:textId="77777777" w:rsidR="00100992" w:rsidRDefault="00100992" w:rsidP="00921C0D">
      <w:pPr>
        <w:pStyle w:val="af6"/>
        <w:numPr>
          <w:ilvl w:val="0"/>
          <w:numId w:val="2"/>
        </w:numPr>
        <w:spacing w:line="264" w:lineRule="auto"/>
        <w:ind w:left="567" w:hanging="295"/>
        <w:jc w:val="both"/>
        <w:rPr>
          <w:sz w:val="28"/>
          <w:szCs w:val="28"/>
        </w:rPr>
      </w:pPr>
      <w:r>
        <w:rPr>
          <w:sz w:val="28"/>
          <w:szCs w:val="28"/>
        </w:rPr>
        <w:t>Федеральный закон от 6 марта 2022 г. № 38-ФЗ «О внесении изменений в Уголовный кодекс Российской Федерации и статью 280 Уголовно-процессуального кодекса Российской Федерации»;</w:t>
      </w:r>
    </w:p>
    <w:p w14:paraId="09C2D72E" w14:textId="77777777" w:rsidR="0048245C" w:rsidRDefault="0048245C" w:rsidP="00921C0D">
      <w:pPr>
        <w:pStyle w:val="af6"/>
        <w:numPr>
          <w:ilvl w:val="0"/>
          <w:numId w:val="2"/>
        </w:numPr>
        <w:spacing w:line="264" w:lineRule="auto"/>
        <w:ind w:left="567" w:hanging="295"/>
        <w:jc w:val="both"/>
        <w:rPr>
          <w:sz w:val="28"/>
          <w:szCs w:val="28"/>
        </w:rPr>
      </w:pPr>
      <w:r>
        <w:rPr>
          <w:sz w:val="28"/>
          <w:szCs w:val="28"/>
        </w:rPr>
        <w:t>Федеральный закон от 8 марта 2022 г. № 46-ФЗ «О внесении изменений в отдельные законодательные акты Российской Федерации»;</w:t>
      </w:r>
    </w:p>
    <w:p w14:paraId="12C5C4B9" w14:textId="77777777" w:rsidR="00A9205D" w:rsidRDefault="007662E4" w:rsidP="00921C0D">
      <w:pPr>
        <w:pStyle w:val="af6"/>
        <w:numPr>
          <w:ilvl w:val="0"/>
          <w:numId w:val="2"/>
        </w:numPr>
        <w:spacing w:line="264" w:lineRule="auto"/>
        <w:ind w:left="567" w:hanging="295"/>
        <w:jc w:val="both"/>
        <w:rPr>
          <w:sz w:val="28"/>
          <w:szCs w:val="28"/>
        </w:rPr>
      </w:pPr>
      <w:r>
        <w:rPr>
          <w:sz w:val="28"/>
          <w:szCs w:val="28"/>
        </w:rPr>
        <w:t>Федеральный закон от 30 апреля 2022 г. № 116-ФЗ «О внесении изменений в отдельные законодательные акты Российской Федерации»;</w:t>
      </w:r>
    </w:p>
    <w:p w14:paraId="4818ABD9" w14:textId="77777777" w:rsidR="00715FEB" w:rsidRDefault="00715FEB" w:rsidP="00921C0D">
      <w:pPr>
        <w:pStyle w:val="af6"/>
        <w:numPr>
          <w:ilvl w:val="0"/>
          <w:numId w:val="2"/>
        </w:numPr>
        <w:spacing w:line="264" w:lineRule="auto"/>
        <w:ind w:left="567" w:hanging="295"/>
        <w:jc w:val="both"/>
        <w:rPr>
          <w:sz w:val="28"/>
          <w:szCs w:val="28"/>
        </w:rPr>
      </w:pPr>
      <w:r>
        <w:rPr>
          <w:sz w:val="28"/>
          <w:szCs w:val="28"/>
        </w:rPr>
        <w:t>Федеральный закон от 14 июля 2022 г. № 282-ФЗ «О внесении изменений в отдельные законодательные акты Российской Федерации»;</w:t>
      </w:r>
    </w:p>
    <w:p w14:paraId="758577F9" w14:textId="77777777" w:rsidR="00D1347F" w:rsidRDefault="00D1347F"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14 июля 2022 г. № 294-ФЗ «О внесении изменений в статьи 1 и 6 Федерального закона «О дополнительных гарантиях </w:t>
      </w:r>
      <w:r>
        <w:rPr>
          <w:sz w:val="28"/>
          <w:szCs w:val="28"/>
        </w:rPr>
        <w:lastRenderedPageBreak/>
        <w:t>по социальной поддержке детей-сирот и детей, оставшихся без попечения родителей»;</w:t>
      </w:r>
    </w:p>
    <w:p w14:paraId="1C588AFD" w14:textId="77777777" w:rsidR="00A759CD" w:rsidRDefault="00A759CD" w:rsidP="00921C0D">
      <w:pPr>
        <w:pStyle w:val="af6"/>
        <w:numPr>
          <w:ilvl w:val="0"/>
          <w:numId w:val="2"/>
        </w:numPr>
        <w:spacing w:line="264" w:lineRule="auto"/>
        <w:ind w:left="567" w:hanging="295"/>
        <w:jc w:val="both"/>
        <w:rPr>
          <w:sz w:val="28"/>
          <w:szCs w:val="28"/>
        </w:rPr>
      </w:pPr>
      <w:r>
        <w:rPr>
          <w:sz w:val="28"/>
          <w:szCs w:val="28"/>
        </w:rPr>
        <w:t>Федеральный закон от 14 июля 2022 г. № 309-ФЗ «О внесении изменения в статью 155.1 Семейного кодекса Российской Федерации»;</w:t>
      </w:r>
    </w:p>
    <w:p w14:paraId="0BD8C562" w14:textId="77777777" w:rsidR="007662E4" w:rsidRDefault="007662E4" w:rsidP="00921C0D">
      <w:pPr>
        <w:pStyle w:val="af6"/>
        <w:numPr>
          <w:ilvl w:val="0"/>
          <w:numId w:val="2"/>
        </w:numPr>
        <w:spacing w:line="264" w:lineRule="auto"/>
        <w:ind w:left="567" w:hanging="295"/>
        <w:jc w:val="both"/>
        <w:rPr>
          <w:sz w:val="28"/>
          <w:szCs w:val="28"/>
        </w:rPr>
      </w:pPr>
      <w:r>
        <w:rPr>
          <w:sz w:val="28"/>
          <w:szCs w:val="28"/>
        </w:rPr>
        <w:t>Федеральный закон от 14 июля 2022 г. № 310-ФЗ «О внесении изменений в Семейный кодекс Российской Федерации и отдельные законодательные акты Российской Федерации»;</w:t>
      </w:r>
    </w:p>
    <w:p w14:paraId="1619004B" w14:textId="77777777" w:rsidR="00703B02" w:rsidRDefault="00703B02" w:rsidP="00921C0D">
      <w:pPr>
        <w:pStyle w:val="af6"/>
        <w:numPr>
          <w:ilvl w:val="0"/>
          <w:numId w:val="2"/>
        </w:numPr>
        <w:spacing w:line="264" w:lineRule="auto"/>
        <w:ind w:left="567" w:hanging="295"/>
        <w:jc w:val="both"/>
        <w:rPr>
          <w:sz w:val="28"/>
          <w:szCs w:val="28"/>
        </w:rPr>
      </w:pPr>
      <w:r>
        <w:rPr>
          <w:sz w:val="28"/>
          <w:szCs w:val="28"/>
        </w:rPr>
        <w:t>Федеральный закон от 14 июля 2022 г. № 342-ФЗ «О внесении дополнений в статью 12 Федерального закона «О беженцах»;</w:t>
      </w:r>
    </w:p>
    <w:p w14:paraId="582CFFDB" w14:textId="77777777" w:rsidR="00703B02" w:rsidRDefault="0001646F" w:rsidP="00921C0D">
      <w:pPr>
        <w:pStyle w:val="af6"/>
        <w:numPr>
          <w:ilvl w:val="0"/>
          <w:numId w:val="2"/>
        </w:numPr>
        <w:spacing w:line="264" w:lineRule="auto"/>
        <w:ind w:left="567" w:hanging="295"/>
        <w:jc w:val="both"/>
        <w:rPr>
          <w:sz w:val="28"/>
          <w:szCs w:val="28"/>
        </w:rPr>
      </w:pPr>
      <w:r>
        <w:rPr>
          <w:sz w:val="28"/>
          <w:szCs w:val="28"/>
        </w:rPr>
        <w:t>Федеральный закон от 14 июля 2022 г. № 357-ФЗ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14:paraId="516060C1" w14:textId="77777777" w:rsidR="007662E4" w:rsidRDefault="007662E4" w:rsidP="00921C0D">
      <w:pPr>
        <w:pStyle w:val="af6"/>
        <w:numPr>
          <w:ilvl w:val="0"/>
          <w:numId w:val="2"/>
        </w:numPr>
        <w:spacing w:line="264" w:lineRule="auto"/>
        <w:ind w:left="567" w:hanging="295"/>
        <w:jc w:val="both"/>
        <w:rPr>
          <w:sz w:val="28"/>
          <w:szCs w:val="28"/>
        </w:rPr>
      </w:pPr>
      <w:r>
        <w:rPr>
          <w:sz w:val="28"/>
          <w:szCs w:val="28"/>
        </w:rPr>
        <w:t>Федеральный закон от 4 августа 2022 г. № 361-ФЗ «О внесении изменения в статью 11 Федерального закона «О дополнительных мерах государственной поддержки семей, имеющих детей»;</w:t>
      </w:r>
    </w:p>
    <w:p w14:paraId="796CB10A" w14:textId="77777777" w:rsidR="00A759CD" w:rsidRDefault="004242E8" w:rsidP="00921C0D">
      <w:pPr>
        <w:pStyle w:val="af6"/>
        <w:numPr>
          <w:ilvl w:val="0"/>
          <w:numId w:val="2"/>
        </w:numPr>
        <w:spacing w:line="264" w:lineRule="auto"/>
        <w:ind w:left="567" w:hanging="295"/>
        <w:jc w:val="both"/>
        <w:rPr>
          <w:sz w:val="28"/>
          <w:szCs w:val="28"/>
        </w:rPr>
      </w:pPr>
      <w:r>
        <w:rPr>
          <w:sz w:val="28"/>
          <w:szCs w:val="28"/>
        </w:rPr>
        <w:t>Федеральный закон от 4 августа 2022 г. № 362-ФЗ «О внесении изменения в статью 52 Семейного кодекса Российской Федерации»;</w:t>
      </w:r>
    </w:p>
    <w:p w14:paraId="59D0C02C" w14:textId="77777777" w:rsidR="00D1347F" w:rsidRDefault="00D1347F" w:rsidP="00921C0D">
      <w:pPr>
        <w:pStyle w:val="af6"/>
        <w:numPr>
          <w:ilvl w:val="0"/>
          <w:numId w:val="2"/>
        </w:numPr>
        <w:spacing w:line="264" w:lineRule="auto"/>
        <w:ind w:left="567" w:hanging="295"/>
        <w:jc w:val="both"/>
        <w:rPr>
          <w:sz w:val="28"/>
          <w:szCs w:val="28"/>
        </w:rPr>
      </w:pPr>
      <w:r>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3869356C" w14:textId="77777777" w:rsidR="000A6E6E" w:rsidRDefault="000A6E6E" w:rsidP="00921C0D">
      <w:pPr>
        <w:pStyle w:val="af6"/>
        <w:numPr>
          <w:ilvl w:val="0"/>
          <w:numId w:val="2"/>
        </w:numPr>
        <w:spacing w:line="264" w:lineRule="auto"/>
        <w:ind w:left="567" w:hanging="295"/>
        <w:jc w:val="both"/>
        <w:rPr>
          <w:sz w:val="28"/>
          <w:szCs w:val="28"/>
        </w:rPr>
      </w:pPr>
      <w:r>
        <w:rPr>
          <w:sz w:val="28"/>
          <w:szCs w:val="28"/>
        </w:rPr>
        <w:t>Федеральный закон от 21 ноября 2022 г. №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w:t>
      </w:r>
    </w:p>
    <w:p w14:paraId="3733371E" w14:textId="77777777" w:rsidR="00F66E5D" w:rsidRDefault="00F66E5D" w:rsidP="00921C0D">
      <w:pPr>
        <w:pStyle w:val="af6"/>
        <w:numPr>
          <w:ilvl w:val="0"/>
          <w:numId w:val="2"/>
        </w:numPr>
        <w:spacing w:line="264" w:lineRule="auto"/>
        <w:ind w:left="567" w:hanging="295"/>
        <w:jc w:val="both"/>
        <w:rPr>
          <w:sz w:val="28"/>
          <w:szCs w:val="28"/>
        </w:rPr>
      </w:pPr>
      <w:r>
        <w:rPr>
          <w:sz w:val="28"/>
          <w:szCs w:val="28"/>
        </w:rPr>
        <w:lastRenderedPageBreak/>
        <w:t>Федеральный закон от 21 ноября 2022 г. № 446-ФЗ «О признании утратившими силу частей третьей и четвертой статьи 92 Уголовного кодекса Российской Федерации»;</w:t>
      </w:r>
    </w:p>
    <w:p w14:paraId="42D64D4B" w14:textId="77777777" w:rsidR="005926B2" w:rsidRDefault="005926B2" w:rsidP="00921C0D">
      <w:pPr>
        <w:pStyle w:val="af6"/>
        <w:numPr>
          <w:ilvl w:val="0"/>
          <w:numId w:val="2"/>
        </w:numPr>
        <w:spacing w:line="264" w:lineRule="auto"/>
        <w:ind w:left="567" w:hanging="295"/>
        <w:jc w:val="both"/>
        <w:rPr>
          <w:sz w:val="28"/>
          <w:szCs w:val="28"/>
        </w:rPr>
      </w:pPr>
      <w:r>
        <w:rPr>
          <w:sz w:val="28"/>
          <w:szCs w:val="28"/>
        </w:rPr>
        <w:t>Федеральный закон от 21 ноября 2022 г. № 447-ФЗ «О внесении изменений в статью 432 Уголовно-процессуального кодекса Российской Федерации»;</w:t>
      </w:r>
    </w:p>
    <w:p w14:paraId="32601675" w14:textId="77777777" w:rsidR="00715FEB" w:rsidRDefault="00715FEB" w:rsidP="00921C0D">
      <w:pPr>
        <w:pStyle w:val="af6"/>
        <w:numPr>
          <w:ilvl w:val="0"/>
          <w:numId w:val="2"/>
        </w:numPr>
        <w:spacing w:line="264" w:lineRule="auto"/>
        <w:ind w:left="567" w:hanging="295"/>
        <w:jc w:val="both"/>
        <w:rPr>
          <w:sz w:val="28"/>
          <w:szCs w:val="28"/>
        </w:rPr>
      </w:pPr>
      <w:r>
        <w:rPr>
          <w:sz w:val="28"/>
          <w:szCs w:val="28"/>
        </w:rPr>
        <w:t>Федеральный закон от 21 ноября 2022 г. № 455-ФЗ «О внесении изменений в Федеральный «О государственных пособиях гражданам, имеющим детей»;</w:t>
      </w:r>
    </w:p>
    <w:p w14:paraId="2B4A42AC" w14:textId="77777777" w:rsidR="00D1347F" w:rsidRPr="0048245C" w:rsidRDefault="004242E8" w:rsidP="0048245C">
      <w:pPr>
        <w:pStyle w:val="af6"/>
        <w:numPr>
          <w:ilvl w:val="0"/>
          <w:numId w:val="2"/>
        </w:numPr>
        <w:spacing w:line="264" w:lineRule="auto"/>
        <w:ind w:left="567" w:hanging="295"/>
        <w:jc w:val="both"/>
        <w:rPr>
          <w:sz w:val="28"/>
          <w:szCs w:val="28"/>
        </w:rPr>
      </w:pPr>
      <w:r>
        <w:rPr>
          <w:sz w:val="28"/>
          <w:szCs w:val="28"/>
        </w:rPr>
        <w:t>Федеральный закон от 21 ноября 2022 г. № 465-ФЗ «О внесении изменений в статью 54 Семейного кодекса Российской Федерации и статью 67 Федерального закона «Об образовании в Российской Федерации»;</w:t>
      </w:r>
    </w:p>
    <w:p w14:paraId="5AEC94DA" w14:textId="77777777" w:rsidR="007662E4" w:rsidRDefault="007662E4" w:rsidP="00921C0D">
      <w:pPr>
        <w:pStyle w:val="af6"/>
        <w:numPr>
          <w:ilvl w:val="0"/>
          <w:numId w:val="2"/>
        </w:numPr>
        <w:spacing w:line="264" w:lineRule="auto"/>
        <w:ind w:left="567" w:hanging="295"/>
        <w:jc w:val="both"/>
        <w:rPr>
          <w:sz w:val="28"/>
          <w:szCs w:val="28"/>
        </w:rPr>
      </w:pPr>
      <w:r>
        <w:rPr>
          <w:sz w:val="28"/>
          <w:szCs w:val="28"/>
        </w:rPr>
        <w:t>Федеральный закон от 5 декабря 2022 г. № 475-ФЗ «О внесении изменений в Федеральный закон «О дополнительных мерах государственной поддержки семей, имеющих детей» и Федеральный закон «О ежемесячных вы</w:t>
      </w:r>
      <w:r w:rsidR="001F60C7">
        <w:rPr>
          <w:sz w:val="28"/>
          <w:szCs w:val="28"/>
        </w:rPr>
        <w:t>платах семьям, имеющим детей»;</w:t>
      </w:r>
    </w:p>
    <w:p w14:paraId="41175D44" w14:textId="77777777" w:rsidR="00C94427" w:rsidRDefault="00C94427" w:rsidP="00921C0D">
      <w:pPr>
        <w:pStyle w:val="af6"/>
        <w:numPr>
          <w:ilvl w:val="0"/>
          <w:numId w:val="2"/>
        </w:numPr>
        <w:spacing w:line="264" w:lineRule="auto"/>
        <w:ind w:left="567" w:hanging="295"/>
        <w:jc w:val="both"/>
        <w:rPr>
          <w:sz w:val="28"/>
          <w:szCs w:val="28"/>
        </w:rPr>
      </w:pPr>
      <w:r w:rsidRPr="00C94427">
        <w:rPr>
          <w:sz w:val="28"/>
          <w:szCs w:val="28"/>
        </w:rPr>
        <w:t>Федеральный закон от 5 декабря 2022 г. № 478-ФЗ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r>
        <w:rPr>
          <w:sz w:val="28"/>
          <w:szCs w:val="28"/>
        </w:rPr>
        <w:t>;</w:t>
      </w:r>
    </w:p>
    <w:p w14:paraId="3861CD06" w14:textId="77777777" w:rsidR="00C94427" w:rsidRDefault="00C94427" w:rsidP="00921C0D">
      <w:pPr>
        <w:pStyle w:val="af6"/>
        <w:numPr>
          <w:ilvl w:val="0"/>
          <w:numId w:val="2"/>
        </w:numPr>
        <w:spacing w:line="264" w:lineRule="auto"/>
        <w:ind w:left="567" w:hanging="295"/>
        <w:jc w:val="both"/>
        <w:rPr>
          <w:sz w:val="28"/>
          <w:szCs w:val="28"/>
        </w:rPr>
      </w:pPr>
      <w:r w:rsidRPr="00C94427">
        <w:rPr>
          <w:sz w:val="28"/>
          <w:szCs w:val="28"/>
        </w:rPr>
        <w:t>Федеральный закон от 5 декабря 2022 г. № 479-ФЗ «О внесении изменений в Кодекс Российской Федерации об административных правонарушениях»</w:t>
      </w:r>
      <w:r>
        <w:rPr>
          <w:sz w:val="28"/>
          <w:szCs w:val="28"/>
        </w:rPr>
        <w:t>;</w:t>
      </w:r>
    </w:p>
    <w:p w14:paraId="1B03386C" w14:textId="77777777" w:rsidR="001F60C7" w:rsidRDefault="001F60C7" w:rsidP="00921C0D">
      <w:pPr>
        <w:pStyle w:val="af6"/>
        <w:numPr>
          <w:ilvl w:val="0"/>
          <w:numId w:val="2"/>
        </w:numPr>
        <w:spacing w:line="264" w:lineRule="auto"/>
        <w:ind w:left="567" w:hanging="295"/>
        <w:jc w:val="both"/>
        <w:rPr>
          <w:sz w:val="28"/>
          <w:szCs w:val="28"/>
        </w:rPr>
      </w:pPr>
      <w:r>
        <w:rPr>
          <w:sz w:val="28"/>
          <w:szCs w:val="28"/>
        </w:rPr>
        <w:t>Федеральный закон от 5 декабря 2022 г. № 508-ФЗ «О внесении изменений в статьи 8 и 10 Федерального закона «О дополнительных мерах государственной поддержки семей, имеющих детей»;</w:t>
      </w:r>
    </w:p>
    <w:p w14:paraId="65984785" w14:textId="77777777" w:rsidR="002B11AE" w:rsidRDefault="002B11AE" w:rsidP="00921C0D">
      <w:pPr>
        <w:pStyle w:val="af6"/>
        <w:numPr>
          <w:ilvl w:val="0"/>
          <w:numId w:val="2"/>
        </w:numPr>
        <w:spacing w:line="264" w:lineRule="auto"/>
        <w:ind w:left="567" w:hanging="295"/>
        <w:jc w:val="both"/>
        <w:rPr>
          <w:sz w:val="28"/>
          <w:szCs w:val="28"/>
        </w:rPr>
      </w:pPr>
      <w:r>
        <w:rPr>
          <w:sz w:val="28"/>
          <w:szCs w:val="28"/>
        </w:rPr>
        <w:lastRenderedPageBreak/>
        <w:t>Федеральный закон от 19 декабря 2022 г. № 537-ФЗ «О внесении изменений в статью 80 Федерального закона «Об образовании в Российской Федерации»;</w:t>
      </w:r>
    </w:p>
    <w:p w14:paraId="1DFCB3AD" w14:textId="77777777" w:rsidR="004242E8" w:rsidRDefault="004242E8" w:rsidP="00921C0D">
      <w:pPr>
        <w:pStyle w:val="af6"/>
        <w:numPr>
          <w:ilvl w:val="0"/>
          <w:numId w:val="2"/>
        </w:numPr>
        <w:spacing w:line="264" w:lineRule="auto"/>
        <w:ind w:left="567" w:hanging="295"/>
        <w:jc w:val="both"/>
        <w:rPr>
          <w:sz w:val="28"/>
          <w:szCs w:val="28"/>
        </w:rPr>
      </w:pPr>
      <w:r>
        <w:rPr>
          <w:sz w:val="28"/>
          <w:szCs w:val="28"/>
        </w:rPr>
        <w:t>Федеральный закон от 19 декабря 2022 г. № 538-ФЗ «О внесении изменений в отдельные законодательные акты Российской Федерации»;</w:t>
      </w:r>
    </w:p>
    <w:p w14:paraId="0285BF14" w14:textId="77777777" w:rsidR="005E4965" w:rsidRDefault="001F60C7" w:rsidP="00921C0D">
      <w:pPr>
        <w:pStyle w:val="af6"/>
        <w:numPr>
          <w:ilvl w:val="0"/>
          <w:numId w:val="2"/>
        </w:numPr>
        <w:spacing w:line="264" w:lineRule="auto"/>
        <w:ind w:left="567" w:hanging="295"/>
        <w:jc w:val="both"/>
        <w:rPr>
          <w:sz w:val="28"/>
          <w:szCs w:val="28"/>
        </w:rPr>
      </w:pPr>
      <w:r>
        <w:rPr>
          <w:sz w:val="28"/>
          <w:szCs w:val="28"/>
        </w:rPr>
        <w:t>Федеральный закон от 19 декабря 2022 г. № 542-ФЗ «О внесении изменений в отдельные законодательные акты Российской Федерации»</w:t>
      </w:r>
      <w:r w:rsidR="0048245C">
        <w:rPr>
          <w:sz w:val="28"/>
          <w:szCs w:val="28"/>
        </w:rPr>
        <w:t>;</w:t>
      </w:r>
    </w:p>
    <w:p w14:paraId="600023D4" w14:textId="77777777" w:rsidR="0048245C" w:rsidRDefault="0048245C" w:rsidP="00921C0D">
      <w:pPr>
        <w:pStyle w:val="af6"/>
        <w:numPr>
          <w:ilvl w:val="0"/>
          <w:numId w:val="2"/>
        </w:numPr>
        <w:spacing w:line="264" w:lineRule="auto"/>
        <w:ind w:left="567" w:hanging="295"/>
        <w:jc w:val="both"/>
        <w:rPr>
          <w:sz w:val="28"/>
          <w:szCs w:val="28"/>
        </w:rPr>
      </w:pPr>
      <w:r>
        <w:rPr>
          <w:sz w:val="28"/>
          <w:szCs w:val="28"/>
        </w:rPr>
        <w:t>Федеральный закон от 29 декабря 2022 г. № 631-ФЗ «О внесении изменений в Федеральный закон «Об образовании в Российской Федерации»</w:t>
      </w:r>
      <w:r w:rsidR="00A931C6">
        <w:rPr>
          <w:sz w:val="28"/>
          <w:szCs w:val="28"/>
        </w:rPr>
        <w:t>;</w:t>
      </w:r>
    </w:p>
    <w:p w14:paraId="006B5363" w14:textId="77777777" w:rsidR="00A931C6" w:rsidRPr="00474CBA" w:rsidRDefault="00A931C6"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29 декабря 2022 г. </w:t>
      </w:r>
      <w:r w:rsidR="009F50A0">
        <w:rPr>
          <w:sz w:val="28"/>
          <w:szCs w:val="28"/>
        </w:rPr>
        <w:t>№ 642-ФЗ «О внесении изменения в Федеральный закон «Об образовании в Российской Федерации».</w:t>
      </w:r>
    </w:p>
    <w:p w14:paraId="306ABF81" w14:textId="77777777" w:rsidR="00240C9C" w:rsidRDefault="00240C9C" w:rsidP="00921C0D">
      <w:pPr>
        <w:spacing w:before="240" w:after="240" w:line="264"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Указы Президента Российской Федерации:</w:t>
      </w:r>
    </w:p>
    <w:p w14:paraId="0A4176BC" w14:textId="77777777" w:rsidR="0053724F" w:rsidRDefault="00FD346C" w:rsidP="00921C0D">
      <w:pPr>
        <w:pStyle w:val="af6"/>
        <w:numPr>
          <w:ilvl w:val="0"/>
          <w:numId w:val="3"/>
        </w:numPr>
        <w:spacing w:before="240" w:after="240" w:line="264" w:lineRule="auto"/>
        <w:ind w:left="567"/>
        <w:jc w:val="both"/>
        <w:rPr>
          <w:rFonts w:eastAsia="Calibri"/>
          <w:sz w:val="28"/>
          <w:szCs w:val="28"/>
        </w:rPr>
      </w:pPr>
      <w:r>
        <w:rPr>
          <w:rFonts w:eastAsia="Calibri"/>
          <w:sz w:val="28"/>
          <w:szCs w:val="28"/>
        </w:rPr>
        <w:t xml:space="preserve">Указ Президента Российской Федерации от 31 марта 2022 г. № 175 </w:t>
      </w:r>
      <w:r>
        <w:rPr>
          <w:rFonts w:eastAsia="Calibri"/>
          <w:sz w:val="28"/>
          <w:szCs w:val="28"/>
        </w:rPr>
        <w:br/>
        <w:t>«О ежемесячной денежной выплате семьям, имеющим детей»;</w:t>
      </w:r>
    </w:p>
    <w:p w14:paraId="0C74B220" w14:textId="77777777" w:rsidR="00FD346C" w:rsidRDefault="00FD346C" w:rsidP="00921C0D">
      <w:pPr>
        <w:pStyle w:val="af6"/>
        <w:numPr>
          <w:ilvl w:val="0"/>
          <w:numId w:val="3"/>
        </w:numPr>
        <w:spacing w:before="240" w:after="240" w:line="264" w:lineRule="auto"/>
        <w:ind w:left="567"/>
        <w:jc w:val="both"/>
        <w:rPr>
          <w:rFonts w:eastAsia="Calibri"/>
          <w:sz w:val="28"/>
          <w:szCs w:val="28"/>
        </w:rPr>
      </w:pPr>
      <w:r>
        <w:rPr>
          <w:rFonts w:eastAsia="Calibri"/>
          <w:sz w:val="28"/>
          <w:szCs w:val="28"/>
        </w:rPr>
        <w:t>Указ Президента Российской Федерации от 28 июня 2022 г. № 411 «О Дне семьи, любви и верности»;</w:t>
      </w:r>
    </w:p>
    <w:p w14:paraId="73E22AB5" w14:textId="77777777" w:rsidR="00B27E06" w:rsidRDefault="00567DD9" w:rsidP="00921C0D">
      <w:pPr>
        <w:pStyle w:val="af6"/>
        <w:numPr>
          <w:ilvl w:val="0"/>
          <w:numId w:val="3"/>
        </w:numPr>
        <w:spacing w:before="240" w:after="240" w:line="264" w:lineRule="auto"/>
        <w:ind w:left="567"/>
        <w:jc w:val="both"/>
        <w:rPr>
          <w:rFonts w:eastAsia="Calibri"/>
          <w:sz w:val="28"/>
          <w:szCs w:val="28"/>
        </w:rPr>
      </w:pPr>
      <w:r>
        <w:rPr>
          <w:rFonts w:eastAsia="Calibri"/>
          <w:sz w:val="28"/>
          <w:szCs w:val="28"/>
        </w:rPr>
        <w:t xml:space="preserve">Указ Президента Российской Федерации от 15 августа 2022 г. № 558 </w:t>
      </w:r>
      <w:r>
        <w:rPr>
          <w:rFonts w:eastAsia="Calibri"/>
          <w:sz w:val="28"/>
          <w:szCs w:val="28"/>
        </w:rPr>
        <w:br/>
        <w:t>«О некоторых вопросах совершенствования государственной наградной системы Российской Федерации»;</w:t>
      </w:r>
    </w:p>
    <w:p w14:paraId="468D6956" w14:textId="77777777" w:rsidR="00B27E06" w:rsidRDefault="00B27E06" w:rsidP="00921C0D">
      <w:pPr>
        <w:pStyle w:val="af6"/>
        <w:numPr>
          <w:ilvl w:val="0"/>
          <w:numId w:val="3"/>
        </w:numPr>
        <w:spacing w:before="240" w:after="240" w:line="264" w:lineRule="auto"/>
        <w:ind w:left="567"/>
        <w:jc w:val="both"/>
        <w:rPr>
          <w:rFonts w:eastAsia="Calibri"/>
          <w:sz w:val="28"/>
          <w:szCs w:val="28"/>
        </w:rPr>
      </w:pPr>
      <w:r w:rsidRPr="00B27E06">
        <w:rPr>
          <w:rFonts w:eastAsia="Calibri"/>
          <w:sz w:val="28"/>
          <w:szCs w:val="28"/>
        </w:rPr>
        <w:t xml:space="preserve">Указ Президента Российской Федерации от 9 ноября 2022 г. № 809 </w:t>
      </w:r>
      <w:r>
        <w:rPr>
          <w:rFonts w:eastAsia="Calibri"/>
          <w:sz w:val="28"/>
          <w:szCs w:val="28"/>
        </w:rPr>
        <w:br/>
      </w:r>
      <w:r w:rsidRPr="00B27E06">
        <w:rPr>
          <w:rFonts w:eastAsia="Calibri"/>
          <w:sz w:val="28"/>
          <w:szCs w:val="28"/>
        </w:rPr>
        <w:t>«Об утверждении Основ государственной политики по сохранению и укреплению традиционных российских духовно-нравственных ценностей»</w:t>
      </w:r>
      <w:r w:rsidR="00050978">
        <w:rPr>
          <w:rFonts w:eastAsia="Calibri"/>
          <w:sz w:val="28"/>
          <w:szCs w:val="28"/>
        </w:rPr>
        <w:t>;</w:t>
      </w:r>
    </w:p>
    <w:p w14:paraId="3A0EE8FA" w14:textId="77777777" w:rsidR="00050978" w:rsidRPr="00B27E06" w:rsidRDefault="00050978" w:rsidP="00921C0D">
      <w:pPr>
        <w:pStyle w:val="af6"/>
        <w:numPr>
          <w:ilvl w:val="0"/>
          <w:numId w:val="3"/>
        </w:numPr>
        <w:spacing w:before="240" w:after="240" w:line="264" w:lineRule="auto"/>
        <w:ind w:left="567"/>
        <w:jc w:val="both"/>
        <w:rPr>
          <w:rFonts w:eastAsia="Calibri"/>
          <w:sz w:val="28"/>
          <w:szCs w:val="28"/>
        </w:rPr>
      </w:pPr>
      <w:r>
        <w:rPr>
          <w:rFonts w:eastAsia="Calibri"/>
          <w:sz w:val="28"/>
          <w:szCs w:val="28"/>
        </w:rPr>
        <w:t xml:space="preserve">Указ Президента Российской Федерации от 15 декабря 2022 г. № 920 </w:t>
      </w:r>
      <w:r>
        <w:rPr>
          <w:rFonts w:eastAsia="Calibri"/>
          <w:sz w:val="28"/>
          <w:szCs w:val="28"/>
        </w:rPr>
        <w:br/>
        <w:t xml:space="preserve">«О внесении изменений в </w:t>
      </w:r>
      <w:r w:rsidR="002F032E">
        <w:rPr>
          <w:rFonts w:eastAsia="Calibri"/>
          <w:sz w:val="28"/>
          <w:szCs w:val="28"/>
        </w:rPr>
        <w:t xml:space="preserve">Указ Президента Российской Федерации от 5 </w:t>
      </w:r>
      <w:r w:rsidR="002F032E">
        <w:rPr>
          <w:rFonts w:eastAsia="Calibri"/>
          <w:sz w:val="28"/>
          <w:szCs w:val="28"/>
        </w:rPr>
        <w:lastRenderedPageBreak/>
        <w:t>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и в состав попечительского совета Фонда, утвержденный этим Указом».</w:t>
      </w:r>
    </w:p>
    <w:p w14:paraId="690C8567" w14:textId="77777777" w:rsidR="00240C9C" w:rsidRDefault="00240C9C" w:rsidP="00921C0D">
      <w:pPr>
        <w:spacing w:before="240" w:after="240" w:line="264" w:lineRule="auto"/>
        <w:ind w:firstLine="709"/>
        <w:jc w:val="both"/>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Нормативно-правовые акты Правительства Российской Федерации:</w:t>
      </w:r>
    </w:p>
    <w:p w14:paraId="20669E4E" w14:textId="77777777" w:rsidR="00CE5241" w:rsidRDefault="00CE5241"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28 января 2022 г. </w:t>
      </w:r>
      <w:r>
        <w:rPr>
          <w:rFonts w:eastAsia="Calibri"/>
          <w:sz w:val="28"/>
          <w:szCs w:val="28"/>
        </w:rPr>
        <w:br/>
        <w:t>№ 68 «О внесении изменений в некоторые акты Правительства Российской Федерации»;</w:t>
      </w:r>
    </w:p>
    <w:p w14:paraId="1BD3E0AB" w14:textId="77777777" w:rsidR="00F00C11" w:rsidRDefault="00F00C11"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17 февраля 2022 г. </w:t>
      </w:r>
      <w:r>
        <w:rPr>
          <w:rFonts w:eastAsia="Calibri"/>
          <w:sz w:val="28"/>
          <w:szCs w:val="28"/>
        </w:rPr>
        <w:br/>
        <w:t>№ 197 «О внесении изменений в некоторые акты Правительства Российской Федерации»;</w:t>
      </w:r>
    </w:p>
    <w:p w14:paraId="2A5EBACB" w14:textId="77777777" w:rsidR="00823EF3" w:rsidRDefault="00823EF3"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5 марта 2022 г. № 293 «О внесении изменений в постановление Правительства Российской Федерации от </w:t>
      </w:r>
      <w:r w:rsidR="0083596F">
        <w:rPr>
          <w:rFonts w:eastAsia="Calibri"/>
          <w:sz w:val="28"/>
          <w:szCs w:val="28"/>
        </w:rPr>
        <w:t>22 июля 2014 г. № 690 «О предоставлении временного убежища гражданам Украины на территории Российской Федерации в упрощенном порядке»;</w:t>
      </w:r>
    </w:p>
    <w:p w14:paraId="0F30B9D8" w14:textId="77777777" w:rsidR="00F25F76" w:rsidRPr="00F00C11" w:rsidRDefault="00F25F76"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31 марта 2022 г. </w:t>
      </w:r>
      <w:r>
        <w:rPr>
          <w:rFonts w:eastAsia="Calibri"/>
          <w:sz w:val="28"/>
          <w:szCs w:val="28"/>
        </w:rPr>
        <w:br/>
        <w:t>№ 538 «Об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w:t>
      </w:r>
    </w:p>
    <w:p w14:paraId="5B563A81" w14:textId="77777777" w:rsidR="009C64A1" w:rsidRDefault="009C64A1"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9 апреля 2022 г. № 630 «Об утверждении </w:t>
      </w:r>
      <w:r w:rsidR="003E3085">
        <w:rPr>
          <w:rFonts w:eastAsia="Calibri"/>
          <w:sz w:val="28"/>
          <w:szCs w:val="28"/>
        </w:rPr>
        <w:t xml:space="preserve">основных требований к порядку и условиям предоставления ежемесячной денежной выплаты на ребенка в возрасте </w:t>
      </w:r>
      <w:r w:rsidR="003E3085">
        <w:rPr>
          <w:rFonts w:eastAsia="Calibri"/>
          <w:sz w:val="28"/>
          <w:szCs w:val="28"/>
        </w:rPr>
        <w:lastRenderedPageBreak/>
        <w:t>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w:t>
      </w:r>
    </w:p>
    <w:p w14:paraId="160F590F" w14:textId="77777777" w:rsidR="008812A2" w:rsidRPr="00B16284" w:rsidRDefault="008812A2" w:rsidP="00921C0D">
      <w:pPr>
        <w:pStyle w:val="af6"/>
        <w:numPr>
          <w:ilvl w:val="0"/>
          <w:numId w:val="4"/>
        </w:numPr>
        <w:spacing w:before="240" w:after="240" w:line="264" w:lineRule="auto"/>
        <w:ind w:left="709" w:hanging="425"/>
        <w:jc w:val="both"/>
        <w:rPr>
          <w:rFonts w:eastAsia="Calibri"/>
          <w:sz w:val="28"/>
          <w:szCs w:val="28"/>
        </w:rPr>
      </w:pPr>
      <w:r w:rsidRPr="00B16284">
        <w:rPr>
          <w:rFonts w:eastAsia="Calibri"/>
          <w:sz w:val="28"/>
          <w:szCs w:val="28"/>
        </w:rPr>
        <w:t xml:space="preserve">Постановление Правительства Российской Федерации от 11 апреля 2022 г. </w:t>
      </w:r>
      <w:r w:rsidRPr="00B16284">
        <w:rPr>
          <w:rFonts w:eastAsia="Calibri"/>
          <w:sz w:val="28"/>
          <w:szCs w:val="28"/>
        </w:rPr>
        <w:br/>
        <w:t>№ 636 «О внесении изменения в Положение о Министерстве здравоохранения Российской Федерации»;</w:t>
      </w:r>
    </w:p>
    <w:p w14:paraId="65D84108" w14:textId="77777777" w:rsidR="00F25F76" w:rsidRDefault="00F25F76"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19 апреля 2022 г. </w:t>
      </w:r>
      <w:r>
        <w:rPr>
          <w:rFonts w:eastAsia="Calibri"/>
          <w:sz w:val="28"/>
          <w:szCs w:val="28"/>
        </w:rPr>
        <w:br/>
        <w:t>№ 705 «О внесении изменений в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14:paraId="3443ACAB" w14:textId="77777777" w:rsidR="00F00C11" w:rsidRDefault="00F00C11"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28 апреля 2022 г. </w:t>
      </w:r>
      <w:r>
        <w:rPr>
          <w:rFonts w:eastAsia="Calibri"/>
          <w:sz w:val="28"/>
          <w:szCs w:val="28"/>
        </w:rPr>
        <w:br/>
        <w:t>№ 769 «О внесении изменений в постановление Правительства Российской Федерации от 31 марта 2020 г. № 384 и об особенностях осуществления некоторых мер социальной поддержки»;</w:t>
      </w:r>
    </w:p>
    <w:p w14:paraId="2343F104" w14:textId="77777777" w:rsidR="00A8292D" w:rsidRDefault="00474CBA"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22 июня 2022 г. </w:t>
      </w:r>
      <w:r>
        <w:rPr>
          <w:rFonts w:eastAsia="Calibri"/>
          <w:sz w:val="28"/>
          <w:szCs w:val="28"/>
        </w:rPr>
        <w:br/>
        <w:t>№ 1117 «О внесении изменений в пункт 11 Правил направления средств (части средств) материнского (семейного) капитала на улучшение жилищных условий»;</w:t>
      </w:r>
    </w:p>
    <w:p w14:paraId="0081F894" w14:textId="77777777" w:rsidR="00474CBA" w:rsidRDefault="00474CBA"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13 июля 2022 г. </w:t>
      </w:r>
      <w:r>
        <w:rPr>
          <w:rFonts w:eastAsia="Calibri"/>
          <w:sz w:val="28"/>
          <w:szCs w:val="28"/>
        </w:rPr>
        <w:br/>
        <w:t>№ 1247 «О внесении изменений в Правила направления средств (части средств) материнского (семейного) капитала на улучшение жилищных условий»;</w:t>
      </w:r>
    </w:p>
    <w:p w14:paraId="1529FC3E" w14:textId="77777777" w:rsidR="006F369E" w:rsidRDefault="006F369E"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lastRenderedPageBreak/>
        <w:t xml:space="preserve">Постановление Правительства Российской Федерации от </w:t>
      </w:r>
      <w:r w:rsidR="00FA1ECA">
        <w:rPr>
          <w:rFonts w:eastAsia="Calibri"/>
          <w:sz w:val="28"/>
          <w:szCs w:val="28"/>
        </w:rPr>
        <w:t xml:space="preserve">14 июля 2022 г. </w:t>
      </w:r>
      <w:r w:rsidR="00FA1ECA">
        <w:rPr>
          <w:rFonts w:eastAsia="Calibri"/>
          <w:sz w:val="28"/>
          <w:szCs w:val="28"/>
        </w:rPr>
        <w:br/>
        <w:t>№ 1267 «О признании утратившими силу некоторых актов и отдельных положений актов Правительства Российской Федерации»;</w:t>
      </w:r>
    </w:p>
    <w:p w14:paraId="06BE8C07" w14:textId="77777777" w:rsidR="004242E8" w:rsidRDefault="004242E8"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24 августа 2022 г. </w:t>
      </w:r>
      <w:r>
        <w:rPr>
          <w:rFonts w:eastAsia="Calibri"/>
          <w:sz w:val="28"/>
          <w:szCs w:val="28"/>
        </w:rPr>
        <w:br/>
        <w:t>№ 1488 «О внесении изменений в постановление Правительства Российской Федерации от 22 декабря 2016 г. № 1438»;</w:t>
      </w:r>
    </w:p>
    <w:p w14:paraId="570E9BAE" w14:textId="77777777" w:rsidR="0083596F" w:rsidRDefault="0083596F"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24 сентября 20</w:t>
      </w:r>
      <w:r w:rsidR="00B2790B">
        <w:rPr>
          <w:rFonts w:eastAsia="Calibri"/>
          <w:sz w:val="28"/>
          <w:szCs w:val="28"/>
        </w:rPr>
        <w:t xml:space="preserve">22 г. </w:t>
      </w:r>
      <w:r w:rsidR="00B2790B">
        <w:rPr>
          <w:rFonts w:eastAsia="Calibri"/>
          <w:sz w:val="28"/>
          <w:szCs w:val="28"/>
        </w:rPr>
        <w:br/>
        <w:t>№ 1685 «О внесении изменения в пункт 10 Порядка предоставления временного убежища на территории Российской Федерации»;</w:t>
      </w:r>
    </w:p>
    <w:p w14:paraId="66774E11" w14:textId="77777777" w:rsidR="00474CBA" w:rsidRDefault="00474CBA"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17 октября 2022 г. </w:t>
      </w:r>
      <w:r>
        <w:rPr>
          <w:rFonts w:eastAsia="Calibri"/>
          <w:sz w:val="28"/>
          <w:szCs w:val="28"/>
        </w:rPr>
        <w:br/>
        <w:t>№ 1842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14:paraId="09FAE142" w14:textId="77777777" w:rsidR="0065660D" w:rsidRDefault="0065660D"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29 октября 2022 г. </w:t>
      </w:r>
      <w:r>
        <w:rPr>
          <w:rFonts w:eastAsia="Calibri"/>
          <w:sz w:val="28"/>
          <w:szCs w:val="28"/>
        </w:rPr>
        <w:br/>
        <w:t>№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14:paraId="78A056D9" w14:textId="77777777" w:rsidR="00F25F76" w:rsidRDefault="00F25F76"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24 ноября 2022 г. </w:t>
      </w:r>
      <w:r>
        <w:rPr>
          <w:rFonts w:eastAsia="Calibri"/>
          <w:sz w:val="28"/>
          <w:szCs w:val="28"/>
        </w:rPr>
        <w:br/>
      </w:r>
      <w:r>
        <w:rPr>
          <w:rFonts w:eastAsia="Calibri"/>
          <w:sz w:val="28"/>
          <w:szCs w:val="28"/>
        </w:rPr>
        <w:lastRenderedPageBreak/>
        <w:t>№ 2136 «О внесении изменений в пункт 6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14:paraId="1ABBAF0E" w14:textId="12BA3C22" w:rsidR="005F29D2" w:rsidRDefault="005F29D2"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29 ноября 2022 г.</w:t>
      </w:r>
      <w:r>
        <w:rPr>
          <w:rFonts w:eastAsia="Calibri"/>
          <w:sz w:val="28"/>
          <w:szCs w:val="28"/>
        </w:rPr>
        <w:br/>
        <w:t>№ 2161 «О внесении изменений в государственную программу Российской Федерации «Развитие здравоохранения»;</w:t>
      </w:r>
    </w:p>
    <w:p w14:paraId="3A30B3AD" w14:textId="77777777" w:rsidR="0065660D" w:rsidRDefault="009C64A1"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w:t>
      </w:r>
      <w:r w:rsidR="003E3085" w:rsidRPr="003E3085">
        <w:rPr>
          <w:rFonts w:eastAsia="Calibri"/>
          <w:sz w:val="28"/>
          <w:szCs w:val="28"/>
        </w:rPr>
        <w:t xml:space="preserve"> Правительства Р</w:t>
      </w:r>
      <w:r w:rsidR="003E3085">
        <w:rPr>
          <w:rFonts w:eastAsia="Calibri"/>
          <w:sz w:val="28"/>
          <w:szCs w:val="28"/>
        </w:rPr>
        <w:t xml:space="preserve">оссийской </w:t>
      </w:r>
      <w:r w:rsidR="003E3085" w:rsidRPr="003E3085">
        <w:rPr>
          <w:rFonts w:eastAsia="Calibri"/>
          <w:sz w:val="28"/>
          <w:szCs w:val="28"/>
        </w:rPr>
        <w:t>Ф</w:t>
      </w:r>
      <w:r w:rsidR="003E3085">
        <w:rPr>
          <w:rFonts w:eastAsia="Calibri"/>
          <w:sz w:val="28"/>
          <w:szCs w:val="28"/>
        </w:rPr>
        <w:t>едерации</w:t>
      </w:r>
      <w:r w:rsidR="003E3085" w:rsidRPr="003E3085">
        <w:rPr>
          <w:rFonts w:eastAsia="Calibri"/>
          <w:sz w:val="28"/>
          <w:szCs w:val="28"/>
        </w:rPr>
        <w:t xml:space="preserve"> от 16</w:t>
      </w:r>
      <w:r w:rsidR="003E3085">
        <w:rPr>
          <w:rFonts w:eastAsia="Calibri"/>
          <w:sz w:val="28"/>
          <w:szCs w:val="28"/>
        </w:rPr>
        <w:t xml:space="preserve"> декабря </w:t>
      </w:r>
      <w:r w:rsidR="003E3085" w:rsidRPr="003E3085">
        <w:rPr>
          <w:rFonts w:eastAsia="Calibri"/>
          <w:sz w:val="28"/>
          <w:szCs w:val="28"/>
        </w:rPr>
        <w:t>2022</w:t>
      </w:r>
      <w:r w:rsidR="003E3085">
        <w:rPr>
          <w:rFonts w:eastAsia="Calibri"/>
          <w:sz w:val="28"/>
          <w:szCs w:val="28"/>
        </w:rPr>
        <w:t xml:space="preserve"> г.</w:t>
      </w:r>
      <w:r w:rsidR="003E3085">
        <w:rPr>
          <w:rFonts w:eastAsia="Calibri"/>
          <w:sz w:val="28"/>
          <w:szCs w:val="28"/>
        </w:rPr>
        <w:br/>
        <w:t>№</w:t>
      </w:r>
      <w:r w:rsidR="003E3085" w:rsidRPr="003E3085">
        <w:rPr>
          <w:rFonts w:eastAsia="Calibri"/>
          <w:sz w:val="28"/>
          <w:szCs w:val="28"/>
        </w:rPr>
        <w:t xml:space="preserve"> 2330 </w:t>
      </w:r>
      <w:r w:rsidR="003E3085">
        <w:rPr>
          <w:rFonts w:eastAsia="Calibri"/>
          <w:sz w:val="28"/>
          <w:szCs w:val="28"/>
        </w:rPr>
        <w:t>«</w:t>
      </w:r>
      <w:r w:rsidR="003E3085" w:rsidRPr="003E3085">
        <w:rPr>
          <w:rFonts w:eastAsia="Calibri"/>
          <w:sz w:val="28"/>
          <w:szCs w:val="28"/>
        </w:rPr>
        <w:t>О порядке назначения и выплаты ежемесячного пособия в связи с рождением и воспитанием ребенка</w:t>
      </w:r>
      <w:r w:rsidR="003E3085">
        <w:rPr>
          <w:rFonts w:eastAsia="Calibri"/>
          <w:sz w:val="28"/>
          <w:szCs w:val="28"/>
        </w:rPr>
        <w:t>»</w:t>
      </w:r>
      <w:r w:rsidR="003E3085" w:rsidRPr="003E3085">
        <w:rPr>
          <w:rFonts w:eastAsia="Calibri"/>
          <w:sz w:val="28"/>
          <w:szCs w:val="28"/>
        </w:rPr>
        <w:t xml:space="preserve"> (вместе с </w:t>
      </w:r>
      <w:r w:rsidR="003E3085">
        <w:rPr>
          <w:rFonts w:eastAsia="Calibri"/>
          <w:sz w:val="28"/>
          <w:szCs w:val="28"/>
        </w:rPr>
        <w:t>«</w:t>
      </w:r>
      <w:r w:rsidR="003E3085" w:rsidRPr="003E3085">
        <w:rPr>
          <w:rFonts w:eastAsia="Calibri"/>
          <w:sz w:val="28"/>
          <w:szCs w:val="28"/>
        </w:rPr>
        <w:t xml:space="preserve">Правилами назначения и выплаты ежемесячного пособия в связи с рождением и воспитанием ребенка в части, не определенной Федеральным законом </w:t>
      </w:r>
      <w:r w:rsidR="003E3085">
        <w:rPr>
          <w:rFonts w:eastAsia="Calibri"/>
          <w:sz w:val="28"/>
          <w:szCs w:val="28"/>
        </w:rPr>
        <w:t>«</w:t>
      </w:r>
      <w:r w:rsidR="003E3085" w:rsidRPr="003E3085">
        <w:rPr>
          <w:rFonts w:eastAsia="Calibri"/>
          <w:sz w:val="28"/>
          <w:szCs w:val="28"/>
        </w:rPr>
        <w:t>О государственных пособиях гражданам, имеющим детей</w:t>
      </w:r>
      <w:r w:rsidR="003E3085">
        <w:rPr>
          <w:rFonts w:eastAsia="Calibri"/>
          <w:sz w:val="28"/>
          <w:szCs w:val="28"/>
        </w:rPr>
        <w:t>»</w:t>
      </w:r>
      <w:r w:rsidR="003E3085" w:rsidRPr="003E3085">
        <w:rPr>
          <w:rFonts w:eastAsia="Calibri"/>
          <w:sz w:val="28"/>
          <w:szCs w:val="28"/>
        </w:rPr>
        <w:t xml:space="preserve">, </w:t>
      </w:r>
      <w:r w:rsidR="003E3085">
        <w:rPr>
          <w:rFonts w:eastAsia="Calibri"/>
          <w:sz w:val="28"/>
          <w:szCs w:val="28"/>
        </w:rPr>
        <w:t>«</w:t>
      </w:r>
      <w:r w:rsidR="003E3085" w:rsidRPr="003E3085">
        <w:rPr>
          <w:rFonts w:eastAsia="Calibri"/>
          <w:sz w:val="28"/>
          <w:szCs w:val="28"/>
        </w:rPr>
        <w:t>Перечнем документов (копий документов, сведений), необходимых для назначения ежемесячного пособия в связи с рождением и воспитанием ребенка</w:t>
      </w:r>
      <w:r w:rsidR="003E3085">
        <w:rPr>
          <w:rFonts w:eastAsia="Calibri"/>
          <w:sz w:val="28"/>
          <w:szCs w:val="28"/>
        </w:rPr>
        <w:t>»</w:t>
      </w:r>
      <w:r w:rsidR="003E3085" w:rsidRPr="003E3085">
        <w:rPr>
          <w:rFonts w:eastAsia="Calibri"/>
          <w:sz w:val="28"/>
          <w:szCs w:val="28"/>
        </w:rPr>
        <w:t>)</w:t>
      </w:r>
      <w:r w:rsidR="008C7B0D">
        <w:rPr>
          <w:rFonts w:eastAsia="Calibri"/>
          <w:sz w:val="28"/>
          <w:szCs w:val="28"/>
        </w:rPr>
        <w:t>;</w:t>
      </w:r>
    </w:p>
    <w:p w14:paraId="7969BC9A" w14:textId="77777777" w:rsidR="005249C6" w:rsidRPr="005249C6" w:rsidRDefault="008C7B0D" w:rsidP="00921C0D">
      <w:pPr>
        <w:pStyle w:val="af6"/>
        <w:numPr>
          <w:ilvl w:val="0"/>
          <w:numId w:val="4"/>
        </w:numPr>
        <w:spacing w:before="240" w:after="240" w:line="264" w:lineRule="auto"/>
        <w:ind w:left="709" w:hanging="425"/>
        <w:jc w:val="both"/>
        <w:rPr>
          <w:rFonts w:eastAsia="Calibri"/>
          <w:sz w:val="28"/>
          <w:szCs w:val="28"/>
        </w:rPr>
      </w:pPr>
      <w:r>
        <w:rPr>
          <w:sz w:val="28"/>
          <w:szCs w:val="28"/>
        </w:rPr>
        <w:t>П</w:t>
      </w:r>
      <w:r w:rsidRPr="005B12AD">
        <w:rPr>
          <w:sz w:val="28"/>
          <w:szCs w:val="28"/>
        </w:rPr>
        <w:t>остановлени</w:t>
      </w:r>
      <w:r w:rsidR="00421676">
        <w:rPr>
          <w:sz w:val="28"/>
          <w:szCs w:val="28"/>
        </w:rPr>
        <w:t>е</w:t>
      </w:r>
      <w:r w:rsidRPr="005B12AD">
        <w:rPr>
          <w:sz w:val="28"/>
          <w:szCs w:val="28"/>
        </w:rPr>
        <w:t xml:space="preserve"> Пра</w:t>
      </w:r>
      <w:r>
        <w:rPr>
          <w:sz w:val="28"/>
          <w:szCs w:val="28"/>
        </w:rPr>
        <w:t xml:space="preserve">вительства Российской Федерации </w:t>
      </w:r>
      <w:r w:rsidRPr="005B12AD">
        <w:rPr>
          <w:sz w:val="28"/>
          <w:szCs w:val="28"/>
        </w:rPr>
        <w:t xml:space="preserve">от 24 декабря 2022 г. </w:t>
      </w:r>
      <w:r>
        <w:rPr>
          <w:sz w:val="28"/>
          <w:szCs w:val="28"/>
        </w:rPr>
        <w:br/>
      </w:r>
      <w:r w:rsidRPr="005B12AD">
        <w:rPr>
          <w:sz w:val="28"/>
          <w:szCs w:val="28"/>
        </w:rPr>
        <w:t>№ 2412 «О вне</w:t>
      </w:r>
      <w:r>
        <w:rPr>
          <w:sz w:val="28"/>
          <w:szCs w:val="28"/>
        </w:rPr>
        <w:t xml:space="preserve">сении изменений в постановление </w:t>
      </w:r>
      <w:r w:rsidRPr="005B12AD">
        <w:rPr>
          <w:sz w:val="28"/>
          <w:szCs w:val="28"/>
        </w:rPr>
        <w:t>Правительства Российской Федерации от 26 октября 2012 г. № 1101»</w:t>
      </w:r>
      <w:r w:rsidR="005249C6">
        <w:rPr>
          <w:sz w:val="28"/>
          <w:szCs w:val="28"/>
        </w:rPr>
        <w:t>;</w:t>
      </w:r>
    </w:p>
    <w:p w14:paraId="68754818" w14:textId="77777777" w:rsidR="008C7B0D" w:rsidRPr="00B14132" w:rsidRDefault="005249C6"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Постановление Правительства Российской Федерации от 26 декабря 2022 г. </w:t>
      </w:r>
      <w:r>
        <w:rPr>
          <w:sz w:val="28"/>
          <w:szCs w:val="28"/>
        </w:rPr>
        <w:br/>
        <w:t>№ 2432 «О внесении изменений в некоторые акты Правительства Российской Федерации»</w:t>
      </w:r>
      <w:r w:rsidR="00724554">
        <w:rPr>
          <w:sz w:val="28"/>
          <w:szCs w:val="28"/>
        </w:rPr>
        <w:t>;</w:t>
      </w:r>
    </w:p>
    <w:p w14:paraId="5C27081A" w14:textId="5469065D" w:rsidR="00B14132" w:rsidRPr="00724554" w:rsidRDefault="00B14132"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26 марта 2022 г. </w:t>
      </w:r>
      <w:r>
        <w:rPr>
          <w:sz w:val="28"/>
          <w:szCs w:val="28"/>
        </w:rPr>
        <w:br/>
      </w:r>
      <w:r>
        <w:rPr>
          <w:sz w:val="28"/>
          <w:szCs w:val="28"/>
        </w:rPr>
        <w:lastRenderedPageBreak/>
        <w:t xml:space="preserve">№ 636-р «О внесении изменений в состав совета Фонда поддержки детей с тяжелыми жизнеугрожающими и хроническими заболеваниями, в том числе редкими (орфанными) заболеваниями, «Круг добра», утвержденный распоряжением Правительства Российской Федерации от 21 мая 2021 г. </w:t>
      </w:r>
      <w:r>
        <w:rPr>
          <w:sz w:val="28"/>
          <w:szCs w:val="28"/>
        </w:rPr>
        <w:br/>
        <w:t>№ 1322-р»;</w:t>
      </w:r>
    </w:p>
    <w:p w14:paraId="765BAD23" w14:textId="77777777" w:rsidR="00724554" w:rsidRPr="00F97CF1" w:rsidRDefault="00724554"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29 апреля 2022 г. </w:t>
      </w:r>
      <w:r>
        <w:rPr>
          <w:sz w:val="28"/>
          <w:szCs w:val="28"/>
        </w:rPr>
        <w:br/>
        <w:t xml:space="preserve">№ 1073-р </w:t>
      </w:r>
      <w:r w:rsidR="0023024A">
        <w:rPr>
          <w:sz w:val="28"/>
          <w:szCs w:val="28"/>
        </w:rPr>
        <w:t>«О внесении изменений в распределение субвенций на выплату государственного единовременного пособия и ежемесячной денежной выплаты компенсации гражданам при возникновении поствакцинальных осложнений бюджетам субъектов Российской Федерации на 2022 год»;</w:t>
      </w:r>
    </w:p>
    <w:p w14:paraId="360E118D" w14:textId="77777777" w:rsidR="00F97CF1" w:rsidRPr="00A57EC3" w:rsidRDefault="00F97CF1"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16 мая 2022 г. </w:t>
      </w:r>
      <w:r>
        <w:rPr>
          <w:sz w:val="28"/>
          <w:szCs w:val="28"/>
        </w:rPr>
        <w:br/>
        <w:t>№ 1180-р «Об утверждении формирования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w:t>
      </w:r>
    </w:p>
    <w:p w14:paraId="54C40F2F" w14:textId="77777777" w:rsidR="00A57EC3" w:rsidRPr="00CC3126" w:rsidRDefault="00A57EC3"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9 июня 2022 г. </w:t>
      </w:r>
      <w:r>
        <w:rPr>
          <w:sz w:val="28"/>
          <w:szCs w:val="28"/>
        </w:rPr>
        <w:br/>
        <w:t xml:space="preserve">№ 1510-р «О закупке федеральным казенным учреждением «Федеральный центр планирования и организации лекарственного обеспечения граждан» Министерства здравоохранения Российской Федерации медицинского и лабораторного </w:t>
      </w:r>
      <w:r w:rsidR="004027EA">
        <w:rPr>
          <w:sz w:val="28"/>
          <w:szCs w:val="28"/>
        </w:rPr>
        <w:t>оборудования для осуществления расширенного неонатального скрининга»;</w:t>
      </w:r>
    </w:p>
    <w:p w14:paraId="4111C911" w14:textId="1F359C02" w:rsidR="00CC3126" w:rsidRPr="009757B9" w:rsidRDefault="00CC3126" w:rsidP="00921C0D">
      <w:pPr>
        <w:pStyle w:val="af6"/>
        <w:numPr>
          <w:ilvl w:val="0"/>
          <w:numId w:val="4"/>
        </w:numPr>
        <w:spacing w:before="240" w:after="240" w:line="264" w:lineRule="auto"/>
        <w:ind w:left="709" w:hanging="425"/>
        <w:jc w:val="both"/>
        <w:rPr>
          <w:rFonts w:eastAsia="Calibri"/>
          <w:sz w:val="28"/>
          <w:szCs w:val="28"/>
        </w:rPr>
      </w:pPr>
      <w:r>
        <w:rPr>
          <w:sz w:val="28"/>
          <w:szCs w:val="28"/>
        </w:rPr>
        <w:lastRenderedPageBreak/>
        <w:t xml:space="preserve">Распоряжение Правительства Российской Федерации от 1 сентября 2022 г. </w:t>
      </w:r>
      <w:r>
        <w:rPr>
          <w:sz w:val="28"/>
          <w:szCs w:val="28"/>
        </w:rPr>
        <w:br/>
        <w:t xml:space="preserve">№ 2486-р </w:t>
      </w:r>
      <w:r w:rsidR="009757B9">
        <w:rPr>
          <w:sz w:val="28"/>
          <w:szCs w:val="28"/>
        </w:rPr>
        <w:t>«О предоставлении бюджету Красноярского края иного межбюджетного трансферта в целях софинансирования расходных обязательств Красноярского края при реализации мероприятий по приобретению медицинских изделий для краевого государственного бюджетного учреждения здравоохранения «Красноярский краевой клинический центр охраны материнства и детства»;</w:t>
      </w:r>
    </w:p>
    <w:p w14:paraId="66AEC5D3" w14:textId="76EDDFBA" w:rsidR="009757B9" w:rsidRPr="00F97CF1" w:rsidRDefault="009757B9"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19 сентября 2022 г. </w:t>
      </w:r>
      <w:r>
        <w:rPr>
          <w:sz w:val="28"/>
          <w:szCs w:val="28"/>
        </w:rPr>
        <w:br/>
        <w:t>№ 2680-р «О предоставлении бюджету Калужской области иного межбюджетного трансферта</w:t>
      </w:r>
      <w:r w:rsidR="00B31AF8">
        <w:rPr>
          <w:sz w:val="28"/>
          <w:szCs w:val="28"/>
        </w:rPr>
        <w:t xml:space="preserve"> в целях </w:t>
      </w:r>
      <w:r w:rsidR="006045B0">
        <w:rPr>
          <w:sz w:val="28"/>
          <w:szCs w:val="28"/>
        </w:rPr>
        <w:t>софинансирования расходных обязательств Калужской области при реализации мероприятий по приобретению медицинских изделий для государственного бюджетного учреждения здравоохранения Калужской области «Калужская областная клиническая детская больница»;</w:t>
      </w:r>
    </w:p>
    <w:p w14:paraId="00876A6D" w14:textId="77777777" w:rsidR="00F97CF1" w:rsidRPr="00C106EC" w:rsidRDefault="00F97CF1" w:rsidP="00921C0D">
      <w:pPr>
        <w:pStyle w:val="af6"/>
        <w:numPr>
          <w:ilvl w:val="0"/>
          <w:numId w:val="4"/>
        </w:numPr>
        <w:spacing w:before="240" w:after="240" w:line="264" w:lineRule="auto"/>
        <w:ind w:left="709" w:hanging="425"/>
        <w:jc w:val="both"/>
        <w:rPr>
          <w:rFonts w:eastAsia="Calibri"/>
          <w:sz w:val="28"/>
          <w:szCs w:val="28"/>
        </w:rPr>
      </w:pPr>
      <w:r>
        <w:rPr>
          <w:sz w:val="28"/>
          <w:szCs w:val="28"/>
        </w:rPr>
        <w:t xml:space="preserve">Распоряжение Правительства Российской Федерации от 22 октября 2022 г. </w:t>
      </w:r>
      <w:r>
        <w:rPr>
          <w:sz w:val="28"/>
          <w:szCs w:val="28"/>
        </w:rPr>
        <w:br/>
        <w:t>№ 3116-р «О выделении в 2022 году Минздраву России бюджетных ассигнований из резервного фонда Правительства Российской Федерации на предоставление субсидии на иные цели федеральному государственному автономному учреждению «Национальный медицинский исследовательский центр здоровья детей» Министерства здравоохранения Российской Федерации в целях проведения углубленных профилактических медицинских осмотров детского населения на территориях Донецкой Народной Республики, Луганской Народной Республики, Запорожской и Херсонской областей»</w:t>
      </w:r>
      <w:r w:rsidR="006F13F5">
        <w:rPr>
          <w:sz w:val="28"/>
          <w:szCs w:val="28"/>
        </w:rPr>
        <w:t>;</w:t>
      </w:r>
    </w:p>
    <w:p w14:paraId="660A7DBC" w14:textId="77777777" w:rsidR="00C106EC" w:rsidRPr="006F13F5" w:rsidRDefault="00C106EC" w:rsidP="00921C0D">
      <w:pPr>
        <w:pStyle w:val="af6"/>
        <w:numPr>
          <w:ilvl w:val="0"/>
          <w:numId w:val="4"/>
        </w:numPr>
        <w:spacing w:before="240" w:after="240" w:line="264" w:lineRule="auto"/>
        <w:ind w:left="709" w:hanging="425"/>
        <w:jc w:val="both"/>
        <w:rPr>
          <w:rFonts w:eastAsia="Calibri"/>
          <w:sz w:val="28"/>
          <w:szCs w:val="28"/>
        </w:rPr>
      </w:pPr>
      <w:r>
        <w:rPr>
          <w:sz w:val="28"/>
          <w:szCs w:val="28"/>
        </w:rPr>
        <w:lastRenderedPageBreak/>
        <w:t xml:space="preserve">Распоряжение Правительства Российской Федерации от 24 октября 2022 г. </w:t>
      </w:r>
      <w:r>
        <w:rPr>
          <w:sz w:val="28"/>
          <w:szCs w:val="28"/>
        </w:rPr>
        <w:br/>
        <w:t>№ 3127-р «О внесении изменений в распоряжение Правительства Российской Федерации от 9 июня 2022 г. № 1510-р»;</w:t>
      </w:r>
    </w:p>
    <w:p w14:paraId="3B868099" w14:textId="77777777" w:rsidR="006F13F5" w:rsidRDefault="00E20542"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26 декабря 2022 г. </w:t>
      </w:r>
      <w:r>
        <w:rPr>
          <w:rFonts w:eastAsia="Calibri"/>
          <w:sz w:val="28"/>
          <w:szCs w:val="28"/>
        </w:rPr>
        <w:br/>
        <w:t>№ 4213-р «О внесении изменений в распоряжение Правительства Российской Федерации от 22 октября 2022 г. № 3116-р».</w:t>
      </w:r>
    </w:p>
    <w:p w14:paraId="320030B8" w14:textId="77777777" w:rsidR="00240C9C" w:rsidRPr="00D03A4F" w:rsidRDefault="00240C9C" w:rsidP="00240C9C">
      <w:pPr>
        <w:spacing w:before="200" w:line="312" w:lineRule="auto"/>
        <w:contextualSpacing/>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НОРМАТИВНЫЕ ПРАВОВЫЕ АКТЫ ФЕДЕРАЛЬНЫХ ОРГАНОВ ИСПОЛНИТЕЛЬНОЙ ВЛАСТИ</w:t>
      </w:r>
    </w:p>
    <w:p w14:paraId="4C59D317" w14:textId="77777777" w:rsidR="00557175" w:rsidRPr="00557175" w:rsidRDefault="00557175" w:rsidP="00557175">
      <w:pPr>
        <w:spacing w:before="120" w:after="120" w:line="312" w:lineRule="auto"/>
        <w:ind w:firstLine="709"/>
        <w:rPr>
          <w:rFonts w:ascii="Times New Roman" w:eastAsia="Calibri" w:hAnsi="Times New Roman" w:cs="Times New Roman"/>
          <w:b/>
          <w:sz w:val="28"/>
          <w:szCs w:val="28"/>
        </w:rPr>
      </w:pPr>
      <w:r w:rsidRPr="00557175">
        <w:rPr>
          <w:rFonts w:ascii="Times New Roman" w:eastAsia="Calibri" w:hAnsi="Times New Roman" w:cs="Times New Roman"/>
          <w:b/>
          <w:sz w:val="28"/>
          <w:szCs w:val="28"/>
        </w:rPr>
        <w:t xml:space="preserve">1) Министерства </w:t>
      </w:r>
      <w:r>
        <w:rPr>
          <w:rFonts w:ascii="Times New Roman" w:eastAsia="Calibri" w:hAnsi="Times New Roman" w:cs="Times New Roman"/>
          <w:b/>
          <w:sz w:val="28"/>
          <w:szCs w:val="28"/>
        </w:rPr>
        <w:t>внутренних дел</w:t>
      </w:r>
      <w:r w:rsidRPr="00557175">
        <w:rPr>
          <w:rFonts w:ascii="Times New Roman" w:eastAsia="Calibri" w:hAnsi="Times New Roman" w:cs="Times New Roman"/>
          <w:b/>
          <w:sz w:val="28"/>
          <w:szCs w:val="28"/>
        </w:rPr>
        <w:t xml:space="preserve"> Российской Федерации:</w:t>
      </w:r>
    </w:p>
    <w:p w14:paraId="2D0407CD" w14:textId="77777777" w:rsidR="00557175" w:rsidRDefault="00557175" w:rsidP="00557175">
      <w:pPr>
        <w:pStyle w:val="af6"/>
        <w:numPr>
          <w:ilvl w:val="0"/>
          <w:numId w:val="37"/>
        </w:numPr>
        <w:spacing w:line="264" w:lineRule="auto"/>
        <w:ind w:left="709" w:hanging="425"/>
        <w:contextualSpacing w:val="0"/>
        <w:jc w:val="both"/>
        <w:rPr>
          <w:rFonts w:eastAsia="Calibri"/>
          <w:sz w:val="28"/>
          <w:szCs w:val="28"/>
        </w:rPr>
      </w:pPr>
      <w:r>
        <w:rPr>
          <w:rFonts w:eastAsia="Calibri"/>
          <w:sz w:val="28"/>
          <w:szCs w:val="28"/>
        </w:rPr>
        <w:t xml:space="preserve">Приказ МВД России от 5 сентября 2022 г. № 645 «Об утверждении Порядка обеспечения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в </w:t>
      </w:r>
      <w:r w:rsidR="005B6A0F">
        <w:rPr>
          <w:rFonts w:eastAsia="Calibri"/>
          <w:sz w:val="28"/>
          <w:szCs w:val="28"/>
        </w:rPr>
        <w:t>образовательных организациях системы МВД России»;</w:t>
      </w:r>
    </w:p>
    <w:p w14:paraId="0EAC1346" w14:textId="77777777" w:rsidR="005B6A0F" w:rsidRPr="00557175" w:rsidRDefault="005B6A0F" w:rsidP="00557175">
      <w:pPr>
        <w:pStyle w:val="af6"/>
        <w:numPr>
          <w:ilvl w:val="0"/>
          <w:numId w:val="37"/>
        </w:numPr>
        <w:spacing w:line="264" w:lineRule="auto"/>
        <w:ind w:left="709" w:hanging="425"/>
        <w:contextualSpacing w:val="0"/>
        <w:jc w:val="both"/>
        <w:rPr>
          <w:rFonts w:eastAsia="Calibri"/>
          <w:sz w:val="28"/>
          <w:szCs w:val="28"/>
        </w:rPr>
      </w:pPr>
      <w:r w:rsidRPr="005B6A0F">
        <w:rPr>
          <w:rFonts w:eastAsia="Calibri"/>
          <w:sz w:val="28"/>
          <w:szCs w:val="28"/>
        </w:rPr>
        <w:lastRenderedPageBreak/>
        <w:t>Приказ МВД России от 5 сентября 2022 г. №</w:t>
      </w:r>
      <w:r>
        <w:rPr>
          <w:rFonts w:eastAsia="Calibri"/>
          <w:sz w:val="28"/>
          <w:szCs w:val="28"/>
        </w:rPr>
        <w:t xml:space="preserve"> 646 «Об утверждении Нормы и Порядка обеспечения за счет средств федерального бюджета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w:t>
      </w:r>
      <w:r w:rsidR="00F67C92">
        <w:rPr>
          <w:rFonts w:eastAsia="Calibri"/>
          <w:sz w:val="28"/>
          <w:szCs w:val="28"/>
        </w:rPr>
        <w:t>ц</w:t>
      </w:r>
      <w:r>
        <w:rPr>
          <w:rFonts w:eastAsia="Calibri"/>
          <w:sz w:val="28"/>
          <w:szCs w:val="28"/>
        </w:rPr>
        <w:t xml:space="preserve"> из числа детей-сирот и детей, оставшихся без попечения </w:t>
      </w:r>
      <w:r w:rsidR="00F67C92">
        <w:rPr>
          <w:rFonts w:eastAsia="Calibri"/>
          <w:sz w:val="28"/>
          <w:szCs w:val="28"/>
        </w:rPr>
        <w:t>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образовательных организациях системы МВД России».</w:t>
      </w:r>
    </w:p>
    <w:p w14:paraId="7A6C2910" w14:textId="77777777" w:rsidR="005E5756" w:rsidRPr="00557175" w:rsidRDefault="005E5756" w:rsidP="005E5756">
      <w:pPr>
        <w:spacing w:before="120" w:after="120" w:line="312"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557175">
        <w:rPr>
          <w:rFonts w:ascii="Times New Roman" w:eastAsia="Calibri" w:hAnsi="Times New Roman" w:cs="Times New Roman"/>
          <w:b/>
          <w:sz w:val="28"/>
          <w:szCs w:val="28"/>
        </w:rPr>
        <w:t xml:space="preserve">) Министерства </w:t>
      </w:r>
      <w:r w:rsidR="00C106EC">
        <w:rPr>
          <w:rFonts w:ascii="Times New Roman" w:eastAsia="Calibri" w:hAnsi="Times New Roman" w:cs="Times New Roman"/>
          <w:b/>
          <w:sz w:val="28"/>
          <w:szCs w:val="28"/>
        </w:rPr>
        <w:t>здравоохранения</w:t>
      </w:r>
      <w:r w:rsidRPr="00557175">
        <w:rPr>
          <w:rFonts w:ascii="Times New Roman" w:eastAsia="Calibri" w:hAnsi="Times New Roman" w:cs="Times New Roman"/>
          <w:b/>
          <w:sz w:val="28"/>
          <w:szCs w:val="28"/>
        </w:rPr>
        <w:t xml:space="preserve"> Российской Федерации:</w:t>
      </w:r>
    </w:p>
    <w:p w14:paraId="22703357" w14:textId="77777777" w:rsidR="00296648" w:rsidRDefault="005E5756" w:rsidP="00296648">
      <w:pPr>
        <w:pStyle w:val="af6"/>
        <w:numPr>
          <w:ilvl w:val="0"/>
          <w:numId w:val="38"/>
        </w:numPr>
        <w:spacing w:before="120" w:after="120" w:line="264" w:lineRule="auto"/>
        <w:ind w:left="709" w:hanging="425"/>
        <w:jc w:val="both"/>
        <w:rPr>
          <w:rFonts w:eastAsia="Calibri"/>
          <w:sz w:val="28"/>
          <w:szCs w:val="28"/>
        </w:rPr>
      </w:pPr>
      <w:r w:rsidRPr="005E5756">
        <w:rPr>
          <w:rFonts w:eastAsia="Calibri"/>
          <w:sz w:val="28"/>
          <w:szCs w:val="28"/>
        </w:rPr>
        <w:t xml:space="preserve">Приказ </w:t>
      </w:r>
      <w:r w:rsidR="00C106EC">
        <w:rPr>
          <w:rFonts w:eastAsia="Calibri"/>
          <w:sz w:val="28"/>
          <w:szCs w:val="28"/>
        </w:rPr>
        <w:t xml:space="preserve">Минздрава России от </w:t>
      </w:r>
      <w:r w:rsidR="00C106EC" w:rsidRPr="00C106EC">
        <w:rPr>
          <w:rFonts w:eastAsia="Calibri"/>
          <w:sz w:val="28"/>
          <w:szCs w:val="28"/>
        </w:rPr>
        <w:t>2</w:t>
      </w:r>
      <w:r w:rsidR="00C106EC">
        <w:rPr>
          <w:rFonts w:eastAsia="Calibri"/>
          <w:sz w:val="28"/>
          <w:szCs w:val="28"/>
        </w:rPr>
        <w:t xml:space="preserve"> февраля </w:t>
      </w:r>
      <w:r w:rsidR="00C106EC" w:rsidRPr="00C106EC">
        <w:rPr>
          <w:rFonts w:eastAsia="Calibri"/>
          <w:sz w:val="28"/>
          <w:szCs w:val="28"/>
        </w:rPr>
        <w:t xml:space="preserve">2022 </w:t>
      </w:r>
      <w:r w:rsidR="00C106EC">
        <w:rPr>
          <w:rFonts w:eastAsia="Calibri"/>
          <w:sz w:val="28"/>
          <w:szCs w:val="28"/>
        </w:rPr>
        <w:t xml:space="preserve">г. </w:t>
      </w:r>
      <w:r w:rsidR="00C106EC" w:rsidRPr="00C106EC">
        <w:rPr>
          <w:rFonts w:eastAsia="Calibri"/>
          <w:sz w:val="28"/>
          <w:szCs w:val="28"/>
        </w:rPr>
        <w:t>№ 46н «Об утверждении</w:t>
      </w:r>
      <w:r w:rsidR="00C106EC">
        <w:rPr>
          <w:rFonts w:eastAsia="Calibri"/>
          <w:sz w:val="28"/>
          <w:szCs w:val="28"/>
        </w:rPr>
        <w:t xml:space="preserve"> </w:t>
      </w:r>
      <w:r w:rsidR="00C106EC" w:rsidRPr="00C106EC">
        <w:rPr>
          <w:rFonts w:eastAsia="Calibri"/>
          <w:sz w:val="28"/>
          <w:szCs w:val="28"/>
        </w:rPr>
        <w:t>Положения об организации клинической апробации методов</w:t>
      </w:r>
      <w:r w:rsidR="00C106EC">
        <w:rPr>
          <w:rFonts w:eastAsia="Calibri"/>
          <w:sz w:val="28"/>
          <w:szCs w:val="28"/>
        </w:rPr>
        <w:t xml:space="preserve"> </w:t>
      </w:r>
      <w:r w:rsidR="00C106EC" w:rsidRPr="00C106EC">
        <w:rPr>
          <w:rFonts w:eastAsia="Calibri"/>
          <w:sz w:val="28"/>
          <w:szCs w:val="28"/>
        </w:rPr>
        <w:t>профилактики, диагностики, лечения и реабилитации и оказания</w:t>
      </w:r>
      <w:r w:rsidR="00C106EC">
        <w:rPr>
          <w:rFonts w:eastAsia="Calibri"/>
          <w:sz w:val="28"/>
          <w:szCs w:val="28"/>
        </w:rPr>
        <w:t xml:space="preserve"> </w:t>
      </w:r>
      <w:r w:rsidR="00C106EC" w:rsidRPr="00C106EC">
        <w:rPr>
          <w:rFonts w:eastAsia="Calibri"/>
          <w:sz w:val="28"/>
          <w:szCs w:val="28"/>
        </w:rPr>
        <w:t>медицинской помощи в рамках клинической апробации методов</w:t>
      </w:r>
      <w:r w:rsidR="00C106EC">
        <w:rPr>
          <w:rFonts w:eastAsia="Calibri"/>
          <w:sz w:val="28"/>
          <w:szCs w:val="28"/>
        </w:rPr>
        <w:t xml:space="preserve"> </w:t>
      </w:r>
      <w:r w:rsidR="00C106EC" w:rsidRPr="00C106EC">
        <w:rPr>
          <w:rFonts w:eastAsia="Calibri"/>
          <w:sz w:val="28"/>
          <w:szCs w:val="28"/>
        </w:rPr>
        <w:t>профилактики, диагностики, лечения и реабилитации (в том числе порядка</w:t>
      </w:r>
      <w:r w:rsidR="00C106EC">
        <w:rPr>
          <w:rFonts w:eastAsia="Calibri"/>
          <w:sz w:val="28"/>
          <w:szCs w:val="28"/>
        </w:rPr>
        <w:t xml:space="preserve"> </w:t>
      </w:r>
      <w:r w:rsidR="00C106EC" w:rsidRPr="00C106EC">
        <w:rPr>
          <w:rFonts w:eastAsia="Calibri"/>
          <w:sz w:val="28"/>
          <w:szCs w:val="28"/>
        </w:rPr>
        <w:t>направления пациентов для оказания такой медицинской помощи), типовой</w:t>
      </w:r>
      <w:r w:rsidR="00C106EC">
        <w:rPr>
          <w:rFonts w:eastAsia="Calibri"/>
          <w:sz w:val="28"/>
          <w:szCs w:val="28"/>
        </w:rPr>
        <w:t xml:space="preserve"> </w:t>
      </w:r>
      <w:r w:rsidR="00C106EC" w:rsidRPr="00C106EC">
        <w:rPr>
          <w:rFonts w:eastAsia="Calibri"/>
          <w:sz w:val="28"/>
          <w:szCs w:val="28"/>
        </w:rPr>
        <w:t>формы протокола клинической апробации методов профилактики,</w:t>
      </w:r>
      <w:r w:rsidR="00C106EC">
        <w:rPr>
          <w:rFonts w:eastAsia="Calibri"/>
          <w:sz w:val="28"/>
          <w:szCs w:val="28"/>
        </w:rPr>
        <w:t xml:space="preserve"> </w:t>
      </w:r>
      <w:r w:rsidR="00C106EC" w:rsidRPr="00C106EC">
        <w:rPr>
          <w:rFonts w:eastAsia="Calibri"/>
          <w:sz w:val="28"/>
          <w:szCs w:val="28"/>
        </w:rPr>
        <w:t>диагностики, лечения и реабилитации»;</w:t>
      </w:r>
    </w:p>
    <w:p w14:paraId="530E9F50" w14:textId="033EF2D6" w:rsidR="00352F0A" w:rsidRDefault="00352F0A"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Приказ Минздрава России от 17 февраля 2022 г. № 81н «Об утверждении стандарта медицинской помощи пациентам пожилого и старческого возраста при когнитивных расстройствах (диагностика и лечение)»;</w:t>
      </w:r>
    </w:p>
    <w:p w14:paraId="75646D4F" w14:textId="3ABAFCB3" w:rsidR="00AA5E6E" w:rsidRDefault="00AA5E6E"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lastRenderedPageBreak/>
        <w:t xml:space="preserve">Приказ Минздрава России от 22 февраля 2022 г. № 108 «О закрытии перепрофилированных для оказания медицинской помощи пациентам с подтвержденным диагнозом новой коронавирусной инфекции </w:t>
      </w:r>
      <w:r>
        <w:rPr>
          <w:rFonts w:eastAsia="Calibri"/>
          <w:sz w:val="28"/>
          <w:szCs w:val="28"/>
          <w:lang w:val="en-US"/>
        </w:rPr>
        <w:t>COVID</w:t>
      </w:r>
      <w:r w:rsidRPr="00AA5E6E">
        <w:rPr>
          <w:rFonts w:eastAsia="Calibri"/>
          <w:sz w:val="28"/>
          <w:szCs w:val="28"/>
        </w:rPr>
        <w:t>-</w:t>
      </w:r>
      <w:r w:rsidR="00A624F1">
        <w:rPr>
          <w:rFonts w:eastAsia="Calibri"/>
          <w:sz w:val="28"/>
          <w:szCs w:val="28"/>
        </w:rPr>
        <w:t xml:space="preserve">19 или с подозрением на новую коронавирусную инфекцию </w:t>
      </w:r>
      <w:r w:rsidR="00A624F1">
        <w:rPr>
          <w:rFonts w:eastAsia="Calibri"/>
          <w:sz w:val="28"/>
          <w:szCs w:val="28"/>
          <w:lang w:val="en-US"/>
        </w:rPr>
        <w:t>COVID</w:t>
      </w:r>
      <w:r w:rsidR="00A624F1" w:rsidRPr="00AA5E6E">
        <w:rPr>
          <w:rFonts w:eastAsia="Calibri"/>
          <w:sz w:val="28"/>
          <w:szCs w:val="28"/>
        </w:rPr>
        <w:t>-</w:t>
      </w:r>
      <w:r w:rsidR="00A624F1">
        <w:rPr>
          <w:rFonts w:eastAsia="Calibri"/>
          <w:sz w:val="28"/>
          <w:szCs w:val="28"/>
        </w:rPr>
        <w:t>19 коек федерального государственного автомноного учреждения «Национальный медицинский исследовательский центр здоровья детей» Министерства здравоохранения Российской Федерации»;</w:t>
      </w:r>
    </w:p>
    <w:p w14:paraId="29247E55" w14:textId="089A4812" w:rsidR="009852BB" w:rsidRDefault="009852BB"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Приказ Минздрава России от 22 февраля 2022 г. № 109 «Об утверждении новой редакции устава Фонда поддержки детей с тяжелыми жизнеугрожающими и хроническими заболеваниями, в том числе редкими (орфанными) заболеваниями, «Круг добра»;</w:t>
      </w:r>
    </w:p>
    <w:p w14:paraId="6E383C81" w14:textId="05C5AA41" w:rsidR="00D04589" w:rsidRDefault="00D04589"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Приказ Минздрава России от 14 марта 2022 г. № 162 «О закрытии перепрофилированных для оказания медицинской помощи пациентам с подтвержденным диагнозом</w:t>
      </w:r>
      <w:r w:rsidR="00D97760">
        <w:rPr>
          <w:rFonts w:eastAsia="Calibri"/>
          <w:sz w:val="28"/>
          <w:szCs w:val="28"/>
        </w:rPr>
        <w:t xml:space="preserve"> новой коронавирусной инфекции </w:t>
      </w:r>
      <w:r w:rsidR="00D97760">
        <w:rPr>
          <w:rFonts w:eastAsia="Calibri"/>
          <w:sz w:val="28"/>
          <w:szCs w:val="28"/>
          <w:lang w:val="en-US"/>
        </w:rPr>
        <w:t>COVID</w:t>
      </w:r>
      <w:r w:rsidR="00D97760" w:rsidRPr="00D97760">
        <w:rPr>
          <w:rFonts w:eastAsia="Calibri"/>
          <w:sz w:val="28"/>
          <w:szCs w:val="28"/>
        </w:rPr>
        <w:t>-</w:t>
      </w:r>
      <w:r w:rsidR="00D97760">
        <w:rPr>
          <w:rFonts w:eastAsia="Calibri"/>
          <w:sz w:val="28"/>
          <w:szCs w:val="28"/>
        </w:rPr>
        <w:t>19 или с подозрением на новую коронавирусную инфекцию</w:t>
      </w:r>
      <w:r w:rsidR="00D97760" w:rsidRPr="00D97760">
        <w:rPr>
          <w:rFonts w:eastAsia="Calibri"/>
          <w:sz w:val="28"/>
          <w:szCs w:val="28"/>
        </w:rPr>
        <w:t xml:space="preserve"> </w:t>
      </w:r>
      <w:r w:rsidR="00D97760">
        <w:rPr>
          <w:rFonts w:eastAsia="Calibri"/>
          <w:sz w:val="28"/>
          <w:szCs w:val="28"/>
          <w:lang w:val="en-US"/>
        </w:rPr>
        <w:t>COVID</w:t>
      </w:r>
      <w:r w:rsidR="00D97760" w:rsidRPr="00D97760">
        <w:rPr>
          <w:rFonts w:eastAsia="Calibri"/>
          <w:sz w:val="28"/>
          <w:szCs w:val="28"/>
        </w:rPr>
        <w:t>-19</w:t>
      </w:r>
      <w:r w:rsidR="00D97760">
        <w:rPr>
          <w:rFonts w:eastAsia="Calibri"/>
          <w:sz w:val="28"/>
          <w:szCs w:val="28"/>
        </w:rPr>
        <w:t xml:space="preserve"> коек федерального государственного бюджетного образовательного учреждения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p w14:paraId="456E5311" w14:textId="77777777" w:rsidR="00296648" w:rsidRDefault="00296648"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296648">
        <w:rPr>
          <w:rFonts w:eastAsia="Calibri"/>
          <w:sz w:val="28"/>
          <w:szCs w:val="28"/>
        </w:rPr>
        <w:t>риказ Минздрава России от 16</w:t>
      </w:r>
      <w:r>
        <w:rPr>
          <w:rFonts w:eastAsia="Calibri"/>
          <w:sz w:val="28"/>
          <w:szCs w:val="28"/>
        </w:rPr>
        <w:t xml:space="preserve"> марта </w:t>
      </w:r>
      <w:r w:rsidRPr="00296648">
        <w:rPr>
          <w:rFonts w:eastAsia="Calibri"/>
          <w:sz w:val="28"/>
          <w:szCs w:val="28"/>
        </w:rPr>
        <w:t>2022</w:t>
      </w:r>
      <w:r>
        <w:rPr>
          <w:rFonts w:eastAsia="Calibri"/>
          <w:sz w:val="28"/>
          <w:szCs w:val="28"/>
        </w:rPr>
        <w:t xml:space="preserve"> г.</w:t>
      </w:r>
      <w:r w:rsidRPr="00296648">
        <w:rPr>
          <w:rFonts w:eastAsia="Calibri"/>
          <w:sz w:val="28"/>
          <w:szCs w:val="28"/>
        </w:rPr>
        <w:t xml:space="preserve"> № 170н «Об утверждении</w:t>
      </w:r>
      <w:r>
        <w:rPr>
          <w:rFonts w:eastAsia="Calibri"/>
          <w:sz w:val="28"/>
          <w:szCs w:val="28"/>
        </w:rPr>
        <w:t xml:space="preserve"> </w:t>
      </w:r>
      <w:r w:rsidRPr="00296648">
        <w:rPr>
          <w:rFonts w:eastAsia="Calibri"/>
          <w:sz w:val="28"/>
          <w:szCs w:val="28"/>
        </w:rPr>
        <w:t>стандарта первичной медико-санитарной помощи детям при гонококковой</w:t>
      </w:r>
      <w:r>
        <w:rPr>
          <w:rFonts w:eastAsia="Calibri"/>
          <w:sz w:val="28"/>
          <w:szCs w:val="28"/>
        </w:rPr>
        <w:t xml:space="preserve"> </w:t>
      </w:r>
      <w:r w:rsidRPr="00296648">
        <w:rPr>
          <w:rFonts w:eastAsia="Calibri"/>
          <w:sz w:val="28"/>
          <w:szCs w:val="28"/>
        </w:rPr>
        <w:t>инфекции (диагностика и лечение)»</w:t>
      </w:r>
      <w:r>
        <w:rPr>
          <w:rFonts w:eastAsia="Calibri"/>
          <w:sz w:val="28"/>
          <w:szCs w:val="28"/>
        </w:rPr>
        <w:t>;</w:t>
      </w:r>
    </w:p>
    <w:p w14:paraId="34759170" w14:textId="77777777" w:rsidR="00296648" w:rsidRDefault="00296648"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296648">
        <w:rPr>
          <w:rFonts w:eastAsia="Calibri"/>
          <w:sz w:val="28"/>
          <w:szCs w:val="28"/>
        </w:rPr>
        <w:t>риказ Минздрава России от 16</w:t>
      </w:r>
      <w:r>
        <w:rPr>
          <w:rFonts w:eastAsia="Calibri"/>
          <w:sz w:val="28"/>
          <w:szCs w:val="28"/>
        </w:rPr>
        <w:t xml:space="preserve"> марта </w:t>
      </w:r>
      <w:r w:rsidRPr="00296648">
        <w:rPr>
          <w:rFonts w:eastAsia="Calibri"/>
          <w:sz w:val="28"/>
          <w:szCs w:val="28"/>
        </w:rPr>
        <w:t>2022</w:t>
      </w:r>
      <w:r>
        <w:rPr>
          <w:rFonts w:eastAsia="Calibri"/>
          <w:sz w:val="28"/>
          <w:szCs w:val="28"/>
        </w:rPr>
        <w:t xml:space="preserve"> г.</w:t>
      </w:r>
      <w:r w:rsidRPr="00296648">
        <w:rPr>
          <w:rFonts w:eastAsia="Calibri"/>
          <w:sz w:val="28"/>
          <w:szCs w:val="28"/>
        </w:rPr>
        <w:t xml:space="preserve"> № 171н «Об утверждении</w:t>
      </w:r>
      <w:r>
        <w:rPr>
          <w:rFonts w:eastAsia="Calibri"/>
          <w:sz w:val="28"/>
          <w:szCs w:val="28"/>
        </w:rPr>
        <w:t xml:space="preserve"> </w:t>
      </w:r>
      <w:r w:rsidRPr="00296648">
        <w:rPr>
          <w:rFonts w:eastAsia="Calibri"/>
          <w:sz w:val="28"/>
          <w:szCs w:val="28"/>
        </w:rPr>
        <w:t>стандарта медицинской помощи детям при аллергическом рините</w:t>
      </w:r>
      <w:r>
        <w:rPr>
          <w:rFonts w:eastAsia="Calibri"/>
          <w:sz w:val="28"/>
          <w:szCs w:val="28"/>
        </w:rPr>
        <w:t xml:space="preserve"> </w:t>
      </w:r>
      <w:r w:rsidRPr="00296648">
        <w:rPr>
          <w:rFonts w:eastAsia="Calibri"/>
          <w:sz w:val="28"/>
          <w:szCs w:val="28"/>
        </w:rPr>
        <w:t>(диагностика и лечение)»</w:t>
      </w:r>
      <w:r>
        <w:rPr>
          <w:rFonts w:eastAsia="Calibri"/>
          <w:sz w:val="28"/>
          <w:szCs w:val="28"/>
        </w:rPr>
        <w:t>;</w:t>
      </w:r>
    </w:p>
    <w:p w14:paraId="1D593C7F" w14:textId="77777777" w:rsidR="00296648" w:rsidRDefault="00296648" w:rsidP="00296648">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296648">
        <w:rPr>
          <w:rFonts w:eastAsia="Calibri"/>
          <w:sz w:val="28"/>
          <w:szCs w:val="28"/>
        </w:rPr>
        <w:t>риказ Минздрава России от 25</w:t>
      </w:r>
      <w:r>
        <w:rPr>
          <w:rFonts w:eastAsia="Calibri"/>
          <w:sz w:val="28"/>
          <w:szCs w:val="28"/>
        </w:rPr>
        <w:t xml:space="preserve"> марта </w:t>
      </w:r>
      <w:r w:rsidRPr="00296648">
        <w:rPr>
          <w:rFonts w:eastAsia="Calibri"/>
          <w:sz w:val="28"/>
          <w:szCs w:val="28"/>
        </w:rPr>
        <w:t>2022</w:t>
      </w:r>
      <w:r>
        <w:rPr>
          <w:rFonts w:eastAsia="Calibri"/>
          <w:sz w:val="28"/>
          <w:szCs w:val="28"/>
        </w:rPr>
        <w:t xml:space="preserve"> г.</w:t>
      </w:r>
      <w:r w:rsidRPr="00296648">
        <w:rPr>
          <w:rFonts w:eastAsia="Calibri"/>
          <w:sz w:val="28"/>
          <w:szCs w:val="28"/>
        </w:rPr>
        <w:t xml:space="preserve"> № 202н «Об утверждении</w:t>
      </w:r>
      <w:r>
        <w:rPr>
          <w:rFonts w:eastAsia="Calibri"/>
          <w:sz w:val="28"/>
          <w:szCs w:val="28"/>
        </w:rPr>
        <w:t xml:space="preserve"> </w:t>
      </w:r>
      <w:r w:rsidRPr="00296648">
        <w:rPr>
          <w:rFonts w:eastAsia="Calibri"/>
          <w:sz w:val="28"/>
          <w:szCs w:val="28"/>
        </w:rPr>
        <w:t>стандарта медицинской помощи детям при атопическом дерматите</w:t>
      </w:r>
      <w:r>
        <w:rPr>
          <w:rFonts w:eastAsia="Calibri"/>
          <w:sz w:val="28"/>
          <w:szCs w:val="28"/>
        </w:rPr>
        <w:t xml:space="preserve"> </w:t>
      </w:r>
      <w:r w:rsidRPr="00296648">
        <w:rPr>
          <w:rFonts w:eastAsia="Calibri"/>
          <w:sz w:val="28"/>
          <w:szCs w:val="28"/>
        </w:rPr>
        <w:t>(диагностика, лечение и диспансерное наблюдение)»</w:t>
      </w:r>
      <w:r>
        <w:rPr>
          <w:rFonts w:eastAsia="Calibri"/>
          <w:sz w:val="28"/>
          <w:szCs w:val="28"/>
        </w:rPr>
        <w:t>;</w:t>
      </w:r>
    </w:p>
    <w:p w14:paraId="0372A091" w14:textId="77777777" w:rsidR="00093040" w:rsidRDefault="00296648" w:rsidP="00093040">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lastRenderedPageBreak/>
        <w:t>П</w:t>
      </w:r>
      <w:r w:rsidRPr="00296648">
        <w:rPr>
          <w:rFonts w:eastAsia="Calibri"/>
          <w:sz w:val="28"/>
          <w:szCs w:val="28"/>
        </w:rPr>
        <w:t>риказ Минздрава России от 25 марта 2022 г. №</w:t>
      </w:r>
      <w:r>
        <w:rPr>
          <w:rFonts w:eastAsia="Calibri"/>
          <w:sz w:val="28"/>
          <w:szCs w:val="28"/>
        </w:rPr>
        <w:t xml:space="preserve"> 203н </w:t>
      </w:r>
      <w:r w:rsidRPr="00296648">
        <w:rPr>
          <w:rFonts w:eastAsia="Calibri"/>
          <w:sz w:val="28"/>
          <w:szCs w:val="28"/>
        </w:rPr>
        <w:t>«Об утверждении</w:t>
      </w:r>
      <w:r>
        <w:rPr>
          <w:rFonts w:eastAsia="Calibri"/>
          <w:sz w:val="28"/>
          <w:szCs w:val="28"/>
        </w:rPr>
        <w:t xml:space="preserve"> </w:t>
      </w:r>
      <w:r w:rsidRPr="00296648">
        <w:rPr>
          <w:rFonts w:eastAsia="Calibri"/>
          <w:sz w:val="28"/>
          <w:szCs w:val="28"/>
        </w:rPr>
        <w:t>стандарта медицинской помощи детям при контактном дерматите</w:t>
      </w:r>
      <w:r>
        <w:rPr>
          <w:rFonts w:eastAsia="Calibri"/>
          <w:sz w:val="28"/>
          <w:szCs w:val="28"/>
        </w:rPr>
        <w:t xml:space="preserve"> </w:t>
      </w:r>
      <w:r w:rsidRPr="00296648">
        <w:rPr>
          <w:rFonts w:eastAsia="Calibri"/>
          <w:sz w:val="28"/>
          <w:szCs w:val="28"/>
        </w:rPr>
        <w:t>(диагностика и лечение)»</w:t>
      </w:r>
      <w:r>
        <w:rPr>
          <w:rFonts w:eastAsia="Calibri"/>
          <w:sz w:val="28"/>
          <w:szCs w:val="28"/>
        </w:rPr>
        <w:t>;</w:t>
      </w:r>
    </w:p>
    <w:p w14:paraId="5F8698A4" w14:textId="77777777" w:rsidR="00093040" w:rsidRDefault="00093040" w:rsidP="00093040">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093040">
        <w:rPr>
          <w:rFonts w:eastAsia="Calibri"/>
          <w:sz w:val="28"/>
          <w:szCs w:val="28"/>
        </w:rPr>
        <w:t>риказ Минздрава России от 25</w:t>
      </w:r>
      <w:r>
        <w:rPr>
          <w:rFonts w:eastAsia="Calibri"/>
          <w:sz w:val="28"/>
          <w:szCs w:val="28"/>
        </w:rPr>
        <w:t xml:space="preserve"> марта </w:t>
      </w:r>
      <w:r w:rsidRPr="00093040">
        <w:rPr>
          <w:rFonts w:eastAsia="Calibri"/>
          <w:sz w:val="28"/>
          <w:szCs w:val="28"/>
        </w:rPr>
        <w:t>2022</w:t>
      </w:r>
      <w:r>
        <w:rPr>
          <w:rFonts w:eastAsia="Calibri"/>
          <w:sz w:val="28"/>
          <w:szCs w:val="28"/>
        </w:rPr>
        <w:t xml:space="preserve"> г. </w:t>
      </w:r>
      <w:r w:rsidRPr="00093040">
        <w:rPr>
          <w:rFonts w:eastAsia="Calibri"/>
          <w:sz w:val="28"/>
          <w:szCs w:val="28"/>
        </w:rPr>
        <w:t>№ 204н «Об утверждении</w:t>
      </w:r>
      <w:r>
        <w:rPr>
          <w:rFonts w:eastAsia="Calibri"/>
          <w:sz w:val="28"/>
          <w:szCs w:val="28"/>
        </w:rPr>
        <w:t xml:space="preserve"> </w:t>
      </w:r>
      <w:r w:rsidRPr="00093040">
        <w:rPr>
          <w:rFonts w:eastAsia="Calibri"/>
          <w:sz w:val="28"/>
          <w:szCs w:val="28"/>
        </w:rPr>
        <w:t>стандарта медицинской помощи детям при бронхиальной астме</w:t>
      </w:r>
      <w:r>
        <w:rPr>
          <w:rFonts w:eastAsia="Calibri"/>
          <w:sz w:val="28"/>
          <w:szCs w:val="28"/>
        </w:rPr>
        <w:t xml:space="preserve"> </w:t>
      </w:r>
      <w:r w:rsidRPr="00093040">
        <w:rPr>
          <w:rFonts w:eastAsia="Calibri"/>
          <w:sz w:val="28"/>
          <w:szCs w:val="28"/>
        </w:rPr>
        <w:t>(диагностика и лечение)»</w:t>
      </w:r>
      <w:r>
        <w:rPr>
          <w:rFonts w:eastAsia="Calibri"/>
          <w:sz w:val="28"/>
          <w:szCs w:val="28"/>
        </w:rPr>
        <w:t>;</w:t>
      </w:r>
    </w:p>
    <w:p w14:paraId="499AADBC" w14:textId="77777777" w:rsidR="00093040" w:rsidRDefault="00093040" w:rsidP="00093040">
      <w:pPr>
        <w:pStyle w:val="af6"/>
        <w:numPr>
          <w:ilvl w:val="0"/>
          <w:numId w:val="38"/>
        </w:numPr>
        <w:spacing w:before="120" w:after="120" w:line="264" w:lineRule="auto"/>
        <w:ind w:left="709" w:hanging="425"/>
        <w:jc w:val="both"/>
        <w:rPr>
          <w:rFonts w:eastAsia="Calibri"/>
          <w:sz w:val="28"/>
          <w:szCs w:val="28"/>
        </w:rPr>
      </w:pPr>
      <w:r w:rsidRPr="00093040">
        <w:rPr>
          <w:rFonts w:eastAsia="Calibri"/>
          <w:sz w:val="28"/>
          <w:szCs w:val="28"/>
        </w:rPr>
        <w:t>приказ Минздрава России от 31</w:t>
      </w:r>
      <w:r>
        <w:rPr>
          <w:rFonts w:eastAsia="Calibri"/>
          <w:sz w:val="28"/>
          <w:szCs w:val="28"/>
        </w:rPr>
        <w:t xml:space="preserve"> марта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223н «Об утверждени</w:t>
      </w:r>
      <w:r>
        <w:rPr>
          <w:rFonts w:eastAsia="Calibri"/>
          <w:sz w:val="28"/>
          <w:szCs w:val="28"/>
        </w:rPr>
        <w:t xml:space="preserve">и </w:t>
      </w:r>
      <w:r w:rsidRPr="00093040">
        <w:rPr>
          <w:rFonts w:eastAsia="Calibri"/>
          <w:sz w:val="28"/>
          <w:szCs w:val="28"/>
        </w:rPr>
        <w:t>стандарта медицинской помощи детям при эпиглоттите (диагностика</w:t>
      </w:r>
      <w:r>
        <w:rPr>
          <w:rFonts w:eastAsia="Calibri"/>
          <w:sz w:val="28"/>
          <w:szCs w:val="28"/>
        </w:rPr>
        <w:t xml:space="preserve"> </w:t>
      </w:r>
      <w:r w:rsidRPr="00093040">
        <w:rPr>
          <w:rFonts w:eastAsia="Calibri"/>
          <w:sz w:val="28"/>
          <w:szCs w:val="28"/>
        </w:rPr>
        <w:t>и лечение)»</w:t>
      </w:r>
      <w:r>
        <w:rPr>
          <w:rFonts w:eastAsia="Calibri"/>
          <w:sz w:val="28"/>
          <w:szCs w:val="28"/>
        </w:rPr>
        <w:t>;</w:t>
      </w:r>
    </w:p>
    <w:p w14:paraId="5DEF6D4D" w14:textId="77777777" w:rsidR="00A71E7B" w:rsidRPr="00093040" w:rsidRDefault="00A71E7B" w:rsidP="00A71E7B">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093040">
        <w:rPr>
          <w:rFonts w:eastAsia="Calibri"/>
          <w:sz w:val="28"/>
          <w:szCs w:val="28"/>
        </w:rPr>
        <w:t xml:space="preserve">риказ </w:t>
      </w:r>
      <w:r>
        <w:rPr>
          <w:rFonts w:eastAsia="Calibri"/>
          <w:sz w:val="28"/>
          <w:szCs w:val="28"/>
        </w:rPr>
        <w:t>Минздрава России</w:t>
      </w:r>
      <w:r w:rsidRPr="00093040">
        <w:rPr>
          <w:rFonts w:eastAsia="Calibri"/>
          <w:sz w:val="28"/>
          <w:szCs w:val="28"/>
        </w:rPr>
        <w:t xml:space="preserve"> от 14 апреля</w:t>
      </w:r>
      <w:r>
        <w:rPr>
          <w:rFonts w:eastAsia="Calibri"/>
          <w:sz w:val="28"/>
          <w:szCs w:val="28"/>
        </w:rPr>
        <w:t xml:space="preserve"> </w:t>
      </w:r>
      <w:r w:rsidRPr="00093040">
        <w:rPr>
          <w:rFonts w:eastAsia="Calibri"/>
          <w:sz w:val="28"/>
          <w:szCs w:val="28"/>
        </w:rPr>
        <w:t>2022 г. № 255н «Об утверждении стандарта медицинской помощи детям</w:t>
      </w:r>
      <w:r>
        <w:rPr>
          <w:rFonts w:eastAsia="Calibri"/>
          <w:sz w:val="28"/>
          <w:szCs w:val="28"/>
        </w:rPr>
        <w:t xml:space="preserve"> </w:t>
      </w:r>
      <w:r w:rsidRPr="00093040">
        <w:rPr>
          <w:rFonts w:eastAsia="Calibri"/>
          <w:sz w:val="28"/>
          <w:szCs w:val="28"/>
        </w:rPr>
        <w:t>при мочекаменной болезни</w:t>
      </w:r>
      <w:r>
        <w:rPr>
          <w:rFonts w:eastAsia="Calibri"/>
          <w:sz w:val="28"/>
          <w:szCs w:val="28"/>
        </w:rPr>
        <w:t>»;</w:t>
      </w:r>
    </w:p>
    <w:p w14:paraId="4E07DD30" w14:textId="77777777" w:rsidR="00093040" w:rsidRDefault="00093040" w:rsidP="00093040">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093040">
        <w:rPr>
          <w:rFonts w:eastAsia="Calibri"/>
          <w:sz w:val="28"/>
          <w:szCs w:val="28"/>
        </w:rPr>
        <w:t>риказ Минздрава России от 14</w:t>
      </w:r>
      <w:r>
        <w:rPr>
          <w:rFonts w:eastAsia="Calibri"/>
          <w:sz w:val="28"/>
          <w:szCs w:val="28"/>
        </w:rPr>
        <w:t xml:space="preserve"> апреля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259н «Об утверждении</w:t>
      </w:r>
      <w:r>
        <w:rPr>
          <w:rFonts w:eastAsia="Calibri"/>
          <w:sz w:val="28"/>
          <w:szCs w:val="28"/>
        </w:rPr>
        <w:t xml:space="preserve"> </w:t>
      </w:r>
      <w:r w:rsidRPr="00093040">
        <w:rPr>
          <w:rFonts w:eastAsia="Calibri"/>
          <w:sz w:val="28"/>
          <w:szCs w:val="28"/>
        </w:rPr>
        <w:t>стандарта медицинской помощи детям при остром обструктивном</w:t>
      </w:r>
      <w:r>
        <w:rPr>
          <w:rFonts w:eastAsia="Calibri"/>
          <w:sz w:val="28"/>
          <w:szCs w:val="28"/>
        </w:rPr>
        <w:t xml:space="preserve"> </w:t>
      </w:r>
      <w:r w:rsidRPr="00093040">
        <w:rPr>
          <w:rFonts w:eastAsia="Calibri"/>
          <w:sz w:val="28"/>
          <w:szCs w:val="28"/>
        </w:rPr>
        <w:t>ларингите (крупе) (диагностика и лечение)»</w:t>
      </w:r>
      <w:r>
        <w:rPr>
          <w:rFonts w:eastAsia="Calibri"/>
          <w:sz w:val="28"/>
          <w:szCs w:val="28"/>
        </w:rPr>
        <w:t>;</w:t>
      </w:r>
    </w:p>
    <w:p w14:paraId="1EBD56C0" w14:textId="77777777" w:rsidR="00093040" w:rsidRDefault="00093040" w:rsidP="00093040">
      <w:pPr>
        <w:pStyle w:val="af6"/>
        <w:numPr>
          <w:ilvl w:val="0"/>
          <w:numId w:val="38"/>
        </w:numPr>
        <w:spacing w:before="120" w:after="120" w:line="264" w:lineRule="auto"/>
        <w:ind w:left="709" w:hanging="425"/>
        <w:jc w:val="both"/>
        <w:rPr>
          <w:rFonts w:eastAsia="Calibri"/>
          <w:sz w:val="28"/>
          <w:szCs w:val="28"/>
        </w:rPr>
      </w:pPr>
      <w:r>
        <w:rPr>
          <w:rFonts w:eastAsia="Calibri"/>
          <w:sz w:val="28"/>
          <w:szCs w:val="28"/>
        </w:rPr>
        <w:t>П</w:t>
      </w:r>
      <w:r w:rsidRPr="00093040">
        <w:rPr>
          <w:rFonts w:eastAsia="Calibri"/>
          <w:sz w:val="28"/>
          <w:szCs w:val="28"/>
        </w:rPr>
        <w:t>риказ Минздрава России от 14</w:t>
      </w:r>
      <w:r>
        <w:rPr>
          <w:rFonts w:eastAsia="Calibri"/>
          <w:sz w:val="28"/>
          <w:szCs w:val="28"/>
        </w:rPr>
        <w:t xml:space="preserve"> апреля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260н «Об утверждении</w:t>
      </w:r>
      <w:r>
        <w:rPr>
          <w:rFonts w:eastAsia="Calibri"/>
          <w:sz w:val="28"/>
          <w:szCs w:val="28"/>
        </w:rPr>
        <w:t xml:space="preserve"> </w:t>
      </w:r>
      <w:r w:rsidRPr="00093040">
        <w:rPr>
          <w:rFonts w:eastAsia="Calibri"/>
          <w:sz w:val="28"/>
          <w:szCs w:val="28"/>
        </w:rPr>
        <w:t>стандарта медицинской помощи детям при болезни Крона (диагностика,</w:t>
      </w:r>
      <w:r>
        <w:rPr>
          <w:rFonts w:eastAsia="Calibri"/>
          <w:sz w:val="28"/>
          <w:szCs w:val="28"/>
        </w:rPr>
        <w:t xml:space="preserve"> </w:t>
      </w:r>
      <w:r w:rsidRPr="00093040">
        <w:rPr>
          <w:rFonts w:eastAsia="Calibri"/>
          <w:sz w:val="28"/>
          <w:szCs w:val="28"/>
        </w:rPr>
        <w:t>лечение и диспансерное наблюдение)»</w:t>
      </w:r>
      <w:r>
        <w:rPr>
          <w:rFonts w:eastAsia="Calibri"/>
          <w:sz w:val="28"/>
          <w:szCs w:val="28"/>
        </w:rPr>
        <w:t>;</w:t>
      </w:r>
    </w:p>
    <w:p w14:paraId="3AC0CA03" w14:textId="77777777" w:rsidR="00C106EC" w:rsidRDefault="009B588F" w:rsidP="00E72C80">
      <w:pPr>
        <w:pStyle w:val="af6"/>
        <w:numPr>
          <w:ilvl w:val="0"/>
          <w:numId w:val="38"/>
        </w:numPr>
        <w:spacing w:before="120" w:after="120" w:line="264" w:lineRule="auto"/>
        <w:ind w:left="709"/>
        <w:jc w:val="both"/>
        <w:rPr>
          <w:rFonts w:eastAsia="Calibri"/>
          <w:sz w:val="28"/>
          <w:szCs w:val="28"/>
        </w:rPr>
      </w:pPr>
      <w:r w:rsidRPr="009B588F">
        <w:rPr>
          <w:rFonts w:eastAsia="Calibri"/>
          <w:sz w:val="28"/>
          <w:szCs w:val="28"/>
        </w:rPr>
        <w:t>Приказ Минздрава России от</w:t>
      </w:r>
      <w:r>
        <w:rPr>
          <w:rFonts w:eastAsia="Calibri"/>
          <w:sz w:val="28"/>
          <w:szCs w:val="28"/>
        </w:rPr>
        <w:t xml:space="preserve"> 21 апреля 2022 г. № 274н «Об утверждении </w:t>
      </w:r>
      <w:r w:rsidRPr="009B588F">
        <w:rPr>
          <w:rFonts w:eastAsia="Calibri"/>
          <w:sz w:val="28"/>
          <w:szCs w:val="28"/>
        </w:rPr>
        <w:t>Порядка</w:t>
      </w:r>
      <w:r>
        <w:rPr>
          <w:rFonts w:eastAsia="Calibri"/>
          <w:sz w:val="28"/>
          <w:szCs w:val="28"/>
        </w:rPr>
        <w:t xml:space="preserve"> </w:t>
      </w:r>
      <w:r w:rsidRPr="009B588F">
        <w:rPr>
          <w:rFonts w:eastAsia="Calibri"/>
          <w:sz w:val="28"/>
          <w:szCs w:val="28"/>
        </w:rPr>
        <w:t>оказания медицинской помощи пациентам с врожденными и (или)</w:t>
      </w:r>
      <w:r>
        <w:rPr>
          <w:rFonts w:eastAsia="Calibri"/>
          <w:sz w:val="28"/>
          <w:szCs w:val="28"/>
        </w:rPr>
        <w:t xml:space="preserve"> </w:t>
      </w:r>
      <w:r w:rsidRPr="009B588F">
        <w:rPr>
          <w:rFonts w:eastAsia="Calibri"/>
          <w:sz w:val="28"/>
          <w:szCs w:val="28"/>
        </w:rPr>
        <w:t>наследственными заболеваниями»;</w:t>
      </w:r>
    </w:p>
    <w:p w14:paraId="1112AFAE" w14:textId="77777777" w:rsidR="00093040" w:rsidRDefault="009B588F"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21 апреля 2022 г. № 275н </w:t>
      </w:r>
      <w:r w:rsidRPr="009B588F">
        <w:rPr>
          <w:rFonts w:eastAsia="Calibri"/>
          <w:sz w:val="28"/>
          <w:szCs w:val="28"/>
        </w:rPr>
        <w:t>«Об утверждении Порядка</w:t>
      </w:r>
      <w:r>
        <w:rPr>
          <w:rFonts w:eastAsia="Calibri"/>
          <w:sz w:val="28"/>
          <w:szCs w:val="28"/>
        </w:rPr>
        <w:t xml:space="preserve"> </w:t>
      </w:r>
      <w:r w:rsidRPr="009B588F">
        <w:rPr>
          <w:rFonts w:eastAsia="Calibri"/>
          <w:sz w:val="28"/>
          <w:szCs w:val="28"/>
        </w:rPr>
        <w:t>диспансеризации детей-сирот и детей, оставшихся без попечения</w:t>
      </w:r>
      <w:r>
        <w:rPr>
          <w:rFonts w:eastAsia="Calibri"/>
          <w:sz w:val="28"/>
          <w:szCs w:val="28"/>
        </w:rPr>
        <w:t xml:space="preserve"> </w:t>
      </w:r>
      <w:r w:rsidRPr="009B588F">
        <w:rPr>
          <w:rFonts w:eastAsia="Calibri"/>
          <w:sz w:val="28"/>
          <w:szCs w:val="28"/>
        </w:rPr>
        <w:t>родителей, в том числе усыновленных (удочеренных), принятых под опеку</w:t>
      </w:r>
      <w:r>
        <w:rPr>
          <w:rFonts w:eastAsia="Calibri"/>
          <w:sz w:val="28"/>
          <w:szCs w:val="28"/>
        </w:rPr>
        <w:t xml:space="preserve"> </w:t>
      </w:r>
      <w:r w:rsidRPr="009B588F">
        <w:rPr>
          <w:rFonts w:eastAsia="Calibri"/>
          <w:sz w:val="28"/>
          <w:szCs w:val="28"/>
        </w:rPr>
        <w:t>(попечительство), в приемную или патронатную семью»</w:t>
      </w:r>
      <w:r>
        <w:rPr>
          <w:rFonts w:eastAsia="Calibri"/>
          <w:sz w:val="28"/>
          <w:szCs w:val="28"/>
        </w:rPr>
        <w:t>;</w:t>
      </w:r>
    </w:p>
    <w:p w14:paraId="14EA70D8" w14:textId="77777777" w:rsidR="00093040" w:rsidRDefault="0009304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lastRenderedPageBreak/>
        <w:t>П</w:t>
      </w:r>
      <w:r w:rsidRPr="00093040">
        <w:rPr>
          <w:rFonts w:eastAsia="Calibri"/>
          <w:sz w:val="28"/>
          <w:szCs w:val="28"/>
        </w:rPr>
        <w:t>риказ Минздрава России от 12</w:t>
      </w:r>
      <w:r>
        <w:rPr>
          <w:rFonts w:eastAsia="Calibri"/>
          <w:sz w:val="28"/>
          <w:szCs w:val="28"/>
        </w:rPr>
        <w:t xml:space="preserve"> мая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317н «Об утверждении</w:t>
      </w:r>
      <w:r>
        <w:rPr>
          <w:rFonts w:eastAsia="Calibri"/>
          <w:sz w:val="28"/>
          <w:szCs w:val="28"/>
        </w:rPr>
        <w:t xml:space="preserve"> </w:t>
      </w:r>
      <w:r w:rsidRPr="00093040">
        <w:rPr>
          <w:rFonts w:eastAsia="Calibri"/>
          <w:sz w:val="28"/>
          <w:szCs w:val="28"/>
        </w:rPr>
        <w:t>стандарта медицинской помощи детям при отморожении, гипотермии,</w:t>
      </w:r>
      <w:r>
        <w:rPr>
          <w:rFonts w:eastAsia="Calibri"/>
          <w:sz w:val="28"/>
          <w:szCs w:val="28"/>
        </w:rPr>
        <w:t xml:space="preserve"> </w:t>
      </w:r>
      <w:r w:rsidRPr="00093040">
        <w:rPr>
          <w:rFonts w:eastAsia="Calibri"/>
          <w:sz w:val="28"/>
          <w:szCs w:val="28"/>
        </w:rPr>
        <w:t>других эффектах воздействия низкой температуры (диагностика</w:t>
      </w:r>
      <w:r>
        <w:rPr>
          <w:rFonts w:eastAsia="Calibri"/>
          <w:sz w:val="28"/>
          <w:szCs w:val="28"/>
        </w:rPr>
        <w:t xml:space="preserve"> </w:t>
      </w:r>
      <w:r w:rsidRPr="00093040">
        <w:rPr>
          <w:rFonts w:eastAsia="Calibri"/>
          <w:sz w:val="28"/>
          <w:szCs w:val="28"/>
        </w:rPr>
        <w:t>и лечение)»</w:t>
      </w:r>
      <w:r>
        <w:rPr>
          <w:rFonts w:eastAsia="Calibri"/>
          <w:sz w:val="28"/>
          <w:szCs w:val="28"/>
        </w:rPr>
        <w:t>;</w:t>
      </w:r>
    </w:p>
    <w:p w14:paraId="00F7BEA7" w14:textId="77777777" w:rsidR="00093040" w:rsidRPr="00093040" w:rsidRDefault="0009304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093040">
        <w:rPr>
          <w:rFonts w:eastAsia="Calibri"/>
          <w:sz w:val="28"/>
          <w:szCs w:val="28"/>
        </w:rPr>
        <w:t>риказ Минздрава России от 12</w:t>
      </w:r>
      <w:r>
        <w:rPr>
          <w:rFonts w:eastAsia="Calibri"/>
          <w:sz w:val="28"/>
          <w:szCs w:val="28"/>
        </w:rPr>
        <w:t xml:space="preserve"> мая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318н «Об утверждении</w:t>
      </w:r>
      <w:r>
        <w:rPr>
          <w:rFonts w:eastAsia="Calibri"/>
          <w:sz w:val="28"/>
          <w:szCs w:val="28"/>
        </w:rPr>
        <w:t xml:space="preserve"> </w:t>
      </w:r>
      <w:r w:rsidRPr="00093040">
        <w:rPr>
          <w:rFonts w:eastAsia="Calibri"/>
          <w:sz w:val="28"/>
          <w:szCs w:val="28"/>
        </w:rPr>
        <w:t>стандарта медицинской помощи детям при ожирении (диагностика,</w:t>
      </w:r>
      <w:r>
        <w:rPr>
          <w:rFonts w:eastAsia="Calibri"/>
          <w:sz w:val="28"/>
          <w:szCs w:val="28"/>
        </w:rPr>
        <w:t xml:space="preserve"> </w:t>
      </w:r>
      <w:r w:rsidRPr="00093040">
        <w:rPr>
          <w:rFonts w:eastAsia="Calibri"/>
          <w:sz w:val="28"/>
          <w:szCs w:val="28"/>
        </w:rPr>
        <w:t>лечение и диспансерное наблюдение)»</w:t>
      </w:r>
      <w:r>
        <w:rPr>
          <w:rFonts w:eastAsia="Calibri"/>
          <w:sz w:val="28"/>
          <w:szCs w:val="28"/>
        </w:rPr>
        <w:t>;</w:t>
      </w:r>
    </w:p>
    <w:p w14:paraId="3B59B847" w14:textId="77777777" w:rsidR="00093040" w:rsidRDefault="0009304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093040">
        <w:rPr>
          <w:rFonts w:eastAsia="Calibri"/>
          <w:sz w:val="28"/>
          <w:szCs w:val="28"/>
        </w:rPr>
        <w:t>риказ Минздрава России от 12</w:t>
      </w:r>
      <w:r>
        <w:rPr>
          <w:rFonts w:eastAsia="Calibri"/>
          <w:sz w:val="28"/>
          <w:szCs w:val="28"/>
        </w:rPr>
        <w:t xml:space="preserve"> мая </w:t>
      </w:r>
      <w:r w:rsidRPr="00093040">
        <w:rPr>
          <w:rFonts w:eastAsia="Calibri"/>
          <w:sz w:val="28"/>
          <w:szCs w:val="28"/>
        </w:rPr>
        <w:t>2022</w:t>
      </w:r>
      <w:r>
        <w:rPr>
          <w:rFonts w:eastAsia="Calibri"/>
          <w:sz w:val="28"/>
          <w:szCs w:val="28"/>
        </w:rPr>
        <w:t xml:space="preserve"> г.</w:t>
      </w:r>
      <w:r w:rsidRPr="00093040">
        <w:rPr>
          <w:rFonts w:eastAsia="Calibri"/>
          <w:sz w:val="28"/>
          <w:szCs w:val="28"/>
        </w:rPr>
        <w:t xml:space="preserve"> № 319н «Об утверждении</w:t>
      </w:r>
      <w:r>
        <w:rPr>
          <w:rFonts w:eastAsia="Calibri"/>
          <w:sz w:val="28"/>
          <w:szCs w:val="28"/>
        </w:rPr>
        <w:t xml:space="preserve"> </w:t>
      </w:r>
      <w:r w:rsidRPr="00093040">
        <w:rPr>
          <w:rFonts w:eastAsia="Calibri"/>
          <w:sz w:val="28"/>
          <w:szCs w:val="28"/>
        </w:rPr>
        <w:t>стандарта медицинской помощи детям при аногенитальной герпетической</w:t>
      </w:r>
      <w:r>
        <w:rPr>
          <w:rFonts w:eastAsia="Calibri"/>
          <w:sz w:val="28"/>
          <w:szCs w:val="28"/>
        </w:rPr>
        <w:t xml:space="preserve"> </w:t>
      </w:r>
      <w:r w:rsidRPr="00093040">
        <w:rPr>
          <w:rFonts w:eastAsia="Calibri"/>
          <w:sz w:val="28"/>
          <w:szCs w:val="28"/>
        </w:rPr>
        <w:t>вирусной инфекции (диагностика и лечение)»</w:t>
      </w:r>
      <w:r>
        <w:rPr>
          <w:rFonts w:eastAsia="Calibri"/>
          <w:sz w:val="28"/>
          <w:szCs w:val="28"/>
        </w:rPr>
        <w:t>;</w:t>
      </w:r>
    </w:p>
    <w:p w14:paraId="7BFF4AB1" w14:textId="43B072DE" w:rsidR="00093040" w:rsidRDefault="0009304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00132EEC">
        <w:rPr>
          <w:rFonts w:eastAsia="Calibri"/>
          <w:sz w:val="28"/>
          <w:szCs w:val="28"/>
        </w:rPr>
        <w:t>риказ Минздрава России от 19 мая</w:t>
      </w:r>
      <w:r w:rsidR="00132EEC" w:rsidRPr="00093040">
        <w:rPr>
          <w:rFonts w:eastAsia="Calibri"/>
          <w:sz w:val="28"/>
          <w:szCs w:val="28"/>
        </w:rPr>
        <w:t xml:space="preserve"> </w:t>
      </w:r>
      <w:r w:rsidRPr="00093040">
        <w:rPr>
          <w:rFonts w:eastAsia="Calibri"/>
          <w:sz w:val="28"/>
          <w:szCs w:val="28"/>
        </w:rPr>
        <w:t>2022</w:t>
      </w:r>
      <w:r w:rsidR="00132EEC">
        <w:rPr>
          <w:rFonts w:eastAsia="Calibri"/>
          <w:sz w:val="28"/>
          <w:szCs w:val="28"/>
        </w:rPr>
        <w:t xml:space="preserve"> г.</w:t>
      </w:r>
      <w:r w:rsidRPr="00093040">
        <w:rPr>
          <w:rFonts w:eastAsia="Calibri"/>
          <w:sz w:val="28"/>
          <w:szCs w:val="28"/>
        </w:rPr>
        <w:t xml:space="preserve"> № 337н «Об утверждении</w:t>
      </w:r>
      <w:r>
        <w:rPr>
          <w:rFonts w:eastAsia="Calibri"/>
          <w:sz w:val="28"/>
          <w:szCs w:val="28"/>
        </w:rPr>
        <w:t xml:space="preserve"> </w:t>
      </w:r>
      <w:r w:rsidRPr="00093040">
        <w:rPr>
          <w:rFonts w:eastAsia="Calibri"/>
          <w:sz w:val="28"/>
          <w:szCs w:val="28"/>
        </w:rPr>
        <w:t>стандарта медицинской помощи детям</w:t>
      </w:r>
      <w:r>
        <w:rPr>
          <w:rFonts w:eastAsia="Calibri"/>
          <w:sz w:val="28"/>
          <w:szCs w:val="28"/>
        </w:rPr>
        <w:t xml:space="preserve"> при классической фенилкетонурии </w:t>
      </w:r>
      <w:r w:rsidRPr="00093040">
        <w:rPr>
          <w:rFonts w:eastAsia="Calibri"/>
          <w:sz w:val="28"/>
          <w:szCs w:val="28"/>
        </w:rPr>
        <w:t>и других видах гиперфенилаланинемии (диагностика, лечение</w:t>
      </w:r>
      <w:r>
        <w:rPr>
          <w:rFonts w:eastAsia="Calibri"/>
          <w:sz w:val="28"/>
          <w:szCs w:val="28"/>
        </w:rPr>
        <w:t xml:space="preserve"> </w:t>
      </w:r>
      <w:r w:rsidRPr="00093040">
        <w:rPr>
          <w:rFonts w:eastAsia="Calibri"/>
          <w:sz w:val="28"/>
          <w:szCs w:val="28"/>
        </w:rPr>
        <w:t>и диспансерное наблюдение)»</w:t>
      </w:r>
      <w:r>
        <w:rPr>
          <w:rFonts w:eastAsia="Calibri"/>
          <w:sz w:val="28"/>
          <w:szCs w:val="28"/>
        </w:rPr>
        <w:t>;</w:t>
      </w:r>
    </w:p>
    <w:p w14:paraId="45410A60" w14:textId="40E1A39C" w:rsidR="00A71E7B" w:rsidRPr="00093040" w:rsidRDefault="00A71E7B"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19 мая 2022 г. № 338н «Об утверждении стандарта медицинской помощи детям при галактоземии (диагностика, лечение и диспансерное наблюдение)»;</w:t>
      </w:r>
    </w:p>
    <w:p w14:paraId="0BE157DF" w14:textId="77777777" w:rsidR="00093040" w:rsidRDefault="009B588F"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9B588F">
        <w:rPr>
          <w:rFonts w:eastAsia="Calibri"/>
          <w:sz w:val="28"/>
          <w:szCs w:val="28"/>
        </w:rPr>
        <w:t>риказ Минздрава России от 20</w:t>
      </w:r>
      <w:r>
        <w:rPr>
          <w:rFonts w:eastAsia="Calibri"/>
          <w:sz w:val="28"/>
          <w:szCs w:val="28"/>
        </w:rPr>
        <w:t xml:space="preserve"> мая </w:t>
      </w:r>
      <w:r w:rsidRPr="009B588F">
        <w:rPr>
          <w:rFonts w:eastAsia="Calibri"/>
          <w:sz w:val="28"/>
          <w:szCs w:val="28"/>
        </w:rPr>
        <w:t>2022</w:t>
      </w:r>
      <w:r>
        <w:rPr>
          <w:rFonts w:eastAsia="Calibri"/>
          <w:sz w:val="28"/>
          <w:szCs w:val="28"/>
        </w:rPr>
        <w:t xml:space="preserve"> г.</w:t>
      </w:r>
      <w:r w:rsidRPr="009B588F">
        <w:rPr>
          <w:rFonts w:eastAsia="Calibri"/>
          <w:sz w:val="28"/>
          <w:szCs w:val="28"/>
        </w:rPr>
        <w:t xml:space="preserve"> № 344н «Об утверждении перечня</w:t>
      </w:r>
      <w:r>
        <w:rPr>
          <w:rFonts w:eastAsia="Calibri"/>
          <w:sz w:val="28"/>
          <w:szCs w:val="28"/>
        </w:rPr>
        <w:t xml:space="preserve"> </w:t>
      </w:r>
      <w:r w:rsidRPr="009B588F">
        <w:rPr>
          <w:rFonts w:eastAsia="Calibri"/>
          <w:sz w:val="28"/>
          <w:szCs w:val="28"/>
        </w:rPr>
        <w:t>заболеваний или состояний (групп заболеваний или состояний),</w:t>
      </w:r>
      <w:r>
        <w:rPr>
          <w:rFonts w:eastAsia="Calibri"/>
          <w:sz w:val="28"/>
          <w:szCs w:val="28"/>
        </w:rPr>
        <w:t xml:space="preserve"> </w:t>
      </w:r>
      <w:r w:rsidRPr="009B588F">
        <w:rPr>
          <w:rFonts w:eastAsia="Calibri"/>
          <w:sz w:val="28"/>
          <w:szCs w:val="28"/>
        </w:rPr>
        <w:t>при которых страдающие ими лица, достигшие совершеннолетия, вправе до</w:t>
      </w:r>
      <w:r>
        <w:rPr>
          <w:rFonts w:eastAsia="Calibri"/>
          <w:sz w:val="28"/>
          <w:szCs w:val="28"/>
        </w:rPr>
        <w:t xml:space="preserve"> </w:t>
      </w:r>
      <w:r w:rsidRPr="009B588F">
        <w:rPr>
          <w:rFonts w:eastAsia="Calibri"/>
          <w:sz w:val="28"/>
          <w:szCs w:val="28"/>
        </w:rPr>
        <w:t>достижения ими возраста 21 года наблюдаться и продолжать лечение</w:t>
      </w:r>
      <w:r>
        <w:rPr>
          <w:rFonts w:eastAsia="Calibri"/>
          <w:sz w:val="28"/>
          <w:szCs w:val="28"/>
        </w:rPr>
        <w:t xml:space="preserve"> </w:t>
      </w:r>
      <w:r w:rsidRPr="009B588F">
        <w:rPr>
          <w:rFonts w:eastAsia="Calibri"/>
          <w:sz w:val="28"/>
          <w:szCs w:val="28"/>
        </w:rPr>
        <w:t>в медицинской организации, оказывавшей им до достижения</w:t>
      </w:r>
      <w:r>
        <w:rPr>
          <w:rFonts w:eastAsia="Calibri"/>
          <w:sz w:val="28"/>
          <w:szCs w:val="28"/>
        </w:rPr>
        <w:t xml:space="preserve"> </w:t>
      </w:r>
      <w:r w:rsidRPr="009B588F">
        <w:rPr>
          <w:rFonts w:eastAsia="Calibri"/>
          <w:sz w:val="28"/>
          <w:szCs w:val="28"/>
        </w:rPr>
        <w:t>совершеннолетия медицинскую помощь при таких заболеваниях</w:t>
      </w:r>
      <w:r>
        <w:rPr>
          <w:rFonts w:eastAsia="Calibri"/>
          <w:sz w:val="28"/>
          <w:szCs w:val="28"/>
        </w:rPr>
        <w:t xml:space="preserve"> </w:t>
      </w:r>
      <w:r w:rsidRPr="009B588F">
        <w:rPr>
          <w:rFonts w:eastAsia="Calibri"/>
          <w:sz w:val="28"/>
          <w:szCs w:val="28"/>
        </w:rPr>
        <w:t>или состояниях (группах заболеваний или состояний)»</w:t>
      </w:r>
      <w:r>
        <w:rPr>
          <w:rFonts w:eastAsia="Calibri"/>
          <w:sz w:val="28"/>
          <w:szCs w:val="28"/>
        </w:rPr>
        <w:t>;</w:t>
      </w:r>
    </w:p>
    <w:p w14:paraId="36298CD6" w14:textId="77777777" w:rsidR="00F270FD" w:rsidRDefault="00132EEC" w:rsidP="00F270FD">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 </w:t>
      </w:r>
      <w:r w:rsidR="00F270FD">
        <w:rPr>
          <w:rFonts w:eastAsia="Calibri"/>
          <w:sz w:val="28"/>
          <w:szCs w:val="28"/>
        </w:rPr>
        <w:t>П</w:t>
      </w:r>
      <w:r w:rsidR="00F270FD" w:rsidRPr="00296648">
        <w:rPr>
          <w:rFonts w:eastAsia="Calibri"/>
          <w:sz w:val="28"/>
          <w:szCs w:val="28"/>
        </w:rPr>
        <w:t>риказ Минздрава России от 24</w:t>
      </w:r>
      <w:r w:rsidR="00F270FD">
        <w:rPr>
          <w:rFonts w:eastAsia="Calibri"/>
          <w:sz w:val="28"/>
          <w:szCs w:val="28"/>
        </w:rPr>
        <w:t xml:space="preserve"> мая </w:t>
      </w:r>
      <w:r w:rsidR="00F270FD" w:rsidRPr="00296648">
        <w:rPr>
          <w:rFonts w:eastAsia="Calibri"/>
          <w:sz w:val="28"/>
          <w:szCs w:val="28"/>
        </w:rPr>
        <w:t>2022</w:t>
      </w:r>
      <w:r w:rsidR="00F270FD">
        <w:rPr>
          <w:rFonts w:eastAsia="Calibri"/>
          <w:sz w:val="28"/>
          <w:szCs w:val="28"/>
        </w:rPr>
        <w:t xml:space="preserve"> г.</w:t>
      </w:r>
      <w:r w:rsidR="00F270FD" w:rsidRPr="00296648">
        <w:rPr>
          <w:rFonts w:eastAsia="Calibri"/>
          <w:sz w:val="28"/>
          <w:szCs w:val="28"/>
        </w:rPr>
        <w:t xml:space="preserve"> № 348н «О внесении изменений</w:t>
      </w:r>
      <w:r w:rsidR="00F270FD">
        <w:rPr>
          <w:rFonts w:eastAsia="Calibri"/>
          <w:sz w:val="28"/>
          <w:szCs w:val="28"/>
        </w:rPr>
        <w:t xml:space="preserve"> </w:t>
      </w:r>
      <w:r w:rsidR="00F270FD" w:rsidRPr="00296648">
        <w:rPr>
          <w:rFonts w:eastAsia="Calibri"/>
          <w:sz w:val="28"/>
          <w:szCs w:val="28"/>
        </w:rPr>
        <w:t>в порядок и условия оплаты медицинским организациям услуг</w:t>
      </w:r>
      <w:r w:rsidR="00F270FD">
        <w:rPr>
          <w:rFonts w:eastAsia="Calibri"/>
          <w:sz w:val="28"/>
          <w:szCs w:val="28"/>
        </w:rPr>
        <w:t xml:space="preserve"> </w:t>
      </w:r>
      <w:r w:rsidR="00F270FD" w:rsidRPr="00296648">
        <w:rPr>
          <w:rFonts w:eastAsia="Calibri"/>
          <w:sz w:val="28"/>
          <w:szCs w:val="28"/>
        </w:rPr>
        <w:t>по медицинской помощи, оказанной женщинам в период бере</w:t>
      </w:r>
      <w:r w:rsidR="00F270FD" w:rsidRPr="00296648">
        <w:rPr>
          <w:rFonts w:eastAsia="Calibri"/>
          <w:sz w:val="28"/>
          <w:szCs w:val="28"/>
        </w:rPr>
        <w:lastRenderedPageBreak/>
        <w:t>менности,</w:t>
      </w:r>
      <w:r w:rsidR="00F270FD">
        <w:rPr>
          <w:rFonts w:eastAsia="Calibri"/>
          <w:sz w:val="28"/>
          <w:szCs w:val="28"/>
        </w:rPr>
        <w:t xml:space="preserve"> </w:t>
      </w:r>
      <w:r w:rsidR="00F270FD" w:rsidRPr="00296648">
        <w:rPr>
          <w:rFonts w:eastAsia="Calibri"/>
          <w:sz w:val="28"/>
          <w:szCs w:val="28"/>
        </w:rPr>
        <w:t>и медицинской помощи, оказанной женщинам и новорожденным в период</w:t>
      </w:r>
      <w:r w:rsidR="00F270FD">
        <w:rPr>
          <w:rFonts w:eastAsia="Calibri"/>
          <w:sz w:val="28"/>
          <w:szCs w:val="28"/>
        </w:rPr>
        <w:t xml:space="preserve"> </w:t>
      </w:r>
      <w:r w:rsidR="00F270FD" w:rsidRPr="00296648">
        <w:rPr>
          <w:rFonts w:eastAsia="Calibri"/>
          <w:sz w:val="28"/>
          <w:szCs w:val="28"/>
        </w:rPr>
        <w:t>родов и в послеродовой период, а также по проведению профилактических</w:t>
      </w:r>
      <w:r w:rsidR="00F270FD">
        <w:rPr>
          <w:rFonts w:eastAsia="Calibri"/>
          <w:sz w:val="28"/>
          <w:szCs w:val="28"/>
        </w:rPr>
        <w:t xml:space="preserve"> </w:t>
      </w:r>
      <w:r w:rsidR="00F270FD" w:rsidRPr="00296648">
        <w:rPr>
          <w:rFonts w:eastAsia="Calibri"/>
          <w:sz w:val="28"/>
          <w:szCs w:val="28"/>
        </w:rPr>
        <w:t>медицинских осмотров ребенка в течение первого года жизни,</w:t>
      </w:r>
      <w:r w:rsidR="00F270FD">
        <w:rPr>
          <w:rFonts w:eastAsia="Calibri"/>
          <w:sz w:val="28"/>
          <w:szCs w:val="28"/>
        </w:rPr>
        <w:t xml:space="preserve"> </w:t>
      </w:r>
      <w:r w:rsidR="00F270FD" w:rsidRPr="00296648">
        <w:rPr>
          <w:rFonts w:eastAsia="Calibri"/>
          <w:sz w:val="28"/>
          <w:szCs w:val="28"/>
        </w:rPr>
        <w:t>утвержденные приказом Министерства здравоохранения Российской</w:t>
      </w:r>
      <w:r w:rsidR="00F270FD">
        <w:rPr>
          <w:rFonts w:eastAsia="Calibri"/>
          <w:sz w:val="28"/>
          <w:szCs w:val="28"/>
        </w:rPr>
        <w:t xml:space="preserve"> </w:t>
      </w:r>
      <w:r w:rsidR="00F270FD" w:rsidRPr="00296648">
        <w:rPr>
          <w:rFonts w:eastAsia="Calibri"/>
          <w:sz w:val="28"/>
          <w:szCs w:val="28"/>
        </w:rPr>
        <w:t>Федерации от 16 июля 2014 г. № 370н»;</w:t>
      </w:r>
    </w:p>
    <w:p w14:paraId="63338929" w14:textId="46AA8C84" w:rsidR="00132EEC" w:rsidRPr="00132EEC" w:rsidRDefault="00132EEC" w:rsidP="00132EEC">
      <w:pPr>
        <w:pStyle w:val="af6"/>
        <w:numPr>
          <w:ilvl w:val="0"/>
          <w:numId w:val="38"/>
        </w:numPr>
        <w:spacing w:before="120" w:after="120" w:line="264" w:lineRule="auto"/>
        <w:ind w:left="709"/>
        <w:jc w:val="both"/>
        <w:rPr>
          <w:rFonts w:eastAsia="Calibri"/>
          <w:sz w:val="28"/>
          <w:szCs w:val="28"/>
        </w:rPr>
      </w:pPr>
      <w:r w:rsidRPr="00132EEC">
        <w:rPr>
          <w:rFonts w:eastAsia="Calibri"/>
          <w:sz w:val="28"/>
          <w:szCs w:val="28"/>
        </w:rPr>
        <w:t xml:space="preserve">Приказ Минздрава России от </w:t>
      </w:r>
      <w:r>
        <w:rPr>
          <w:rFonts w:eastAsia="Calibri"/>
          <w:sz w:val="28"/>
          <w:szCs w:val="28"/>
        </w:rPr>
        <w:t>27</w:t>
      </w:r>
      <w:r w:rsidRPr="00132EEC">
        <w:rPr>
          <w:rFonts w:eastAsia="Calibri"/>
          <w:sz w:val="28"/>
          <w:szCs w:val="28"/>
        </w:rPr>
        <w:t xml:space="preserve"> </w:t>
      </w:r>
      <w:r>
        <w:rPr>
          <w:rFonts w:eastAsia="Calibri"/>
          <w:sz w:val="28"/>
          <w:szCs w:val="28"/>
        </w:rPr>
        <w:t>мая</w:t>
      </w:r>
      <w:r w:rsidRPr="00132EEC">
        <w:rPr>
          <w:rFonts w:eastAsia="Calibri"/>
          <w:sz w:val="28"/>
          <w:szCs w:val="28"/>
        </w:rPr>
        <w:t xml:space="preserve"> 2022 г. № </w:t>
      </w:r>
      <w:r>
        <w:rPr>
          <w:rFonts w:eastAsia="Calibri"/>
          <w:sz w:val="28"/>
          <w:szCs w:val="28"/>
        </w:rPr>
        <w:t>359</w:t>
      </w:r>
      <w:r w:rsidRPr="00132EEC">
        <w:rPr>
          <w:rFonts w:eastAsia="Calibri"/>
          <w:sz w:val="28"/>
          <w:szCs w:val="28"/>
        </w:rPr>
        <w:t xml:space="preserve"> «О закрытии перепрофилированных для оказания медицинской помощи пациентам с подтвержденным диагнозом новой коронавирусной инфекции </w:t>
      </w:r>
      <w:r w:rsidRPr="00132EEC">
        <w:rPr>
          <w:rFonts w:eastAsia="Calibri"/>
          <w:sz w:val="28"/>
          <w:szCs w:val="28"/>
          <w:lang w:val="en-US"/>
        </w:rPr>
        <w:t>COVID</w:t>
      </w:r>
      <w:r w:rsidRPr="00132EEC">
        <w:rPr>
          <w:rFonts w:eastAsia="Calibri"/>
          <w:sz w:val="28"/>
          <w:szCs w:val="28"/>
        </w:rPr>
        <w:t xml:space="preserve">-19 или с подозрением на новую коронавирусную инфекцию </w:t>
      </w:r>
      <w:r w:rsidRPr="00132EEC">
        <w:rPr>
          <w:rFonts w:eastAsia="Calibri"/>
          <w:sz w:val="28"/>
          <w:szCs w:val="28"/>
          <w:lang w:val="en-US"/>
        </w:rPr>
        <w:t>COVID</w:t>
      </w:r>
      <w:r w:rsidRPr="00132EEC">
        <w:rPr>
          <w:rFonts w:eastAsia="Calibri"/>
          <w:sz w:val="28"/>
          <w:szCs w:val="28"/>
        </w:rPr>
        <w:t>-19 коек федерального государственного бюджетного образовательного учреждения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p w14:paraId="5EF4CB52" w14:textId="77777777" w:rsidR="00093040" w:rsidRDefault="0009304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093040">
        <w:rPr>
          <w:rFonts w:eastAsia="Calibri"/>
          <w:sz w:val="28"/>
          <w:szCs w:val="28"/>
        </w:rPr>
        <w:t>риказ</w:t>
      </w:r>
      <w:r>
        <w:rPr>
          <w:rFonts w:eastAsia="Calibri"/>
          <w:sz w:val="28"/>
          <w:szCs w:val="28"/>
        </w:rPr>
        <w:t xml:space="preserve"> Минздрава России от </w:t>
      </w:r>
      <w:r w:rsidRPr="00093040">
        <w:rPr>
          <w:rFonts w:eastAsia="Calibri"/>
          <w:sz w:val="28"/>
          <w:szCs w:val="28"/>
        </w:rPr>
        <w:t>1</w:t>
      </w:r>
      <w:r>
        <w:rPr>
          <w:rFonts w:eastAsia="Calibri"/>
          <w:sz w:val="28"/>
          <w:szCs w:val="28"/>
        </w:rPr>
        <w:t xml:space="preserve"> июня </w:t>
      </w:r>
      <w:r w:rsidRPr="00093040">
        <w:rPr>
          <w:rFonts w:eastAsia="Calibri"/>
          <w:sz w:val="28"/>
          <w:szCs w:val="28"/>
        </w:rPr>
        <w:t xml:space="preserve">2022 </w:t>
      </w:r>
      <w:r>
        <w:rPr>
          <w:rFonts w:eastAsia="Calibri"/>
          <w:sz w:val="28"/>
          <w:szCs w:val="28"/>
        </w:rPr>
        <w:t xml:space="preserve">г. </w:t>
      </w:r>
      <w:r w:rsidRPr="00093040">
        <w:rPr>
          <w:rFonts w:eastAsia="Calibri"/>
          <w:sz w:val="28"/>
          <w:szCs w:val="28"/>
        </w:rPr>
        <w:t>№ 372н «Об утверждении</w:t>
      </w:r>
      <w:r>
        <w:rPr>
          <w:rFonts w:eastAsia="Calibri"/>
          <w:sz w:val="28"/>
          <w:szCs w:val="28"/>
        </w:rPr>
        <w:t xml:space="preserve"> </w:t>
      </w:r>
      <w:r w:rsidRPr="00093040">
        <w:rPr>
          <w:rFonts w:eastAsia="Calibri"/>
          <w:sz w:val="28"/>
          <w:szCs w:val="28"/>
        </w:rPr>
        <w:t>стандарта специализированной медицинской помощи взрослым при</w:t>
      </w:r>
      <w:r>
        <w:rPr>
          <w:rFonts w:eastAsia="Calibri"/>
          <w:sz w:val="28"/>
          <w:szCs w:val="28"/>
        </w:rPr>
        <w:t xml:space="preserve"> </w:t>
      </w:r>
      <w:r w:rsidRPr="00093040">
        <w:rPr>
          <w:rFonts w:eastAsia="Calibri"/>
          <w:sz w:val="28"/>
          <w:szCs w:val="28"/>
        </w:rPr>
        <w:t>психических и поведенческих расстройствах, вызванных употреблением</w:t>
      </w:r>
      <w:r>
        <w:rPr>
          <w:rFonts w:eastAsia="Calibri"/>
          <w:sz w:val="28"/>
          <w:szCs w:val="28"/>
        </w:rPr>
        <w:t xml:space="preserve"> </w:t>
      </w:r>
      <w:r w:rsidRPr="00093040">
        <w:rPr>
          <w:rFonts w:eastAsia="Calibri"/>
          <w:sz w:val="28"/>
          <w:szCs w:val="28"/>
        </w:rPr>
        <w:t>психоактивных веществ (психотическое расстройство)</w:t>
      </w:r>
      <w:r>
        <w:rPr>
          <w:rFonts w:eastAsia="Calibri"/>
          <w:sz w:val="28"/>
          <w:szCs w:val="28"/>
        </w:rPr>
        <w:t>;</w:t>
      </w:r>
    </w:p>
    <w:p w14:paraId="2B4E65E6" w14:textId="1874FE02" w:rsidR="00A71E7B" w:rsidRDefault="00A71E7B"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1 июня 2022 г. № 373н «Об утверждении стандарта специализированной медицинской помощи вз</w:t>
      </w:r>
      <w:r w:rsidR="00F270FD">
        <w:rPr>
          <w:rFonts w:eastAsia="Calibri"/>
          <w:sz w:val="28"/>
          <w:szCs w:val="28"/>
        </w:rPr>
        <w:t>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p w14:paraId="730CC8A1" w14:textId="303DC3B8" w:rsidR="00F270FD" w:rsidRDefault="00F270FD"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1 июня 2022 г. № 374н «Об утверждении стандарта </w:t>
      </w:r>
      <w:r w:rsidR="00F863FC">
        <w:rPr>
          <w:rFonts w:eastAsia="Calibri"/>
          <w:sz w:val="28"/>
          <w:szCs w:val="28"/>
        </w:rPr>
        <w:t xml:space="preserve">медицинской помощи взрослым при психических и поведенческих расстройствах, вызванных употреблением психоактивных веществ (пагубное </w:t>
      </w:r>
      <w:r w:rsidR="00F863FC">
        <w:rPr>
          <w:rFonts w:eastAsia="Calibri"/>
          <w:sz w:val="28"/>
          <w:szCs w:val="28"/>
        </w:rPr>
        <w:br/>
        <w:t>(с вредными последствиями) употребление) (диагностика и лечение)»;</w:t>
      </w:r>
    </w:p>
    <w:p w14:paraId="4C8A4721" w14:textId="75492244" w:rsidR="00F863FC" w:rsidRPr="00093040" w:rsidRDefault="00F863FC"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lastRenderedPageBreak/>
        <w:t>Приказ Минздрава России от 1 июня 2022 г. № 375н «Об утверждении стандарта медицинской помощи взрослым при острой интоксикации психоактивными веществами (диагностика и лечение);</w:t>
      </w:r>
    </w:p>
    <w:p w14:paraId="7028E34D" w14:textId="77777777" w:rsidR="00093040" w:rsidRDefault="009B588F"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w:t>
      </w:r>
      <w:r w:rsidRPr="009B588F">
        <w:rPr>
          <w:rFonts w:eastAsia="Calibri"/>
          <w:sz w:val="28"/>
          <w:szCs w:val="28"/>
        </w:rPr>
        <w:t>7</w:t>
      </w:r>
      <w:r>
        <w:rPr>
          <w:rFonts w:eastAsia="Calibri"/>
          <w:sz w:val="28"/>
          <w:szCs w:val="28"/>
        </w:rPr>
        <w:t xml:space="preserve"> июня </w:t>
      </w:r>
      <w:r w:rsidRPr="009B588F">
        <w:rPr>
          <w:rFonts w:eastAsia="Calibri"/>
          <w:sz w:val="28"/>
          <w:szCs w:val="28"/>
        </w:rPr>
        <w:t>2022</w:t>
      </w:r>
      <w:r>
        <w:rPr>
          <w:rFonts w:eastAsia="Calibri"/>
          <w:sz w:val="28"/>
          <w:szCs w:val="28"/>
        </w:rPr>
        <w:t xml:space="preserve"> г.</w:t>
      </w:r>
      <w:r w:rsidRPr="009B588F">
        <w:rPr>
          <w:rFonts w:eastAsia="Calibri"/>
          <w:sz w:val="28"/>
          <w:szCs w:val="28"/>
        </w:rPr>
        <w:t xml:space="preserve"> № 388н «О внесении изменений</w:t>
      </w:r>
      <w:r>
        <w:rPr>
          <w:rFonts w:eastAsia="Calibri"/>
          <w:sz w:val="28"/>
          <w:szCs w:val="28"/>
        </w:rPr>
        <w:t xml:space="preserve"> </w:t>
      </w:r>
      <w:r w:rsidRPr="009B588F">
        <w:rPr>
          <w:rFonts w:eastAsia="Calibri"/>
          <w:sz w:val="28"/>
          <w:szCs w:val="28"/>
        </w:rPr>
        <w:t>в Порядок оказания медицинской помощи по профилю «психиатрия-наркология», утвержденный приказом Министерства здравоохранения</w:t>
      </w:r>
      <w:r>
        <w:rPr>
          <w:rFonts w:eastAsia="Calibri"/>
          <w:sz w:val="28"/>
          <w:szCs w:val="28"/>
        </w:rPr>
        <w:t xml:space="preserve"> </w:t>
      </w:r>
      <w:r w:rsidRPr="009B588F">
        <w:rPr>
          <w:rFonts w:eastAsia="Calibri"/>
          <w:sz w:val="28"/>
          <w:szCs w:val="28"/>
        </w:rPr>
        <w:t>Российской Федерации от 30 декабря 2015 г. № 1034н»;</w:t>
      </w:r>
    </w:p>
    <w:p w14:paraId="6BA4EAFE" w14:textId="77777777" w:rsidR="0029127D" w:rsidRDefault="0029127D"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00093040" w:rsidRPr="00093040">
        <w:rPr>
          <w:rFonts w:eastAsia="Calibri"/>
          <w:sz w:val="28"/>
          <w:szCs w:val="28"/>
        </w:rPr>
        <w:t>риказ Минздрава России от 14</w:t>
      </w:r>
      <w:r>
        <w:rPr>
          <w:rFonts w:eastAsia="Calibri"/>
          <w:sz w:val="28"/>
          <w:szCs w:val="28"/>
        </w:rPr>
        <w:t xml:space="preserve"> июня </w:t>
      </w:r>
      <w:r w:rsidR="00093040" w:rsidRPr="00093040">
        <w:rPr>
          <w:rFonts w:eastAsia="Calibri"/>
          <w:sz w:val="28"/>
          <w:szCs w:val="28"/>
        </w:rPr>
        <w:t>2022</w:t>
      </w:r>
      <w:r>
        <w:rPr>
          <w:rFonts w:eastAsia="Calibri"/>
          <w:sz w:val="28"/>
          <w:szCs w:val="28"/>
        </w:rPr>
        <w:t xml:space="preserve"> г.</w:t>
      </w:r>
      <w:r w:rsidR="00093040" w:rsidRPr="00093040">
        <w:rPr>
          <w:rFonts w:eastAsia="Calibri"/>
          <w:sz w:val="28"/>
          <w:szCs w:val="28"/>
        </w:rPr>
        <w:t xml:space="preserve"> № 406н «Об утверждении</w:t>
      </w:r>
      <w:r>
        <w:rPr>
          <w:rFonts w:eastAsia="Calibri"/>
          <w:sz w:val="28"/>
          <w:szCs w:val="28"/>
        </w:rPr>
        <w:t xml:space="preserve"> </w:t>
      </w:r>
      <w:r w:rsidR="00093040" w:rsidRPr="0029127D">
        <w:rPr>
          <w:rFonts w:eastAsia="Calibri"/>
          <w:sz w:val="28"/>
          <w:szCs w:val="28"/>
        </w:rPr>
        <w:t>стандарта медицинской помощи детям при инородном теле роговицы</w:t>
      </w:r>
      <w:r>
        <w:rPr>
          <w:rFonts w:eastAsia="Calibri"/>
          <w:sz w:val="28"/>
          <w:szCs w:val="28"/>
        </w:rPr>
        <w:t xml:space="preserve"> </w:t>
      </w:r>
      <w:r w:rsidR="00093040" w:rsidRPr="0029127D">
        <w:rPr>
          <w:rFonts w:eastAsia="Calibri"/>
          <w:sz w:val="28"/>
          <w:szCs w:val="28"/>
        </w:rPr>
        <w:t>(диагностика и лечение)»</w:t>
      </w:r>
      <w:r>
        <w:rPr>
          <w:rFonts w:eastAsia="Calibri"/>
          <w:sz w:val="28"/>
          <w:szCs w:val="28"/>
        </w:rPr>
        <w:t>;</w:t>
      </w:r>
    </w:p>
    <w:p w14:paraId="30D81360" w14:textId="77777777" w:rsidR="0029127D" w:rsidRDefault="0029127D"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29127D">
        <w:rPr>
          <w:rFonts w:eastAsia="Calibri"/>
          <w:sz w:val="28"/>
          <w:szCs w:val="28"/>
        </w:rPr>
        <w:t>риказ Минздрава России от 1</w:t>
      </w:r>
      <w:r>
        <w:rPr>
          <w:rFonts w:eastAsia="Calibri"/>
          <w:sz w:val="28"/>
          <w:szCs w:val="28"/>
        </w:rPr>
        <w:t xml:space="preserve">4 июня 2022 г. № 407н «Об утверждении </w:t>
      </w:r>
      <w:r w:rsidRPr="0029127D">
        <w:rPr>
          <w:rFonts w:eastAsia="Calibri"/>
          <w:sz w:val="28"/>
          <w:szCs w:val="28"/>
        </w:rPr>
        <w:t>стандарта медицинской помощи детям при переломе дна глазницы</w:t>
      </w:r>
      <w:r>
        <w:rPr>
          <w:rFonts w:eastAsia="Calibri"/>
          <w:sz w:val="28"/>
          <w:szCs w:val="28"/>
        </w:rPr>
        <w:t xml:space="preserve"> </w:t>
      </w:r>
      <w:r w:rsidRPr="0029127D">
        <w:rPr>
          <w:rFonts w:eastAsia="Calibri"/>
          <w:sz w:val="28"/>
          <w:szCs w:val="28"/>
        </w:rPr>
        <w:t>(диагностика и лечение)»</w:t>
      </w:r>
      <w:r>
        <w:rPr>
          <w:rFonts w:eastAsia="Calibri"/>
          <w:sz w:val="28"/>
          <w:szCs w:val="28"/>
        </w:rPr>
        <w:t>;</w:t>
      </w:r>
    </w:p>
    <w:p w14:paraId="6C6C2283" w14:textId="77777777" w:rsidR="000102B6" w:rsidRDefault="0029127D"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29127D">
        <w:rPr>
          <w:rFonts w:eastAsia="Calibri"/>
          <w:sz w:val="28"/>
          <w:szCs w:val="28"/>
        </w:rPr>
        <w:t>риказ Минздрава России от 14</w:t>
      </w:r>
      <w:r>
        <w:rPr>
          <w:rFonts w:eastAsia="Calibri"/>
          <w:sz w:val="28"/>
          <w:szCs w:val="28"/>
        </w:rPr>
        <w:t xml:space="preserve"> июня </w:t>
      </w:r>
      <w:r w:rsidRPr="0029127D">
        <w:rPr>
          <w:rFonts w:eastAsia="Calibri"/>
          <w:sz w:val="28"/>
          <w:szCs w:val="28"/>
        </w:rPr>
        <w:t>2022</w:t>
      </w:r>
      <w:r>
        <w:rPr>
          <w:rFonts w:eastAsia="Calibri"/>
          <w:sz w:val="28"/>
          <w:szCs w:val="28"/>
        </w:rPr>
        <w:t xml:space="preserve"> г.</w:t>
      </w:r>
      <w:r w:rsidRPr="0029127D">
        <w:rPr>
          <w:rFonts w:eastAsia="Calibri"/>
          <w:sz w:val="28"/>
          <w:szCs w:val="28"/>
        </w:rPr>
        <w:t xml:space="preserve"> № 408н «Об утверждении</w:t>
      </w:r>
      <w:r>
        <w:rPr>
          <w:rFonts w:eastAsia="Calibri"/>
          <w:sz w:val="28"/>
          <w:szCs w:val="28"/>
        </w:rPr>
        <w:t xml:space="preserve"> </w:t>
      </w:r>
      <w:r w:rsidRPr="0029127D">
        <w:rPr>
          <w:rFonts w:eastAsia="Calibri"/>
          <w:sz w:val="28"/>
          <w:szCs w:val="28"/>
        </w:rPr>
        <w:t>стандарта медицинской помощи детям при закрытой травме глаза</w:t>
      </w:r>
      <w:r>
        <w:rPr>
          <w:rFonts w:eastAsia="Calibri"/>
          <w:sz w:val="28"/>
          <w:szCs w:val="28"/>
        </w:rPr>
        <w:t xml:space="preserve"> </w:t>
      </w:r>
      <w:r w:rsidRPr="0029127D">
        <w:rPr>
          <w:rFonts w:eastAsia="Calibri"/>
          <w:sz w:val="28"/>
          <w:szCs w:val="28"/>
        </w:rPr>
        <w:t>(диагностика, лечение и диспансерное наблюдение)»</w:t>
      </w:r>
      <w:r>
        <w:rPr>
          <w:rFonts w:eastAsia="Calibri"/>
          <w:sz w:val="28"/>
          <w:szCs w:val="28"/>
        </w:rPr>
        <w:t>;</w:t>
      </w:r>
    </w:p>
    <w:p w14:paraId="0B74F73A" w14:textId="77777777" w:rsidR="00FA6AA0" w:rsidRDefault="000102B6"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0102B6">
        <w:rPr>
          <w:rFonts w:eastAsia="Calibri"/>
          <w:sz w:val="28"/>
          <w:szCs w:val="28"/>
        </w:rPr>
        <w:t>риказ Минздрава России от 14</w:t>
      </w:r>
      <w:r>
        <w:rPr>
          <w:rFonts w:eastAsia="Calibri"/>
          <w:sz w:val="28"/>
          <w:szCs w:val="28"/>
        </w:rPr>
        <w:t xml:space="preserve"> июня </w:t>
      </w:r>
      <w:r w:rsidRPr="000102B6">
        <w:rPr>
          <w:rFonts w:eastAsia="Calibri"/>
          <w:sz w:val="28"/>
          <w:szCs w:val="28"/>
        </w:rPr>
        <w:t>2022</w:t>
      </w:r>
      <w:r>
        <w:rPr>
          <w:rFonts w:eastAsia="Calibri"/>
          <w:sz w:val="28"/>
          <w:szCs w:val="28"/>
        </w:rPr>
        <w:t xml:space="preserve"> г.</w:t>
      </w:r>
      <w:r w:rsidRPr="000102B6">
        <w:rPr>
          <w:rFonts w:eastAsia="Calibri"/>
          <w:sz w:val="28"/>
          <w:szCs w:val="28"/>
        </w:rPr>
        <w:t xml:space="preserve"> № 409н «Об утверждении</w:t>
      </w:r>
      <w:r>
        <w:rPr>
          <w:rFonts w:eastAsia="Calibri"/>
          <w:sz w:val="28"/>
          <w:szCs w:val="28"/>
        </w:rPr>
        <w:t xml:space="preserve"> </w:t>
      </w:r>
      <w:r w:rsidRPr="000102B6">
        <w:rPr>
          <w:rFonts w:eastAsia="Calibri"/>
          <w:sz w:val="28"/>
          <w:szCs w:val="28"/>
        </w:rPr>
        <w:t>стандарта медицинской помощи детям при бронхите (диагностика</w:t>
      </w:r>
      <w:r>
        <w:rPr>
          <w:rFonts w:eastAsia="Calibri"/>
          <w:sz w:val="28"/>
          <w:szCs w:val="28"/>
        </w:rPr>
        <w:t xml:space="preserve"> </w:t>
      </w:r>
      <w:r w:rsidRPr="000102B6">
        <w:rPr>
          <w:rFonts w:eastAsia="Calibri"/>
          <w:sz w:val="28"/>
          <w:szCs w:val="28"/>
        </w:rPr>
        <w:t>и лечение) и о внесении изменений в стандарт специализированной</w:t>
      </w:r>
      <w:r>
        <w:rPr>
          <w:rFonts w:eastAsia="Calibri"/>
          <w:sz w:val="28"/>
          <w:szCs w:val="28"/>
        </w:rPr>
        <w:t xml:space="preserve"> </w:t>
      </w:r>
      <w:r w:rsidRPr="000102B6">
        <w:rPr>
          <w:rFonts w:eastAsia="Calibri"/>
          <w:sz w:val="28"/>
          <w:szCs w:val="28"/>
        </w:rPr>
        <w:t>медицинской помощи детям при острых респираторных заболеваниях</w:t>
      </w:r>
      <w:r>
        <w:rPr>
          <w:rFonts w:eastAsia="Calibri"/>
          <w:sz w:val="28"/>
          <w:szCs w:val="28"/>
        </w:rPr>
        <w:t xml:space="preserve"> </w:t>
      </w:r>
      <w:r w:rsidRPr="000102B6">
        <w:rPr>
          <w:rFonts w:eastAsia="Calibri"/>
          <w:sz w:val="28"/>
          <w:szCs w:val="28"/>
        </w:rPr>
        <w:t>тяжелой степени тяжести, утвержденный приказом Минздрава России</w:t>
      </w:r>
      <w:r>
        <w:rPr>
          <w:rFonts w:eastAsia="Calibri"/>
          <w:sz w:val="28"/>
          <w:szCs w:val="28"/>
        </w:rPr>
        <w:t xml:space="preserve"> </w:t>
      </w:r>
      <w:r w:rsidRPr="000102B6">
        <w:rPr>
          <w:rFonts w:eastAsia="Calibri"/>
          <w:sz w:val="28"/>
          <w:szCs w:val="28"/>
        </w:rPr>
        <w:t>от 24 декабря 2012 г. № 1450н, и в стандарт специализированной</w:t>
      </w:r>
      <w:r>
        <w:rPr>
          <w:rFonts w:eastAsia="Calibri"/>
          <w:sz w:val="28"/>
          <w:szCs w:val="28"/>
        </w:rPr>
        <w:t xml:space="preserve"> </w:t>
      </w:r>
      <w:r w:rsidRPr="000102B6">
        <w:rPr>
          <w:rFonts w:eastAsia="Calibri"/>
          <w:sz w:val="28"/>
          <w:szCs w:val="28"/>
        </w:rPr>
        <w:t>медицинской помощи детям при хронической бактериальной инфекции,</w:t>
      </w:r>
      <w:r>
        <w:rPr>
          <w:rFonts w:eastAsia="Calibri"/>
          <w:sz w:val="28"/>
          <w:szCs w:val="28"/>
        </w:rPr>
        <w:t xml:space="preserve"> </w:t>
      </w:r>
      <w:r w:rsidRPr="000102B6">
        <w:rPr>
          <w:rFonts w:eastAsia="Calibri"/>
          <w:sz w:val="28"/>
          <w:szCs w:val="28"/>
        </w:rPr>
        <w:t xml:space="preserve">утвержденный приказом Минздрава России </w:t>
      </w:r>
      <w:r>
        <w:rPr>
          <w:rFonts w:eastAsia="Calibri"/>
          <w:sz w:val="28"/>
          <w:szCs w:val="28"/>
        </w:rPr>
        <w:br/>
      </w:r>
      <w:r w:rsidRPr="000102B6">
        <w:rPr>
          <w:rFonts w:eastAsia="Calibri"/>
          <w:sz w:val="28"/>
          <w:szCs w:val="28"/>
        </w:rPr>
        <w:t>от 24 декабря 2012 г. № 1380н»</w:t>
      </w:r>
      <w:r>
        <w:rPr>
          <w:rFonts w:eastAsia="Calibri"/>
          <w:sz w:val="28"/>
          <w:szCs w:val="28"/>
        </w:rPr>
        <w:t>;</w:t>
      </w:r>
    </w:p>
    <w:p w14:paraId="213D1475" w14:textId="77777777" w:rsidR="00E72C80" w:rsidRDefault="00FA6AA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FA6AA0">
        <w:rPr>
          <w:rFonts w:eastAsia="Calibri"/>
          <w:sz w:val="28"/>
          <w:szCs w:val="28"/>
        </w:rPr>
        <w:t>риказ Минздрава России от 14</w:t>
      </w:r>
      <w:r>
        <w:rPr>
          <w:rFonts w:eastAsia="Calibri"/>
          <w:sz w:val="28"/>
          <w:szCs w:val="28"/>
        </w:rPr>
        <w:t xml:space="preserve"> июня </w:t>
      </w:r>
      <w:r w:rsidRPr="00FA6AA0">
        <w:rPr>
          <w:rFonts w:eastAsia="Calibri"/>
          <w:sz w:val="28"/>
          <w:szCs w:val="28"/>
        </w:rPr>
        <w:t>2022</w:t>
      </w:r>
      <w:r>
        <w:rPr>
          <w:rFonts w:eastAsia="Calibri"/>
          <w:sz w:val="28"/>
          <w:szCs w:val="28"/>
        </w:rPr>
        <w:t xml:space="preserve"> г.</w:t>
      </w:r>
      <w:r w:rsidRPr="00FA6AA0">
        <w:rPr>
          <w:rFonts w:eastAsia="Calibri"/>
          <w:sz w:val="28"/>
          <w:szCs w:val="28"/>
        </w:rPr>
        <w:t xml:space="preserve"> № 410н «Об утверждении</w:t>
      </w:r>
      <w:r>
        <w:rPr>
          <w:rFonts w:eastAsia="Calibri"/>
          <w:sz w:val="28"/>
          <w:szCs w:val="28"/>
        </w:rPr>
        <w:t xml:space="preserve"> </w:t>
      </w:r>
      <w:r w:rsidRPr="00FA6AA0">
        <w:rPr>
          <w:rFonts w:eastAsia="Calibri"/>
          <w:sz w:val="28"/>
          <w:szCs w:val="28"/>
        </w:rPr>
        <w:t>стандарта медицинской помощи детям при изовалериановой</w:t>
      </w:r>
      <w:r>
        <w:rPr>
          <w:rFonts w:eastAsia="Calibri"/>
          <w:sz w:val="28"/>
          <w:szCs w:val="28"/>
        </w:rPr>
        <w:t xml:space="preserve"> </w:t>
      </w:r>
      <w:r w:rsidRPr="00FA6AA0">
        <w:rPr>
          <w:rFonts w:eastAsia="Calibri"/>
          <w:sz w:val="28"/>
          <w:szCs w:val="28"/>
        </w:rPr>
        <w:lastRenderedPageBreak/>
        <w:t>ацидемии/ацидурии (диагностика, лечение и диспансерное наблюдение)</w:t>
      </w:r>
      <w:r>
        <w:rPr>
          <w:rFonts w:eastAsia="Calibri"/>
          <w:sz w:val="28"/>
          <w:szCs w:val="28"/>
        </w:rPr>
        <w:t xml:space="preserve"> </w:t>
      </w:r>
      <w:r w:rsidRPr="00FA6AA0">
        <w:rPr>
          <w:rFonts w:eastAsia="Calibri"/>
          <w:sz w:val="28"/>
          <w:szCs w:val="28"/>
        </w:rPr>
        <w:t>и о внесении изменений в стандарт специализированной медицинской</w:t>
      </w:r>
      <w:r>
        <w:rPr>
          <w:rFonts w:eastAsia="Calibri"/>
          <w:sz w:val="28"/>
          <w:szCs w:val="28"/>
        </w:rPr>
        <w:t xml:space="preserve"> </w:t>
      </w:r>
      <w:r w:rsidRPr="00FA6AA0">
        <w:rPr>
          <w:rFonts w:eastAsia="Calibri"/>
          <w:sz w:val="28"/>
          <w:szCs w:val="28"/>
        </w:rPr>
        <w:t>помощи детям при нарушениях обмена аминокислот, утвержденный</w:t>
      </w:r>
      <w:r>
        <w:rPr>
          <w:rFonts w:eastAsia="Calibri"/>
          <w:sz w:val="28"/>
          <w:szCs w:val="28"/>
        </w:rPr>
        <w:t xml:space="preserve"> </w:t>
      </w:r>
      <w:r w:rsidRPr="00FA6AA0">
        <w:rPr>
          <w:rFonts w:eastAsia="Calibri"/>
          <w:sz w:val="28"/>
          <w:szCs w:val="28"/>
        </w:rPr>
        <w:t>приказом Минздрава России от 9 ноября 2012 г. № 738н»</w:t>
      </w:r>
      <w:r>
        <w:rPr>
          <w:rFonts w:eastAsia="Calibri"/>
          <w:sz w:val="28"/>
          <w:szCs w:val="28"/>
        </w:rPr>
        <w:t>;</w:t>
      </w:r>
    </w:p>
    <w:p w14:paraId="3F46A2AC" w14:textId="77777777" w:rsidR="00E72C80" w:rsidRDefault="00E72C80" w:rsidP="00E72C80">
      <w:pPr>
        <w:pStyle w:val="af6"/>
        <w:numPr>
          <w:ilvl w:val="0"/>
          <w:numId w:val="38"/>
        </w:numPr>
        <w:spacing w:before="120" w:after="120" w:line="264" w:lineRule="auto"/>
        <w:ind w:left="709"/>
        <w:jc w:val="both"/>
        <w:rPr>
          <w:rFonts w:eastAsia="Calibri"/>
          <w:sz w:val="28"/>
          <w:szCs w:val="28"/>
        </w:rPr>
      </w:pPr>
      <w:r w:rsidRPr="00E72C80">
        <w:rPr>
          <w:rFonts w:eastAsia="Calibri"/>
          <w:sz w:val="28"/>
          <w:szCs w:val="28"/>
        </w:rPr>
        <w:t>приказ Минздрава России от 20</w:t>
      </w:r>
      <w:r>
        <w:rPr>
          <w:rFonts w:eastAsia="Calibri"/>
          <w:sz w:val="28"/>
          <w:szCs w:val="28"/>
        </w:rPr>
        <w:t xml:space="preserve"> июня </w:t>
      </w:r>
      <w:r w:rsidRPr="00E72C80">
        <w:rPr>
          <w:rFonts w:eastAsia="Calibri"/>
          <w:sz w:val="28"/>
          <w:szCs w:val="28"/>
        </w:rPr>
        <w:t>2022</w:t>
      </w:r>
      <w:r>
        <w:rPr>
          <w:rFonts w:eastAsia="Calibri"/>
          <w:sz w:val="28"/>
          <w:szCs w:val="28"/>
        </w:rPr>
        <w:t xml:space="preserve"> г.</w:t>
      </w:r>
      <w:r w:rsidRPr="00E72C80">
        <w:rPr>
          <w:rFonts w:eastAsia="Calibri"/>
          <w:sz w:val="28"/>
          <w:szCs w:val="28"/>
        </w:rPr>
        <w:t xml:space="preserve"> № 421н «Об утверждении</w:t>
      </w:r>
      <w:r>
        <w:rPr>
          <w:rFonts w:eastAsia="Calibri"/>
          <w:sz w:val="28"/>
          <w:szCs w:val="28"/>
        </w:rPr>
        <w:t xml:space="preserve"> </w:t>
      </w:r>
      <w:r w:rsidRPr="00E72C80">
        <w:rPr>
          <w:rFonts w:eastAsia="Calibri"/>
          <w:sz w:val="28"/>
          <w:szCs w:val="28"/>
        </w:rPr>
        <w:t>стандарта медицинской помощи детям при тиреоидитах (диагностика,</w:t>
      </w:r>
      <w:r>
        <w:rPr>
          <w:rFonts w:eastAsia="Calibri"/>
          <w:sz w:val="28"/>
          <w:szCs w:val="28"/>
        </w:rPr>
        <w:t xml:space="preserve"> </w:t>
      </w:r>
      <w:r w:rsidRPr="00E72C80">
        <w:rPr>
          <w:rFonts w:eastAsia="Calibri"/>
          <w:sz w:val="28"/>
          <w:szCs w:val="28"/>
        </w:rPr>
        <w:t>лечение и диспансерное наблюдение)»</w:t>
      </w:r>
      <w:r>
        <w:rPr>
          <w:rFonts w:eastAsia="Calibri"/>
          <w:sz w:val="28"/>
          <w:szCs w:val="28"/>
        </w:rPr>
        <w:t>;</w:t>
      </w:r>
    </w:p>
    <w:p w14:paraId="13DB75FB" w14:textId="77777777" w:rsidR="009B588F" w:rsidRDefault="009B588F"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30 июня </w:t>
      </w:r>
      <w:r w:rsidRPr="009B588F">
        <w:rPr>
          <w:rFonts w:eastAsia="Calibri"/>
          <w:sz w:val="28"/>
          <w:szCs w:val="28"/>
        </w:rPr>
        <w:t>2022</w:t>
      </w:r>
      <w:r>
        <w:rPr>
          <w:rFonts w:eastAsia="Calibri"/>
          <w:sz w:val="28"/>
          <w:szCs w:val="28"/>
        </w:rPr>
        <w:t xml:space="preserve"> г.</w:t>
      </w:r>
      <w:r w:rsidRPr="009B588F">
        <w:rPr>
          <w:rFonts w:eastAsia="Calibri"/>
          <w:sz w:val="28"/>
          <w:szCs w:val="28"/>
        </w:rPr>
        <w:t xml:space="preserve"> № 451н «Об утверждении Порядка</w:t>
      </w:r>
      <w:r>
        <w:rPr>
          <w:rFonts w:eastAsia="Calibri"/>
          <w:sz w:val="28"/>
          <w:szCs w:val="28"/>
        </w:rPr>
        <w:t xml:space="preserve"> </w:t>
      </w:r>
      <w:r w:rsidRPr="009B588F">
        <w:rPr>
          <w:rFonts w:eastAsia="Calibri"/>
          <w:sz w:val="28"/>
          <w:szCs w:val="28"/>
        </w:rPr>
        <w:t>проведения медицинского психиатрического освидетельствования»;</w:t>
      </w:r>
    </w:p>
    <w:p w14:paraId="6549DB53" w14:textId="77777777" w:rsidR="00296648" w:rsidRDefault="009B588F"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30 июня </w:t>
      </w:r>
      <w:r w:rsidRPr="009B588F">
        <w:rPr>
          <w:rFonts w:eastAsia="Calibri"/>
          <w:sz w:val="28"/>
          <w:szCs w:val="28"/>
        </w:rPr>
        <w:t>2022</w:t>
      </w:r>
      <w:r w:rsidR="00296648">
        <w:rPr>
          <w:rFonts w:eastAsia="Calibri"/>
          <w:sz w:val="28"/>
          <w:szCs w:val="28"/>
        </w:rPr>
        <w:t xml:space="preserve"> г.</w:t>
      </w:r>
      <w:r w:rsidRPr="009B588F">
        <w:rPr>
          <w:rFonts w:eastAsia="Calibri"/>
          <w:sz w:val="28"/>
          <w:szCs w:val="28"/>
        </w:rPr>
        <w:t xml:space="preserve"> № 453н «Об утверждении Порядка</w:t>
      </w:r>
      <w:r w:rsidR="00296648">
        <w:rPr>
          <w:rFonts w:eastAsia="Calibri"/>
          <w:sz w:val="28"/>
          <w:szCs w:val="28"/>
        </w:rPr>
        <w:t xml:space="preserve"> </w:t>
      </w:r>
      <w:r w:rsidRPr="00296648">
        <w:rPr>
          <w:rFonts w:eastAsia="Calibri"/>
          <w:sz w:val="28"/>
          <w:szCs w:val="28"/>
        </w:rPr>
        <w:t>диспансерного наблюдения за лицом, страдающим хроническим</w:t>
      </w:r>
      <w:r w:rsidR="00296648">
        <w:rPr>
          <w:rFonts w:eastAsia="Calibri"/>
          <w:sz w:val="28"/>
          <w:szCs w:val="28"/>
        </w:rPr>
        <w:t xml:space="preserve"> </w:t>
      </w:r>
      <w:r w:rsidRPr="00296648">
        <w:rPr>
          <w:rFonts w:eastAsia="Calibri"/>
          <w:sz w:val="28"/>
          <w:szCs w:val="28"/>
        </w:rPr>
        <w:t>и затяжным психическим расстройством с тяжелыми стойкими или часто</w:t>
      </w:r>
      <w:r w:rsidR="00296648">
        <w:rPr>
          <w:rFonts w:eastAsia="Calibri"/>
          <w:sz w:val="28"/>
          <w:szCs w:val="28"/>
        </w:rPr>
        <w:t xml:space="preserve"> </w:t>
      </w:r>
      <w:r w:rsidRPr="00296648">
        <w:rPr>
          <w:rFonts w:eastAsia="Calibri"/>
          <w:sz w:val="28"/>
          <w:szCs w:val="28"/>
        </w:rPr>
        <w:t>обостряющимися болезненными проявлениями»;</w:t>
      </w:r>
    </w:p>
    <w:p w14:paraId="6C3EBCE6" w14:textId="3C2F89A7" w:rsidR="001E48E6" w:rsidRDefault="001E48E6"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4 июля 2022 г. № 459н «Об утверждении стандарта медицинской помощи взрослым при паническом расстройстве (диагностика и лечение)</w:t>
      </w:r>
      <w:r w:rsidR="00672871">
        <w:rPr>
          <w:rFonts w:eastAsia="Calibri"/>
          <w:sz w:val="28"/>
          <w:szCs w:val="28"/>
        </w:rPr>
        <w:t>»</w:t>
      </w:r>
      <w:r>
        <w:rPr>
          <w:rFonts w:eastAsia="Calibri"/>
          <w:sz w:val="28"/>
          <w:szCs w:val="28"/>
        </w:rPr>
        <w:t>;</w:t>
      </w:r>
    </w:p>
    <w:p w14:paraId="36751630" w14:textId="61C24843" w:rsidR="001E48E6" w:rsidRDefault="001E48E6"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4 июля 2022 г. № 460н «Об утверждении стандарта медицинской помощи взрослым при тревожно-фобических расстройствах (диагностика и лечение)</w:t>
      </w:r>
      <w:r w:rsidR="00672871">
        <w:rPr>
          <w:rFonts w:eastAsia="Calibri"/>
          <w:sz w:val="28"/>
          <w:szCs w:val="28"/>
        </w:rPr>
        <w:t>»</w:t>
      </w:r>
      <w:r>
        <w:rPr>
          <w:rFonts w:eastAsia="Calibri"/>
          <w:sz w:val="28"/>
          <w:szCs w:val="28"/>
        </w:rPr>
        <w:t>;</w:t>
      </w:r>
    </w:p>
    <w:p w14:paraId="5EB3EA65" w14:textId="387AC13C" w:rsidR="00BB15AA" w:rsidRDefault="008772DE"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466н «Об утверждении стандарта медицинской помощи взрослым при</w:t>
      </w:r>
      <w:r w:rsidR="00414B19">
        <w:rPr>
          <w:rFonts w:eastAsia="Calibri"/>
          <w:sz w:val="28"/>
          <w:szCs w:val="28"/>
        </w:rPr>
        <w:t xml:space="preserve"> рекуррентном депрессивном расстройстве (диагностика и лечение)»;</w:t>
      </w:r>
    </w:p>
    <w:p w14:paraId="5853E221" w14:textId="760018F5" w:rsidR="00414B19" w:rsidRDefault="00414B1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467н «Об утверждении стандарта медицинской помощи взрослым при специфических расстройствах личности (диагностика и лечение)»;</w:t>
      </w:r>
    </w:p>
    <w:p w14:paraId="7CCA6251" w14:textId="72994277" w:rsidR="00414B19" w:rsidRDefault="00414B1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lastRenderedPageBreak/>
        <w:t>Приказ Минздрава России от 5 июля 2022 г. № 468н «Об утверждении стандарта медицинской помощи взрослым при обсессивно-компульсивном расстройстве (диагностика, лечение и диспансерное наблюдение)»;</w:t>
      </w:r>
    </w:p>
    <w:p w14:paraId="7C97D679" w14:textId="4B1EA86F" w:rsidR="00414B19" w:rsidRDefault="00414B1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46</w:t>
      </w:r>
      <w:r w:rsidR="00D423A9">
        <w:rPr>
          <w:rFonts w:eastAsia="Calibri"/>
          <w:sz w:val="28"/>
          <w:szCs w:val="28"/>
        </w:rPr>
        <w:t>9</w:t>
      </w:r>
      <w:r>
        <w:rPr>
          <w:rFonts w:eastAsia="Calibri"/>
          <w:sz w:val="28"/>
          <w:szCs w:val="28"/>
        </w:rPr>
        <w:t>н «Об утверждении стандарта медицинской помощи взрослым</w:t>
      </w:r>
      <w:r w:rsidR="00D423A9">
        <w:rPr>
          <w:rFonts w:eastAsia="Calibri"/>
          <w:sz w:val="28"/>
          <w:szCs w:val="28"/>
        </w:rPr>
        <w:t xml:space="preserve"> при специфических расстройствах развития речи (диагностика и лечение);</w:t>
      </w:r>
    </w:p>
    <w:p w14:paraId="070749B3" w14:textId="71E2F912" w:rsidR="00D423A9" w:rsidRDefault="00D423A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470н «Об утверждении стандарта медицинской помощи взрослым при фебрильной кататонии (диагностика и лечение»);</w:t>
      </w:r>
    </w:p>
    <w:p w14:paraId="1A45B6ED" w14:textId="04514405" w:rsidR="00D423A9" w:rsidRDefault="00D423A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471н «Об утверждении стандарта медицинской помощи взрослым при шизофрении (диагностика и лечение)»;</w:t>
      </w:r>
    </w:p>
    <w:p w14:paraId="21E7F270" w14:textId="713C3252" w:rsidR="00D423A9" w:rsidRDefault="00D423A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472н «Об утверждении стандарта медицинской помощи детям при шизофрении со злокачественным течением (диагностика, лечение и диспансерное наблюдение)»;</w:t>
      </w:r>
    </w:p>
    <w:p w14:paraId="38FFDF1A" w14:textId="29B2E8A5" w:rsidR="00D423A9" w:rsidRDefault="00D423A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473н «Об утверждении стандарта медицинской помощи детям при умственной отсталости (диагностика, лечение и диспансерное наблюдение)»;</w:t>
      </w:r>
    </w:p>
    <w:p w14:paraId="4F93CE38" w14:textId="3150AD14" w:rsidR="00D423A9" w:rsidRDefault="00D423A9"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5 июля 2022 г. № 474н «Об утверждении стандарта</w:t>
      </w:r>
      <w:r w:rsidR="00EF562B">
        <w:rPr>
          <w:rFonts w:eastAsia="Calibri"/>
          <w:sz w:val="28"/>
          <w:szCs w:val="28"/>
        </w:rPr>
        <w:t xml:space="preserve"> медицинской помощи детям при шизофрении с течением по взрослому типу (диагностика, лечение и диспансерное наблюдение)»;</w:t>
      </w:r>
    </w:p>
    <w:p w14:paraId="5D6FE162" w14:textId="1AF897A8" w:rsidR="00E72C80" w:rsidRDefault="00E72C8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w:t>
      </w:r>
      <w:r w:rsidRPr="00E72C80">
        <w:rPr>
          <w:rFonts w:eastAsia="Calibri"/>
          <w:sz w:val="28"/>
          <w:szCs w:val="28"/>
        </w:rPr>
        <w:t>7</w:t>
      </w:r>
      <w:r w:rsidR="001E48E6">
        <w:rPr>
          <w:rFonts w:eastAsia="Calibri"/>
          <w:sz w:val="28"/>
          <w:szCs w:val="28"/>
        </w:rPr>
        <w:t xml:space="preserve"> июл</w:t>
      </w:r>
      <w:r>
        <w:rPr>
          <w:rFonts w:eastAsia="Calibri"/>
          <w:sz w:val="28"/>
          <w:szCs w:val="28"/>
        </w:rPr>
        <w:t xml:space="preserve">я </w:t>
      </w:r>
      <w:r w:rsidRPr="00E72C80">
        <w:rPr>
          <w:rFonts w:eastAsia="Calibri"/>
          <w:sz w:val="28"/>
          <w:szCs w:val="28"/>
        </w:rPr>
        <w:t>2022</w:t>
      </w:r>
      <w:r>
        <w:rPr>
          <w:rFonts w:eastAsia="Calibri"/>
          <w:sz w:val="28"/>
          <w:szCs w:val="28"/>
        </w:rPr>
        <w:t xml:space="preserve"> г.</w:t>
      </w:r>
      <w:r w:rsidRPr="00E72C80">
        <w:rPr>
          <w:rFonts w:eastAsia="Calibri"/>
          <w:sz w:val="28"/>
          <w:szCs w:val="28"/>
        </w:rPr>
        <w:t xml:space="preserve"> № 479н «Об утверждении</w:t>
      </w:r>
      <w:r>
        <w:rPr>
          <w:rFonts w:eastAsia="Calibri"/>
          <w:sz w:val="28"/>
          <w:szCs w:val="28"/>
        </w:rPr>
        <w:t xml:space="preserve"> </w:t>
      </w:r>
      <w:r w:rsidRPr="00E72C80">
        <w:rPr>
          <w:rFonts w:eastAsia="Calibri"/>
          <w:sz w:val="28"/>
          <w:szCs w:val="28"/>
        </w:rPr>
        <w:t>стандарта первичной медико-санитарной помощи детям при врожденном</w:t>
      </w:r>
      <w:r>
        <w:rPr>
          <w:rFonts w:eastAsia="Calibri"/>
          <w:sz w:val="28"/>
          <w:szCs w:val="28"/>
        </w:rPr>
        <w:t xml:space="preserve"> </w:t>
      </w:r>
      <w:r w:rsidRPr="00E72C80">
        <w:rPr>
          <w:rFonts w:eastAsia="Calibri"/>
          <w:sz w:val="28"/>
          <w:szCs w:val="28"/>
        </w:rPr>
        <w:t>гипотиреозе (диагностика, лечение и диспансерное наблюдение)»</w:t>
      </w:r>
      <w:r>
        <w:rPr>
          <w:rFonts w:eastAsia="Calibri"/>
          <w:sz w:val="28"/>
          <w:szCs w:val="28"/>
        </w:rPr>
        <w:t>;</w:t>
      </w:r>
    </w:p>
    <w:p w14:paraId="28264B76" w14:textId="77777777" w:rsidR="00E72C80" w:rsidRDefault="00E72C8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lastRenderedPageBreak/>
        <w:t>П</w:t>
      </w:r>
      <w:r w:rsidRPr="00E72C80">
        <w:rPr>
          <w:rFonts w:eastAsia="Calibri"/>
          <w:sz w:val="28"/>
          <w:szCs w:val="28"/>
        </w:rPr>
        <w:t>риказ Минздрава России от 12</w:t>
      </w:r>
      <w:r>
        <w:rPr>
          <w:rFonts w:eastAsia="Calibri"/>
          <w:sz w:val="28"/>
          <w:szCs w:val="28"/>
        </w:rPr>
        <w:t xml:space="preserve"> июля </w:t>
      </w:r>
      <w:r w:rsidRPr="00E72C80">
        <w:rPr>
          <w:rFonts w:eastAsia="Calibri"/>
          <w:sz w:val="28"/>
          <w:szCs w:val="28"/>
        </w:rPr>
        <w:t>2022</w:t>
      </w:r>
      <w:r>
        <w:rPr>
          <w:rFonts w:eastAsia="Calibri"/>
          <w:sz w:val="28"/>
          <w:szCs w:val="28"/>
        </w:rPr>
        <w:t xml:space="preserve"> г.</w:t>
      </w:r>
      <w:r w:rsidRPr="00E72C80">
        <w:rPr>
          <w:rFonts w:eastAsia="Calibri"/>
          <w:sz w:val="28"/>
          <w:szCs w:val="28"/>
        </w:rPr>
        <w:t xml:space="preserve"> № 483н «Об утверждении</w:t>
      </w:r>
      <w:r>
        <w:rPr>
          <w:rFonts w:eastAsia="Calibri"/>
          <w:sz w:val="28"/>
          <w:szCs w:val="28"/>
        </w:rPr>
        <w:t xml:space="preserve"> </w:t>
      </w:r>
      <w:r w:rsidRPr="00E72C80">
        <w:rPr>
          <w:rFonts w:eastAsia="Calibri"/>
          <w:sz w:val="28"/>
          <w:szCs w:val="28"/>
        </w:rPr>
        <w:t>стандарта медицинской помощи детям при желчнокаменной бол</w:t>
      </w:r>
      <w:r>
        <w:rPr>
          <w:rFonts w:eastAsia="Calibri"/>
          <w:sz w:val="28"/>
          <w:szCs w:val="28"/>
        </w:rPr>
        <w:t xml:space="preserve">езни </w:t>
      </w:r>
      <w:r w:rsidRPr="00E72C80">
        <w:rPr>
          <w:rFonts w:eastAsia="Calibri"/>
          <w:sz w:val="28"/>
          <w:szCs w:val="28"/>
        </w:rPr>
        <w:t>(диагностика, лечение и диспансерное наблюдение)»</w:t>
      </w:r>
      <w:r>
        <w:rPr>
          <w:rFonts w:eastAsia="Calibri"/>
          <w:sz w:val="28"/>
          <w:szCs w:val="28"/>
        </w:rPr>
        <w:t>;</w:t>
      </w:r>
    </w:p>
    <w:p w14:paraId="5B415004" w14:textId="4F5F2835" w:rsidR="00F270FD" w:rsidRDefault="00F270FD"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12 июля 2022 г. № 484н «Об утверждении стандарта медицинской помощи детям при сахарном диабете 2 типа (диагностика и лечение)»;</w:t>
      </w:r>
    </w:p>
    <w:p w14:paraId="6029C60E" w14:textId="77777777" w:rsidR="00E72C80" w:rsidRDefault="00E72C80"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E72C80">
        <w:rPr>
          <w:rFonts w:eastAsia="Calibri"/>
          <w:sz w:val="28"/>
          <w:szCs w:val="28"/>
        </w:rPr>
        <w:t>риказ Минздрава России от 13</w:t>
      </w:r>
      <w:r>
        <w:rPr>
          <w:rFonts w:eastAsia="Calibri"/>
          <w:sz w:val="28"/>
          <w:szCs w:val="28"/>
        </w:rPr>
        <w:t xml:space="preserve"> июля </w:t>
      </w:r>
      <w:r w:rsidRPr="00E72C80">
        <w:rPr>
          <w:rFonts w:eastAsia="Calibri"/>
          <w:sz w:val="28"/>
          <w:szCs w:val="28"/>
        </w:rPr>
        <w:t xml:space="preserve">2022 </w:t>
      </w:r>
      <w:r>
        <w:rPr>
          <w:rFonts w:eastAsia="Calibri"/>
          <w:sz w:val="28"/>
          <w:szCs w:val="28"/>
        </w:rPr>
        <w:t xml:space="preserve">г. </w:t>
      </w:r>
      <w:r w:rsidRPr="00E72C80">
        <w:rPr>
          <w:rFonts w:eastAsia="Calibri"/>
          <w:sz w:val="28"/>
          <w:szCs w:val="28"/>
        </w:rPr>
        <w:t>№ 487н «Об утверждении</w:t>
      </w:r>
      <w:r>
        <w:rPr>
          <w:rFonts w:eastAsia="Calibri"/>
          <w:sz w:val="28"/>
          <w:szCs w:val="28"/>
        </w:rPr>
        <w:t xml:space="preserve"> </w:t>
      </w:r>
      <w:r w:rsidRPr="00E72C80">
        <w:rPr>
          <w:rFonts w:eastAsia="Calibri"/>
          <w:sz w:val="28"/>
          <w:szCs w:val="28"/>
        </w:rPr>
        <w:t>стандарта медицинской помощи детям при железодефицитной анемии</w:t>
      </w:r>
      <w:r>
        <w:rPr>
          <w:rFonts w:eastAsia="Calibri"/>
          <w:sz w:val="28"/>
          <w:szCs w:val="28"/>
        </w:rPr>
        <w:t xml:space="preserve"> </w:t>
      </w:r>
      <w:r w:rsidRPr="00E72C80">
        <w:rPr>
          <w:rFonts w:eastAsia="Calibri"/>
          <w:sz w:val="28"/>
          <w:szCs w:val="28"/>
        </w:rPr>
        <w:t>(диагностика, лечение и диспансерное наблюдение)»</w:t>
      </w:r>
      <w:r>
        <w:rPr>
          <w:rFonts w:eastAsia="Calibri"/>
          <w:sz w:val="28"/>
          <w:szCs w:val="28"/>
        </w:rPr>
        <w:t>;</w:t>
      </w:r>
    </w:p>
    <w:p w14:paraId="23C67505" w14:textId="60A4DEEA" w:rsidR="00294E57" w:rsidRPr="00E72C80" w:rsidRDefault="00294E57"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18 июля 2022 г. № </w:t>
      </w:r>
      <w:r w:rsidR="00A71E7B">
        <w:rPr>
          <w:rFonts w:eastAsia="Calibri"/>
          <w:sz w:val="28"/>
          <w:szCs w:val="28"/>
        </w:rPr>
        <w:t>494н «О внесении изменения в классификатор работ (услуг), составляющих медицинскую деятельность, утвержденный приказом Министерства здравоохранения Российской Федерации от 19 августа 2021 г. № 866н»;</w:t>
      </w:r>
    </w:p>
    <w:p w14:paraId="3D9FFF45" w14:textId="77777777" w:rsidR="00083FD4" w:rsidRDefault="00296648" w:rsidP="00083FD4">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296648">
        <w:rPr>
          <w:rFonts w:eastAsia="Calibri"/>
          <w:sz w:val="28"/>
          <w:szCs w:val="28"/>
        </w:rPr>
        <w:t>риказ Минздрава России от 19 августа 2022 г. № 566н «О внесении</w:t>
      </w:r>
      <w:r>
        <w:rPr>
          <w:rFonts w:eastAsia="Calibri"/>
          <w:sz w:val="28"/>
          <w:szCs w:val="28"/>
        </w:rPr>
        <w:t xml:space="preserve"> </w:t>
      </w:r>
      <w:r w:rsidRPr="00296648">
        <w:rPr>
          <w:rFonts w:eastAsia="Calibri"/>
          <w:sz w:val="28"/>
          <w:szCs w:val="28"/>
        </w:rPr>
        <w:t>изменений в некоторые приказы Министерства здравоохранения</w:t>
      </w:r>
      <w:r>
        <w:rPr>
          <w:rFonts w:eastAsia="Calibri"/>
          <w:sz w:val="28"/>
          <w:szCs w:val="28"/>
        </w:rPr>
        <w:t xml:space="preserve"> </w:t>
      </w:r>
      <w:r w:rsidRPr="00296648">
        <w:rPr>
          <w:rFonts w:eastAsia="Calibri"/>
          <w:sz w:val="28"/>
          <w:szCs w:val="28"/>
        </w:rPr>
        <w:t>Российской Федерации по вопросам детской онкологии и гематологии»;</w:t>
      </w:r>
    </w:p>
    <w:p w14:paraId="3E10E165" w14:textId="77777777" w:rsidR="00083FD4" w:rsidRDefault="00083FD4" w:rsidP="00083FD4">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7 сентября </w:t>
      </w:r>
      <w:r w:rsidRPr="00083FD4">
        <w:rPr>
          <w:rFonts w:eastAsia="Calibri"/>
          <w:sz w:val="28"/>
          <w:szCs w:val="28"/>
        </w:rPr>
        <w:t xml:space="preserve">2022 </w:t>
      </w:r>
      <w:r>
        <w:rPr>
          <w:rFonts w:eastAsia="Calibri"/>
          <w:sz w:val="28"/>
          <w:szCs w:val="28"/>
        </w:rPr>
        <w:t xml:space="preserve">г. </w:t>
      </w:r>
      <w:r w:rsidRPr="00083FD4">
        <w:rPr>
          <w:rFonts w:eastAsia="Calibri"/>
          <w:sz w:val="28"/>
          <w:szCs w:val="28"/>
        </w:rPr>
        <w:t>№ 601н «Об утверждении</w:t>
      </w:r>
      <w:r>
        <w:rPr>
          <w:rFonts w:eastAsia="Calibri"/>
          <w:sz w:val="28"/>
          <w:szCs w:val="28"/>
        </w:rPr>
        <w:t xml:space="preserve"> </w:t>
      </w:r>
      <w:r w:rsidRPr="00083FD4">
        <w:rPr>
          <w:rFonts w:eastAsia="Calibri"/>
          <w:sz w:val="28"/>
          <w:szCs w:val="28"/>
        </w:rPr>
        <w:t>стандарта медицинской помощи детям при аскаридозе (диагностика</w:t>
      </w:r>
      <w:r>
        <w:rPr>
          <w:rFonts w:eastAsia="Calibri"/>
          <w:sz w:val="28"/>
          <w:szCs w:val="28"/>
        </w:rPr>
        <w:t xml:space="preserve"> </w:t>
      </w:r>
      <w:r w:rsidRPr="00083FD4">
        <w:rPr>
          <w:rFonts w:eastAsia="Calibri"/>
          <w:sz w:val="28"/>
          <w:szCs w:val="28"/>
        </w:rPr>
        <w:t>и лечение</w:t>
      </w:r>
      <w:r>
        <w:rPr>
          <w:rFonts w:eastAsia="Calibri"/>
          <w:sz w:val="28"/>
          <w:szCs w:val="28"/>
        </w:rPr>
        <w:t>)</w:t>
      </w:r>
      <w:r w:rsidRPr="00083FD4">
        <w:rPr>
          <w:rFonts w:eastAsia="Calibri"/>
          <w:sz w:val="28"/>
          <w:szCs w:val="28"/>
        </w:rPr>
        <w:t>»</w:t>
      </w:r>
      <w:r>
        <w:rPr>
          <w:rFonts w:eastAsia="Calibri"/>
          <w:sz w:val="28"/>
          <w:szCs w:val="28"/>
        </w:rPr>
        <w:t>;</w:t>
      </w:r>
    </w:p>
    <w:p w14:paraId="28A3A5AD" w14:textId="77777777" w:rsidR="00083FD4" w:rsidRDefault="00083FD4" w:rsidP="00083FD4">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w:t>
      </w:r>
      <w:r w:rsidRPr="00083FD4">
        <w:rPr>
          <w:rFonts w:eastAsia="Calibri"/>
          <w:sz w:val="28"/>
          <w:szCs w:val="28"/>
        </w:rPr>
        <w:t>7</w:t>
      </w:r>
      <w:r>
        <w:rPr>
          <w:rFonts w:eastAsia="Calibri"/>
          <w:sz w:val="28"/>
          <w:szCs w:val="28"/>
        </w:rPr>
        <w:t xml:space="preserve"> сентября </w:t>
      </w:r>
      <w:r w:rsidRPr="00083FD4">
        <w:rPr>
          <w:rFonts w:eastAsia="Calibri"/>
          <w:sz w:val="28"/>
          <w:szCs w:val="28"/>
        </w:rPr>
        <w:t>2022</w:t>
      </w:r>
      <w:r>
        <w:rPr>
          <w:rFonts w:eastAsia="Calibri"/>
          <w:sz w:val="28"/>
          <w:szCs w:val="28"/>
        </w:rPr>
        <w:t xml:space="preserve"> г. № 602н «Об утверждении стандарта </w:t>
      </w:r>
      <w:r w:rsidRPr="00083FD4">
        <w:rPr>
          <w:rFonts w:eastAsia="Calibri"/>
          <w:sz w:val="28"/>
          <w:szCs w:val="28"/>
        </w:rPr>
        <w:t>медицинской помощи детям при острых</w:t>
      </w:r>
      <w:r>
        <w:rPr>
          <w:rFonts w:eastAsia="Calibri"/>
          <w:sz w:val="28"/>
          <w:szCs w:val="28"/>
        </w:rPr>
        <w:t xml:space="preserve"> порфириях (диагностика, лечение </w:t>
      </w:r>
      <w:r w:rsidRPr="00083FD4">
        <w:rPr>
          <w:rFonts w:eastAsia="Calibri"/>
          <w:sz w:val="28"/>
          <w:szCs w:val="28"/>
        </w:rPr>
        <w:t>и диспансерное наблюдение)»</w:t>
      </w:r>
      <w:r>
        <w:rPr>
          <w:rFonts w:eastAsia="Calibri"/>
          <w:sz w:val="28"/>
          <w:szCs w:val="28"/>
        </w:rPr>
        <w:t>;</w:t>
      </w:r>
    </w:p>
    <w:p w14:paraId="2917AA5A" w14:textId="77777777" w:rsidR="00083FD4" w:rsidRDefault="00083FD4" w:rsidP="00083FD4">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w:t>
      </w:r>
      <w:r w:rsidRPr="00083FD4">
        <w:rPr>
          <w:rFonts w:eastAsia="Calibri"/>
          <w:sz w:val="28"/>
          <w:szCs w:val="28"/>
        </w:rPr>
        <w:t>7</w:t>
      </w:r>
      <w:r>
        <w:rPr>
          <w:rFonts w:eastAsia="Calibri"/>
          <w:sz w:val="28"/>
          <w:szCs w:val="28"/>
        </w:rPr>
        <w:t xml:space="preserve"> сентября </w:t>
      </w:r>
      <w:r w:rsidRPr="00083FD4">
        <w:rPr>
          <w:rFonts w:eastAsia="Calibri"/>
          <w:sz w:val="28"/>
          <w:szCs w:val="28"/>
        </w:rPr>
        <w:t>2022</w:t>
      </w:r>
      <w:r>
        <w:rPr>
          <w:rFonts w:eastAsia="Calibri"/>
          <w:sz w:val="28"/>
          <w:szCs w:val="28"/>
        </w:rPr>
        <w:t xml:space="preserve"> г.</w:t>
      </w:r>
      <w:r w:rsidRPr="00083FD4">
        <w:rPr>
          <w:rFonts w:eastAsia="Calibri"/>
          <w:sz w:val="28"/>
          <w:szCs w:val="28"/>
        </w:rPr>
        <w:t xml:space="preserve"> 603н «Об утверждении стандарта</w:t>
      </w:r>
      <w:r>
        <w:rPr>
          <w:rFonts w:eastAsia="Calibri"/>
          <w:sz w:val="28"/>
          <w:szCs w:val="28"/>
        </w:rPr>
        <w:t xml:space="preserve"> </w:t>
      </w:r>
      <w:r w:rsidRPr="00083FD4">
        <w:rPr>
          <w:rFonts w:eastAsia="Calibri"/>
          <w:sz w:val="28"/>
          <w:szCs w:val="28"/>
        </w:rPr>
        <w:t>медицинской помощи детям при витамин-B12-дефицитной анемии</w:t>
      </w:r>
      <w:r>
        <w:rPr>
          <w:rFonts w:eastAsia="Calibri"/>
          <w:sz w:val="28"/>
          <w:szCs w:val="28"/>
        </w:rPr>
        <w:t xml:space="preserve"> </w:t>
      </w:r>
      <w:r w:rsidRPr="00083FD4">
        <w:rPr>
          <w:rFonts w:eastAsia="Calibri"/>
          <w:sz w:val="28"/>
          <w:szCs w:val="28"/>
        </w:rPr>
        <w:t>(диагностика, лечение и диспансерное наблюдение) и о внесении изменения</w:t>
      </w:r>
      <w:r>
        <w:rPr>
          <w:rFonts w:eastAsia="Calibri"/>
          <w:sz w:val="28"/>
          <w:szCs w:val="28"/>
        </w:rPr>
        <w:t xml:space="preserve"> </w:t>
      </w:r>
      <w:r w:rsidRPr="00083FD4">
        <w:rPr>
          <w:rFonts w:eastAsia="Calibri"/>
          <w:sz w:val="28"/>
          <w:szCs w:val="28"/>
        </w:rPr>
        <w:t xml:space="preserve">в стандарт первичной медико-санитарной помощи детям при B12-дефицитной анемии (при устранимой причине дефицита </w:t>
      </w:r>
      <w:r w:rsidRPr="00083FD4">
        <w:rPr>
          <w:rFonts w:eastAsia="Calibri"/>
          <w:sz w:val="28"/>
          <w:szCs w:val="28"/>
        </w:rPr>
        <w:lastRenderedPageBreak/>
        <w:t>витамина B12),</w:t>
      </w:r>
      <w:r>
        <w:rPr>
          <w:rFonts w:eastAsia="Calibri"/>
          <w:sz w:val="28"/>
          <w:szCs w:val="28"/>
        </w:rPr>
        <w:t xml:space="preserve"> </w:t>
      </w:r>
      <w:r w:rsidRPr="00083FD4">
        <w:rPr>
          <w:rFonts w:eastAsia="Calibri"/>
          <w:sz w:val="28"/>
          <w:szCs w:val="28"/>
        </w:rPr>
        <w:t>утвержденный приказом Министерства здравоохранения Российской</w:t>
      </w:r>
      <w:r>
        <w:rPr>
          <w:rFonts w:eastAsia="Calibri"/>
          <w:sz w:val="28"/>
          <w:szCs w:val="28"/>
        </w:rPr>
        <w:t xml:space="preserve"> </w:t>
      </w:r>
      <w:r w:rsidRPr="00083FD4">
        <w:rPr>
          <w:rFonts w:eastAsia="Calibri"/>
          <w:sz w:val="28"/>
          <w:szCs w:val="28"/>
        </w:rPr>
        <w:t>Федерации от 20 декабря 2012 г. № 1239н»</w:t>
      </w:r>
      <w:r>
        <w:rPr>
          <w:rFonts w:eastAsia="Calibri"/>
          <w:sz w:val="28"/>
          <w:szCs w:val="28"/>
        </w:rPr>
        <w:t>;</w:t>
      </w:r>
    </w:p>
    <w:p w14:paraId="504B68B9" w14:textId="29152370" w:rsidR="00134B3E" w:rsidRPr="00083FD4" w:rsidRDefault="00134B3E" w:rsidP="00083FD4">
      <w:pPr>
        <w:pStyle w:val="af6"/>
        <w:numPr>
          <w:ilvl w:val="0"/>
          <w:numId w:val="38"/>
        </w:numPr>
        <w:spacing w:before="120" w:after="120" w:line="264" w:lineRule="auto"/>
        <w:ind w:left="709"/>
        <w:jc w:val="both"/>
        <w:rPr>
          <w:rFonts w:eastAsia="Calibri"/>
          <w:sz w:val="28"/>
          <w:szCs w:val="28"/>
        </w:rPr>
      </w:pPr>
      <w:r>
        <w:rPr>
          <w:rFonts w:eastAsia="Calibri"/>
          <w:sz w:val="28"/>
          <w:szCs w:val="28"/>
        </w:rPr>
        <w:t>Приказ Минздрава России от 28 сентября 2022 г. № 633н «Об утверждении стандарта медицинской помощи взрослым при умственной отсталости (диагностика, лечение и диспансерное наблюдение)»;</w:t>
      </w:r>
    </w:p>
    <w:p w14:paraId="0BEF03A2" w14:textId="77777777" w:rsidR="00083FD4" w:rsidRDefault="00296648" w:rsidP="00083FD4">
      <w:pPr>
        <w:pStyle w:val="af6"/>
        <w:numPr>
          <w:ilvl w:val="0"/>
          <w:numId w:val="38"/>
        </w:numPr>
        <w:spacing w:before="120" w:after="120" w:line="264" w:lineRule="auto"/>
        <w:ind w:left="709"/>
        <w:jc w:val="both"/>
        <w:rPr>
          <w:rFonts w:eastAsia="Calibri"/>
          <w:sz w:val="28"/>
          <w:szCs w:val="28"/>
        </w:rPr>
      </w:pPr>
      <w:r w:rsidRPr="00083FD4">
        <w:rPr>
          <w:rFonts w:eastAsia="Calibri"/>
          <w:sz w:val="28"/>
          <w:szCs w:val="28"/>
        </w:rPr>
        <w:t>Приказ Минздрава России от 14 октября 2022 г. № 668н «Об утверждении Порядка оказания медицинской помощи при психических расстройствах и расстройствах поведения»;</w:t>
      </w:r>
    </w:p>
    <w:p w14:paraId="6B6B1585" w14:textId="77777777" w:rsidR="00EE3D9E" w:rsidRDefault="00083FD4" w:rsidP="00EE3D9E">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083FD4">
        <w:rPr>
          <w:rFonts w:eastAsia="Calibri"/>
          <w:sz w:val="28"/>
          <w:szCs w:val="28"/>
        </w:rPr>
        <w:t>риказ Минздрава России от 18</w:t>
      </w:r>
      <w:r>
        <w:rPr>
          <w:rFonts w:eastAsia="Calibri"/>
          <w:sz w:val="28"/>
          <w:szCs w:val="28"/>
        </w:rPr>
        <w:t xml:space="preserve"> октября </w:t>
      </w:r>
      <w:r w:rsidRPr="00083FD4">
        <w:rPr>
          <w:rFonts w:eastAsia="Calibri"/>
          <w:sz w:val="28"/>
          <w:szCs w:val="28"/>
        </w:rPr>
        <w:t>2022</w:t>
      </w:r>
      <w:r>
        <w:rPr>
          <w:rFonts w:eastAsia="Calibri"/>
          <w:sz w:val="28"/>
          <w:szCs w:val="28"/>
        </w:rPr>
        <w:t xml:space="preserve"> г.</w:t>
      </w:r>
      <w:r w:rsidRPr="00083FD4">
        <w:rPr>
          <w:rFonts w:eastAsia="Calibri"/>
          <w:sz w:val="28"/>
          <w:szCs w:val="28"/>
        </w:rPr>
        <w:t xml:space="preserve"> № 676н «Об утверждении</w:t>
      </w:r>
      <w:r>
        <w:rPr>
          <w:rFonts w:eastAsia="Calibri"/>
          <w:sz w:val="28"/>
          <w:szCs w:val="28"/>
        </w:rPr>
        <w:t xml:space="preserve"> </w:t>
      </w:r>
      <w:r w:rsidRPr="00083FD4">
        <w:rPr>
          <w:rFonts w:eastAsia="Calibri"/>
          <w:sz w:val="28"/>
          <w:szCs w:val="28"/>
        </w:rPr>
        <w:t>стандарта медицинской помощи детям при остром гепатите В (ОГВ)</w:t>
      </w:r>
      <w:r>
        <w:rPr>
          <w:rFonts w:eastAsia="Calibri"/>
          <w:sz w:val="28"/>
          <w:szCs w:val="28"/>
        </w:rPr>
        <w:t xml:space="preserve"> </w:t>
      </w:r>
      <w:r w:rsidRPr="00083FD4">
        <w:rPr>
          <w:rFonts w:eastAsia="Calibri"/>
          <w:sz w:val="28"/>
          <w:szCs w:val="28"/>
        </w:rPr>
        <w:t>(диагностика, лечение и диспансерное наблюдение)»</w:t>
      </w:r>
      <w:r>
        <w:rPr>
          <w:rFonts w:eastAsia="Calibri"/>
          <w:sz w:val="28"/>
          <w:szCs w:val="28"/>
        </w:rPr>
        <w:t>;</w:t>
      </w:r>
    </w:p>
    <w:p w14:paraId="06258DF3" w14:textId="77777777" w:rsidR="005E182D" w:rsidRDefault="00EE3D9E" w:rsidP="005E182D">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EE3D9E">
        <w:rPr>
          <w:rFonts w:eastAsia="Calibri"/>
          <w:sz w:val="28"/>
          <w:szCs w:val="28"/>
        </w:rPr>
        <w:t>риказ Минздрава России от 18</w:t>
      </w:r>
      <w:r>
        <w:rPr>
          <w:rFonts w:eastAsia="Calibri"/>
          <w:sz w:val="28"/>
          <w:szCs w:val="28"/>
        </w:rPr>
        <w:t xml:space="preserve"> октября </w:t>
      </w:r>
      <w:r w:rsidRPr="00EE3D9E">
        <w:rPr>
          <w:rFonts w:eastAsia="Calibri"/>
          <w:sz w:val="28"/>
          <w:szCs w:val="28"/>
        </w:rPr>
        <w:t>2022</w:t>
      </w:r>
      <w:r>
        <w:rPr>
          <w:rFonts w:eastAsia="Calibri"/>
          <w:sz w:val="28"/>
          <w:szCs w:val="28"/>
        </w:rPr>
        <w:t xml:space="preserve"> г. </w:t>
      </w:r>
      <w:r w:rsidRPr="00EE3D9E">
        <w:rPr>
          <w:rFonts w:eastAsia="Calibri"/>
          <w:sz w:val="28"/>
          <w:szCs w:val="28"/>
        </w:rPr>
        <w:t>№ 677н «Об утверждении</w:t>
      </w:r>
      <w:r w:rsidR="005E182D">
        <w:rPr>
          <w:rFonts w:eastAsia="Calibri"/>
          <w:sz w:val="28"/>
          <w:szCs w:val="28"/>
        </w:rPr>
        <w:t xml:space="preserve"> </w:t>
      </w:r>
      <w:r w:rsidRPr="005E182D">
        <w:rPr>
          <w:rFonts w:eastAsia="Calibri"/>
          <w:sz w:val="28"/>
          <w:szCs w:val="28"/>
        </w:rPr>
        <w:t>стандарта специализированной медицинской помощи детям при ботулизме</w:t>
      </w:r>
      <w:r w:rsidR="005E182D">
        <w:rPr>
          <w:rFonts w:eastAsia="Calibri"/>
          <w:sz w:val="28"/>
          <w:szCs w:val="28"/>
        </w:rPr>
        <w:t xml:space="preserve"> </w:t>
      </w:r>
      <w:r w:rsidRPr="005E182D">
        <w:rPr>
          <w:rFonts w:eastAsia="Calibri"/>
          <w:sz w:val="28"/>
          <w:szCs w:val="28"/>
        </w:rPr>
        <w:t>(диагностика и лечение)»</w:t>
      </w:r>
      <w:r w:rsidR="005E182D">
        <w:rPr>
          <w:rFonts w:eastAsia="Calibri"/>
          <w:sz w:val="28"/>
          <w:szCs w:val="28"/>
        </w:rPr>
        <w:t>;</w:t>
      </w:r>
    </w:p>
    <w:p w14:paraId="69C355DA" w14:textId="77777777" w:rsidR="0011149D" w:rsidRDefault="005E182D" w:rsidP="0011149D">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5E182D">
        <w:rPr>
          <w:rFonts w:eastAsia="Calibri"/>
          <w:sz w:val="28"/>
          <w:szCs w:val="28"/>
        </w:rPr>
        <w:t>риказ Минздрава России от 18</w:t>
      </w:r>
      <w:r>
        <w:rPr>
          <w:rFonts w:eastAsia="Calibri"/>
          <w:sz w:val="28"/>
          <w:szCs w:val="28"/>
        </w:rPr>
        <w:t xml:space="preserve"> октября </w:t>
      </w:r>
      <w:r w:rsidRPr="005E182D">
        <w:rPr>
          <w:rFonts w:eastAsia="Calibri"/>
          <w:sz w:val="28"/>
          <w:szCs w:val="28"/>
        </w:rPr>
        <w:t>2022</w:t>
      </w:r>
      <w:r>
        <w:rPr>
          <w:rFonts w:eastAsia="Calibri"/>
          <w:sz w:val="28"/>
          <w:szCs w:val="28"/>
        </w:rPr>
        <w:t xml:space="preserve"> г.</w:t>
      </w:r>
      <w:r w:rsidRPr="005E182D">
        <w:rPr>
          <w:rFonts w:eastAsia="Calibri"/>
          <w:sz w:val="28"/>
          <w:szCs w:val="28"/>
        </w:rPr>
        <w:t xml:space="preserve"> № 678н «Об утверждении</w:t>
      </w:r>
      <w:r>
        <w:rPr>
          <w:rFonts w:eastAsia="Calibri"/>
          <w:sz w:val="28"/>
          <w:szCs w:val="28"/>
        </w:rPr>
        <w:t xml:space="preserve"> </w:t>
      </w:r>
      <w:r w:rsidRPr="005E182D">
        <w:rPr>
          <w:rFonts w:eastAsia="Calibri"/>
          <w:sz w:val="28"/>
          <w:szCs w:val="28"/>
        </w:rPr>
        <w:t>стандарта медицинской помощи детям при преждевременном половом</w:t>
      </w:r>
      <w:r>
        <w:rPr>
          <w:rFonts w:eastAsia="Calibri"/>
          <w:sz w:val="28"/>
          <w:szCs w:val="28"/>
        </w:rPr>
        <w:t xml:space="preserve"> </w:t>
      </w:r>
      <w:r w:rsidRPr="005E182D">
        <w:rPr>
          <w:rFonts w:eastAsia="Calibri"/>
          <w:sz w:val="28"/>
          <w:szCs w:val="28"/>
        </w:rPr>
        <w:t>развитии (диагностика и лечение) и о внесении изменений в некоторые</w:t>
      </w:r>
      <w:r>
        <w:rPr>
          <w:rFonts w:eastAsia="Calibri"/>
          <w:sz w:val="28"/>
          <w:szCs w:val="28"/>
        </w:rPr>
        <w:t xml:space="preserve"> </w:t>
      </w:r>
      <w:r w:rsidRPr="005E182D">
        <w:rPr>
          <w:rFonts w:eastAsia="Calibri"/>
          <w:sz w:val="28"/>
          <w:szCs w:val="28"/>
        </w:rPr>
        <w:t>приказы Министерства здравоохранения Российской Федерации</w:t>
      </w:r>
      <w:r>
        <w:rPr>
          <w:rFonts w:eastAsia="Calibri"/>
          <w:sz w:val="28"/>
          <w:szCs w:val="28"/>
        </w:rPr>
        <w:t xml:space="preserve"> </w:t>
      </w:r>
      <w:r w:rsidRPr="005E182D">
        <w:rPr>
          <w:rFonts w:eastAsia="Calibri"/>
          <w:sz w:val="28"/>
          <w:szCs w:val="28"/>
        </w:rPr>
        <w:t>о стандартах медицинской помощи»</w:t>
      </w:r>
      <w:r>
        <w:rPr>
          <w:rFonts w:eastAsia="Calibri"/>
          <w:sz w:val="28"/>
          <w:szCs w:val="28"/>
        </w:rPr>
        <w:t>;</w:t>
      </w:r>
    </w:p>
    <w:p w14:paraId="05C17D57" w14:textId="77777777" w:rsidR="0011149D" w:rsidRPr="0011149D" w:rsidRDefault="0011149D" w:rsidP="0011149D">
      <w:pPr>
        <w:pStyle w:val="af6"/>
        <w:numPr>
          <w:ilvl w:val="0"/>
          <w:numId w:val="38"/>
        </w:numPr>
        <w:spacing w:before="120" w:after="120" w:line="264" w:lineRule="auto"/>
        <w:ind w:left="709"/>
        <w:jc w:val="both"/>
        <w:rPr>
          <w:rFonts w:eastAsia="Calibri"/>
          <w:sz w:val="28"/>
          <w:szCs w:val="28"/>
        </w:rPr>
      </w:pPr>
      <w:r>
        <w:rPr>
          <w:rFonts w:eastAsia="Calibri"/>
          <w:sz w:val="28"/>
          <w:szCs w:val="28"/>
        </w:rPr>
        <w:t xml:space="preserve">Приказ Минздрава России от 18 октября </w:t>
      </w:r>
      <w:r w:rsidRPr="0011149D">
        <w:rPr>
          <w:rFonts w:eastAsia="Calibri"/>
          <w:sz w:val="28"/>
          <w:szCs w:val="28"/>
        </w:rPr>
        <w:t>2022</w:t>
      </w:r>
      <w:r>
        <w:rPr>
          <w:rFonts w:eastAsia="Calibri"/>
          <w:sz w:val="28"/>
          <w:szCs w:val="28"/>
        </w:rPr>
        <w:t xml:space="preserve"> г.</w:t>
      </w:r>
      <w:r w:rsidRPr="0011149D">
        <w:rPr>
          <w:rFonts w:eastAsia="Calibri"/>
          <w:sz w:val="28"/>
          <w:szCs w:val="28"/>
        </w:rPr>
        <w:t xml:space="preserve"> № 679н «Об утверждении</w:t>
      </w:r>
      <w:r>
        <w:rPr>
          <w:rFonts w:eastAsia="Calibri"/>
          <w:sz w:val="28"/>
          <w:szCs w:val="28"/>
        </w:rPr>
        <w:t xml:space="preserve"> </w:t>
      </w:r>
      <w:r w:rsidRPr="0011149D">
        <w:rPr>
          <w:rFonts w:eastAsia="Calibri"/>
          <w:sz w:val="28"/>
          <w:szCs w:val="28"/>
        </w:rPr>
        <w:t>стандарта медицинской помощи детям при других воспалительных</w:t>
      </w:r>
      <w:r>
        <w:rPr>
          <w:rFonts w:eastAsia="Calibri"/>
          <w:sz w:val="28"/>
          <w:szCs w:val="28"/>
        </w:rPr>
        <w:t xml:space="preserve"> </w:t>
      </w:r>
      <w:r w:rsidRPr="0011149D">
        <w:rPr>
          <w:rFonts w:eastAsia="Calibri"/>
          <w:sz w:val="28"/>
          <w:szCs w:val="28"/>
        </w:rPr>
        <w:t xml:space="preserve">полинейропатиях (хронической </w:t>
      </w:r>
      <w:r>
        <w:rPr>
          <w:rFonts w:eastAsia="Calibri"/>
          <w:sz w:val="28"/>
          <w:szCs w:val="28"/>
        </w:rPr>
        <w:t xml:space="preserve">воспалительной демиелинизирующей </w:t>
      </w:r>
      <w:r w:rsidRPr="0011149D">
        <w:rPr>
          <w:rFonts w:eastAsia="Calibri"/>
          <w:sz w:val="28"/>
          <w:szCs w:val="28"/>
        </w:rPr>
        <w:t>полинейропатии) (диагностика, лечение и диспансерное наблюдение)»</w:t>
      </w:r>
      <w:r>
        <w:rPr>
          <w:rFonts w:eastAsia="Calibri"/>
          <w:sz w:val="28"/>
          <w:szCs w:val="28"/>
        </w:rPr>
        <w:t>;</w:t>
      </w:r>
    </w:p>
    <w:p w14:paraId="6AF230B8" w14:textId="3008ABAC" w:rsidR="00296648" w:rsidRPr="00083FD4" w:rsidRDefault="00296648" w:rsidP="00A23411">
      <w:pPr>
        <w:pStyle w:val="af6"/>
        <w:numPr>
          <w:ilvl w:val="0"/>
          <w:numId w:val="38"/>
        </w:numPr>
        <w:spacing w:before="120" w:after="120" w:line="264" w:lineRule="auto"/>
        <w:ind w:left="709"/>
        <w:jc w:val="both"/>
        <w:rPr>
          <w:rFonts w:eastAsia="Calibri"/>
          <w:sz w:val="28"/>
          <w:szCs w:val="28"/>
        </w:rPr>
      </w:pPr>
      <w:r w:rsidRPr="00083FD4">
        <w:rPr>
          <w:rFonts w:eastAsia="Calibri"/>
          <w:sz w:val="28"/>
          <w:szCs w:val="28"/>
        </w:rPr>
        <w:t xml:space="preserve">Приказ Минздрава России от 28 ноября 2022 г. № 769н «О внесении изменений в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w:t>
      </w:r>
      <w:r w:rsidRPr="00083FD4">
        <w:rPr>
          <w:rFonts w:eastAsia="Calibri"/>
          <w:sz w:val="28"/>
          <w:szCs w:val="28"/>
        </w:rPr>
        <w:lastRenderedPageBreak/>
        <w:t>утвержденный приказом Министерства здравоохранения Российской Федерации от 30 июня 2022 г.</w:t>
      </w:r>
      <w:r w:rsidR="00A12202">
        <w:rPr>
          <w:rFonts w:eastAsia="Calibri"/>
          <w:sz w:val="28"/>
          <w:szCs w:val="28"/>
        </w:rPr>
        <w:t xml:space="preserve"> </w:t>
      </w:r>
      <w:r w:rsidR="00A71E7B">
        <w:rPr>
          <w:rFonts w:eastAsia="Calibri"/>
          <w:sz w:val="28"/>
          <w:szCs w:val="28"/>
        </w:rPr>
        <w:br/>
      </w:r>
      <w:r w:rsidRPr="00083FD4">
        <w:rPr>
          <w:rFonts w:eastAsia="Calibri"/>
          <w:sz w:val="28"/>
          <w:szCs w:val="28"/>
        </w:rPr>
        <w:t>№ 453н»;</w:t>
      </w:r>
    </w:p>
    <w:p w14:paraId="6843F2EF" w14:textId="77777777" w:rsidR="00296648" w:rsidRDefault="00296648" w:rsidP="00E72C80">
      <w:pPr>
        <w:pStyle w:val="af6"/>
        <w:numPr>
          <w:ilvl w:val="0"/>
          <w:numId w:val="38"/>
        </w:numPr>
        <w:spacing w:before="120" w:after="120" w:line="264" w:lineRule="auto"/>
        <w:ind w:left="709"/>
        <w:jc w:val="both"/>
        <w:rPr>
          <w:rFonts w:eastAsia="Calibri"/>
          <w:sz w:val="28"/>
          <w:szCs w:val="28"/>
        </w:rPr>
      </w:pPr>
      <w:r>
        <w:rPr>
          <w:rFonts w:eastAsia="Calibri"/>
          <w:sz w:val="28"/>
          <w:szCs w:val="28"/>
        </w:rPr>
        <w:t>П</w:t>
      </w:r>
      <w:r w:rsidRPr="00296648">
        <w:rPr>
          <w:rFonts w:eastAsia="Calibri"/>
          <w:sz w:val="28"/>
          <w:szCs w:val="28"/>
        </w:rPr>
        <w:t>риказ Минздрава России, Ми</w:t>
      </w:r>
      <w:r>
        <w:rPr>
          <w:rFonts w:eastAsia="Calibri"/>
          <w:sz w:val="28"/>
          <w:szCs w:val="28"/>
        </w:rPr>
        <w:t>нтруда России, МВД России от 19 декабря</w:t>
      </w:r>
      <w:r w:rsidRPr="00296648">
        <w:rPr>
          <w:rFonts w:eastAsia="Calibri"/>
          <w:sz w:val="28"/>
          <w:szCs w:val="28"/>
        </w:rPr>
        <w:t xml:space="preserve"> </w:t>
      </w:r>
      <w:r>
        <w:rPr>
          <w:rFonts w:eastAsia="Calibri"/>
          <w:sz w:val="28"/>
          <w:szCs w:val="28"/>
        </w:rPr>
        <w:br/>
      </w:r>
      <w:r w:rsidRPr="00296648">
        <w:rPr>
          <w:rFonts w:eastAsia="Calibri"/>
          <w:sz w:val="28"/>
          <w:szCs w:val="28"/>
        </w:rPr>
        <w:t>2022</w:t>
      </w:r>
      <w:r>
        <w:rPr>
          <w:rFonts w:eastAsia="Calibri"/>
          <w:sz w:val="28"/>
          <w:szCs w:val="28"/>
        </w:rPr>
        <w:t xml:space="preserve"> г. </w:t>
      </w:r>
      <w:r w:rsidRPr="00296648">
        <w:rPr>
          <w:rFonts w:eastAsia="Calibri"/>
          <w:sz w:val="28"/>
          <w:szCs w:val="28"/>
        </w:rPr>
        <w:t>№ 796н/788н/962 «Об утверждении Правил организации деятельности</w:t>
      </w:r>
      <w:r>
        <w:rPr>
          <w:rFonts w:eastAsia="Calibri"/>
          <w:sz w:val="28"/>
          <w:szCs w:val="28"/>
        </w:rPr>
        <w:t xml:space="preserve"> </w:t>
      </w:r>
      <w:r w:rsidRPr="00296648">
        <w:rPr>
          <w:rFonts w:eastAsia="Calibri"/>
          <w:sz w:val="28"/>
          <w:szCs w:val="28"/>
        </w:rPr>
        <w:t>специализированных организаций для оказания помощи лицам,</w:t>
      </w:r>
      <w:r>
        <w:rPr>
          <w:rFonts w:eastAsia="Calibri"/>
          <w:sz w:val="28"/>
          <w:szCs w:val="28"/>
        </w:rPr>
        <w:t xml:space="preserve"> </w:t>
      </w:r>
      <w:r w:rsidRPr="00296648">
        <w:rPr>
          <w:rFonts w:eastAsia="Calibri"/>
          <w:sz w:val="28"/>
          <w:szCs w:val="28"/>
        </w:rPr>
        <w:t>находящимся в состоянии алкогольного, наркотического или иного</w:t>
      </w:r>
      <w:r>
        <w:rPr>
          <w:rFonts w:eastAsia="Calibri"/>
          <w:sz w:val="28"/>
          <w:szCs w:val="28"/>
        </w:rPr>
        <w:t xml:space="preserve"> </w:t>
      </w:r>
      <w:r w:rsidRPr="00296648">
        <w:rPr>
          <w:rFonts w:eastAsia="Calibri"/>
          <w:sz w:val="28"/>
          <w:szCs w:val="28"/>
        </w:rPr>
        <w:t>токсического опьянения»;</w:t>
      </w:r>
    </w:p>
    <w:p w14:paraId="4E4BDECD" w14:textId="77777777" w:rsidR="00296648" w:rsidRPr="00296648" w:rsidRDefault="00296648" w:rsidP="00E72C80">
      <w:pPr>
        <w:pStyle w:val="af6"/>
        <w:numPr>
          <w:ilvl w:val="0"/>
          <w:numId w:val="38"/>
        </w:numPr>
        <w:spacing w:before="120" w:after="120" w:line="264" w:lineRule="auto"/>
        <w:ind w:left="709"/>
        <w:jc w:val="both"/>
        <w:rPr>
          <w:rFonts w:eastAsia="Calibri"/>
          <w:sz w:val="28"/>
          <w:szCs w:val="28"/>
        </w:rPr>
      </w:pPr>
      <w:r w:rsidRPr="00296648">
        <w:rPr>
          <w:rFonts w:eastAsia="Calibri"/>
          <w:sz w:val="28"/>
          <w:szCs w:val="28"/>
        </w:rPr>
        <w:t>приказ Минздрава России от 27</w:t>
      </w:r>
      <w:r>
        <w:rPr>
          <w:rFonts w:eastAsia="Calibri"/>
          <w:sz w:val="28"/>
          <w:szCs w:val="28"/>
        </w:rPr>
        <w:t xml:space="preserve"> декабря </w:t>
      </w:r>
      <w:r w:rsidRPr="00296648">
        <w:rPr>
          <w:rFonts w:eastAsia="Calibri"/>
          <w:sz w:val="28"/>
          <w:szCs w:val="28"/>
        </w:rPr>
        <w:t xml:space="preserve">2022 </w:t>
      </w:r>
      <w:r>
        <w:rPr>
          <w:rFonts w:eastAsia="Calibri"/>
          <w:sz w:val="28"/>
          <w:szCs w:val="28"/>
        </w:rPr>
        <w:t xml:space="preserve">г. № 808н «Об утверждении перечней </w:t>
      </w:r>
      <w:r w:rsidRPr="00296648">
        <w:rPr>
          <w:rFonts w:eastAsia="Calibri"/>
          <w:sz w:val="28"/>
          <w:szCs w:val="28"/>
        </w:rPr>
        <w:t>федеральных государственных медицинских организаций</w:t>
      </w:r>
      <w:r>
        <w:rPr>
          <w:rFonts w:eastAsia="Calibri"/>
          <w:sz w:val="28"/>
          <w:szCs w:val="28"/>
        </w:rPr>
        <w:t xml:space="preserve"> </w:t>
      </w:r>
      <w:r w:rsidRPr="00296648">
        <w:rPr>
          <w:rFonts w:eastAsia="Calibri"/>
          <w:sz w:val="28"/>
          <w:szCs w:val="28"/>
        </w:rPr>
        <w:t>и государственных медицинских организаций, относящихся к ведению</w:t>
      </w:r>
      <w:r>
        <w:rPr>
          <w:rFonts w:eastAsia="Calibri"/>
          <w:sz w:val="28"/>
          <w:szCs w:val="28"/>
        </w:rPr>
        <w:t xml:space="preserve"> </w:t>
      </w:r>
      <w:r w:rsidRPr="00296648">
        <w:rPr>
          <w:rFonts w:eastAsia="Calibri"/>
          <w:sz w:val="28"/>
          <w:szCs w:val="28"/>
        </w:rPr>
        <w:t>субъектов Российской Федер</w:t>
      </w:r>
      <w:r>
        <w:rPr>
          <w:rFonts w:eastAsia="Calibri"/>
          <w:sz w:val="28"/>
          <w:szCs w:val="28"/>
        </w:rPr>
        <w:t xml:space="preserve">ации, осуществляющих расширенный </w:t>
      </w:r>
      <w:r w:rsidRPr="00296648">
        <w:rPr>
          <w:rFonts w:eastAsia="Calibri"/>
          <w:sz w:val="28"/>
          <w:szCs w:val="28"/>
        </w:rPr>
        <w:t>неонатальный скрининг, а также осуществляющих проведение</w:t>
      </w:r>
      <w:r>
        <w:rPr>
          <w:rFonts w:eastAsia="Calibri"/>
          <w:sz w:val="28"/>
          <w:szCs w:val="28"/>
        </w:rPr>
        <w:t xml:space="preserve"> </w:t>
      </w:r>
      <w:r w:rsidRPr="00296648">
        <w:rPr>
          <w:rFonts w:eastAsia="Calibri"/>
          <w:sz w:val="28"/>
          <w:szCs w:val="28"/>
        </w:rPr>
        <w:t>подтверждающей биохимической, и (или) молекулярно-генетической,</w:t>
      </w:r>
      <w:r>
        <w:rPr>
          <w:rFonts w:eastAsia="Calibri"/>
          <w:sz w:val="28"/>
          <w:szCs w:val="28"/>
        </w:rPr>
        <w:t xml:space="preserve"> </w:t>
      </w:r>
      <w:r w:rsidRPr="00296648">
        <w:rPr>
          <w:rFonts w:eastAsia="Calibri"/>
          <w:sz w:val="28"/>
          <w:szCs w:val="28"/>
        </w:rPr>
        <w:t>и (или) молекулярно-цитогенетической диагностики, и прикрепленных</w:t>
      </w:r>
      <w:r>
        <w:rPr>
          <w:rFonts w:eastAsia="Calibri"/>
          <w:sz w:val="28"/>
          <w:szCs w:val="28"/>
        </w:rPr>
        <w:t xml:space="preserve"> </w:t>
      </w:r>
      <w:r w:rsidRPr="00296648">
        <w:rPr>
          <w:rFonts w:eastAsia="Calibri"/>
          <w:sz w:val="28"/>
          <w:szCs w:val="28"/>
        </w:rPr>
        <w:t xml:space="preserve">к ним </w:t>
      </w:r>
      <w:r>
        <w:rPr>
          <w:rFonts w:eastAsia="Calibri"/>
          <w:sz w:val="28"/>
          <w:szCs w:val="28"/>
        </w:rPr>
        <w:t>субъектов Российской Федерации».</w:t>
      </w:r>
    </w:p>
    <w:p w14:paraId="4FAF4F3D" w14:textId="77777777" w:rsidR="002F5754" w:rsidRPr="00E70E21" w:rsidRDefault="005E5756" w:rsidP="00E70E21">
      <w:pPr>
        <w:spacing w:before="120" w:after="120" w:line="312" w:lineRule="auto"/>
        <w:ind w:firstLine="709"/>
        <w:rPr>
          <w:rFonts w:eastAsia="Calibri"/>
          <w:b/>
          <w:sz w:val="28"/>
          <w:szCs w:val="28"/>
        </w:rPr>
      </w:pPr>
      <w:r>
        <w:rPr>
          <w:rFonts w:ascii="Times New Roman" w:eastAsia="Calibri" w:hAnsi="Times New Roman" w:cs="Times New Roman"/>
          <w:b/>
          <w:sz w:val="28"/>
          <w:szCs w:val="28"/>
        </w:rPr>
        <w:t>3</w:t>
      </w:r>
      <w:r w:rsidR="002F5754" w:rsidRPr="002F5754">
        <w:rPr>
          <w:rFonts w:ascii="Times New Roman" w:eastAsia="Calibri" w:hAnsi="Times New Roman" w:cs="Times New Roman"/>
          <w:b/>
          <w:sz w:val="28"/>
          <w:szCs w:val="28"/>
        </w:rPr>
        <w:t>) Министерства просвещения Российской Федерации:</w:t>
      </w:r>
    </w:p>
    <w:p w14:paraId="137FBF2A" w14:textId="77777777" w:rsidR="00F2681D" w:rsidRDefault="00E70E21" w:rsidP="00E70E21">
      <w:pPr>
        <w:pStyle w:val="af6"/>
        <w:numPr>
          <w:ilvl w:val="0"/>
          <w:numId w:val="12"/>
        </w:numPr>
        <w:spacing w:line="264" w:lineRule="auto"/>
        <w:ind w:left="709" w:hanging="425"/>
        <w:jc w:val="both"/>
        <w:rPr>
          <w:rFonts w:eastAsia="Calibri"/>
          <w:sz w:val="28"/>
          <w:szCs w:val="28"/>
        </w:rPr>
      </w:pPr>
      <w:r w:rsidRPr="00E70E21">
        <w:rPr>
          <w:rFonts w:eastAsia="Calibri"/>
          <w:sz w:val="28"/>
          <w:szCs w:val="28"/>
        </w:rPr>
        <w:t xml:space="preserve">Приказ Минпросвещения России от 26 января 2023 г. № 55 «О внесении изменений в Порядок проведения всероссийской олимпиады школьников, утвержденный приказом Министерства просвещения Российской Федерации </w:t>
      </w:r>
      <w:r>
        <w:rPr>
          <w:rFonts w:eastAsia="Calibri"/>
          <w:sz w:val="28"/>
          <w:szCs w:val="28"/>
        </w:rPr>
        <w:br/>
      </w:r>
      <w:r w:rsidRPr="00E70E21">
        <w:rPr>
          <w:rFonts w:eastAsia="Calibri"/>
          <w:sz w:val="28"/>
          <w:szCs w:val="28"/>
        </w:rPr>
        <w:t>от 27 ноября 2020 г. № 678»</w:t>
      </w:r>
      <w:r>
        <w:rPr>
          <w:rFonts w:eastAsia="Calibri"/>
          <w:sz w:val="28"/>
          <w:szCs w:val="28"/>
        </w:rPr>
        <w:t>;</w:t>
      </w:r>
    </w:p>
    <w:p w14:paraId="26D5663B" w14:textId="6FA62C07" w:rsidR="00E70E21" w:rsidRDefault="00E70E21" w:rsidP="00E70E21">
      <w:pPr>
        <w:pStyle w:val="af6"/>
        <w:numPr>
          <w:ilvl w:val="0"/>
          <w:numId w:val="12"/>
        </w:numPr>
        <w:spacing w:line="264" w:lineRule="auto"/>
        <w:ind w:left="709" w:hanging="425"/>
        <w:jc w:val="both"/>
        <w:rPr>
          <w:rFonts w:eastAsia="Calibri"/>
          <w:sz w:val="28"/>
          <w:szCs w:val="28"/>
        </w:rPr>
      </w:pPr>
      <w:r w:rsidRPr="00E70E21">
        <w:rPr>
          <w:rFonts w:eastAsia="Calibri"/>
          <w:sz w:val="28"/>
          <w:szCs w:val="28"/>
        </w:rPr>
        <w:t xml:space="preserve">Приказ Минпросвещения России от 1 апреля 2022 г. № 196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w:t>
      </w:r>
      <w:r w:rsidRPr="00E70E21">
        <w:rPr>
          <w:rFonts w:eastAsia="Calibri"/>
          <w:sz w:val="28"/>
          <w:szCs w:val="28"/>
        </w:rPr>
        <w:lastRenderedPageBreak/>
        <w:t xml:space="preserve">октября 2020 г. </w:t>
      </w:r>
      <w:r w:rsidR="0051729F">
        <w:rPr>
          <w:rFonts w:eastAsia="Calibri"/>
          <w:sz w:val="28"/>
          <w:szCs w:val="28"/>
        </w:rPr>
        <w:br/>
      </w:r>
      <w:r w:rsidRPr="00E70E21">
        <w:rPr>
          <w:rFonts w:eastAsia="Calibri"/>
          <w:sz w:val="28"/>
          <w:szCs w:val="28"/>
        </w:rPr>
        <w:t>№ 546»</w:t>
      </w:r>
      <w:r>
        <w:rPr>
          <w:rFonts w:eastAsia="Calibri"/>
          <w:sz w:val="28"/>
          <w:szCs w:val="28"/>
        </w:rPr>
        <w:t>;</w:t>
      </w:r>
    </w:p>
    <w:p w14:paraId="63BFB335" w14:textId="77777777" w:rsidR="005913A8" w:rsidRPr="004E1465" w:rsidRDefault="005913A8" w:rsidP="004E1465">
      <w:pPr>
        <w:pStyle w:val="af6"/>
        <w:numPr>
          <w:ilvl w:val="0"/>
          <w:numId w:val="12"/>
        </w:numPr>
        <w:spacing w:line="264" w:lineRule="auto"/>
        <w:ind w:left="709" w:hanging="425"/>
        <w:jc w:val="both"/>
        <w:rPr>
          <w:rFonts w:eastAsia="Calibri"/>
          <w:sz w:val="28"/>
          <w:szCs w:val="28"/>
        </w:rPr>
      </w:pPr>
      <w:r w:rsidRPr="004E1465">
        <w:rPr>
          <w:color w:val="000000"/>
          <w:sz w:val="28"/>
          <w:szCs w:val="28"/>
        </w:rPr>
        <w:t>Совместный приказ Минпросвещения России и Рособрнадзора от 13 апреля 2022 г. № 230/515 «Об особенностях проведения государственной итоговой аттестации по образовательным программам основного общего и среднего о</w:t>
      </w:r>
      <w:r w:rsidR="004E1465">
        <w:rPr>
          <w:color w:val="000000"/>
          <w:sz w:val="28"/>
          <w:szCs w:val="28"/>
        </w:rPr>
        <w:t>бщего образования в 2022 году»;</w:t>
      </w:r>
    </w:p>
    <w:p w14:paraId="4C4AE6EC" w14:textId="77777777" w:rsidR="004E1465" w:rsidRDefault="004E1465" w:rsidP="004E1465">
      <w:pPr>
        <w:pStyle w:val="af6"/>
        <w:numPr>
          <w:ilvl w:val="0"/>
          <w:numId w:val="12"/>
        </w:numPr>
        <w:spacing w:line="264" w:lineRule="auto"/>
        <w:ind w:left="709" w:hanging="425"/>
        <w:jc w:val="both"/>
        <w:rPr>
          <w:rFonts w:eastAsia="Calibri"/>
          <w:sz w:val="28"/>
          <w:szCs w:val="28"/>
        </w:rPr>
      </w:pPr>
      <w:r w:rsidRPr="004E1465">
        <w:rPr>
          <w:rFonts w:eastAsia="Calibri"/>
          <w:sz w:val="28"/>
          <w:szCs w:val="28"/>
        </w:rPr>
        <w:t>Приказ Минпросвещения России от 15 апреля 2022 г. № 243 «Об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w:t>
      </w:r>
      <w:r>
        <w:rPr>
          <w:rFonts w:eastAsia="Calibri"/>
          <w:sz w:val="28"/>
          <w:szCs w:val="28"/>
        </w:rPr>
        <w:t>о, среднего общего образования»;</w:t>
      </w:r>
    </w:p>
    <w:p w14:paraId="7089D06F" w14:textId="54F3F88F" w:rsidR="004E1465" w:rsidRDefault="004E1465" w:rsidP="004E1465">
      <w:pPr>
        <w:pStyle w:val="af6"/>
        <w:numPr>
          <w:ilvl w:val="0"/>
          <w:numId w:val="12"/>
        </w:numPr>
        <w:spacing w:line="264" w:lineRule="auto"/>
        <w:ind w:left="709" w:hanging="425"/>
        <w:jc w:val="both"/>
        <w:rPr>
          <w:rFonts w:eastAsia="Calibri"/>
          <w:sz w:val="28"/>
          <w:szCs w:val="28"/>
        </w:rPr>
      </w:pPr>
      <w:r w:rsidRPr="004E1465">
        <w:rPr>
          <w:rFonts w:eastAsia="Calibri"/>
          <w:sz w:val="28"/>
          <w:szCs w:val="28"/>
        </w:rPr>
        <w:t xml:space="preserve">Приказ Минпросвещения России от 21 апреля 2022 г. № 255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w:t>
      </w:r>
      <w:r w:rsidR="0051729F">
        <w:rPr>
          <w:rFonts w:eastAsia="Calibri"/>
          <w:sz w:val="28"/>
          <w:szCs w:val="28"/>
        </w:rPr>
        <w:br/>
      </w:r>
      <w:r w:rsidR="003A1D05">
        <w:rPr>
          <w:rFonts w:eastAsia="Calibri"/>
          <w:sz w:val="28"/>
          <w:szCs w:val="28"/>
        </w:rPr>
        <w:t>№ 546»;</w:t>
      </w:r>
    </w:p>
    <w:p w14:paraId="720E3752" w14:textId="77777777" w:rsidR="003A1D05" w:rsidRDefault="003A1D05" w:rsidP="003A1D05">
      <w:pPr>
        <w:pStyle w:val="af6"/>
        <w:numPr>
          <w:ilvl w:val="0"/>
          <w:numId w:val="12"/>
        </w:numPr>
        <w:spacing w:line="264" w:lineRule="auto"/>
        <w:ind w:left="709" w:hanging="425"/>
        <w:jc w:val="both"/>
        <w:rPr>
          <w:rFonts w:eastAsia="Calibri"/>
          <w:sz w:val="28"/>
          <w:szCs w:val="28"/>
        </w:rPr>
      </w:pPr>
      <w:r w:rsidRPr="003A1D05">
        <w:rPr>
          <w:rFonts w:eastAsia="Calibri"/>
          <w:sz w:val="28"/>
          <w:szCs w:val="28"/>
        </w:rPr>
        <w:t>Приказ Минпросвещения России от 29 апреля 2022 г. № 296 «Об утверждении состава Научно-методического совета по учебникам»</w:t>
      </w:r>
      <w:r>
        <w:rPr>
          <w:rFonts w:eastAsia="Calibri"/>
          <w:sz w:val="28"/>
          <w:szCs w:val="28"/>
        </w:rPr>
        <w:t>;</w:t>
      </w:r>
    </w:p>
    <w:p w14:paraId="266D2E84" w14:textId="77777777" w:rsidR="003A1D05" w:rsidRDefault="003A1D05" w:rsidP="003A1D05">
      <w:pPr>
        <w:pStyle w:val="af6"/>
        <w:numPr>
          <w:ilvl w:val="0"/>
          <w:numId w:val="12"/>
        </w:numPr>
        <w:spacing w:line="264" w:lineRule="auto"/>
        <w:ind w:left="709" w:hanging="425"/>
        <w:jc w:val="both"/>
        <w:rPr>
          <w:rFonts w:eastAsia="Calibri"/>
          <w:sz w:val="28"/>
          <w:szCs w:val="28"/>
        </w:rPr>
      </w:pPr>
      <w:r w:rsidRPr="003A1D05">
        <w:rPr>
          <w:rFonts w:eastAsia="Calibri"/>
          <w:sz w:val="28"/>
          <w:szCs w:val="28"/>
        </w:rPr>
        <w:t>Приказ Минпросвещения России от 4 июля 2022 г. № 517 «Об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w:t>
      </w:r>
      <w:r w:rsidR="005C0021">
        <w:rPr>
          <w:rFonts w:eastAsia="Calibri"/>
          <w:sz w:val="28"/>
          <w:szCs w:val="28"/>
        </w:rPr>
        <w:t>о, среднего общего образования»;</w:t>
      </w:r>
    </w:p>
    <w:p w14:paraId="459E3CD1" w14:textId="77777777" w:rsidR="005C0021" w:rsidRDefault="005C0021" w:rsidP="005C0021">
      <w:pPr>
        <w:pStyle w:val="af6"/>
        <w:numPr>
          <w:ilvl w:val="0"/>
          <w:numId w:val="12"/>
        </w:numPr>
        <w:spacing w:line="264" w:lineRule="auto"/>
        <w:ind w:left="709" w:hanging="425"/>
        <w:jc w:val="both"/>
        <w:rPr>
          <w:rFonts w:eastAsia="Calibri"/>
          <w:sz w:val="28"/>
          <w:szCs w:val="28"/>
        </w:rPr>
      </w:pPr>
      <w:r w:rsidRPr="005C0021">
        <w:rPr>
          <w:rFonts w:eastAsia="Calibri"/>
          <w:sz w:val="28"/>
          <w:szCs w:val="28"/>
        </w:rPr>
        <w:t>Приказ Минпросвещения России от 27 июля 2022 г. № 625 «О Научно-методическом совете по электр</w:t>
      </w:r>
      <w:r>
        <w:rPr>
          <w:rFonts w:eastAsia="Calibri"/>
          <w:sz w:val="28"/>
          <w:szCs w:val="28"/>
        </w:rPr>
        <w:t>онным образовательным ресурсам»;</w:t>
      </w:r>
    </w:p>
    <w:p w14:paraId="629006F9" w14:textId="77777777" w:rsidR="005C0021" w:rsidRDefault="005C0021" w:rsidP="005C0021">
      <w:pPr>
        <w:pStyle w:val="af6"/>
        <w:numPr>
          <w:ilvl w:val="0"/>
          <w:numId w:val="12"/>
        </w:numPr>
        <w:spacing w:line="264" w:lineRule="auto"/>
        <w:ind w:left="709" w:hanging="425"/>
        <w:jc w:val="both"/>
        <w:rPr>
          <w:rFonts w:eastAsia="Calibri"/>
          <w:sz w:val="28"/>
          <w:szCs w:val="28"/>
        </w:rPr>
      </w:pPr>
      <w:r w:rsidRPr="005C0021">
        <w:rPr>
          <w:rFonts w:eastAsia="Calibri"/>
          <w:sz w:val="28"/>
          <w:szCs w:val="28"/>
        </w:rPr>
        <w:t xml:space="preserve">Приказ Минпросвещения России от 1 августа 2022 г. № 653 «Об утверждении федерального перечня электронных образовательных ресурсов, </w:t>
      </w:r>
      <w:r w:rsidRPr="005C0021">
        <w:rPr>
          <w:rFonts w:eastAsia="Calibri"/>
          <w:sz w:val="28"/>
          <w:szCs w:val="28"/>
        </w:rPr>
        <w:lastRenderedPageBreak/>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w:t>
      </w:r>
      <w:r>
        <w:rPr>
          <w:rFonts w:eastAsia="Calibri"/>
          <w:sz w:val="28"/>
          <w:szCs w:val="28"/>
        </w:rPr>
        <w:t>о общего образования»;</w:t>
      </w:r>
    </w:p>
    <w:p w14:paraId="4A68719F" w14:textId="77777777" w:rsidR="005C0021" w:rsidRDefault="005C0021" w:rsidP="005C0021">
      <w:pPr>
        <w:pStyle w:val="af6"/>
        <w:numPr>
          <w:ilvl w:val="0"/>
          <w:numId w:val="12"/>
        </w:numPr>
        <w:spacing w:line="264" w:lineRule="auto"/>
        <w:ind w:left="709" w:hanging="425"/>
        <w:jc w:val="both"/>
        <w:rPr>
          <w:rFonts w:eastAsia="Calibri"/>
          <w:sz w:val="28"/>
          <w:szCs w:val="28"/>
        </w:rPr>
      </w:pPr>
      <w:r w:rsidRPr="005C0021">
        <w:rPr>
          <w:rFonts w:eastAsia="Calibri"/>
          <w:sz w:val="28"/>
          <w:szCs w:val="28"/>
        </w:rPr>
        <w:t>Приказ Минпросвещения России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w:t>
      </w:r>
      <w:r>
        <w:rPr>
          <w:rFonts w:eastAsia="Calibri"/>
          <w:sz w:val="28"/>
          <w:szCs w:val="28"/>
        </w:rPr>
        <w:t>о, среднего общего образования»;</w:t>
      </w:r>
    </w:p>
    <w:p w14:paraId="23DBC192" w14:textId="77777777" w:rsidR="005C0021" w:rsidRDefault="005C0021" w:rsidP="005C0021">
      <w:pPr>
        <w:pStyle w:val="af6"/>
        <w:numPr>
          <w:ilvl w:val="0"/>
          <w:numId w:val="12"/>
        </w:numPr>
        <w:spacing w:line="264" w:lineRule="auto"/>
        <w:jc w:val="both"/>
        <w:rPr>
          <w:rFonts w:eastAsia="Calibri"/>
          <w:sz w:val="28"/>
          <w:szCs w:val="28"/>
        </w:rPr>
      </w:pPr>
      <w:r w:rsidRPr="005C0021">
        <w:rPr>
          <w:rFonts w:eastAsia="Calibri"/>
          <w:sz w:val="28"/>
          <w:szCs w:val="28"/>
        </w:rPr>
        <w:t>Приказ Минпросвещения России от 30 августа 2022 г.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w:t>
      </w:r>
      <w:r>
        <w:rPr>
          <w:rFonts w:eastAsia="Calibri"/>
          <w:sz w:val="28"/>
          <w:szCs w:val="28"/>
        </w:rPr>
        <w:t>ии от 2 сентября 2020 г. № 458»;</w:t>
      </w:r>
    </w:p>
    <w:p w14:paraId="409DCB97" w14:textId="77777777" w:rsidR="005C0021" w:rsidRDefault="005C0021" w:rsidP="005C0021">
      <w:pPr>
        <w:pStyle w:val="af6"/>
        <w:numPr>
          <w:ilvl w:val="0"/>
          <w:numId w:val="12"/>
        </w:numPr>
        <w:spacing w:line="264" w:lineRule="auto"/>
        <w:jc w:val="both"/>
        <w:rPr>
          <w:rFonts w:eastAsia="Calibri"/>
          <w:sz w:val="28"/>
          <w:szCs w:val="28"/>
        </w:rPr>
      </w:pPr>
      <w:r w:rsidRPr="005C0021">
        <w:rPr>
          <w:rFonts w:eastAsia="Calibri"/>
          <w:sz w:val="28"/>
          <w:szCs w:val="28"/>
        </w:rPr>
        <w:t xml:space="preserve">Приказ Минпросвещения России от 21 сентября 2022 г. № 858 </w:t>
      </w:r>
      <w:r>
        <w:rPr>
          <w:rFonts w:eastAsia="Calibri"/>
          <w:sz w:val="28"/>
          <w:szCs w:val="28"/>
        </w:rPr>
        <w:br/>
      </w:r>
      <w:r w:rsidRPr="005C0021">
        <w:rPr>
          <w:rFonts w:eastAsia="Calibri"/>
          <w:sz w:val="28"/>
          <w:szCs w:val="28"/>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w:t>
      </w:r>
      <w:r>
        <w:rPr>
          <w:rFonts w:eastAsia="Calibri"/>
          <w:sz w:val="28"/>
          <w:szCs w:val="28"/>
        </w:rPr>
        <w:t>иков»;</w:t>
      </w:r>
    </w:p>
    <w:p w14:paraId="009839A0" w14:textId="77777777" w:rsidR="005C0021" w:rsidRDefault="005C0021" w:rsidP="005C0021">
      <w:pPr>
        <w:pStyle w:val="af6"/>
        <w:numPr>
          <w:ilvl w:val="0"/>
          <w:numId w:val="12"/>
        </w:numPr>
        <w:spacing w:line="264" w:lineRule="auto"/>
        <w:jc w:val="both"/>
        <w:rPr>
          <w:rFonts w:eastAsia="Calibri"/>
          <w:sz w:val="28"/>
          <w:szCs w:val="28"/>
        </w:rPr>
      </w:pPr>
      <w:r w:rsidRPr="005C0021">
        <w:rPr>
          <w:rFonts w:eastAsia="Calibri"/>
          <w:sz w:val="28"/>
          <w:szCs w:val="28"/>
        </w:rPr>
        <w:t xml:space="preserve">Приказ Минпросвещения России от 30 сентября 2022 г. № 874 </w:t>
      </w:r>
      <w:r>
        <w:rPr>
          <w:rFonts w:eastAsia="Calibri"/>
          <w:sz w:val="28"/>
          <w:szCs w:val="28"/>
        </w:rPr>
        <w:br/>
      </w:r>
      <w:r w:rsidRPr="005C0021">
        <w:rPr>
          <w:rFonts w:eastAsia="Calibri"/>
          <w:sz w:val="28"/>
          <w:szCs w:val="28"/>
        </w:rPr>
        <w:t>«Об утверждении Порядка разработки и утверждения федеральных основны</w:t>
      </w:r>
      <w:r>
        <w:rPr>
          <w:rFonts w:eastAsia="Calibri"/>
          <w:sz w:val="28"/>
          <w:szCs w:val="28"/>
        </w:rPr>
        <w:t>х общеобразовательных программ»;</w:t>
      </w:r>
    </w:p>
    <w:p w14:paraId="6AE75377" w14:textId="77777777" w:rsidR="005C0021" w:rsidRDefault="005C0021" w:rsidP="005C0021">
      <w:pPr>
        <w:pStyle w:val="af6"/>
        <w:numPr>
          <w:ilvl w:val="0"/>
          <w:numId w:val="12"/>
        </w:numPr>
        <w:spacing w:line="264" w:lineRule="auto"/>
        <w:jc w:val="both"/>
        <w:rPr>
          <w:rFonts w:eastAsia="Calibri"/>
          <w:sz w:val="28"/>
          <w:szCs w:val="28"/>
        </w:rPr>
      </w:pPr>
      <w:r>
        <w:rPr>
          <w:rFonts w:eastAsia="Calibri"/>
          <w:sz w:val="28"/>
          <w:szCs w:val="28"/>
        </w:rPr>
        <w:t xml:space="preserve"> </w:t>
      </w:r>
      <w:r w:rsidRPr="005C0021">
        <w:rPr>
          <w:rFonts w:eastAsia="Calibri"/>
          <w:sz w:val="28"/>
          <w:szCs w:val="28"/>
        </w:rPr>
        <w:t xml:space="preserve">Приказ Минпросвещения России от 7 октября 2022 г. № 888 «О внесении изменений в Порядок организации и осуществления образовательной деятельности по основным общеобразовательным программам </w:t>
      </w:r>
      <w:r>
        <w:rPr>
          <w:rFonts w:eastAsia="Calibri"/>
          <w:sz w:val="28"/>
          <w:szCs w:val="28"/>
        </w:rPr>
        <w:t>–</w:t>
      </w:r>
      <w:r w:rsidRPr="005C0021">
        <w:rPr>
          <w:rFonts w:eastAsia="Calibri"/>
          <w:sz w:val="28"/>
          <w:szCs w:val="28"/>
        </w:rPr>
        <w:t xml:space="preserve"> образовательным программам начального общего, основного об</w:t>
      </w:r>
      <w:r w:rsidRPr="005C0021">
        <w:rPr>
          <w:rFonts w:eastAsia="Calibri"/>
          <w:sz w:val="28"/>
          <w:szCs w:val="28"/>
        </w:rPr>
        <w:lastRenderedPageBreak/>
        <w:t>щего и среднего общего образования, утвержденный приказом Министерства просвещения Российской Федерации от 22 марта 2021 г. № 115»</w:t>
      </w:r>
      <w:r>
        <w:rPr>
          <w:rFonts w:eastAsia="Calibri"/>
          <w:sz w:val="28"/>
          <w:szCs w:val="28"/>
        </w:rPr>
        <w:t>;</w:t>
      </w:r>
    </w:p>
    <w:p w14:paraId="4779D9BE" w14:textId="77777777" w:rsidR="003D1AD7" w:rsidRDefault="003D1AD7" w:rsidP="003D1AD7">
      <w:pPr>
        <w:pStyle w:val="af6"/>
        <w:numPr>
          <w:ilvl w:val="0"/>
          <w:numId w:val="12"/>
        </w:numPr>
        <w:spacing w:line="264" w:lineRule="auto"/>
        <w:jc w:val="both"/>
        <w:rPr>
          <w:rFonts w:eastAsia="Calibri"/>
          <w:sz w:val="28"/>
          <w:szCs w:val="28"/>
        </w:rPr>
      </w:pPr>
      <w:r>
        <w:rPr>
          <w:rFonts w:eastAsia="Calibri"/>
          <w:sz w:val="28"/>
          <w:szCs w:val="28"/>
        </w:rPr>
        <w:t xml:space="preserve"> </w:t>
      </w:r>
      <w:r w:rsidRPr="003D1AD7">
        <w:rPr>
          <w:rFonts w:eastAsia="Calibri"/>
          <w:sz w:val="28"/>
          <w:szCs w:val="28"/>
        </w:rPr>
        <w:t>Приказ Минпросвещения России от 7 октября 2022 г. № 889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r>
        <w:rPr>
          <w:rFonts w:eastAsia="Calibri"/>
          <w:sz w:val="28"/>
          <w:szCs w:val="28"/>
        </w:rPr>
        <w:t>;</w:t>
      </w:r>
    </w:p>
    <w:p w14:paraId="28A3276A" w14:textId="7777777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и Рособрнадзора от 16 ноября 2022 г. </w:t>
      </w:r>
      <w:r>
        <w:rPr>
          <w:rFonts w:eastAsia="Calibri"/>
          <w:sz w:val="28"/>
          <w:szCs w:val="28"/>
        </w:rPr>
        <w:br/>
      </w:r>
      <w:r w:rsidRPr="003D1AD7">
        <w:rPr>
          <w:rFonts w:eastAsia="Calibri"/>
          <w:sz w:val="28"/>
          <w:szCs w:val="28"/>
        </w:rPr>
        <w:t>№ 989/1143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w:t>
      </w:r>
      <w:r>
        <w:rPr>
          <w:rFonts w:eastAsia="Calibri"/>
          <w:sz w:val="28"/>
          <w:szCs w:val="28"/>
        </w:rPr>
        <w:t xml:space="preserve"> при его проведении в 2023 год»;</w:t>
      </w:r>
    </w:p>
    <w:p w14:paraId="162BDBBC" w14:textId="7777777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и Рособрнадзора от 16 ноября 2022 г. </w:t>
      </w:r>
      <w:r>
        <w:rPr>
          <w:rFonts w:eastAsia="Calibri"/>
          <w:sz w:val="28"/>
          <w:szCs w:val="28"/>
        </w:rPr>
        <w:br/>
      </w:r>
      <w:r w:rsidRPr="003D1AD7">
        <w:rPr>
          <w:rFonts w:eastAsia="Calibri"/>
          <w:sz w:val="28"/>
          <w:szCs w:val="28"/>
        </w:rPr>
        <w:t xml:space="preserve">№ 990/1144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w:t>
      </w:r>
      <w:r>
        <w:rPr>
          <w:rFonts w:eastAsia="Calibri"/>
          <w:sz w:val="28"/>
          <w:szCs w:val="28"/>
        </w:rPr>
        <w:t>при его проведении в 2023 году»;</w:t>
      </w:r>
    </w:p>
    <w:p w14:paraId="2B99870D" w14:textId="7777777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и Рособрнадзора от 16 ноября 2022 г. </w:t>
      </w:r>
      <w:r>
        <w:rPr>
          <w:rFonts w:eastAsia="Calibri"/>
          <w:sz w:val="28"/>
          <w:szCs w:val="28"/>
        </w:rPr>
        <w:br/>
      </w:r>
      <w:r w:rsidRPr="003D1AD7">
        <w:rPr>
          <w:rFonts w:eastAsia="Calibri"/>
          <w:sz w:val="28"/>
          <w:szCs w:val="28"/>
        </w:rPr>
        <w:t xml:space="preserve">№ 991/1145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w:t>
      </w:r>
      <w:r>
        <w:rPr>
          <w:rFonts w:eastAsia="Calibri"/>
          <w:sz w:val="28"/>
          <w:szCs w:val="28"/>
        </w:rPr>
        <w:t>при его проведении в 2023 году»;</w:t>
      </w:r>
    </w:p>
    <w:p w14:paraId="3BDEC9B3" w14:textId="61258115"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lastRenderedPageBreak/>
        <w:t xml:space="preserve">Приказ Минпросвещения России от 16 ноября 2022 г. № 992 </w:t>
      </w:r>
      <w:r w:rsidR="006C12F6">
        <w:rPr>
          <w:rFonts w:eastAsia="Calibri"/>
          <w:sz w:val="28"/>
          <w:szCs w:val="28"/>
        </w:rPr>
        <w:br/>
      </w:r>
      <w:r w:rsidRPr="003D1AD7">
        <w:rPr>
          <w:rFonts w:eastAsia="Calibri"/>
          <w:sz w:val="28"/>
          <w:szCs w:val="28"/>
        </w:rPr>
        <w:t>«Об утверждении федеральной образовательной программы</w:t>
      </w:r>
      <w:r>
        <w:rPr>
          <w:rFonts w:eastAsia="Calibri"/>
          <w:sz w:val="28"/>
          <w:szCs w:val="28"/>
        </w:rPr>
        <w:t xml:space="preserve"> начального общего образования»;</w:t>
      </w:r>
    </w:p>
    <w:p w14:paraId="6CECB8E8" w14:textId="76D5FDE2"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16 ноября 2022 г. № 993 </w:t>
      </w:r>
      <w:r w:rsidR="006C12F6">
        <w:rPr>
          <w:rFonts w:eastAsia="Calibri"/>
          <w:sz w:val="28"/>
          <w:szCs w:val="28"/>
        </w:rPr>
        <w:br/>
      </w:r>
      <w:r w:rsidRPr="003D1AD7">
        <w:rPr>
          <w:rFonts w:eastAsia="Calibri"/>
          <w:sz w:val="28"/>
          <w:szCs w:val="28"/>
        </w:rPr>
        <w:t>«Об утверждении федеральной образовательной программ</w:t>
      </w:r>
      <w:r>
        <w:rPr>
          <w:rFonts w:eastAsia="Calibri"/>
          <w:sz w:val="28"/>
          <w:szCs w:val="28"/>
        </w:rPr>
        <w:t>ы основного общего образования»;</w:t>
      </w:r>
    </w:p>
    <w:p w14:paraId="507E972A" w14:textId="0A79BF9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23 ноября 2022 г. № 1014 </w:t>
      </w:r>
      <w:r w:rsidR="006C12F6">
        <w:rPr>
          <w:rFonts w:eastAsia="Calibri"/>
          <w:sz w:val="28"/>
          <w:szCs w:val="28"/>
        </w:rPr>
        <w:br/>
      </w:r>
      <w:r w:rsidRPr="003D1AD7">
        <w:rPr>
          <w:rFonts w:eastAsia="Calibri"/>
          <w:sz w:val="28"/>
          <w:szCs w:val="28"/>
        </w:rPr>
        <w:t>«Об утверждении федеральной образовательной програм</w:t>
      </w:r>
      <w:r>
        <w:rPr>
          <w:rFonts w:eastAsia="Calibri"/>
          <w:sz w:val="28"/>
          <w:szCs w:val="28"/>
        </w:rPr>
        <w:t>мы среднего общего образования»;</w:t>
      </w:r>
    </w:p>
    <w:p w14:paraId="2379FBE7" w14:textId="7BB7BA53"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24 ноября 2022 г. № 1022 </w:t>
      </w:r>
      <w:r w:rsidR="006C12F6">
        <w:rPr>
          <w:rFonts w:eastAsia="Calibri"/>
          <w:sz w:val="28"/>
          <w:szCs w:val="28"/>
        </w:rPr>
        <w:br/>
      </w:r>
      <w:r w:rsidRPr="003D1AD7">
        <w:rPr>
          <w:rFonts w:eastAsia="Calibri"/>
          <w:sz w:val="28"/>
          <w:szCs w:val="28"/>
        </w:rPr>
        <w:t>«Об утверждении федеральной адаптированной образовательной программы дошкольного образования для обучающихся с ограни</w:t>
      </w:r>
      <w:r>
        <w:rPr>
          <w:rFonts w:eastAsia="Calibri"/>
          <w:sz w:val="28"/>
          <w:szCs w:val="28"/>
        </w:rPr>
        <w:t>ченными возможностями здоровья»;</w:t>
      </w:r>
    </w:p>
    <w:p w14:paraId="19C19800" w14:textId="52740460"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24 ноября 2022 г. № 1023 </w:t>
      </w:r>
      <w:r w:rsidR="006C12F6">
        <w:rPr>
          <w:rFonts w:eastAsia="Calibri"/>
          <w:sz w:val="28"/>
          <w:szCs w:val="28"/>
        </w:rPr>
        <w:br/>
      </w:r>
      <w:r w:rsidRPr="003D1AD7">
        <w:rPr>
          <w:rFonts w:eastAsia="Calibri"/>
          <w:sz w:val="28"/>
          <w:szCs w:val="28"/>
        </w:rPr>
        <w:t>«Об утверждении федеральной адаптированной образовательной программы начального общего образования для обучающихся с ограни</w:t>
      </w:r>
      <w:r>
        <w:rPr>
          <w:rFonts w:eastAsia="Calibri"/>
          <w:sz w:val="28"/>
          <w:szCs w:val="28"/>
        </w:rPr>
        <w:t>ченными возможностями здоровья»;</w:t>
      </w:r>
    </w:p>
    <w:p w14:paraId="32F0EBA0" w14:textId="35FA9D9F"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24 ноября 2022 г. № 1025 </w:t>
      </w:r>
      <w:r w:rsidR="006C12F6">
        <w:rPr>
          <w:rFonts w:eastAsia="Calibri"/>
          <w:sz w:val="28"/>
          <w:szCs w:val="28"/>
        </w:rPr>
        <w:br/>
      </w:r>
      <w:r w:rsidRPr="003D1AD7">
        <w:rPr>
          <w:rFonts w:eastAsia="Calibri"/>
          <w:sz w:val="28"/>
          <w:szCs w:val="28"/>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Pr>
          <w:rFonts w:eastAsia="Calibri"/>
          <w:sz w:val="28"/>
          <w:szCs w:val="28"/>
        </w:rPr>
        <w:t>;</w:t>
      </w:r>
    </w:p>
    <w:p w14:paraId="5F8C38BB" w14:textId="6A7DAFDB"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24 ноября 2022 г. № 1026 </w:t>
      </w:r>
      <w:r w:rsidR="006C12F6">
        <w:rPr>
          <w:rFonts w:eastAsia="Calibri"/>
          <w:sz w:val="28"/>
          <w:szCs w:val="28"/>
        </w:rPr>
        <w:br/>
      </w:r>
      <w:r w:rsidRPr="003D1AD7">
        <w:rPr>
          <w:rFonts w:eastAsia="Calibri"/>
          <w:sz w:val="28"/>
          <w:szCs w:val="28"/>
        </w:rPr>
        <w:t>«Об утверждении федеральной адаптированной основной общеобразовательной программы обучающихся с умственной отсталостью (</w:t>
      </w:r>
      <w:r>
        <w:rPr>
          <w:rFonts w:eastAsia="Calibri"/>
          <w:sz w:val="28"/>
          <w:szCs w:val="28"/>
        </w:rPr>
        <w:t>интеллектуальными нарушениями)»;</w:t>
      </w:r>
    </w:p>
    <w:p w14:paraId="21695572" w14:textId="72D04F41"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25 ноября 2022 г. № 1028 </w:t>
      </w:r>
      <w:r w:rsidR="006C12F6">
        <w:rPr>
          <w:rFonts w:eastAsia="Calibri"/>
          <w:sz w:val="28"/>
          <w:szCs w:val="28"/>
        </w:rPr>
        <w:br/>
      </w:r>
      <w:r w:rsidRPr="003D1AD7">
        <w:rPr>
          <w:rFonts w:eastAsia="Calibri"/>
          <w:sz w:val="28"/>
          <w:szCs w:val="28"/>
        </w:rPr>
        <w:t>«Об утверждении федеральной образовательной про</w:t>
      </w:r>
      <w:r>
        <w:rPr>
          <w:rFonts w:eastAsia="Calibri"/>
          <w:sz w:val="28"/>
          <w:szCs w:val="28"/>
        </w:rPr>
        <w:t>граммы дошкольного образования»;</w:t>
      </w:r>
    </w:p>
    <w:p w14:paraId="60FFC563" w14:textId="7777777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lastRenderedPageBreak/>
        <w:t>Приказ Минпросвещения России от 29 ноября 2022 г. № 1042 «О внесении изменения в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утвержденный приказом Министерства просвещения Российской Федерац</w:t>
      </w:r>
      <w:r>
        <w:rPr>
          <w:rFonts w:eastAsia="Calibri"/>
          <w:sz w:val="28"/>
          <w:szCs w:val="28"/>
        </w:rPr>
        <w:t>ии от 25 октября 2021 г. № 732»;</w:t>
      </w:r>
    </w:p>
    <w:p w14:paraId="4F445209" w14:textId="77777777"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w:t>
      </w:r>
      <w:r>
        <w:rPr>
          <w:rFonts w:eastAsia="Calibri"/>
          <w:sz w:val="28"/>
          <w:szCs w:val="28"/>
        </w:rPr>
        <w:t>–</w:t>
      </w:r>
      <w:r w:rsidRPr="003D1AD7">
        <w:rPr>
          <w:rFonts w:eastAsia="Calibri"/>
          <w:sz w:val="28"/>
          <w:szCs w:val="28"/>
        </w:rPr>
        <w:t xml:space="preserve"> образовательным программам дошкольного образования, утвержденный приказом Министерства просвещения Российской Федерации от 31 июля </w:t>
      </w:r>
      <w:r>
        <w:rPr>
          <w:rFonts w:eastAsia="Calibri"/>
          <w:sz w:val="28"/>
          <w:szCs w:val="28"/>
        </w:rPr>
        <w:br/>
      </w:r>
      <w:r w:rsidRPr="003D1AD7">
        <w:rPr>
          <w:rFonts w:eastAsia="Calibri"/>
          <w:sz w:val="28"/>
          <w:szCs w:val="28"/>
        </w:rPr>
        <w:t>2</w:t>
      </w:r>
      <w:r>
        <w:rPr>
          <w:rFonts w:eastAsia="Calibri"/>
          <w:sz w:val="28"/>
          <w:szCs w:val="28"/>
        </w:rPr>
        <w:t>020 г. № 373»;</w:t>
      </w:r>
    </w:p>
    <w:p w14:paraId="0B0C12C4" w14:textId="3C7D63A1"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 декабря 2022 г. № 1051 </w:t>
      </w:r>
      <w:r w:rsidR="006C12F6">
        <w:rPr>
          <w:rFonts w:eastAsia="Calibri"/>
          <w:sz w:val="28"/>
          <w:szCs w:val="28"/>
        </w:rPr>
        <w:br/>
      </w:r>
      <w:r w:rsidRPr="003D1AD7">
        <w:rPr>
          <w:rFonts w:eastAsia="Calibri"/>
          <w:sz w:val="28"/>
          <w:szCs w:val="28"/>
        </w:rPr>
        <w:t>«Об утверждении Положения о Научно-ме</w:t>
      </w:r>
      <w:r>
        <w:rPr>
          <w:rFonts w:eastAsia="Calibri"/>
          <w:sz w:val="28"/>
          <w:szCs w:val="28"/>
        </w:rPr>
        <w:t>тодическом совете по учебникам»;</w:t>
      </w:r>
    </w:p>
    <w:p w14:paraId="6938A777" w14:textId="3163EA6F"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 декабря 2022 г. № 1052 </w:t>
      </w:r>
      <w:r w:rsidR="006C12F6">
        <w:rPr>
          <w:rFonts w:eastAsia="Calibri"/>
          <w:sz w:val="28"/>
          <w:szCs w:val="28"/>
        </w:rPr>
        <w:br/>
      </w:r>
      <w:r w:rsidRPr="003D1AD7">
        <w:rPr>
          <w:rFonts w:eastAsia="Calibri"/>
          <w:sz w:val="28"/>
          <w:szCs w:val="28"/>
        </w:rPr>
        <w:t xml:space="preserve">«Об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w:t>
      </w:r>
      <w:r w:rsidRPr="003D1AD7">
        <w:rPr>
          <w:rFonts w:eastAsia="Calibri"/>
          <w:sz w:val="28"/>
          <w:szCs w:val="28"/>
        </w:rPr>
        <w:lastRenderedPageBreak/>
        <w:t>программами основного общего и среднего общего образования, при освоении учебных предметов, курсов, дисциплин (модулей) основного общего образования и (ил</w:t>
      </w:r>
      <w:r>
        <w:rPr>
          <w:rFonts w:eastAsia="Calibri"/>
          <w:sz w:val="28"/>
          <w:szCs w:val="28"/>
        </w:rPr>
        <w:t>и) среднего общего образования»;</w:t>
      </w:r>
    </w:p>
    <w:p w14:paraId="3D7D7E43" w14:textId="6B4AF735" w:rsidR="003D1AD7" w:rsidRDefault="003D1AD7" w:rsidP="003D1AD7">
      <w:pPr>
        <w:pStyle w:val="af6"/>
        <w:numPr>
          <w:ilvl w:val="0"/>
          <w:numId w:val="12"/>
        </w:numPr>
        <w:spacing w:line="264" w:lineRule="auto"/>
        <w:jc w:val="both"/>
        <w:rPr>
          <w:rFonts w:eastAsia="Calibri"/>
          <w:sz w:val="28"/>
          <w:szCs w:val="28"/>
        </w:rPr>
      </w:pPr>
      <w:r w:rsidRPr="003D1AD7">
        <w:rPr>
          <w:rFonts w:eastAsia="Calibri"/>
          <w:sz w:val="28"/>
          <w:szCs w:val="28"/>
        </w:rPr>
        <w:t xml:space="preserve">Приказ Минпросвещения России от 2 декабря 2022 г. № 1053 </w:t>
      </w:r>
      <w:r w:rsidR="006C12F6">
        <w:rPr>
          <w:rFonts w:eastAsia="Calibri"/>
          <w:sz w:val="28"/>
          <w:szCs w:val="28"/>
        </w:rPr>
        <w:br/>
      </w:r>
      <w:r w:rsidRPr="003D1AD7">
        <w:rPr>
          <w:rFonts w:eastAsia="Calibri"/>
          <w:sz w:val="28"/>
          <w:szCs w:val="28"/>
        </w:rPr>
        <w: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26197C0" w14:textId="77777777" w:rsidR="00D14A8F" w:rsidRDefault="0011149D" w:rsidP="000C4B84">
      <w:pPr>
        <w:spacing w:before="120" w:after="120" w:line="312"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D14A8F" w:rsidRPr="00D14A8F">
        <w:rPr>
          <w:rFonts w:ascii="Times New Roman" w:eastAsia="Calibri" w:hAnsi="Times New Roman" w:cs="Times New Roman"/>
          <w:b/>
          <w:sz w:val="28"/>
          <w:szCs w:val="28"/>
        </w:rPr>
        <w:t>) Министерства труда и социальной защиты Российской Федерации:</w:t>
      </w:r>
    </w:p>
    <w:p w14:paraId="45075832" w14:textId="77777777" w:rsidR="00A647FA" w:rsidRDefault="00A647FA" w:rsidP="004E1465">
      <w:pPr>
        <w:pStyle w:val="af6"/>
        <w:numPr>
          <w:ilvl w:val="0"/>
          <w:numId w:val="36"/>
        </w:numPr>
        <w:spacing w:line="264" w:lineRule="auto"/>
        <w:ind w:left="709" w:hanging="425"/>
        <w:jc w:val="both"/>
        <w:rPr>
          <w:rFonts w:eastAsia="Calibri"/>
          <w:sz w:val="28"/>
          <w:szCs w:val="28"/>
        </w:rPr>
      </w:pPr>
      <w:r>
        <w:rPr>
          <w:rFonts w:eastAsia="Calibri"/>
          <w:sz w:val="28"/>
          <w:szCs w:val="28"/>
        </w:rPr>
        <w:t>Приказ Минтруда России от 1 марта 2022 г. № 86н «О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от 29 декабря 2017 г. № 889н»;</w:t>
      </w:r>
    </w:p>
    <w:p w14:paraId="45CF5FE3" w14:textId="77777777" w:rsidR="00F21FA1" w:rsidRDefault="0065660D" w:rsidP="005913A8">
      <w:pPr>
        <w:pStyle w:val="af6"/>
        <w:numPr>
          <w:ilvl w:val="0"/>
          <w:numId w:val="36"/>
        </w:numPr>
        <w:spacing w:line="264" w:lineRule="auto"/>
        <w:ind w:left="709" w:hanging="425"/>
        <w:jc w:val="both"/>
        <w:rPr>
          <w:rFonts w:eastAsia="Calibri"/>
          <w:sz w:val="28"/>
          <w:szCs w:val="28"/>
        </w:rPr>
      </w:pPr>
      <w:r>
        <w:rPr>
          <w:rFonts w:eastAsia="Calibri"/>
          <w:sz w:val="28"/>
          <w:szCs w:val="28"/>
        </w:rPr>
        <w:t xml:space="preserve">Приказ Минтруда России от 1 августа 2022 г. № 441н «О внесении изменений в Правила подачи заявления </w:t>
      </w:r>
      <w:r w:rsidR="00A759CD">
        <w:rPr>
          <w:rFonts w:eastAsia="Calibri"/>
          <w:sz w:val="28"/>
          <w:szCs w:val="28"/>
        </w:rPr>
        <w:t xml:space="preserve">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24 марта 2020 г. </w:t>
      </w:r>
      <w:r w:rsidR="00A759CD">
        <w:rPr>
          <w:rFonts w:eastAsia="Calibri"/>
          <w:sz w:val="28"/>
          <w:szCs w:val="28"/>
        </w:rPr>
        <w:br/>
        <w:t>№ 149н»;</w:t>
      </w:r>
    </w:p>
    <w:p w14:paraId="3F9E6C9E" w14:textId="77777777" w:rsidR="00A759CD" w:rsidRDefault="00A759CD" w:rsidP="005913A8">
      <w:pPr>
        <w:pStyle w:val="af6"/>
        <w:numPr>
          <w:ilvl w:val="0"/>
          <w:numId w:val="36"/>
        </w:numPr>
        <w:spacing w:line="264" w:lineRule="auto"/>
        <w:ind w:left="709" w:hanging="425"/>
        <w:jc w:val="both"/>
        <w:rPr>
          <w:rFonts w:eastAsia="Calibri"/>
          <w:sz w:val="28"/>
          <w:szCs w:val="28"/>
        </w:rPr>
      </w:pPr>
      <w:r>
        <w:rPr>
          <w:rFonts w:eastAsia="Calibri"/>
          <w:sz w:val="28"/>
          <w:szCs w:val="28"/>
        </w:rPr>
        <w:t>Приказ Минтруда России от 3 августа 2022 г. № 444н «Об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и формы государственного сертификата на материнский (семейный) капитал»</w:t>
      </w:r>
      <w:r w:rsidR="00F1350C">
        <w:rPr>
          <w:rFonts w:eastAsia="Calibri"/>
          <w:sz w:val="28"/>
          <w:szCs w:val="28"/>
        </w:rPr>
        <w:t>;</w:t>
      </w:r>
    </w:p>
    <w:p w14:paraId="3BB9CB7B" w14:textId="77777777" w:rsidR="00F1350C" w:rsidRPr="00512CE8" w:rsidRDefault="00F1350C" w:rsidP="005913A8">
      <w:pPr>
        <w:pStyle w:val="af6"/>
        <w:numPr>
          <w:ilvl w:val="0"/>
          <w:numId w:val="36"/>
        </w:numPr>
        <w:spacing w:line="264" w:lineRule="auto"/>
        <w:ind w:left="709" w:hanging="425"/>
        <w:jc w:val="both"/>
        <w:rPr>
          <w:rFonts w:eastAsia="Calibri"/>
          <w:sz w:val="28"/>
          <w:szCs w:val="28"/>
        </w:rPr>
      </w:pPr>
      <w:r>
        <w:rPr>
          <w:rFonts w:eastAsia="Calibri"/>
          <w:sz w:val="28"/>
          <w:szCs w:val="28"/>
        </w:rPr>
        <w:lastRenderedPageBreak/>
        <w:t xml:space="preserve">Приказ Минтруда России от 7 декабря 2022 г. № 770н «О признании утратившими силу приказа </w:t>
      </w:r>
      <w:r w:rsidR="004322B1">
        <w:rPr>
          <w:rFonts w:eastAsia="Calibri"/>
          <w:sz w:val="28"/>
          <w:szCs w:val="28"/>
        </w:rPr>
        <w:t>Министерства труда и социальной защиты Российской Федерации от 4 февраля 2019 г. № 55н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ежемесячной выплаты в связи с рождением (усыновлением) первого ребенка» и внесенных в него изменений».</w:t>
      </w:r>
    </w:p>
    <w:p w14:paraId="61BFFE9B" w14:textId="77777777" w:rsidR="00240C9C" w:rsidRDefault="00240C9C" w:rsidP="00D03A4F">
      <w:pPr>
        <w:spacing w:after="0"/>
        <w:ind w:firstLine="709"/>
        <w:jc w:val="both"/>
        <w:rPr>
          <w:rFonts w:ascii="Times New Roman" w:eastAsia="Times New Roman" w:hAnsi="Times New Roman" w:cs="Times New Roman"/>
          <w:b/>
          <w:sz w:val="28"/>
          <w:szCs w:val="28"/>
          <w:lang w:eastAsia="ru-RU"/>
        </w:rPr>
      </w:pPr>
    </w:p>
    <w:p w14:paraId="1D9760BE" w14:textId="77777777" w:rsidR="002F5754" w:rsidRPr="00D03A4F" w:rsidRDefault="002F5754" w:rsidP="00D03A4F">
      <w:pPr>
        <w:spacing w:after="0"/>
        <w:ind w:firstLine="709"/>
        <w:jc w:val="both"/>
        <w:rPr>
          <w:rFonts w:ascii="Times New Roman" w:eastAsia="Times New Roman" w:hAnsi="Times New Roman" w:cs="Times New Roman"/>
          <w:b/>
          <w:sz w:val="28"/>
          <w:szCs w:val="28"/>
          <w:lang w:eastAsia="ru-RU"/>
        </w:rPr>
        <w:sectPr w:rsidR="002F5754" w:rsidRPr="00D03A4F" w:rsidSect="00121269">
          <w:pgSz w:w="11906" w:h="16838"/>
          <w:pgMar w:top="1134" w:right="567" w:bottom="1134" w:left="1134" w:header="708" w:footer="708" w:gutter="0"/>
          <w:cols w:space="708"/>
          <w:docGrid w:linePitch="360"/>
        </w:sectPr>
      </w:pPr>
    </w:p>
    <w:p w14:paraId="53672A18" w14:textId="77777777" w:rsidR="00D03A4F" w:rsidRPr="00D03A4F" w:rsidRDefault="00D03A4F" w:rsidP="00EE5CB1">
      <w:pPr>
        <w:spacing w:after="0" w:line="240" w:lineRule="auto"/>
        <w:ind w:left="6237"/>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Приложение 2</w:t>
      </w:r>
    </w:p>
    <w:tbl>
      <w:tblPr>
        <w:tblW w:w="10031" w:type="dxa"/>
        <w:tblLook w:val="00A0" w:firstRow="1" w:lastRow="0" w:firstColumn="1" w:lastColumn="0" w:noHBand="0" w:noVBand="0"/>
      </w:tblPr>
      <w:tblGrid>
        <w:gridCol w:w="6204"/>
        <w:gridCol w:w="3827"/>
      </w:tblGrid>
      <w:tr w:rsidR="00D03A4F" w:rsidRPr="00D03A4F" w14:paraId="728FBDC1" w14:textId="77777777" w:rsidTr="00944CB1">
        <w:tc>
          <w:tcPr>
            <w:tcW w:w="6204" w:type="dxa"/>
          </w:tcPr>
          <w:p w14:paraId="37C6C917"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c>
        <w:tc>
          <w:tcPr>
            <w:tcW w:w="3827" w:type="dxa"/>
          </w:tcPr>
          <w:p w14:paraId="601D402F"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к государственному докладу</w:t>
            </w:r>
          </w:p>
          <w:p w14:paraId="5D343A31"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«О положении детей и семей,</w:t>
            </w:r>
          </w:p>
          <w:p w14:paraId="37A951F4"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имеющих детей,</w:t>
            </w:r>
          </w:p>
          <w:p w14:paraId="75B9C38C"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в Российской Федерации»</w:t>
            </w:r>
          </w:p>
        </w:tc>
      </w:tr>
    </w:tbl>
    <w:p w14:paraId="0F6F8489"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14:paraId="443C3324"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14:paraId="5482CED5" w14:textId="77777777"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СТАТИСТИЧЕСКИЕ ДАННЫЕ, ХАРАКТЕРИЗУЮЩИЕ </w:t>
      </w:r>
    </w:p>
    <w:p w14:paraId="3945AAA7" w14:textId="77777777"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ПОЛОЖЕНИЕ ДЕТЕЙ И СЕМЕЙ, ИМЕЮЩИХ ДЕТЕЙ, </w:t>
      </w:r>
    </w:p>
    <w:p w14:paraId="40B0AA60" w14:textId="77777777"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 РОССИЙСКОЙ ФЕДЕРАЦИИ В 20</w:t>
      </w:r>
      <w:r w:rsidR="00DF7B93">
        <w:rPr>
          <w:rFonts w:ascii="Times New Roman" w:eastAsia="Times New Roman" w:hAnsi="Times New Roman" w:cs="Times New Roman"/>
          <w:b/>
          <w:sz w:val="28"/>
          <w:szCs w:val="28"/>
          <w:lang w:eastAsia="ru-RU"/>
        </w:rPr>
        <w:t>2</w:t>
      </w:r>
      <w:r w:rsidR="008E257B">
        <w:rPr>
          <w:rFonts w:ascii="Times New Roman" w:eastAsia="Times New Roman" w:hAnsi="Times New Roman" w:cs="Times New Roman"/>
          <w:b/>
          <w:sz w:val="28"/>
          <w:szCs w:val="28"/>
          <w:lang w:eastAsia="ru-RU"/>
        </w:rPr>
        <w:t>2</w:t>
      </w:r>
      <w:r w:rsidRPr="00D03A4F">
        <w:rPr>
          <w:rFonts w:ascii="Times New Roman" w:eastAsia="Times New Roman" w:hAnsi="Times New Roman" w:cs="Times New Roman"/>
          <w:b/>
          <w:sz w:val="28"/>
          <w:szCs w:val="28"/>
          <w:lang w:eastAsia="ru-RU"/>
        </w:rPr>
        <w:t xml:space="preserve"> ГОДУ</w:t>
      </w:r>
    </w:p>
    <w:p w14:paraId="5484F951" w14:textId="77777777"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14:paraId="0C5D8D78" w14:textId="77777777"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14:paraId="7C08DD6D"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6"/>
          <w:szCs w:val="26"/>
          <w:lang w:eastAsia="ru-RU"/>
        </w:rPr>
        <w:t>1</w:t>
      </w:r>
    </w:p>
    <w:p w14:paraId="7B239E92" w14:textId="77777777"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2336E8">
        <w:rPr>
          <w:rFonts w:ascii="Times New Roman" w:eastAsia="Times New Roman" w:hAnsi="Times New Roman" w:cs="Times New Roman"/>
          <w:b/>
          <w:bCs/>
          <w:color w:val="000000"/>
          <w:sz w:val="26"/>
          <w:szCs w:val="26"/>
          <w:lang w:eastAsia="ru-RU"/>
        </w:rPr>
        <w:t>Численность населения в Российской Федерации</w:t>
      </w:r>
      <w:r w:rsidRPr="002336E8">
        <w:rPr>
          <w:rFonts w:ascii="Times New Roman" w:eastAsia="Times New Roman" w:hAnsi="Times New Roman" w:cs="Times New Roman"/>
          <w:b/>
          <w:bCs/>
          <w:color w:val="000000"/>
          <w:sz w:val="26"/>
          <w:szCs w:val="26"/>
          <w:lang w:eastAsia="ru-RU"/>
        </w:rPr>
        <w:br/>
        <w:t>на начало года</w:t>
      </w:r>
    </w:p>
    <w:p w14:paraId="20875089" w14:textId="77777777"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FD0D14" w14:paraId="2C642345" w14:textId="77777777"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14:paraId="0229573D"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14:paraId="07046CDF"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14:paraId="4FD152D9"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из них в возрасте, лет:</w:t>
            </w:r>
          </w:p>
        </w:tc>
      </w:tr>
      <w:tr w:rsidR="00D03A4F" w:rsidRPr="00FD0D14" w14:paraId="2C9001DA" w14:textId="77777777"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14:paraId="18A9CD75" w14:textId="77777777"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453BCE9B" w14:textId="77777777"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14:paraId="2271E6A1"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06A96B8F"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 том числе:</w:t>
            </w:r>
          </w:p>
        </w:tc>
      </w:tr>
      <w:tr w:rsidR="00D03A4F" w:rsidRPr="00FD0D14" w14:paraId="0B077907" w14:textId="77777777"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14:paraId="2BA3C4D0" w14:textId="77777777"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44C23761" w14:textId="77777777"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14:paraId="69D35994" w14:textId="77777777"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14:paraId="6C207EB2"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14:paraId="35A95D23"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14:paraId="3D66E5E6"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14:paraId="2F8E8EC2" w14:textId="77777777"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16-17</w:t>
            </w:r>
          </w:p>
        </w:tc>
      </w:tr>
      <w:tr w:rsidR="00545495" w:rsidRPr="00FD0D14" w14:paraId="606E965D"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38BABF23"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14:paraId="6F436107"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146 780 720</w:t>
            </w:r>
          </w:p>
        </w:tc>
        <w:tc>
          <w:tcPr>
            <w:tcW w:w="1509" w:type="dxa"/>
            <w:tcBorders>
              <w:top w:val="single" w:sz="4" w:space="0" w:color="auto"/>
              <w:left w:val="nil"/>
              <w:bottom w:val="single" w:sz="4" w:space="0" w:color="auto"/>
              <w:right w:val="single" w:sz="4" w:space="0" w:color="auto"/>
            </w:tcBorders>
            <w:noWrap/>
            <w:vAlign w:val="center"/>
          </w:tcPr>
          <w:p w14:paraId="06EE360B"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30 215 423</w:t>
            </w:r>
          </w:p>
        </w:tc>
        <w:tc>
          <w:tcPr>
            <w:tcW w:w="1395" w:type="dxa"/>
            <w:tcBorders>
              <w:top w:val="single" w:sz="4" w:space="0" w:color="auto"/>
              <w:left w:val="nil"/>
              <w:bottom w:val="single" w:sz="4" w:space="0" w:color="auto"/>
              <w:right w:val="single" w:sz="4" w:space="0" w:color="auto"/>
            </w:tcBorders>
            <w:noWrap/>
            <w:vAlign w:val="center"/>
          </w:tcPr>
          <w:p w14:paraId="7B9BF811"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9 032 433</w:t>
            </w:r>
          </w:p>
        </w:tc>
        <w:tc>
          <w:tcPr>
            <w:tcW w:w="1395" w:type="dxa"/>
            <w:tcBorders>
              <w:top w:val="single" w:sz="4" w:space="0" w:color="auto"/>
              <w:left w:val="nil"/>
              <w:bottom w:val="single" w:sz="4" w:space="0" w:color="auto"/>
              <w:right w:val="single" w:sz="4" w:space="0" w:color="auto"/>
            </w:tcBorders>
            <w:noWrap/>
            <w:vAlign w:val="center"/>
          </w:tcPr>
          <w:p w14:paraId="2988AD99"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3 843 995</w:t>
            </w:r>
          </w:p>
        </w:tc>
        <w:tc>
          <w:tcPr>
            <w:tcW w:w="1395" w:type="dxa"/>
            <w:tcBorders>
              <w:top w:val="single" w:sz="4" w:space="0" w:color="auto"/>
              <w:left w:val="nil"/>
              <w:bottom w:val="single" w:sz="4" w:space="0" w:color="auto"/>
              <w:right w:val="single" w:sz="4" w:space="0" w:color="auto"/>
            </w:tcBorders>
            <w:noWrap/>
            <w:vAlign w:val="center"/>
          </w:tcPr>
          <w:p w14:paraId="7B787F26"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14 553 575</w:t>
            </w:r>
          </w:p>
        </w:tc>
        <w:tc>
          <w:tcPr>
            <w:tcW w:w="1391" w:type="dxa"/>
            <w:tcBorders>
              <w:top w:val="single" w:sz="4" w:space="0" w:color="auto"/>
              <w:left w:val="nil"/>
              <w:bottom w:val="single" w:sz="4" w:space="0" w:color="auto"/>
              <w:right w:val="single" w:sz="4" w:space="0" w:color="auto"/>
            </w:tcBorders>
            <w:noWrap/>
            <w:vAlign w:val="center"/>
          </w:tcPr>
          <w:p w14:paraId="58B2DA53"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2 785 420</w:t>
            </w:r>
          </w:p>
        </w:tc>
      </w:tr>
      <w:tr w:rsidR="00545495" w:rsidRPr="00FD0D14" w14:paraId="292F0801"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0D8B636D"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2020</w:t>
            </w:r>
          </w:p>
        </w:tc>
        <w:tc>
          <w:tcPr>
            <w:tcW w:w="1628" w:type="dxa"/>
            <w:tcBorders>
              <w:top w:val="single" w:sz="4" w:space="0" w:color="auto"/>
              <w:left w:val="nil"/>
              <w:bottom w:val="single" w:sz="4" w:space="0" w:color="auto"/>
              <w:right w:val="single" w:sz="4" w:space="0" w:color="auto"/>
            </w:tcBorders>
            <w:noWrap/>
            <w:vAlign w:val="center"/>
          </w:tcPr>
          <w:p w14:paraId="377206D1"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146 748 590</w:t>
            </w:r>
          </w:p>
        </w:tc>
        <w:tc>
          <w:tcPr>
            <w:tcW w:w="1509" w:type="dxa"/>
            <w:tcBorders>
              <w:top w:val="single" w:sz="4" w:space="0" w:color="auto"/>
              <w:left w:val="nil"/>
              <w:bottom w:val="single" w:sz="4" w:space="0" w:color="auto"/>
              <w:right w:val="single" w:sz="4" w:space="0" w:color="auto"/>
            </w:tcBorders>
            <w:noWrap/>
            <w:vAlign w:val="center"/>
          </w:tcPr>
          <w:p w14:paraId="2C7C5EF0"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30 370 372</w:t>
            </w:r>
          </w:p>
        </w:tc>
        <w:tc>
          <w:tcPr>
            <w:tcW w:w="1395" w:type="dxa"/>
            <w:tcBorders>
              <w:top w:val="single" w:sz="4" w:space="0" w:color="auto"/>
              <w:left w:val="nil"/>
              <w:bottom w:val="single" w:sz="4" w:space="0" w:color="auto"/>
              <w:right w:val="single" w:sz="4" w:space="0" w:color="auto"/>
            </w:tcBorders>
            <w:noWrap/>
            <w:vAlign w:val="center"/>
          </w:tcPr>
          <w:p w14:paraId="3A52DCF4"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8 579 112</w:t>
            </w:r>
          </w:p>
        </w:tc>
        <w:tc>
          <w:tcPr>
            <w:tcW w:w="1395" w:type="dxa"/>
            <w:tcBorders>
              <w:top w:val="single" w:sz="4" w:space="0" w:color="auto"/>
              <w:left w:val="nil"/>
              <w:bottom w:val="single" w:sz="4" w:space="0" w:color="auto"/>
              <w:right w:val="single" w:sz="4" w:space="0" w:color="auto"/>
            </w:tcBorders>
            <w:noWrap/>
            <w:vAlign w:val="center"/>
          </w:tcPr>
          <w:p w14:paraId="17F34639"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3 857 342</w:t>
            </w:r>
          </w:p>
        </w:tc>
        <w:tc>
          <w:tcPr>
            <w:tcW w:w="1395" w:type="dxa"/>
            <w:tcBorders>
              <w:top w:val="single" w:sz="4" w:space="0" w:color="auto"/>
              <w:left w:val="nil"/>
              <w:bottom w:val="single" w:sz="4" w:space="0" w:color="auto"/>
              <w:right w:val="single" w:sz="4" w:space="0" w:color="auto"/>
            </w:tcBorders>
            <w:noWrap/>
            <w:vAlign w:val="center"/>
          </w:tcPr>
          <w:p w14:paraId="6AD9BA6B"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15 005 917</w:t>
            </w:r>
          </w:p>
        </w:tc>
        <w:tc>
          <w:tcPr>
            <w:tcW w:w="1391" w:type="dxa"/>
            <w:tcBorders>
              <w:top w:val="single" w:sz="4" w:space="0" w:color="auto"/>
              <w:left w:val="nil"/>
              <w:bottom w:val="single" w:sz="4" w:space="0" w:color="auto"/>
              <w:right w:val="single" w:sz="4" w:space="0" w:color="auto"/>
            </w:tcBorders>
            <w:noWrap/>
            <w:vAlign w:val="center"/>
          </w:tcPr>
          <w:p w14:paraId="3DD1802D"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2 928 001</w:t>
            </w:r>
          </w:p>
        </w:tc>
      </w:tr>
      <w:tr w:rsidR="00545495" w:rsidRPr="00FD0D14" w14:paraId="3B5F9648"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0C52D70C"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2021</w:t>
            </w:r>
          </w:p>
        </w:tc>
        <w:tc>
          <w:tcPr>
            <w:tcW w:w="1628" w:type="dxa"/>
            <w:tcBorders>
              <w:top w:val="single" w:sz="4" w:space="0" w:color="auto"/>
              <w:left w:val="nil"/>
              <w:bottom w:val="single" w:sz="4" w:space="0" w:color="auto"/>
              <w:right w:val="single" w:sz="4" w:space="0" w:color="auto"/>
            </w:tcBorders>
            <w:noWrap/>
            <w:vAlign w:val="center"/>
          </w:tcPr>
          <w:p w14:paraId="6110A22D"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146 171 015</w:t>
            </w:r>
          </w:p>
        </w:tc>
        <w:tc>
          <w:tcPr>
            <w:tcW w:w="1509" w:type="dxa"/>
            <w:tcBorders>
              <w:top w:val="single" w:sz="4" w:space="0" w:color="auto"/>
              <w:left w:val="nil"/>
              <w:bottom w:val="single" w:sz="4" w:space="0" w:color="auto"/>
              <w:right w:val="single" w:sz="4" w:space="0" w:color="auto"/>
            </w:tcBorders>
            <w:noWrap/>
            <w:vAlign w:val="center"/>
          </w:tcPr>
          <w:p w14:paraId="562A88BD"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30 383 341</w:t>
            </w:r>
          </w:p>
        </w:tc>
        <w:tc>
          <w:tcPr>
            <w:tcW w:w="1395" w:type="dxa"/>
            <w:tcBorders>
              <w:top w:val="single" w:sz="4" w:space="0" w:color="auto"/>
              <w:left w:val="nil"/>
              <w:bottom w:val="single" w:sz="4" w:space="0" w:color="auto"/>
              <w:right w:val="single" w:sz="4" w:space="0" w:color="auto"/>
            </w:tcBorders>
            <w:noWrap/>
            <w:vAlign w:val="center"/>
          </w:tcPr>
          <w:p w14:paraId="38CCA62F"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8 079 561</w:t>
            </w:r>
          </w:p>
        </w:tc>
        <w:tc>
          <w:tcPr>
            <w:tcW w:w="1395" w:type="dxa"/>
            <w:tcBorders>
              <w:top w:val="single" w:sz="4" w:space="0" w:color="auto"/>
              <w:left w:val="nil"/>
              <w:bottom w:val="single" w:sz="4" w:space="0" w:color="auto"/>
              <w:right w:val="single" w:sz="4" w:space="0" w:color="auto"/>
            </w:tcBorders>
            <w:noWrap/>
            <w:vAlign w:val="center"/>
          </w:tcPr>
          <w:p w14:paraId="1E1025A7"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3 875 282</w:t>
            </w:r>
          </w:p>
        </w:tc>
        <w:tc>
          <w:tcPr>
            <w:tcW w:w="1395" w:type="dxa"/>
            <w:tcBorders>
              <w:top w:val="single" w:sz="4" w:space="0" w:color="auto"/>
              <w:left w:val="nil"/>
              <w:bottom w:val="single" w:sz="4" w:space="0" w:color="auto"/>
              <w:right w:val="single" w:sz="4" w:space="0" w:color="auto"/>
            </w:tcBorders>
            <w:noWrap/>
            <w:vAlign w:val="center"/>
          </w:tcPr>
          <w:p w14:paraId="6C814391"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15 432 287</w:t>
            </w:r>
          </w:p>
        </w:tc>
        <w:tc>
          <w:tcPr>
            <w:tcW w:w="1391" w:type="dxa"/>
            <w:tcBorders>
              <w:top w:val="single" w:sz="4" w:space="0" w:color="auto"/>
              <w:left w:val="nil"/>
              <w:bottom w:val="single" w:sz="4" w:space="0" w:color="auto"/>
              <w:right w:val="single" w:sz="4" w:space="0" w:color="auto"/>
            </w:tcBorders>
            <w:noWrap/>
            <w:vAlign w:val="center"/>
          </w:tcPr>
          <w:p w14:paraId="360A11F4"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2 996 211</w:t>
            </w:r>
          </w:p>
        </w:tc>
      </w:tr>
      <w:tr w:rsidR="00545495" w:rsidRPr="00FD0D14" w14:paraId="75ED7403" w14:textId="77777777" w:rsidTr="00E8752F">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5D151D6C"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A2227B" w:rsidRPr="00A2227B">
              <w:rPr>
                <w:rFonts w:ascii="Times New Roman" w:eastAsia="Times New Roman" w:hAnsi="Times New Roman" w:cs="Times New Roman"/>
                <w:sz w:val="24"/>
                <w:szCs w:val="24"/>
                <w:vertAlign w:val="superscript"/>
                <w:lang w:eastAsia="ru-RU"/>
              </w:rPr>
              <w:t>1</w:t>
            </w:r>
          </w:p>
        </w:tc>
        <w:tc>
          <w:tcPr>
            <w:tcW w:w="1628" w:type="dxa"/>
            <w:tcBorders>
              <w:left w:val="nil"/>
              <w:bottom w:val="single" w:sz="4" w:space="0" w:color="auto"/>
              <w:right w:val="single" w:sz="4" w:space="0" w:color="auto"/>
            </w:tcBorders>
            <w:noWrap/>
            <w:vAlign w:val="center"/>
          </w:tcPr>
          <w:p w14:paraId="0E16AD33"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146 980 061</w:t>
            </w:r>
          </w:p>
        </w:tc>
        <w:tc>
          <w:tcPr>
            <w:tcW w:w="1509" w:type="dxa"/>
            <w:tcBorders>
              <w:left w:val="nil"/>
              <w:bottom w:val="single" w:sz="4" w:space="0" w:color="auto"/>
              <w:right w:val="single" w:sz="4" w:space="0" w:color="auto"/>
            </w:tcBorders>
            <w:noWrap/>
            <w:vAlign w:val="center"/>
          </w:tcPr>
          <w:p w14:paraId="16FF45C3"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30 318 983</w:t>
            </w:r>
          </w:p>
        </w:tc>
        <w:tc>
          <w:tcPr>
            <w:tcW w:w="1395" w:type="dxa"/>
            <w:tcBorders>
              <w:left w:val="nil"/>
              <w:bottom w:val="single" w:sz="4" w:space="0" w:color="auto"/>
              <w:right w:val="single" w:sz="4" w:space="0" w:color="auto"/>
            </w:tcBorders>
            <w:noWrap/>
            <w:vAlign w:val="center"/>
          </w:tcPr>
          <w:p w14:paraId="5A240136"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7 567 765</w:t>
            </w:r>
          </w:p>
        </w:tc>
        <w:tc>
          <w:tcPr>
            <w:tcW w:w="1395" w:type="dxa"/>
            <w:tcBorders>
              <w:left w:val="nil"/>
              <w:bottom w:val="single" w:sz="4" w:space="0" w:color="auto"/>
              <w:right w:val="single" w:sz="4" w:space="0" w:color="auto"/>
            </w:tcBorders>
            <w:noWrap/>
            <w:vAlign w:val="center"/>
          </w:tcPr>
          <w:p w14:paraId="324F5760"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3 828 748</w:t>
            </w:r>
          </w:p>
        </w:tc>
        <w:tc>
          <w:tcPr>
            <w:tcW w:w="1395" w:type="dxa"/>
            <w:tcBorders>
              <w:left w:val="nil"/>
              <w:bottom w:val="single" w:sz="4" w:space="0" w:color="auto"/>
              <w:right w:val="single" w:sz="4" w:space="0" w:color="auto"/>
            </w:tcBorders>
            <w:noWrap/>
            <w:vAlign w:val="center"/>
          </w:tcPr>
          <w:p w14:paraId="28D7C0CA"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15 911 663</w:t>
            </w:r>
          </w:p>
        </w:tc>
        <w:tc>
          <w:tcPr>
            <w:tcW w:w="1391" w:type="dxa"/>
            <w:tcBorders>
              <w:left w:val="nil"/>
              <w:bottom w:val="single" w:sz="4" w:space="0" w:color="auto"/>
              <w:right w:val="single" w:sz="4" w:space="0" w:color="auto"/>
            </w:tcBorders>
            <w:noWrap/>
            <w:vAlign w:val="center"/>
          </w:tcPr>
          <w:p w14:paraId="780BC0B9"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3 010 807</w:t>
            </w:r>
          </w:p>
        </w:tc>
      </w:tr>
      <w:tr w:rsidR="00545495" w:rsidRPr="00BD5A90" w14:paraId="4F598318" w14:textId="77777777" w:rsidTr="00E8752F">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31888C34" w14:textId="77777777" w:rsidR="00545495" w:rsidRPr="00FD0D14" w:rsidRDefault="00545495" w:rsidP="00545495">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A2227B" w:rsidRPr="00A2227B">
              <w:rPr>
                <w:rFonts w:ascii="Times New Roman" w:eastAsia="Times New Roman" w:hAnsi="Times New Roman" w:cs="Times New Roman"/>
                <w:sz w:val="24"/>
                <w:szCs w:val="24"/>
                <w:vertAlign w:val="superscript"/>
                <w:lang w:eastAsia="ru-RU"/>
              </w:rPr>
              <w:t>1</w:t>
            </w:r>
          </w:p>
        </w:tc>
        <w:tc>
          <w:tcPr>
            <w:tcW w:w="1628" w:type="dxa"/>
            <w:tcBorders>
              <w:top w:val="single" w:sz="4" w:space="0" w:color="auto"/>
              <w:left w:val="nil"/>
              <w:bottom w:val="single" w:sz="4" w:space="0" w:color="auto"/>
              <w:right w:val="single" w:sz="4" w:space="0" w:color="auto"/>
            </w:tcBorders>
            <w:noWrap/>
            <w:vAlign w:val="center"/>
          </w:tcPr>
          <w:p w14:paraId="5E777D22" w14:textId="77777777" w:rsidR="00545495" w:rsidRPr="00017AC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146 447 424</w:t>
            </w:r>
          </w:p>
        </w:tc>
        <w:tc>
          <w:tcPr>
            <w:tcW w:w="1509" w:type="dxa"/>
            <w:tcBorders>
              <w:top w:val="single" w:sz="4" w:space="0" w:color="auto"/>
              <w:left w:val="nil"/>
              <w:bottom w:val="single" w:sz="4" w:space="0" w:color="auto"/>
              <w:right w:val="single" w:sz="4" w:space="0" w:color="auto"/>
            </w:tcBorders>
            <w:noWrap/>
            <w:vAlign w:val="center"/>
          </w:tcPr>
          <w:p w14:paraId="29085DD1" w14:textId="77777777" w:rsidR="00545495" w:rsidRPr="0054549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30 172 939</w:t>
            </w:r>
          </w:p>
        </w:tc>
        <w:tc>
          <w:tcPr>
            <w:tcW w:w="1395" w:type="dxa"/>
            <w:tcBorders>
              <w:top w:val="single" w:sz="4" w:space="0" w:color="auto"/>
              <w:left w:val="nil"/>
              <w:bottom w:val="single" w:sz="4" w:space="0" w:color="auto"/>
              <w:right w:val="single" w:sz="4" w:space="0" w:color="auto"/>
            </w:tcBorders>
            <w:noWrap/>
            <w:vAlign w:val="center"/>
          </w:tcPr>
          <w:p w14:paraId="4103D3F2" w14:textId="77777777" w:rsidR="00545495" w:rsidRPr="0054549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7 195 305</w:t>
            </w:r>
          </w:p>
        </w:tc>
        <w:tc>
          <w:tcPr>
            <w:tcW w:w="1395" w:type="dxa"/>
            <w:tcBorders>
              <w:top w:val="single" w:sz="4" w:space="0" w:color="auto"/>
              <w:left w:val="nil"/>
              <w:bottom w:val="single" w:sz="4" w:space="0" w:color="auto"/>
              <w:right w:val="single" w:sz="4" w:space="0" w:color="auto"/>
            </w:tcBorders>
            <w:noWrap/>
            <w:vAlign w:val="center"/>
          </w:tcPr>
          <w:p w14:paraId="4AE6CD85" w14:textId="77777777" w:rsidR="00545495" w:rsidRPr="0054549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3 572 775</w:t>
            </w:r>
          </w:p>
        </w:tc>
        <w:tc>
          <w:tcPr>
            <w:tcW w:w="1395" w:type="dxa"/>
            <w:tcBorders>
              <w:top w:val="single" w:sz="4" w:space="0" w:color="auto"/>
              <w:left w:val="nil"/>
              <w:bottom w:val="single" w:sz="4" w:space="0" w:color="auto"/>
              <w:right w:val="single" w:sz="4" w:space="0" w:color="auto"/>
            </w:tcBorders>
            <w:noWrap/>
            <w:vAlign w:val="center"/>
          </w:tcPr>
          <w:p w14:paraId="136742A8" w14:textId="77777777" w:rsidR="00545495" w:rsidRPr="0054549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16 392 173</w:t>
            </w:r>
          </w:p>
        </w:tc>
        <w:tc>
          <w:tcPr>
            <w:tcW w:w="1391" w:type="dxa"/>
            <w:tcBorders>
              <w:top w:val="single" w:sz="4" w:space="0" w:color="auto"/>
              <w:left w:val="nil"/>
              <w:bottom w:val="single" w:sz="4" w:space="0" w:color="auto"/>
              <w:right w:val="single" w:sz="4" w:space="0" w:color="auto"/>
            </w:tcBorders>
            <w:noWrap/>
            <w:vAlign w:val="center"/>
          </w:tcPr>
          <w:p w14:paraId="7B74EA9D" w14:textId="77777777" w:rsidR="00545495" w:rsidRPr="00545495" w:rsidRDefault="00545495" w:rsidP="00545495">
            <w:pPr>
              <w:spacing w:before="60" w:after="0" w:line="312" w:lineRule="auto"/>
              <w:jc w:val="center"/>
              <w:rPr>
                <w:rFonts w:ascii="Times New Roman" w:eastAsia="Times New Roman" w:hAnsi="Times New Roman" w:cs="Times New Roman"/>
                <w:sz w:val="24"/>
                <w:szCs w:val="24"/>
                <w:lang w:eastAsia="ru-RU"/>
              </w:rPr>
            </w:pPr>
            <w:r w:rsidRPr="00545495">
              <w:rPr>
                <w:rFonts w:ascii="Times New Roman" w:eastAsia="Times New Roman" w:hAnsi="Times New Roman" w:cs="Times New Roman"/>
                <w:sz w:val="24"/>
                <w:szCs w:val="24"/>
                <w:lang w:eastAsia="ru-RU"/>
              </w:rPr>
              <w:t>3 012 686</w:t>
            </w:r>
          </w:p>
        </w:tc>
      </w:tr>
    </w:tbl>
    <w:p w14:paraId="38070583" w14:textId="77777777" w:rsidR="00D03A4F" w:rsidRPr="00641C2E" w:rsidRDefault="00A2227B"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641C2E">
        <w:rPr>
          <w:rFonts w:ascii="Times New Roman" w:eastAsia="Times New Roman" w:hAnsi="Times New Roman" w:cs="Times New Roman"/>
          <w:sz w:val="28"/>
          <w:szCs w:val="28"/>
          <w:vertAlign w:val="superscript"/>
          <w:lang w:eastAsia="ru-RU"/>
        </w:rPr>
        <w:t>1. Данные приведены с учетом итого</w:t>
      </w:r>
      <w:r w:rsidR="008F1EC9" w:rsidRPr="00641C2E">
        <w:rPr>
          <w:rFonts w:ascii="Times New Roman" w:eastAsia="Times New Roman" w:hAnsi="Times New Roman" w:cs="Times New Roman"/>
          <w:sz w:val="28"/>
          <w:szCs w:val="28"/>
          <w:vertAlign w:val="superscript"/>
          <w:lang w:eastAsia="ru-RU"/>
        </w:rPr>
        <w:t>в</w:t>
      </w:r>
      <w:r w:rsidRPr="00641C2E">
        <w:rPr>
          <w:rFonts w:ascii="Times New Roman" w:eastAsia="Times New Roman" w:hAnsi="Times New Roman" w:cs="Times New Roman"/>
          <w:sz w:val="28"/>
          <w:szCs w:val="28"/>
          <w:vertAlign w:val="superscript"/>
          <w:lang w:eastAsia="ru-RU"/>
        </w:rPr>
        <w:t xml:space="preserve"> Всероссийской переписи населения 2020 г.</w:t>
      </w:r>
    </w:p>
    <w:p w14:paraId="006B4B9C" w14:textId="77777777" w:rsidR="00D03A4F" w:rsidRPr="00BD5A90" w:rsidRDefault="00D03A4F" w:rsidP="00D03A4F">
      <w:pPr>
        <w:spacing w:after="0" w:line="240" w:lineRule="auto"/>
        <w:rPr>
          <w:rFonts w:ascii="Times New Roman" w:eastAsia="Times New Roman" w:hAnsi="Times New Roman" w:cs="Times New Roman"/>
          <w:sz w:val="28"/>
          <w:szCs w:val="28"/>
          <w:highlight w:val="yellow"/>
          <w:lang w:eastAsia="ru-RU"/>
        </w:rPr>
      </w:pPr>
    </w:p>
    <w:p w14:paraId="2F404B0F" w14:textId="77777777" w:rsidR="00D03A4F" w:rsidRPr="009106B6" w:rsidRDefault="00D03A4F" w:rsidP="00D03A4F">
      <w:pPr>
        <w:spacing w:after="0" w:line="240" w:lineRule="auto"/>
        <w:jc w:val="right"/>
        <w:rPr>
          <w:rFonts w:ascii="Times New Roman" w:eastAsia="Times New Roman" w:hAnsi="Times New Roman" w:cs="Times New Roman"/>
          <w:sz w:val="26"/>
          <w:szCs w:val="26"/>
          <w:lang w:eastAsia="ru-RU"/>
        </w:rPr>
      </w:pPr>
      <w:r w:rsidRPr="009106B6">
        <w:rPr>
          <w:rFonts w:ascii="Times New Roman" w:eastAsia="Times New Roman" w:hAnsi="Times New Roman" w:cs="Times New Roman"/>
          <w:sz w:val="26"/>
          <w:szCs w:val="26"/>
          <w:lang w:eastAsia="ru-RU"/>
        </w:rPr>
        <w:t>Таблица</w:t>
      </w:r>
      <w:r w:rsidRPr="009106B6">
        <w:rPr>
          <w:rFonts w:ascii="Times New Roman" w:eastAsia="Times New Roman" w:hAnsi="Times New Roman" w:cs="Times New Roman"/>
          <w:sz w:val="28"/>
          <w:szCs w:val="28"/>
          <w:lang w:eastAsia="ru-RU"/>
        </w:rPr>
        <w:t> </w:t>
      </w:r>
      <w:r w:rsidRPr="009106B6">
        <w:rPr>
          <w:rFonts w:ascii="Times New Roman" w:eastAsia="Times New Roman" w:hAnsi="Times New Roman" w:cs="Times New Roman"/>
          <w:sz w:val="26"/>
          <w:szCs w:val="26"/>
          <w:lang w:eastAsia="ru-RU"/>
        </w:rPr>
        <w:t>2</w:t>
      </w:r>
    </w:p>
    <w:p w14:paraId="508C3872" w14:textId="77777777" w:rsidR="00FD0D14" w:rsidRPr="009106B6" w:rsidRDefault="00FD0D14" w:rsidP="00D03A4F">
      <w:pPr>
        <w:spacing w:after="0" w:line="240" w:lineRule="auto"/>
        <w:jc w:val="right"/>
        <w:rPr>
          <w:rFonts w:ascii="Times New Roman" w:eastAsia="Times New Roman" w:hAnsi="Times New Roman" w:cs="Times New Roman"/>
          <w:sz w:val="26"/>
          <w:szCs w:val="26"/>
          <w:lang w:eastAsia="ru-RU"/>
        </w:rPr>
      </w:pPr>
    </w:p>
    <w:p w14:paraId="2E5E4305"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A3AB8">
        <w:rPr>
          <w:rFonts w:ascii="Times New Roman" w:eastAsia="Times New Roman" w:hAnsi="Times New Roman" w:cs="Times New Roman"/>
          <w:b/>
          <w:bCs/>
          <w:color w:val="000000"/>
          <w:sz w:val="26"/>
          <w:szCs w:val="26"/>
          <w:lang w:eastAsia="ru-RU"/>
        </w:rPr>
        <w:t>Численность населения по районам Крайнего Севера и приравненным к ним местностям на начало года</w:t>
      </w:r>
    </w:p>
    <w:p w14:paraId="713DF1A0"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9106B6" w14:paraId="6D2D9969" w14:textId="77777777"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14:paraId="706B8D05"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14:paraId="690DE96E"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14:paraId="55C12176"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из них в возрасте, лет:</w:t>
            </w:r>
          </w:p>
        </w:tc>
      </w:tr>
      <w:tr w:rsidR="00D03A4F" w:rsidRPr="009106B6" w14:paraId="1912B62C" w14:textId="77777777"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14:paraId="0963406B" w14:textId="77777777"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3FAAF24F" w14:textId="77777777"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14:paraId="1C1E8556"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59EDF667"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w:t>
            </w:r>
          </w:p>
        </w:tc>
      </w:tr>
      <w:tr w:rsidR="00D03A4F" w:rsidRPr="009106B6" w14:paraId="72579089" w14:textId="77777777"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14:paraId="7DE366E9" w14:textId="77777777"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17EFE9F0" w14:textId="77777777"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14:paraId="69EE683D" w14:textId="77777777"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14:paraId="7A21D402"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14:paraId="7ECF477C"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14:paraId="70F65C80"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14:paraId="36478F77"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16-17</w:t>
            </w:r>
          </w:p>
        </w:tc>
      </w:tr>
      <w:tr w:rsidR="00BF5479" w:rsidRPr="009106B6" w14:paraId="0C8B2542"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2450BC7A"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14:paraId="485B4C97"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9 882 950</w:t>
            </w:r>
          </w:p>
        </w:tc>
        <w:tc>
          <w:tcPr>
            <w:tcW w:w="1509" w:type="dxa"/>
            <w:tcBorders>
              <w:top w:val="single" w:sz="4" w:space="0" w:color="auto"/>
              <w:left w:val="nil"/>
              <w:bottom w:val="single" w:sz="4" w:space="0" w:color="auto"/>
              <w:right w:val="single" w:sz="4" w:space="0" w:color="auto"/>
            </w:tcBorders>
            <w:noWrap/>
            <w:vAlign w:val="center"/>
          </w:tcPr>
          <w:p w14:paraId="71962680"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2 360 097</w:t>
            </w:r>
          </w:p>
        </w:tc>
        <w:tc>
          <w:tcPr>
            <w:tcW w:w="1395" w:type="dxa"/>
            <w:tcBorders>
              <w:top w:val="single" w:sz="4" w:space="0" w:color="auto"/>
              <w:left w:val="nil"/>
              <w:bottom w:val="single" w:sz="4" w:space="0" w:color="auto"/>
              <w:right w:val="single" w:sz="4" w:space="0" w:color="auto"/>
            </w:tcBorders>
            <w:noWrap/>
            <w:vAlign w:val="center"/>
          </w:tcPr>
          <w:p w14:paraId="2850010D"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674 595</w:t>
            </w:r>
          </w:p>
        </w:tc>
        <w:tc>
          <w:tcPr>
            <w:tcW w:w="1395" w:type="dxa"/>
            <w:tcBorders>
              <w:top w:val="single" w:sz="4" w:space="0" w:color="auto"/>
              <w:left w:val="nil"/>
              <w:bottom w:val="single" w:sz="4" w:space="0" w:color="auto"/>
              <w:right w:val="single" w:sz="4" w:space="0" w:color="auto"/>
            </w:tcBorders>
            <w:noWrap/>
            <w:vAlign w:val="center"/>
          </w:tcPr>
          <w:p w14:paraId="20450FA4"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298 047</w:t>
            </w:r>
          </w:p>
        </w:tc>
        <w:tc>
          <w:tcPr>
            <w:tcW w:w="1395" w:type="dxa"/>
            <w:tcBorders>
              <w:top w:val="single" w:sz="4" w:space="0" w:color="auto"/>
              <w:left w:val="nil"/>
              <w:bottom w:val="single" w:sz="4" w:space="0" w:color="auto"/>
              <w:right w:val="single" w:sz="4" w:space="0" w:color="auto"/>
            </w:tcBorders>
            <w:noWrap/>
            <w:vAlign w:val="center"/>
          </w:tcPr>
          <w:p w14:paraId="1475B7BC"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1 167 065</w:t>
            </w:r>
          </w:p>
        </w:tc>
        <w:tc>
          <w:tcPr>
            <w:tcW w:w="1391" w:type="dxa"/>
            <w:tcBorders>
              <w:top w:val="single" w:sz="4" w:space="0" w:color="auto"/>
              <w:left w:val="nil"/>
              <w:bottom w:val="single" w:sz="4" w:space="0" w:color="auto"/>
              <w:right w:val="single" w:sz="4" w:space="0" w:color="auto"/>
            </w:tcBorders>
            <w:noWrap/>
            <w:vAlign w:val="center"/>
          </w:tcPr>
          <w:p w14:paraId="031660C5"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220 390</w:t>
            </w:r>
          </w:p>
        </w:tc>
      </w:tr>
      <w:tr w:rsidR="00BF5479" w:rsidRPr="009106B6" w14:paraId="74C81E37"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51211797"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2020</w:t>
            </w:r>
          </w:p>
        </w:tc>
        <w:tc>
          <w:tcPr>
            <w:tcW w:w="1628" w:type="dxa"/>
            <w:tcBorders>
              <w:top w:val="single" w:sz="4" w:space="0" w:color="auto"/>
              <w:left w:val="nil"/>
              <w:bottom w:val="single" w:sz="4" w:space="0" w:color="auto"/>
              <w:right w:val="single" w:sz="4" w:space="0" w:color="auto"/>
            </w:tcBorders>
            <w:noWrap/>
            <w:vAlign w:val="center"/>
          </w:tcPr>
          <w:p w14:paraId="7D92D8AE"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9 858 531</w:t>
            </w:r>
          </w:p>
        </w:tc>
        <w:tc>
          <w:tcPr>
            <w:tcW w:w="1509" w:type="dxa"/>
            <w:tcBorders>
              <w:top w:val="single" w:sz="4" w:space="0" w:color="auto"/>
              <w:left w:val="nil"/>
              <w:bottom w:val="single" w:sz="4" w:space="0" w:color="auto"/>
              <w:right w:val="single" w:sz="4" w:space="0" w:color="auto"/>
            </w:tcBorders>
            <w:noWrap/>
            <w:vAlign w:val="center"/>
          </w:tcPr>
          <w:p w14:paraId="058F7E28"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2 357 026</w:t>
            </w:r>
          </w:p>
        </w:tc>
        <w:tc>
          <w:tcPr>
            <w:tcW w:w="1395" w:type="dxa"/>
            <w:tcBorders>
              <w:top w:val="single" w:sz="4" w:space="0" w:color="auto"/>
              <w:left w:val="nil"/>
              <w:bottom w:val="single" w:sz="4" w:space="0" w:color="auto"/>
              <w:right w:val="single" w:sz="4" w:space="0" w:color="auto"/>
            </w:tcBorders>
            <w:noWrap/>
            <w:vAlign w:val="center"/>
          </w:tcPr>
          <w:p w14:paraId="6CE76A38"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634 962</w:t>
            </w:r>
          </w:p>
        </w:tc>
        <w:tc>
          <w:tcPr>
            <w:tcW w:w="1395" w:type="dxa"/>
            <w:tcBorders>
              <w:top w:val="single" w:sz="4" w:space="0" w:color="auto"/>
              <w:left w:val="nil"/>
              <w:bottom w:val="single" w:sz="4" w:space="0" w:color="auto"/>
              <w:right w:val="single" w:sz="4" w:space="0" w:color="auto"/>
            </w:tcBorders>
            <w:noWrap/>
            <w:vAlign w:val="center"/>
          </w:tcPr>
          <w:p w14:paraId="04E2CE33"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296 506</w:t>
            </w:r>
          </w:p>
        </w:tc>
        <w:tc>
          <w:tcPr>
            <w:tcW w:w="1395" w:type="dxa"/>
            <w:tcBorders>
              <w:top w:val="single" w:sz="4" w:space="0" w:color="auto"/>
              <w:left w:val="nil"/>
              <w:bottom w:val="single" w:sz="4" w:space="0" w:color="auto"/>
              <w:right w:val="single" w:sz="4" w:space="0" w:color="auto"/>
            </w:tcBorders>
            <w:noWrap/>
            <w:vAlign w:val="center"/>
          </w:tcPr>
          <w:p w14:paraId="0C0D24B7"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1 193 856</w:t>
            </w:r>
          </w:p>
        </w:tc>
        <w:tc>
          <w:tcPr>
            <w:tcW w:w="1391" w:type="dxa"/>
            <w:tcBorders>
              <w:top w:val="single" w:sz="4" w:space="0" w:color="auto"/>
              <w:left w:val="nil"/>
              <w:bottom w:val="single" w:sz="4" w:space="0" w:color="auto"/>
              <w:right w:val="single" w:sz="4" w:space="0" w:color="auto"/>
            </w:tcBorders>
            <w:noWrap/>
            <w:vAlign w:val="center"/>
          </w:tcPr>
          <w:p w14:paraId="6F463E12"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231 702</w:t>
            </w:r>
          </w:p>
        </w:tc>
      </w:tr>
      <w:tr w:rsidR="00BF5479" w:rsidRPr="009106B6" w14:paraId="21936C91" w14:textId="77777777"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3C3C108D"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2021</w:t>
            </w:r>
          </w:p>
        </w:tc>
        <w:tc>
          <w:tcPr>
            <w:tcW w:w="1628" w:type="dxa"/>
            <w:tcBorders>
              <w:top w:val="single" w:sz="4" w:space="0" w:color="auto"/>
              <w:left w:val="nil"/>
              <w:bottom w:val="single" w:sz="4" w:space="0" w:color="auto"/>
              <w:right w:val="single" w:sz="4" w:space="0" w:color="auto"/>
            </w:tcBorders>
            <w:noWrap/>
            <w:vAlign w:val="center"/>
          </w:tcPr>
          <w:p w14:paraId="6753D2B4"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9 833 560</w:t>
            </w:r>
          </w:p>
        </w:tc>
        <w:tc>
          <w:tcPr>
            <w:tcW w:w="1509" w:type="dxa"/>
            <w:tcBorders>
              <w:top w:val="single" w:sz="4" w:space="0" w:color="auto"/>
              <w:left w:val="nil"/>
              <w:bottom w:val="single" w:sz="4" w:space="0" w:color="auto"/>
              <w:right w:val="single" w:sz="4" w:space="0" w:color="auto"/>
            </w:tcBorders>
            <w:noWrap/>
            <w:vAlign w:val="center"/>
          </w:tcPr>
          <w:p w14:paraId="15C7294C"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2 347 006</w:t>
            </w:r>
          </w:p>
        </w:tc>
        <w:tc>
          <w:tcPr>
            <w:tcW w:w="1395" w:type="dxa"/>
            <w:tcBorders>
              <w:top w:val="single" w:sz="4" w:space="0" w:color="auto"/>
              <w:left w:val="nil"/>
              <w:bottom w:val="single" w:sz="4" w:space="0" w:color="auto"/>
              <w:right w:val="single" w:sz="4" w:space="0" w:color="auto"/>
            </w:tcBorders>
            <w:noWrap/>
            <w:vAlign w:val="center"/>
          </w:tcPr>
          <w:p w14:paraId="1487FD49"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597 521</w:t>
            </w:r>
          </w:p>
        </w:tc>
        <w:tc>
          <w:tcPr>
            <w:tcW w:w="1395" w:type="dxa"/>
            <w:tcBorders>
              <w:top w:val="single" w:sz="4" w:space="0" w:color="auto"/>
              <w:left w:val="nil"/>
              <w:bottom w:val="single" w:sz="4" w:space="0" w:color="auto"/>
              <w:right w:val="single" w:sz="4" w:space="0" w:color="auto"/>
            </w:tcBorders>
            <w:noWrap/>
            <w:vAlign w:val="center"/>
          </w:tcPr>
          <w:p w14:paraId="400CA798"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293 092</w:t>
            </w:r>
          </w:p>
        </w:tc>
        <w:tc>
          <w:tcPr>
            <w:tcW w:w="1395" w:type="dxa"/>
            <w:tcBorders>
              <w:top w:val="single" w:sz="4" w:space="0" w:color="auto"/>
              <w:left w:val="nil"/>
              <w:bottom w:val="single" w:sz="4" w:space="0" w:color="auto"/>
              <w:right w:val="single" w:sz="4" w:space="0" w:color="auto"/>
            </w:tcBorders>
            <w:noWrap/>
            <w:vAlign w:val="center"/>
          </w:tcPr>
          <w:p w14:paraId="40865666"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1 218 904</w:t>
            </w:r>
          </w:p>
        </w:tc>
        <w:tc>
          <w:tcPr>
            <w:tcW w:w="1391" w:type="dxa"/>
            <w:tcBorders>
              <w:top w:val="single" w:sz="4" w:space="0" w:color="auto"/>
              <w:left w:val="nil"/>
              <w:bottom w:val="single" w:sz="4" w:space="0" w:color="auto"/>
              <w:right w:val="single" w:sz="4" w:space="0" w:color="auto"/>
            </w:tcBorders>
            <w:noWrap/>
            <w:vAlign w:val="center"/>
          </w:tcPr>
          <w:p w14:paraId="7CAD5B45"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237 489</w:t>
            </w:r>
          </w:p>
        </w:tc>
      </w:tr>
      <w:tr w:rsidR="00BF5479" w:rsidRPr="009106B6" w14:paraId="0AD6E2BB" w14:textId="77777777"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2FB8ABF3"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1A2188" w:rsidRPr="00A12202">
              <w:rPr>
                <w:rFonts w:ascii="Times New Roman" w:eastAsia="Times New Roman" w:hAnsi="Times New Roman" w:cs="Times New Roman"/>
                <w:sz w:val="24"/>
                <w:szCs w:val="24"/>
                <w:vertAlign w:val="superscript"/>
                <w:lang w:eastAsia="ru-RU"/>
              </w:rPr>
              <w:t>1</w:t>
            </w:r>
          </w:p>
        </w:tc>
        <w:tc>
          <w:tcPr>
            <w:tcW w:w="1628" w:type="dxa"/>
            <w:tcBorders>
              <w:top w:val="single" w:sz="4" w:space="0" w:color="auto"/>
              <w:left w:val="nil"/>
              <w:bottom w:val="single" w:sz="4" w:space="0" w:color="auto"/>
              <w:right w:val="single" w:sz="4" w:space="0" w:color="auto"/>
            </w:tcBorders>
            <w:noWrap/>
            <w:vAlign w:val="center"/>
          </w:tcPr>
          <w:p w14:paraId="5AA968BC"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9 805 795</w:t>
            </w:r>
          </w:p>
        </w:tc>
        <w:tc>
          <w:tcPr>
            <w:tcW w:w="1509" w:type="dxa"/>
            <w:tcBorders>
              <w:top w:val="single" w:sz="4" w:space="0" w:color="auto"/>
              <w:left w:val="nil"/>
              <w:bottom w:val="single" w:sz="4" w:space="0" w:color="auto"/>
              <w:right w:val="single" w:sz="4" w:space="0" w:color="auto"/>
            </w:tcBorders>
            <w:noWrap/>
            <w:vAlign w:val="center"/>
          </w:tcPr>
          <w:p w14:paraId="3023DDDF"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2 327 409</w:t>
            </w:r>
          </w:p>
        </w:tc>
        <w:tc>
          <w:tcPr>
            <w:tcW w:w="1395" w:type="dxa"/>
            <w:tcBorders>
              <w:top w:val="single" w:sz="4" w:space="0" w:color="auto"/>
              <w:left w:val="nil"/>
              <w:bottom w:val="single" w:sz="4" w:space="0" w:color="auto"/>
              <w:right w:val="single" w:sz="4" w:space="0" w:color="auto"/>
            </w:tcBorders>
            <w:noWrap/>
            <w:vAlign w:val="center"/>
          </w:tcPr>
          <w:p w14:paraId="6B038B3A"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562 144</w:t>
            </w:r>
          </w:p>
        </w:tc>
        <w:tc>
          <w:tcPr>
            <w:tcW w:w="1395" w:type="dxa"/>
            <w:tcBorders>
              <w:top w:val="single" w:sz="4" w:space="0" w:color="auto"/>
              <w:left w:val="nil"/>
              <w:bottom w:val="single" w:sz="4" w:space="0" w:color="auto"/>
              <w:right w:val="single" w:sz="4" w:space="0" w:color="auto"/>
            </w:tcBorders>
            <w:noWrap/>
            <w:vAlign w:val="center"/>
          </w:tcPr>
          <w:p w14:paraId="02011A66"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282 827</w:t>
            </w:r>
          </w:p>
        </w:tc>
        <w:tc>
          <w:tcPr>
            <w:tcW w:w="1395" w:type="dxa"/>
            <w:tcBorders>
              <w:top w:val="single" w:sz="4" w:space="0" w:color="auto"/>
              <w:left w:val="nil"/>
              <w:bottom w:val="single" w:sz="4" w:space="0" w:color="auto"/>
              <w:right w:val="single" w:sz="4" w:space="0" w:color="auto"/>
            </w:tcBorders>
            <w:noWrap/>
            <w:vAlign w:val="center"/>
          </w:tcPr>
          <w:p w14:paraId="7F5E64F0"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1 246 328</w:t>
            </w:r>
          </w:p>
        </w:tc>
        <w:tc>
          <w:tcPr>
            <w:tcW w:w="1391" w:type="dxa"/>
            <w:tcBorders>
              <w:top w:val="single" w:sz="4" w:space="0" w:color="auto"/>
              <w:left w:val="nil"/>
              <w:bottom w:val="single" w:sz="4" w:space="0" w:color="auto"/>
              <w:right w:val="single" w:sz="4" w:space="0" w:color="auto"/>
            </w:tcBorders>
            <w:noWrap/>
            <w:vAlign w:val="center"/>
          </w:tcPr>
          <w:p w14:paraId="635339A2" w14:textId="77777777" w:rsidR="00BF5479" w:rsidRPr="009106B6" w:rsidRDefault="00BF547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236 110</w:t>
            </w:r>
          </w:p>
        </w:tc>
      </w:tr>
      <w:tr w:rsidR="00BF5479" w:rsidRPr="00BD5A90" w14:paraId="1487F479" w14:textId="77777777"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70C4E278" w14:textId="77777777" w:rsidR="00BF5479" w:rsidRPr="009106B6" w:rsidRDefault="00BF547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8F1EC9" w:rsidRPr="008F1EC9">
              <w:rPr>
                <w:rFonts w:ascii="Times New Roman" w:eastAsia="Times New Roman" w:hAnsi="Times New Roman" w:cs="Times New Roman"/>
                <w:sz w:val="24"/>
                <w:szCs w:val="24"/>
                <w:vertAlign w:val="superscript"/>
                <w:lang w:eastAsia="ru-RU"/>
              </w:rPr>
              <w:t>1</w:t>
            </w:r>
          </w:p>
        </w:tc>
        <w:tc>
          <w:tcPr>
            <w:tcW w:w="1628" w:type="dxa"/>
            <w:tcBorders>
              <w:left w:val="nil"/>
              <w:bottom w:val="single" w:sz="4" w:space="0" w:color="auto"/>
              <w:right w:val="single" w:sz="4" w:space="0" w:color="auto"/>
            </w:tcBorders>
            <w:noWrap/>
            <w:vAlign w:val="center"/>
          </w:tcPr>
          <w:p w14:paraId="4C30FAD2"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9 350 265</w:t>
            </w:r>
          </w:p>
        </w:tc>
        <w:tc>
          <w:tcPr>
            <w:tcW w:w="1509" w:type="dxa"/>
            <w:tcBorders>
              <w:left w:val="nil"/>
              <w:bottom w:val="single" w:sz="4" w:space="0" w:color="auto"/>
              <w:right w:val="single" w:sz="4" w:space="0" w:color="auto"/>
            </w:tcBorders>
            <w:noWrap/>
            <w:vAlign w:val="center"/>
          </w:tcPr>
          <w:p w14:paraId="0E13336B"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2 181 660</w:t>
            </w:r>
          </w:p>
        </w:tc>
        <w:tc>
          <w:tcPr>
            <w:tcW w:w="1395" w:type="dxa"/>
            <w:tcBorders>
              <w:left w:val="nil"/>
              <w:bottom w:val="single" w:sz="4" w:space="0" w:color="auto"/>
              <w:right w:val="single" w:sz="4" w:space="0" w:color="auto"/>
            </w:tcBorders>
            <w:noWrap/>
            <w:vAlign w:val="center"/>
          </w:tcPr>
          <w:p w14:paraId="11A83D48"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516 317</w:t>
            </w:r>
          </w:p>
        </w:tc>
        <w:tc>
          <w:tcPr>
            <w:tcW w:w="1395" w:type="dxa"/>
            <w:tcBorders>
              <w:left w:val="nil"/>
              <w:bottom w:val="single" w:sz="4" w:space="0" w:color="auto"/>
              <w:right w:val="single" w:sz="4" w:space="0" w:color="auto"/>
            </w:tcBorders>
            <w:noWrap/>
            <w:vAlign w:val="center"/>
          </w:tcPr>
          <w:p w14:paraId="7E43A97A"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252 298</w:t>
            </w:r>
          </w:p>
        </w:tc>
        <w:tc>
          <w:tcPr>
            <w:tcW w:w="1395" w:type="dxa"/>
            <w:tcBorders>
              <w:left w:val="nil"/>
              <w:bottom w:val="single" w:sz="4" w:space="0" w:color="auto"/>
              <w:right w:val="single" w:sz="4" w:space="0" w:color="auto"/>
            </w:tcBorders>
            <w:noWrap/>
            <w:vAlign w:val="center"/>
          </w:tcPr>
          <w:p w14:paraId="04C9A19D"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1 194 731</w:t>
            </w:r>
          </w:p>
        </w:tc>
        <w:tc>
          <w:tcPr>
            <w:tcW w:w="1391" w:type="dxa"/>
            <w:tcBorders>
              <w:left w:val="nil"/>
              <w:bottom w:val="single" w:sz="4" w:space="0" w:color="auto"/>
              <w:right w:val="single" w:sz="4" w:space="0" w:color="auto"/>
            </w:tcBorders>
            <w:noWrap/>
            <w:vAlign w:val="center"/>
          </w:tcPr>
          <w:p w14:paraId="4649B3EA" w14:textId="77777777" w:rsidR="00BF5479" w:rsidRPr="009106B6" w:rsidRDefault="008F1EC9" w:rsidP="003521F6">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218 314</w:t>
            </w:r>
          </w:p>
        </w:tc>
      </w:tr>
    </w:tbl>
    <w:p w14:paraId="3EBA7EFA" w14:textId="77777777" w:rsidR="008F1EC9" w:rsidRPr="008F1EC9" w:rsidRDefault="008F1EC9"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8F1EC9">
        <w:rPr>
          <w:rFonts w:ascii="Times New Roman" w:eastAsia="Times New Roman" w:hAnsi="Times New Roman" w:cs="Times New Roman"/>
          <w:sz w:val="28"/>
          <w:szCs w:val="28"/>
          <w:vertAlign w:val="superscript"/>
          <w:lang w:eastAsia="ru-RU"/>
        </w:rPr>
        <w:t>1. Данные приведены с учетом итогов Всероссийской переписи населения 2020 г.</w:t>
      </w:r>
    </w:p>
    <w:p w14:paraId="671073EF" w14:textId="77777777" w:rsidR="00D03A4F" w:rsidRPr="009106B6"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9106B6">
        <w:rPr>
          <w:rFonts w:ascii="Times New Roman" w:eastAsia="Times New Roman" w:hAnsi="Times New Roman" w:cs="Times New Roman"/>
          <w:bCs/>
          <w:color w:val="000000"/>
          <w:sz w:val="26"/>
          <w:szCs w:val="26"/>
          <w:lang w:eastAsia="ru-RU"/>
        </w:rPr>
        <w:t>Таблица</w:t>
      </w:r>
      <w:r w:rsidRPr="009106B6">
        <w:rPr>
          <w:rFonts w:ascii="Times New Roman" w:eastAsia="Times New Roman" w:hAnsi="Times New Roman" w:cs="Times New Roman"/>
          <w:sz w:val="28"/>
          <w:szCs w:val="28"/>
          <w:lang w:eastAsia="ru-RU"/>
        </w:rPr>
        <w:t> </w:t>
      </w:r>
      <w:r w:rsidRPr="009106B6">
        <w:rPr>
          <w:rFonts w:ascii="Times New Roman" w:eastAsia="Times New Roman" w:hAnsi="Times New Roman" w:cs="Times New Roman"/>
          <w:bCs/>
          <w:color w:val="000000"/>
          <w:sz w:val="26"/>
          <w:szCs w:val="26"/>
          <w:lang w:eastAsia="ru-RU"/>
        </w:rPr>
        <w:t>3</w:t>
      </w:r>
    </w:p>
    <w:p w14:paraId="7D3C81C5" w14:textId="77777777" w:rsidR="00FD0D14" w:rsidRPr="009106B6" w:rsidRDefault="00FD0D14" w:rsidP="00D03A4F">
      <w:pPr>
        <w:spacing w:after="0" w:line="240" w:lineRule="auto"/>
        <w:jc w:val="right"/>
        <w:rPr>
          <w:rFonts w:ascii="Times New Roman" w:eastAsia="Times New Roman" w:hAnsi="Times New Roman" w:cs="Times New Roman"/>
          <w:bCs/>
          <w:color w:val="000000"/>
          <w:sz w:val="26"/>
          <w:szCs w:val="26"/>
          <w:lang w:eastAsia="ru-RU"/>
        </w:rPr>
      </w:pPr>
    </w:p>
    <w:p w14:paraId="154B5CA1"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A3AB8">
        <w:rPr>
          <w:rFonts w:ascii="Times New Roman" w:eastAsia="Times New Roman" w:hAnsi="Times New Roman" w:cs="Times New Roman"/>
          <w:b/>
          <w:bCs/>
          <w:color w:val="000000"/>
          <w:sz w:val="26"/>
          <w:szCs w:val="26"/>
          <w:lang w:eastAsia="ru-RU"/>
        </w:rPr>
        <w:t>Численность женщин репродуктивного возраста по районам Крайнего Севера и приравненным к ним местностям на начало года</w:t>
      </w:r>
    </w:p>
    <w:p w14:paraId="072D3BEC" w14:textId="77777777" w:rsidR="00614FA8" w:rsidRPr="009106B6"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909"/>
        <w:gridCol w:w="1410"/>
        <w:gridCol w:w="1165"/>
        <w:gridCol w:w="1165"/>
        <w:gridCol w:w="1165"/>
        <w:gridCol w:w="1165"/>
        <w:gridCol w:w="1165"/>
        <w:gridCol w:w="1165"/>
        <w:gridCol w:w="1165"/>
      </w:tblGrid>
      <w:tr w:rsidR="00D03A4F" w:rsidRPr="009106B6" w14:paraId="16CFDDC5" w14:textId="77777777" w:rsidTr="008F1EC9">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D607F62"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409" w:type="dxa"/>
            <w:vMerge w:val="restart"/>
            <w:tcBorders>
              <w:top w:val="single" w:sz="4" w:space="0" w:color="auto"/>
              <w:left w:val="single" w:sz="4" w:space="0" w:color="auto"/>
              <w:bottom w:val="single" w:sz="4" w:space="0" w:color="000000"/>
              <w:right w:val="single" w:sz="4" w:space="0" w:color="auto"/>
            </w:tcBorders>
            <w:vAlign w:val="center"/>
          </w:tcPr>
          <w:p w14:paraId="2A03CAB7"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Число женщин в возрасте</w:t>
            </w:r>
          </w:p>
          <w:p w14:paraId="6E84888C"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14:paraId="6D775A4B"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 в возрасте, лет:</w:t>
            </w:r>
          </w:p>
        </w:tc>
      </w:tr>
      <w:tr w:rsidR="00D03A4F" w:rsidRPr="009106B6" w14:paraId="78657962" w14:textId="77777777" w:rsidTr="008F1EC9">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3F7B7F0C"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9" w:type="dxa"/>
            <w:vMerge/>
            <w:tcBorders>
              <w:top w:val="single" w:sz="4" w:space="0" w:color="auto"/>
              <w:left w:val="single" w:sz="4" w:space="0" w:color="auto"/>
              <w:bottom w:val="single" w:sz="4" w:space="0" w:color="000000"/>
              <w:right w:val="single" w:sz="4" w:space="0" w:color="auto"/>
            </w:tcBorders>
            <w:vAlign w:val="center"/>
          </w:tcPr>
          <w:p w14:paraId="7FC5B6D6"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14:paraId="5F043AE2"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14:paraId="4053D5C8"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14:paraId="6B3D1FC9"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14:paraId="22F962D3"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14:paraId="5450F56B"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14:paraId="40E3EFA0"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14:paraId="036C9A3B" w14:textId="77777777"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45-49</w:t>
            </w:r>
          </w:p>
        </w:tc>
      </w:tr>
      <w:tr w:rsidR="00FB78F2" w:rsidRPr="009106B6" w14:paraId="331C3FEA" w14:textId="77777777" w:rsidTr="008F1EC9">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7EEAE65" w14:textId="77777777" w:rsidR="00FB78F2" w:rsidRPr="009106B6" w:rsidRDefault="00FB78F2"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2019</w:t>
            </w:r>
          </w:p>
        </w:tc>
        <w:tc>
          <w:tcPr>
            <w:tcW w:w="1409" w:type="dxa"/>
            <w:tcBorders>
              <w:top w:val="single" w:sz="4" w:space="0" w:color="auto"/>
              <w:left w:val="nil"/>
              <w:bottom w:val="single" w:sz="4" w:space="0" w:color="auto"/>
              <w:right w:val="single" w:sz="4" w:space="0" w:color="auto"/>
            </w:tcBorders>
            <w:noWrap/>
            <w:vAlign w:val="center"/>
          </w:tcPr>
          <w:p w14:paraId="4AA53407"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2 349 838</w:t>
            </w:r>
          </w:p>
        </w:tc>
        <w:tc>
          <w:tcPr>
            <w:tcW w:w="0" w:type="auto"/>
            <w:tcBorders>
              <w:top w:val="single" w:sz="4" w:space="0" w:color="auto"/>
              <w:left w:val="nil"/>
              <w:bottom w:val="single" w:sz="4" w:space="0" w:color="auto"/>
              <w:right w:val="single" w:sz="4" w:space="0" w:color="auto"/>
            </w:tcBorders>
            <w:noWrap/>
            <w:vAlign w:val="center"/>
          </w:tcPr>
          <w:p w14:paraId="3EC9DA7E"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14:paraId="60CFE777"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14:paraId="22EFBC50"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283 421</w:t>
            </w:r>
          </w:p>
        </w:tc>
        <w:tc>
          <w:tcPr>
            <w:tcW w:w="0" w:type="auto"/>
            <w:tcBorders>
              <w:top w:val="single" w:sz="4" w:space="0" w:color="auto"/>
              <w:left w:val="nil"/>
              <w:bottom w:val="single" w:sz="4" w:space="0" w:color="auto"/>
              <w:right w:val="single" w:sz="4" w:space="0" w:color="auto"/>
            </w:tcBorders>
            <w:noWrap/>
            <w:vAlign w:val="center"/>
          </w:tcPr>
          <w:p w14:paraId="62181B1B"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407 850</w:t>
            </w:r>
          </w:p>
        </w:tc>
        <w:tc>
          <w:tcPr>
            <w:tcW w:w="0" w:type="auto"/>
            <w:tcBorders>
              <w:top w:val="single" w:sz="4" w:space="0" w:color="auto"/>
              <w:left w:val="nil"/>
              <w:bottom w:val="single" w:sz="4" w:space="0" w:color="auto"/>
              <w:right w:val="single" w:sz="4" w:space="0" w:color="auto"/>
            </w:tcBorders>
            <w:noWrap/>
            <w:vAlign w:val="center"/>
          </w:tcPr>
          <w:p w14:paraId="51D4D70A"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410 610</w:t>
            </w:r>
          </w:p>
        </w:tc>
        <w:tc>
          <w:tcPr>
            <w:tcW w:w="0" w:type="auto"/>
            <w:tcBorders>
              <w:top w:val="single" w:sz="4" w:space="0" w:color="auto"/>
              <w:left w:val="nil"/>
              <w:bottom w:val="single" w:sz="4" w:space="0" w:color="auto"/>
              <w:right w:val="single" w:sz="4" w:space="0" w:color="auto"/>
            </w:tcBorders>
            <w:noWrap/>
            <w:vAlign w:val="center"/>
          </w:tcPr>
          <w:p w14:paraId="6D4A7A9D"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394 953</w:t>
            </w:r>
          </w:p>
        </w:tc>
        <w:tc>
          <w:tcPr>
            <w:tcW w:w="0" w:type="auto"/>
            <w:tcBorders>
              <w:top w:val="single" w:sz="4" w:space="0" w:color="auto"/>
              <w:left w:val="nil"/>
              <w:bottom w:val="single" w:sz="4" w:space="0" w:color="auto"/>
              <w:right w:val="single" w:sz="4" w:space="0" w:color="auto"/>
            </w:tcBorders>
            <w:noWrap/>
            <w:vAlign w:val="center"/>
          </w:tcPr>
          <w:p w14:paraId="5D4ECD06"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355 057</w:t>
            </w:r>
          </w:p>
        </w:tc>
      </w:tr>
      <w:tr w:rsidR="00FB78F2" w:rsidRPr="009106B6" w14:paraId="1355238D" w14:textId="77777777" w:rsidTr="008F1EC9">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DCCBA97" w14:textId="77777777" w:rsidR="00FB78F2" w:rsidRPr="009106B6" w:rsidRDefault="00FB78F2"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2020</w:t>
            </w:r>
          </w:p>
        </w:tc>
        <w:tc>
          <w:tcPr>
            <w:tcW w:w="1409" w:type="dxa"/>
            <w:tcBorders>
              <w:top w:val="single" w:sz="4" w:space="0" w:color="auto"/>
              <w:left w:val="nil"/>
              <w:bottom w:val="single" w:sz="4" w:space="0" w:color="auto"/>
              <w:right w:val="single" w:sz="4" w:space="0" w:color="auto"/>
            </w:tcBorders>
            <w:noWrap/>
            <w:vAlign w:val="center"/>
          </w:tcPr>
          <w:p w14:paraId="121F10BE"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2 335 496</w:t>
            </w:r>
          </w:p>
        </w:tc>
        <w:tc>
          <w:tcPr>
            <w:tcW w:w="0" w:type="auto"/>
            <w:tcBorders>
              <w:top w:val="single" w:sz="4" w:space="0" w:color="auto"/>
              <w:left w:val="nil"/>
              <w:bottom w:val="single" w:sz="4" w:space="0" w:color="auto"/>
              <w:right w:val="single" w:sz="4" w:space="0" w:color="auto"/>
            </w:tcBorders>
            <w:noWrap/>
            <w:vAlign w:val="center"/>
          </w:tcPr>
          <w:p w14:paraId="4CD2135A"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14:paraId="323D44BB"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14:paraId="73827606"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268 245</w:t>
            </w:r>
          </w:p>
        </w:tc>
        <w:tc>
          <w:tcPr>
            <w:tcW w:w="0" w:type="auto"/>
            <w:tcBorders>
              <w:top w:val="single" w:sz="4" w:space="0" w:color="auto"/>
              <w:left w:val="nil"/>
              <w:bottom w:val="single" w:sz="4" w:space="0" w:color="auto"/>
              <w:right w:val="single" w:sz="4" w:space="0" w:color="auto"/>
            </w:tcBorders>
            <w:noWrap/>
            <w:vAlign w:val="center"/>
          </w:tcPr>
          <w:p w14:paraId="6EF6B7F1"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391 067</w:t>
            </w:r>
          </w:p>
        </w:tc>
        <w:tc>
          <w:tcPr>
            <w:tcW w:w="0" w:type="auto"/>
            <w:tcBorders>
              <w:top w:val="single" w:sz="4" w:space="0" w:color="auto"/>
              <w:left w:val="nil"/>
              <w:bottom w:val="single" w:sz="4" w:space="0" w:color="auto"/>
              <w:right w:val="single" w:sz="4" w:space="0" w:color="auto"/>
            </w:tcBorders>
            <w:noWrap/>
            <w:vAlign w:val="center"/>
          </w:tcPr>
          <w:p w14:paraId="09FB8AD2"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412 514</w:t>
            </w:r>
          </w:p>
        </w:tc>
        <w:tc>
          <w:tcPr>
            <w:tcW w:w="0" w:type="auto"/>
            <w:tcBorders>
              <w:top w:val="single" w:sz="4" w:space="0" w:color="auto"/>
              <w:left w:val="nil"/>
              <w:bottom w:val="single" w:sz="4" w:space="0" w:color="auto"/>
              <w:right w:val="single" w:sz="4" w:space="0" w:color="auto"/>
            </w:tcBorders>
            <w:noWrap/>
            <w:vAlign w:val="center"/>
          </w:tcPr>
          <w:p w14:paraId="12094DEB"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394 483</w:t>
            </w:r>
          </w:p>
        </w:tc>
        <w:tc>
          <w:tcPr>
            <w:tcW w:w="0" w:type="auto"/>
            <w:tcBorders>
              <w:top w:val="single" w:sz="4" w:space="0" w:color="auto"/>
              <w:left w:val="nil"/>
              <w:bottom w:val="single" w:sz="4" w:space="0" w:color="auto"/>
              <w:right w:val="single" w:sz="4" w:space="0" w:color="auto"/>
            </w:tcBorders>
            <w:noWrap/>
            <w:vAlign w:val="center"/>
          </w:tcPr>
          <w:p w14:paraId="09FEE99F"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364 456</w:t>
            </w:r>
          </w:p>
        </w:tc>
      </w:tr>
      <w:tr w:rsidR="00FB78F2" w:rsidRPr="009106B6" w14:paraId="3F840225" w14:textId="77777777" w:rsidTr="008F1EC9">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44180D5" w14:textId="77777777" w:rsidR="00FB78F2" w:rsidRPr="009106B6" w:rsidRDefault="00FB78F2" w:rsidP="00A71723">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2021</w:t>
            </w:r>
          </w:p>
        </w:tc>
        <w:tc>
          <w:tcPr>
            <w:tcW w:w="1409" w:type="dxa"/>
            <w:tcBorders>
              <w:top w:val="single" w:sz="4" w:space="0" w:color="auto"/>
              <w:left w:val="nil"/>
              <w:bottom w:val="single" w:sz="4" w:space="0" w:color="auto"/>
              <w:right w:val="single" w:sz="4" w:space="0" w:color="auto"/>
            </w:tcBorders>
            <w:noWrap/>
            <w:vAlign w:val="center"/>
          </w:tcPr>
          <w:p w14:paraId="1FF85674"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2 321 818</w:t>
            </w:r>
          </w:p>
        </w:tc>
        <w:tc>
          <w:tcPr>
            <w:tcW w:w="0" w:type="auto"/>
            <w:tcBorders>
              <w:top w:val="single" w:sz="4" w:space="0" w:color="auto"/>
              <w:left w:val="nil"/>
              <w:bottom w:val="single" w:sz="4" w:space="0" w:color="auto"/>
              <w:right w:val="single" w:sz="4" w:space="0" w:color="auto"/>
            </w:tcBorders>
            <w:noWrap/>
            <w:vAlign w:val="center"/>
          </w:tcPr>
          <w:p w14:paraId="15196946"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274 613</w:t>
            </w:r>
          </w:p>
        </w:tc>
        <w:tc>
          <w:tcPr>
            <w:tcW w:w="0" w:type="auto"/>
            <w:tcBorders>
              <w:top w:val="single" w:sz="4" w:space="0" w:color="auto"/>
              <w:left w:val="nil"/>
              <w:bottom w:val="single" w:sz="4" w:space="0" w:color="auto"/>
              <w:right w:val="single" w:sz="4" w:space="0" w:color="auto"/>
            </w:tcBorders>
            <w:noWrap/>
            <w:vAlign w:val="center"/>
          </w:tcPr>
          <w:p w14:paraId="0AE860B3"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238 980</w:t>
            </w:r>
          </w:p>
        </w:tc>
        <w:tc>
          <w:tcPr>
            <w:tcW w:w="0" w:type="auto"/>
            <w:tcBorders>
              <w:top w:val="single" w:sz="4" w:space="0" w:color="auto"/>
              <w:left w:val="nil"/>
              <w:bottom w:val="single" w:sz="4" w:space="0" w:color="auto"/>
              <w:right w:val="single" w:sz="4" w:space="0" w:color="auto"/>
            </w:tcBorders>
            <w:noWrap/>
            <w:vAlign w:val="center"/>
          </w:tcPr>
          <w:p w14:paraId="0FD26455"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258 415</w:t>
            </w:r>
          </w:p>
        </w:tc>
        <w:tc>
          <w:tcPr>
            <w:tcW w:w="0" w:type="auto"/>
            <w:tcBorders>
              <w:top w:val="single" w:sz="4" w:space="0" w:color="auto"/>
              <w:left w:val="nil"/>
              <w:bottom w:val="single" w:sz="4" w:space="0" w:color="auto"/>
              <w:right w:val="single" w:sz="4" w:space="0" w:color="auto"/>
            </w:tcBorders>
            <w:noWrap/>
            <w:vAlign w:val="center"/>
          </w:tcPr>
          <w:p w14:paraId="155FD84A"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372 134</w:t>
            </w:r>
          </w:p>
        </w:tc>
        <w:tc>
          <w:tcPr>
            <w:tcW w:w="0" w:type="auto"/>
            <w:tcBorders>
              <w:top w:val="single" w:sz="4" w:space="0" w:color="auto"/>
              <w:left w:val="nil"/>
              <w:bottom w:val="single" w:sz="4" w:space="0" w:color="auto"/>
              <w:right w:val="single" w:sz="4" w:space="0" w:color="auto"/>
            </w:tcBorders>
            <w:noWrap/>
            <w:vAlign w:val="center"/>
          </w:tcPr>
          <w:p w14:paraId="18F94655"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410 635</w:t>
            </w:r>
          </w:p>
        </w:tc>
        <w:tc>
          <w:tcPr>
            <w:tcW w:w="0" w:type="auto"/>
            <w:tcBorders>
              <w:top w:val="single" w:sz="4" w:space="0" w:color="auto"/>
              <w:left w:val="nil"/>
              <w:bottom w:val="single" w:sz="4" w:space="0" w:color="auto"/>
              <w:right w:val="single" w:sz="4" w:space="0" w:color="auto"/>
            </w:tcBorders>
            <w:noWrap/>
            <w:vAlign w:val="center"/>
          </w:tcPr>
          <w:p w14:paraId="2E0BEE3E"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395 859</w:t>
            </w:r>
          </w:p>
        </w:tc>
        <w:tc>
          <w:tcPr>
            <w:tcW w:w="0" w:type="auto"/>
            <w:tcBorders>
              <w:top w:val="single" w:sz="4" w:space="0" w:color="auto"/>
              <w:left w:val="nil"/>
              <w:bottom w:val="single" w:sz="4" w:space="0" w:color="auto"/>
              <w:right w:val="single" w:sz="4" w:space="0" w:color="auto"/>
            </w:tcBorders>
            <w:noWrap/>
            <w:vAlign w:val="center"/>
          </w:tcPr>
          <w:p w14:paraId="1ABF7F51"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371 182</w:t>
            </w:r>
          </w:p>
        </w:tc>
      </w:tr>
      <w:tr w:rsidR="00FB78F2" w:rsidRPr="009106B6" w14:paraId="005CCE92" w14:textId="77777777" w:rsidTr="008F1EC9">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653165D" w14:textId="77777777" w:rsidR="00FB78F2" w:rsidRPr="009106B6" w:rsidRDefault="00FB78F2"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1A2188" w:rsidRPr="00A12202">
              <w:rPr>
                <w:rFonts w:ascii="Times New Roman" w:eastAsia="Times New Roman" w:hAnsi="Times New Roman" w:cs="Times New Roman"/>
                <w:sz w:val="24"/>
                <w:szCs w:val="24"/>
                <w:vertAlign w:val="superscript"/>
                <w:lang w:eastAsia="ru-RU"/>
              </w:rPr>
              <w:t>1</w:t>
            </w:r>
          </w:p>
        </w:tc>
        <w:tc>
          <w:tcPr>
            <w:tcW w:w="1409" w:type="dxa"/>
            <w:tcBorders>
              <w:top w:val="single" w:sz="4" w:space="0" w:color="auto"/>
              <w:left w:val="nil"/>
              <w:bottom w:val="single" w:sz="4" w:space="0" w:color="auto"/>
              <w:right w:val="single" w:sz="4" w:space="0" w:color="auto"/>
            </w:tcBorders>
            <w:noWrap/>
            <w:vAlign w:val="center"/>
          </w:tcPr>
          <w:p w14:paraId="7C8DCE37"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2 307 276</w:t>
            </w:r>
          </w:p>
        </w:tc>
        <w:tc>
          <w:tcPr>
            <w:tcW w:w="0" w:type="auto"/>
            <w:tcBorders>
              <w:top w:val="single" w:sz="4" w:space="0" w:color="auto"/>
              <w:left w:val="nil"/>
              <w:bottom w:val="single" w:sz="4" w:space="0" w:color="auto"/>
              <w:right w:val="single" w:sz="4" w:space="0" w:color="auto"/>
            </w:tcBorders>
            <w:noWrap/>
            <w:vAlign w:val="center"/>
          </w:tcPr>
          <w:p w14:paraId="672D0B6A"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279 269</w:t>
            </w:r>
          </w:p>
        </w:tc>
        <w:tc>
          <w:tcPr>
            <w:tcW w:w="0" w:type="auto"/>
            <w:tcBorders>
              <w:top w:val="single" w:sz="4" w:space="0" w:color="auto"/>
              <w:left w:val="nil"/>
              <w:bottom w:val="single" w:sz="4" w:space="0" w:color="auto"/>
              <w:right w:val="single" w:sz="4" w:space="0" w:color="auto"/>
            </w:tcBorders>
            <w:noWrap/>
            <w:vAlign w:val="center"/>
          </w:tcPr>
          <w:p w14:paraId="461BD007"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242 287</w:t>
            </w:r>
          </w:p>
        </w:tc>
        <w:tc>
          <w:tcPr>
            <w:tcW w:w="0" w:type="auto"/>
            <w:tcBorders>
              <w:top w:val="single" w:sz="4" w:space="0" w:color="auto"/>
              <w:left w:val="nil"/>
              <w:bottom w:val="single" w:sz="4" w:space="0" w:color="auto"/>
              <w:right w:val="single" w:sz="4" w:space="0" w:color="auto"/>
            </w:tcBorders>
            <w:noWrap/>
            <w:vAlign w:val="center"/>
          </w:tcPr>
          <w:p w14:paraId="34087350" w14:textId="77777777" w:rsidR="00FB78F2" w:rsidRPr="009106B6" w:rsidRDefault="00FB78F2"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257 257</w:t>
            </w:r>
          </w:p>
        </w:tc>
        <w:tc>
          <w:tcPr>
            <w:tcW w:w="0" w:type="auto"/>
            <w:tcBorders>
              <w:top w:val="single" w:sz="4" w:space="0" w:color="auto"/>
              <w:left w:val="nil"/>
              <w:bottom w:val="single" w:sz="4" w:space="0" w:color="auto"/>
              <w:right w:val="single" w:sz="4" w:space="0" w:color="auto"/>
            </w:tcBorders>
            <w:noWrap/>
            <w:vAlign w:val="center"/>
          </w:tcPr>
          <w:p w14:paraId="433C8493" w14:textId="77777777" w:rsidR="00FB78F2" w:rsidRPr="009106B6" w:rsidRDefault="008F1EC9"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342 532</w:t>
            </w:r>
          </w:p>
        </w:tc>
        <w:tc>
          <w:tcPr>
            <w:tcW w:w="0" w:type="auto"/>
            <w:tcBorders>
              <w:top w:val="single" w:sz="4" w:space="0" w:color="auto"/>
              <w:left w:val="nil"/>
              <w:bottom w:val="single" w:sz="4" w:space="0" w:color="auto"/>
              <w:right w:val="single" w:sz="4" w:space="0" w:color="auto"/>
            </w:tcBorders>
            <w:noWrap/>
            <w:vAlign w:val="center"/>
          </w:tcPr>
          <w:p w14:paraId="03B6E44E" w14:textId="77777777" w:rsidR="00FB78F2" w:rsidRPr="009106B6" w:rsidRDefault="008F1EC9"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414 029</w:t>
            </w:r>
          </w:p>
        </w:tc>
        <w:tc>
          <w:tcPr>
            <w:tcW w:w="0" w:type="auto"/>
            <w:tcBorders>
              <w:top w:val="single" w:sz="4" w:space="0" w:color="auto"/>
              <w:left w:val="nil"/>
              <w:bottom w:val="single" w:sz="4" w:space="0" w:color="auto"/>
              <w:right w:val="single" w:sz="4" w:space="0" w:color="auto"/>
            </w:tcBorders>
            <w:noWrap/>
            <w:vAlign w:val="center"/>
          </w:tcPr>
          <w:p w14:paraId="1A614334" w14:textId="77777777" w:rsidR="00FB78F2" w:rsidRPr="009106B6" w:rsidRDefault="008F1EC9"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393 762</w:t>
            </w:r>
          </w:p>
        </w:tc>
        <w:tc>
          <w:tcPr>
            <w:tcW w:w="0" w:type="auto"/>
            <w:tcBorders>
              <w:top w:val="single" w:sz="4" w:space="0" w:color="auto"/>
              <w:left w:val="nil"/>
              <w:bottom w:val="single" w:sz="4" w:space="0" w:color="auto"/>
              <w:right w:val="single" w:sz="4" w:space="0" w:color="auto"/>
            </w:tcBorders>
            <w:noWrap/>
            <w:vAlign w:val="center"/>
          </w:tcPr>
          <w:p w14:paraId="205BE494" w14:textId="77777777" w:rsidR="00FB78F2" w:rsidRPr="009106B6" w:rsidRDefault="008F1EC9"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378 140</w:t>
            </w:r>
          </w:p>
        </w:tc>
      </w:tr>
      <w:tr w:rsidR="00FB78F2" w:rsidRPr="00BD5A90" w14:paraId="006B62B7" w14:textId="77777777" w:rsidTr="008F1EC9">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36D717D" w14:textId="77777777" w:rsidR="00FB78F2" w:rsidRPr="009106B6" w:rsidRDefault="00773889" w:rsidP="00773889">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8F1EC9" w:rsidRPr="008F1EC9">
              <w:rPr>
                <w:rFonts w:ascii="Times New Roman" w:eastAsia="Times New Roman" w:hAnsi="Times New Roman" w:cs="Times New Roman"/>
                <w:sz w:val="24"/>
                <w:szCs w:val="24"/>
                <w:vertAlign w:val="superscript"/>
                <w:lang w:eastAsia="ru-RU"/>
              </w:rPr>
              <w:t>1</w:t>
            </w:r>
          </w:p>
        </w:tc>
        <w:tc>
          <w:tcPr>
            <w:tcW w:w="1409" w:type="dxa"/>
            <w:tcBorders>
              <w:left w:val="nil"/>
              <w:bottom w:val="single" w:sz="4" w:space="0" w:color="auto"/>
              <w:right w:val="single" w:sz="4" w:space="0" w:color="auto"/>
            </w:tcBorders>
            <w:noWrap/>
            <w:vAlign w:val="center"/>
          </w:tcPr>
          <w:p w14:paraId="18A76F9A"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2 249 872</w:t>
            </w:r>
          </w:p>
        </w:tc>
        <w:tc>
          <w:tcPr>
            <w:tcW w:w="0" w:type="auto"/>
            <w:tcBorders>
              <w:left w:val="nil"/>
              <w:bottom w:val="single" w:sz="4" w:space="0" w:color="auto"/>
              <w:right w:val="single" w:sz="4" w:space="0" w:color="auto"/>
            </w:tcBorders>
            <w:noWrap/>
            <w:vAlign w:val="center"/>
          </w:tcPr>
          <w:p w14:paraId="6A7128B7"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261 382</w:t>
            </w:r>
          </w:p>
        </w:tc>
        <w:tc>
          <w:tcPr>
            <w:tcW w:w="0" w:type="auto"/>
            <w:tcBorders>
              <w:left w:val="nil"/>
              <w:bottom w:val="single" w:sz="4" w:space="0" w:color="auto"/>
              <w:right w:val="single" w:sz="4" w:space="0" w:color="auto"/>
            </w:tcBorders>
            <w:noWrap/>
            <w:vAlign w:val="center"/>
          </w:tcPr>
          <w:p w14:paraId="1233F03A"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218 285</w:t>
            </w:r>
          </w:p>
        </w:tc>
        <w:tc>
          <w:tcPr>
            <w:tcW w:w="0" w:type="auto"/>
            <w:tcBorders>
              <w:left w:val="nil"/>
              <w:bottom w:val="single" w:sz="4" w:space="0" w:color="auto"/>
              <w:right w:val="single" w:sz="4" w:space="0" w:color="auto"/>
            </w:tcBorders>
            <w:noWrap/>
            <w:vAlign w:val="center"/>
          </w:tcPr>
          <w:p w14:paraId="6D93A6E7"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235 681</w:t>
            </w:r>
          </w:p>
        </w:tc>
        <w:tc>
          <w:tcPr>
            <w:tcW w:w="0" w:type="auto"/>
            <w:tcBorders>
              <w:left w:val="nil"/>
              <w:bottom w:val="single" w:sz="4" w:space="0" w:color="auto"/>
              <w:right w:val="single" w:sz="4" w:space="0" w:color="auto"/>
            </w:tcBorders>
            <w:noWrap/>
            <w:vAlign w:val="center"/>
          </w:tcPr>
          <w:p w14:paraId="5476D0D8"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343 811</w:t>
            </w:r>
          </w:p>
        </w:tc>
        <w:tc>
          <w:tcPr>
            <w:tcW w:w="0" w:type="auto"/>
            <w:tcBorders>
              <w:left w:val="nil"/>
              <w:bottom w:val="single" w:sz="4" w:space="0" w:color="auto"/>
              <w:right w:val="single" w:sz="4" w:space="0" w:color="auto"/>
            </w:tcBorders>
            <w:noWrap/>
            <w:vAlign w:val="center"/>
          </w:tcPr>
          <w:p w14:paraId="6D36E215"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428 156</w:t>
            </w:r>
          </w:p>
        </w:tc>
        <w:tc>
          <w:tcPr>
            <w:tcW w:w="0" w:type="auto"/>
            <w:tcBorders>
              <w:left w:val="nil"/>
              <w:bottom w:val="single" w:sz="4" w:space="0" w:color="auto"/>
              <w:right w:val="single" w:sz="4" w:space="0" w:color="auto"/>
            </w:tcBorders>
            <w:noWrap/>
            <w:vAlign w:val="center"/>
          </w:tcPr>
          <w:p w14:paraId="6D8C23E1"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395 855</w:t>
            </w:r>
          </w:p>
        </w:tc>
        <w:tc>
          <w:tcPr>
            <w:tcW w:w="0" w:type="auto"/>
            <w:tcBorders>
              <w:left w:val="nil"/>
              <w:bottom w:val="single" w:sz="4" w:space="0" w:color="auto"/>
              <w:right w:val="single" w:sz="4" w:space="0" w:color="auto"/>
            </w:tcBorders>
            <w:noWrap/>
            <w:vAlign w:val="center"/>
          </w:tcPr>
          <w:p w14:paraId="34497071" w14:textId="77777777" w:rsidR="00FB78F2" w:rsidRPr="009106B6" w:rsidRDefault="008F1EC9" w:rsidP="003521F6">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366 702</w:t>
            </w:r>
          </w:p>
        </w:tc>
      </w:tr>
    </w:tbl>
    <w:p w14:paraId="32B6BAC8" w14:textId="77777777" w:rsidR="008F1EC9" w:rsidRPr="008F1EC9" w:rsidRDefault="008F1EC9"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8F1EC9">
        <w:rPr>
          <w:rFonts w:ascii="Times New Roman" w:eastAsia="Times New Roman" w:hAnsi="Times New Roman" w:cs="Times New Roman"/>
          <w:color w:val="000000"/>
          <w:sz w:val="28"/>
          <w:szCs w:val="28"/>
          <w:vertAlign w:val="superscript"/>
          <w:lang w:eastAsia="ru-RU"/>
        </w:rPr>
        <w:t>1</w:t>
      </w:r>
      <w:r w:rsidRPr="008F1EC9">
        <w:rPr>
          <w:rFonts w:ascii="Times New Roman" w:eastAsia="Times New Roman" w:hAnsi="Times New Roman" w:cs="Times New Roman"/>
          <w:sz w:val="28"/>
          <w:szCs w:val="28"/>
          <w:vertAlign w:val="superscript"/>
          <w:lang w:eastAsia="ru-RU"/>
        </w:rPr>
        <w:t>. Данные приведены с учетом итогов Всероссийской переписи населения 2020 г.</w:t>
      </w:r>
    </w:p>
    <w:p w14:paraId="27285C42" w14:textId="77777777" w:rsidR="00D03A4F" w:rsidRPr="00BD5A90" w:rsidRDefault="00D03A4F" w:rsidP="00D03A4F">
      <w:pPr>
        <w:spacing w:after="0" w:line="240" w:lineRule="auto"/>
        <w:rPr>
          <w:rFonts w:ascii="Times New Roman" w:eastAsia="Times New Roman" w:hAnsi="Times New Roman" w:cs="Times New Roman"/>
          <w:color w:val="000000"/>
          <w:sz w:val="26"/>
          <w:szCs w:val="26"/>
          <w:highlight w:val="yellow"/>
          <w:lang w:eastAsia="ru-RU"/>
        </w:rPr>
      </w:pPr>
    </w:p>
    <w:p w14:paraId="52680789" w14:textId="77777777" w:rsid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614FA8">
        <w:rPr>
          <w:rFonts w:ascii="Times New Roman" w:eastAsia="Times New Roman" w:hAnsi="Times New Roman" w:cs="Times New Roman"/>
          <w:bCs/>
          <w:color w:val="000000"/>
          <w:sz w:val="26"/>
          <w:szCs w:val="26"/>
          <w:lang w:eastAsia="ru-RU"/>
        </w:rPr>
        <w:t>Таблица</w:t>
      </w:r>
      <w:r w:rsidRPr="00614FA8">
        <w:rPr>
          <w:rFonts w:ascii="Times New Roman" w:eastAsia="Times New Roman" w:hAnsi="Times New Roman" w:cs="Times New Roman"/>
          <w:sz w:val="28"/>
          <w:szCs w:val="28"/>
          <w:lang w:eastAsia="ru-RU"/>
        </w:rPr>
        <w:t> </w:t>
      </w:r>
      <w:r w:rsidRPr="00614FA8">
        <w:rPr>
          <w:rFonts w:ascii="Times New Roman" w:eastAsia="Times New Roman" w:hAnsi="Times New Roman" w:cs="Times New Roman"/>
          <w:bCs/>
          <w:color w:val="000000"/>
          <w:sz w:val="26"/>
          <w:szCs w:val="26"/>
          <w:lang w:eastAsia="ru-RU"/>
        </w:rPr>
        <w:t>4</w:t>
      </w:r>
    </w:p>
    <w:p w14:paraId="7BF5F3C3" w14:textId="77777777" w:rsidR="00614FA8" w:rsidRPr="00614FA8" w:rsidRDefault="00614FA8" w:rsidP="00D03A4F">
      <w:pPr>
        <w:spacing w:after="0" w:line="240" w:lineRule="auto"/>
        <w:jc w:val="right"/>
        <w:rPr>
          <w:rFonts w:ascii="Times New Roman" w:eastAsia="Times New Roman" w:hAnsi="Times New Roman" w:cs="Times New Roman"/>
          <w:bCs/>
          <w:color w:val="000000"/>
          <w:sz w:val="26"/>
          <w:szCs w:val="26"/>
          <w:lang w:eastAsia="ru-RU"/>
        </w:rPr>
      </w:pPr>
    </w:p>
    <w:p w14:paraId="25957208" w14:textId="77777777"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 xml:space="preserve">Численность женщин репродуктивного возраста в Российской Федерации </w:t>
      </w:r>
      <w:r w:rsidRPr="00614FA8">
        <w:rPr>
          <w:rFonts w:ascii="Times New Roman" w:eastAsia="Times New Roman" w:hAnsi="Times New Roman" w:cs="Times New Roman"/>
          <w:b/>
          <w:bCs/>
          <w:color w:val="000000"/>
          <w:sz w:val="26"/>
          <w:szCs w:val="26"/>
          <w:lang w:eastAsia="ru-RU"/>
        </w:rPr>
        <w:br/>
        <w:t>на начало года</w:t>
      </w:r>
    </w:p>
    <w:p w14:paraId="71446FD9" w14:textId="77777777" w:rsidR="00614FA8" w:rsidRPr="00614FA8"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780"/>
        <w:gridCol w:w="1408"/>
        <w:gridCol w:w="1183"/>
        <w:gridCol w:w="1183"/>
        <w:gridCol w:w="1184"/>
        <w:gridCol w:w="1184"/>
        <w:gridCol w:w="1184"/>
        <w:gridCol w:w="1184"/>
        <w:gridCol w:w="1184"/>
      </w:tblGrid>
      <w:tr w:rsidR="00D03A4F" w:rsidRPr="00614FA8" w14:paraId="379CD3D8" w14:textId="77777777" w:rsidTr="00944CB1">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983DAF4"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14:paraId="0273BE0D"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Число женщин в возрасте</w:t>
            </w:r>
          </w:p>
          <w:p w14:paraId="2D4EB26B"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14:paraId="3F1F8778"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в том числе в возрасте, лет:</w:t>
            </w:r>
          </w:p>
        </w:tc>
      </w:tr>
      <w:tr w:rsidR="00D03A4F" w:rsidRPr="00614FA8" w14:paraId="72FBDB28" w14:textId="77777777" w:rsidTr="00944CB1">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1677E9BA"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14:paraId="114E3966"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14:paraId="00FCB3B5"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14:paraId="7986DC53"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14:paraId="45BF577C"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14:paraId="588C14AD"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14:paraId="11020884"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14:paraId="160D775D"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14:paraId="1DA8E23C"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45-49</w:t>
            </w:r>
          </w:p>
        </w:tc>
      </w:tr>
      <w:tr w:rsidR="00773889" w:rsidRPr="00614FA8" w14:paraId="6AAC9D71" w14:textId="77777777"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31372AF" w14:textId="77777777" w:rsidR="00773889" w:rsidRPr="00614FA8" w:rsidRDefault="00773889" w:rsidP="00A71723">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lastRenderedPageBreak/>
              <w:t>2019</w:t>
            </w:r>
          </w:p>
        </w:tc>
        <w:tc>
          <w:tcPr>
            <w:tcW w:w="1408" w:type="dxa"/>
            <w:tcBorders>
              <w:top w:val="single" w:sz="4" w:space="0" w:color="auto"/>
              <w:left w:val="nil"/>
              <w:bottom w:val="single" w:sz="4" w:space="0" w:color="auto"/>
              <w:right w:val="single" w:sz="4" w:space="0" w:color="auto"/>
            </w:tcBorders>
            <w:noWrap/>
            <w:vAlign w:val="center"/>
          </w:tcPr>
          <w:p w14:paraId="5C2385CE"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34 683 401</w:t>
            </w:r>
          </w:p>
        </w:tc>
        <w:tc>
          <w:tcPr>
            <w:tcW w:w="0" w:type="auto"/>
            <w:tcBorders>
              <w:top w:val="single" w:sz="4" w:space="0" w:color="auto"/>
              <w:left w:val="nil"/>
              <w:bottom w:val="single" w:sz="4" w:space="0" w:color="auto"/>
              <w:right w:val="single" w:sz="4" w:space="0" w:color="auto"/>
            </w:tcBorders>
            <w:noWrap/>
            <w:vAlign w:val="center"/>
          </w:tcPr>
          <w:p w14:paraId="59D10EB2"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3 395 273</w:t>
            </w:r>
          </w:p>
        </w:tc>
        <w:tc>
          <w:tcPr>
            <w:tcW w:w="0" w:type="auto"/>
            <w:tcBorders>
              <w:top w:val="single" w:sz="4" w:space="0" w:color="auto"/>
              <w:left w:val="nil"/>
              <w:bottom w:val="single" w:sz="4" w:space="0" w:color="auto"/>
              <w:right w:val="single" w:sz="4" w:space="0" w:color="auto"/>
            </w:tcBorders>
            <w:noWrap/>
            <w:vAlign w:val="center"/>
          </w:tcPr>
          <w:p w14:paraId="442D9ADB"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3 486 971</w:t>
            </w:r>
          </w:p>
        </w:tc>
        <w:tc>
          <w:tcPr>
            <w:tcW w:w="0" w:type="auto"/>
            <w:tcBorders>
              <w:top w:val="single" w:sz="4" w:space="0" w:color="auto"/>
              <w:left w:val="nil"/>
              <w:bottom w:val="single" w:sz="4" w:space="0" w:color="auto"/>
              <w:right w:val="single" w:sz="4" w:space="0" w:color="auto"/>
            </w:tcBorders>
            <w:noWrap/>
            <w:vAlign w:val="center"/>
          </w:tcPr>
          <w:p w14:paraId="249A9562"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5 007 956</w:t>
            </w:r>
          </w:p>
        </w:tc>
        <w:tc>
          <w:tcPr>
            <w:tcW w:w="0" w:type="auto"/>
            <w:tcBorders>
              <w:top w:val="single" w:sz="4" w:space="0" w:color="auto"/>
              <w:left w:val="nil"/>
              <w:bottom w:val="single" w:sz="4" w:space="0" w:color="auto"/>
              <w:right w:val="single" w:sz="4" w:space="0" w:color="auto"/>
            </w:tcBorders>
            <w:noWrap/>
            <w:vAlign w:val="center"/>
          </w:tcPr>
          <w:p w14:paraId="59619190"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6 332 379</w:t>
            </w:r>
          </w:p>
        </w:tc>
        <w:tc>
          <w:tcPr>
            <w:tcW w:w="0" w:type="auto"/>
            <w:tcBorders>
              <w:top w:val="single" w:sz="4" w:space="0" w:color="auto"/>
              <w:left w:val="nil"/>
              <w:bottom w:val="single" w:sz="4" w:space="0" w:color="auto"/>
              <w:right w:val="single" w:sz="4" w:space="0" w:color="auto"/>
            </w:tcBorders>
            <w:noWrap/>
            <w:vAlign w:val="center"/>
          </w:tcPr>
          <w:p w14:paraId="0F1A2DAA"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5 929 435</w:t>
            </w:r>
          </w:p>
        </w:tc>
        <w:tc>
          <w:tcPr>
            <w:tcW w:w="0" w:type="auto"/>
            <w:tcBorders>
              <w:top w:val="single" w:sz="4" w:space="0" w:color="auto"/>
              <w:left w:val="nil"/>
              <w:bottom w:val="single" w:sz="4" w:space="0" w:color="auto"/>
              <w:right w:val="single" w:sz="4" w:space="0" w:color="auto"/>
            </w:tcBorders>
            <w:noWrap/>
            <w:vAlign w:val="center"/>
          </w:tcPr>
          <w:p w14:paraId="7A5678E5"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5 483 955</w:t>
            </w:r>
          </w:p>
        </w:tc>
        <w:tc>
          <w:tcPr>
            <w:tcW w:w="0" w:type="auto"/>
            <w:tcBorders>
              <w:top w:val="single" w:sz="4" w:space="0" w:color="auto"/>
              <w:left w:val="nil"/>
              <w:bottom w:val="single" w:sz="4" w:space="0" w:color="auto"/>
              <w:right w:val="single" w:sz="4" w:space="0" w:color="auto"/>
            </w:tcBorders>
            <w:noWrap/>
            <w:vAlign w:val="center"/>
          </w:tcPr>
          <w:p w14:paraId="6268D47D"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5 047 432</w:t>
            </w:r>
          </w:p>
        </w:tc>
      </w:tr>
      <w:tr w:rsidR="00773889" w:rsidRPr="00614FA8" w14:paraId="0F310B5B" w14:textId="77777777"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B20F6AD" w14:textId="77777777" w:rsidR="00773889" w:rsidRPr="00614FA8" w:rsidRDefault="00773889" w:rsidP="00A71723">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2020</w:t>
            </w:r>
          </w:p>
        </w:tc>
        <w:tc>
          <w:tcPr>
            <w:tcW w:w="1408" w:type="dxa"/>
            <w:tcBorders>
              <w:top w:val="single" w:sz="4" w:space="0" w:color="auto"/>
              <w:left w:val="nil"/>
              <w:bottom w:val="single" w:sz="4" w:space="0" w:color="auto"/>
              <w:right w:val="single" w:sz="4" w:space="0" w:color="auto"/>
            </w:tcBorders>
            <w:noWrap/>
            <w:vAlign w:val="center"/>
          </w:tcPr>
          <w:p w14:paraId="3AA44A00"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34 502 030</w:t>
            </w:r>
          </w:p>
        </w:tc>
        <w:tc>
          <w:tcPr>
            <w:tcW w:w="0" w:type="auto"/>
            <w:tcBorders>
              <w:top w:val="single" w:sz="4" w:space="0" w:color="auto"/>
              <w:left w:val="nil"/>
              <w:bottom w:val="single" w:sz="4" w:space="0" w:color="auto"/>
              <w:right w:val="single" w:sz="4" w:space="0" w:color="auto"/>
            </w:tcBorders>
            <w:noWrap/>
            <w:vAlign w:val="center"/>
          </w:tcPr>
          <w:p w14:paraId="4BB7C548"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3 499 813</w:t>
            </w:r>
          </w:p>
        </w:tc>
        <w:tc>
          <w:tcPr>
            <w:tcW w:w="0" w:type="auto"/>
            <w:tcBorders>
              <w:top w:val="single" w:sz="4" w:space="0" w:color="auto"/>
              <w:left w:val="nil"/>
              <w:bottom w:val="single" w:sz="4" w:space="0" w:color="auto"/>
              <w:right w:val="single" w:sz="4" w:space="0" w:color="auto"/>
            </w:tcBorders>
            <w:noWrap/>
            <w:vAlign w:val="center"/>
          </w:tcPr>
          <w:p w14:paraId="6418287B"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3 380 456</w:t>
            </w:r>
          </w:p>
        </w:tc>
        <w:tc>
          <w:tcPr>
            <w:tcW w:w="0" w:type="auto"/>
            <w:tcBorders>
              <w:top w:val="single" w:sz="4" w:space="0" w:color="auto"/>
              <w:left w:val="nil"/>
              <w:bottom w:val="single" w:sz="4" w:space="0" w:color="auto"/>
              <w:right w:val="single" w:sz="4" w:space="0" w:color="auto"/>
            </w:tcBorders>
            <w:noWrap/>
            <w:vAlign w:val="center"/>
          </w:tcPr>
          <w:p w14:paraId="0DD5E1E9"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4 598 561</w:t>
            </w:r>
          </w:p>
        </w:tc>
        <w:tc>
          <w:tcPr>
            <w:tcW w:w="0" w:type="auto"/>
            <w:tcBorders>
              <w:top w:val="single" w:sz="4" w:space="0" w:color="auto"/>
              <w:left w:val="nil"/>
              <w:bottom w:val="single" w:sz="4" w:space="0" w:color="auto"/>
              <w:right w:val="single" w:sz="4" w:space="0" w:color="auto"/>
            </w:tcBorders>
            <w:noWrap/>
            <w:vAlign w:val="center"/>
          </w:tcPr>
          <w:p w14:paraId="61485859"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6 276 114</w:t>
            </w:r>
          </w:p>
        </w:tc>
        <w:tc>
          <w:tcPr>
            <w:tcW w:w="0" w:type="auto"/>
            <w:tcBorders>
              <w:top w:val="single" w:sz="4" w:space="0" w:color="auto"/>
              <w:left w:val="nil"/>
              <w:bottom w:val="single" w:sz="4" w:space="0" w:color="auto"/>
              <w:right w:val="single" w:sz="4" w:space="0" w:color="auto"/>
            </w:tcBorders>
            <w:noWrap/>
            <w:vAlign w:val="center"/>
          </w:tcPr>
          <w:p w14:paraId="2F722AB8"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6 051 215</w:t>
            </w:r>
          </w:p>
        </w:tc>
        <w:tc>
          <w:tcPr>
            <w:tcW w:w="0" w:type="auto"/>
            <w:tcBorders>
              <w:top w:val="single" w:sz="4" w:space="0" w:color="auto"/>
              <w:left w:val="nil"/>
              <w:bottom w:val="single" w:sz="4" w:space="0" w:color="auto"/>
              <w:right w:val="single" w:sz="4" w:space="0" w:color="auto"/>
            </w:tcBorders>
            <w:noWrap/>
            <w:vAlign w:val="center"/>
          </w:tcPr>
          <w:p w14:paraId="49DDAD42"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5 529 797</w:t>
            </w:r>
          </w:p>
        </w:tc>
        <w:tc>
          <w:tcPr>
            <w:tcW w:w="0" w:type="auto"/>
            <w:tcBorders>
              <w:top w:val="single" w:sz="4" w:space="0" w:color="auto"/>
              <w:left w:val="nil"/>
              <w:bottom w:val="single" w:sz="4" w:space="0" w:color="auto"/>
              <w:right w:val="single" w:sz="4" w:space="0" w:color="auto"/>
            </w:tcBorders>
            <w:noWrap/>
            <w:vAlign w:val="center"/>
          </w:tcPr>
          <w:p w14:paraId="584CA3B4"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5 166 074</w:t>
            </w:r>
          </w:p>
        </w:tc>
      </w:tr>
      <w:tr w:rsidR="00773889" w:rsidRPr="00614FA8" w14:paraId="3080B534" w14:textId="77777777"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78D692A" w14:textId="77777777" w:rsidR="00773889" w:rsidRPr="00614FA8" w:rsidRDefault="00773889" w:rsidP="00A71723">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2021</w:t>
            </w:r>
          </w:p>
        </w:tc>
        <w:tc>
          <w:tcPr>
            <w:tcW w:w="1408" w:type="dxa"/>
            <w:tcBorders>
              <w:top w:val="single" w:sz="4" w:space="0" w:color="auto"/>
              <w:left w:val="nil"/>
              <w:bottom w:val="single" w:sz="4" w:space="0" w:color="auto"/>
              <w:right w:val="single" w:sz="4" w:space="0" w:color="auto"/>
            </w:tcBorders>
            <w:noWrap/>
            <w:vAlign w:val="center"/>
          </w:tcPr>
          <w:p w14:paraId="3708588F"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34 182 566</w:t>
            </w:r>
          </w:p>
        </w:tc>
        <w:tc>
          <w:tcPr>
            <w:tcW w:w="0" w:type="auto"/>
            <w:tcBorders>
              <w:top w:val="single" w:sz="4" w:space="0" w:color="auto"/>
              <w:left w:val="nil"/>
              <w:bottom w:val="single" w:sz="4" w:space="0" w:color="auto"/>
              <w:right w:val="single" w:sz="4" w:space="0" w:color="auto"/>
            </w:tcBorders>
            <w:noWrap/>
            <w:vAlign w:val="center"/>
          </w:tcPr>
          <w:p w14:paraId="563A39CB"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3 559 667</w:t>
            </w:r>
          </w:p>
        </w:tc>
        <w:tc>
          <w:tcPr>
            <w:tcW w:w="0" w:type="auto"/>
            <w:tcBorders>
              <w:top w:val="single" w:sz="4" w:space="0" w:color="auto"/>
              <w:left w:val="nil"/>
              <w:bottom w:val="single" w:sz="4" w:space="0" w:color="auto"/>
              <w:right w:val="single" w:sz="4" w:space="0" w:color="auto"/>
            </w:tcBorders>
            <w:noWrap/>
            <w:vAlign w:val="center"/>
          </w:tcPr>
          <w:p w14:paraId="12C80467"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3 329 784</w:t>
            </w:r>
          </w:p>
        </w:tc>
        <w:tc>
          <w:tcPr>
            <w:tcW w:w="0" w:type="auto"/>
            <w:tcBorders>
              <w:top w:val="single" w:sz="4" w:space="0" w:color="auto"/>
              <w:left w:val="nil"/>
              <w:bottom w:val="single" w:sz="4" w:space="0" w:color="auto"/>
              <w:right w:val="single" w:sz="4" w:space="0" w:color="auto"/>
            </w:tcBorders>
            <w:noWrap/>
            <w:vAlign w:val="center"/>
          </w:tcPr>
          <w:p w14:paraId="1E5DAD3A"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4 181 285</w:t>
            </w:r>
          </w:p>
        </w:tc>
        <w:tc>
          <w:tcPr>
            <w:tcW w:w="0" w:type="auto"/>
            <w:tcBorders>
              <w:top w:val="single" w:sz="4" w:space="0" w:color="auto"/>
              <w:left w:val="nil"/>
              <w:bottom w:val="single" w:sz="4" w:space="0" w:color="auto"/>
              <w:right w:val="single" w:sz="4" w:space="0" w:color="auto"/>
            </w:tcBorders>
            <w:noWrap/>
            <w:vAlign w:val="center"/>
          </w:tcPr>
          <w:p w14:paraId="0ACB3A54"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6 151 363</w:t>
            </w:r>
          </w:p>
        </w:tc>
        <w:tc>
          <w:tcPr>
            <w:tcW w:w="0" w:type="auto"/>
            <w:tcBorders>
              <w:top w:val="single" w:sz="4" w:space="0" w:color="auto"/>
              <w:left w:val="nil"/>
              <w:bottom w:val="single" w:sz="4" w:space="0" w:color="auto"/>
              <w:right w:val="single" w:sz="4" w:space="0" w:color="auto"/>
            </w:tcBorders>
            <w:noWrap/>
            <w:vAlign w:val="center"/>
          </w:tcPr>
          <w:p w14:paraId="31895B18"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6 113 885</w:t>
            </w:r>
          </w:p>
        </w:tc>
        <w:tc>
          <w:tcPr>
            <w:tcW w:w="0" w:type="auto"/>
            <w:tcBorders>
              <w:top w:val="single" w:sz="4" w:space="0" w:color="auto"/>
              <w:left w:val="nil"/>
              <w:bottom w:val="single" w:sz="4" w:space="0" w:color="auto"/>
              <w:right w:val="single" w:sz="4" w:space="0" w:color="auto"/>
            </w:tcBorders>
            <w:noWrap/>
            <w:vAlign w:val="center"/>
          </w:tcPr>
          <w:p w14:paraId="7D78727E"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5 619 054</w:t>
            </w:r>
          </w:p>
        </w:tc>
        <w:tc>
          <w:tcPr>
            <w:tcW w:w="0" w:type="auto"/>
            <w:tcBorders>
              <w:top w:val="single" w:sz="4" w:space="0" w:color="auto"/>
              <w:left w:val="nil"/>
              <w:bottom w:val="single" w:sz="4" w:space="0" w:color="auto"/>
              <w:right w:val="single" w:sz="4" w:space="0" w:color="auto"/>
            </w:tcBorders>
            <w:noWrap/>
            <w:vAlign w:val="center"/>
          </w:tcPr>
          <w:p w14:paraId="10CD569E" w14:textId="77777777" w:rsidR="00773889" w:rsidRPr="00614FA8" w:rsidRDefault="00773889" w:rsidP="00A71723">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5 227 528</w:t>
            </w:r>
          </w:p>
        </w:tc>
      </w:tr>
      <w:tr w:rsidR="00773889" w:rsidRPr="00614FA8" w14:paraId="6EF8B08A" w14:textId="77777777"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4B46282" w14:textId="77777777" w:rsidR="00773889" w:rsidRPr="00614FA8" w:rsidRDefault="00773889" w:rsidP="00A71723">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773889">
              <w:rPr>
                <w:rFonts w:ascii="Times New Roman" w:eastAsia="Times New Roman" w:hAnsi="Times New Roman" w:cs="Times New Roman"/>
                <w:sz w:val="24"/>
                <w:szCs w:val="24"/>
                <w:vertAlign w:val="superscript"/>
                <w:lang w:eastAsia="ru-RU"/>
              </w:rPr>
              <w:t>1</w:t>
            </w:r>
          </w:p>
        </w:tc>
        <w:tc>
          <w:tcPr>
            <w:tcW w:w="1408" w:type="dxa"/>
            <w:tcBorders>
              <w:top w:val="single" w:sz="4" w:space="0" w:color="auto"/>
              <w:left w:val="nil"/>
              <w:bottom w:val="single" w:sz="4" w:space="0" w:color="auto"/>
              <w:right w:val="single" w:sz="4" w:space="0" w:color="auto"/>
            </w:tcBorders>
            <w:noWrap/>
            <w:vAlign w:val="center"/>
          </w:tcPr>
          <w:p w14:paraId="2733EE2B"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34 646 134</w:t>
            </w:r>
          </w:p>
        </w:tc>
        <w:tc>
          <w:tcPr>
            <w:tcW w:w="0" w:type="auto"/>
            <w:tcBorders>
              <w:top w:val="single" w:sz="4" w:space="0" w:color="auto"/>
              <w:left w:val="nil"/>
              <w:bottom w:val="single" w:sz="4" w:space="0" w:color="auto"/>
              <w:right w:val="single" w:sz="4" w:space="0" w:color="auto"/>
            </w:tcBorders>
            <w:noWrap/>
            <w:vAlign w:val="center"/>
          </w:tcPr>
          <w:p w14:paraId="0E44B267"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3 655 482</w:t>
            </w:r>
          </w:p>
        </w:tc>
        <w:tc>
          <w:tcPr>
            <w:tcW w:w="0" w:type="auto"/>
            <w:tcBorders>
              <w:top w:val="single" w:sz="4" w:space="0" w:color="auto"/>
              <w:left w:val="nil"/>
              <w:bottom w:val="single" w:sz="4" w:space="0" w:color="auto"/>
              <w:right w:val="single" w:sz="4" w:space="0" w:color="auto"/>
            </w:tcBorders>
            <w:noWrap/>
            <w:vAlign w:val="center"/>
          </w:tcPr>
          <w:p w14:paraId="7C7CD788"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3 454 593</w:t>
            </w:r>
          </w:p>
        </w:tc>
        <w:tc>
          <w:tcPr>
            <w:tcW w:w="0" w:type="auto"/>
            <w:tcBorders>
              <w:top w:val="single" w:sz="4" w:space="0" w:color="auto"/>
              <w:left w:val="nil"/>
              <w:bottom w:val="single" w:sz="4" w:space="0" w:color="auto"/>
              <w:right w:val="single" w:sz="4" w:space="0" w:color="auto"/>
            </w:tcBorders>
            <w:noWrap/>
            <w:vAlign w:val="center"/>
          </w:tcPr>
          <w:p w14:paraId="5C656C7F"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3 961 586</w:t>
            </w:r>
          </w:p>
        </w:tc>
        <w:tc>
          <w:tcPr>
            <w:tcW w:w="0" w:type="auto"/>
            <w:tcBorders>
              <w:top w:val="single" w:sz="4" w:space="0" w:color="auto"/>
              <w:left w:val="nil"/>
              <w:bottom w:val="single" w:sz="4" w:space="0" w:color="auto"/>
              <w:right w:val="single" w:sz="4" w:space="0" w:color="auto"/>
            </w:tcBorders>
            <w:noWrap/>
            <w:vAlign w:val="center"/>
          </w:tcPr>
          <w:p w14:paraId="3A003A26"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5 992 314</w:t>
            </w:r>
          </w:p>
        </w:tc>
        <w:tc>
          <w:tcPr>
            <w:tcW w:w="0" w:type="auto"/>
            <w:tcBorders>
              <w:top w:val="single" w:sz="4" w:space="0" w:color="auto"/>
              <w:left w:val="nil"/>
              <w:bottom w:val="single" w:sz="4" w:space="0" w:color="auto"/>
              <w:right w:val="single" w:sz="4" w:space="0" w:color="auto"/>
            </w:tcBorders>
            <w:noWrap/>
            <w:vAlign w:val="center"/>
          </w:tcPr>
          <w:p w14:paraId="35C3A0DE"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6 436 359</w:t>
            </w:r>
          </w:p>
        </w:tc>
        <w:tc>
          <w:tcPr>
            <w:tcW w:w="0" w:type="auto"/>
            <w:tcBorders>
              <w:top w:val="single" w:sz="4" w:space="0" w:color="auto"/>
              <w:left w:val="nil"/>
              <w:bottom w:val="single" w:sz="4" w:space="0" w:color="auto"/>
              <w:right w:val="single" w:sz="4" w:space="0" w:color="auto"/>
            </w:tcBorders>
            <w:noWrap/>
            <w:vAlign w:val="center"/>
          </w:tcPr>
          <w:p w14:paraId="2CFF2F0E"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7 858 880</w:t>
            </w:r>
          </w:p>
        </w:tc>
        <w:tc>
          <w:tcPr>
            <w:tcW w:w="0" w:type="auto"/>
            <w:tcBorders>
              <w:top w:val="single" w:sz="4" w:space="0" w:color="auto"/>
              <w:left w:val="nil"/>
              <w:bottom w:val="single" w:sz="4" w:space="0" w:color="auto"/>
              <w:right w:val="single" w:sz="4" w:space="0" w:color="auto"/>
            </w:tcBorders>
            <w:noWrap/>
            <w:vAlign w:val="center"/>
          </w:tcPr>
          <w:p w14:paraId="54BCEDB9"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5 359 920</w:t>
            </w:r>
          </w:p>
        </w:tc>
      </w:tr>
      <w:tr w:rsidR="00773889" w:rsidRPr="00614FA8" w14:paraId="4663AAF0" w14:textId="77777777"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5999245" w14:textId="77777777" w:rsidR="00773889" w:rsidRPr="00614FA8" w:rsidRDefault="0077388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A2227B">
              <w:rPr>
                <w:rFonts w:ascii="Times New Roman" w:eastAsia="Times New Roman" w:hAnsi="Times New Roman" w:cs="Times New Roman"/>
                <w:sz w:val="24"/>
                <w:szCs w:val="24"/>
                <w:vertAlign w:val="superscript"/>
                <w:lang w:eastAsia="ru-RU"/>
              </w:rPr>
              <w:t>1</w:t>
            </w:r>
          </w:p>
        </w:tc>
        <w:tc>
          <w:tcPr>
            <w:tcW w:w="1408" w:type="dxa"/>
            <w:tcBorders>
              <w:left w:val="nil"/>
              <w:bottom w:val="single" w:sz="4" w:space="0" w:color="auto"/>
              <w:right w:val="single" w:sz="4" w:space="0" w:color="auto"/>
            </w:tcBorders>
            <w:noWrap/>
            <w:vAlign w:val="center"/>
          </w:tcPr>
          <w:p w14:paraId="7F8D4FE2"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34 368 873</w:t>
            </w:r>
          </w:p>
        </w:tc>
        <w:tc>
          <w:tcPr>
            <w:tcW w:w="0" w:type="auto"/>
            <w:tcBorders>
              <w:left w:val="nil"/>
              <w:bottom w:val="single" w:sz="4" w:space="0" w:color="auto"/>
              <w:right w:val="single" w:sz="4" w:space="0" w:color="auto"/>
            </w:tcBorders>
            <w:noWrap/>
            <w:vAlign w:val="center"/>
          </w:tcPr>
          <w:p w14:paraId="6B3E83BD"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3 726 423</w:t>
            </w:r>
          </w:p>
        </w:tc>
        <w:tc>
          <w:tcPr>
            <w:tcW w:w="0" w:type="auto"/>
            <w:tcBorders>
              <w:left w:val="nil"/>
              <w:bottom w:val="single" w:sz="4" w:space="0" w:color="auto"/>
              <w:right w:val="single" w:sz="4" w:space="0" w:color="auto"/>
            </w:tcBorders>
            <w:noWrap/>
            <w:vAlign w:val="center"/>
          </w:tcPr>
          <w:p w14:paraId="5850E691"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3 521 131</w:t>
            </w:r>
          </w:p>
        </w:tc>
        <w:tc>
          <w:tcPr>
            <w:tcW w:w="0" w:type="auto"/>
            <w:tcBorders>
              <w:left w:val="nil"/>
              <w:bottom w:val="single" w:sz="4" w:space="0" w:color="auto"/>
              <w:right w:val="single" w:sz="4" w:space="0" w:color="auto"/>
            </w:tcBorders>
            <w:noWrap/>
            <w:vAlign w:val="center"/>
          </w:tcPr>
          <w:p w14:paraId="32AA1AB9"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3 727 172</w:t>
            </w:r>
          </w:p>
        </w:tc>
        <w:tc>
          <w:tcPr>
            <w:tcW w:w="0" w:type="auto"/>
            <w:tcBorders>
              <w:left w:val="nil"/>
              <w:bottom w:val="single" w:sz="4" w:space="0" w:color="auto"/>
              <w:right w:val="single" w:sz="4" w:space="0" w:color="auto"/>
            </w:tcBorders>
            <w:noWrap/>
            <w:vAlign w:val="center"/>
          </w:tcPr>
          <w:p w14:paraId="42D00113"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5 559 298</w:t>
            </w:r>
          </w:p>
        </w:tc>
        <w:tc>
          <w:tcPr>
            <w:tcW w:w="0" w:type="auto"/>
            <w:tcBorders>
              <w:left w:val="nil"/>
              <w:bottom w:val="single" w:sz="4" w:space="0" w:color="auto"/>
              <w:right w:val="single" w:sz="4" w:space="0" w:color="auto"/>
            </w:tcBorders>
            <w:noWrap/>
            <w:vAlign w:val="center"/>
          </w:tcPr>
          <w:p w14:paraId="40C615E3"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6 524 816</w:t>
            </w:r>
          </w:p>
        </w:tc>
        <w:tc>
          <w:tcPr>
            <w:tcW w:w="0" w:type="auto"/>
            <w:tcBorders>
              <w:left w:val="nil"/>
              <w:bottom w:val="single" w:sz="4" w:space="0" w:color="auto"/>
              <w:right w:val="single" w:sz="4" w:space="0" w:color="auto"/>
            </w:tcBorders>
            <w:noWrap/>
            <w:vAlign w:val="center"/>
          </w:tcPr>
          <w:p w14:paraId="0A427318"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5 913 801</w:t>
            </w:r>
          </w:p>
        </w:tc>
        <w:tc>
          <w:tcPr>
            <w:tcW w:w="0" w:type="auto"/>
            <w:tcBorders>
              <w:left w:val="nil"/>
              <w:bottom w:val="single" w:sz="4" w:space="0" w:color="auto"/>
              <w:right w:val="single" w:sz="4" w:space="0" w:color="auto"/>
            </w:tcBorders>
            <w:noWrap/>
            <w:vAlign w:val="center"/>
          </w:tcPr>
          <w:p w14:paraId="32461A17" w14:textId="77777777" w:rsidR="00773889" w:rsidRPr="00F4592B" w:rsidRDefault="00773889"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5 396 232</w:t>
            </w:r>
          </w:p>
        </w:tc>
      </w:tr>
    </w:tbl>
    <w:p w14:paraId="78A19712" w14:textId="77777777" w:rsidR="00773889" w:rsidRPr="00773889" w:rsidRDefault="00773889"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A2227B">
        <w:rPr>
          <w:rFonts w:ascii="Times New Roman" w:eastAsia="Times New Roman" w:hAnsi="Times New Roman" w:cs="Times New Roman"/>
          <w:sz w:val="28"/>
          <w:szCs w:val="28"/>
          <w:vertAlign w:val="superscript"/>
          <w:lang w:eastAsia="ru-RU"/>
        </w:rPr>
        <w:t>1. Данные приведены с учетом итого Всероссийской переписи населения 2020 г.</w:t>
      </w:r>
    </w:p>
    <w:p w14:paraId="6A2D7E3B" w14:textId="77777777" w:rsidR="00773889" w:rsidRDefault="00773889" w:rsidP="00D03A4F">
      <w:pPr>
        <w:spacing w:after="0" w:line="240" w:lineRule="auto"/>
        <w:rPr>
          <w:rFonts w:ascii="Times New Roman" w:eastAsia="Times New Roman" w:hAnsi="Times New Roman" w:cs="Times New Roman"/>
          <w:color w:val="000000"/>
          <w:sz w:val="26"/>
          <w:szCs w:val="26"/>
          <w:highlight w:val="yellow"/>
          <w:lang w:eastAsia="ru-RU"/>
        </w:rPr>
      </w:pPr>
    </w:p>
    <w:p w14:paraId="6E507E77" w14:textId="77777777" w:rsidR="008F1EC9" w:rsidRPr="00BD5A90" w:rsidRDefault="008F1EC9" w:rsidP="00D03A4F">
      <w:pPr>
        <w:spacing w:after="0" w:line="240" w:lineRule="auto"/>
        <w:rPr>
          <w:rFonts w:ascii="Times New Roman" w:eastAsia="Times New Roman" w:hAnsi="Times New Roman" w:cs="Times New Roman"/>
          <w:color w:val="000000"/>
          <w:sz w:val="26"/>
          <w:szCs w:val="26"/>
          <w:highlight w:val="yellow"/>
          <w:lang w:eastAsia="ru-RU"/>
        </w:rPr>
      </w:pPr>
    </w:p>
    <w:p w14:paraId="21107DB0" w14:textId="77777777" w:rsidR="00D03A4F" w:rsidRPr="00614FA8"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614FA8">
        <w:rPr>
          <w:rFonts w:ascii="Times New Roman" w:eastAsia="Times New Roman" w:hAnsi="Times New Roman" w:cs="Times New Roman"/>
          <w:color w:val="000000"/>
          <w:sz w:val="26"/>
          <w:szCs w:val="26"/>
          <w:lang w:eastAsia="ru-RU"/>
        </w:rPr>
        <w:t>Таблица 5</w:t>
      </w:r>
    </w:p>
    <w:p w14:paraId="10B2967E" w14:textId="77777777"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Родившиеся, умершие и естественный прирост населения</w:t>
      </w:r>
    </w:p>
    <w:p w14:paraId="2E44132D" w14:textId="77777777" w:rsidR="00D03A4F" w:rsidRPr="00614FA8" w:rsidRDefault="00D03A4F" w:rsidP="00D03A4F">
      <w:pPr>
        <w:spacing w:after="0" w:line="240" w:lineRule="auto"/>
        <w:jc w:val="center"/>
        <w:rPr>
          <w:rFonts w:ascii="Times New Roman" w:eastAsia="Times New Roman" w:hAnsi="Times New Roman" w:cs="Times New Roman"/>
          <w:bCs/>
          <w:color w:val="000000"/>
          <w:sz w:val="24"/>
          <w:szCs w:val="24"/>
          <w:lang w:eastAsia="ru-RU"/>
        </w:rPr>
      </w:pPr>
      <w:r w:rsidRPr="00614FA8">
        <w:rPr>
          <w:rFonts w:ascii="Times New Roman" w:eastAsia="Times New Roman" w:hAnsi="Times New Roman" w:cs="Times New Roman"/>
          <w:bCs/>
          <w:color w:val="000000"/>
          <w:sz w:val="24"/>
          <w:szCs w:val="24"/>
          <w:lang w:eastAsia="ru-RU"/>
        </w:rPr>
        <w:t>(человек)</w:t>
      </w:r>
    </w:p>
    <w:p w14:paraId="04A0700E" w14:textId="77777777" w:rsidR="00D03A4F" w:rsidRPr="00614FA8" w:rsidRDefault="00D03A4F" w:rsidP="00D03A4F">
      <w:pPr>
        <w:spacing w:after="0" w:line="240" w:lineRule="auto"/>
        <w:jc w:val="right"/>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614FA8" w14:paraId="05482958" w14:textId="77777777" w:rsidTr="00944CB1">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14:paraId="19F7803C" w14:textId="77777777"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14:paraId="46FF4BA6" w14:textId="77777777"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14:paraId="4B05EE94" w14:textId="77777777"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14:paraId="3D9E8459" w14:textId="77777777"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Естественный прирост, убыль (-)</w:t>
            </w:r>
          </w:p>
        </w:tc>
      </w:tr>
      <w:tr w:rsidR="006D15D8" w:rsidRPr="00614FA8" w14:paraId="012DCA4A" w14:textId="77777777" w:rsidTr="00A71723">
        <w:trPr>
          <w:trHeight w:val="285"/>
        </w:trPr>
        <w:tc>
          <w:tcPr>
            <w:tcW w:w="2711" w:type="dxa"/>
            <w:tcBorders>
              <w:top w:val="single" w:sz="4" w:space="0" w:color="auto"/>
              <w:left w:val="single" w:sz="4" w:space="0" w:color="auto"/>
              <w:bottom w:val="single" w:sz="4" w:space="0" w:color="auto"/>
              <w:right w:val="nil"/>
            </w:tcBorders>
            <w:noWrap/>
            <w:vAlign w:val="center"/>
          </w:tcPr>
          <w:p w14:paraId="3C66D4BC"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2019</w:t>
            </w:r>
          </w:p>
        </w:tc>
        <w:tc>
          <w:tcPr>
            <w:tcW w:w="2711" w:type="dxa"/>
            <w:tcBorders>
              <w:top w:val="single" w:sz="4" w:space="0" w:color="auto"/>
              <w:left w:val="single" w:sz="4" w:space="0" w:color="auto"/>
              <w:bottom w:val="single" w:sz="4" w:space="0" w:color="auto"/>
              <w:right w:val="single" w:sz="4" w:space="0" w:color="auto"/>
            </w:tcBorders>
            <w:noWrap/>
            <w:vAlign w:val="bottom"/>
          </w:tcPr>
          <w:p w14:paraId="4FFBF9E0"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1 481 074</w:t>
            </w:r>
          </w:p>
        </w:tc>
        <w:tc>
          <w:tcPr>
            <w:tcW w:w="2712" w:type="dxa"/>
            <w:tcBorders>
              <w:top w:val="single" w:sz="4" w:space="0" w:color="auto"/>
              <w:left w:val="nil"/>
              <w:bottom w:val="single" w:sz="4" w:space="0" w:color="auto"/>
              <w:right w:val="nil"/>
            </w:tcBorders>
            <w:noWrap/>
            <w:vAlign w:val="bottom"/>
          </w:tcPr>
          <w:p w14:paraId="10ADEE74"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1 798 307</w:t>
            </w:r>
          </w:p>
        </w:tc>
        <w:tc>
          <w:tcPr>
            <w:tcW w:w="2215" w:type="dxa"/>
            <w:tcBorders>
              <w:top w:val="single" w:sz="4" w:space="0" w:color="auto"/>
              <w:left w:val="single" w:sz="4" w:space="0" w:color="auto"/>
              <w:bottom w:val="single" w:sz="4" w:space="0" w:color="auto"/>
              <w:right w:val="single" w:sz="4" w:space="0" w:color="auto"/>
            </w:tcBorders>
            <w:noWrap/>
            <w:vAlign w:val="bottom"/>
          </w:tcPr>
          <w:p w14:paraId="7BA19714"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-317 233</w:t>
            </w:r>
          </w:p>
        </w:tc>
      </w:tr>
      <w:tr w:rsidR="006D15D8" w:rsidRPr="00614FA8" w14:paraId="6F3D02F2" w14:textId="77777777" w:rsidTr="004967A3">
        <w:trPr>
          <w:trHeight w:val="285"/>
        </w:trPr>
        <w:tc>
          <w:tcPr>
            <w:tcW w:w="2711" w:type="dxa"/>
            <w:tcBorders>
              <w:top w:val="single" w:sz="4" w:space="0" w:color="auto"/>
              <w:left w:val="single" w:sz="4" w:space="0" w:color="auto"/>
              <w:bottom w:val="single" w:sz="4" w:space="0" w:color="auto"/>
              <w:right w:val="nil"/>
            </w:tcBorders>
            <w:noWrap/>
            <w:vAlign w:val="center"/>
          </w:tcPr>
          <w:p w14:paraId="54B61B46"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2020</w:t>
            </w:r>
          </w:p>
        </w:tc>
        <w:tc>
          <w:tcPr>
            <w:tcW w:w="2711" w:type="dxa"/>
            <w:tcBorders>
              <w:top w:val="single" w:sz="4" w:space="0" w:color="auto"/>
              <w:left w:val="single" w:sz="4" w:space="0" w:color="auto"/>
              <w:bottom w:val="single" w:sz="4" w:space="0" w:color="auto"/>
              <w:right w:val="single" w:sz="4" w:space="0" w:color="auto"/>
            </w:tcBorders>
            <w:noWrap/>
            <w:vAlign w:val="bottom"/>
          </w:tcPr>
          <w:p w14:paraId="69413494"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1 436 514</w:t>
            </w:r>
          </w:p>
        </w:tc>
        <w:tc>
          <w:tcPr>
            <w:tcW w:w="2712" w:type="dxa"/>
            <w:tcBorders>
              <w:top w:val="single" w:sz="4" w:space="0" w:color="auto"/>
              <w:left w:val="nil"/>
              <w:bottom w:val="single" w:sz="4" w:space="0" w:color="auto"/>
              <w:right w:val="nil"/>
            </w:tcBorders>
            <w:noWrap/>
            <w:vAlign w:val="bottom"/>
          </w:tcPr>
          <w:p w14:paraId="058B0981"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2 138 586</w:t>
            </w:r>
          </w:p>
        </w:tc>
        <w:tc>
          <w:tcPr>
            <w:tcW w:w="2215" w:type="dxa"/>
            <w:tcBorders>
              <w:top w:val="single" w:sz="4" w:space="0" w:color="auto"/>
              <w:left w:val="single" w:sz="4" w:space="0" w:color="auto"/>
              <w:bottom w:val="single" w:sz="4" w:space="0" w:color="auto"/>
              <w:right w:val="single" w:sz="4" w:space="0" w:color="auto"/>
            </w:tcBorders>
            <w:noWrap/>
            <w:vAlign w:val="bottom"/>
          </w:tcPr>
          <w:p w14:paraId="41F85761"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-702 072</w:t>
            </w:r>
          </w:p>
        </w:tc>
      </w:tr>
      <w:tr w:rsidR="006D15D8" w:rsidRPr="00BD5A90" w14:paraId="4E452AA4" w14:textId="77777777" w:rsidTr="004967A3">
        <w:trPr>
          <w:trHeight w:val="285"/>
        </w:trPr>
        <w:tc>
          <w:tcPr>
            <w:tcW w:w="2711" w:type="dxa"/>
            <w:tcBorders>
              <w:top w:val="single" w:sz="4" w:space="0" w:color="auto"/>
              <w:left w:val="single" w:sz="4" w:space="0" w:color="auto"/>
              <w:bottom w:val="single" w:sz="4" w:space="0" w:color="auto"/>
              <w:right w:val="nil"/>
            </w:tcBorders>
            <w:noWrap/>
            <w:vAlign w:val="center"/>
          </w:tcPr>
          <w:p w14:paraId="12A6EE89"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9B18C"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1 398 253</w:t>
            </w:r>
          </w:p>
        </w:tc>
        <w:tc>
          <w:tcPr>
            <w:tcW w:w="2712" w:type="dxa"/>
            <w:tcBorders>
              <w:top w:val="single" w:sz="4" w:space="0" w:color="auto"/>
              <w:left w:val="nil"/>
              <w:bottom w:val="single" w:sz="4" w:space="0" w:color="auto"/>
              <w:right w:val="nil"/>
            </w:tcBorders>
            <w:shd w:val="clear" w:color="auto" w:fill="auto"/>
            <w:noWrap/>
            <w:vAlign w:val="bottom"/>
          </w:tcPr>
          <w:p w14:paraId="59BD0F0A"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2 441 594</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6E1E7" w14:textId="77777777" w:rsidR="006D15D8" w:rsidRPr="00614FA8" w:rsidRDefault="006D15D8"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-1 043 341</w:t>
            </w:r>
          </w:p>
        </w:tc>
      </w:tr>
      <w:tr w:rsidR="006D15D8" w:rsidRPr="00BD5A90" w14:paraId="161AFC3D" w14:textId="77777777" w:rsidTr="004967A3">
        <w:trPr>
          <w:trHeight w:val="285"/>
        </w:trPr>
        <w:tc>
          <w:tcPr>
            <w:tcW w:w="2711" w:type="dxa"/>
            <w:tcBorders>
              <w:top w:val="single" w:sz="4" w:space="0" w:color="auto"/>
              <w:left w:val="single" w:sz="4" w:space="0" w:color="auto"/>
              <w:bottom w:val="single" w:sz="4" w:space="0" w:color="auto"/>
              <w:right w:val="nil"/>
            </w:tcBorders>
            <w:noWrap/>
            <w:vAlign w:val="center"/>
          </w:tcPr>
          <w:p w14:paraId="4E81B99B" w14:textId="77777777" w:rsidR="006D15D8" w:rsidRPr="00614FA8" w:rsidRDefault="006D15D8"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A5BF4" w14:textId="77777777" w:rsidR="006D15D8" w:rsidRPr="00F4592B" w:rsidRDefault="006D15D8"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1 304 087</w:t>
            </w:r>
          </w:p>
        </w:tc>
        <w:tc>
          <w:tcPr>
            <w:tcW w:w="2712" w:type="dxa"/>
            <w:tcBorders>
              <w:top w:val="single" w:sz="4" w:space="0" w:color="auto"/>
              <w:left w:val="nil"/>
              <w:bottom w:val="single" w:sz="4" w:space="0" w:color="auto"/>
              <w:right w:val="nil"/>
            </w:tcBorders>
            <w:shd w:val="clear" w:color="auto" w:fill="auto"/>
            <w:noWrap/>
            <w:vAlign w:val="bottom"/>
          </w:tcPr>
          <w:p w14:paraId="45668804" w14:textId="77777777" w:rsidR="006D15D8" w:rsidRPr="00F4592B" w:rsidRDefault="006D15D8"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1 898 644</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CDC45" w14:textId="77777777" w:rsidR="006D15D8" w:rsidRPr="00F4592B" w:rsidRDefault="006D15D8"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-594 557</w:t>
            </w:r>
          </w:p>
        </w:tc>
      </w:tr>
    </w:tbl>
    <w:p w14:paraId="244B7A57" w14:textId="77777777" w:rsidR="008F1EC9" w:rsidRDefault="008F1EC9"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5E210C7A" w14:textId="77777777" w:rsidR="00641C2E" w:rsidRDefault="00641C2E"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297E5F95" w14:textId="77777777" w:rsidR="00641C2E" w:rsidRDefault="00641C2E"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7EA12EB3" w14:textId="77777777"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F20A60">
        <w:rPr>
          <w:rFonts w:ascii="Times New Roman" w:eastAsia="Times New Roman" w:hAnsi="Times New Roman" w:cs="Times New Roman"/>
          <w:color w:val="000000"/>
          <w:sz w:val="26"/>
          <w:szCs w:val="26"/>
          <w:lang w:eastAsia="ru-RU"/>
        </w:rPr>
        <w:t>Таблица 6</w:t>
      </w:r>
    </w:p>
    <w:p w14:paraId="088973BB" w14:textId="77777777"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1C297339" w14:textId="77777777" w:rsidR="00D03A4F" w:rsidRPr="00F20A60" w:rsidRDefault="00D03A4F" w:rsidP="00D03A4F">
      <w:pPr>
        <w:spacing w:after="0" w:line="240" w:lineRule="auto"/>
        <w:ind w:hanging="567"/>
        <w:jc w:val="center"/>
        <w:rPr>
          <w:rFonts w:ascii="Times New Roman" w:eastAsia="Times New Roman" w:hAnsi="Times New Roman" w:cs="Times New Roman"/>
          <w:sz w:val="26"/>
          <w:szCs w:val="26"/>
          <w:lang w:eastAsia="ru-RU"/>
        </w:rPr>
      </w:pPr>
      <w:r w:rsidRPr="00F20A60">
        <w:rPr>
          <w:rFonts w:ascii="Times New Roman" w:eastAsia="Times New Roman" w:hAnsi="Times New Roman" w:cs="Times New Roman"/>
          <w:b/>
          <w:bCs/>
          <w:color w:val="000000"/>
          <w:sz w:val="26"/>
          <w:szCs w:val="26"/>
          <w:lang w:eastAsia="ru-RU"/>
        </w:rPr>
        <w:t>Коэффициенты рождаемости, смертности и естественного прироста населения</w:t>
      </w:r>
    </w:p>
    <w:p w14:paraId="7D362493" w14:textId="77777777"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(на 1000 человек населения)</w:t>
      </w:r>
    </w:p>
    <w:p w14:paraId="21261790" w14:textId="77777777"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F20A60" w14:paraId="695211EC" w14:textId="77777777" w:rsidTr="00944CB1">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14:paraId="4D62A20A" w14:textId="77777777" w:rsidR="00D03A4F" w:rsidRPr="00F20A60" w:rsidRDefault="00D03A4F" w:rsidP="00DF57BB">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14:paraId="5BEF3259" w14:textId="77777777" w:rsidR="00D03A4F" w:rsidRPr="00F20A60" w:rsidRDefault="00D03A4F" w:rsidP="00DF57BB">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14:paraId="026B5C93" w14:textId="77777777" w:rsidR="00D03A4F" w:rsidRPr="00F20A60" w:rsidRDefault="00D03A4F" w:rsidP="00DF57BB">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14:paraId="6BCB1784" w14:textId="77777777" w:rsidR="00D03A4F" w:rsidRPr="00F20A60"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Естественный прирост, убыль (-)</w:t>
            </w:r>
          </w:p>
        </w:tc>
      </w:tr>
      <w:tr w:rsidR="00CB351F" w:rsidRPr="00F20A60" w14:paraId="246A0AD7" w14:textId="77777777" w:rsidTr="002856C4">
        <w:trPr>
          <w:trHeight w:val="285"/>
        </w:trPr>
        <w:tc>
          <w:tcPr>
            <w:tcW w:w="2711" w:type="dxa"/>
            <w:tcBorders>
              <w:top w:val="single" w:sz="4" w:space="0" w:color="auto"/>
              <w:left w:val="single" w:sz="4" w:space="0" w:color="auto"/>
              <w:bottom w:val="single" w:sz="4" w:space="0" w:color="auto"/>
              <w:right w:val="nil"/>
            </w:tcBorders>
            <w:noWrap/>
            <w:vAlign w:val="center"/>
          </w:tcPr>
          <w:p w14:paraId="0C867BF4" w14:textId="77777777" w:rsidR="00CB351F" w:rsidRPr="00F20A60" w:rsidRDefault="00CB351F" w:rsidP="00A71723">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2020</w:t>
            </w:r>
          </w:p>
        </w:tc>
        <w:tc>
          <w:tcPr>
            <w:tcW w:w="2711" w:type="dxa"/>
            <w:tcBorders>
              <w:top w:val="single" w:sz="4" w:space="0" w:color="auto"/>
              <w:left w:val="single" w:sz="4" w:space="0" w:color="auto"/>
              <w:bottom w:val="single" w:sz="4" w:space="0" w:color="auto"/>
              <w:right w:val="single" w:sz="4" w:space="0" w:color="auto"/>
            </w:tcBorders>
            <w:noWrap/>
          </w:tcPr>
          <w:p w14:paraId="1E4E04BA"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9,8</w:t>
            </w:r>
          </w:p>
        </w:tc>
        <w:tc>
          <w:tcPr>
            <w:tcW w:w="2712" w:type="dxa"/>
            <w:tcBorders>
              <w:top w:val="single" w:sz="4" w:space="0" w:color="auto"/>
              <w:left w:val="nil"/>
              <w:bottom w:val="single" w:sz="4" w:space="0" w:color="auto"/>
              <w:right w:val="nil"/>
            </w:tcBorders>
            <w:noWrap/>
          </w:tcPr>
          <w:p w14:paraId="3218192E"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14,6</w:t>
            </w:r>
          </w:p>
        </w:tc>
        <w:tc>
          <w:tcPr>
            <w:tcW w:w="2215" w:type="dxa"/>
            <w:tcBorders>
              <w:top w:val="single" w:sz="4" w:space="0" w:color="auto"/>
              <w:left w:val="single" w:sz="4" w:space="0" w:color="auto"/>
              <w:bottom w:val="single" w:sz="4" w:space="0" w:color="auto"/>
              <w:right w:val="single" w:sz="4" w:space="0" w:color="auto"/>
            </w:tcBorders>
            <w:noWrap/>
          </w:tcPr>
          <w:p w14:paraId="618AC9BC"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-4,8</w:t>
            </w:r>
          </w:p>
        </w:tc>
      </w:tr>
      <w:tr w:rsidR="00CB351F" w:rsidRPr="00F20A60" w14:paraId="46E6ECC8" w14:textId="77777777" w:rsidTr="009018E0">
        <w:trPr>
          <w:trHeight w:val="285"/>
        </w:trPr>
        <w:tc>
          <w:tcPr>
            <w:tcW w:w="2711" w:type="dxa"/>
            <w:tcBorders>
              <w:top w:val="single" w:sz="4" w:space="0" w:color="auto"/>
              <w:left w:val="single" w:sz="4" w:space="0" w:color="auto"/>
              <w:bottom w:val="single" w:sz="4" w:space="0" w:color="auto"/>
              <w:right w:val="nil"/>
            </w:tcBorders>
            <w:noWrap/>
            <w:vAlign w:val="center"/>
          </w:tcPr>
          <w:p w14:paraId="132E8FE8" w14:textId="77777777" w:rsidR="00CB351F" w:rsidRPr="00F20A60" w:rsidRDefault="00CB351F" w:rsidP="00A71723">
            <w:pPr>
              <w:spacing w:before="60"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711" w:type="dxa"/>
            <w:tcBorders>
              <w:top w:val="single" w:sz="4" w:space="0" w:color="auto"/>
              <w:left w:val="single" w:sz="4" w:space="0" w:color="auto"/>
              <w:bottom w:val="single" w:sz="4" w:space="0" w:color="auto"/>
              <w:right w:val="single" w:sz="4" w:space="0" w:color="auto"/>
            </w:tcBorders>
            <w:noWrap/>
          </w:tcPr>
          <w:p w14:paraId="7C537ACA"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2712" w:type="dxa"/>
            <w:tcBorders>
              <w:top w:val="single" w:sz="4" w:space="0" w:color="auto"/>
              <w:left w:val="nil"/>
              <w:bottom w:val="single" w:sz="4" w:space="0" w:color="auto"/>
              <w:right w:val="nil"/>
            </w:tcBorders>
            <w:noWrap/>
          </w:tcPr>
          <w:p w14:paraId="299A8A79"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w:t>
            </w:r>
          </w:p>
        </w:tc>
        <w:tc>
          <w:tcPr>
            <w:tcW w:w="2215" w:type="dxa"/>
            <w:tcBorders>
              <w:top w:val="single" w:sz="4" w:space="0" w:color="auto"/>
              <w:left w:val="single" w:sz="4" w:space="0" w:color="auto"/>
              <w:bottom w:val="single" w:sz="4" w:space="0" w:color="auto"/>
              <w:right w:val="single" w:sz="4" w:space="0" w:color="auto"/>
            </w:tcBorders>
            <w:noWrap/>
          </w:tcPr>
          <w:p w14:paraId="28BF1DCC" w14:textId="77777777" w:rsidR="00CB351F" w:rsidRPr="00F20A6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CB351F" w:rsidRPr="00BD5A90" w14:paraId="79AEB12A" w14:textId="77777777" w:rsidTr="00944CB1">
        <w:trPr>
          <w:trHeight w:val="285"/>
        </w:trPr>
        <w:tc>
          <w:tcPr>
            <w:tcW w:w="2711" w:type="dxa"/>
            <w:tcBorders>
              <w:top w:val="single" w:sz="4" w:space="0" w:color="auto"/>
              <w:left w:val="single" w:sz="4" w:space="0" w:color="auto"/>
              <w:bottom w:val="single" w:sz="4" w:space="0" w:color="auto"/>
              <w:right w:val="nil"/>
            </w:tcBorders>
            <w:noWrap/>
            <w:vAlign w:val="center"/>
          </w:tcPr>
          <w:p w14:paraId="24168E0C" w14:textId="77777777" w:rsidR="00CB351F" w:rsidRPr="00F20A60" w:rsidRDefault="00CB351F" w:rsidP="00D03A4F">
            <w:pPr>
              <w:spacing w:before="60"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2022</w:t>
            </w:r>
            <w:r w:rsidRPr="00773889">
              <w:rPr>
                <w:rFonts w:ascii="Times New Roman" w:eastAsia="Times New Roman" w:hAnsi="Times New Roman" w:cs="Times New Roman"/>
                <w:sz w:val="24"/>
                <w:szCs w:val="24"/>
                <w:vertAlign w:val="superscript"/>
                <w:lang w:eastAsia="ru-RU"/>
              </w:rPr>
              <w:t>1</w:t>
            </w:r>
          </w:p>
        </w:tc>
        <w:tc>
          <w:tcPr>
            <w:tcW w:w="2711" w:type="dxa"/>
            <w:tcBorders>
              <w:left w:val="single" w:sz="4" w:space="0" w:color="auto"/>
              <w:bottom w:val="single" w:sz="4" w:space="0" w:color="auto"/>
              <w:right w:val="single" w:sz="4" w:space="0" w:color="auto"/>
            </w:tcBorders>
            <w:shd w:val="clear" w:color="auto" w:fill="auto"/>
            <w:noWrap/>
          </w:tcPr>
          <w:p w14:paraId="10543096"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w:t>
            </w:r>
          </w:p>
        </w:tc>
        <w:tc>
          <w:tcPr>
            <w:tcW w:w="2712" w:type="dxa"/>
            <w:tcBorders>
              <w:left w:val="nil"/>
              <w:bottom w:val="single" w:sz="4" w:space="0" w:color="auto"/>
              <w:right w:val="single" w:sz="4" w:space="0" w:color="auto"/>
            </w:tcBorders>
            <w:shd w:val="clear" w:color="auto" w:fill="auto"/>
            <w:noWrap/>
          </w:tcPr>
          <w:p w14:paraId="08D8B640"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12,9</w:t>
            </w:r>
          </w:p>
        </w:tc>
        <w:tc>
          <w:tcPr>
            <w:tcW w:w="2215" w:type="dxa"/>
            <w:tcBorders>
              <w:left w:val="nil"/>
              <w:bottom w:val="single" w:sz="4" w:space="0" w:color="auto"/>
              <w:right w:val="single" w:sz="4" w:space="0" w:color="auto"/>
            </w:tcBorders>
            <w:shd w:val="clear" w:color="auto" w:fill="auto"/>
            <w:noWrap/>
          </w:tcPr>
          <w:p w14:paraId="7CD45ADC"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w:t>
            </w:r>
          </w:p>
        </w:tc>
      </w:tr>
    </w:tbl>
    <w:p w14:paraId="3DCF9337" w14:textId="77777777" w:rsidR="00CB351F" w:rsidRPr="00773889" w:rsidRDefault="00CB351F"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A2227B">
        <w:rPr>
          <w:rFonts w:ascii="Times New Roman" w:eastAsia="Times New Roman" w:hAnsi="Times New Roman" w:cs="Times New Roman"/>
          <w:sz w:val="28"/>
          <w:szCs w:val="28"/>
          <w:vertAlign w:val="superscript"/>
          <w:lang w:eastAsia="ru-RU"/>
        </w:rPr>
        <w:t>1. Данные приведены с учетом итого</w:t>
      </w:r>
      <w:r w:rsidR="008F1EC9">
        <w:rPr>
          <w:rFonts w:ascii="Times New Roman" w:eastAsia="Times New Roman" w:hAnsi="Times New Roman" w:cs="Times New Roman"/>
          <w:sz w:val="28"/>
          <w:szCs w:val="28"/>
          <w:vertAlign w:val="superscript"/>
          <w:lang w:eastAsia="ru-RU"/>
        </w:rPr>
        <w:t>в</w:t>
      </w:r>
      <w:r w:rsidRPr="00A2227B">
        <w:rPr>
          <w:rFonts w:ascii="Times New Roman" w:eastAsia="Times New Roman" w:hAnsi="Times New Roman" w:cs="Times New Roman"/>
          <w:sz w:val="28"/>
          <w:szCs w:val="28"/>
          <w:vertAlign w:val="superscript"/>
          <w:lang w:eastAsia="ru-RU"/>
        </w:rPr>
        <w:t xml:space="preserve"> Всероссийской переписи населения 2020 г.</w:t>
      </w:r>
    </w:p>
    <w:p w14:paraId="5F4F81AA" w14:textId="77777777" w:rsidR="00B7448B" w:rsidRDefault="00B7448B"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082E4B0D" w14:textId="77777777" w:rsidR="00CB351F" w:rsidRDefault="00CB351F"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70258EF3" w14:textId="77777777" w:rsidR="00641C2E" w:rsidRPr="00BD5A90" w:rsidRDefault="00641C2E"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7301E199" w14:textId="77777777" w:rsidR="00B7448B" w:rsidRPr="0090183F" w:rsidRDefault="00B7448B" w:rsidP="00B7448B">
      <w:pPr>
        <w:spacing w:after="0" w:line="240" w:lineRule="auto"/>
        <w:jc w:val="right"/>
        <w:rPr>
          <w:rFonts w:ascii="Times New Roman" w:eastAsia="Times New Roman" w:hAnsi="Times New Roman" w:cs="Times New Roman"/>
          <w:sz w:val="26"/>
          <w:szCs w:val="26"/>
          <w:lang w:eastAsia="ru-RU"/>
        </w:rPr>
      </w:pPr>
      <w:r w:rsidRPr="0090183F">
        <w:rPr>
          <w:rFonts w:ascii="Times New Roman" w:eastAsia="Times New Roman" w:hAnsi="Times New Roman" w:cs="Times New Roman"/>
          <w:color w:val="000000"/>
          <w:sz w:val="26"/>
          <w:szCs w:val="26"/>
          <w:lang w:eastAsia="ru-RU"/>
        </w:rPr>
        <w:t xml:space="preserve">Таблица </w:t>
      </w:r>
      <w:r>
        <w:rPr>
          <w:rFonts w:ascii="Times New Roman" w:eastAsia="Times New Roman" w:hAnsi="Times New Roman" w:cs="Times New Roman"/>
          <w:color w:val="000000"/>
          <w:sz w:val="26"/>
          <w:szCs w:val="26"/>
          <w:lang w:eastAsia="ru-RU"/>
        </w:rPr>
        <w:t>7</w:t>
      </w:r>
    </w:p>
    <w:p w14:paraId="2A38AD69" w14:textId="77777777" w:rsidR="00B7448B" w:rsidRPr="0090183F" w:rsidRDefault="00B7448B" w:rsidP="00B7448B">
      <w:pPr>
        <w:spacing w:after="0" w:line="240" w:lineRule="auto"/>
        <w:jc w:val="center"/>
        <w:rPr>
          <w:rFonts w:ascii="Times New Roman" w:eastAsia="Times New Roman" w:hAnsi="Times New Roman" w:cs="Times New Roman"/>
          <w:sz w:val="26"/>
          <w:szCs w:val="26"/>
          <w:lang w:eastAsia="ru-RU"/>
        </w:rPr>
      </w:pPr>
      <w:r w:rsidRPr="0090183F">
        <w:rPr>
          <w:rFonts w:ascii="Times New Roman" w:eastAsia="Times New Roman" w:hAnsi="Times New Roman" w:cs="Times New Roman"/>
          <w:b/>
          <w:bCs/>
          <w:color w:val="000000"/>
          <w:sz w:val="26"/>
          <w:szCs w:val="26"/>
          <w:lang w:eastAsia="ru-RU"/>
        </w:rPr>
        <w:t>Суммарный коэффициент рождаемости</w:t>
      </w:r>
    </w:p>
    <w:p w14:paraId="5B614E50" w14:textId="77777777" w:rsidR="00B7448B" w:rsidRPr="0090183F" w:rsidRDefault="00B7448B" w:rsidP="00B7448B">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(среднее число детей, которое родила бы одна женщина в течение жизни)</w:t>
      </w:r>
    </w:p>
    <w:p w14:paraId="3F06439B" w14:textId="77777777" w:rsidR="00B7448B" w:rsidRPr="0090183F" w:rsidRDefault="00B7448B" w:rsidP="00B7448B">
      <w:pPr>
        <w:spacing w:after="0" w:line="240" w:lineRule="auto"/>
        <w:jc w:val="center"/>
        <w:rPr>
          <w:rFonts w:ascii="Times New Roman" w:eastAsia="Times New Roman" w:hAnsi="Times New Roman" w:cs="Times New Roman"/>
          <w:sz w:val="20"/>
          <w:szCs w:val="20"/>
          <w:lang w:eastAsia="ru-RU"/>
        </w:rPr>
      </w:pPr>
    </w:p>
    <w:tbl>
      <w:tblPr>
        <w:tblW w:w="0" w:type="auto"/>
        <w:tblInd w:w="-34" w:type="dxa"/>
        <w:tblLook w:val="00A0" w:firstRow="1" w:lastRow="0" w:firstColumn="1" w:lastColumn="0" w:noHBand="0" w:noVBand="0"/>
      </w:tblPr>
      <w:tblGrid>
        <w:gridCol w:w="2411"/>
        <w:gridCol w:w="2551"/>
        <w:gridCol w:w="2757"/>
        <w:gridCol w:w="2452"/>
      </w:tblGrid>
      <w:tr w:rsidR="00B7448B" w:rsidRPr="0090183F" w14:paraId="1C185B84" w14:textId="77777777" w:rsidTr="002856C4">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14:paraId="6E5C6467" w14:textId="77777777" w:rsidR="00B7448B" w:rsidRPr="0090183F" w:rsidRDefault="00B7448B" w:rsidP="002856C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14:paraId="6984AE1D" w14:textId="77777777" w:rsidR="00B7448B" w:rsidRPr="0090183F" w:rsidRDefault="00B7448B" w:rsidP="002856C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Все население</w:t>
            </w:r>
          </w:p>
        </w:tc>
        <w:tc>
          <w:tcPr>
            <w:tcW w:w="2757" w:type="dxa"/>
            <w:tcBorders>
              <w:top w:val="single" w:sz="4" w:space="0" w:color="auto"/>
              <w:left w:val="nil"/>
              <w:bottom w:val="single" w:sz="4" w:space="0" w:color="auto"/>
              <w:right w:val="single" w:sz="4" w:space="0" w:color="auto"/>
            </w:tcBorders>
            <w:vAlign w:val="center"/>
          </w:tcPr>
          <w:p w14:paraId="2218818D" w14:textId="77777777" w:rsidR="00B7448B" w:rsidRPr="0090183F" w:rsidRDefault="00B7448B" w:rsidP="002856C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Городское население</w:t>
            </w:r>
          </w:p>
        </w:tc>
        <w:tc>
          <w:tcPr>
            <w:tcW w:w="2452" w:type="dxa"/>
            <w:tcBorders>
              <w:top w:val="single" w:sz="4" w:space="0" w:color="auto"/>
              <w:left w:val="nil"/>
              <w:bottom w:val="single" w:sz="4" w:space="0" w:color="auto"/>
              <w:right w:val="single" w:sz="4" w:space="0" w:color="auto"/>
            </w:tcBorders>
            <w:vAlign w:val="center"/>
          </w:tcPr>
          <w:p w14:paraId="212ED118" w14:textId="77777777" w:rsidR="00B7448B" w:rsidRPr="0090183F" w:rsidRDefault="00B7448B" w:rsidP="002856C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Сельское население</w:t>
            </w:r>
          </w:p>
        </w:tc>
      </w:tr>
      <w:tr w:rsidR="00CB351F" w:rsidRPr="0090183F" w14:paraId="30FFBD56" w14:textId="77777777" w:rsidTr="002856C4">
        <w:trPr>
          <w:trHeight w:val="285"/>
        </w:trPr>
        <w:tc>
          <w:tcPr>
            <w:tcW w:w="2411" w:type="dxa"/>
            <w:tcBorders>
              <w:top w:val="single" w:sz="4" w:space="0" w:color="auto"/>
              <w:left w:val="single" w:sz="4" w:space="0" w:color="auto"/>
              <w:bottom w:val="single" w:sz="4" w:space="0" w:color="auto"/>
              <w:right w:val="nil"/>
            </w:tcBorders>
            <w:noWrap/>
            <w:vAlign w:val="center"/>
          </w:tcPr>
          <w:p w14:paraId="6D7B899A"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2020</w:t>
            </w:r>
          </w:p>
        </w:tc>
        <w:tc>
          <w:tcPr>
            <w:tcW w:w="2551" w:type="dxa"/>
            <w:tcBorders>
              <w:top w:val="single" w:sz="4" w:space="0" w:color="auto"/>
              <w:left w:val="single" w:sz="4" w:space="0" w:color="auto"/>
              <w:bottom w:val="single" w:sz="4" w:space="0" w:color="auto"/>
              <w:right w:val="single" w:sz="4" w:space="0" w:color="auto"/>
            </w:tcBorders>
            <w:noWrap/>
            <w:vAlign w:val="center"/>
          </w:tcPr>
          <w:p w14:paraId="375AD10E"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1,505</w:t>
            </w:r>
          </w:p>
        </w:tc>
        <w:tc>
          <w:tcPr>
            <w:tcW w:w="2757" w:type="dxa"/>
            <w:tcBorders>
              <w:top w:val="single" w:sz="4" w:space="0" w:color="auto"/>
              <w:left w:val="nil"/>
              <w:bottom w:val="single" w:sz="4" w:space="0" w:color="auto"/>
              <w:right w:val="single" w:sz="4" w:space="0" w:color="auto"/>
            </w:tcBorders>
            <w:noWrap/>
            <w:vAlign w:val="bottom"/>
          </w:tcPr>
          <w:p w14:paraId="3212E685"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1,434</w:t>
            </w:r>
          </w:p>
        </w:tc>
        <w:tc>
          <w:tcPr>
            <w:tcW w:w="2452" w:type="dxa"/>
            <w:tcBorders>
              <w:top w:val="single" w:sz="4" w:space="0" w:color="auto"/>
              <w:left w:val="nil"/>
              <w:bottom w:val="single" w:sz="4" w:space="0" w:color="auto"/>
              <w:right w:val="single" w:sz="4" w:space="0" w:color="auto"/>
            </w:tcBorders>
            <w:noWrap/>
            <w:vAlign w:val="center"/>
          </w:tcPr>
          <w:p w14:paraId="1A224D64"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1,739</w:t>
            </w:r>
          </w:p>
        </w:tc>
      </w:tr>
      <w:tr w:rsidR="00CB351F" w:rsidRPr="0090183F" w14:paraId="017A2016" w14:textId="77777777" w:rsidTr="002856C4">
        <w:trPr>
          <w:trHeight w:val="285"/>
        </w:trPr>
        <w:tc>
          <w:tcPr>
            <w:tcW w:w="2411" w:type="dxa"/>
            <w:tcBorders>
              <w:top w:val="single" w:sz="4" w:space="0" w:color="auto"/>
              <w:left w:val="single" w:sz="4" w:space="0" w:color="auto"/>
              <w:bottom w:val="single" w:sz="4" w:space="0" w:color="auto"/>
              <w:right w:val="nil"/>
            </w:tcBorders>
            <w:noWrap/>
            <w:vAlign w:val="center"/>
          </w:tcPr>
          <w:p w14:paraId="5E0F5512"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2551" w:type="dxa"/>
            <w:tcBorders>
              <w:top w:val="single" w:sz="4" w:space="0" w:color="auto"/>
              <w:left w:val="single" w:sz="4" w:space="0" w:color="auto"/>
              <w:bottom w:val="single" w:sz="4" w:space="0" w:color="auto"/>
              <w:right w:val="single" w:sz="4" w:space="0" w:color="auto"/>
            </w:tcBorders>
            <w:noWrap/>
            <w:vAlign w:val="center"/>
          </w:tcPr>
          <w:p w14:paraId="0D3F82A9"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1,505</w:t>
            </w:r>
          </w:p>
        </w:tc>
        <w:tc>
          <w:tcPr>
            <w:tcW w:w="2757" w:type="dxa"/>
            <w:tcBorders>
              <w:top w:val="single" w:sz="4" w:space="0" w:color="auto"/>
              <w:left w:val="nil"/>
              <w:bottom w:val="single" w:sz="4" w:space="0" w:color="auto"/>
              <w:right w:val="single" w:sz="4" w:space="0" w:color="auto"/>
            </w:tcBorders>
            <w:noWrap/>
            <w:vAlign w:val="bottom"/>
          </w:tcPr>
          <w:p w14:paraId="58844F2E"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w:t>
            </w:r>
          </w:p>
        </w:tc>
        <w:tc>
          <w:tcPr>
            <w:tcW w:w="2452" w:type="dxa"/>
            <w:tcBorders>
              <w:top w:val="single" w:sz="4" w:space="0" w:color="auto"/>
              <w:left w:val="nil"/>
              <w:bottom w:val="single" w:sz="4" w:space="0" w:color="auto"/>
              <w:right w:val="single" w:sz="4" w:space="0" w:color="auto"/>
            </w:tcBorders>
            <w:noWrap/>
            <w:vAlign w:val="center"/>
          </w:tcPr>
          <w:p w14:paraId="66DE83FB" w14:textId="77777777" w:rsidR="00CB351F" w:rsidRPr="0090183F" w:rsidRDefault="00CB351F"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1,734</w:t>
            </w:r>
          </w:p>
        </w:tc>
      </w:tr>
      <w:tr w:rsidR="00CB351F" w:rsidRPr="00BD5A90" w14:paraId="7C1B5E05" w14:textId="77777777" w:rsidTr="002856C4">
        <w:trPr>
          <w:trHeight w:val="285"/>
        </w:trPr>
        <w:tc>
          <w:tcPr>
            <w:tcW w:w="2411" w:type="dxa"/>
            <w:tcBorders>
              <w:top w:val="single" w:sz="4" w:space="0" w:color="auto"/>
              <w:left w:val="single" w:sz="4" w:space="0" w:color="auto"/>
              <w:bottom w:val="single" w:sz="4" w:space="0" w:color="auto"/>
              <w:right w:val="nil"/>
            </w:tcBorders>
            <w:noWrap/>
            <w:vAlign w:val="center"/>
          </w:tcPr>
          <w:p w14:paraId="452D8EAF" w14:textId="77777777" w:rsidR="00CB351F" w:rsidRPr="0090183F" w:rsidRDefault="00CB351F" w:rsidP="002856C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773889">
              <w:rPr>
                <w:rFonts w:ascii="Times New Roman" w:eastAsia="Times New Roman" w:hAnsi="Times New Roman" w:cs="Times New Roman"/>
                <w:sz w:val="24"/>
                <w:szCs w:val="24"/>
                <w:vertAlign w:val="superscript"/>
                <w:lang w:eastAsia="ru-RU"/>
              </w:rPr>
              <w:t>1</w:t>
            </w:r>
          </w:p>
        </w:tc>
        <w:tc>
          <w:tcPr>
            <w:tcW w:w="2551" w:type="dxa"/>
            <w:tcBorders>
              <w:left w:val="single" w:sz="4" w:space="0" w:color="auto"/>
              <w:bottom w:val="single" w:sz="4" w:space="0" w:color="auto"/>
              <w:right w:val="single" w:sz="4" w:space="0" w:color="auto"/>
            </w:tcBorders>
            <w:shd w:val="clear" w:color="auto" w:fill="auto"/>
            <w:noWrap/>
            <w:vAlign w:val="center"/>
          </w:tcPr>
          <w:p w14:paraId="7FC7AD3B"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1,416</w:t>
            </w:r>
          </w:p>
        </w:tc>
        <w:tc>
          <w:tcPr>
            <w:tcW w:w="2757" w:type="dxa"/>
            <w:tcBorders>
              <w:left w:val="nil"/>
              <w:bottom w:val="single" w:sz="4" w:space="0" w:color="auto"/>
              <w:right w:val="single" w:sz="4" w:space="0" w:color="auto"/>
            </w:tcBorders>
            <w:shd w:val="clear" w:color="auto" w:fill="auto"/>
            <w:noWrap/>
            <w:vAlign w:val="bottom"/>
          </w:tcPr>
          <w:p w14:paraId="2A4DBE0D"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1,361</w:t>
            </w:r>
          </w:p>
        </w:tc>
        <w:tc>
          <w:tcPr>
            <w:tcW w:w="2452" w:type="dxa"/>
            <w:tcBorders>
              <w:left w:val="nil"/>
              <w:bottom w:val="single" w:sz="4" w:space="0" w:color="auto"/>
              <w:right w:val="single" w:sz="4" w:space="0" w:color="auto"/>
            </w:tcBorders>
            <w:shd w:val="clear" w:color="auto" w:fill="auto"/>
            <w:noWrap/>
            <w:vAlign w:val="center"/>
          </w:tcPr>
          <w:p w14:paraId="0380B7E4" w14:textId="77777777" w:rsidR="00CB351F" w:rsidRPr="00F4592B" w:rsidRDefault="00CB351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1,590</w:t>
            </w:r>
          </w:p>
        </w:tc>
      </w:tr>
    </w:tbl>
    <w:p w14:paraId="40F2EEDC" w14:textId="77777777" w:rsidR="001A2188" w:rsidRPr="00A12202" w:rsidRDefault="001A2188" w:rsidP="00641C2E">
      <w:pPr>
        <w:spacing w:before="120" w:after="0" w:line="240" w:lineRule="auto"/>
        <w:ind w:firstLine="284"/>
        <w:rPr>
          <w:rFonts w:ascii="Times New Roman" w:eastAsia="Times New Roman" w:hAnsi="Times New Roman" w:cs="Times New Roman"/>
          <w:sz w:val="28"/>
          <w:szCs w:val="28"/>
          <w:vertAlign w:val="superscript"/>
          <w:lang w:eastAsia="ru-RU"/>
        </w:rPr>
      </w:pPr>
      <w:r w:rsidRPr="00A12202">
        <w:rPr>
          <w:rFonts w:ascii="Times New Roman" w:eastAsia="Times New Roman" w:hAnsi="Times New Roman" w:cs="Times New Roman"/>
          <w:sz w:val="28"/>
          <w:szCs w:val="28"/>
          <w:vertAlign w:val="superscript"/>
          <w:lang w:eastAsia="ru-RU"/>
        </w:rPr>
        <w:t>1. Данные приведены с учетом итогов Всероссийской переписи населения 2020 г.</w:t>
      </w:r>
    </w:p>
    <w:p w14:paraId="42C2504E" w14:textId="77777777" w:rsidR="00D03A4F" w:rsidRPr="00BD5A90" w:rsidRDefault="00D03A4F"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338F86C5" w14:textId="77777777" w:rsidR="00B7448B" w:rsidRDefault="00B7448B"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24320384" w14:textId="77777777" w:rsidR="00B7448B" w:rsidRDefault="00B7448B"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2DBDB187" w14:textId="77777777" w:rsidR="00D03A4F" w:rsidRPr="000E588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0E5880">
        <w:rPr>
          <w:rFonts w:ascii="Times New Roman" w:eastAsia="Times New Roman" w:hAnsi="Times New Roman" w:cs="Times New Roman"/>
          <w:color w:val="000000"/>
          <w:sz w:val="26"/>
          <w:szCs w:val="26"/>
          <w:lang w:eastAsia="ru-RU"/>
        </w:rPr>
        <w:t xml:space="preserve">Таблица </w:t>
      </w:r>
      <w:r w:rsidR="00F63EB8">
        <w:rPr>
          <w:rFonts w:ascii="Times New Roman" w:eastAsia="Times New Roman" w:hAnsi="Times New Roman" w:cs="Times New Roman"/>
          <w:color w:val="000000"/>
          <w:sz w:val="26"/>
          <w:szCs w:val="26"/>
          <w:lang w:eastAsia="ru-RU"/>
        </w:rPr>
        <w:t>8</w:t>
      </w:r>
    </w:p>
    <w:p w14:paraId="615041F6" w14:textId="77777777" w:rsidR="00D03A4F" w:rsidRPr="000E5880" w:rsidRDefault="00D03A4F" w:rsidP="00D03A4F">
      <w:pPr>
        <w:spacing w:after="0" w:line="240" w:lineRule="auto"/>
        <w:ind w:hanging="567"/>
        <w:jc w:val="center"/>
        <w:rPr>
          <w:rFonts w:ascii="Times New Roman" w:eastAsia="Times New Roman" w:hAnsi="Times New Roman" w:cs="Times New Roman"/>
          <w:b/>
          <w:bCs/>
          <w:color w:val="000000"/>
          <w:sz w:val="26"/>
          <w:szCs w:val="26"/>
          <w:lang w:eastAsia="ru-RU"/>
        </w:rPr>
      </w:pPr>
      <w:r w:rsidRPr="000E5880">
        <w:rPr>
          <w:rFonts w:ascii="Times New Roman" w:eastAsia="Times New Roman" w:hAnsi="Times New Roman" w:cs="Times New Roman"/>
          <w:b/>
          <w:bCs/>
          <w:color w:val="000000"/>
          <w:sz w:val="26"/>
          <w:szCs w:val="26"/>
          <w:lang w:eastAsia="ru-RU"/>
        </w:rPr>
        <w:t>Браки и разводы</w:t>
      </w:r>
    </w:p>
    <w:p w14:paraId="5EFF63DD" w14:textId="77777777" w:rsidR="00D03A4F" w:rsidRPr="000E5880" w:rsidRDefault="00D03A4F" w:rsidP="00D03A4F">
      <w:pPr>
        <w:spacing w:after="0" w:line="240" w:lineRule="auto"/>
        <w:ind w:hanging="567"/>
        <w:jc w:val="center"/>
        <w:rPr>
          <w:rFonts w:ascii="Times New Roman" w:eastAsia="Times New Roman" w:hAnsi="Times New Roman" w:cs="Times New Roman"/>
          <w:sz w:val="24"/>
          <w:szCs w:val="24"/>
          <w:lang w:eastAsia="ru-RU"/>
        </w:rP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D03A4F" w:rsidRPr="000E5880" w14:paraId="6C193516" w14:textId="77777777" w:rsidTr="00944CB1">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14:paraId="06A70BE7" w14:textId="77777777" w:rsidR="00D03A4F" w:rsidRPr="000E5880" w:rsidRDefault="00D03A4F" w:rsidP="00DF57BB">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Год</w:t>
            </w:r>
          </w:p>
        </w:tc>
        <w:tc>
          <w:tcPr>
            <w:tcW w:w="4536" w:type="dxa"/>
            <w:gridSpan w:val="2"/>
            <w:tcBorders>
              <w:top w:val="single" w:sz="4" w:space="0" w:color="auto"/>
              <w:left w:val="nil"/>
              <w:bottom w:val="single" w:sz="4" w:space="0" w:color="auto"/>
              <w:right w:val="single" w:sz="4" w:space="0" w:color="auto"/>
            </w:tcBorders>
            <w:noWrap/>
            <w:vAlign w:val="bottom"/>
          </w:tcPr>
          <w:p w14:paraId="51803EA3" w14:textId="77777777" w:rsidR="00D03A4F" w:rsidRPr="000E5880"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число, тысяч</w:t>
            </w:r>
          </w:p>
        </w:tc>
        <w:tc>
          <w:tcPr>
            <w:tcW w:w="3686" w:type="dxa"/>
            <w:gridSpan w:val="2"/>
            <w:tcBorders>
              <w:top w:val="single" w:sz="4" w:space="0" w:color="auto"/>
              <w:left w:val="nil"/>
              <w:bottom w:val="single" w:sz="4" w:space="0" w:color="auto"/>
              <w:right w:val="single" w:sz="4" w:space="0" w:color="auto"/>
            </w:tcBorders>
            <w:noWrap/>
            <w:vAlign w:val="bottom"/>
          </w:tcPr>
          <w:p w14:paraId="3FEFC304" w14:textId="77777777" w:rsidR="00D03A4F" w:rsidRPr="000E5880" w:rsidRDefault="00D03A4F" w:rsidP="00D03A4F">
            <w:pPr>
              <w:spacing w:before="60" w:after="0" w:line="240" w:lineRule="auto"/>
              <w:ind w:firstLine="201"/>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на 1000 человек населения</w:t>
            </w:r>
          </w:p>
        </w:tc>
      </w:tr>
      <w:tr w:rsidR="00D03A4F" w:rsidRPr="000E5880" w14:paraId="1A4FA53B" w14:textId="77777777" w:rsidTr="00944CB1">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14:paraId="1E167585" w14:textId="77777777" w:rsidR="00D03A4F" w:rsidRPr="000E5880"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noWrap/>
            <w:vAlign w:val="center"/>
          </w:tcPr>
          <w:p w14:paraId="5EA731C7" w14:textId="77777777" w:rsidR="00D03A4F" w:rsidRPr="000E5880"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2126" w:type="dxa"/>
            <w:tcBorders>
              <w:top w:val="nil"/>
              <w:left w:val="nil"/>
              <w:bottom w:val="single" w:sz="4" w:space="0" w:color="auto"/>
              <w:right w:val="single" w:sz="4" w:space="0" w:color="auto"/>
            </w:tcBorders>
            <w:noWrap/>
            <w:vAlign w:val="center"/>
          </w:tcPr>
          <w:p w14:paraId="4F2D7D8D" w14:textId="77777777" w:rsidR="00D03A4F" w:rsidRPr="000E5880" w:rsidRDefault="00D03A4F" w:rsidP="00D03A4F">
            <w:pPr>
              <w:spacing w:before="60" w:after="0" w:line="240" w:lineRule="auto"/>
              <w:ind w:hanging="155"/>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c>
          <w:tcPr>
            <w:tcW w:w="2127" w:type="dxa"/>
            <w:tcBorders>
              <w:top w:val="nil"/>
              <w:left w:val="nil"/>
              <w:bottom w:val="single" w:sz="4" w:space="0" w:color="auto"/>
              <w:right w:val="single" w:sz="4" w:space="0" w:color="auto"/>
            </w:tcBorders>
            <w:noWrap/>
            <w:vAlign w:val="center"/>
          </w:tcPr>
          <w:p w14:paraId="1F367765" w14:textId="77777777" w:rsidR="00D03A4F" w:rsidRPr="000E5880" w:rsidRDefault="00D03A4F" w:rsidP="00D03A4F">
            <w:pPr>
              <w:spacing w:before="60" w:after="0" w:line="240" w:lineRule="auto"/>
              <w:ind w:hanging="82"/>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1559" w:type="dxa"/>
            <w:tcBorders>
              <w:top w:val="nil"/>
              <w:left w:val="nil"/>
              <w:bottom w:val="single" w:sz="4" w:space="0" w:color="auto"/>
              <w:right w:val="single" w:sz="4" w:space="0" w:color="auto"/>
            </w:tcBorders>
            <w:noWrap/>
            <w:vAlign w:val="center"/>
          </w:tcPr>
          <w:p w14:paraId="078F2A1F" w14:textId="77777777" w:rsidR="00D03A4F" w:rsidRPr="000E5880" w:rsidRDefault="00D03A4F" w:rsidP="00D03A4F">
            <w:pPr>
              <w:spacing w:before="60" w:after="0" w:line="240" w:lineRule="auto"/>
              <w:ind w:left="274" w:right="-108" w:hanging="283"/>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r>
      <w:tr w:rsidR="00CB351F" w:rsidRPr="000E5880" w14:paraId="3E291A88" w14:textId="77777777" w:rsidTr="00DF57BB">
        <w:trPr>
          <w:trHeight w:val="285"/>
        </w:trPr>
        <w:tc>
          <w:tcPr>
            <w:tcW w:w="2127" w:type="dxa"/>
            <w:tcBorders>
              <w:top w:val="single" w:sz="4" w:space="0" w:color="auto"/>
              <w:left w:val="single" w:sz="4" w:space="0" w:color="auto"/>
              <w:bottom w:val="single" w:sz="4" w:space="0" w:color="auto"/>
              <w:right w:val="nil"/>
            </w:tcBorders>
            <w:noWrap/>
            <w:vAlign w:val="center"/>
          </w:tcPr>
          <w:p w14:paraId="7C828439" w14:textId="77777777" w:rsidR="00CB351F" w:rsidRPr="000E588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2020</w:t>
            </w:r>
          </w:p>
        </w:tc>
        <w:tc>
          <w:tcPr>
            <w:tcW w:w="2410" w:type="dxa"/>
            <w:tcBorders>
              <w:top w:val="single" w:sz="4" w:space="0" w:color="auto"/>
              <w:left w:val="single" w:sz="4" w:space="0" w:color="auto"/>
              <w:bottom w:val="single" w:sz="4" w:space="0" w:color="auto"/>
              <w:right w:val="single" w:sz="4" w:space="0" w:color="auto"/>
            </w:tcBorders>
            <w:noWrap/>
          </w:tcPr>
          <w:p w14:paraId="36177CF6"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770,9</w:t>
            </w:r>
          </w:p>
        </w:tc>
        <w:tc>
          <w:tcPr>
            <w:tcW w:w="2126" w:type="dxa"/>
            <w:tcBorders>
              <w:top w:val="single" w:sz="4" w:space="0" w:color="auto"/>
              <w:left w:val="nil"/>
              <w:bottom w:val="single" w:sz="4" w:space="0" w:color="auto"/>
              <w:right w:val="nil"/>
            </w:tcBorders>
            <w:noWrap/>
          </w:tcPr>
          <w:p w14:paraId="3E21C5C1"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564,7</w:t>
            </w:r>
          </w:p>
        </w:tc>
        <w:tc>
          <w:tcPr>
            <w:tcW w:w="2127" w:type="dxa"/>
            <w:tcBorders>
              <w:top w:val="single" w:sz="4" w:space="0" w:color="auto"/>
              <w:left w:val="single" w:sz="4" w:space="0" w:color="auto"/>
              <w:bottom w:val="single" w:sz="4" w:space="0" w:color="auto"/>
              <w:right w:val="single" w:sz="4" w:space="0" w:color="auto"/>
            </w:tcBorders>
            <w:noWrap/>
          </w:tcPr>
          <w:p w14:paraId="30AC5588"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5,3</w:t>
            </w:r>
          </w:p>
        </w:tc>
        <w:tc>
          <w:tcPr>
            <w:tcW w:w="1559" w:type="dxa"/>
            <w:tcBorders>
              <w:top w:val="single" w:sz="4" w:space="0" w:color="auto"/>
              <w:left w:val="nil"/>
              <w:bottom w:val="single" w:sz="4" w:space="0" w:color="auto"/>
              <w:right w:val="single" w:sz="4" w:space="0" w:color="auto"/>
            </w:tcBorders>
            <w:noWrap/>
          </w:tcPr>
          <w:p w14:paraId="5E5A02C5"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3,9</w:t>
            </w:r>
          </w:p>
        </w:tc>
      </w:tr>
      <w:tr w:rsidR="00CB351F" w:rsidRPr="000E5880" w14:paraId="5A00AFC2" w14:textId="77777777" w:rsidTr="00DF57BB">
        <w:trPr>
          <w:trHeight w:val="285"/>
        </w:trPr>
        <w:tc>
          <w:tcPr>
            <w:tcW w:w="2127" w:type="dxa"/>
            <w:tcBorders>
              <w:top w:val="single" w:sz="4" w:space="0" w:color="auto"/>
              <w:left w:val="single" w:sz="4" w:space="0" w:color="auto"/>
              <w:bottom w:val="single" w:sz="4" w:space="0" w:color="auto"/>
              <w:right w:val="nil"/>
            </w:tcBorders>
            <w:noWrap/>
            <w:vAlign w:val="center"/>
          </w:tcPr>
          <w:p w14:paraId="49EB9A83" w14:textId="77777777" w:rsidR="00CB351F" w:rsidRPr="000E5880" w:rsidRDefault="00CB351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410" w:type="dxa"/>
            <w:tcBorders>
              <w:top w:val="single" w:sz="4" w:space="0" w:color="auto"/>
              <w:left w:val="single" w:sz="4" w:space="0" w:color="auto"/>
              <w:bottom w:val="single" w:sz="4" w:space="0" w:color="auto"/>
              <w:right w:val="single" w:sz="4" w:space="0" w:color="auto"/>
            </w:tcBorders>
            <w:noWrap/>
          </w:tcPr>
          <w:p w14:paraId="6E937BE3"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923,6</w:t>
            </w:r>
          </w:p>
        </w:tc>
        <w:tc>
          <w:tcPr>
            <w:tcW w:w="2126" w:type="dxa"/>
            <w:tcBorders>
              <w:top w:val="single" w:sz="4" w:space="0" w:color="auto"/>
              <w:left w:val="nil"/>
              <w:bottom w:val="single" w:sz="4" w:space="0" w:color="auto"/>
              <w:right w:val="nil"/>
            </w:tcBorders>
            <w:noWrap/>
          </w:tcPr>
          <w:p w14:paraId="2B04ADAD"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644,2</w:t>
            </w:r>
          </w:p>
        </w:tc>
        <w:tc>
          <w:tcPr>
            <w:tcW w:w="2127" w:type="dxa"/>
            <w:tcBorders>
              <w:top w:val="single" w:sz="4" w:space="0" w:color="auto"/>
              <w:left w:val="single" w:sz="4" w:space="0" w:color="auto"/>
              <w:bottom w:val="single" w:sz="4" w:space="0" w:color="auto"/>
              <w:right w:val="single" w:sz="4" w:space="0" w:color="auto"/>
            </w:tcBorders>
            <w:noWrap/>
          </w:tcPr>
          <w:p w14:paraId="6D878336"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559" w:type="dxa"/>
            <w:tcBorders>
              <w:top w:val="single" w:sz="4" w:space="0" w:color="auto"/>
              <w:left w:val="nil"/>
              <w:bottom w:val="single" w:sz="4" w:space="0" w:color="auto"/>
              <w:right w:val="single" w:sz="4" w:space="0" w:color="auto"/>
            </w:tcBorders>
            <w:noWrap/>
          </w:tcPr>
          <w:p w14:paraId="02C1A5C2" w14:textId="77777777" w:rsidR="00CB351F" w:rsidRPr="000E5880" w:rsidRDefault="00CB351F" w:rsidP="00A71723">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21079C" w:rsidRPr="00BD5A90" w14:paraId="40AFC76B" w14:textId="77777777" w:rsidTr="00DF57BB">
        <w:trPr>
          <w:trHeight w:val="285"/>
        </w:trPr>
        <w:tc>
          <w:tcPr>
            <w:tcW w:w="2127" w:type="dxa"/>
            <w:tcBorders>
              <w:top w:val="single" w:sz="4" w:space="0" w:color="auto"/>
              <w:left w:val="single" w:sz="4" w:space="0" w:color="auto"/>
              <w:bottom w:val="single" w:sz="4" w:space="0" w:color="auto"/>
              <w:right w:val="nil"/>
            </w:tcBorders>
            <w:noWrap/>
            <w:vAlign w:val="center"/>
          </w:tcPr>
          <w:p w14:paraId="67638CBA" w14:textId="77777777" w:rsidR="0021079C" w:rsidRPr="00F4592B" w:rsidRDefault="0021079C"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2022</w:t>
            </w:r>
          </w:p>
        </w:tc>
        <w:tc>
          <w:tcPr>
            <w:tcW w:w="2410" w:type="dxa"/>
            <w:tcBorders>
              <w:left w:val="single" w:sz="4" w:space="0" w:color="auto"/>
              <w:bottom w:val="single" w:sz="4" w:space="0" w:color="auto"/>
              <w:right w:val="single" w:sz="4" w:space="0" w:color="auto"/>
            </w:tcBorders>
            <w:shd w:val="clear" w:color="auto" w:fill="auto"/>
            <w:noWrap/>
          </w:tcPr>
          <w:p w14:paraId="711AB7F3" w14:textId="77777777" w:rsidR="0021079C" w:rsidRPr="00F4592B" w:rsidRDefault="0021079C" w:rsidP="00A71723">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r w:rsidR="008F1EC9">
              <w:rPr>
                <w:rFonts w:ascii="Times New Roman" w:eastAsia="Times New Roman" w:hAnsi="Times New Roman" w:cs="Times New Roman"/>
                <w:sz w:val="24"/>
                <w:szCs w:val="24"/>
                <w:lang w:eastAsia="ru-RU"/>
              </w:rPr>
              <w:t xml:space="preserve"> </w:t>
            </w:r>
            <w:r w:rsidRPr="00F4592B">
              <w:rPr>
                <w:rFonts w:ascii="Times New Roman" w:eastAsia="Times New Roman" w:hAnsi="Times New Roman" w:cs="Times New Roman"/>
                <w:sz w:val="24"/>
                <w:szCs w:val="24"/>
                <w:lang w:eastAsia="ru-RU"/>
              </w:rPr>
              <w:t>053,8</w:t>
            </w:r>
          </w:p>
        </w:tc>
        <w:tc>
          <w:tcPr>
            <w:tcW w:w="2126" w:type="dxa"/>
            <w:tcBorders>
              <w:left w:val="single" w:sz="4" w:space="0" w:color="auto"/>
              <w:bottom w:val="single" w:sz="4" w:space="0" w:color="auto"/>
              <w:right w:val="single" w:sz="4" w:space="0" w:color="auto"/>
            </w:tcBorders>
            <w:shd w:val="clear" w:color="auto" w:fill="auto"/>
            <w:noWrap/>
          </w:tcPr>
          <w:p w14:paraId="290FD333" w14:textId="77777777" w:rsidR="0021079C" w:rsidRPr="00F4592B" w:rsidRDefault="0021079C" w:rsidP="00A71723">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682,9</w:t>
            </w:r>
          </w:p>
        </w:tc>
        <w:tc>
          <w:tcPr>
            <w:tcW w:w="2127" w:type="dxa"/>
            <w:tcBorders>
              <w:left w:val="single" w:sz="4" w:space="0" w:color="auto"/>
              <w:bottom w:val="single" w:sz="4" w:space="0" w:color="auto"/>
              <w:right w:val="single" w:sz="4" w:space="0" w:color="auto"/>
            </w:tcBorders>
            <w:shd w:val="clear" w:color="auto" w:fill="auto"/>
            <w:noWrap/>
          </w:tcPr>
          <w:p w14:paraId="5F2610FC" w14:textId="77777777" w:rsidR="0021079C" w:rsidRPr="00F4592B" w:rsidRDefault="0021079C" w:rsidP="00A71723">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w:t>
            </w:r>
          </w:p>
        </w:tc>
        <w:tc>
          <w:tcPr>
            <w:tcW w:w="1559" w:type="dxa"/>
            <w:tcBorders>
              <w:left w:val="single" w:sz="4" w:space="0" w:color="auto"/>
              <w:bottom w:val="single" w:sz="4" w:space="0" w:color="auto"/>
              <w:right w:val="single" w:sz="4" w:space="0" w:color="auto"/>
            </w:tcBorders>
            <w:shd w:val="clear" w:color="auto" w:fill="auto"/>
            <w:noWrap/>
          </w:tcPr>
          <w:p w14:paraId="52667BFF" w14:textId="77777777" w:rsidR="0021079C" w:rsidRPr="00F4592B" w:rsidRDefault="0021079C" w:rsidP="00A71723">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4,7</w:t>
            </w:r>
          </w:p>
        </w:tc>
      </w:tr>
    </w:tbl>
    <w:p w14:paraId="32822F49"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75CCE13" w14:textId="77777777" w:rsidR="00D03A4F" w:rsidRDefault="00D03A4F" w:rsidP="00D03A4F">
      <w:pPr>
        <w:spacing w:after="0" w:line="240" w:lineRule="auto"/>
        <w:rPr>
          <w:rFonts w:ascii="Times New Roman" w:eastAsia="Times New Roman" w:hAnsi="Times New Roman" w:cs="Times New Roman"/>
          <w:sz w:val="26"/>
          <w:szCs w:val="26"/>
          <w:lang w:eastAsia="ru-RU"/>
        </w:rPr>
      </w:pPr>
    </w:p>
    <w:p w14:paraId="786459E1" w14:textId="77777777" w:rsidR="00641C2E" w:rsidRDefault="00641C2E" w:rsidP="00D03A4F">
      <w:pPr>
        <w:spacing w:after="0" w:line="240" w:lineRule="auto"/>
        <w:rPr>
          <w:rFonts w:ascii="Times New Roman" w:eastAsia="Times New Roman" w:hAnsi="Times New Roman" w:cs="Times New Roman"/>
          <w:sz w:val="26"/>
          <w:szCs w:val="26"/>
          <w:lang w:eastAsia="ru-RU"/>
        </w:rPr>
      </w:pPr>
    </w:p>
    <w:p w14:paraId="3CD91602" w14:textId="77777777" w:rsidR="00641C2E" w:rsidRDefault="00641C2E" w:rsidP="00D03A4F">
      <w:pPr>
        <w:spacing w:after="0" w:line="240" w:lineRule="auto"/>
        <w:rPr>
          <w:rFonts w:ascii="Times New Roman" w:eastAsia="Times New Roman" w:hAnsi="Times New Roman" w:cs="Times New Roman"/>
          <w:sz w:val="26"/>
          <w:szCs w:val="26"/>
          <w:lang w:eastAsia="ru-RU"/>
        </w:rPr>
      </w:pPr>
    </w:p>
    <w:p w14:paraId="6F2E1B92" w14:textId="77777777" w:rsidR="00641C2E" w:rsidRDefault="00641C2E" w:rsidP="00D03A4F">
      <w:pPr>
        <w:spacing w:after="0" w:line="240" w:lineRule="auto"/>
        <w:rPr>
          <w:rFonts w:ascii="Times New Roman" w:eastAsia="Times New Roman" w:hAnsi="Times New Roman" w:cs="Times New Roman"/>
          <w:sz w:val="26"/>
          <w:szCs w:val="26"/>
          <w:lang w:eastAsia="ru-RU"/>
        </w:rPr>
      </w:pPr>
    </w:p>
    <w:p w14:paraId="56E4AFDE" w14:textId="77777777" w:rsidR="00641C2E" w:rsidRDefault="00641C2E" w:rsidP="00D03A4F">
      <w:pPr>
        <w:spacing w:after="0" w:line="240" w:lineRule="auto"/>
        <w:rPr>
          <w:rFonts w:ascii="Times New Roman" w:eastAsia="Times New Roman" w:hAnsi="Times New Roman" w:cs="Times New Roman"/>
          <w:sz w:val="26"/>
          <w:szCs w:val="26"/>
          <w:lang w:eastAsia="ru-RU"/>
        </w:rPr>
      </w:pPr>
    </w:p>
    <w:p w14:paraId="4E5A7E7A" w14:textId="77777777" w:rsidR="00D03A4F" w:rsidRPr="004E52DF" w:rsidRDefault="00D03A4F" w:rsidP="00D03A4F">
      <w:pPr>
        <w:spacing w:after="0" w:line="240" w:lineRule="auto"/>
        <w:jc w:val="right"/>
        <w:rPr>
          <w:rFonts w:ascii="Times New Roman" w:eastAsia="Times New Roman" w:hAnsi="Times New Roman" w:cs="Times New Roman"/>
          <w:sz w:val="26"/>
          <w:szCs w:val="26"/>
          <w:lang w:eastAsia="ru-RU"/>
        </w:rPr>
      </w:pPr>
      <w:r w:rsidRPr="004E52DF">
        <w:rPr>
          <w:rFonts w:ascii="Times New Roman" w:eastAsia="Times New Roman" w:hAnsi="Times New Roman" w:cs="Times New Roman"/>
          <w:sz w:val="26"/>
          <w:szCs w:val="26"/>
          <w:lang w:eastAsia="ru-RU"/>
        </w:rPr>
        <w:t xml:space="preserve">Таблица </w:t>
      </w:r>
      <w:r w:rsidR="00F63EB8">
        <w:rPr>
          <w:rFonts w:ascii="Times New Roman" w:eastAsia="Times New Roman" w:hAnsi="Times New Roman" w:cs="Times New Roman"/>
          <w:sz w:val="26"/>
          <w:szCs w:val="26"/>
          <w:lang w:eastAsia="ru-RU"/>
        </w:rPr>
        <w:t>9</w:t>
      </w:r>
    </w:p>
    <w:p w14:paraId="00B2E46B" w14:textId="77777777" w:rsidR="00D03A4F" w:rsidRPr="004E52D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4E52DF">
        <w:rPr>
          <w:rFonts w:ascii="Times New Roman" w:eastAsia="Times New Roman" w:hAnsi="Times New Roman" w:cs="Times New Roman"/>
          <w:b/>
          <w:bCs/>
          <w:color w:val="000000"/>
          <w:sz w:val="26"/>
          <w:szCs w:val="26"/>
          <w:lang w:eastAsia="ru-RU"/>
        </w:rPr>
        <w:t xml:space="preserve">Дети, родившиеся живыми у женщин, </w:t>
      </w:r>
    </w:p>
    <w:p w14:paraId="69F18508" w14:textId="77777777" w:rsidR="00D03A4F" w:rsidRPr="004E52DF" w:rsidRDefault="00D03A4F" w:rsidP="00D03A4F">
      <w:pPr>
        <w:spacing w:after="0" w:line="240" w:lineRule="auto"/>
        <w:jc w:val="center"/>
        <w:rPr>
          <w:rFonts w:ascii="Times New Roman" w:eastAsia="Times New Roman" w:hAnsi="Times New Roman" w:cs="Times New Roman"/>
          <w:sz w:val="26"/>
          <w:szCs w:val="26"/>
          <w:lang w:eastAsia="ru-RU"/>
        </w:rPr>
      </w:pPr>
      <w:r w:rsidRPr="004E52DF">
        <w:rPr>
          <w:rFonts w:ascii="Times New Roman" w:eastAsia="Times New Roman" w:hAnsi="Times New Roman" w:cs="Times New Roman"/>
          <w:b/>
          <w:bCs/>
          <w:color w:val="000000"/>
          <w:sz w:val="26"/>
          <w:szCs w:val="26"/>
          <w:lang w:eastAsia="ru-RU"/>
        </w:rPr>
        <w:t>не состоявших в зарегистрированном браке</w:t>
      </w:r>
    </w:p>
    <w:p w14:paraId="71896B88" w14:textId="77777777" w:rsidR="00D03A4F" w:rsidRPr="004E52DF" w:rsidRDefault="00D03A4F" w:rsidP="00D03A4F">
      <w:pPr>
        <w:spacing w:after="0" w:line="240" w:lineRule="auto"/>
        <w:jc w:val="right"/>
        <w:rPr>
          <w:rFonts w:ascii="Times New Roman" w:eastAsia="Times New Roman" w:hAnsi="Times New Roman" w:cs="Times New Roman"/>
          <w:sz w:val="24"/>
          <w:szCs w:val="24"/>
          <w:lang w:eastAsia="ru-RU"/>
        </w:rPr>
      </w:pPr>
    </w:p>
    <w:tbl>
      <w:tblPr>
        <w:tblW w:w="10207" w:type="dxa"/>
        <w:tblInd w:w="-34" w:type="dxa"/>
        <w:tblLayout w:type="fixed"/>
        <w:tblLook w:val="00A0" w:firstRow="1" w:lastRow="0" w:firstColumn="1" w:lastColumn="0" w:noHBand="0" w:noVBand="0"/>
      </w:tblPr>
      <w:tblGrid>
        <w:gridCol w:w="2411"/>
        <w:gridCol w:w="2551"/>
        <w:gridCol w:w="2759"/>
        <w:gridCol w:w="2486"/>
      </w:tblGrid>
      <w:tr w:rsidR="00D03A4F" w:rsidRPr="004E52DF" w14:paraId="141F2147" w14:textId="77777777" w:rsidTr="00944CB1">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14:paraId="3FEF2DBA" w14:textId="77777777"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14:paraId="55BA1302" w14:textId="77777777"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Родившиеся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14:paraId="5E7816C8" w14:textId="77777777"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 xml:space="preserve">В том числе зарегистрированных по </w:t>
            </w:r>
            <w:r w:rsidRPr="004E52DF">
              <w:rPr>
                <w:rFonts w:ascii="Times New Roman" w:eastAsia="Times New Roman" w:hAnsi="Times New Roman" w:cs="Times New Roman"/>
                <w:color w:val="000000"/>
                <w:sz w:val="24"/>
                <w:szCs w:val="24"/>
                <w:lang w:eastAsia="ru-RU"/>
              </w:rPr>
              <w:lastRenderedPageBreak/>
              <w:t>совместному заявлению родителей, человек</w:t>
            </w:r>
          </w:p>
        </w:tc>
        <w:tc>
          <w:tcPr>
            <w:tcW w:w="2486" w:type="dxa"/>
            <w:tcBorders>
              <w:top w:val="single" w:sz="4" w:space="0" w:color="auto"/>
              <w:left w:val="nil"/>
              <w:bottom w:val="single" w:sz="4" w:space="0" w:color="auto"/>
              <w:right w:val="single" w:sz="4" w:space="0" w:color="auto"/>
            </w:tcBorders>
            <w:vAlign w:val="center"/>
          </w:tcPr>
          <w:p w14:paraId="400ED571" w14:textId="77777777"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lastRenderedPageBreak/>
              <w:t>Доля в общем</w:t>
            </w:r>
            <w:r w:rsidR="00DF57BB" w:rsidRPr="00614FA8">
              <w:rPr>
                <w:rFonts w:ascii="Times New Roman" w:eastAsia="Times New Roman" w:hAnsi="Times New Roman" w:cs="Times New Roman"/>
                <w:color w:val="000000"/>
                <w:sz w:val="24"/>
                <w:szCs w:val="24"/>
                <w:lang w:eastAsia="ru-RU"/>
              </w:rPr>
              <w:t> </w:t>
            </w:r>
            <w:r w:rsidRPr="004E52DF">
              <w:rPr>
                <w:rFonts w:ascii="Times New Roman" w:eastAsia="Times New Roman" w:hAnsi="Times New Roman" w:cs="Times New Roman"/>
                <w:color w:val="000000"/>
                <w:sz w:val="24"/>
                <w:szCs w:val="24"/>
                <w:lang w:eastAsia="ru-RU"/>
              </w:rPr>
              <w:t>числе родившихся, (%)</w:t>
            </w:r>
          </w:p>
        </w:tc>
      </w:tr>
      <w:tr w:rsidR="0021079C" w:rsidRPr="004E52DF" w14:paraId="38011ED8" w14:textId="77777777" w:rsidTr="002856C4">
        <w:trPr>
          <w:trHeight w:val="285"/>
        </w:trPr>
        <w:tc>
          <w:tcPr>
            <w:tcW w:w="2411" w:type="dxa"/>
            <w:tcBorders>
              <w:top w:val="single" w:sz="4" w:space="0" w:color="auto"/>
              <w:left w:val="single" w:sz="4" w:space="0" w:color="auto"/>
              <w:bottom w:val="single" w:sz="4" w:space="0" w:color="auto"/>
              <w:right w:val="nil"/>
            </w:tcBorders>
            <w:noWrap/>
            <w:vAlign w:val="center"/>
          </w:tcPr>
          <w:p w14:paraId="094C5060"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2020</w:t>
            </w:r>
          </w:p>
        </w:tc>
        <w:tc>
          <w:tcPr>
            <w:tcW w:w="2551" w:type="dxa"/>
            <w:tcBorders>
              <w:top w:val="single" w:sz="4" w:space="0" w:color="auto"/>
              <w:left w:val="single" w:sz="4" w:space="0" w:color="auto"/>
              <w:bottom w:val="single" w:sz="4" w:space="0" w:color="auto"/>
              <w:right w:val="single" w:sz="4" w:space="0" w:color="auto"/>
            </w:tcBorders>
            <w:noWrap/>
          </w:tcPr>
          <w:p w14:paraId="4FB43376"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311 174</w:t>
            </w:r>
          </w:p>
        </w:tc>
        <w:tc>
          <w:tcPr>
            <w:tcW w:w="2759" w:type="dxa"/>
            <w:tcBorders>
              <w:top w:val="single" w:sz="4" w:space="0" w:color="auto"/>
              <w:left w:val="nil"/>
              <w:bottom w:val="single" w:sz="4" w:space="0" w:color="auto"/>
              <w:right w:val="nil"/>
            </w:tcBorders>
            <w:noWrap/>
          </w:tcPr>
          <w:p w14:paraId="4F2725BC"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162 404</w:t>
            </w:r>
          </w:p>
        </w:tc>
        <w:tc>
          <w:tcPr>
            <w:tcW w:w="2486" w:type="dxa"/>
            <w:tcBorders>
              <w:top w:val="single" w:sz="4" w:space="0" w:color="auto"/>
              <w:left w:val="single" w:sz="4" w:space="0" w:color="auto"/>
              <w:bottom w:val="single" w:sz="4" w:space="0" w:color="auto"/>
              <w:right w:val="single" w:sz="4" w:space="0" w:color="auto"/>
            </w:tcBorders>
            <w:noWrap/>
          </w:tcPr>
          <w:p w14:paraId="2BDF7E68"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21,7</w:t>
            </w:r>
          </w:p>
        </w:tc>
      </w:tr>
      <w:tr w:rsidR="0021079C" w:rsidRPr="004E52DF" w14:paraId="717DE9A5" w14:textId="77777777" w:rsidTr="009018E0">
        <w:trPr>
          <w:trHeight w:val="285"/>
        </w:trPr>
        <w:tc>
          <w:tcPr>
            <w:tcW w:w="2411" w:type="dxa"/>
            <w:tcBorders>
              <w:top w:val="single" w:sz="4" w:space="0" w:color="auto"/>
              <w:left w:val="single" w:sz="4" w:space="0" w:color="auto"/>
              <w:bottom w:val="single" w:sz="4" w:space="0" w:color="auto"/>
              <w:right w:val="nil"/>
            </w:tcBorders>
            <w:noWrap/>
            <w:vAlign w:val="center"/>
          </w:tcPr>
          <w:p w14:paraId="1E090DC0"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551" w:type="dxa"/>
            <w:tcBorders>
              <w:top w:val="single" w:sz="4" w:space="0" w:color="auto"/>
              <w:left w:val="single" w:sz="4" w:space="0" w:color="auto"/>
              <w:bottom w:val="single" w:sz="4" w:space="0" w:color="auto"/>
              <w:right w:val="single" w:sz="4" w:space="0" w:color="auto"/>
            </w:tcBorders>
            <w:noWrap/>
          </w:tcPr>
          <w:p w14:paraId="5C614AF3"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307 312</w:t>
            </w:r>
          </w:p>
        </w:tc>
        <w:tc>
          <w:tcPr>
            <w:tcW w:w="2759" w:type="dxa"/>
            <w:tcBorders>
              <w:top w:val="single" w:sz="4" w:space="0" w:color="auto"/>
              <w:left w:val="nil"/>
              <w:bottom w:val="single" w:sz="4" w:space="0" w:color="auto"/>
              <w:right w:val="nil"/>
            </w:tcBorders>
            <w:noWrap/>
          </w:tcPr>
          <w:p w14:paraId="1B854211"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161 416</w:t>
            </w:r>
          </w:p>
        </w:tc>
        <w:tc>
          <w:tcPr>
            <w:tcW w:w="2486" w:type="dxa"/>
            <w:tcBorders>
              <w:top w:val="single" w:sz="4" w:space="0" w:color="auto"/>
              <w:left w:val="single" w:sz="4" w:space="0" w:color="auto"/>
              <w:bottom w:val="single" w:sz="4" w:space="0" w:color="auto"/>
              <w:right w:val="single" w:sz="4" w:space="0" w:color="auto"/>
            </w:tcBorders>
            <w:noWrap/>
          </w:tcPr>
          <w:p w14:paraId="62444E54" w14:textId="77777777" w:rsidR="0021079C" w:rsidRPr="004E52DF" w:rsidRDefault="0021079C" w:rsidP="00A71723">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p>
        </w:tc>
      </w:tr>
      <w:tr w:rsidR="0021079C" w:rsidRPr="00BD5A90" w14:paraId="70C2D462" w14:textId="77777777" w:rsidTr="00944CB1">
        <w:trPr>
          <w:trHeight w:val="285"/>
        </w:trPr>
        <w:tc>
          <w:tcPr>
            <w:tcW w:w="2411" w:type="dxa"/>
            <w:tcBorders>
              <w:top w:val="single" w:sz="4" w:space="0" w:color="auto"/>
              <w:left w:val="single" w:sz="4" w:space="0" w:color="auto"/>
              <w:bottom w:val="single" w:sz="4" w:space="0" w:color="auto"/>
              <w:right w:val="nil"/>
            </w:tcBorders>
            <w:noWrap/>
            <w:vAlign w:val="center"/>
          </w:tcPr>
          <w:p w14:paraId="067945D2" w14:textId="77777777" w:rsidR="0021079C" w:rsidRPr="004E52DF" w:rsidRDefault="0021079C"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2551" w:type="dxa"/>
            <w:tcBorders>
              <w:left w:val="single" w:sz="4" w:space="0" w:color="auto"/>
              <w:bottom w:val="single" w:sz="4" w:space="0" w:color="auto"/>
              <w:right w:val="single" w:sz="4" w:space="0" w:color="auto"/>
            </w:tcBorders>
            <w:shd w:val="clear" w:color="auto" w:fill="auto"/>
            <w:noWrap/>
          </w:tcPr>
          <w:p w14:paraId="75784BE6" w14:textId="77777777" w:rsidR="0021079C" w:rsidRPr="00F4592B" w:rsidRDefault="0021079C"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297 011</w:t>
            </w:r>
          </w:p>
        </w:tc>
        <w:tc>
          <w:tcPr>
            <w:tcW w:w="2759" w:type="dxa"/>
            <w:tcBorders>
              <w:left w:val="nil"/>
              <w:bottom w:val="single" w:sz="4" w:space="0" w:color="auto"/>
              <w:right w:val="single" w:sz="4" w:space="0" w:color="auto"/>
            </w:tcBorders>
            <w:shd w:val="clear" w:color="auto" w:fill="auto"/>
            <w:noWrap/>
          </w:tcPr>
          <w:p w14:paraId="2304A2C1" w14:textId="77777777" w:rsidR="0021079C" w:rsidRPr="00F4592B" w:rsidRDefault="0021079C"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155 358</w:t>
            </w:r>
          </w:p>
        </w:tc>
        <w:tc>
          <w:tcPr>
            <w:tcW w:w="2486" w:type="dxa"/>
            <w:tcBorders>
              <w:left w:val="nil"/>
              <w:bottom w:val="single" w:sz="4" w:space="0" w:color="auto"/>
              <w:right w:val="single" w:sz="4" w:space="0" w:color="auto"/>
            </w:tcBorders>
            <w:shd w:val="clear" w:color="auto" w:fill="auto"/>
            <w:noWrap/>
          </w:tcPr>
          <w:p w14:paraId="03E484AF" w14:textId="77777777" w:rsidR="0021079C" w:rsidRPr="00F4592B" w:rsidRDefault="0021079C" w:rsidP="00A71723">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22,8</w:t>
            </w:r>
          </w:p>
        </w:tc>
      </w:tr>
    </w:tbl>
    <w:p w14:paraId="6BE9E67A"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073BCD3C"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1C3D3477"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533574FA"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7D5AB73F" w14:textId="77777777" w:rsidR="00D03A4F" w:rsidRPr="00D13C4B"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13C4B">
        <w:rPr>
          <w:rFonts w:ascii="Times New Roman" w:eastAsia="Times New Roman" w:hAnsi="Times New Roman" w:cs="Times New Roman"/>
          <w:bCs/>
          <w:color w:val="000000"/>
          <w:sz w:val="26"/>
          <w:szCs w:val="26"/>
          <w:lang w:eastAsia="ru-RU"/>
        </w:rPr>
        <w:t>Таблица 10</w:t>
      </w:r>
    </w:p>
    <w:p w14:paraId="1C34F1A3"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13C4B">
        <w:rPr>
          <w:rFonts w:ascii="Times New Roman" w:eastAsia="Times New Roman" w:hAnsi="Times New Roman" w:cs="Times New Roman"/>
          <w:b/>
          <w:bCs/>
          <w:color w:val="000000"/>
          <w:sz w:val="26"/>
          <w:szCs w:val="26"/>
          <w:lang w:eastAsia="ru-RU"/>
        </w:rPr>
        <w:t>Дети, родившиеся у несовершеннолетних матерей</w:t>
      </w:r>
    </w:p>
    <w:p w14:paraId="3626B688"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D03A4F" w:rsidRPr="00D13C4B" w14:paraId="452994D4" w14:textId="77777777" w:rsidTr="00944CB1">
        <w:trPr>
          <w:trHeight w:val="20"/>
        </w:trPr>
        <w:tc>
          <w:tcPr>
            <w:tcW w:w="1702" w:type="dxa"/>
            <w:vMerge w:val="restart"/>
            <w:tcBorders>
              <w:top w:val="single" w:sz="4" w:space="0" w:color="auto"/>
              <w:left w:val="single" w:sz="4" w:space="0" w:color="auto"/>
              <w:bottom w:val="single" w:sz="4" w:space="0" w:color="auto"/>
              <w:right w:val="single" w:sz="4" w:space="0" w:color="auto"/>
            </w:tcBorders>
          </w:tcPr>
          <w:p w14:paraId="063561B7"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p>
          <w:p w14:paraId="48F268F2"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6B0DFFD"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color w:val="000000"/>
                <w:sz w:val="24"/>
                <w:szCs w:val="24"/>
                <w:lang w:eastAsia="ru-RU"/>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1A8D98BF"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из них в возрасте:</w:t>
            </w:r>
          </w:p>
        </w:tc>
      </w:tr>
      <w:tr w:rsidR="00D03A4F" w:rsidRPr="00D13C4B" w14:paraId="14BD0E1E" w14:textId="77777777" w:rsidTr="00944CB1">
        <w:trPr>
          <w:trHeight w:val="361"/>
        </w:trPr>
        <w:tc>
          <w:tcPr>
            <w:tcW w:w="1702" w:type="dxa"/>
            <w:vMerge/>
            <w:tcBorders>
              <w:top w:val="single" w:sz="4" w:space="0" w:color="auto"/>
              <w:left w:val="single" w:sz="4" w:space="0" w:color="auto"/>
              <w:bottom w:val="single" w:sz="4" w:space="0" w:color="auto"/>
              <w:right w:val="single" w:sz="4" w:space="0" w:color="auto"/>
            </w:tcBorders>
          </w:tcPr>
          <w:p w14:paraId="673F60C1" w14:textId="77777777" w:rsidR="00D03A4F" w:rsidRPr="00D13C4B" w:rsidRDefault="00D03A4F" w:rsidP="00D03A4F">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056FC0DB" w14:textId="77777777" w:rsidR="00D03A4F" w:rsidRPr="00D13C4B" w:rsidRDefault="00D03A4F" w:rsidP="00D03A4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B4644E3"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12 лет</w:t>
            </w:r>
          </w:p>
        </w:tc>
        <w:tc>
          <w:tcPr>
            <w:tcW w:w="1134" w:type="dxa"/>
            <w:tcBorders>
              <w:top w:val="single" w:sz="4" w:space="0" w:color="auto"/>
              <w:left w:val="single" w:sz="4" w:space="0" w:color="auto"/>
              <w:bottom w:val="single" w:sz="4" w:space="0" w:color="auto"/>
              <w:right w:val="single" w:sz="4" w:space="0" w:color="auto"/>
            </w:tcBorders>
          </w:tcPr>
          <w:p w14:paraId="41CD7C33"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13 лет</w:t>
            </w:r>
          </w:p>
        </w:tc>
        <w:tc>
          <w:tcPr>
            <w:tcW w:w="992" w:type="dxa"/>
            <w:tcBorders>
              <w:top w:val="single" w:sz="4" w:space="0" w:color="auto"/>
              <w:left w:val="single" w:sz="4" w:space="0" w:color="auto"/>
              <w:bottom w:val="single" w:sz="4" w:space="0" w:color="auto"/>
              <w:right w:val="single" w:sz="4" w:space="0" w:color="auto"/>
            </w:tcBorders>
          </w:tcPr>
          <w:p w14:paraId="0322922A"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14 лет</w:t>
            </w:r>
          </w:p>
        </w:tc>
        <w:tc>
          <w:tcPr>
            <w:tcW w:w="1134" w:type="dxa"/>
            <w:tcBorders>
              <w:top w:val="single" w:sz="4" w:space="0" w:color="auto"/>
              <w:left w:val="single" w:sz="4" w:space="0" w:color="auto"/>
              <w:bottom w:val="single" w:sz="4" w:space="0" w:color="auto"/>
              <w:right w:val="single" w:sz="4" w:space="0" w:color="auto"/>
            </w:tcBorders>
          </w:tcPr>
          <w:p w14:paraId="604DFC5E"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15 лет</w:t>
            </w:r>
          </w:p>
        </w:tc>
        <w:tc>
          <w:tcPr>
            <w:tcW w:w="1134" w:type="dxa"/>
            <w:tcBorders>
              <w:top w:val="single" w:sz="4" w:space="0" w:color="auto"/>
              <w:left w:val="single" w:sz="4" w:space="0" w:color="auto"/>
              <w:bottom w:val="single" w:sz="4" w:space="0" w:color="auto"/>
              <w:right w:val="single" w:sz="4" w:space="0" w:color="auto"/>
            </w:tcBorders>
          </w:tcPr>
          <w:p w14:paraId="2AD79B50"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16 лет</w:t>
            </w:r>
          </w:p>
        </w:tc>
        <w:tc>
          <w:tcPr>
            <w:tcW w:w="1134" w:type="dxa"/>
            <w:tcBorders>
              <w:top w:val="single" w:sz="4" w:space="0" w:color="auto"/>
              <w:left w:val="single" w:sz="4" w:space="0" w:color="auto"/>
              <w:bottom w:val="single" w:sz="4" w:space="0" w:color="auto"/>
              <w:right w:val="single" w:sz="4" w:space="0" w:color="auto"/>
            </w:tcBorders>
          </w:tcPr>
          <w:p w14:paraId="2C6E0B87" w14:textId="77777777"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17 лет</w:t>
            </w:r>
          </w:p>
        </w:tc>
      </w:tr>
      <w:tr w:rsidR="00E751B3" w:rsidRPr="00D13C4B" w14:paraId="6C9A6828" w14:textId="77777777"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33D340BC"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59" w:type="dxa"/>
            <w:tcBorders>
              <w:top w:val="single" w:sz="4" w:space="0" w:color="auto"/>
              <w:left w:val="single" w:sz="4" w:space="0" w:color="auto"/>
              <w:bottom w:val="single" w:sz="4" w:space="0" w:color="auto"/>
              <w:right w:val="single" w:sz="4" w:space="0" w:color="auto"/>
            </w:tcBorders>
            <w:vAlign w:val="center"/>
          </w:tcPr>
          <w:p w14:paraId="4A6729BD"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11 190</w:t>
            </w:r>
          </w:p>
        </w:tc>
        <w:tc>
          <w:tcPr>
            <w:tcW w:w="1134" w:type="dxa"/>
            <w:tcBorders>
              <w:top w:val="single" w:sz="4" w:space="0" w:color="auto"/>
              <w:left w:val="single" w:sz="4" w:space="0" w:color="auto"/>
              <w:bottom w:val="single" w:sz="4" w:space="0" w:color="auto"/>
              <w:right w:val="single" w:sz="4" w:space="0" w:color="auto"/>
            </w:tcBorders>
            <w:vAlign w:val="center"/>
          </w:tcPr>
          <w:p w14:paraId="72B90F66"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4090B0CB"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14:paraId="09DB3597"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203</w:t>
            </w:r>
          </w:p>
        </w:tc>
        <w:tc>
          <w:tcPr>
            <w:tcW w:w="1134" w:type="dxa"/>
            <w:tcBorders>
              <w:top w:val="single" w:sz="4" w:space="0" w:color="auto"/>
              <w:left w:val="single" w:sz="4" w:space="0" w:color="auto"/>
              <w:bottom w:val="single" w:sz="4" w:space="0" w:color="auto"/>
              <w:right w:val="single" w:sz="4" w:space="0" w:color="auto"/>
            </w:tcBorders>
            <w:vAlign w:val="center"/>
          </w:tcPr>
          <w:p w14:paraId="39A38D2A"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842</w:t>
            </w:r>
          </w:p>
        </w:tc>
        <w:tc>
          <w:tcPr>
            <w:tcW w:w="1134" w:type="dxa"/>
            <w:tcBorders>
              <w:top w:val="single" w:sz="4" w:space="0" w:color="auto"/>
              <w:left w:val="single" w:sz="4" w:space="0" w:color="auto"/>
              <w:bottom w:val="single" w:sz="4" w:space="0" w:color="auto"/>
              <w:right w:val="single" w:sz="4" w:space="0" w:color="auto"/>
            </w:tcBorders>
            <w:vAlign w:val="center"/>
          </w:tcPr>
          <w:p w14:paraId="526B5DA5"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2 878</w:t>
            </w:r>
          </w:p>
        </w:tc>
        <w:tc>
          <w:tcPr>
            <w:tcW w:w="1134" w:type="dxa"/>
            <w:tcBorders>
              <w:top w:val="single" w:sz="4" w:space="0" w:color="auto"/>
              <w:left w:val="single" w:sz="4" w:space="0" w:color="auto"/>
              <w:bottom w:val="single" w:sz="4" w:space="0" w:color="auto"/>
              <w:right w:val="single" w:sz="4" w:space="0" w:color="auto"/>
            </w:tcBorders>
            <w:vAlign w:val="center"/>
          </w:tcPr>
          <w:p w14:paraId="7BF47787"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7 230</w:t>
            </w:r>
          </w:p>
        </w:tc>
      </w:tr>
      <w:tr w:rsidR="00E751B3" w:rsidRPr="00D13C4B" w14:paraId="433E1B3C" w14:textId="77777777"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7A9AB8F2"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14:paraId="1CB603D8"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10 554</w:t>
            </w:r>
          </w:p>
        </w:tc>
        <w:tc>
          <w:tcPr>
            <w:tcW w:w="1134" w:type="dxa"/>
            <w:tcBorders>
              <w:top w:val="single" w:sz="4" w:space="0" w:color="auto"/>
              <w:left w:val="single" w:sz="4" w:space="0" w:color="auto"/>
              <w:bottom w:val="single" w:sz="4" w:space="0" w:color="auto"/>
              <w:right w:val="single" w:sz="4" w:space="0" w:color="auto"/>
            </w:tcBorders>
            <w:vAlign w:val="center"/>
          </w:tcPr>
          <w:p w14:paraId="0DBE268D"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2D9A1B9"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14:paraId="021E2062"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134" w:type="dxa"/>
            <w:tcBorders>
              <w:top w:val="single" w:sz="4" w:space="0" w:color="auto"/>
              <w:left w:val="single" w:sz="4" w:space="0" w:color="auto"/>
              <w:bottom w:val="single" w:sz="4" w:space="0" w:color="auto"/>
              <w:right w:val="single" w:sz="4" w:space="0" w:color="auto"/>
            </w:tcBorders>
            <w:vAlign w:val="center"/>
          </w:tcPr>
          <w:p w14:paraId="58CD11D6"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796</w:t>
            </w:r>
          </w:p>
        </w:tc>
        <w:tc>
          <w:tcPr>
            <w:tcW w:w="1134" w:type="dxa"/>
            <w:tcBorders>
              <w:top w:val="single" w:sz="4" w:space="0" w:color="auto"/>
              <w:left w:val="single" w:sz="4" w:space="0" w:color="auto"/>
              <w:bottom w:val="single" w:sz="4" w:space="0" w:color="auto"/>
              <w:right w:val="single" w:sz="4" w:space="0" w:color="auto"/>
            </w:tcBorders>
            <w:vAlign w:val="center"/>
          </w:tcPr>
          <w:p w14:paraId="4E322E76"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2 630</w:t>
            </w:r>
          </w:p>
        </w:tc>
        <w:tc>
          <w:tcPr>
            <w:tcW w:w="1134" w:type="dxa"/>
            <w:tcBorders>
              <w:top w:val="single" w:sz="4" w:space="0" w:color="auto"/>
              <w:left w:val="single" w:sz="4" w:space="0" w:color="auto"/>
              <w:bottom w:val="single" w:sz="4" w:space="0" w:color="auto"/>
              <w:right w:val="single" w:sz="4" w:space="0" w:color="auto"/>
            </w:tcBorders>
            <w:vAlign w:val="center"/>
          </w:tcPr>
          <w:p w14:paraId="762D4F0A" w14:textId="77777777" w:rsidR="00E751B3" w:rsidRPr="00D13C4B" w:rsidRDefault="00E751B3"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6 865</w:t>
            </w:r>
          </w:p>
        </w:tc>
      </w:tr>
      <w:tr w:rsidR="00E751B3" w:rsidRPr="00BD5A90" w14:paraId="104FE053" w14:textId="77777777"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40A79627" w14:textId="77777777" w:rsidR="00E751B3" w:rsidRPr="00D13C4B" w:rsidRDefault="00E751B3"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14:paraId="78382956"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9 674</w:t>
            </w:r>
          </w:p>
        </w:tc>
        <w:tc>
          <w:tcPr>
            <w:tcW w:w="1134" w:type="dxa"/>
            <w:tcBorders>
              <w:top w:val="single" w:sz="4" w:space="0" w:color="auto"/>
              <w:left w:val="single" w:sz="4" w:space="0" w:color="auto"/>
              <w:bottom w:val="single" w:sz="4" w:space="0" w:color="auto"/>
              <w:right w:val="single" w:sz="4" w:space="0" w:color="auto"/>
            </w:tcBorders>
            <w:vAlign w:val="center"/>
          </w:tcPr>
          <w:p w14:paraId="1D96B9E9"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A66E840"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14:paraId="18E8B977"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331FD862"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775</w:t>
            </w:r>
          </w:p>
        </w:tc>
        <w:tc>
          <w:tcPr>
            <w:tcW w:w="1134" w:type="dxa"/>
            <w:tcBorders>
              <w:top w:val="single" w:sz="4" w:space="0" w:color="auto"/>
              <w:left w:val="single" w:sz="4" w:space="0" w:color="auto"/>
              <w:bottom w:val="single" w:sz="4" w:space="0" w:color="auto"/>
              <w:right w:val="single" w:sz="4" w:space="0" w:color="auto"/>
            </w:tcBorders>
            <w:vAlign w:val="center"/>
          </w:tcPr>
          <w:p w14:paraId="67BCEC62"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2 327</w:t>
            </w:r>
          </w:p>
        </w:tc>
        <w:tc>
          <w:tcPr>
            <w:tcW w:w="1134" w:type="dxa"/>
            <w:tcBorders>
              <w:top w:val="single" w:sz="4" w:space="0" w:color="auto"/>
              <w:left w:val="single" w:sz="4" w:space="0" w:color="auto"/>
              <w:bottom w:val="single" w:sz="4" w:space="0" w:color="auto"/>
              <w:right w:val="single" w:sz="4" w:space="0" w:color="auto"/>
            </w:tcBorders>
            <w:vAlign w:val="center"/>
          </w:tcPr>
          <w:p w14:paraId="55C56210" w14:textId="77777777" w:rsidR="00E751B3" w:rsidRPr="00F4592B" w:rsidRDefault="00E751B3"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6 336</w:t>
            </w:r>
          </w:p>
        </w:tc>
      </w:tr>
    </w:tbl>
    <w:p w14:paraId="635D81D4" w14:textId="77777777" w:rsidR="00D03A4F" w:rsidRPr="00BD5A90"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14:paraId="154A8C44" w14:textId="77777777" w:rsidR="00D03A4F"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14:paraId="44D56E4A" w14:textId="77777777" w:rsidR="00641C2E" w:rsidRDefault="00641C2E" w:rsidP="00D03A4F">
      <w:pPr>
        <w:spacing w:after="0" w:line="240" w:lineRule="auto"/>
        <w:jc w:val="right"/>
        <w:rPr>
          <w:rFonts w:ascii="Times New Roman" w:eastAsia="Times New Roman" w:hAnsi="Times New Roman" w:cs="Times New Roman"/>
          <w:sz w:val="24"/>
          <w:szCs w:val="24"/>
          <w:highlight w:val="yellow"/>
          <w:lang w:eastAsia="ru-RU"/>
        </w:rPr>
      </w:pPr>
    </w:p>
    <w:p w14:paraId="73127F83" w14:textId="77777777" w:rsidR="00641C2E" w:rsidRPr="00BD5A90" w:rsidRDefault="00641C2E" w:rsidP="00D03A4F">
      <w:pPr>
        <w:spacing w:after="0" w:line="240" w:lineRule="auto"/>
        <w:jc w:val="right"/>
        <w:rPr>
          <w:rFonts w:ascii="Times New Roman" w:eastAsia="Times New Roman" w:hAnsi="Times New Roman" w:cs="Times New Roman"/>
          <w:sz w:val="24"/>
          <w:szCs w:val="24"/>
          <w:highlight w:val="yellow"/>
          <w:lang w:eastAsia="ru-RU"/>
        </w:rPr>
      </w:pPr>
    </w:p>
    <w:p w14:paraId="67F3D5E8" w14:textId="77777777" w:rsidR="00D03A4F" w:rsidRPr="00D13C4B"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color w:val="000000"/>
          <w:sz w:val="26"/>
          <w:szCs w:val="26"/>
          <w:lang w:eastAsia="ru-RU"/>
        </w:rPr>
        <w:t>Таблица 11</w:t>
      </w:r>
    </w:p>
    <w:p w14:paraId="106210E2" w14:textId="77777777" w:rsidR="00D03A4F" w:rsidRPr="00D13C4B" w:rsidRDefault="00D03A4F" w:rsidP="00D03A4F">
      <w:pPr>
        <w:spacing w:after="0" w:line="240" w:lineRule="auto"/>
        <w:jc w:val="center"/>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b/>
          <w:bCs/>
          <w:color w:val="000000"/>
          <w:sz w:val="26"/>
          <w:szCs w:val="26"/>
          <w:lang w:eastAsia="ru-RU"/>
        </w:rPr>
        <w:t>Перинатальная смертность</w:t>
      </w:r>
    </w:p>
    <w:p w14:paraId="1D2E5B49"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D03A4F" w:rsidRPr="00D13C4B" w14:paraId="73BAA298" w14:textId="77777777" w:rsidTr="00944CB1">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1670C74E"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14:paraId="7F9AAF42"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14:paraId="6C427275"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14:paraId="4C2DD988"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14:paraId="15FF06F5"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r>
      <w:tr w:rsidR="00D03A4F" w:rsidRPr="00D13C4B" w14:paraId="3AA31AA7" w14:textId="77777777" w:rsidTr="00944CB1">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14:paraId="59FC86E5" w14:textId="77777777"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74" w:type="dxa"/>
            <w:vMerge/>
            <w:tcBorders>
              <w:top w:val="nil"/>
              <w:left w:val="single" w:sz="4" w:space="0" w:color="auto"/>
              <w:bottom w:val="single" w:sz="4" w:space="0" w:color="auto"/>
              <w:right w:val="single" w:sz="4" w:space="0" w:color="auto"/>
            </w:tcBorders>
            <w:vAlign w:val="center"/>
          </w:tcPr>
          <w:p w14:paraId="47CFEBC3" w14:textId="77777777"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14:paraId="0E947940"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Мертворож-денные</w:t>
            </w:r>
          </w:p>
        </w:tc>
        <w:tc>
          <w:tcPr>
            <w:tcW w:w="1418" w:type="dxa"/>
            <w:tcBorders>
              <w:top w:val="nil"/>
              <w:left w:val="nil"/>
              <w:bottom w:val="single" w:sz="4" w:space="0" w:color="auto"/>
              <w:right w:val="single" w:sz="4" w:space="0" w:color="auto"/>
            </w:tcBorders>
            <w:vAlign w:val="center"/>
          </w:tcPr>
          <w:p w14:paraId="70FC44D1"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Умершие в возрасте </w:t>
            </w:r>
          </w:p>
          <w:p w14:paraId="18E90B73"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 0-6 дней</w:t>
            </w:r>
          </w:p>
        </w:tc>
        <w:tc>
          <w:tcPr>
            <w:tcW w:w="1796" w:type="dxa"/>
            <w:vMerge/>
            <w:tcBorders>
              <w:top w:val="nil"/>
              <w:left w:val="single" w:sz="4" w:space="0" w:color="auto"/>
              <w:bottom w:val="single" w:sz="4" w:space="0" w:color="auto"/>
              <w:right w:val="single" w:sz="4" w:space="0" w:color="auto"/>
            </w:tcBorders>
            <w:vAlign w:val="center"/>
          </w:tcPr>
          <w:p w14:paraId="3F6908A1" w14:textId="77777777"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4" w:space="0" w:color="auto"/>
              <w:right w:val="single" w:sz="4" w:space="0" w:color="auto"/>
            </w:tcBorders>
            <w:vAlign w:val="center"/>
          </w:tcPr>
          <w:p w14:paraId="3B7CD7C3"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w:t>
            </w:r>
            <w:r w:rsidRPr="00D13C4B">
              <w:rPr>
                <w:rFonts w:ascii="Times New Roman" w:eastAsia="Times New Roman" w:hAnsi="Times New Roman" w:cs="Times New Roman"/>
                <w:color w:val="000000"/>
                <w:sz w:val="24"/>
                <w:szCs w:val="24"/>
                <w:lang w:eastAsia="ru-RU"/>
              </w:rPr>
              <w:softHyphen/>
              <w:t>рожден-ные</w:t>
            </w:r>
          </w:p>
        </w:tc>
        <w:tc>
          <w:tcPr>
            <w:tcW w:w="1911" w:type="dxa"/>
            <w:tcBorders>
              <w:top w:val="nil"/>
              <w:left w:val="nil"/>
              <w:bottom w:val="single" w:sz="4" w:space="0" w:color="auto"/>
              <w:right w:val="single" w:sz="4" w:space="0" w:color="auto"/>
            </w:tcBorders>
            <w:vAlign w:val="center"/>
          </w:tcPr>
          <w:p w14:paraId="3F6E346C"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Умершие в воз</w:t>
            </w:r>
            <w:r w:rsidRPr="00D13C4B">
              <w:rPr>
                <w:rFonts w:ascii="Times New Roman" w:eastAsia="Times New Roman" w:hAnsi="Times New Roman" w:cs="Times New Roman"/>
                <w:color w:val="000000"/>
                <w:sz w:val="24"/>
                <w:szCs w:val="24"/>
                <w:lang w:eastAsia="ru-RU"/>
              </w:rPr>
              <w:softHyphen/>
              <w:t xml:space="preserve">расте </w:t>
            </w:r>
          </w:p>
          <w:p w14:paraId="01DDF23F"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0-6 дней</w:t>
            </w:r>
          </w:p>
        </w:tc>
      </w:tr>
      <w:tr w:rsidR="00D03A4F" w:rsidRPr="00D13C4B" w14:paraId="2E2FC8D5" w14:textId="77777777" w:rsidTr="00944CB1">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14:paraId="1E424241" w14:textId="77777777"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4551" w:type="dxa"/>
            <w:gridSpan w:val="3"/>
            <w:tcBorders>
              <w:top w:val="single" w:sz="4" w:space="0" w:color="auto"/>
              <w:left w:val="nil"/>
              <w:bottom w:val="single" w:sz="4" w:space="0" w:color="auto"/>
              <w:right w:val="single" w:sz="4" w:space="0" w:color="000000"/>
            </w:tcBorders>
            <w:vAlign w:val="center"/>
          </w:tcPr>
          <w:p w14:paraId="6EF469F6"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человек</w:t>
            </w:r>
          </w:p>
        </w:tc>
        <w:tc>
          <w:tcPr>
            <w:tcW w:w="3177" w:type="dxa"/>
            <w:gridSpan w:val="2"/>
            <w:tcBorders>
              <w:top w:val="single" w:sz="4" w:space="0" w:color="auto"/>
              <w:left w:val="nil"/>
              <w:bottom w:val="single" w:sz="4" w:space="0" w:color="auto"/>
              <w:right w:val="single" w:sz="4" w:space="0" w:color="auto"/>
            </w:tcBorders>
            <w:vAlign w:val="center"/>
          </w:tcPr>
          <w:p w14:paraId="319204F8"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на 1000 родившихся </w:t>
            </w:r>
          </w:p>
          <w:p w14:paraId="49D568A6"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14:paraId="1B1C77E2" w14:textId="77777777"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на 1000 родив-шихся живыми</w:t>
            </w:r>
          </w:p>
        </w:tc>
      </w:tr>
      <w:tr w:rsidR="003A738F" w:rsidRPr="00D13C4B" w14:paraId="6A77C738" w14:textId="77777777" w:rsidTr="00D81182">
        <w:trPr>
          <w:trHeight w:val="300"/>
        </w:trPr>
        <w:tc>
          <w:tcPr>
            <w:tcW w:w="993" w:type="dxa"/>
            <w:tcBorders>
              <w:top w:val="single" w:sz="4" w:space="0" w:color="auto"/>
              <w:left w:val="single" w:sz="4" w:space="0" w:color="auto"/>
              <w:bottom w:val="single" w:sz="4" w:space="0" w:color="auto"/>
              <w:right w:val="nil"/>
            </w:tcBorders>
            <w:noWrap/>
            <w:vAlign w:val="center"/>
          </w:tcPr>
          <w:p w14:paraId="7A3861E7"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74" w:type="dxa"/>
            <w:tcBorders>
              <w:top w:val="single" w:sz="4" w:space="0" w:color="auto"/>
              <w:left w:val="single" w:sz="4" w:space="0" w:color="auto"/>
              <w:bottom w:val="single" w:sz="4" w:space="0" w:color="auto"/>
              <w:right w:val="single" w:sz="4" w:space="0" w:color="auto"/>
            </w:tcBorders>
            <w:noWrap/>
          </w:tcPr>
          <w:p w14:paraId="6010C28B"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10 480</w:t>
            </w:r>
          </w:p>
        </w:tc>
        <w:tc>
          <w:tcPr>
            <w:tcW w:w="1559" w:type="dxa"/>
            <w:tcBorders>
              <w:top w:val="single" w:sz="4" w:space="0" w:color="auto"/>
              <w:left w:val="nil"/>
              <w:bottom w:val="single" w:sz="4" w:space="0" w:color="auto"/>
              <w:right w:val="nil"/>
            </w:tcBorders>
            <w:noWrap/>
          </w:tcPr>
          <w:p w14:paraId="7E04306D"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8 192</w:t>
            </w:r>
          </w:p>
        </w:tc>
        <w:tc>
          <w:tcPr>
            <w:tcW w:w="1418" w:type="dxa"/>
            <w:tcBorders>
              <w:top w:val="single" w:sz="4" w:space="0" w:color="auto"/>
              <w:left w:val="single" w:sz="4" w:space="0" w:color="auto"/>
              <w:bottom w:val="single" w:sz="4" w:space="0" w:color="auto"/>
              <w:right w:val="single" w:sz="4" w:space="0" w:color="auto"/>
            </w:tcBorders>
            <w:noWrap/>
          </w:tcPr>
          <w:p w14:paraId="01C2AEF3"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2 288</w:t>
            </w:r>
          </w:p>
        </w:tc>
        <w:tc>
          <w:tcPr>
            <w:tcW w:w="1796" w:type="dxa"/>
            <w:tcBorders>
              <w:top w:val="single" w:sz="4" w:space="0" w:color="auto"/>
              <w:left w:val="nil"/>
              <w:bottom w:val="single" w:sz="4" w:space="0" w:color="auto"/>
              <w:right w:val="single" w:sz="4" w:space="0" w:color="auto"/>
            </w:tcBorders>
            <w:noWrap/>
          </w:tcPr>
          <w:p w14:paraId="24BE62BE"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7,25</w:t>
            </w:r>
          </w:p>
        </w:tc>
        <w:tc>
          <w:tcPr>
            <w:tcW w:w="1381" w:type="dxa"/>
            <w:tcBorders>
              <w:top w:val="single" w:sz="4" w:space="0" w:color="auto"/>
              <w:left w:val="nil"/>
              <w:bottom w:val="single" w:sz="4" w:space="0" w:color="auto"/>
              <w:right w:val="single" w:sz="4" w:space="0" w:color="auto"/>
            </w:tcBorders>
            <w:noWrap/>
          </w:tcPr>
          <w:p w14:paraId="36DECAEC"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5,67</w:t>
            </w:r>
          </w:p>
        </w:tc>
        <w:tc>
          <w:tcPr>
            <w:tcW w:w="1911" w:type="dxa"/>
            <w:tcBorders>
              <w:top w:val="single" w:sz="4" w:space="0" w:color="auto"/>
              <w:left w:val="nil"/>
              <w:bottom w:val="single" w:sz="4" w:space="0" w:color="auto"/>
              <w:right w:val="single" w:sz="4" w:space="0" w:color="auto"/>
            </w:tcBorders>
            <w:noWrap/>
          </w:tcPr>
          <w:p w14:paraId="1C1B9D8C"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1,59</w:t>
            </w:r>
          </w:p>
        </w:tc>
      </w:tr>
      <w:tr w:rsidR="003A738F" w:rsidRPr="00D13C4B" w14:paraId="39D9EEA7" w14:textId="77777777" w:rsidTr="009018E0">
        <w:trPr>
          <w:trHeight w:val="300"/>
        </w:trPr>
        <w:tc>
          <w:tcPr>
            <w:tcW w:w="993" w:type="dxa"/>
            <w:tcBorders>
              <w:top w:val="single" w:sz="4" w:space="0" w:color="auto"/>
              <w:left w:val="single" w:sz="4" w:space="0" w:color="auto"/>
              <w:bottom w:val="single" w:sz="4" w:space="0" w:color="auto"/>
              <w:right w:val="nil"/>
            </w:tcBorders>
            <w:noWrap/>
            <w:vAlign w:val="center"/>
          </w:tcPr>
          <w:p w14:paraId="10229480"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574" w:type="dxa"/>
            <w:tcBorders>
              <w:top w:val="single" w:sz="4" w:space="0" w:color="auto"/>
              <w:left w:val="single" w:sz="4" w:space="0" w:color="auto"/>
              <w:bottom w:val="single" w:sz="4" w:space="0" w:color="auto"/>
              <w:right w:val="single" w:sz="4" w:space="0" w:color="auto"/>
            </w:tcBorders>
            <w:noWrap/>
          </w:tcPr>
          <w:p w14:paraId="19A7AE38"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10 298</w:t>
            </w:r>
          </w:p>
        </w:tc>
        <w:tc>
          <w:tcPr>
            <w:tcW w:w="1559" w:type="dxa"/>
            <w:tcBorders>
              <w:top w:val="single" w:sz="4" w:space="0" w:color="auto"/>
              <w:left w:val="nil"/>
              <w:bottom w:val="single" w:sz="4" w:space="0" w:color="auto"/>
              <w:right w:val="nil"/>
            </w:tcBorders>
            <w:noWrap/>
          </w:tcPr>
          <w:p w14:paraId="50D36B44"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8 119</w:t>
            </w:r>
          </w:p>
        </w:tc>
        <w:tc>
          <w:tcPr>
            <w:tcW w:w="1418" w:type="dxa"/>
            <w:tcBorders>
              <w:top w:val="single" w:sz="4" w:space="0" w:color="auto"/>
              <w:left w:val="single" w:sz="4" w:space="0" w:color="auto"/>
              <w:bottom w:val="single" w:sz="4" w:space="0" w:color="auto"/>
              <w:right w:val="single" w:sz="4" w:space="0" w:color="auto"/>
            </w:tcBorders>
            <w:noWrap/>
          </w:tcPr>
          <w:p w14:paraId="59C6F022"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2 179</w:t>
            </w:r>
          </w:p>
        </w:tc>
        <w:tc>
          <w:tcPr>
            <w:tcW w:w="1796" w:type="dxa"/>
            <w:tcBorders>
              <w:top w:val="single" w:sz="4" w:space="0" w:color="auto"/>
              <w:left w:val="nil"/>
              <w:bottom w:val="single" w:sz="4" w:space="0" w:color="auto"/>
              <w:right w:val="single" w:sz="4" w:space="0" w:color="auto"/>
            </w:tcBorders>
            <w:noWrap/>
          </w:tcPr>
          <w:p w14:paraId="3FF73FCA"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7,32</w:t>
            </w:r>
          </w:p>
        </w:tc>
        <w:tc>
          <w:tcPr>
            <w:tcW w:w="1381" w:type="dxa"/>
            <w:tcBorders>
              <w:top w:val="single" w:sz="4" w:space="0" w:color="auto"/>
              <w:left w:val="nil"/>
              <w:bottom w:val="single" w:sz="4" w:space="0" w:color="auto"/>
              <w:right w:val="single" w:sz="4" w:space="0" w:color="auto"/>
            </w:tcBorders>
            <w:noWrap/>
          </w:tcPr>
          <w:p w14:paraId="0B56F064"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5,77</w:t>
            </w:r>
          </w:p>
        </w:tc>
        <w:tc>
          <w:tcPr>
            <w:tcW w:w="1911" w:type="dxa"/>
            <w:tcBorders>
              <w:top w:val="single" w:sz="4" w:space="0" w:color="auto"/>
              <w:left w:val="nil"/>
              <w:bottom w:val="single" w:sz="4" w:space="0" w:color="auto"/>
              <w:right w:val="single" w:sz="4" w:space="0" w:color="auto"/>
            </w:tcBorders>
            <w:noWrap/>
          </w:tcPr>
          <w:p w14:paraId="2150F529" w14:textId="77777777" w:rsidR="003A738F" w:rsidRPr="00D13C4B"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r>
      <w:tr w:rsidR="003A738F" w:rsidRPr="00BD5A90" w14:paraId="0BDDFA4F" w14:textId="77777777" w:rsidTr="00944CB1">
        <w:trPr>
          <w:trHeight w:val="300"/>
        </w:trPr>
        <w:tc>
          <w:tcPr>
            <w:tcW w:w="993" w:type="dxa"/>
            <w:tcBorders>
              <w:top w:val="single" w:sz="4" w:space="0" w:color="auto"/>
              <w:left w:val="single" w:sz="4" w:space="0" w:color="auto"/>
              <w:bottom w:val="single" w:sz="4" w:space="0" w:color="auto"/>
              <w:right w:val="nil"/>
            </w:tcBorders>
            <w:noWrap/>
            <w:vAlign w:val="center"/>
          </w:tcPr>
          <w:p w14:paraId="78A53E74" w14:textId="77777777" w:rsidR="003A738F" w:rsidRPr="00D13C4B" w:rsidRDefault="003A738F"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574" w:type="dxa"/>
            <w:tcBorders>
              <w:top w:val="nil"/>
              <w:left w:val="single" w:sz="4" w:space="0" w:color="auto"/>
              <w:bottom w:val="single" w:sz="4" w:space="0" w:color="auto"/>
              <w:right w:val="single" w:sz="4" w:space="0" w:color="auto"/>
            </w:tcBorders>
            <w:shd w:val="clear" w:color="auto" w:fill="auto"/>
            <w:noWrap/>
          </w:tcPr>
          <w:p w14:paraId="7659D469"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8 869</w:t>
            </w:r>
          </w:p>
        </w:tc>
        <w:tc>
          <w:tcPr>
            <w:tcW w:w="1559" w:type="dxa"/>
            <w:tcBorders>
              <w:top w:val="nil"/>
              <w:left w:val="nil"/>
              <w:bottom w:val="single" w:sz="4" w:space="0" w:color="auto"/>
              <w:right w:val="single" w:sz="4" w:space="0" w:color="auto"/>
            </w:tcBorders>
            <w:shd w:val="clear" w:color="auto" w:fill="auto"/>
            <w:noWrap/>
          </w:tcPr>
          <w:p w14:paraId="6F36AC1D"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6 999</w:t>
            </w:r>
          </w:p>
        </w:tc>
        <w:tc>
          <w:tcPr>
            <w:tcW w:w="1418" w:type="dxa"/>
            <w:tcBorders>
              <w:top w:val="nil"/>
              <w:left w:val="nil"/>
              <w:bottom w:val="single" w:sz="4" w:space="0" w:color="auto"/>
              <w:right w:val="single" w:sz="4" w:space="0" w:color="auto"/>
            </w:tcBorders>
            <w:shd w:val="clear" w:color="auto" w:fill="auto"/>
            <w:noWrap/>
          </w:tcPr>
          <w:p w14:paraId="1F75CB00"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1 870</w:t>
            </w:r>
          </w:p>
        </w:tc>
        <w:tc>
          <w:tcPr>
            <w:tcW w:w="1796" w:type="dxa"/>
            <w:tcBorders>
              <w:top w:val="nil"/>
              <w:left w:val="nil"/>
              <w:bottom w:val="single" w:sz="4" w:space="0" w:color="auto"/>
              <w:right w:val="single" w:sz="4" w:space="0" w:color="auto"/>
            </w:tcBorders>
            <w:shd w:val="clear" w:color="auto" w:fill="auto"/>
            <w:noWrap/>
          </w:tcPr>
          <w:p w14:paraId="04F97939"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6,76</w:t>
            </w:r>
          </w:p>
        </w:tc>
        <w:tc>
          <w:tcPr>
            <w:tcW w:w="1381" w:type="dxa"/>
            <w:tcBorders>
              <w:top w:val="nil"/>
              <w:left w:val="nil"/>
              <w:bottom w:val="single" w:sz="4" w:space="0" w:color="auto"/>
              <w:right w:val="single" w:sz="4" w:space="0" w:color="auto"/>
            </w:tcBorders>
            <w:shd w:val="clear" w:color="auto" w:fill="auto"/>
            <w:noWrap/>
          </w:tcPr>
          <w:p w14:paraId="71AC385A"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5,34</w:t>
            </w:r>
          </w:p>
        </w:tc>
        <w:tc>
          <w:tcPr>
            <w:tcW w:w="1911" w:type="dxa"/>
            <w:tcBorders>
              <w:top w:val="nil"/>
              <w:left w:val="nil"/>
              <w:bottom w:val="single" w:sz="4" w:space="0" w:color="auto"/>
              <w:right w:val="single" w:sz="4" w:space="0" w:color="auto"/>
            </w:tcBorders>
            <w:shd w:val="clear" w:color="auto" w:fill="auto"/>
            <w:noWrap/>
          </w:tcPr>
          <w:p w14:paraId="76FABAD2"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1,43</w:t>
            </w:r>
          </w:p>
        </w:tc>
      </w:tr>
    </w:tbl>
    <w:p w14:paraId="5DD87174" w14:textId="77777777" w:rsidR="00D03A4F" w:rsidRPr="00BD5A90" w:rsidRDefault="00D03A4F"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5385574A" w14:textId="77777777" w:rsidR="00D03A4F" w:rsidRDefault="00D03A4F"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27B2ACF7"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0CA25A9F"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4B7B45E6"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4AF4F40F"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3243C1DC" w14:textId="77777777" w:rsidR="00641C2E" w:rsidRPr="00BD5A90"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3D729E28" w14:textId="77777777"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bCs/>
          <w:color w:val="000000"/>
          <w:sz w:val="26"/>
          <w:szCs w:val="26"/>
          <w:lang w:eastAsia="ru-RU"/>
        </w:rPr>
        <w:t>Таблица 12</w:t>
      </w:r>
    </w:p>
    <w:p w14:paraId="712A2A10"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Младенческая смертность с распределением по полу</w:t>
      </w:r>
    </w:p>
    <w:p w14:paraId="799C973A"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4728" w:type="pct"/>
        <w:tblInd w:w="108" w:type="dxa"/>
        <w:tblLayout w:type="fixed"/>
        <w:tblLook w:val="04A0" w:firstRow="1" w:lastRow="0" w:firstColumn="1" w:lastColumn="0" w:noHBand="0" w:noVBand="1"/>
      </w:tblPr>
      <w:tblGrid>
        <w:gridCol w:w="1250"/>
        <w:gridCol w:w="1444"/>
        <w:gridCol w:w="1523"/>
        <w:gridCol w:w="1390"/>
        <w:gridCol w:w="1390"/>
        <w:gridCol w:w="1384"/>
        <w:gridCol w:w="1259"/>
      </w:tblGrid>
      <w:tr w:rsidR="00D03A4F" w:rsidRPr="005E5D33" w14:paraId="504EC005" w14:textId="77777777" w:rsidTr="00944CB1">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2902C"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B41A473"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в возрасте до 1 года</w:t>
            </w:r>
          </w:p>
        </w:tc>
      </w:tr>
      <w:tr w:rsidR="00D03A4F" w:rsidRPr="005E5D33" w14:paraId="6E05462A" w14:textId="77777777" w:rsidTr="00944CB1">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14:paraId="78295D8C"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14:paraId="65F6CCFA"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14:paraId="48227C3F"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1000 родившихся живыми соответствующего пола</w:t>
            </w:r>
          </w:p>
        </w:tc>
      </w:tr>
      <w:tr w:rsidR="00D03A4F" w:rsidRPr="005E5D33" w14:paraId="6CD7048F" w14:textId="77777777" w:rsidTr="00944CB1">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14:paraId="5B61ABD2"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749" w:type="pct"/>
            <w:tcBorders>
              <w:top w:val="nil"/>
              <w:left w:val="nil"/>
              <w:bottom w:val="single" w:sz="4" w:space="0" w:color="auto"/>
              <w:right w:val="single" w:sz="4" w:space="0" w:color="auto"/>
            </w:tcBorders>
            <w:shd w:val="clear" w:color="auto" w:fill="auto"/>
            <w:vAlign w:val="center"/>
            <w:hideMark/>
          </w:tcPr>
          <w:p w14:paraId="4D098D27"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90" w:type="pct"/>
            <w:tcBorders>
              <w:top w:val="nil"/>
              <w:left w:val="nil"/>
              <w:bottom w:val="single" w:sz="4" w:space="0" w:color="auto"/>
              <w:right w:val="single" w:sz="4" w:space="0" w:color="auto"/>
            </w:tcBorders>
            <w:shd w:val="clear" w:color="auto" w:fill="auto"/>
            <w:noWrap/>
            <w:vAlign w:val="center"/>
            <w:hideMark/>
          </w:tcPr>
          <w:p w14:paraId="0278E04C"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721" w:type="pct"/>
            <w:tcBorders>
              <w:top w:val="nil"/>
              <w:left w:val="nil"/>
              <w:bottom w:val="single" w:sz="4" w:space="0" w:color="auto"/>
              <w:right w:val="single" w:sz="4" w:space="0" w:color="auto"/>
            </w:tcBorders>
            <w:shd w:val="clear" w:color="auto" w:fill="auto"/>
            <w:vAlign w:val="center"/>
            <w:hideMark/>
          </w:tcPr>
          <w:p w14:paraId="72416FE4"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c>
          <w:tcPr>
            <w:tcW w:w="721" w:type="pct"/>
            <w:tcBorders>
              <w:top w:val="nil"/>
              <w:left w:val="nil"/>
              <w:bottom w:val="single" w:sz="4" w:space="0" w:color="auto"/>
              <w:right w:val="single" w:sz="4" w:space="0" w:color="auto"/>
            </w:tcBorders>
            <w:shd w:val="clear" w:color="auto" w:fill="auto"/>
            <w:vAlign w:val="center"/>
            <w:hideMark/>
          </w:tcPr>
          <w:p w14:paraId="536E6515"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18" w:type="pct"/>
            <w:tcBorders>
              <w:top w:val="nil"/>
              <w:left w:val="nil"/>
              <w:bottom w:val="single" w:sz="4" w:space="0" w:color="auto"/>
              <w:right w:val="single" w:sz="4" w:space="0" w:color="auto"/>
            </w:tcBorders>
            <w:shd w:val="clear" w:color="auto" w:fill="auto"/>
            <w:noWrap/>
            <w:vAlign w:val="center"/>
            <w:hideMark/>
          </w:tcPr>
          <w:p w14:paraId="4D28ACB9"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653" w:type="pct"/>
            <w:tcBorders>
              <w:top w:val="nil"/>
              <w:left w:val="nil"/>
              <w:bottom w:val="single" w:sz="4" w:space="0" w:color="auto"/>
              <w:right w:val="single" w:sz="4" w:space="0" w:color="auto"/>
            </w:tcBorders>
            <w:shd w:val="clear" w:color="auto" w:fill="auto"/>
            <w:vAlign w:val="center"/>
            <w:hideMark/>
          </w:tcPr>
          <w:p w14:paraId="2C7703BC"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r>
      <w:tr w:rsidR="00D03A4F" w:rsidRPr="005E5D33" w14:paraId="3D22985E" w14:textId="77777777"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D6C3CF" w14:textId="77777777" w:rsidR="00D03A4F" w:rsidRPr="005E5D33"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 население</w:t>
            </w:r>
          </w:p>
        </w:tc>
      </w:tr>
      <w:tr w:rsidR="003A738F" w:rsidRPr="005E5D33" w14:paraId="30EAE593"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C2284"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65051005"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6 489</w:t>
            </w:r>
          </w:p>
        </w:tc>
        <w:tc>
          <w:tcPr>
            <w:tcW w:w="790" w:type="pct"/>
            <w:tcBorders>
              <w:top w:val="single" w:sz="4" w:space="0" w:color="auto"/>
              <w:left w:val="nil"/>
              <w:bottom w:val="single" w:sz="4" w:space="0" w:color="auto"/>
              <w:right w:val="single" w:sz="4" w:space="0" w:color="auto"/>
            </w:tcBorders>
            <w:shd w:val="clear" w:color="auto" w:fill="auto"/>
            <w:noWrap/>
          </w:tcPr>
          <w:p w14:paraId="0E448994"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3 718</w:t>
            </w:r>
          </w:p>
        </w:tc>
        <w:tc>
          <w:tcPr>
            <w:tcW w:w="721" w:type="pct"/>
            <w:tcBorders>
              <w:top w:val="single" w:sz="4" w:space="0" w:color="auto"/>
              <w:left w:val="nil"/>
              <w:bottom w:val="single" w:sz="4" w:space="0" w:color="auto"/>
              <w:right w:val="nil"/>
            </w:tcBorders>
            <w:shd w:val="clear" w:color="auto" w:fill="auto"/>
            <w:noWrap/>
          </w:tcPr>
          <w:p w14:paraId="765EAC9B"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2 771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0BF34"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4,5</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02840257"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5,0</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1D5A6BEB"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w:t>
            </w:r>
          </w:p>
        </w:tc>
      </w:tr>
      <w:tr w:rsidR="003A738F" w:rsidRPr="005E5D33" w14:paraId="798A0E39"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602A8"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5050C118"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6 516</w:t>
            </w:r>
          </w:p>
        </w:tc>
        <w:tc>
          <w:tcPr>
            <w:tcW w:w="790" w:type="pct"/>
            <w:tcBorders>
              <w:top w:val="single" w:sz="4" w:space="0" w:color="auto"/>
              <w:left w:val="nil"/>
              <w:bottom w:val="single" w:sz="4" w:space="0" w:color="auto"/>
              <w:right w:val="single" w:sz="4" w:space="0" w:color="auto"/>
            </w:tcBorders>
            <w:shd w:val="clear" w:color="auto" w:fill="auto"/>
            <w:noWrap/>
          </w:tcPr>
          <w:p w14:paraId="450C9C4C"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3 798</w:t>
            </w:r>
          </w:p>
        </w:tc>
        <w:tc>
          <w:tcPr>
            <w:tcW w:w="721" w:type="pct"/>
            <w:tcBorders>
              <w:top w:val="single" w:sz="4" w:space="0" w:color="auto"/>
              <w:left w:val="nil"/>
              <w:bottom w:val="single" w:sz="4" w:space="0" w:color="auto"/>
              <w:right w:val="nil"/>
            </w:tcBorders>
            <w:shd w:val="clear" w:color="auto" w:fill="auto"/>
            <w:noWrap/>
          </w:tcPr>
          <w:p w14:paraId="0FD4DCA4"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2 718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12890"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371E03DD" w14:textId="6C70E9AA" w:rsidR="003A738F" w:rsidRPr="005E5D33" w:rsidRDefault="001A2188"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15871053"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A2188">
              <w:rPr>
                <w:rFonts w:ascii="Times New Roman" w:eastAsia="Times New Roman" w:hAnsi="Times New Roman" w:cs="Times New Roman"/>
                <w:color w:val="000000"/>
                <w:sz w:val="24"/>
                <w:szCs w:val="24"/>
                <w:lang w:eastAsia="ru-RU"/>
              </w:rPr>
              <w:t>,0</w:t>
            </w:r>
          </w:p>
        </w:tc>
      </w:tr>
      <w:tr w:rsidR="003A738F" w:rsidRPr="005E5D33" w14:paraId="393D3F10"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0AB40" w14:textId="77777777" w:rsidR="003A738F" w:rsidRPr="005E5D33" w:rsidRDefault="003A738F"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71C68A8B"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5876</w:t>
            </w:r>
          </w:p>
        </w:tc>
        <w:tc>
          <w:tcPr>
            <w:tcW w:w="790" w:type="pct"/>
            <w:tcBorders>
              <w:top w:val="single" w:sz="4" w:space="0" w:color="auto"/>
              <w:left w:val="nil"/>
              <w:bottom w:val="single" w:sz="4" w:space="0" w:color="auto"/>
              <w:right w:val="single" w:sz="4" w:space="0" w:color="auto"/>
            </w:tcBorders>
            <w:shd w:val="clear" w:color="auto" w:fill="auto"/>
            <w:noWrap/>
          </w:tcPr>
          <w:p w14:paraId="68BDDD98"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3346</w:t>
            </w:r>
          </w:p>
        </w:tc>
        <w:tc>
          <w:tcPr>
            <w:tcW w:w="721" w:type="pct"/>
            <w:tcBorders>
              <w:top w:val="single" w:sz="4" w:space="0" w:color="auto"/>
              <w:left w:val="nil"/>
              <w:bottom w:val="single" w:sz="4" w:space="0" w:color="auto"/>
              <w:right w:val="nil"/>
            </w:tcBorders>
            <w:shd w:val="clear" w:color="auto" w:fill="auto"/>
            <w:noWrap/>
          </w:tcPr>
          <w:p w14:paraId="56EB0E06"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2530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5D50C" w14:textId="77777777" w:rsidR="003A738F" w:rsidRPr="00F4592B" w:rsidRDefault="003A738F"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4,4</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334AF12C" w14:textId="77777777" w:rsidR="003A738F"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5D12E738" w14:textId="77777777" w:rsidR="003A738F"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3A738F" w:rsidRPr="005E5D33" w14:paraId="5BA35DD9" w14:textId="77777777"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A91BFB" w14:textId="77777777" w:rsidR="003A738F" w:rsidRPr="005E5D33" w:rsidRDefault="003A738F"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Городское население</w:t>
            </w:r>
          </w:p>
        </w:tc>
      </w:tr>
      <w:tr w:rsidR="003A738F" w:rsidRPr="005E5D33" w14:paraId="7359FED4"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43CCE"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2BAD5EB0"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4 573</w:t>
            </w:r>
          </w:p>
        </w:tc>
        <w:tc>
          <w:tcPr>
            <w:tcW w:w="790" w:type="pct"/>
            <w:tcBorders>
              <w:top w:val="single" w:sz="4" w:space="0" w:color="auto"/>
              <w:left w:val="nil"/>
              <w:bottom w:val="single" w:sz="4" w:space="0" w:color="auto"/>
              <w:right w:val="single" w:sz="4" w:space="0" w:color="auto"/>
            </w:tcBorders>
            <w:shd w:val="clear" w:color="auto" w:fill="auto"/>
            <w:noWrap/>
            <w:vAlign w:val="bottom"/>
          </w:tcPr>
          <w:p w14:paraId="35165417"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2 615</w:t>
            </w:r>
          </w:p>
        </w:tc>
        <w:tc>
          <w:tcPr>
            <w:tcW w:w="721" w:type="pct"/>
            <w:tcBorders>
              <w:top w:val="single" w:sz="4" w:space="0" w:color="auto"/>
              <w:left w:val="nil"/>
              <w:bottom w:val="single" w:sz="4" w:space="0" w:color="auto"/>
              <w:right w:val="nil"/>
            </w:tcBorders>
            <w:shd w:val="clear" w:color="auto" w:fill="auto"/>
            <w:noWrap/>
            <w:vAlign w:val="bottom"/>
          </w:tcPr>
          <w:p w14:paraId="34A4BB24"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1 958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C242E"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4,2</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1CF4B2DC"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4,7</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727E5399"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w:t>
            </w:r>
          </w:p>
        </w:tc>
      </w:tr>
      <w:tr w:rsidR="003A738F" w:rsidRPr="005E5D33" w14:paraId="3AFD8612"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1FABB"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214CD18B"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4 664</w:t>
            </w:r>
          </w:p>
        </w:tc>
        <w:tc>
          <w:tcPr>
            <w:tcW w:w="790" w:type="pct"/>
            <w:tcBorders>
              <w:top w:val="single" w:sz="4" w:space="0" w:color="auto"/>
              <w:left w:val="nil"/>
              <w:bottom w:val="single" w:sz="4" w:space="0" w:color="auto"/>
              <w:right w:val="single" w:sz="4" w:space="0" w:color="auto"/>
            </w:tcBorders>
            <w:shd w:val="clear" w:color="auto" w:fill="auto"/>
            <w:noWrap/>
            <w:vAlign w:val="bottom"/>
          </w:tcPr>
          <w:p w14:paraId="1B0F93C5"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2 690</w:t>
            </w:r>
          </w:p>
        </w:tc>
        <w:tc>
          <w:tcPr>
            <w:tcW w:w="721" w:type="pct"/>
            <w:tcBorders>
              <w:top w:val="single" w:sz="4" w:space="0" w:color="auto"/>
              <w:left w:val="nil"/>
              <w:bottom w:val="single" w:sz="4" w:space="0" w:color="auto"/>
              <w:right w:val="nil"/>
            </w:tcBorders>
            <w:shd w:val="clear" w:color="auto" w:fill="auto"/>
            <w:noWrap/>
            <w:vAlign w:val="bottom"/>
          </w:tcPr>
          <w:p w14:paraId="3FA4B0FA"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63A71"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519CCFCD" w14:textId="42C1094E" w:rsidR="003A738F" w:rsidRPr="005E5D33" w:rsidRDefault="001A2188" w:rsidP="001A2188">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07DCC1A5" w14:textId="77777777" w:rsidR="003A738F" w:rsidRPr="005E5D33" w:rsidRDefault="003A738F"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r>
      <w:tr w:rsidR="006829ED" w:rsidRPr="005E5D33" w14:paraId="06BC59A6"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440C" w14:textId="77777777" w:rsidR="006829ED" w:rsidRPr="005E5D33" w:rsidRDefault="006829ED"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49" w:type="pct"/>
            <w:tcBorders>
              <w:top w:val="single" w:sz="4" w:space="0" w:color="auto"/>
              <w:bottom w:val="single" w:sz="4" w:space="0" w:color="auto"/>
              <w:right w:val="single" w:sz="4" w:space="0" w:color="auto"/>
            </w:tcBorders>
            <w:shd w:val="clear" w:color="auto" w:fill="auto"/>
            <w:noWrap/>
            <w:vAlign w:val="center"/>
          </w:tcPr>
          <w:p w14:paraId="36F83C3A"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4 240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B5BED"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2 418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291A7"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1 822</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A8592" w14:textId="028EDA91"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w:t>
            </w:r>
            <w:r w:rsidR="001A2188">
              <w:rPr>
                <w:rFonts w:ascii="Times New Roman" w:eastAsia="Times New Roman" w:hAnsi="Times New Roman" w:cs="Times New Roman"/>
                <w:sz w:val="24"/>
                <w:szCs w:val="24"/>
                <w:lang w:eastAsia="ru-RU"/>
              </w:rPr>
              <w:t>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2D39C" w14:textId="77777777" w:rsidR="006829ED"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C989" w14:textId="77777777" w:rsidR="006829ED"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6829ED" w:rsidRPr="005E5D33" w14:paraId="4C50BA46" w14:textId="77777777"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C7F6B9" w14:textId="77777777" w:rsidR="006829ED" w:rsidRPr="005E5D33" w:rsidRDefault="006829ED"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Сельское население</w:t>
            </w:r>
          </w:p>
        </w:tc>
      </w:tr>
      <w:tr w:rsidR="006829ED" w:rsidRPr="005E5D33" w14:paraId="021EBE2E"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5006E992"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tcPr>
          <w:p w14:paraId="343B643A"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1 916</w:t>
            </w:r>
          </w:p>
        </w:tc>
        <w:tc>
          <w:tcPr>
            <w:tcW w:w="790" w:type="pct"/>
            <w:tcBorders>
              <w:top w:val="single" w:sz="4" w:space="0" w:color="auto"/>
              <w:left w:val="nil"/>
              <w:bottom w:val="single" w:sz="4" w:space="0" w:color="auto"/>
              <w:right w:val="single" w:sz="4" w:space="0" w:color="auto"/>
            </w:tcBorders>
            <w:shd w:val="clear" w:color="auto" w:fill="auto"/>
            <w:noWrap/>
          </w:tcPr>
          <w:p w14:paraId="6580C4E8"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1 103</w:t>
            </w:r>
          </w:p>
        </w:tc>
        <w:tc>
          <w:tcPr>
            <w:tcW w:w="721" w:type="pct"/>
            <w:tcBorders>
              <w:top w:val="single" w:sz="4" w:space="0" w:color="auto"/>
              <w:left w:val="nil"/>
              <w:bottom w:val="single" w:sz="4" w:space="0" w:color="auto"/>
              <w:right w:val="nil"/>
            </w:tcBorders>
            <w:shd w:val="clear" w:color="auto" w:fill="auto"/>
            <w:noWrap/>
          </w:tcPr>
          <w:p w14:paraId="180EEF32"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813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B0EC2"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5,3</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2D71E7CB"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6,0</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05D61CE2"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4,7</w:t>
            </w:r>
          </w:p>
        </w:tc>
      </w:tr>
      <w:tr w:rsidR="006829ED" w:rsidRPr="005E5D33" w14:paraId="23F32089"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7072A766"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tcPr>
          <w:p w14:paraId="798CF934"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1 852</w:t>
            </w:r>
          </w:p>
        </w:tc>
        <w:tc>
          <w:tcPr>
            <w:tcW w:w="790" w:type="pct"/>
            <w:tcBorders>
              <w:top w:val="single" w:sz="4" w:space="0" w:color="auto"/>
              <w:left w:val="nil"/>
              <w:bottom w:val="single" w:sz="4" w:space="0" w:color="auto"/>
              <w:right w:val="single" w:sz="4" w:space="0" w:color="auto"/>
            </w:tcBorders>
            <w:shd w:val="clear" w:color="auto" w:fill="auto"/>
            <w:noWrap/>
          </w:tcPr>
          <w:p w14:paraId="3041281E"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1 108</w:t>
            </w:r>
          </w:p>
        </w:tc>
        <w:tc>
          <w:tcPr>
            <w:tcW w:w="721" w:type="pct"/>
            <w:tcBorders>
              <w:top w:val="single" w:sz="4" w:space="0" w:color="auto"/>
              <w:left w:val="nil"/>
              <w:bottom w:val="single" w:sz="4" w:space="0" w:color="auto"/>
              <w:right w:val="nil"/>
            </w:tcBorders>
            <w:shd w:val="clear" w:color="auto" w:fill="auto"/>
            <w:noWrap/>
          </w:tcPr>
          <w:p w14:paraId="4EACD3D9"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81A93"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04306514"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4FA2646A" w14:textId="77777777" w:rsidR="006829ED" w:rsidRPr="005E5D33" w:rsidRDefault="006829ED"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r>
      <w:tr w:rsidR="006829ED" w:rsidRPr="00BD5A90" w14:paraId="0095BC76" w14:textId="77777777"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4133DC12" w14:textId="77777777" w:rsidR="006829ED" w:rsidRPr="005E5D33" w:rsidRDefault="006829ED"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49" w:type="pct"/>
            <w:tcBorders>
              <w:top w:val="single" w:sz="4" w:space="0" w:color="auto"/>
              <w:bottom w:val="single" w:sz="4" w:space="0" w:color="auto"/>
              <w:right w:val="single" w:sz="4" w:space="0" w:color="auto"/>
            </w:tcBorders>
            <w:shd w:val="clear" w:color="auto" w:fill="auto"/>
            <w:noWrap/>
          </w:tcPr>
          <w:p w14:paraId="7D8E7022"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1 636</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C70C122"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928</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14:paraId="6CAE2E0F" w14:textId="77777777" w:rsidR="006829ED" w:rsidRPr="00F4592B" w:rsidRDefault="006829ED"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708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9E730" w14:textId="3D63AF5D" w:rsidR="006829ED"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71272" w14:textId="77777777" w:rsidR="006829ED"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BA2EB" w14:textId="77777777" w:rsidR="006829ED" w:rsidRPr="00F4592B" w:rsidRDefault="001A2188"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14:paraId="0B6B98FE" w14:textId="77777777" w:rsidR="00D03A4F"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14:paraId="39D8FC80" w14:textId="77777777" w:rsidR="00382A0F" w:rsidRDefault="00382A0F" w:rsidP="00D03A4F">
      <w:pPr>
        <w:spacing w:after="0" w:line="240" w:lineRule="auto"/>
        <w:jc w:val="right"/>
        <w:rPr>
          <w:rFonts w:ascii="Times New Roman" w:eastAsia="Times New Roman" w:hAnsi="Times New Roman" w:cs="Times New Roman"/>
          <w:sz w:val="24"/>
          <w:szCs w:val="24"/>
          <w:highlight w:val="yellow"/>
          <w:lang w:eastAsia="ru-RU"/>
        </w:rPr>
      </w:pPr>
    </w:p>
    <w:p w14:paraId="344B4F97" w14:textId="77777777" w:rsidR="00641C2E" w:rsidRPr="00BD5A90" w:rsidRDefault="00641C2E" w:rsidP="00D03A4F">
      <w:pPr>
        <w:spacing w:after="0" w:line="240" w:lineRule="auto"/>
        <w:jc w:val="right"/>
        <w:rPr>
          <w:rFonts w:ascii="Times New Roman" w:eastAsia="Times New Roman" w:hAnsi="Times New Roman" w:cs="Times New Roman"/>
          <w:sz w:val="24"/>
          <w:szCs w:val="24"/>
          <w:highlight w:val="yellow"/>
          <w:lang w:eastAsia="ru-RU"/>
        </w:rPr>
      </w:pPr>
    </w:p>
    <w:p w14:paraId="545B90A1" w14:textId="77777777"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color w:val="000000"/>
          <w:sz w:val="26"/>
          <w:szCs w:val="26"/>
          <w:lang w:eastAsia="ru-RU"/>
        </w:rPr>
        <w:t>Таблица 13</w:t>
      </w:r>
    </w:p>
    <w:p w14:paraId="57C855A4" w14:textId="77777777"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D03A4F" w:rsidRPr="005E5D33" w14:paraId="1E1FD1FF" w14:textId="77777777" w:rsidTr="00944CB1">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14:paraId="3B8A56A9"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3364" w:type="dxa"/>
            <w:tcBorders>
              <w:top w:val="single" w:sz="4" w:space="0" w:color="auto"/>
              <w:left w:val="nil"/>
              <w:bottom w:val="single" w:sz="4" w:space="0" w:color="auto"/>
              <w:right w:val="single" w:sz="4" w:space="0" w:color="auto"/>
            </w:tcBorders>
            <w:vAlign w:val="center"/>
          </w:tcPr>
          <w:p w14:paraId="452B6251"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14:paraId="2C679DDC"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Вероятность смерти от момента рождения до 5 лет</w:t>
            </w:r>
          </w:p>
        </w:tc>
      </w:tr>
      <w:tr w:rsidR="008C1A66" w:rsidRPr="005E5D33" w14:paraId="03B7EEBB" w14:textId="77777777" w:rsidTr="00944CB1">
        <w:trPr>
          <w:trHeight w:val="285"/>
          <w:jc w:val="center"/>
        </w:trPr>
        <w:tc>
          <w:tcPr>
            <w:tcW w:w="3364" w:type="dxa"/>
            <w:tcBorders>
              <w:top w:val="single" w:sz="4" w:space="0" w:color="auto"/>
              <w:left w:val="single" w:sz="4" w:space="0" w:color="auto"/>
              <w:bottom w:val="single" w:sz="4" w:space="0" w:color="auto"/>
              <w:right w:val="nil"/>
            </w:tcBorders>
            <w:noWrap/>
          </w:tcPr>
          <w:p w14:paraId="45C7EBA5"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64" w:type="dxa"/>
            <w:tcBorders>
              <w:top w:val="single" w:sz="4" w:space="0" w:color="auto"/>
              <w:left w:val="single" w:sz="4" w:space="0" w:color="auto"/>
              <w:bottom w:val="single" w:sz="4" w:space="0" w:color="auto"/>
              <w:right w:val="single" w:sz="4" w:space="0" w:color="auto"/>
            </w:tcBorders>
            <w:noWrap/>
            <w:vAlign w:val="center"/>
          </w:tcPr>
          <w:p w14:paraId="21A7E1C6"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8 248</w:t>
            </w:r>
          </w:p>
        </w:tc>
        <w:tc>
          <w:tcPr>
            <w:tcW w:w="3364" w:type="dxa"/>
            <w:tcBorders>
              <w:top w:val="single" w:sz="4" w:space="0" w:color="auto"/>
              <w:left w:val="nil"/>
              <w:bottom w:val="single" w:sz="4" w:space="0" w:color="auto"/>
              <w:right w:val="single" w:sz="4" w:space="0" w:color="auto"/>
            </w:tcBorders>
            <w:noWrap/>
            <w:vAlign w:val="bottom"/>
          </w:tcPr>
          <w:p w14:paraId="408D31AF"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5,5</w:t>
            </w:r>
          </w:p>
        </w:tc>
      </w:tr>
      <w:tr w:rsidR="008C1A66" w:rsidRPr="005E5D33" w14:paraId="48FDDAB7" w14:textId="77777777" w:rsidTr="00944CB1">
        <w:trPr>
          <w:trHeight w:val="285"/>
          <w:jc w:val="center"/>
        </w:trPr>
        <w:tc>
          <w:tcPr>
            <w:tcW w:w="3364" w:type="dxa"/>
            <w:tcBorders>
              <w:top w:val="single" w:sz="4" w:space="0" w:color="auto"/>
              <w:left w:val="single" w:sz="4" w:space="0" w:color="auto"/>
              <w:bottom w:val="single" w:sz="4" w:space="0" w:color="auto"/>
              <w:right w:val="nil"/>
            </w:tcBorders>
            <w:noWrap/>
          </w:tcPr>
          <w:p w14:paraId="424E1B7B"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3364" w:type="dxa"/>
            <w:tcBorders>
              <w:top w:val="single" w:sz="4" w:space="0" w:color="auto"/>
              <w:left w:val="single" w:sz="4" w:space="0" w:color="auto"/>
              <w:bottom w:val="single" w:sz="4" w:space="0" w:color="auto"/>
              <w:right w:val="single" w:sz="4" w:space="0" w:color="auto"/>
            </w:tcBorders>
            <w:noWrap/>
            <w:vAlign w:val="center"/>
          </w:tcPr>
          <w:p w14:paraId="49810337"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8 401</w:t>
            </w:r>
          </w:p>
        </w:tc>
        <w:tc>
          <w:tcPr>
            <w:tcW w:w="3364" w:type="dxa"/>
            <w:tcBorders>
              <w:top w:val="single" w:sz="4" w:space="0" w:color="auto"/>
              <w:left w:val="nil"/>
              <w:bottom w:val="single" w:sz="4" w:space="0" w:color="auto"/>
              <w:right w:val="single" w:sz="4" w:space="0" w:color="auto"/>
            </w:tcBorders>
            <w:noWrap/>
            <w:vAlign w:val="bottom"/>
          </w:tcPr>
          <w:p w14:paraId="75654465"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r>
      <w:tr w:rsidR="008C1A66" w:rsidRPr="00BD5A90" w14:paraId="78CA6AE0" w14:textId="77777777" w:rsidTr="00944CB1">
        <w:trPr>
          <w:trHeight w:val="285"/>
          <w:jc w:val="center"/>
        </w:trPr>
        <w:tc>
          <w:tcPr>
            <w:tcW w:w="3364" w:type="dxa"/>
            <w:tcBorders>
              <w:top w:val="single" w:sz="4" w:space="0" w:color="auto"/>
              <w:left w:val="single" w:sz="4" w:space="0" w:color="auto"/>
              <w:bottom w:val="single" w:sz="4" w:space="0" w:color="auto"/>
              <w:right w:val="nil"/>
            </w:tcBorders>
            <w:noWrap/>
          </w:tcPr>
          <w:p w14:paraId="4DBC7A6B" w14:textId="77777777" w:rsidR="008C1A66" w:rsidRPr="005E5D33" w:rsidRDefault="008C1A66"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3364" w:type="dxa"/>
            <w:tcBorders>
              <w:top w:val="nil"/>
              <w:left w:val="single" w:sz="4" w:space="0" w:color="auto"/>
              <w:bottom w:val="single" w:sz="4" w:space="0" w:color="auto"/>
              <w:right w:val="single" w:sz="4" w:space="0" w:color="auto"/>
            </w:tcBorders>
            <w:shd w:val="clear" w:color="auto" w:fill="auto"/>
            <w:noWrap/>
            <w:vAlign w:val="center"/>
          </w:tcPr>
          <w:p w14:paraId="52B12FD7" w14:textId="77777777" w:rsidR="008C1A66" w:rsidRPr="00F4592B" w:rsidRDefault="008C1A66"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7 601</w:t>
            </w:r>
          </w:p>
        </w:tc>
        <w:tc>
          <w:tcPr>
            <w:tcW w:w="3364" w:type="dxa"/>
            <w:tcBorders>
              <w:top w:val="nil"/>
              <w:left w:val="nil"/>
              <w:bottom w:val="single" w:sz="4" w:space="0" w:color="auto"/>
              <w:right w:val="single" w:sz="4" w:space="0" w:color="auto"/>
            </w:tcBorders>
            <w:shd w:val="clear" w:color="auto" w:fill="auto"/>
            <w:vAlign w:val="bottom"/>
          </w:tcPr>
          <w:p w14:paraId="72852431" w14:textId="77777777" w:rsidR="008C1A66" w:rsidRPr="00F4592B" w:rsidRDefault="008C1A66"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5,6</w:t>
            </w:r>
          </w:p>
        </w:tc>
      </w:tr>
    </w:tbl>
    <w:p w14:paraId="087315FB" w14:textId="77777777"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421EE260" w14:textId="77777777" w:rsidR="00D03A4F"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4839254D" w14:textId="77777777" w:rsidR="00641C2E" w:rsidRDefault="00641C2E"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147583E1" w14:textId="77777777" w:rsidR="00641C2E" w:rsidRPr="00BD5A90" w:rsidRDefault="00641C2E"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35DF4C73" w14:textId="77777777"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14</w:t>
      </w:r>
    </w:p>
    <w:p w14:paraId="5284ADDF" w14:textId="77777777"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0-14 лет по отдельным классам причин смерти</w:t>
      </w:r>
    </w:p>
    <w:p w14:paraId="470F1289"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14:paraId="2846F966" w14:textId="77777777"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8C1A66" w:rsidRPr="005E5D33" w14:paraId="0592BB37" w14:textId="77777777" w:rsidTr="00A7172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14:paraId="45DA798C" w14:textId="77777777" w:rsidR="008C1A66" w:rsidRPr="005E5D33" w:rsidRDefault="008C1A66" w:rsidP="00D03A4F">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nil"/>
            </w:tcBorders>
            <w:vAlign w:val="center"/>
          </w:tcPr>
          <w:p w14:paraId="6975D23D"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 г.</w:t>
            </w:r>
          </w:p>
        </w:tc>
        <w:tc>
          <w:tcPr>
            <w:tcW w:w="1559" w:type="dxa"/>
            <w:tcBorders>
              <w:top w:val="single" w:sz="4" w:space="0" w:color="auto"/>
              <w:left w:val="nil"/>
              <w:bottom w:val="single" w:sz="4" w:space="0" w:color="auto"/>
              <w:right w:val="single" w:sz="4" w:space="0" w:color="auto"/>
            </w:tcBorders>
            <w:vAlign w:val="center"/>
          </w:tcPr>
          <w:p w14:paraId="680F5AF4"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 г.</w:t>
            </w:r>
          </w:p>
        </w:tc>
        <w:tc>
          <w:tcPr>
            <w:tcW w:w="1559" w:type="dxa"/>
            <w:tcBorders>
              <w:top w:val="single" w:sz="4" w:space="0" w:color="auto"/>
              <w:left w:val="nil"/>
              <w:bottom w:val="single" w:sz="4" w:space="0" w:color="auto"/>
              <w:right w:val="single" w:sz="4" w:space="0" w:color="auto"/>
            </w:tcBorders>
            <w:vAlign w:val="center"/>
          </w:tcPr>
          <w:p w14:paraId="302138F4" w14:textId="77777777" w:rsidR="008C1A66" w:rsidRPr="005E5D33" w:rsidRDefault="008C1A66" w:rsidP="00D8118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г.</w:t>
            </w:r>
          </w:p>
        </w:tc>
      </w:tr>
      <w:tr w:rsidR="008C1A66" w:rsidRPr="005E5D33" w14:paraId="48E6FAF3" w14:textId="77777777" w:rsidTr="00A7172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14:paraId="6924E6E6" w14:textId="77777777" w:rsidR="008C1A66" w:rsidRPr="005E5D33" w:rsidRDefault="008C1A66"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14:paraId="47BAEF0E"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11 543</w:t>
            </w:r>
          </w:p>
        </w:tc>
        <w:tc>
          <w:tcPr>
            <w:tcW w:w="1559" w:type="dxa"/>
            <w:tcBorders>
              <w:top w:val="single" w:sz="4" w:space="0" w:color="auto"/>
              <w:left w:val="single" w:sz="4" w:space="0" w:color="auto"/>
              <w:bottom w:val="single" w:sz="4" w:space="0" w:color="auto"/>
              <w:right w:val="single" w:sz="4" w:space="0" w:color="auto"/>
            </w:tcBorders>
            <w:vAlign w:val="bottom"/>
          </w:tcPr>
          <w:p w14:paraId="6971BC55"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12 053</w:t>
            </w:r>
          </w:p>
        </w:tc>
        <w:tc>
          <w:tcPr>
            <w:tcW w:w="1559" w:type="dxa"/>
            <w:tcBorders>
              <w:top w:val="single" w:sz="4" w:space="0" w:color="auto"/>
              <w:left w:val="single" w:sz="4" w:space="0" w:color="auto"/>
              <w:bottom w:val="single" w:sz="4" w:space="0" w:color="auto"/>
              <w:right w:val="single" w:sz="4" w:space="0" w:color="auto"/>
            </w:tcBorders>
            <w:vAlign w:val="bottom"/>
          </w:tcPr>
          <w:p w14:paraId="4B52F753" w14:textId="77777777" w:rsidR="008C1A66" w:rsidRPr="005E5D33" w:rsidRDefault="00903227" w:rsidP="00D81182">
            <w:pPr>
              <w:spacing w:before="60" w:after="0" w:line="240" w:lineRule="auto"/>
              <w:jc w:val="center"/>
              <w:rPr>
                <w:rFonts w:ascii="Times New Roman" w:eastAsia="Times New Roman" w:hAnsi="Times New Roman" w:cs="Times New Roman"/>
                <w:color w:val="000000"/>
                <w:sz w:val="24"/>
                <w:szCs w:val="24"/>
                <w:lang w:eastAsia="ru-RU"/>
              </w:rPr>
            </w:pPr>
            <w:r w:rsidRPr="00F4592B">
              <w:rPr>
                <w:rFonts w:ascii="Times New Roman" w:eastAsia="Times New Roman" w:hAnsi="Times New Roman" w:cs="Times New Roman"/>
                <w:sz w:val="24"/>
                <w:szCs w:val="24"/>
                <w:lang w:eastAsia="ru-RU"/>
              </w:rPr>
              <w:t>11128</w:t>
            </w:r>
          </w:p>
        </w:tc>
      </w:tr>
      <w:tr w:rsidR="008C1A66" w:rsidRPr="005E5D33" w14:paraId="000316B2" w14:textId="77777777" w:rsidTr="00A71723">
        <w:trPr>
          <w:trHeight w:val="290"/>
        </w:trPr>
        <w:tc>
          <w:tcPr>
            <w:tcW w:w="5529" w:type="dxa"/>
            <w:tcBorders>
              <w:top w:val="single" w:sz="4" w:space="0" w:color="auto"/>
              <w:left w:val="single" w:sz="4" w:space="0" w:color="auto"/>
              <w:right w:val="single" w:sz="4" w:space="0" w:color="auto"/>
            </w:tcBorders>
            <w:noWrap/>
            <w:vAlign w:val="center"/>
          </w:tcPr>
          <w:p w14:paraId="60362746" w14:textId="77777777" w:rsidR="008C1A66" w:rsidRPr="005E5D33" w:rsidRDefault="008C1A66"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bottom"/>
          </w:tcPr>
          <w:p w14:paraId="188D90F5"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14:paraId="09FEC965" w14:textId="77777777" w:rsidR="008C1A66" w:rsidRPr="005E5D33" w:rsidRDefault="008C1A66"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14:paraId="0E80D89F" w14:textId="77777777" w:rsidR="008C1A66" w:rsidRPr="005E5D33" w:rsidRDefault="008C1A66" w:rsidP="00D81182">
            <w:pPr>
              <w:spacing w:before="60" w:after="0" w:line="240" w:lineRule="auto"/>
              <w:jc w:val="center"/>
              <w:rPr>
                <w:rFonts w:ascii="Times New Roman" w:eastAsia="Times New Roman" w:hAnsi="Times New Roman" w:cs="Times New Roman"/>
                <w:color w:val="000000"/>
                <w:sz w:val="24"/>
                <w:szCs w:val="24"/>
                <w:lang w:eastAsia="ru-RU"/>
              </w:rPr>
            </w:pPr>
          </w:p>
        </w:tc>
      </w:tr>
      <w:tr w:rsidR="00903227" w:rsidRPr="005E5D33" w14:paraId="0AD04211" w14:textId="77777777" w:rsidTr="008C1A66">
        <w:trPr>
          <w:trHeight w:val="344"/>
        </w:trPr>
        <w:tc>
          <w:tcPr>
            <w:tcW w:w="5529" w:type="dxa"/>
            <w:tcBorders>
              <w:top w:val="nil"/>
              <w:left w:val="single" w:sz="4" w:space="0" w:color="auto"/>
              <w:bottom w:val="single" w:sz="4" w:space="0" w:color="auto"/>
              <w:right w:val="single" w:sz="4" w:space="0" w:color="auto"/>
            </w:tcBorders>
          </w:tcPr>
          <w:p w14:paraId="118A505B"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14:paraId="0239748D"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398</w:t>
            </w:r>
          </w:p>
        </w:tc>
        <w:tc>
          <w:tcPr>
            <w:tcW w:w="1559" w:type="dxa"/>
            <w:tcBorders>
              <w:top w:val="nil"/>
              <w:left w:val="single" w:sz="4" w:space="0" w:color="auto"/>
              <w:bottom w:val="single" w:sz="4" w:space="0" w:color="auto"/>
              <w:right w:val="single" w:sz="4" w:space="0" w:color="auto"/>
            </w:tcBorders>
          </w:tcPr>
          <w:p w14:paraId="7138FD14"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425</w:t>
            </w:r>
          </w:p>
        </w:tc>
        <w:tc>
          <w:tcPr>
            <w:tcW w:w="1559" w:type="dxa"/>
            <w:tcBorders>
              <w:top w:val="nil"/>
              <w:left w:val="single" w:sz="4" w:space="0" w:color="auto"/>
              <w:bottom w:val="single" w:sz="4" w:space="0" w:color="auto"/>
              <w:right w:val="single" w:sz="4" w:space="0" w:color="auto"/>
            </w:tcBorders>
          </w:tcPr>
          <w:p w14:paraId="3251E523"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499</w:t>
            </w:r>
          </w:p>
        </w:tc>
      </w:tr>
      <w:tr w:rsidR="00903227" w:rsidRPr="005E5D33" w14:paraId="090C9CB7" w14:textId="77777777" w:rsidTr="008C1A66">
        <w:trPr>
          <w:trHeight w:val="290"/>
        </w:trPr>
        <w:tc>
          <w:tcPr>
            <w:tcW w:w="5529" w:type="dxa"/>
            <w:tcBorders>
              <w:top w:val="single" w:sz="4" w:space="0" w:color="auto"/>
              <w:left w:val="single" w:sz="4" w:space="0" w:color="auto"/>
              <w:bottom w:val="single" w:sz="4" w:space="0" w:color="auto"/>
              <w:right w:val="single" w:sz="4" w:space="0" w:color="auto"/>
            </w:tcBorders>
          </w:tcPr>
          <w:p w14:paraId="72832B30"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14:paraId="2D1CC64D"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732</w:t>
            </w:r>
          </w:p>
        </w:tc>
        <w:tc>
          <w:tcPr>
            <w:tcW w:w="1559" w:type="dxa"/>
            <w:tcBorders>
              <w:top w:val="single" w:sz="4" w:space="0" w:color="auto"/>
              <w:left w:val="single" w:sz="4" w:space="0" w:color="auto"/>
              <w:bottom w:val="single" w:sz="4" w:space="0" w:color="auto"/>
              <w:right w:val="single" w:sz="4" w:space="0" w:color="auto"/>
            </w:tcBorders>
          </w:tcPr>
          <w:p w14:paraId="43F0472C"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785</w:t>
            </w:r>
          </w:p>
        </w:tc>
        <w:tc>
          <w:tcPr>
            <w:tcW w:w="1559" w:type="dxa"/>
            <w:tcBorders>
              <w:top w:val="single" w:sz="4" w:space="0" w:color="auto"/>
              <w:left w:val="single" w:sz="4" w:space="0" w:color="auto"/>
              <w:bottom w:val="single" w:sz="4" w:space="0" w:color="auto"/>
              <w:right w:val="single" w:sz="4" w:space="0" w:color="auto"/>
            </w:tcBorders>
          </w:tcPr>
          <w:p w14:paraId="73E73C99"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719</w:t>
            </w:r>
          </w:p>
        </w:tc>
      </w:tr>
      <w:tr w:rsidR="00903227" w:rsidRPr="005E5D33" w14:paraId="31D4FFC2" w14:textId="77777777" w:rsidTr="008C1A66">
        <w:trPr>
          <w:trHeight w:val="290"/>
        </w:trPr>
        <w:tc>
          <w:tcPr>
            <w:tcW w:w="5529" w:type="dxa"/>
            <w:tcBorders>
              <w:top w:val="single" w:sz="4" w:space="0" w:color="auto"/>
              <w:left w:val="single" w:sz="4" w:space="0" w:color="auto"/>
              <w:bottom w:val="single" w:sz="4" w:space="0" w:color="auto"/>
              <w:right w:val="single" w:sz="4" w:space="0" w:color="auto"/>
            </w:tcBorders>
          </w:tcPr>
          <w:p w14:paraId="43E4D7F2"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14:paraId="3D3D32FC"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515</w:t>
            </w:r>
          </w:p>
        </w:tc>
        <w:tc>
          <w:tcPr>
            <w:tcW w:w="1559" w:type="dxa"/>
            <w:tcBorders>
              <w:top w:val="single" w:sz="4" w:space="0" w:color="auto"/>
              <w:left w:val="single" w:sz="4" w:space="0" w:color="auto"/>
              <w:bottom w:val="single" w:sz="4" w:space="0" w:color="auto"/>
              <w:right w:val="single" w:sz="4" w:space="0" w:color="auto"/>
            </w:tcBorders>
          </w:tcPr>
          <w:p w14:paraId="6FD9BFBE"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w:t>
            </w:r>
          </w:p>
        </w:tc>
        <w:tc>
          <w:tcPr>
            <w:tcW w:w="1559" w:type="dxa"/>
            <w:tcBorders>
              <w:top w:val="single" w:sz="4" w:space="0" w:color="auto"/>
              <w:left w:val="single" w:sz="4" w:space="0" w:color="auto"/>
              <w:bottom w:val="single" w:sz="4" w:space="0" w:color="auto"/>
              <w:right w:val="single" w:sz="4" w:space="0" w:color="auto"/>
            </w:tcBorders>
          </w:tcPr>
          <w:p w14:paraId="0F9DBFD5"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682</w:t>
            </w:r>
          </w:p>
        </w:tc>
      </w:tr>
      <w:tr w:rsidR="00903227" w:rsidRPr="005E5D33" w14:paraId="5F962F5E" w14:textId="77777777" w:rsidTr="008C1A66">
        <w:trPr>
          <w:trHeight w:val="290"/>
        </w:trPr>
        <w:tc>
          <w:tcPr>
            <w:tcW w:w="5529" w:type="dxa"/>
            <w:tcBorders>
              <w:top w:val="single" w:sz="4" w:space="0" w:color="auto"/>
              <w:left w:val="single" w:sz="4" w:space="0" w:color="auto"/>
              <w:bottom w:val="single" w:sz="4" w:space="0" w:color="auto"/>
              <w:right w:val="single" w:sz="4" w:space="0" w:color="auto"/>
            </w:tcBorders>
          </w:tcPr>
          <w:p w14:paraId="536483DA"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14:paraId="52231BE2"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124</w:t>
            </w:r>
          </w:p>
        </w:tc>
        <w:tc>
          <w:tcPr>
            <w:tcW w:w="1559" w:type="dxa"/>
            <w:tcBorders>
              <w:top w:val="single" w:sz="4" w:space="0" w:color="auto"/>
              <w:left w:val="single" w:sz="4" w:space="0" w:color="auto"/>
              <w:bottom w:val="single" w:sz="4" w:space="0" w:color="auto"/>
              <w:right w:val="single" w:sz="4" w:space="0" w:color="auto"/>
            </w:tcBorders>
          </w:tcPr>
          <w:p w14:paraId="27F19734"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1559" w:type="dxa"/>
            <w:tcBorders>
              <w:top w:val="single" w:sz="4" w:space="0" w:color="auto"/>
              <w:left w:val="single" w:sz="4" w:space="0" w:color="auto"/>
              <w:bottom w:val="single" w:sz="4" w:space="0" w:color="auto"/>
              <w:right w:val="single" w:sz="4" w:space="0" w:color="auto"/>
            </w:tcBorders>
          </w:tcPr>
          <w:p w14:paraId="7A426128"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102</w:t>
            </w:r>
          </w:p>
        </w:tc>
      </w:tr>
      <w:tr w:rsidR="00903227" w:rsidRPr="005E5D33" w14:paraId="1566B3D3" w14:textId="77777777" w:rsidTr="00A71723">
        <w:trPr>
          <w:trHeight w:val="519"/>
        </w:trPr>
        <w:tc>
          <w:tcPr>
            <w:tcW w:w="5529" w:type="dxa"/>
            <w:tcBorders>
              <w:top w:val="single" w:sz="4" w:space="0" w:color="auto"/>
              <w:left w:val="single" w:sz="4" w:space="0" w:color="auto"/>
              <w:bottom w:val="single" w:sz="4" w:space="0" w:color="auto"/>
              <w:right w:val="single" w:sz="4" w:space="0" w:color="auto"/>
            </w:tcBorders>
          </w:tcPr>
          <w:p w14:paraId="1FA42276"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врожденных аномалий (пороков развития),</w:t>
            </w:r>
          </w:p>
          <w:p w14:paraId="76CABF43"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14:paraId="5B186898"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1 758</w:t>
            </w:r>
          </w:p>
        </w:tc>
        <w:tc>
          <w:tcPr>
            <w:tcW w:w="1559" w:type="dxa"/>
            <w:tcBorders>
              <w:top w:val="single" w:sz="4" w:space="0" w:color="auto"/>
              <w:left w:val="single" w:sz="4" w:space="0" w:color="auto"/>
              <w:bottom w:val="single" w:sz="4" w:space="0" w:color="auto"/>
              <w:right w:val="single" w:sz="4" w:space="0" w:color="auto"/>
            </w:tcBorders>
            <w:vAlign w:val="center"/>
          </w:tcPr>
          <w:p w14:paraId="527187C7"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1 772</w:t>
            </w:r>
          </w:p>
        </w:tc>
        <w:tc>
          <w:tcPr>
            <w:tcW w:w="1559" w:type="dxa"/>
            <w:tcBorders>
              <w:top w:val="single" w:sz="4" w:space="0" w:color="auto"/>
              <w:left w:val="single" w:sz="4" w:space="0" w:color="auto"/>
              <w:bottom w:val="single" w:sz="4" w:space="0" w:color="auto"/>
              <w:right w:val="single" w:sz="4" w:space="0" w:color="auto"/>
            </w:tcBorders>
          </w:tcPr>
          <w:p w14:paraId="6872C118"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1623</w:t>
            </w:r>
          </w:p>
        </w:tc>
      </w:tr>
      <w:tr w:rsidR="00903227" w:rsidRPr="005E5D33" w14:paraId="42445F1C" w14:textId="77777777" w:rsidTr="008C1A66">
        <w:trPr>
          <w:trHeight w:val="290"/>
        </w:trPr>
        <w:tc>
          <w:tcPr>
            <w:tcW w:w="5529" w:type="dxa"/>
            <w:tcBorders>
              <w:top w:val="single" w:sz="4" w:space="0" w:color="auto"/>
              <w:left w:val="single" w:sz="4" w:space="0" w:color="auto"/>
              <w:bottom w:val="single" w:sz="4" w:space="0" w:color="auto"/>
              <w:right w:val="single" w:sz="4" w:space="0" w:color="auto"/>
            </w:tcBorders>
          </w:tcPr>
          <w:p w14:paraId="200D7408"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14:paraId="3F290A3C"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998</w:t>
            </w:r>
          </w:p>
        </w:tc>
        <w:tc>
          <w:tcPr>
            <w:tcW w:w="1559" w:type="dxa"/>
            <w:tcBorders>
              <w:top w:val="single" w:sz="4" w:space="0" w:color="auto"/>
              <w:left w:val="single" w:sz="4" w:space="0" w:color="auto"/>
              <w:bottom w:val="single" w:sz="4" w:space="0" w:color="auto"/>
              <w:right w:val="single" w:sz="4" w:space="0" w:color="auto"/>
            </w:tcBorders>
          </w:tcPr>
          <w:p w14:paraId="247A6389"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1 017</w:t>
            </w:r>
          </w:p>
        </w:tc>
        <w:tc>
          <w:tcPr>
            <w:tcW w:w="1559" w:type="dxa"/>
            <w:tcBorders>
              <w:top w:val="single" w:sz="4" w:space="0" w:color="auto"/>
              <w:left w:val="single" w:sz="4" w:space="0" w:color="auto"/>
              <w:bottom w:val="single" w:sz="4" w:space="0" w:color="auto"/>
              <w:right w:val="single" w:sz="4" w:space="0" w:color="auto"/>
            </w:tcBorders>
          </w:tcPr>
          <w:p w14:paraId="06493A0B"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1008</w:t>
            </w:r>
          </w:p>
        </w:tc>
      </w:tr>
      <w:tr w:rsidR="00903227" w:rsidRPr="005E5D33" w14:paraId="10F53077" w14:textId="77777777" w:rsidTr="00A71723">
        <w:trPr>
          <w:trHeight w:val="290"/>
        </w:trPr>
        <w:tc>
          <w:tcPr>
            <w:tcW w:w="5529" w:type="dxa"/>
            <w:tcBorders>
              <w:top w:val="single" w:sz="4" w:space="0" w:color="auto"/>
              <w:left w:val="single" w:sz="4" w:space="0" w:color="auto"/>
              <w:bottom w:val="single" w:sz="4" w:space="0" w:color="auto"/>
              <w:right w:val="single" w:sz="4" w:space="0" w:color="auto"/>
            </w:tcBorders>
          </w:tcPr>
          <w:p w14:paraId="540187F7"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14:paraId="59CA03EB"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2 530</w:t>
            </w:r>
          </w:p>
        </w:tc>
        <w:tc>
          <w:tcPr>
            <w:tcW w:w="1559" w:type="dxa"/>
            <w:tcBorders>
              <w:top w:val="single" w:sz="4" w:space="0" w:color="auto"/>
              <w:left w:val="single" w:sz="4" w:space="0" w:color="auto"/>
              <w:bottom w:val="single" w:sz="4" w:space="0" w:color="auto"/>
              <w:right w:val="single" w:sz="4" w:space="0" w:color="auto"/>
            </w:tcBorders>
          </w:tcPr>
          <w:p w14:paraId="36052B82"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2 745</w:t>
            </w:r>
          </w:p>
        </w:tc>
        <w:tc>
          <w:tcPr>
            <w:tcW w:w="1559" w:type="dxa"/>
            <w:tcBorders>
              <w:top w:val="single" w:sz="4" w:space="0" w:color="auto"/>
              <w:left w:val="single" w:sz="4" w:space="0" w:color="auto"/>
              <w:bottom w:val="single" w:sz="4" w:space="0" w:color="auto"/>
              <w:right w:val="single" w:sz="4" w:space="0" w:color="auto"/>
            </w:tcBorders>
          </w:tcPr>
          <w:p w14:paraId="7F62EB98"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2433</w:t>
            </w:r>
          </w:p>
        </w:tc>
      </w:tr>
      <w:tr w:rsidR="00903227" w:rsidRPr="005E5D33" w14:paraId="0E17B3D3" w14:textId="77777777" w:rsidTr="00A71723">
        <w:trPr>
          <w:trHeight w:val="305"/>
        </w:trPr>
        <w:tc>
          <w:tcPr>
            <w:tcW w:w="5529" w:type="dxa"/>
            <w:tcBorders>
              <w:top w:val="single" w:sz="4" w:space="0" w:color="auto"/>
              <w:left w:val="single" w:sz="4" w:space="0" w:color="auto"/>
              <w:right w:val="single" w:sz="4" w:space="0" w:color="auto"/>
            </w:tcBorders>
          </w:tcPr>
          <w:p w14:paraId="2950FDA7" w14:textId="77777777" w:rsidR="00903227" w:rsidRPr="005E5D33" w:rsidRDefault="00903227"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tcPr>
          <w:p w14:paraId="231FC0E4"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tcPr>
          <w:p w14:paraId="1437C0C6"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tcPr>
          <w:p w14:paraId="39EB2C85"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p>
        </w:tc>
      </w:tr>
      <w:tr w:rsidR="00903227" w:rsidRPr="005E5D33" w14:paraId="3184F482" w14:textId="77777777" w:rsidTr="00A71723">
        <w:trPr>
          <w:trHeight w:val="305"/>
        </w:trPr>
        <w:tc>
          <w:tcPr>
            <w:tcW w:w="5529" w:type="dxa"/>
            <w:tcBorders>
              <w:top w:val="nil"/>
              <w:left w:val="single" w:sz="4" w:space="0" w:color="auto"/>
              <w:bottom w:val="single" w:sz="4" w:space="0" w:color="auto"/>
              <w:right w:val="single" w:sz="4" w:space="0" w:color="auto"/>
            </w:tcBorders>
          </w:tcPr>
          <w:p w14:paraId="3E5A6066" w14:textId="77777777" w:rsidR="00903227" w:rsidRPr="005E5D33" w:rsidRDefault="00903227" w:rsidP="00E27C78">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xml:space="preserve">в результате </w:t>
            </w:r>
            <w:r>
              <w:rPr>
                <w:rFonts w:ascii="Times New Roman" w:eastAsia="Times New Roman" w:hAnsi="Times New Roman" w:cs="Times New Roman"/>
                <w:color w:val="000000"/>
                <w:sz w:val="24"/>
                <w:szCs w:val="24"/>
                <w:lang w:eastAsia="ru-RU"/>
              </w:rPr>
              <w:t>всех видов транспортных несчастных случаев</w:t>
            </w:r>
          </w:p>
        </w:tc>
        <w:tc>
          <w:tcPr>
            <w:tcW w:w="1559" w:type="dxa"/>
            <w:tcBorders>
              <w:top w:val="nil"/>
              <w:left w:val="single" w:sz="4" w:space="0" w:color="auto"/>
              <w:bottom w:val="single" w:sz="4" w:space="0" w:color="auto"/>
              <w:right w:val="single" w:sz="4" w:space="0" w:color="auto"/>
            </w:tcBorders>
            <w:vAlign w:val="center"/>
          </w:tcPr>
          <w:p w14:paraId="2C30EC1E"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75</w:t>
            </w:r>
          </w:p>
        </w:tc>
        <w:tc>
          <w:tcPr>
            <w:tcW w:w="1559" w:type="dxa"/>
            <w:tcBorders>
              <w:top w:val="nil"/>
              <w:left w:val="single" w:sz="4" w:space="0" w:color="auto"/>
              <w:bottom w:val="single" w:sz="4" w:space="0" w:color="auto"/>
              <w:right w:val="single" w:sz="4" w:space="0" w:color="auto"/>
            </w:tcBorders>
            <w:vAlign w:val="center"/>
          </w:tcPr>
          <w:p w14:paraId="6BDF042D"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532</w:t>
            </w:r>
          </w:p>
        </w:tc>
        <w:tc>
          <w:tcPr>
            <w:tcW w:w="1559" w:type="dxa"/>
            <w:tcBorders>
              <w:top w:val="nil"/>
              <w:left w:val="single" w:sz="4" w:space="0" w:color="auto"/>
              <w:bottom w:val="single" w:sz="4" w:space="0" w:color="auto"/>
              <w:right w:val="single" w:sz="4" w:space="0" w:color="auto"/>
            </w:tcBorders>
          </w:tcPr>
          <w:p w14:paraId="65B024E9"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413</w:t>
            </w:r>
          </w:p>
        </w:tc>
      </w:tr>
      <w:tr w:rsidR="00903227" w:rsidRPr="00BD5A90" w14:paraId="2A012ED0" w14:textId="77777777" w:rsidTr="00A71723">
        <w:trPr>
          <w:trHeight w:val="290"/>
        </w:trPr>
        <w:tc>
          <w:tcPr>
            <w:tcW w:w="5529" w:type="dxa"/>
            <w:tcBorders>
              <w:top w:val="single" w:sz="4" w:space="0" w:color="auto"/>
              <w:left w:val="single" w:sz="4" w:space="0" w:color="auto"/>
              <w:bottom w:val="single" w:sz="4" w:space="0" w:color="auto"/>
              <w:right w:val="single" w:sz="4" w:space="0" w:color="auto"/>
            </w:tcBorders>
          </w:tcPr>
          <w:p w14:paraId="54A4EE5A" w14:textId="77777777" w:rsidR="00903227" w:rsidRPr="005E5D33" w:rsidRDefault="00903227"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14:paraId="5658C557"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391</w:t>
            </w:r>
          </w:p>
        </w:tc>
        <w:tc>
          <w:tcPr>
            <w:tcW w:w="1559" w:type="dxa"/>
            <w:tcBorders>
              <w:top w:val="single" w:sz="4" w:space="0" w:color="auto"/>
              <w:left w:val="single" w:sz="4" w:space="0" w:color="auto"/>
              <w:bottom w:val="single" w:sz="4" w:space="0" w:color="auto"/>
              <w:right w:val="single" w:sz="4" w:space="0" w:color="auto"/>
            </w:tcBorders>
          </w:tcPr>
          <w:p w14:paraId="269781DC"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384</w:t>
            </w:r>
          </w:p>
        </w:tc>
        <w:tc>
          <w:tcPr>
            <w:tcW w:w="1559" w:type="dxa"/>
            <w:tcBorders>
              <w:top w:val="single" w:sz="4" w:space="0" w:color="auto"/>
              <w:left w:val="single" w:sz="4" w:space="0" w:color="auto"/>
              <w:bottom w:val="single" w:sz="4" w:space="0" w:color="auto"/>
              <w:right w:val="single" w:sz="4" w:space="0" w:color="auto"/>
            </w:tcBorders>
          </w:tcPr>
          <w:p w14:paraId="1D5D93F0"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310</w:t>
            </w:r>
          </w:p>
        </w:tc>
      </w:tr>
      <w:tr w:rsidR="00903227" w:rsidRPr="00BD5A90" w14:paraId="3841D1FE" w14:textId="77777777" w:rsidTr="00A71723">
        <w:trPr>
          <w:trHeight w:val="290"/>
        </w:trPr>
        <w:tc>
          <w:tcPr>
            <w:tcW w:w="5529" w:type="dxa"/>
            <w:tcBorders>
              <w:top w:val="single" w:sz="4" w:space="0" w:color="auto"/>
              <w:left w:val="single" w:sz="4" w:space="0" w:color="auto"/>
              <w:bottom w:val="single" w:sz="4" w:space="0" w:color="auto"/>
              <w:right w:val="single" w:sz="4" w:space="0" w:color="auto"/>
            </w:tcBorders>
          </w:tcPr>
          <w:p w14:paraId="0A6DA620" w14:textId="77777777" w:rsidR="00903227" w:rsidRPr="0013494A" w:rsidRDefault="00903227" w:rsidP="00D03A4F">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новой коронавирусной инфекции </w:t>
            </w:r>
            <w:r>
              <w:rPr>
                <w:rFonts w:ascii="Times New Roman" w:eastAsia="Times New Roman" w:hAnsi="Times New Roman" w:cs="Times New Roman"/>
                <w:color w:val="000000"/>
                <w:sz w:val="24"/>
                <w:szCs w:val="24"/>
                <w:lang w:val="en-US" w:eastAsia="ru-RU"/>
              </w:rPr>
              <w:t>COVID-</w:t>
            </w:r>
            <w:r>
              <w:rPr>
                <w:rFonts w:ascii="Times New Roman" w:eastAsia="Times New Roman" w:hAnsi="Times New Roman" w:cs="Times New Roman"/>
                <w:color w:val="000000"/>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tcPr>
          <w:p w14:paraId="2B8AD4D2"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tcPr>
          <w:p w14:paraId="081342CD" w14:textId="77777777" w:rsidR="00903227" w:rsidRPr="005E5D33" w:rsidRDefault="00903227"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w:t>
            </w:r>
          </w:p>
        </w:tc>
        <w:tc>
          <w:tcPr>
            <w:tcW w:w="1559" w:type="dxa"/>
            <w:tcBorders>
              <w:top w:val="single" w:sz="4" w:space="0" w:color="auto"/>
              <w:left w:val="single" w:sz="4" w:space="0" w:color="auto"/>
              <w:bottom w:val="single" w:sz="4" w:space="0" w:color="auto"/>
              <w:right w:val="single" w:sz="4" w:space="0" w:color="auto"/>
            </w:tcBorders>
          </w:tcPr>
          <w:p w14:paraId="65F66306" w14:textId="77777777" w:rsidR="00903227" w:rsidRPr="00F4592B" w:rsidRDefault="00903227"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111</w:t>
            </w:r>
          </w:p>
        </w:tc>
      </w:tr>
    </w:tbl>
    <w:p w14:paraId="5021DDEE" w14:textId="77777777" w:rsidR="00D03A4F" w:rsidRDefault="00D03A4F" w:rsidP="00D03A4F">
      <w:pPr>
        <w:spacing w:after="0" w:line="312" w:lineRule="auto"/>
        <w:jc w:val="right"/>
        <w:rPr>
          <w:rFonts w:ascii="Times New Roman" w:eastAsia="Times New Roman" w:hAnsi="Times New Roman" w:cs="Times New Roman"/>
          <w:color w:val="000000"/>
          <w:sz w:val="26"/>
          <w:szCs w:val="26"/>
          <w:highlight w:val="yellow"/>
          <w:lang w:eastAsia="ru-RU"/>
        </w:rPr>
      </w:pPr>
    </w:p>
    <w:p w14:paraId="3E4BD970" w14:textId="77777777" w:rsidR="00382A0F" w:rsidRDefault="00382A0F" w:rsidP="00D03A4F">
      <w:pPr>
        <w:spacing w:after="0" w:line="312" w:lineRule="auto"/>
        <w:jc w:val="right"/>
        <w:rPr>
          <w:rFonts w:ascii="Times New Roman" w:eastAsia="Times New Roman" w:hAnsi="Times New Roman" w:cs="Times New Roman"/>
          <w:color w:val="000000"/>
          <w:sz w:val="26"/>
          <w:szCs w:val="26"/>
          <w:highlight w:val="yellow"/>
          <w:lang w:eastAsia="ru-RU"/>
        </w:rPr>
      </w:pPr>
    </w:p>
    <w:p w14:paraId="5358E5D2" w14:textId="77777777" w:rsidR="00641C2E" w:rsidRPr="00BD5A90" w:rsidRDefault="00641C2E" w:rsidP="00D03A4F">
      <w:pPr>
        <w:spacing w:after="0" w:line="312" w:lineRule="auto"/>
        <w:jc w:val="right"/>
        <w:rPr>
          <w:rFonts w:ascii="Times New Roman" w:eastAsia="Times New Roman" w:hAnsi="Times New Roman" w:cs="Times New Roman"/>
          <w:color w:val="000000"/>
          <w:sz w:val="26"/>
          <w:szCs w:val="26"/>
          <w:highlight w:val="yellow"/>
          <w:lang w:eastAsia="ru-RU"/>
        </w:rPr>
      </w:pPr>
    </w:p>
    <w:p w14:paraId="7EE17FB1" w14:textId="77777777"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15</w:t>
      </w:r>
    </w:p>
    <w:p w14:paraId="2BEC999F" w14:textId="77777777"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1-14 лет по отдельным классам причин смерти</w:t>
      </w:r>
    </w:p>
    <w:p w14:paraId="2ECE2707"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14:paraId="35BC0F36" w14:textId="77777777"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D265A2" w:rsidRPr="005E5D33" w14:paraId="38427072" w14:textId="77777777" w:rsidTr="00A7172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14:paraId="0AA05207" w14:textId="77777777" w:rsidR="00D265A2" w:rsidRPr="005E5D33" w:rsidRDefault="00D265A2" w:rsidP="00D03A4F">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lastRenderedPageBreak/>
              <w:t> </w:t>
            </w:r>
          </w:p>
        </w:tc>
        <w:tc>
          <w:tcPr>
            <w:tcW w:w="1559" w:type="dxa"/>
            <w:tcBorders>
              <w:top w:val="single" w:sz="4" w:space="0" w:color="auto"/>
              <w:left w:val="nil"/>
              <w:bottom w:val="single" w:sz="4" w:space="0" w:color="auto"/>
              <w:right w:val="nil"/>
            </w:tcBorders>
            <w:vAlign w:val="center"/>
          </w:tcPr>
          <w:p w14:paraId="43778DFD"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 г.</w:t>
            </w:r>
          </w:p>
        </w:tc>
        <w:tc>
          <w:tcPr>
            <w:tcW w:w="1559" w:type="dxa"/>
            <w:tcBorders>
              <w:top w:val="single" w:sz="4" w:space="0" w:color="auto"/>
              <w:left w:val="nil"/>
              <w:bottom w:val="single" w:sz="4" w:space="0" w:color="auto"/>
              <w:right w:val="single" w:sz="4" w:space="0" w:color="auto"/>
            </w:tcBorders>
            <w:vAlign w:val="center"/>
          </w:tcPr>
          <w:p w14:paraId="5C8F0CA2"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 г.</w:t>
            </w:r>
          </w:p>
        </w:tc>
        <w:tc>
          <w:tcPr>
            <w:tcW w:w="1559" w:type="dxa"/>
            <w:tcBorders>
              <w:top w:val="single" w:sz="4" w:space="0" w:color="auto"/>
              <w:left w:val="nil"/>
              <w:bottom w:val="single" w:sz="4" w:space="0" w:color="auto"/>
              <w:right w:val="single" w:sz="4" w:space="0" w:color="auto"/>
            </w:tcBorders>
            <w:vAlign w:val="center"/>
          </w:tcPr>
          <w:p w14:paraId="76E48800" w14:textId="77777777" w:rsidR="00D265A2" w:rsidRPr="005E5D33" w:rsidRDefault="00D265A2" w:rsidP="00D8118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г.</w:t>
            </w:r>
          </w:p>
        </w:tc>
      </w:tr>
      <w:tr w:rsidR="00D265A2" w:rsidRPr="005E5D33" w14:paraId="6146345F" w14:textId="77777777" w:rsidTr="00D265A2">
        <w:trPr>
          <w:trHeight w:val="519"/>
        </w:trPr>
        <w:tc>
          <w:tcPr>
            <w:tcW w:w="5529" w:type="dxa"/>
            <w:tcBorders>
              <w:top w:val="single" w:sz="4" w:space="0" w:color="auto"/>
              <w:left w:val="single" w:sz="4" w:space="0" w:color="auto"/>
              <w:bottom w:val="single" w:sz="4" w:space="0" w:color="auto"/>
              <w:right w:val="single" w:sz="4" w:space="0" w:color="auto"/>
            </w:tcBorders>
            <w:vAlign w:val="bottom"/>
          </w:tcPr>
          <w:p w14:paraId="67E09669"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 умерших в возрасте 1-14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14:paraId="2DF7218C"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5 054</w:t>
            </w:r>
          </w:p>
        </w:tc>
        <w:tc>
          <w:tcPr>
            <w:tcW w:w="1559" w:type="dxa"/>
            <w:tcBorders>
              <w:top w:val="single" w:sz="4" w:space="0" w:color="auto"/>
              <w:left w:val="single" w:sz="4" w:space="0" w:color="auto"/>
              <w:bottom w:val="single" w:sz="4" w:space="0" w:color="auto"/>
              <w:right w:val="single" w:sz="4" w:space="0" w:color="auto"/>
            </w:tcBorders>
            <w:vAlign w:val="center"/>
          </w:tcPr>
          <w:p w14:paraId="7CCEC4CF"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5 537</w:t>
            </w:r>
          </w:p>
        </w:tc>
        <w:tc>
          <w:tcPr>
            <w:tcW w:w="1559" w:type="dxa"/>
            <w:tcBorders>
              <w:top w:val="single" w:sz="4" w:space="0" w:color="auto"/>
              <w:left w:val="single" w:sz="4" w:space="0" w:color="auto"/>
              <w:bottom w:val="single" w:sz="4" w:space="0" w:color="auto"/>
              <w:right w:val="single" w:sz="4" w:space="0" w:color="auto"/>
            </w:tcBorders>
            <w:vAlign w:val="center"/>
          </w:tcPr>
          <w:p w14:paraId="236127F2"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5252</w:t>
            </w:r>
          </w:p>
        </w:tc>
      </w:tr>
      <w:tr w:rsidR="00D265A2" w:rsidRPr="005E5D33" w14:paraId="1061F522" w14:textId="77777777" w:rsidTr="00D265A2">
        <w:trPr>
          <w:trHeight w:val="290"/>
        </w:trPr>
        <w:tc>
          <w:tcPr>
            <w:tcW w:w="5529" w:type="dxa"/>
            <w:tcBorders>
              <w:top w:val="single" w:sz="4" w:space="0" w:color="auto"/>
              <w:left w:val="single" w:sz="4" w:space="0" w:color="auto"/>
              <w:right w:val="single" w:sz="4" w:space="0" w:color="auto"/>
            </w:tcBorders>
            <w:noWrap/>
            <w:vAlign w:val="center"/>
          </w:tcPr>
          <w:p w14:paraId="5D5408F6" w14:textId="77777777" w:rsidR="00D265A2" w:rsidRPr="005E5D33" w:rsidRDefault="00D265A2" w:rsidP="00995FB6">
            <w:pPr>
              <w:spacing w:after="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center"/>
          </w:tcPr>
          <w:p w14:paraId="7BE8A725"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14:paraId="27613838"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14:paraId="57B686E5"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p>
        </w:tc>
      </w:tr>
      <w:tr w:rsidR="00D265A2" w:rsidRPr="005E5D33" w14:paraId="7C8FC353" w14:textId="77777777" w:rsidTr="00D265A2">
        <w:trPr>
          <w:trHeight w:val="344"/>
        </w:trPr>
        <w:tc>
          <w:tcPr>
            <w:tcW w:w="5529" w:type="dxa"/>
            <w:tcBorders>
              <w:top w:val="nil"/>
              <w:left w:val="single" w:sz="4" w:space="0" w:color="auto"/>
              <w:bottom w:val="single" w:sz="4" w:space="0" w:color="auto"/>
              <w:right w:val="single" w:sz="4" w:space="0" w:color="auto"/>
            </w:tcBorders>
          </w:tcPr>
          <w:p w14:paraId="1905C915" w14:textId="77777777" w:rsidR="00D265A2" w:rsidRPr="005E5D33" w:rsidRDefault="00D265A2" w:rsidP="00995FB6">
            <w:pPr>
              <w:spacing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14:paraId="0DFFF928"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167</w:t>
            </w:r>
          </w:p>
        </w:tc>
        <w:tc>
          <w:tcPr>
            <w:tcW w:w="1559" w:type="dxa"/>
            <w:tcBorders>
              <w:top w:val="nil"/>
              <w:left w:val="single" w:sz="4" w:space="0" w:color="auto"/>
              <w:bottom w:val="single" w:sz="4" w:space="0" w:color="auto"/>
              <w:right w:val="single" w:sz="4" w:space="0" w:color="auto"/>
            </w:tcBorders>
            <w:vAlign w:val="center"/>
          </w:tcPr>
          <w:p w14:paraId="300634CC"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w:t>
            </w:r>
          </w:p>
        </w:tc>
        <w:tc>
          <w:tcPr>
            <w:tcW w:w="1559" w:type="dxa"/>
            <w:tcBorders>
              <w:top w:val="nil"/>
              <w:left w:val="single" w:sz="4" w:space="0" w:color="auto"/>
              <w:bottom w:val="single" w:sz="4" w:space="0" w:color="auto"/>
              <w:right w:val="single" w:sz="4" w:space="0" w:color="auto"/>
            </w:tcBorders>
            <w:vAlign w:val="center"/>
          </w:tcPr>
          <w:p w14:paraId="79243199"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231</w:t>
            </w:r>
          </w:p>
        </w:tc>
      </w:tr>
      <w:tr w:rsidR="00D265A2" w:rsidRPr="005E5D33" w14:paraId="00AC6FFF"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32453406"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3E9A12C"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674</w:t>
            </w:r>
          </w:p>
        </w:tc>
        <w:tc>
          <w:tcPr>
            <w:tcW w:w="1559" w:type="dxa"/>
            <w:tcBorders>
              <w:top w:val="single" w:sz="4" w:space="0" w:color="auto"/>
              <w:left w:val="single" w:sz="4" w:space="0" w:color="auto"/>
              <w:bottom w:val="single" w:sz="4" w:space="0" w:color="auto"/>
              <w:right w:val="single" w:sz="4" w:space="0" w:color="auto"/>
            </w:tcBorders>
            <w:vAlign w:val="center"/>
          </w:tcPr>
          <w:p w14:paraId="54D8EA67"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732</w:t>
            </w:r>
          </w:p>
        </w:tc>
        <w:tc>
          <w:tcPr>
            <w:tcW w:w="1559" w:type="dxa"/>
            <w:tcBorders>
              <w:top w:val="single" w:sz="4" w:space="0" w:color="auto"/>
              <w:left w:val="single" w:sz="4" w:space="0" w:color="auto"/>
              <w:bottom w:val="single" w:sz="4" w:space="0" w:color="auto"/>
              <w:right w:val="single" w:sz="4" w:space="0" w:color="auto"/>
            </w:tcBorders>
            <w:vAlign w:val="center"/>
          </w:tcPr>
          <w:p w14:paraId="20A54DF5"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662</w:t>
            </w:r>
          </w:p>
        </w:tc>
      </w:tr>
      <w:tr w:rsidR="00D265A2" w:rsidRPr="005E5D33" w14:paraId="7FADBA69"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725141C1"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14:paraId="32548B31"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14:paraId="706CA267"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272</w:t>
            </w:r>
          </w:p>
        </w:tc>
        <w:tc>
          <w:tcPr>
            <w:tcW w:w="1559" w:type="dxa"/>
            <w:tcBorders>
              <w:top w:val="single" w:sz="4" w:space="0" w:color="auto"/>
              <w:left w:val="single" w:sz="4" w:space="0" w:color="auto"/>
              <w:bottom w:val="single" w:sz="4" w:space="0" w:color="auto"/>
              <w:right w:val="single" w:sz="4" w:space="0" w:color="auto"/>
            </w:tcBorders>
            <w:vAlign w:val="center"/>
          </w:tcPr>
          <w:p w14:paraId="129F2DD3"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366</w:t>
            </w:r>
          </w:p>
        </w:tc>
      </w:tr>
      <w:tr w:rsidR="00D265A2" w:rsidRPr="005E5D33" w14:paraId="04594F9F"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46D54847"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F42A8A0"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14:paraId="3B4C045A"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559" w:type="dxa"/>
            <w:tcBorders>
              <w:top w:val="single" w:sz="4" w:space="0" w:color="auto"/>
              <w:left w:val="single" w:sz="4" w:space="0" w:color="auto"/>
              <w:bottom w:val="single" w:sz="4" w:space="0" w:color="auto"/>
              <w:right w:val="single" w:sz="4" w:space="0" w:color="auto"/>
            </w:tcBorders>
            <w:vAlign w:val="center"/>
          </w:tcPr>
          <w:p w14:paraId="6E4FBED8"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71</w:t>
            </w:r>
          </w:p>
        </w:tc>
      </w:tr>
      <w:tr w:rsidR="00D265A2" w:rsidRPr="005E5D33" w14:paraId="1553D7F0" w14:textId="77777777" w:rsidTr="00D265A2">
        <w:trPr>
          <w:trHeight w:val="519"/>
        </w:trPr>
        <w:tc>
          <w:tcPr>
            <w:tcW w:w="5529" w:type="dxa"/>
            <w:tcBorders>
              <w:top w:val="single" w:sz="4" w:space="0" w:color="auto"/>
              <w:left w:val="single" w:sz="4" w:space="0" w:color="auto"/>
              <w:bottom w:val="single" w:sz="4" w:space="0" w:color="auto"/>
              <w:right w:val="single" w:sz="4" w:space="0" w:color="auto"/>
            </w:tcBorders>
          </w:tcPr>
          <w:p w14:paraId="715030A5" w14:textId="77777777" w:rsidR="00D265A2" w:rsidRPr="005E5D33" w:rsidRDefault="00D265A2" w:rsidP="006C18F9">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врожденных аномалий (пороков развития),</w:t>
            </w:r>
          </w:p>
          <w:p w14:paraId="2C671863" w14:textId="77777777" w:rsidR="00D265A2" w:rsidRPr="005E5D33" w:rsidRDefault="00D265A2" w:rsidP="006C18F9">
            <w:pPr>
              <w:spacing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14:paraId="0A1F5DEB"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373</w:t>
            </w:r>
          </w:p>
        </w:tc>
        <w:tc>
          <w:tcPr>
            <w:tcW w:w="1559" w:type="dxa"/>
            <w:tcBorders>
              <w:top w:val="single" w:sz="4" w:space="0" w:color="auto"/>
              <w:left w:val="single" w:sz="4" w:space="0" w:color="auto"/>
              <w:bottom w:val="single" w:sz="4" w:space="0" w:color="auto"/>
              <w:right w:val="single" w:sz="4" w:space="0" w:color="auto"/>
            </w:tcBorders>
            <w:vAlign w:val="center"/>
          </w:tcPr>
          <w:p w14:paraId="7062AC93"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w:t>
            </w:r>
          </w:p>
        </w:tc>
        <w:tc>
          <w:tcPr>
            <w:tcW w:w="1559" w:type="dxa"/>
            <w:tcBorders>
              <w:top w:val="single" w:sz="4" w:space="0" w:color="auto"/>
              <w:left w:val="single" w:sz="4" w:space="0" w:color="auto"/>
              <w:bottom w:val="single" w:sz="4" w:space="0" w:color="auto"/>
              <w:right w:val="single" w:sz="4" w:space="0" w:color="auto"/>
            </w:tcBorders>
            <w:vAlign w:val="center"/>
          </w:tcPr>
          <w:p w14:paraId="14838A0D"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379</w:t>
            </w:r>
          </w:p>
        </w:tc>
      </w:tr>
      <w:tr w:rsidR="00D265A2" w:rsidRPr="005E5D33" w14:paraId="0C7EA293"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4C8FC30A"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14:paraId="423A40F5"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765</w:t>
            </w:r>
          </w:p>
        </w:tc>
        <w:tc>
          <w:tcPr>
            <w:tcW w:w="1559" w:type="dxa"/>
            <w:tcBorders>
              <w:top w:val="single" w:sz="4" w:space="0" w:color="auto"/>
              <w:left w:val="single" w:sz="4" w:space="0" w:color="auto"/>
              <w:bottom w:val="single" w:sz="4" w:space="0" w:color="auto"/>
              <w:right w:val="single" w:sz="4" w:space="0" w:color="auto"/>
            </w:tcBorders>
            <w:vAlign w:val="center"/>
          </w:tcPr>
          <w:p w14:paraId="4FDAC72D"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794</w:t>
            </w:r>
          </w:p>
        </w:tc>
        <w:tc>
          <w:tcPr>
            <w:tcW w:w="1559" w:type="dxa"/>
            <w:tcBorders>
              <w:top w:val="single" w:sz="4" w:space="0" w:color="auto"/>
              <w:left w:val="single" w:sz="4" w:space="0" w:color="auto"/>
              <w:bottom w:val="single" w:sz="4" w:space="0" w:color="auto"/>
              <w:right w:val="single" w:sz="4" w:space="0" w:color="auto"/>
            </w:tcBorders>
            <w:vAlign w:val="center"/>
          </w:tcPr>
          <w:p w14:paraId="1717F0D4"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806</w:t>
            </w:r>
          </w:p>
        </w:tc>
      </w:tr>
      <w:tr w:rsidR="00D265A2" w:rsidRPr="005E5D33" w14:paraId="7AFCA7D3"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712FA5A9"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14:paraId="4BF33071"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2 174</w:t>
            </w:r>
          </w:p>
        </w:tc>
        <w:tc>
          <w:tcPr>
            <w:tcW w:w="1559" w:type="dxa"/>
            <w:tcBorders>
              <w:top w:val="single" w:sz="4" w:space="0" w:color="auto"/>
              <w:left w:val="single" w:sz="4" w:space="0" w:color="auto"/>
              <w:bottom w:val="single" w:sz="4" w:space="0" w:color="auto"/>
              <w:right w:val="single" w:sz="4" w:space="0" w:color="auto"/>
            </w:tcBorders>
            <w:vAlign w:val="center"/>
          </w:tcPr>
          <w:p w14:paraId="4B963631"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2 359</w:t>
            </w:r>
          </w:p>
        </w:tc>
        <w:tc>
          <w:tcPr>
            <w:tcW w:w="1559" w:type="dxa"/>
            <w:tcBorders>
              <w:top w:val="single" w:sz="4" w:space="0" w:color="auto"/>
              <w:left w:val="single" w:sz="4" w:space="0" w:color="auto"/>
              <w:bottom w:val="single" w:sz="4" w:space="0" w:color="auto"/>
              <w:right w:val="single" w:sz="4" w:space="0" w:color="auto"/>
            </w:tcBorders>
            <w:vAlign w:val="center"/>
          </w:tcPr>
          <w:p w14:paraId="5CA9D927"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2088</w:t>
            </w:r>
          </w:p>
        </w:tc>
      </w:tr>
      <w:tr w:rsidR="00D265A2" w:rsidRPr="005E5D33" w14:paraId="509CE2E0" w14:textId="77777777" w:rsidTr="00D265A2">
        <w:trPr>
          <w:trHeight w:val="305"/>
        </w:trPr>
        <w:tc>
          <w:tcPr>
            <w:tcW w:w="5529" w:type="dxa"/>
            <w:tcBorders>
              <w:top w:val="single" w:sz="4" w:space="0" w:color="auto"/>
              <w:left w:val="single" w:sz="4" w:space="0" w:color="auto"/>
              <w:right w:val="single" w:sz="4" w:space="0" w:color="auto"/>
            </w:tcBorders>
          </w:tcPr>
          <w:p w14:paraId="49BF30C1" w14:textId="77777777" w:rsidR="00D265A2" w:rsidRPr="005E5D33" w:rsidRDefault="00D265A2" w:rsidP="006C18F9">
            <w:pPr>
              <w:spacing w:before="60" w:after="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vAlign w:val="center"/>
          </w:tcPr>
          <w:p w14:paraId="46BE338E"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14:paraId="09CCA774"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14:paraId="0B40D0F4"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p>
        </w:tc>
      </w:tr>
      <w:tr w:rsidR="00D265A2" w:rsidRPr="005E5D33" w14:paraId="2B67D959" w14:textId="77777777" w:rsidTr="00D265A2">
        <w:trPr>
          <w:trHeight w:val="305"/>
        </w:trPr>
        <w:tc>
          <w:tcPr>
            <w:tcW w:w="5529" w:type="dxa"/>
            <w:tcBorders>
              <w:top w:val="nil"/>
              <w:left w:val="single" w:sz="4" w:space="0" w:color="auto"/>
              <w:bottom w:val="single" w:sz="4" w:space="0" w:color="auto"/>
              <w:right w:val="single" w:sz="4" w:space="0" w:color="auto"/>
            </w:tcBorders>
          </w:tcPr>
          <w:p w14:paraId="2DB89B18" w14:textId="77777777" w:rsidR="00D265A2" w:rsidRPr="005E5D33" w:rsidRDefault="00D265A2" w:rsidP="00E27C78">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xml:space="preserve">в результате </w:t>
            </w:r>
            <w:r>
              <w:rPr>
                <w:rFonts w:ascii="Times New Roman" w:eastAsia="Times New Roman" w:hAnsi="Times New Roman" w:cs="Times New Roman"/>
                <w:color w:val="000000"/>
                <w:sz w:val="24"/>
                <w:szCs w:val="24"/>
                <w:lang w:eastAsia="ru-RU"/>
              </w:rPr>
              <w:t>всех видов транспортных несчастных случаев</w:t>
            </w:r>
          </w:p>
        </w:tc>
        <w:tc>
          <w:tcPr>
            <w:tcW w:w="1559" w:type="dxa"/>
            <w:tcBorders>
              <w:top w:val="nil"/>
              <w:left w:val="single" w:sz="4" w:space="0" w:color="auto"/>
              <w:bottom w:val="single" w:sz="4" w:space="0" w:color="auto"/>
              <w:right w:val="single" w:sz="4" w:space="0" w:color="auto"/>
            </w:tcBorders>
            <w:vAlign w:val="center"/>
          </w:tcPr>
          <w:p w14:paraId="1E22BAE4"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452</w:t>
            </w:r>
          </w:p>
        </w:tc>
        <w:tc>
          <w:tcPr>
            <w:tcW w:w="1559" w:type="dxa"/>
            <w:tcBorders>
              <w:top w:val="nil"/>
              <w:left w:val="single" w:sz="4" w:space="0" w:color="auto"/>
              <w:bottom w:val="single" w:sz="4" w:space="0" w:color="auto"/>
              <w:right w:val="single" w:sz="4" w:space="0" w:color="auto"/>
            </w:tcBorders>
            <w:vAlign w:val="center"/>
          </w:tcPr>
          <w:p w14:paraId="35688822"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559" w:type="dxa"/>
            <w:tcBorders>
              <w:top w:val="nil"/>
              <w:left w:val="single" w:sz="4" w:space="0" w:color="auto"/>
              <w:bottom w:val="single" w:sz="4" w:space="0" w:color="auto"/>
              <w:right w:val="single" w:sz="4" w:space="0" w:color="auto"/>
            </w:tcBorders>
            <w:vAlign w:val="center"/>
          </w:tcPr>
          <w:p w14:paraId="063B48E3"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386</w:t>
            </w:r>
          </w:p>
        </w:tc>
      </w:tr>
      <w:tr w:rsidR="00D265A2" w:rsidRPr="00BD5A90" w14:paraId="58A2435A"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4A09FD9A"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14:paraId="7C52E7B7"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377</w:t>
            </w:r>
          </w:p>
        </w:tc>
        <w:tc>
          <w:tcPr>
            <w:tcW w:w="1559" w:type="dxa"/>
            <w:tcBorders>
              <w:top w:val="single" w:sz="4" w:space="0" w:color="auto"/>
              <w:left w:val="single" w:sz="4" w:space="0" w:color="auto"/>
              <w:bottom w:val="single" w:sz="4" w:space="0" w:color="auto"/>
              <w:right w:val="single" w:sz="4" w:space="0" w:color="auto"/>
            </w:tcBorders>
            <w:vAlign w:val="center"/>
          </w:tcPr>
          <w:p w14:paraId="13905177"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w:t>
            </w:r>
          </w:p>
        </w:tc>
        <w:tc>
          <w:tcPr>
            <w:tcW w:w="1559" w:type="dxa"/>
            <w:tcBorders>
              <w:top w:val="single" w:sz="4" w:space="0" w:color="auto"/>
              <w:left w:val="single" w:sz="4" w:space="0" w:color="auto"/>
              <w:bottom w:val="single" w:sz="4" w:space="0" w:color="auto"/>
              <w:right w:val="single" w:sz="4" w:space="0" w:color="auto"/>
            </w:tcBorders>
            <w:vAlign w:val="center"/>
          </w:tcPr>
          <w:p w14:paraId="229210FB"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299</w:t>
            </w:r>
          </w:p>
        </w:tc>
      </w:tr>
      <w:tr w:rsidR="00D265A2" w:rsidRPr="00BD5A90" w14:paraId="08414F26" w14:textId="77777777" w:rsidTr="00D265A2">
        <w:trPr>
          <w:trHeight w:val="290"/>
        </w:trPr>
        <w:tc>
          <w:tcPr>
            <w:tcW w:w="5529" w:type="dxa"/>
            <w:tcBorders>
              <w:top w:val="single" w:sz="4" w:space="0" w:color="auto"/>
              <w:left w:val="single" w:sz="4" w:space="0" w:color="auto"/>
              <w:bottom w:val="single" w:sz="4" w:space="0" w:color="auto"/>
              <w:right w:val="single" w:sz="4" w:space="0" w:color="auto"/>
            </w:tcBorders>
          </w:tcPr>
          <w:p w14:paraId="63FEA930" w14:textId="77777777" w:rsidR="00D265A2" w:rsidRPr="005E5D33" w:rsidRDefault="00D265A2" w:rsidP="00D03A4F">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новой коронавирусной инфекции </w:t>
            </w:r>
            <w:r>
              <w:rPr>
                <w:rFonts w:ascii="Times New Roman" w:eastAsia="Times New Roman" w:hAnsi="Times New Roman" w:cs="Times New Roman"/>
                <w:color w:val="000000"/>
                <w:sz w:val="24"/>
                <w:szCs w:val="24"/>
                <w:lang w:val="en-US" w:eastAsia="ru-RU"/>
              </w:rPr>
              <w:t>COVID-</w:t>
            </w:r>
            <w:r>
              <w:rPr>
                <w:rFonts w:ascii="Times New Roman" w:eastAsia="Times New Roman" w:hAnsi="Times New Roman" w:cs="Times New Roman"/>
                <w:color w:val="000000"/>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vAlign w:val="center"/>
          </w:tcPr>
          <w:p w14:paraId="3BAD79F1"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92BF4C9" w14:textId="77777777" w:rsidR="00D265A2" w:rsidRPr="005E5D33" w:rsidRDefault="00D265A2"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1559" w:type="dxa"/>
            <w:tcBorders>
              <w:top w:val="single" w:sz="4" w:space="0" w:color="auto"/>
              <w:left w:val="single" w:sz="4" w:space="0" w:color="auto"/>
              <w:bottom w:val="single" w:sz="4" w:space="0" w:color="auto"/>
              <w:right w:val="single" w:sz="4" w:space="0" w:color="auto"/>
            </w:tcBorders>
            <w:vAlign w:val="center"/>
          </w:tcPr>
          <w:p w14:paraId="765A7B83" w14:textId="77777777" w:rsidR="00D265A2" w:rsidRPr="00D265A2" w:rsidRDefault="00D265A2" w:rsidP="00D265A2">
            <w:pPr>
              <w:spacing w:before="60" w:after="0" w:line="240" w:lineRule="auto"/>
              <w:jc w:val="center"/>
              <w:rPr>
                <w:rFonts w:ascii="Times New Roman" w:eastAsia="Times New Roman" w:hAnsi="Times New Roman" w:cs="Times New Roman"/>
                <w:color w:val="000000"/>
                <w:sz w:val="24"/>
                <w:szCs w:val="24"/>
                <w:lang w:eastAsia="ru-RU"/>
              </w:rPr>
            </w:pPr>
            <w:r w:rsidRPr="00D265A2">
              <w:rPr>
                <w:rFonts w:ascii="Times New Roman" w:eastAsia="Times New Roman" w:hAnsi="Times New Roman" w:cs="Times New Roman"/>
                <w:color w:val="000000"/>
                <w:sz w:val="24"/>
                <w:szCs w:val="24"/>
                <w:lang w:eastAsia="ru-RU"/>
              </w:rPr>
              <w:t>51</w:t>
            </w:r>
          </w:p>
        </w:tc>
      </w:tr>
    </w:tbl>
    <w:p w14:paraId="4C861056" w14:textId="77777777" w:rsidR="00382A0F" w:rsidRDefault="00382A0F" w:rsidP="00D03A4F">
      <w:pPr>
        <w:spacing w:after="0" w:line="240" w:lineRule="auto"/>
        <w:jc w:val="right"/>
        <w:rPr>
          <w:rFonts w:ascii="Times New Roman" w:eastAsia="Times New Roman" w:hAnsi="Times New Roman" w:cs="Times New Roman"/>
          <w:color w:val="000000"/>
          <w:sz w:val="26"/>
          <w:szCs w:val="26"/>
          <w:lang w:eastAsia="ru-RU"/>
        </w:rPr>
      </w:pPr>
    </w:p>
    <w:p w14:paraId="7B51195D" w14:textId="77777777" w:rsidR="00641C2E" w:rsidRDefault="00641C2E" w:rsidP="00D03A4F">
      <w:pPr>
        <w:spacing w:after="0" w:line="240" w:lineRule="auto"/>
        <w:jc w:val="right"/>
        <w:rPr>
          <w:rFonts w:ascii="Times New Roman" w:eastAsia="Times New Roman" w:hAnsi="Times New Roman" w:cs="Times New Roman"/>
          <w:color w:val="000000"/>
          <w:sz w:val="26"/>
          <w:szCs w:val="26"/>
          <w:lang w:eastAsia="ru-RU"/>
        </w:rPr>
      </w:pPr>
    </w:p>
    <w:p w14:paraId="4E2DA189" w14:textId="77777777" w:rsidR="00D03A4F" w:rsidRPr="005E5D33"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16</w:t>
      </w:r>
    </w:p>
    <w:p w14:paraId="479AECFF"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Материнская смертность</w:t>
      </w:r>
    </w:p>
    <w:p w14:paraId="1D82BF84"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xml:space="preserve">(число женщин, умерших в результате осложнений беременности, </w:t>
      </w:r>
    </w:p>
    <w:p w14:paraId="3BF9EC5E"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родов и послеродового периода)</w:t>
      </w:r>
    </w:p>
    <w:p w14:paraId="7DED9B93"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Look w:val="00A0" w:firstRow="1" w:lastRow="0" w:firstColumn="1" w:lastColumn="0" w:noHBand="0" w:noVBand="0"/>
      </w:tblPr>
      <w:tblGrid>
        <w:gridCol w:w="3357"/>
        <w:gridCol w:w="3362"/>
        <w:gridCol w:w="3368"/>
      </w:tblGrid>
      <w:tr w:rsidR="00D03A4F" w:rsidRPr="005E5D33" w14:paraId="085EAF55" w14:textId="77777777" w:rsidTr="00944CB1">
        <w:tc>
          <w:tcPr>
            <w:tcW w:w="3390" w:type="dxa"/>
            <w:tcBorders>
              <w:top w:val="single" w:sz="4" w:space="0" w:color="auto"/>
              <w:left w:val="single" w:sz="4" w:space="0" w:color="auto"/>
              <w:bottom w:val="single" w:sz="4" w:space="0" w:color="auto"/>
              <w:right w:val="single" w:sz="4" w:space="0" w:color="auto"/>
            </w:tcBorders>
          </w:tcPr>
          <w:p w14:paraId="1F7656E8" w14:textId="77777777" w:rsidR="00D03A4F" w:rsidRPr="005E5D33" w:rsidRDefault="00D03A4F" w:rsidP="00D03A4F">
            <w:pPr>
              <w:spacing w:before="60" w:after="6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Год</w:t>
            </w:r>
          </w:p>
        </w:tc>
        <w:tc>
          <w:tcPr>
            <w:tcW w:w="3390" w:type="dxa"/>
            <w:tcBorders>
              <w:top w:val="single" w:sz="4" w:space="0" w:color="auto"/>
              <w:left w:val="single" w:sz="4" w:space="0" w:color="auto"/>
              <w:bottom w:val="single" w:sz="4" w:space="0" w:color="auto"/>
              <w:right w:val="single" w:sz="4" w:space="0" w:color="auto"/>
            </w:tcBorders>
          </w:tcPr>
          <w:p w14:paraId="19F0C98A"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3391" w:type="dxa"/>
            <w:tcBorders>
              <w:top w:val="single" w:sz="4" w:space="0" w:color="auto"/>
              <w:left w:val="single" w:sz="4" w:space="0" w:color="auto"/>
              <w:bottom w:val="single" w:sz="4" w:space="0" w:color="auto"/>
              <w:right w:val="single" w:sz="4" w:space="0" w:color="auto"/>
            </w:tcBorders>
          </w:tcPr>
          <w:p w14:paraId="45708302" w14:textId="77777777"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100 000 родившихся детей</w:t>
            </w:r>
          </w:p>
        </w:tc>
      </w:tr>
      <w:tr w:rsidR="004D64E4" w:rsidRPr="005E5D33" w14:paraId="3B3290F8" w14:textId="77777777" w:rsidTr="00944CB1">
        <w:tc>
          <w:tcPr>
            <w:tcW w:w="3390" w:type="dxa"/>
            <w:tcBorders>
              <w:top w:val="single" w:sz="4" w:space="0" w:color="auto"/>
              <w:left w:val="single" w:sz="4" w:space="0" w:color="auto"/>
              <w:bottom w:val="single" w:sz="4" w:space="0" w:color="auto"/>
              <w:right w:val="single" w:sz="4" w:space="0" w:color="auto"/>
            </w:tcBorders>
            <w:vAlign w:val="center"/>
          </w:tcPr>
          <w:p w14:paraId="33790DEC"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90" w:type="dxa"/>
            <w:tcBorders>
              <w:top w:val="single" w:sz="4" w:space="0" w:color="auto"/>
              <w:left w:val="single" w:sz="4" w:space="0" w:color="auto"/>
              <w:bottom w:val="single" w:sz="4" w:space="0" w:color="auto"/>
              <w:right w:val="single" w:sz="4" w:space="0" w:color="auto"/>
            </w:tcBorders>
            <w:vAlign w:val="center"/>
          </w:tcPr>
          <w:p w14:paraId="4617D97F"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161</w:t>
            </w:r>
          </w:p>
        </w:tc>
        <w:tc>
          <w:tcPr>
            <w:tcW w:w="3391" w:type="dxa"/>
            <w:tcBorders>
              <w:top w:val="single" w:sz="4" w:space="0" w:color="auto"/>
              <w:left w:val="single" w:sz="4" w:space="0" w:color="auto"/>
              <w:bottom w:val="single" w:sz="4" w:space="0" w:color="auto"/>
              <w:right w:val="single" w:sz="4" w:space="0" w:color="auto"/>
            </w:tcBorders>
            <w:vAlign w:val="center"/>
          </w:tcPr>
          <w:p w14:paraId="1BFFB0E9"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11,2</w:t>
            </w:r>
          </w:p>
        </w:tc>
      </w:tr>
      <w:tr w:rsidR="004D64E4" w:rsidRPr="005E5D33" w14:paraId="0308C708" w14:textId="77777777" w:rsidTr="004D64E4">
        <w:trPr>
          <w:trHeight w:val="125"/>
        </w:trPr>
        <w:tc>
          <w:tcPr>
            <w:tcW w:w="3390" w:type="dxa"/>
            <w:tcBorders>
              <w:top w:val="single" w:sz="4" w:space="0" w:color="auto"/>
              <w:left w:val="single" w:sz="4" w:space="0" w:color="auto"/>
              <w:bottom w:val="single" w:sz="4" w:space="0" w:color="auto"/>
              <w:right w:val="single" w:sz="4" w:space="0" w:color="auto"/>
            </w:tcBorders>
            <w:vAlign w:val="center"/>
          </w:tcPr>
          <w:p w14:paraId="1DF04806"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3390" w:type="dxa"/>
            <w:tcBorders>
              <w:top w:val="single" w:sz="4" w:space="0" w:color="auto"/>
              <w:left w:val="single" w:sz="4" w:space="0" w:color="auto"/>
              <w:bottom w:val="single" w:sz="4" w:space="0" w:color="auto"/>
              <w:right w:val="single" w:sz="4" w:space="0" w:color="auto"/>
            </w:tcBorders>
            <w:vAlign w:val="center"/>
          </w:tcPr>
          <w:p w14:paraId="2607BE10"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w:t>
            </w:r>
          </w:p>
        </w:tc>
        <w:tc>
          <w:tcPr>
            <w:tcW w:w="3391" w:type="dxa"/>
            <w:tcBorders>
              <w:top w:val="single" w:sz="4" w:space="0" w:color="auto"/>
              <w:left w:val="single" w:sz="4" w:space="0" w:color="auto"/>
              <w:bottom w:val="single" w:sz="4" w:space="0" w:color="auto"/>
              <w:right w:val="single" w:sz="4" w:space="0" w:color="auto"/>
            </w:tcBorders>
            <w:vAlign w:val="center"/>
          </w:tcPr>
          <w:p w14:paraId="121321EA" w14:textId="77777777" w:rsidR="004D64E4" w:rsidRPr="005E5D33" w:rsidRDefault="004D64E4" w:rsidP="00A71723">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w:t>
            </w:r>
          </w:p>
        </w:tc>
      </w:tr>
      <w:tr w:rsidR="004D64E4" w:rsidRPr="00BD5A90" w14:paraId="1BC3B488" w14:textId="77777777" w:rsidTr="00944CB1">
        <w:tc>
          <w:tcPr>
            <w:tcW w:w="3390" w:type="dxa"/>
            <w:tcBorders>
              <w:top w:val="single" w:sz="4" w:space="0" w:color="auto"/>
              <w:left w:val="single" w:sz="4" w:space="0" w:color="auto"/>
              <w:bottom w:val="single" w:sz="4" w:space="0" w:color="auto"/>
              <w:right w:val="single" w:sz="4" w:space="0" w:color="auto"/>
            </w:tcBorders>
            <w:vAlign w:val="center"/>
          </w:tcPr>
          <w:p w14:paraId="02C83A27" w14:textId="77777777" w:rsidR="004D64E4" w:rsidRPr="005E5D33" w:rsidRDefault="004D64E4"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3390" w:type="dxa"/>
            <w:tcBorders>
              <w:top w:val="single" w:sz="4" w:space="0" w:color="auto"/>
              <w:left w:val="single" w:sz="4" w:space="0" w:color="auto"/>
              <w:bottom w:val="single" w:sz="4" w:space="0" w:color="auto"/>
              <w:right w:val="single" w:sz="4" w:space="0" w:color="auto"/>
            </w:tcBorders>
            <w:vAlign w:val="center"/>
          </w:tcPr>
          <w:p w14:paraId="566B9F25" w14:textId="77777777" w:rsidR="004D64E4" w:rsidRPr="00F4592B" w:rsidRDefault="004D64E4"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170</w:t>
            </w:r>
          </w:p>
        </w:tc>
        <w:tc>
          <w:tcPr>
            <w:tcW w:w="3391" w:type="dxa"/>
            <w:tcBorders>
              <w:top w:val="single" w:sz="4" w:space="0" w:color="auto"/>
              <w:left w:val="single" w:sz="4" w:space="0" w:color="auto"/>
              <w:bottom w:val="single" w:sz="4" w:space="0" w:color="auto"/>
              <w:right w:val="single" w:sz="4" w:space="0" w:color="auto"/>
            </w:tcBorders>
            <w:vAlign w:val="center"/>
          </w:tcPr>
          <w:p w14:paraId="79C52906" w14:textId="77777777" w:rsidR="004D64E4" w:rsidRPr="00F4592B" w:rsidRDefault="004D64E4" w:rsidP="00A71723">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13,0</w:t>
            </w:r>
          </w:p>
        </w:tc>
      </w:tr>
    </w:tbl>
    <w:p w14:paraId="3DF187DE"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75F62DE8" w14:textId="77777777" w:rsidR="00D03A4F" w:rsidRPr="00C766C2" w:rsidRDefault="00D03A4F" w:rsidP="00D03A4F">
      <w:pPr>
        <w:spacing w:after="0" w:line="240" w:lineRule="auto"/>
        <w:rPr>
          <w:rFonts w:ascii="Times New Roman" w:eastAsia="Times New Roman" w:hAnsi="Times New Roman" w:cs="Times New Roman"/>
          <w:bCs/>
          <w:color w:val="000000"/>
          <w:sz w:val="26"/>
          <w:szCs w:val="26"/>
          <w:lang w:eastAsia="ru-RU"/>
        </w:rPr>
      </w:pPr>
    </w:p>
    <w:p w14:paraId="004C0A75" w14:textId="77777777"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C766C2">
        <w:rPr>
          <w:rFonts w:ascii="Times New Roman" w:eastAsia="Times New Roman" w:hAnsi="Times New Roman" w:cs="Times New Roman"/>
          <w:bCs/>
          <w:color w:val="000000"/>
          <w:sz w:val="26"/>
          <w:szCs w:val="26"/>
          <w:lang w:eastAsia="ru-RU"/>
        </w:rPr>
        <w:t>Таблица 17</w:t>
      </w:r>
    </w:p>
    <w:p w14:paraId="0039D0A6" w14:textId="77777777"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14:paraId="45060EE0" w14:textId="77777777" w:rsidR="00D03A4F" w:rsidRPr="006A3AB8" w:rsidRDefault="00D03A4F" w:rsidP="00D03A4F">
      <w:pPr>
        <w:spacing w:after="0" w:line="240" w:lineRule="auto"/>
        <w:jc w:val="center"/>
        <w:rPr>
          <w:rFonts w:ascii="Times New Roman" w:eastAsia="Times New Roman" w:hAnsi="Times New Roman" w:cs="Times New Roman"/>
          <w:sz w:val="26"/>
          <w:szCs w:val="26"/>
          <w:lang w:eastAsia="ru-RU"/>
        </w:rPr>
      </w:pPr>
      <w:r w:rsidRPr="006A3AB8">
        <w:rPr>
          <w:rFonts w:ascii="Times New Roman" w:eastAsia="Times New Roman" w:hAnsi="Times New Roman" w:cs="Times New Roman"/>
          <w:b/>
          <w:bCs/>
          <w:color w:val="000000"/>
          <w:sz w:val="26"/>
          <w:szCs w:val="26"/>
          <w:lang w:eastAsia="ru-RU"/>
        </w:rPr>
        <w:t>Младенческая смертность по субъектам Российской Федерации в 20</w:t>
      </w:r>
      <w:r w:rsidR="00746764" w:rsidRPr="006A3AB8">
        <w:rPr>
          <w:rFonts w:ascii="Times New Roman" w:eastAsia="Times New Roman" w:hAnsi="Times New Roman" w:cs="Times New Roman"/>
          <w:b/>
          <w:bCs/>
          <w:color w:val="000000"/>
          <w:sz w:val="26"/>
          <w:szCs w:val="26"/>
          <w:lang w:eastAsia="ru-RU"/>
        </w:rPr>
        <w:t>2</w:t>
      </w:r>
      <w:r w:rsidR="00CB5904">
        <w:rPr>
          <w:rFonts w:ascii="Times New Roman" w:eastAsia="Times New Roman" w:hAnsi="Times New Roman" w:cs="Times New Roman"/>
          <w:b/>
          <w:bCs/>
          <w:color w:val="000000"/>
          <w:sz w:val="26"/>
          <w:szCs w:val="26"/>
          <w:lang w:eastAsia="ru-RU"/>
        </w:rPr>
        <w:t>2</w:t>
      </w:r>
      <w:r w:rsidRPr="006A3AB8">
        <w:rPr>
          <w:rFonts w:ascii="Times New Roman" w:eastAsia="Times New Roman" w:hAnsi="Times New Roman" w:cs="Times New Roman"/>
          <w:b/>
          <w:bCs/>
          <w:color w:val="000000"/>
          <w:sz w:val="26"/>
          <w:szCs w:val="26"/>
          <w:lang w:eastAsia="ru-RU"/>
        </w:rPr>
        <w:t xml:space="preserve"> году</w:t>
      </w:r>
    </w:p>
    <w:p w14:paraId="147593C9" w14:textId="77777777" w:rsidR="00D03A4F" w:rsidRPr="00C766C2"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A3AB8">
        <w:rPr>
          <w:rFonts w:ascii="Times New Roman" w:eastAsia="Times New Roman" w:hAnsi="Times New Roman" w:cs="Times New Roman"/>
          <w:color w:val="000000"/>
          <w:sz w:val="24"/>
          <w:szCs w:val="24"/>
          <w:lang w:eastAsia="ru-RU"/>
        </w:rPr>
        <w:t>(на 1000 родившихся живыми)</w:t>
      </w:r>
    </w:p>
    <w:p w14:paraId="7DB353DE" w14:textId="77777777"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03A4F" w:rsidRPr="00C766C2" w14:paraId="30399A32" w14:textId="77777777" w:rsidTr="00944CB1">
        <w:trPr>
          <w:tblHeader/>
        </w:trPr>
        <w:tc>
          <w:tcPr>
            <w:tcW w:w="4785" w:type="dxa"/>
          </w:tcPr>
          <w:p w14:paraId="63A56149" w14:textId="77777777" w:rsidR="00D03A4F" w:rsidRPr="00C766C2" w:rsidRDefault="00D03A4F"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lastRenderedPageBreak/>
              <w:t>Территория</w:t>
            </w:r>
          </w:p>
        </w:tc>
        <w:tc>
          <w:tcPr>
            <w:tcW w:w="4786" w:type="dxa"/>
          </w:tcPr>
          <w:p w14:paraId="5A920E40" w14:textId="77777777" w:rsidR="00D03A4F" w:rsidRPr="00C766C2" w:rsidRDefault="00D03A4F" w:rsidP="00D03A4F">
            <w:pPr>
              <w:spacing w:after="0" w:line="240" w:lineRule="auto"/>
              <w:rPr>
                <w:rFonts w:ascii="Times New Roman" w:eastAsia="Times New Roman" w:hAnsi="Times New Roman" w:cs="Times New Roman"/>
                <w:sz w:val="24"/>
                <w:szCs w:val="24"/>
                <w:lang w:eastAsia="ru-RU"/>
              </w:rPr>
            </w:pPr>
          </w:p>
        </w:tc>
      </w:tr>
      <w:tr w:rsidR="00CB5904" w:rsidRPr="00C766C2" w14:paraId="6DCFBAC1" w14:textId="77777777" w:rsidTr="00C03367">
        <w:trPr>
          <w:trHeight w:val="20"/>
        </w:trPr>
        <w:tc>
          <w:tcPr>
            <w:tcW w:w="4785" w:type="dxa"/>
          </w:tcPr>
          <w:p w14:paraId="2CDD4E0D"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Российская Федерация</w:t>
            </w:r>
          </w:p>
        </w:tc>
        <w:tc>
          <w:tcPr>
            <w:tcW w:w="4786" w:type="dxa"/>
            <w:vAlign w:val="center"/>
          </w:tcPr>
          <w:p w14:paraId="4108130D"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4,4</w:t>
            </w:r>
          </w:p>
        </w:tc>
      </w:tr>
      <w:tr w:rsidR="00CB5904" w:rsidRPr="00C766C2" w14:paraId="3BD8109F" w14:textId="77777777" w:rsidTr="00C03367">
        <w:trPr>
          <w:trHeight w:val="20"/>
        </w:trPr>
        <w:tc>
          <w:tcPr>
            <w:tcW w:w="4785" w:type="dxa"/>
          </w:tcPr>
          <w:p w14:paraId="553C6091"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Центральный федеральный округ</w:t>
            </w:r>
          </w:p>
        </w:tc>
        <w:tc>
          <w:tcPr>
            <w:tcW w:w="4786" w:type="dxa"/>
            <w:vAlign w:val="center"/>
          </w:tcPr>
          <w:p w14:paraId="08518E98"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4,0</w:t>
            </w:r>
          </w:p>
        </w:tc>
      </w:tr>
      <w:tr w:rsidR="00CB5904" w:rsidRPr="00C766C2" w14:paraId="65DA4EDF" w14:textId="77777777" w:rsidTr="00C03367">
        <w:trPr>
          <w:trHeight w:val="20"/>
        </w:trPr>
        <w:tc>
          <w:tcPr>
            <w:tcW w:w="4785" w:type="dxa"/>
          </w:tcPr>
          <w:p w14:paraId="6B026E7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Белгородская область</w:t>
            </w:r>
          </w:p>
        </w:tc>
        <w:tc>
          <w:tcPr>
            <w:tcW w:w="4786" w:type="dxa"/>
            <w:vAlign w:val="center"/>
          </w:tcPr>
          <w:p w14:paraId="5754A8B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1AE2897B" w14:textId="77777777" w:rsidTr="00C03367">
        <w:trPr>
          <w:trHeight w:val="20"/>
        </w:trPr>
        <w:tc>
          <w:tcPr>
            <w:tcW w:w="4785" w:type="dxa"/>
          </w:tcPr>
          <w:p w14:paraId="0310B6A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Брянская область</w:t>
            </w:r>
          </w:p>
        </w:tc>
        <w:tc>
          <w:tcPr>
            <w:tcW w:w="4786" w:type="dxa"/>
            <w:vAlign w:val="center"/>
          </w:tcPr>
          <w:p w14:paraId="333BDEE3"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2A435BA0" w14:textId="77777777" w:rsidTr="00C03367">
        <w:trPr>
          <w:trHeight w:val="20"/>
        </w:trPr>
        <w:tc>
          <w:tcPr>
            <w:tcW w:w="4785" w:type="dxa"/>
          </w:tcPr>
          <w:p w14:paraId="7FC0E415"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Владимирская область</w:t>
            </w:r>
          </w:p>
        </w:tc>
        <w:tc>
          <w:tcPr>
            <w:tcW w:w="4786" w:type="dxa"/>
            <w:vAlign w:val="center"/>
          </w:tcPr>
          <w:p w14:paraId="25FB06D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3E7DAB13" w14:textId="77777777" w:rsidTr="00C03367">
        <w:trPr>
          <w:trHeight w:val="20"/>
        </w:trPr>
        <w:tc>
          <w:tcPr>
            <w:tcW w:w="4785" w:type="dxa"/>
          </w:tcPr>
          <w:p w14:paraId="751ECEF5"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Воронежская область</w:t>
            </w:r>
          </w:p>
        </w:tc>
        <w:tc>
          <w:tcPr>
            <w:tcW w:w="4786" w:type="dxa"/>
            <w:vAlign w:val="center"/>
          </w:tcPr>
          <w:p w14:paraId="39F671E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3,6</w:t>
            </w:r>
          </w:p>
        </w:tc>
      </w:tr>
      <w:tr w:rsidR="00CB5904" w:rsidRPr="00C766C2" w14:paraId="7527FFED" w14:textId="77777777" w:rsidTr="00C03367">
        <w:trPr>
          <w:trHeight w:val="20"/>
        </w:trPr>
        <w:tc>
          <w:tcPr>
            <w:tcW w:w="4785" w:type="dxa"/>
          </w:tcPr>
          <w:p w14:paraId="7618DC2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Ивановская область</w:t>
            </w:r>
          </w:p>
        </w:tc>
        <w:tc>
          <w:tcPr>
            <w:tcW w:w="4786" w:type="dxa"/>
            <w:vAlign w:val="center"/>
          </w:tcPr>
          <w:p w14:paraId="32C2C5B8"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5,8</w:t>
            </w:r>
          </w:p>
        </w:tc>
      </w:tr>
      <w:tr w:rsidR="00CB5904" w:rsidRPr="00C766C2" w14:paraId="0C544E1B" w14:textId="77777777" w:rsidTr="00C03367">
        <w:trPr>
          <w:trHeight w:val="20"/>
        </w:trPr>
        <w:tc>
          <w:tcPr>
            <w:tcW w:w="4785" w:type="dxa"/>
          </w:tcPr>
          <w:p w14:paraId="1A92305E"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Калужская область</w:t>
            </w:r>
          </w:p>
        </w:tc>
        <w:tc>
          <w:tcPr>
            <w:tcW w:w="4786" w:type="dxa"/>
            <w:vAlign w:val="center"/>
          </w:tcPr>
          <w:p w14:paraId="755656FE"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3,4</w:t>
            </w:r>
          </w:p>
        </w:tc>
      </w:tr>
      <w:tr w:rsidR="00CB5904" w:rsidRPr="00C766C2" w14:paraId="23BF56C1" w14:textId="77777777" w:rsidTr="007A3A96">
        <w:trPr>
          <w:trHeight w:val="454"/>
        </w:trPr>
        <w:tc>
          <w:tcPr>
            <w:tcW w:w="4785" w:type="dxa"/>
          </w:tcPr>
          <w:p w14:paraId="194510C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Костромская область</w:t>
            </w:r>
          </w:p>
        </w:tc>
        <w:tc>
          <w:tcPr>
            <w:tcW w:w="4786" w:type="dxa"/>
            <w:vAlign w:val="center"/>
          </w:tcPr>
          <w:p w14:paraId="09A1EAF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3,9</w:t>
            </w:r>
          </w:p>
        </w:tc>
      </w:tr>
      <w:tr w:rsidR="00CB5904" w:rsidRPr="00C766C2" w14:paraId="06989747" w14:textId="77777777" w:rsidTr="007A3A96">
        <w:trPr>
          <w:trHeight w:val="454"/>
        </w:trPr>
        <w:tc>
          <w:tcPr>
            <w:tcW w:w="4785" w:type="dxa"/>
          </w:tcPr>
          <w:p w14:paraId="7E6FE1D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Курская область</w:t>
            </w:r>
          </w:p>
        </w:tc>
        <w:tc>
          <w:tcPr>
            <w:tcW w:w="4786" w:type="dxa"/>
            <w:vAlign w:val="center"/>
          </w:tcPr>
          <w:p w14:paraId="25389428"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4,6</w:t>
            </w:r>
          </w:p>
        </w:tc>
      </w:tr>
      <w:tr w:rsidR="00CB5904" w:rsidRPr="00C766C2" w14:paraId="275A33AB" w14:textId="77777777" w:rsidTr="007A3A96">
        <w:trPr>
          <w:trHeight w:val="454"/>
        </w:trPr>
        <w:tc>
          <w:tcPr>
            <w:tcW w:w="4785" w:type="dxa"/>
          </w:tcPr>
          <w:p w14:paraId="26F042F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Липецкая область</w:t>
            </w:r>
          </w:p>
        </w:tc>
        <w:tc>
          <w:tcPr>
            <w:tcW w:w="4786" w:type="dxa"/>
            <w:vAlign w:val="center"/>
          </w:tcPr>
          <w:p w14:paraId="6A4655E5"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3,2</w:t>
            </w:r>
          </w:p>
        </w:tc>
      </w:tr>
      <w:tr w:rsidR="00CB5904" w:rsidRPr="00C766C2" w14:paraId="0F9F7306" w14:textId="77777777" w:rsidTr="007A3A96">
        <w:trPr>
          <w:trHeight w:val="454"/>
        </w:trPr>
        <w:tc>
          <w:tcPr>
            <w:tcW w:w="4785" w:type="dxa"/>
          </w:tcPr>
          <w:p w14:paraId="4A7CFC2A"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Московская область</w:t>
            </w:r>
          </w:p>
        </w:tc>
        <w:tc>
          <w:tcPr>
            <w:tcW w:w="4786" w:type="dxa"/>
            <w:vAlign w:val="center"/>
          </w:tcPr>
          <w:p w14:paraId="37E2B75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3,7</w:t>
            </w:r>
          </w:p>
        </w:tc>
      </w:tr>
      <w:tr w:rsidR="00CB5904" w:rsidRPr="00C766C2" w14:paraId="236DC6D0" w14:textId="77777777" w:rsidTr="007A3A96">
        <w:trPr>
          <w:trHeight w:val="454"/>
        </w:trPr>
        <w:tc>
          <w:tcPr>
            <w:tcW w:w="4785" w:type="dxa"/>
          </w:tcPr>
          <w:p w14:paraId="730C636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Орловская область</w:t>
            </w:r>
          </w:p>
        </w:tc>
        <w:tc>
          <w:tcPr>
            <w:tcW w:w="4786" w:type="dxa"/>
            <w:vAlign w:val="center"/>
          </w:tcPr>
          <w:p w14:paraId="3D4F39EB"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8,0</w:t>
            </w:r>
          </w:p>
        </w:tc>
      </w:tr>
      <w:tr w:rsidR="00CB5904" w:rsidRPr="00C766C2" w14:paraId="4B10CC47" w14:textId="77777777" w:rsidTr="007A3A96">
        <w:trPr>
          <w:trHeight w:val="454"/>
        </w:trPr>
        <w:tc>
          <w:tcPr>
            <w:tcW w:w="4785" w:type="dxa"/>
          </w:tcPr>
          <w:p w14:paraId="4570D641"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Рязанская область</w:t>
            </w:r>
          </w:p>
        </w:tc>
        <w:tc>
          <w:tcPr>
            <w:tcW w:w="4786" w:type="dxa"/>
            <w:vAlign w:val="center"/>
          </w:tcPr>
          <w:p w14:paraId="14D85A6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6,4</w:t>
            </w:r>
          </w:p>
        </w:tc>
      </w:tr>
      <w:tr w:rsidR="00CB5904" w:rsidRPr="00C766C2" w14:paraId="2D4B44C2" w14:textId="77777777" w:rsidTr="007A3A96">
        <w:trPr>
          <w:trHeight w:val="454"/>
        </w:trPr>
        <w:tc>
          <w:tcPr>
            <w:tcW w:w="4785" w:type="dxa"/>
          </w:tcPr>
          <w:p w14:paraId="5E7995BC"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Смоленская область</w:t>
            </w:r>
          </w:p>
        </w:tc>
        <w:tc>
          <w:tcPr>
            <w:tcW w:w="4786" w:type="dxa"/>
            <w:vAlign w:val="center"/>
          </w:tcPr>
          <w:p w14:paraId="7972343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685EFABC" w14:textId="77777777" w:rsidTr="007A3A96">
        <w:trPr>
          <w:trHeight w:val="454"/>
        </w:trPr>
        <w:tc>
          <w:tcPr>
            <w:tcW w:w="4785" w:type="dxa"/>
          </w:tcPr>
          <w:p w14:paraId="3B99814C"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Тамбовская область</w:t>
            </w:r>
          </w:p>
        </w:tc>
        <w:tc>
          <w:tcPr>
            <w:tcW w:w="4786" w:type="dxa"/>
            <w:vAlign w:val="center"/>
          </w:tcPr>
          <w:p w14:paraId="0B020AA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4,9</w:t>
            </w:r>
          </w:p>
        </w:tc>
      </w:tr>
      <w:tr w:rsidR="00CB5904" w:rsidRPr="00C766C2" w14:paraId="4EFEA8BA" w14:textId="77777777" w:rsidTr="007A3A96">
        <w:trPr>
          <w:trHeight w:val="454"/>
        </w:trPr>
        <w:tc>
          <w:tcPr>
            <w:tcW w:w="4785" w:type="dxa"/>
          </w:tcPr>
          <w:p w14:paraId="1EC5F13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Тверская область</w:t>
            </w:r>
          </w:p>
        </w:tc>
        <w:tc>
          <w:tcPr>
            <w:tcW w:w="4786" w:type="dxa"/>
            <w:vAlign w:val="center"/>
          </w:tcPr>
          <w:p w14:paraId="2AC47D1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6,4</w:t>
            </w:r>
          </w:p>
        </w:tc>
      </w:tr>
      <w:tr w:rsidR="00CB5904" w:rsidRPr="00C766C2" w14:paraId="2DDA4F11" w14:textId="77777777" w:rsidTr="007A3A96">
        <w:trPr>
          <w:trHeight w:val="454"/>
        </w:trPr>
        <w:tc>
          <w:tcPr>
            <w:tcW w:w="4785" w:type="dxa"/>
          </w:tcPr>
          <w:p w14:paraId="1A9BC03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Тульская область</w:t>
            </w:r>
          </w:p>
        </w:tc>
        <w:tc>
          <w:tcPr>
            <w:tcW w:w="4786" w:type="dxa"/>
            <w:vAlign w:val="center"/>
          </w:tcPr>
          <w:p w14:paraId="6429ACE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4,8</w:t>
            </w:r>
          </w:p>
        </w:tc>
      </w:tr>
      <w:tr w:rsidR="00CB5904" w:rsidRPr="00C766C2" w14:paraId="7990F0B5" w14:textId="77777777" w:rsidTr="007A3A96">
        <w:trPr>
          <w:trHeight w:val="454"/>
        </w:trPr>
        <w:tc>
          <w:tcPr>
            <w:tcW w:w="4785" w:type="dxa"/>
          </w:tcPr>
          <w:p w14:paraId="2B18076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Ярославская область</w:t>
            </w:r>
          </w:p>
        </w:tc>
        <w:tc>
          <w:tcPr>
            <w:tcW w:w="4786" w:type="dxa"/>
            <w:vAlign w:val="center"/>
          </w:tcPr>
          <w:p w14:paraId="53E0FE8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3,7</w:t>
            </w:r>
          </w:p>
        </w:tc>
      </w:tr>
      <w:tr w:rsidR="00CB5904" w:rsidRPr="00C766C2" w14:paraId="03E58292" w14:textId="77777777" w:rsidTr="007A3A96">
        <w:trPr>
          <w:trHeight w:val="454"/>
        </w:trPr>
        <w:tc>
          <w:tcPr>
            <w:tcW w:w="4785" w:type="dxa"/>
          </w:tcPr>
          <w:p w14:paraId="486F390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Москва</w:t>
            </w:r>
          </w:p>
        </w:tc>
        <w:tc>
          <w:tcPr>
            <w:tcW w:w="4786" w:type="dxa"/>
            <w:vAlign w:val="center"/>
          </w:tcPr>
          <w:p w14:paraId="6DEBA35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3,5</w:t>
            </w:r>
          </w:p>
        </w:tc>
      </w:tr>
      <w:tr w:rsidR="00CB5904" w:rsidRPr="00C766C2" w14:paraId="350BC4D2" w14:textId="77777777" w:rsidTr="007A3A96">
        <w:trPr>
          <w:trHeight w:val="454"/>
        </w:trPr>
        <w:tc>
          <w:tcPr>
            <w:tcW w:w="4785" w:type="dxa"/>
          </w:tcPr>
          <w:p w14:paraId="16CEBF3B"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Северо-Западный федеральный округ</w:t>
            </w:r>
          </w:p>
        </w:tc>
        <w:tc>
          <w:tcPr>
            <w:tcW w:w="4786" w:type="dxa"/>
            <w:vAlign w:val="center"/>
          </w:tcPr>
          <w:p w14:paraId="148B0A03"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4,0</w:t>
            </w:r>
          </w:p>
        </w:tc>
      </w:tr>
      <w:tr w:rsidR="00CB5904" w:rsidRPr="00C766C2" w14:paraId="0AB4C44C" w14:textId="77777777" w:rsidTr="00C03367">
        <w:trPr>
          <w:trHeight w:val="454"/>
        </w:trPr>
        <w:tc>
          <w:tcPr>
            <w:tcW w:w="4785" w:type="dxa"/>
          </w:tcPr>
          <w:p w14:paraId="1F8A7AD1"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Карелия</w:t>
            </w:r>
          </w:p>
        </w:tc>
        <w:tc>
          <w:tcPr>
            <w:tcW w:w="4786" w:type="dxa"/>
            <w:vAlign w:val="center"/>
          </w:tcPr>
          <w:p w14:paraId="1E96653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5,1</w:t>
            </w:r>
          </w:p>
        </w:tc>
      </w:tr>
      <w:tr w:rsidR="00CB5904" w:rsidRPr="00C766C2" w14:paraId="2236E6AF" w14:textId="77777777" w:rsidTr="00C03367">
        <w:trPr>
          <w:trHeight w:val="454"/>
        </w:trPr>
        <w:tc>
          <w:tcPr>
            <w:tcW w:w="4785" w:type="dxa"/>
          </w:tcPr>
          <w:p w14:paraId="53DB53A0"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Коми</w:t>
            </w:r>
          </w:p>
        </w:tc>
        <w:tc>
          <w:tcPr>
            <w:tcW w:w="4786" w:type="dxa"/>
            <w:vAlign w:val="center"/>
          </w:tcPr>
          <w:p w14:paraId="20240DEC"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67026BB4" w14:textId="77777777" w:rsidTr="00C03367">
        <w:trPr>
          <w:trHeight w:val="454"/>
        </w:trPr>
        <w:tc>
          <w:tcPr>
            <w:tcW w:w="4785" w:type="dxa"/>
          </w:tcPr>
          <w:p w14:paraId="2F3C9A26"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Архангельская область</w:t>
            </w:r>
          </w:p>
        </w:tc>
        <w:tc>
          <w:tcPr>
            <w:tcW w:w="4786" w:type="dxa"/>
            <w:vAlign w:val="center"/>
          </w:tcPr>
          <w:p w14:paraId="42F25DB9"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4,4</w:t>
            </w:r>
          </w:p>
        </w:tc>
      </w:tr>
      <w:tr w:rsidR="00CB5904" w:rsidRPr="00C766C2" w14:paraId="5053E236" w14:textId="77777777" w:rsidTr="00C03367">
        <w:trPr>
          <w:trHeight w:val="325"/>
        </w:trPr>
        <w:tc>
          <w:tcPr>
            <w:tcW w:w="4785" w:type="dxa"/>
          </w:tcPr>
          <w:p w14:paraId="62EACF00"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lastRenderedPageBreak/>
              <w:t xml:space="preserve">Ненецкий авт. округ </w:t>
            </w:r>
          </w:p>
        </w:tc>
        <w:tc>
          <w:tcPr>
            <w:tcW w:w="4786" w:type="dxa"/>
            <w:vAlign w:val="center"/>
          </w:tcPr>
          <w:p w14:paraId="6514217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4,1</w:t>
            </w:r>
          </w:p>
        </w:tc>
      </w:tr>
      <w:tr w:rsidR="00CB5904" w:rsidRPr="00C766C2" w14:paraId="0404A5B4" w14:textId="77777777" w:rsidTr="00C03367">
        <w:trPr>
          <w:trHeight w:val="454"/>
        </w:trPr>
        <w:tc>
          <w:tcPr>
            <w:tcW w:w="4785" w:type="dxa"/>
          </w:tcPr>
          <w:p w14:paraId="3D1A1C9E"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Архангельская область без автономии</w:t>
            </w:r>
          </w:p>
        </w:tc>
        <w:tc>
          <w:tcPr>
            <w:tcW w:w="4786" w:type="dxa"/>
            <w:vAlign w:val="center"/>
          </w:tcPr>
          <w:p w14:paraId="2DC89B9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4,5</w:t>
            </w:r>
          </w:p>
        </w:tc>
      </w:tr>
      <w:tr w:rsidR="00CB5904" w:rsidRPr="00C766C2" w14:paraId="50E255E5" w14:textId="77777777" w:rsidTr="00C03367">
        <w:trPr>
          <w:trHeight w:val="454"/>
        </w:trPr>
        <w:tc>
          <w:tcPr>
            <w:tcW w:w="4785" w:type="dxa"/>
          </w:tcPr>
          <w:p w14:paraId="41559B52"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Вологодская область</w:t>
            </w:r>
          </w:p>
        </w:tc>
        <w:tc>
          <w:tcPr>
            <w:tcW w:w="4786" w:type="dxa"/>
            <w:vAlign w:val="center"/>
          </w:tcPr>
          <w:p w14:paraId="0C3463B9"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3,6</w:t>
            </w:r>
          </w:p>
        </w:tc>
      </w:tr>
      <w:tr w:rsidR="00CB5904" w:rsidRPr="00C766C2" w14:paraId="46DD40B6" w14:textId="77777777" w:rsidTr="00C03367">
        <w:trPr>
          <w:trHeight w:val="454"/>
        </w:trPr>
        <w:tc>
          <w:tcPr>
            <w:tcW w:w="4785" w:type="dxa"/>
          </w:tcPr>
          <w:p w14:paraId="16061A0B"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Калининградская область</w:t>
            </w:r>
          </w:p>
        </w:tc>
        <w:tc>
          <w:tcPr>
            <w:tcW w:w="4786" w:type="dxa"/>
            <w:vAlign w:val="center"/>
          </w:tcPr>
          <w:p w14:paraId="0321E86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4D605036" w14:textId="77777777" w:rsidTr="00C03367">
        <w:trPr>
          <w:trHeight w:val="454"/>
        </w:trPr>
        <w:tc>
          <w:tcPr>
            <w:tcW w:w="4785" w:type="dxa"/>
          </w:tcPr>
          <w:p w14:paraId="31084DAD"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Ленинградская область</w:t>
            </w:r>
          </w:p>
        </w:tc>
        <w:tc>
          <w:tcPr>
            <w:tcW w:w="4786" w:type="dxa"/>
            <w:vAlign w:val="center"/>
          </w:tcPr>
          <w:p w14:paraId="2698C23C"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3,8</w:t>
            </w:r>
          </w:p>
        </w:tc>
      </w:tr>
      <w:tr w:rsidR="00CB5904" w:rsidRPr="00C766C2" w14:paraId="478537EF" w14:textId="77777777" w:rsidTr="00C03367">
        <w:trPr>
          <w:trHeight w:val="454"/>
        </w:trPr>
        <w:tc>
          <w:tcPr>
            <w:tcW w:w="4785" w:type="dxa"/>
          </w:tcPr>
          <w:p w14:paraId="02F20E59"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Мурманская область</w:t>
            </w:r>
          </w:p>
        </w:tc>
        <w:tc>
          <w:tcPr>
            <w:tcW w:w="4786" w:type="dxa"/>
            <w:vAlign w:val="center"/>
          </w:tcPr>
          <w:p w14:paraId="1B1D20E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3,8</w:t>
            </w:r>
          </w:p>
        </w:tc>
      </w:tr>
      <w:tr w:rsidR="00CB5904" w:rsidRPr="00C766C2" w14:paraId="66252AA9" w14:textId="77777777" w:rsidTr="00C03367">
        <w:trPr>
          <w:trHeight w:val="454"/>
        </w:trPr>
        <w:tc>
          <w:tcPr>
            <w:tcW w:w="4785" w:type="dxa"/>
          </w:tcPr>
          <w:p w14:paraId="5CBFA4C3"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Новгородская область</w:t>
            </w:r>
          </w:p>
        </w:tc>
        <w:tc>
          <w:tcPr>
            <w:tcW w:w="4786" w:type="dxa"/>
            <w:vAlign w:val="center"/>
          </w:tcPr>
          <w:p w14:paraId="3F20BDFB"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4,3</w:t>
            </w:r>
          </w:p>
        </w:tc>
      </w:tr>
      <w:tr w:rsidR="00CB5904" w:rsidRPr="00C766C2" w14:paraId="57320882" w14:textId="77777777" w:rsidTr="00C03367">
        <w:trPr>
          <w:trHeight w:val="454"/>
        </w:trPr>
        <w:tc>
          <w:tcPr>
            <w:tcW w:w="4785" w:type="dxa"/>
          </w:tcPr>
          <w:p w14:paraId="3AE2857D"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Псковская область</w:t>
            </w:r>
          </w:p>
        </w:tc>
        <w:tc>
          <w:tcPr>
            <w:tcW w:w="4786" w:type="dxa"/>
            <w:vAlign w:val="center"/>
          </w:tcPr>
          <w:p w14:paraId="1F27DC1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5,7</w:t>
            </w:r>
          </w:p>
        </w:tc>
      </w:tr>
      <w:tr w:rsidR="00CB5904" w:rsidRPr="00C766C2" w14:paraId="00189EC5" w14:textId="77777777" w:rsidTr="00C03367">
        <w:trPr>
          <w:trHeight w:val="328"/>
        </w:trPr>
        <w:tc>
          <w:tcPr>
            <w:tcW w:w="4785" w:type="dxa"/>
          </w:tcPr>
          <w:p w14:paraId="357D53FF"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Санкт-Петербург</w:t>
            </w:r>
          </w:p>
        </w:tc>
        <w:tc>
          <w:tcPr>
            <w:tcW w:w="4786" w:type="dxa"/>
            <w:vAlign w:val="center"/>
          </w:tcPr>
          <w:p w14:paraId="240C1F4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3,5</w:t>
            </w:r>
          </w:p>
        </w:tc>
      </w:tr>
      <w:tr w:rsidR="00CB5904" w:rsidRPr="00C766C2" w14:paraId="37F000C0" w14:textId="77777777" w:rsidTr="007A3A96">
        <w:trPr>
          <w:trHeight w:val="454"/>
        </w:trPr>
        <w:tc>
          <w:tcPr>
            <w:tcW w:w="4785" w:type="dxa"/>
          </w:tcPr>
          <w:p w14:paraId="4B8F92FA"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Южный федеральный округ</w:t>
            </w:r>
          </w:p>
        </w:tc>
        <w:tc>
          <w:tcPr>
            <w:tcW w:w="4786" w:type="dxa"/>
            <w:vAlign w:val="center"/>
          </w:tcPr>
          <w:p w14:paraId="5E066F7D"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4,5</w:t>
            </w:r>
          </w:p>
        </w:tc>
      </w:tr>
      <w:tr w:rsidR="00CB5904" w:rsidRPr="00C766C2" w14:paraId="7E893727" w14:textId="77777777" w:rsidTr="00C03367">
        <w:trPr>
          <w:trHeight w:val="454"/>
        </w:trPr>
        <w:tc>
          <w:tcPr>
            <w:tcW w:w="4785" w:type="dxa"/>
          </w:tcPr>
          <w:p w14:paraId="0D59A6A3"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Адыгея</w:t>
            </w:r>
          </w:p>
        </w:tc>
        <w:tc>
          <w:tcPr>
            <w:tcW w:w="4786" w:type="dxa"/>
            <w:vAlign w:val="center"/>
          </w:tcPr>
          <w:p w14:paraId="435A695F"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4,3</w:t>
            </w:r>
          </w:p>
        </w:tc>
      </w:tr>
      <w:tr w:rsidR="00CB5904" w:rsidRPr="00C766C2" w14:paraId="6FBBE8D1" w14:textId="77777777" w:rsidTr="00C03367">
        <w:trPr>
          <w:trHeight w:val="454"/>
        </w:trPr>
        <w:tc>
          <w:tcPr>
            <w:tcW w:w="4785" w:type="dxa"/>
          </w:tcPr>
          <w:p w14:paraId="7115C49B"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Калмыкия</w:t>
            </w:r>
          </w:p>
        </w:tc>
        <w:tc>
          <w:tcPr>
            <w:tcW w:w="4786" w:type="dxa"/>
            <w:vAlign w:val="center"/>
          </w:tcPr>
          <w:p w14:paraId="6B246ECF"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27823417" w14:textId="77777777" w:rsidTr="00C03367">
        <w:trPr>
          <w:trHeight w:val="454"/>
        </w:trPr>
        <w:tc>
          <w:tcPr>
            <w:tcW w:w="4785" w:type="dxa"/>
          </w:tcPr>
          <w:p w14:paraId="16DF903E"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Крым</w:t>
            </w:r>
          </w:p>
        </w:tc>
        <w:tc>
          <w:tcPr>
            <w:tcW w:w="4786" w:type="dxa"/>
            <w:vAlign w:val="center"/>
          </w:tcPr>
          <w:p w14:paraId="19AD46CF"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5,5</w:t>
            </w:r>
          </w:p>
        </w:tc>
      </w:tr>
      <w:tr w:rsidR="00CB5904" w:rsidRPr="00C766C2" w14:paraId="14E23947" w14:textId="77777777" w:rsidTr="00C03367">
        <w:trPr>
          <w:trHeight w:val="454"/>
        </w:trPr>
        <w:tc>
          <w:tcPr>
            <w:tcW w:w="4785" w:type="dxa"/>
          </w:tcPr>
          <w:p w14:paraId="4915155F"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Краснодарский край</w:t>
            </w:r>
          </w:p>
        </w:tc>
        <w:tc>
          <w:tcPr>
            <w:tcW w:w="4786" w:type="dxa"/>
            <w:vAlign w:val="center"/>
          </w:tcPr>
          <w:p w14:paraId="48E1AE22"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4A58BACA" w14:textId="77777777" w:rsidTr="00C03367">
        <w:trPr>
          <w:trHeight w:val="454"/>
        </w:trPr>
        <w:tc>
          <w:tcPr>
            <w:tcW w:w="4785" w:type="dxa"/>
          </w:tcPr>
          <w:p w14:paraId="45BC13FC"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Астраханская область</w:t>
            </w:r>
          </w:p>
        </w:tc>
        <w:tc>
          <w:tcPr>
            <w:tcW w:w="4786" w:type="dxa"/>
            <w:vAlign w:val="center"/>
          </w:tcPr>
          <w:p w14:paraId="5B57976B"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5,6</w:t>
            </w:r>
          </w:p>
        </w:tc>
      </w:tr>
      <w:tr w:rsidR="00CB5904" w:rsidRPr="00C766C2" w14:paraId="0280E840" w14:textId="77777777" w:rsidTr="00C03367">
        <w:trPr>
          <w:trHeight w:val="454"/>
        </w:trPr>
        <w:tc>
          <w:tcPr>
            <w:tcW w:w="4785" w:type="dxa"/>
          </w:tcPr>
          <w:p w14:paraId="4902A5D5"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Волгоградская область</w:t>
            </w:r>
          </w:p>
        </w:tc>
        <w:tc>
          <w:tcPr>
            <w:tcW w:w="4786" w:type="dxa"/>
            <w:vAlign w:val="center"/>
          </w:tcPr>
          <w:p w14:paraId="05A0BD0A"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4,4</w:t>
            </w:r>
          </w:p>
        </w:tc>
      </w:tr>
      <w:tr w:rsidR="00CB5904" w:rsidRPr="00C766C2" w14:paraId="60063FFF" w14:textId="77777777" w:rsidTr="00C03367">
        <w:trPr>
          <w:trHeight w:val="454"/>
        </w:trPr>
        <w:tc>
          <w:tcPr>
            <w:tcW w:w="4785" w:type="dxa"/>
          </w:tcPr>
          <w:p w14:paraId="265A9AE5"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Ростовская область</w:t>
            </w:r>
          </w:p>
        </w:tc>
        <w:tc>
          <w:tcPr>
            <w:tcW w:w="4786" w:type="dxa"/>
            <w:vAlign w:val="center"/>
          </w:tcPr>
          <w:p w14:paraId="7CF50D25"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4,9</w:t>
            </w:r>
          </w:p>
        </w:tc>
      </w:tr>
      <w:tr w:rsidR="00CB5904" w:rsidRPr="00C766C2" w14:paraId="0DB77825" w14:textId="77777777" w:rsidTr="00C03367">
        <w:trPr>
          <w:trHeight w:val="454"/>
        </w:trPr>
        <w:tc>
          <w:tcPr>
            <w:tcW w:w="4785" w:type="dxa"/>
          </w:tcPr>
          <w:p w14:paraId="6AD207B4" w14:textId="77777777" w:rsidR="00CB5904" w:rsidRPr="00C766C2" w:rsidRDefault="00CB5904" w:rsidP="00C03367">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Севастополь</w:t>
            </w:r>
          </w:p>
        </w:tc>
        <w:tc>
          <w:tcPr>
            <w:tcW w:w="4786" w:type="dxa"/>
            <w:vAlign w:val="center"/>
          </w:tcPr>
          <w:p w14:paraId="167E7E14" w14:textId="77777777" w:rsidR="00CB5904" w:rsidRPr="00CB5904" w:rsidRDefault="00CB5904" w:rsidP="004B5518">
            <w:pPr>
              <w:jc w:val="center"/>
              <w:rPr>
                <w:rFonts w:ascii="Times New Roman" w:hAnsi="Times New Roman" w:cs="Times New Roman"/>
                <w:sz w:val="24"/>
                <w:szCs w:val="24"/>
              </w:rPr>
            </w:pPr>
            <w:r w:rsidRPr="00CB5904">
              <w:rPr>
                <w:rFonts w:ascii="Times New Roman" w:hAnsi="Times New Roman" w:cs="Times New Roman"/>
                <w:sz w:val="24"/>
                <w:szCs w:val="24"/>
              </w:rPr>
              <w:t>3,8</w:t>
            </w:r>
          </w:p>
        </w:tc>
      </w:tr>
      <w:tr w:rsidR="00CB5904" w:rsidRPr="00C766C2" w14:paraId="434E85B0" w14:textId="77777777" w:rsidTr="007A3A96">
        <w:trPr>
          <w:trHeight w:val="454"/>
        </w:trPr>
        <w:tc>
          <w:tcPr>
            <w:tcW w:w="4785" w:type="dxa"/>
          </w:tcPr>
          <w:p w14:paraId="5288E3BB"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Северо-Кавказский федеральный округ</w:t>
            </w:r>
          </w:p>
        </w:tc>
        <w:tc>
          <w:tcPr>
            <w:tcW w:w="4786" w:type="dxa"/>
            <w:vAlign w:val="center"/>
          </w:tcPr>
          <w:p w14:paraId="689550ED"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5,7</w:t>
            </w:r>
          </w:p>
        </w:tc>
      </w:tr>
      <w:tr w:rsidR="00CB5904" w:rsidRPr="00C766C2" w14:paraId="5EE83190" w14:textId="77777777" w:rsidTr="007A3A96">
        <w:trPr>
          <w:trHeight w:val="454"/>
        </w:trPr>
        <w:tc>
          <w:tcPr>
            <w:tcW w:w="4785" w:type="dxa"/>
          </w:tcPr>
          <w:p w14:paraId="366B98D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Дагестан</w:t>
            </w:r>
          </w:p>
        </w:tc>
        <w:tc>
          <w:tcPr>
            <w:tcW w:w="4786" w:type="dxa"/>
            <w:vAlign w:val="center"/>
          </w:tcPr>
          <w:p w14:paraId="58D42DA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7,1</w:t>
            </w:r>
          </w:p>
        </w:tc>
      </w:tr>
      <w:tr w:rsidR="00CB5904" w:rsidRPr="00C766C2" w14:paraId="3E30B5A5" w14:textId="77777777" w:rsidTr="00BF3966">
        <w:trPr>
          <w:trHeight w:val="248"/>
        </w:trPr>
        <w:tc>
          <w:tcPr>
            <w:tcW w:w="4785" w:type="dxa"/>
          </w:tcPr>
          <w:p w14:paraId="0CC24F9C"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Ингушетия</w:t>
            </w:r>
          </w:p>
        </w:tc>
        <w:tc>
          <w:tcPr>
            <w:tcW w:w="4786" w:type="dxa"/>
            <w:vAlign w:val="center"/>
          </w:tcPr>
          <w:p w14:paraId="1574D589"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212CB592" w14:textId="77777777" w:rsidTr="007A3A96">
        <w:trPr>
          <w:trHeight w:val="454"/>
        </w:trPr>
        <w:tc>
          <w:tcPr>
            <w:tcW w:w="4785" w:type="dxa"/>
          </w:tcPr>
          <w:p w14:paraId="6DB562B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Кабардино-Балкарская Республика</w:t>
            </w:r>
          </w:p>
        </w:tc>
        <w:tc>
          <w:tcPr>
            <w:tcW w:w="4786" w:type="dxa"/>
            <w:vAlign w:val="center"/>
          </w:tcPr>
          <w:p w14:paraId="6298F64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1ABAEEC3" w14:textId="77777777" w:rsidTr="007A3A96">
        <w:trPr>
          <w:trHeight w:val="454"/>
        </w:trPr>
        <w:tc>
          <w:tcPr>
            <w:tcW w:w="4785" w:type="dxa"/>
          </w:tcPr>
          <w:p w14:paraId="4B3E6938"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Карачаево-Черкесская Республика</w:t>
            </w:r>
          </w:p>
        </w:tc>
        <w:tc>
          <w:tcPr>
            <w:tcW w:w="4786" w:type="dxa"/>
            <w:vAlign w:val="center"/>
          </w:tcPr>
          <w:p w14:paraId="3457789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51A4CC9A" w14:textId="77777777" w:rsidTr="007A3A96">
        <w:trPr>
          <w:trHeight w:val="454"/>
        </w:trPr>
        <w:tc>
          <w:tcPr>
            <w:tcW w:w="4785" w:type="dxa"/>
          </w:tcPr>
          <w:p w14:paraId="10666C8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Северная Осетия-Алания</w:t>
            </w:r>
          </w:p>
        </w:tc>
        <w:tc>
          <w:tcPr>
            <w:tcW w:w="4786" w:type="dxa"/>
            <w:vAlign w:val="center"/>
          </w:tcPr>
          <w:p w14:paraId="445D7D8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4,1</w:t>
            </w:r>
          </w:p>
        </w:tc>
      </w:tr>
      <w:tr w:rsidR="00CB5904" w:rsidRPr="00C766C2" w14:paraId="16BA0146" w14:textId="77777777" w:rsidTr="007A3A96">
        <w:trPr>
          <w:trHeight w:val="454"/>
        </w:trPr>
        <w:tc>
          <w:tcPr>
            <w:tcW w:w="4785" w:type="dxa"/>
          </w:tcPr>
          <w:p w14:paraId="3A4A0AC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lastRenderedPageBreak/>
              <w:t>Чеченская Республика</w:t>
            </w:r>
          </w:p>
        </w:tc>
        <w:tc>
          <w:tcPr>
            <w:tcW w:w="4786" w:type="dxa"/>
            <w:vAlign w:val="center"/>
          </w:tcPr>
          <w:p w14:paraId="458B9403"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5,9</w:t>
            </w:r>
          </w:p>
        </w:tc>
      </w:tr>
      <w:tr w:rsidR="00CB5904" w:rsidRPr="00C766C2" w14:paraId="0FE605E0" w14:textId="77777777" w:rsidTr="007A3A96">
        <w:trPr>
          <w:trHeight w:val="454"/>
        </w:trPr>
        <w:tc>
          <w:tcPr>
            <w:tcW w:w="4785" w:type="dxa"/>
          </w:tcPr>
          <w:p w14:paraId="78CF872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Ставропольский край</w:t>
            </w:r>
          </w:p>
        </w:tc>
        <w:tc>
          <w:tcPr>
            <w:tcW w:w="4786" w:type="dxa"/>
            <w:vAlign w:val="center"/>
          </w:tcPr>
          <w:p w14:paraId="4C811A98"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4,7</w:t>
            </w:r>
          </w:p>
        </w:tc>
      </w:tr>
      <w:tr w:rsidR="00CB5904" w:rsidRPr="00C766C2" w14:paraId="09752F36" w14:textId="77777777" w:rsidTr="007A3A96">
        <w:trPr>
          <w:trHeight w:val="454"/>
        </w:trPr>
        <w:tc>
          <w:tcPr>
            <w:tcW w:w="4785" w:type="dxa"/>
          </w:tcPr>
          <w:p w14:paraId="067C0EE3"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Приволжский федеральный округ</w:t>
            </w:r>
          </w:p>
        </w:tc>
        <w:tc>
          <w:tcPr>
            <w:tcW w:w="4786" w:type="dxa"/>
            <w:vAlign w:val="center"/>
          </w:tcPr>
          <w:p w14:paraId="6053C9E5"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4,1</w:t>
            </w:r>
          </w:p>
        </w:tc>
      </w:tr>
      <w:tr w:rsidR="00CB5904" w:rsidRPr="00C766C2" w14:paraId="654DF9AD" w14:textId="77777777" w:rsidTr="007A3A96">
        <w:trPr>
          <w:trHeight w:val="454"/>
        </w:trPr>
        <w:tc>
          <w:tcPr>
            <w:tcW w:w="4785" w:type="dxa"/>
          </w:tcPr>
          <w:p w14:paraId="6FA0D600"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Башкортостан</w:t>
            </w:r>
          </w:p>
        </w:tc>
        <w:tc>
          <w:tcPr>
            <w:tcW w:w="4786" w:type="dxa"/>
            <w:vAlign w:val="center"/>
          </w:tcPr>
          <w:p w14:paraId="083E9E5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602797CE" w14:textId="77777777" w:rsidTr="007A3A96">
        <w:trPr>
          <w:trHeight w:val="454"/>
        </w:trPr>
        <w:tc>
          <w:tcPr>
            <w:tcW w:w="4785" w:type="dxa"/>
          </w:tcPr>
          <w:p w14:paraId="7B703BE8"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Марий Эл</w:t>
            </w:r>
          </w:p>
        </w:tc>
        <w:tc>
          <w:tcPr>
            <w:tcW w:w="4786" w:type="dxa"/>
            <w:vAlign w:val="center"/>
          </w:tcPr>
          <w:p w14:paraId="1BB74039"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4,7</w:t>
            </w:r>
          </w:p>
        </w:tc>
      </w:tr>
      <w:tr w:rsidR="00CB5904" w:rsidRPr="00C766C2" w14:paraId="2E378FDE" w14:textId="77777777" w:rsidTr="007A3A96">
        <w:trPr>
          <w:trHeight w:val="454"/>
        </w:trPr>
        <w:tc>
          <w:tcPr>
            <w:tcW w:w="4785" w:type="dxa"/>
          </w:tcPr>
          <w:p w14:paraId="69F7B684"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Мордовия</w:t>
            </w:r>
          </w:p>
        </w:tc>
        <w:tc>
          <w:tcPr>
            <w:tcW w:w="4786" w:type="dxa"/>
            <w:vAlign w:val="center"/>
          </w:tcPr>
          <w:p w14:paraId="5F21C96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16583FAA" w14:textId="77777777" w:rsidTr="007A3A96">
        <w:trPr>
          <w:trHeight w:val="454"/>
        </w:trPr>
        <w:tc>
          <w:tcPr>
            <w:tcW w:w="4785" w:type="dxa"/>
          </w:tcPr>
          <w:p w14:paraId="2496F444"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Татарстан</w:t>
            </w:r>
          </w:p>
        </w:tc>
        <w:tc>
          <w:tcPr>
            <w:tcW w:w="4786" w:type="dxa"/>
            <w:vAlign w:val="center"/>
          </w:tcPr>
          <w:p w14:paraId="4E25AC85"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3,2</w:t>
            </w:r>
          </w:p>
        </w:tc>
      </w:tr>
      <w:tr w:rsidR="00CB5904" w:rsidRPr="00C766C2" w14:paraId="023B0438" w14:textId="77777777" w:rsidTr="007A3A96">
        <w:trPr>
          <w:trHeight w:val="454"/>
        </w:trPr>
        <w:tc>
          <w:tcPr>
            <w:tcW w:w="4785" w:type="dxa"/>
          </w:tcPr>
          <w:p w14:paraId="528F0BF6"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Удмуртская Республика</w:t>
            </w:r>
          </w:p>
        </w:tc>
        <w:tc>
          <w:tcPr>
            <w:tcW w:w="4786" w:type="dxa"/>
            <w:vAlign w:val="center"/>
          </w:tcPr>
          <w:p w14:paraId="54CAC6D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3,2</w:t>
            </w:r>
          </w:p>
        </w:tc>
      </w:tr>
      <w:tr w:rsidR="00CB5904" w:rsidRPr="00C766C2" w14:paraId="01BD3DE4" w14:textId="77777777" w:rsidTr="007A3A96">
        <w:trPr>
          <w:trHeight w:val="454"/>
        </w:trPr>
        <w:tc>
          <w:tcPr>
            <w:tcW w:w="4785" w:type="dxa"/>
          </w:tcPr>
          <w:p w14:paraId="2D1D913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Чувашская Республика</w:t>
            </w:r>
          </w:p>
        </w:tc>
        <w:tc>
          <w:tcPr>
            <w:tcW w:w="4786" w:type="dxa"/>
            <w:vAlign w:val="center"/>
          </w:tcPr>
          <w:p w14:paraId="6258BFA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3,1</w:t>
            </w:r>
          </w:p>
        </w:tc>
      </w:tr>
      <w:tr w:rsidR="00CB5904" w:rsidRPr="00C766C2" w14:paraId="0067B4F0" w14:textId="77777777" w:rsidTr="007A3A96">
        <w:trPr>
          <w:trHeight w:val="454"/>
        </w:trPr>
        <w:tc>
          <w:tcPr>
            <w:tcW w:w="4785" w:type="dxa"/>
          </w:tcPr>
          <w:p w14:paraId="53FC0D9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Пермский край</w:t>
            </w:r>
          </w:p>
        </w:tc>
        <w:tc>
          <w:tcPr>
            <w:tcW w:w="4786" w:type="dxa"/>
            <w:vAlign w:val="center"/>
          </w:tcPr>
          <w:p w14:paraId="07A2822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4,8</w:t>
            </w:r>
          </w:p>
        </w:tc>
      </w:tr>
      <w:tr w:rsidR="00CB5904" w:rsidRPr="00C766C2" w14:paraId="2E2230FE" w14:textId="77777777" w:rsidTr="007A3A96">
        <w:trPr>
          <w:trHeight w:val="454"/>
        </w:trPr>
        <w:tc>
          <w:tcPr>
            <w:tcW w:w="4785" w:type="dxa"/>
          </w:tcPr>
          <w:p w14:paraId="25951974"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Кировская область</w:t>
            </w:r>
          </w:p>
        </w:tc>
        <w:tc>
          <w:tcPr>
            <w:tcW w:w="4786" w:type="dxa"/>
            <w:vAlign w:val="center"/>
          </w:tcPr>
          <w:p w14:paraId="63FE4ECE"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4,9</w:t>
            </w:r>
          </w:p>
        </w:tc>
      </w:tr>
      <w:tr w:rsidR="00CB5904" w:rsidRPr="00C766C2" w14:paraId="736D29EB" w14:textId="77777777" w:rsidTr="007A3A96">
        <w:trPr>
          <w:trHeight w:val="454"/>
        </w:trPr>
        <w:tc>
          <w:tcPr>
            <w:tcW w:w="4785" w:type="dxa"/>
          </w:tcPr>
          <w:p w14:paraId="70BE594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Нижегородская область</w:t>
            </w:r>
          </w:p>
        </w:tc>
        <w:tc>
          <w:tcPr>
            <w:tcW w:w="4786" w:type="dxa"/>
            <w:vAlign w:val="center"/>
          </w:tcPr>
          <w:p w14:paraId="51743DA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4,7</w:t>
            </w:r>
          </w:p>
        </w:tc>
      </w:tr>
      <w:tr w:rsidR="00CB5904" w:rsidRPr="00C766C2" w14:paraId="0B65DDD4" w14:textId="77777777" w:rsidTr="007A3A96">
        <w:trPr>
          <w:trHeight w:val="454"/>
        </w:trPr>
        <w:tc>
          <w:tcPr>
            <w:tcW w:w="4785" w:type="dxa"/>
          </w:tcPr>
          <w:p w14:paraId="3DEE13CF"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Оренбургская область</w:t>
            </w:r>
          </w:p>
        </w:tc>
        <w:tc>
          <w:tcPr>
            <w:tcW w:w="4786" w:type="dxa"/>
            <w:vAlign w:val="center"/>
          </w:tcPr>
          <w:p w14:paraId="717AB45A"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3,9</w:t>
            </w:r>
          </w:p>
        </w:tc>
      </w:tr>
      <w:tr w:rsidR="00CB5904" w:rsidRPr="00C766C2" w14:paraId="21C44B90" w14:textId="77777777" w:rsidTr="007A3A96">
        <w:trPr>
          <w:trHeight w:val="454"/>
        </w:trPr>
        <w:tc>
          <w:tcPr>
            <w:tcW w:w="4785" w:type="dxa"/>
          </w:tcPr>
          <w:p w14:paraId="5DFBCEA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Пензенская область</w:t>
            </w:r>
          </w:p>
        </w:tc>
        <w:tc>
          <w:tcPr>
            <w:tcW w:w="4786" w:type="dxa"/>
            <w:vAlign w:val="center"/>
          </w:tcPr>
          <w:p w14:paraId="2034B9B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4,3</w:t>
            </w:r>
          </w:p>
        </w:tc>
      </w:tr>
      <w:tr w:rsidR="00CB5904" w:rsidRPr="00C766C2" w14:paraId="09789E31" w14:textId="77777777" w:rsidTr="007A3A96">
        <w:trPr>
          <w:trHeight w:val="454"/>
        </w:trPr>
        <w:tc>
          <w:tcPr>
            <w:tcW w:w="4785" w:type="dxa"/>
          </w:tcPr>
          <w:p w14:paraId="029396C1"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Самарская область</w:t>
            </w:r>
          </w:p>
        </w:tc>
        <w:tc>
          <w:tcPr>
            <w:tcW w:w="4786" w:type="dxa"/>
            <w:vAlign w:val="center"/>
          </w:tcPr>
          <w:p w14:paraId="730B098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5,0</w:t>
            </w:r>
          </w:p>
        </w:tc>
      </w:tr>
      <w:tr w:rsidR="00CB5904" w:rsidRPr="00C766C2" w14:paraId="68052768" w14:textId="77777777" w:rsidTr="007A3A96">
        <w:trPr>
          <w:trHeight w:val="454"/>
        </w:trPr>
        <w:tc>
          <w:tcPr>
            <w:tcW w:w="4785" w:type="dxa"/>
          </w:tcPr>
          <w:p w14:paraId="73597FCF"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Саратовская область</w:t>
            </w:r>
          </w:p>
        </w:tc>
        <w:tc>
          <w:tcPr>
            <w:tcW w:w="4786" w:type="dxa"/>
            <w:vAlign w:val="center"/>
          </w:tcPr>
          <w:p w14:paraId="4B89296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3,2</w:t>
            </w:r>
          </w:p>
        </w:tc>
      </w:tr>
      <w:tr w:rsidR="00CB5904" w:rsidRPr="00C766C2" w14:paraId="391AAB96" w14:textId="77777777" w:rsidTr="007A3A96">
        <w:trPr>
          <w:trHeight w:val="454"/>
        </w:trPr>
        <w:tc>
          <w:tcPr>
            <w:tcW w:w="4785" w:type="dxa"/>
          </w:tcPr>
          <w:p w14:paraId="28C5B153"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Ульяновская область</w:t>
            </w:r>
          </w:p>
        </w:tc>
        <w:tc>
          <w:tcPr>
            <w:tcW w:w="4786" w:type="dxa"/>
            <w:vAlign w:val="center"/>
          </w:tcPr>
          <w:p w14:paraId="4330903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61F40EDB" w14:textId="77777777" w:rsidTr="007A3A96">
        <w:trPr>
          <w:trHeight w:val="454"/>
        </w:trPr>
        <w:tc>
          <w:tcPr>
            <w:tcW w:w="4785" w:type="dxa"/>
          </w:tcPr>
          <w:p w14:paraId="4F356625"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Уральский федеральный округ</w:t>
            </w:r>
          </w:p>
        </w:tc>
        <w:tc>
          <w:tcPr>
            <w:tcW w:w="4786" w:type="dxa"/>
            <w:vAlign w:val="center"/>
          </w:tcPr>
          <w:p w14:paraId="4E9C6C50"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4,2</w:t>
            </w:r>
          </w:p>
        </w:tc>
      </w:tr>
      <w:tr w:rsidR="00CB5904" w:rsidRPr="00C766C2" w14:paraId="2502273D" w14:textId="77777777" w:rsidTr="007A3A96">
        <w:trPr>
          <w:trHeight w:val="454"/>
        </w:trPr>
        <w:tc>
          <w:tcPr>
            <w:tcW w:w="4785" w:type="dxa"/>
          </w:tcPr>
          <w:p w14:paraId="6AEAC09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Курганская область</w:t>
            </w:r>
          </w:p>
        </w:tc>
        <w:tc>
          <w:tcPr>
            <w:tcW w:w="4786" w:type="dxa"/>
            <w:vAlign w:val="center"/>
          </w:tcPr>
          <w:p w14:paraId="4AEA992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6,2</w:t>
            </w:r>
          </w:p>
        </w:tc>
      </w:tr>
      <w:tr w:rsidR="00CB5904" w:rsidRPr="00C766C2" w14:paraId="7EF358AA" w14:textId="77777777" w:rsidTr="007A3A96">
        <w:trPr>
          <w:trHeight w:val="454"/>
        </w:trPr>
        <w:tc>
          <w:tcPr>
            <w:tcW w:w="4785" w:type="dxa"/>
          </w:tcPr>
          <w:p w14:paraId="5EA8203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Свердловская область</w:t>
            </w:r>
          </w:p>
        </w:tc>
        <w:tc>
          <w:tcPr>
            <w:tcW w:w="4786" w:type="dxa"/>
            <w:vAlign w:val="center"/>
          </w:tcPr>
          <w:p w14:paraId="72E965C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4,7</w:t>
            </w:r>
          </w:p>
        </w:tc>
      </w:tr>
      <w:tr w:rsidR="00CB5904" w:rsidRPr="00C766C2" w14:paraId="446C35D2" w14:textId="77777777" w:rsidTr="007A3A96">
        <w:trPr>
          <w:trHeight w:val="454"/>
        </w:trPr>
        <w:tc>
          <w:tcPr>
            <w:tcW w:w="4785" w:type="dxa"/>
          </w:tcPr>
          <w:p w14:paraId="589D60E0"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Тюменская область</w:t>
            </w:r>
          </w:p>
        </w:tc>
        <w:tc>
          <w:tcPr>
            <w:tcW w:w="4786" w:type="dxa"/>
            <w:vAlign w:val="center"/>
          </w:tcPr>
          <w:p w14:paraId="289A599A"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3,5</w:t>
            </w:r>
          </w:p>
        </w:tc>
      </w:tr>
      <w:tr w:rsidR="00CB5904" w:rsidRPr="00C766C2" w14:paraId="7D905E72" w14:textId="77777777" w:rsidTr="007A3A96">
        <w:trPr>
          <w:trHeight w:val="454"/>
        </w:trPr>
        <w:tc>
          <w:tcPr>
            <w:tcW w:w="4785" w:type="dxa"/>
          </w:tcPr>
          <w:p w14:paraId="0659A11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Ханты-Мансийский авт. округ-Югра</w:t>
            </w:r>
          </w:p>
        </w:tc>
        <w:tc>
          <w:tcPr>
            <w:tcW w:w="4786" w:type="dxa"/>
            <w:vAlign w:val="center"/>
          </w:tcPr>
          <w:p w14:paraId="3784D29B"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3,2</w:t>
            </w:r>
          </w:p>
        </w:tc>
      </w:tr>
      <w:tr w:rsidR="00CB5904" w:rsidRPr="00C766C2" w14:paraId="0215C2E6" w14:textId="77777777" w:rsidTr="007A3A96">
        <w:trPr>
          <w:trHeight w:val="454"/>
        </w:trPr>
        <w:tc>
          <w:tcPr>
            <w:tcW w:w="4785" w:type="dxa"/>
          </w:tcPr>
          <w:p w14:paraId="268428F6"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Ямало-Ненецкий авт. округ</w:t>
            </w:r>
          </w:p>
        </w:tc>
        <w:tc>
          <w:tcPr>
            <w:tcW w:w="4786" w:type="dxa"/>
            <w:vAlign w:val="center"/>
          </w:tcPr>
          <w:p w14:paraId="37242E6C"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3,5</w:t>
            </w:r>
          </w:p>
        </w:tc>
      </w:tr>
      <w:tr w:rsidR="00CB5904" w:rsidRPr="00C766C2" w14:paraId="66BDE050" w14:textId="77777777" w:rsidTr="007A3A96">
        <w:trPr>
          <w:trHeight w:val="454"/>
        </w:trPr>
        <w:tc>
          <w:tcPr>
            <w:tcW w:w="4785" w:type="dxa"/>
          </w:tcPr>
          <w:p w14:paraId="17E2A6F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Тюменская область без автономии</w:t>
            </w:r>
          </w:p>
        </w:tc>
        <w:tc>
          <w:tcPr>
            <w:tcW w:w="4786" w:type="dxa"/>
            <w:vAlign w:val="center"/>
          </w:tcPr>
          <w:p w14:paraId="6D2CB23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3,8</w:t>
            </w:r>
          </w:p>
        </w:tc>
      </w:tr>
      <w:tr w:rsidR="00CB5904" w:rsidRPr="00C766C2" w14:paraId="4A446B02" w14:textId="77777777" w:rsidTr="007A3A96">
        <w:trPr>
          <w:trHeight w:val="454"/>
        </w:trPr>
        <w:tc>
          <w:tcPr>
            <w:tcW w:w="4785" w:type="dxa"/>
          </w:tcPr>
          <w:p w14:paraId="1D53527A"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lastRenderedPageBreak/>
              <w:t>Челябинская область</w:t>
            </w:r>
          </w:p>
        </w:tc>
        <w:tc>
          <w:tcPr>
            <w:tcW w:w="4786" w:type="dxa"/>
            <w:vAlign w:val="center"/>
          </w:tcPr>
          <w:p w14:paraId="208FDE0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2AB99A6F" w14:textId="77777777" w:rsidTr="007A3A96">
        <w:trPr>
          <w:trHeight w:val="454"/>
        </w:trPr>
        <w:tc>
          <w:tcPr>
            <w:tcW w:w="4785" w:type="dxa"/>
          </w:tcPr>
          <w:p w14:paraId="3DCA10BB"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Сибирский федеральный округ</w:t>
            </w:r>
          </w:p>
        </w:tc>
        <w:tc>
          <w:tcPr>
            <w:tcW w:w="4786" w:type="dxa"/>
            <w:vAlign w:val="center"/>
          </w:tcPr>
          <w:p w14:paraId="0BF0AA15"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5,0</w:t>
            </w:r>
          </w:p>
        </w:tc>
      </w:tr>
      <w:tr w:rsidR="00CB5904" w:rsidRPr="00C766C2" w14:paraId="2A8C894E" w14:textId="77777777" w:rsidTr="007A3A96">
        <w:trPr>
          <w:trHeight w:val="454"/>
        </w:trPr>
        <w:tc>
          <w:tcPr>
            <w:tcW w:w="4785" w:type="dxa"/>
          </w:tcPr>
          <w:p w14:paraId="2D664DA5"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Алтай</w:t>
            </w:r>
          </w:p>
        </w:tc>
        <w:tc>
          <w:tcPr>
            <w:tcW w:w="4786" w:type="dxa"/>
            <w:vAlign w:val="center"/>
          </w:tcPr>
          <w:p w14:paraId="48BD8B0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8,2</w:t>
            </w:r>
          </w:p>
        </w:tc>
      </w:tr>
      <w:tr w:rsidR="00CB5904" w:rsidRPr="00C766C2" w14:paraId="6B455C91" w14:textId="77777777" w:rsidTr="007A3A96">
        <w:trPr>
          <w:trHeight w:val="454"/>
        </w:trPr>
        <w:tc>
          <w:tcPr>
            <w:tcW w:w="4785" w:type="dxa"/>
          </w:tcPr>
          <w:p w14:paraId="6C7C3A6B"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Тыва</w:t>
            </w:r>
          </w:p>
        </w:tc>
        <w:tc>
          <w:tcPr>
            <w:tcW w:w="4786" w:type="dxa"/>
            <w:vAlign w:val="center"/>
          </w:tcPr>
          <w:p w14:paraId="74DA06D7"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4,2</w:t>
            </w:r>
          </w:p>
        </w:tc>
      </w:tr>
      <w:tr w:rsidR="00CB5904" w:rsidRPr="00C766C2" w14:paraId="6F1B828B" w14:textId="77777777" w:rsidTr="007A3A96">
        <w:trPr>
          <w:trHeight w:val="454"/>
        </w:trPr>
        <w:tc>
          <w:tcPr>
            <w:tcW w:w="4785" w:type="dxa"/>
          </w:tcPr>
          <w:p w14:paraId="5EFD074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Хакасия</w:t>
            </w:r>
          </w:p>
        </w:tc>
        <w:tc>
          <w:tcPr>
            <w:tcW w:w="4786" w:type="dxa"/>
            <w:vAlign w:val="center"/>
          </w:tcPr>
          <w:p w14:paraId="2C0C4E10"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5,2</w:t>
            </w:r>
          </w:p>
        </w:tc>
      </w:tr>
      <w:tr w:rsidR="00CB5904" w:rsidRPr="00C766C2" w14:paraId="72459C06" w14:textId="77777777" w:rsidTr="007A3A96">
        <w:trPr>
          <w:trHeight w:val="454"/>
        </w:trPr>
        <w:tc>
          <w:tcPr>
            <w:tcW w:w="4785" w:type="dxa"/>
          </w:tcPr>
          <w:p w14:paraId="0D6BFA5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Алтайский край</w:t>
            </w:r>
          </w:p>
        </w:tc>
        <w:tc>
          <w:tcPr>
            <w:tcW w:w="4786" w:type="dxa"/>
            <w:vAlign w:val="center"/>
          </w:tcPr>
          <w:p w14:paraId="026EDDF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33473DE9" w14:textId="77777777" w:rsidTr="007A3A96">
        <w:trPr>
          <w:trHeight w:val="454"/>
        </w:trPr>
        <w:tc>
          <w:tcPr>
            <w:tcW w:w="4785" w:type="dxa"/>
          </w:tcPr>
          <w:p w14:paraId="737F8FD5"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Красноярский край</w:t>
            </w:r>
          </w:p>
        </w:tc>
        <w:tc>
          <w:tcPr>
            <w:tcW w:w="4786" w:type="dxa"/>
            <w:vAlign w:val="center"/>
          </w:tcPr>
          <w:p w14:paraId="7FBDE6AB"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5,1</w:t>
            </w:r>
          </w:p>
        </w:tc>
      </w:tr>
      <w:tr w:rsidR="00CB5904" w:rsidRPr="00C766C2" w14:paraId="21728F4A" w14:textId="77777777" w:rsidTr="007A3A96">
        <w:trPr>
          <w:trHeight w:val="454"/>
        </w:trPr>
        <w:tc>
          <w:tcPr>
            <w:tcW w:w="4785" w:type="dxa"/>
          </w:tcPr>
          <w:p w14:paraId="4F1EDD00"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Иркутская область</w:t>
            </w:r>
          </w:p>
        </w:tc>
        <w:tc>
          <w:tcPr>
            <w:tcW w:w="4786" w:type="dxa"/>
            <w:vAlign w:val="center"/>
          </w:tcPr>
          <w:p w14:paraId="6E111C2B"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4,8</w:t>
            </w:r>
          </w:p>
        </w:tc>
      </w:tr>
      <w:tr w:rsidR="00CB5904" w:rsidRPr="00C766C2" w14:paraId="7011CB46" w14:textId="77777777" w:rsidTr="007A3A96">
        <w:trPr>
          <w:trHeight w:val="454"/>
        </w:trPr>
        <w:tc>
          <w:tcPr>
            <w:tcW w:w="4785" w:type="dxa"/>
          </w:tcPr>
          <w:p w14:paraId="42EFD27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Кемеровская область</w:t>
            </w:r>
          </w:p>
        </w:tc>
        <w:tc>
          <w:tcPr>
            <w:tcW w:w="4786" w:type="dxa"/>
            <w:vAlign w:val="center"/>
          </w:tcPr>
          <w:p w14:paraId="056ADFA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5,8</w:t>
            </w:r>
          </w:p>
        </w:tc>
      </w:tr>
      <w:tr w:rsidR="00CB5904" w:rsidRPr="00C766C2" w14:paraId="3591469C" w14:textId="77777777" w:rsidTr="007A3A96">
        <w:trPr>
          <w:trHeight w:val="454"/>
        </w:trPr>
        <w:tc>
          <w:tcPr>
            <w:tcW w:w="4785" w:type="dxa"/>
          </w:tcPr>
          <w:p w14:paraId="75B02793"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Новосибирская область</w:t>
            </w:r>
          </w:p>
        </w:tc>
        <w:tc>
          <w:tcPr>
            <w:tcW w:w="4786" w:type="dxa"/>
            <w:vAlign w:val="center"/>
          </w:tcPr>
          <w:p w14:paraId="01EB2905"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31E81583" w14:textId="77777777" w:rsidTr="007A3A96">
        <w:trPr>
          <w:trHeight w:val="454"/>
        </w:trPr>
        <w:tc>
          <w:tcPr>
            <w:tcW w:w="4785" w:type="dxa"/>
          </w:tcPr>
          <w:p w14:paraId="214EA572"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Омская область</w:t>
            </w:r>
          </w:p>
        </w:tc>
        <w:tc>
          <w:tcPr>
            <w:tcW w:w="4786" w:type="dxa"/>
            <w:vAlign w:val="center"/>
          </w:tcPr>
          <w:p w14:paraId="612DB791"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4,8</w:t>
            </w:r>
          </w:p>
        </w:tc>
      </w:tr>
      <w:tr w:rsidR="00CB5904" w:rsidRPr="00C766C2" w14:paraId="1D79B967" w14:textId="77777777" w:rsidTr="007A3A96">
        <w:trPr>
          <w:trHeight w:val="454"/>
        </w:trPr>
        <w:tc>
          <w:tcPr>
            <w:tcW w:w="4785" w:type="dxa"/>
          </w:tcPr>
          <w:p w14:paraId="2F8E0248"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Томская область</w:t>
            </w:r>
          </w:p>
        </w:tc>
        <w:tc>
          <w:tcPr>
            <w:tcW w:w="4786" w:type="dxa"/>
            <w:vAlign w:val="center"/>
          </w:tcPr>
          <w:p w14:paraId="75FA46C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3,9</w:t>
            </w:r>
          </w:p>
        </w:tc>
      </w:tr>
      <w:tr w:rsidR="00CB5904" w:rsidRPr="00C766C2" w14:paraId="4E27D87E" w14:textId="77777777" w:rsidTr="007A3A96">
        <w:trPr>
          <w:trHeight w:val="454"/>
        </w:trPr>
        <w:tc>
          <w:tcPr>
            <w:tcW w:w="4785" w:type="dxa"/>
          </w:tcPr>
          <w:p w14:paraId="61CA62FB" w14:textId="77777777" w:rsidR="00CB5904" w:rsidRPr="00C766C2" w:rsidRDefault="00CB590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Дальневосточный федеральный округ</w:t>
            </w:r>
          </w:p>
        </w:tc>
        <w:tc>
          <w:tcPr>
            <w:tcW w:w="4786" w:type="dxa"/>
            <w:vAlign w:val="center"/>
          </w:tcPr>
          <w:p w14:paraId="2C442AB9" w14:textId="77777777" w:rsidR="00CB5904" w:rsidRPr="00CB5904" w:rsidRDefault="00CB5904" w:rsidP="00CB5904">
            <w:pPr>
              <w:jc w:val="center"/>
              <w:rPr>
                <w:rFonts w:ascii="Times New Roman" w:hAnsi="Times New Roman" w:cs="Times New Roman"/>
                <w:b/>
                <w:bCs/>
                <w:sz w:val="24"/>
                <w:szCs w:val="24"/>
              </w:rPr>
            </w:pPr>
            <w:r w:rsidRPr="00CB5904">
              <w:rPr>
                <w:rFonts w:ascii="Times New Roman" w:hAnsi="Times New Roman" w:cs="Times New Roman"/>
                <w:b/>
                <w:bCs/>
                <w:sz w:val="24"/>
                <w:szCs w:val="24"/>
              </w:rPr>
              <w:t>5,2</w:t>
            </w:r>
          </w:p>
        </w:tc>
      </w:tr>
      <w:tr w:rsidR="00CB5904" w:rsidRPr="00C766C2" w14:paraId="3C002E2A" w14:textId="77777777" w:rsidTr="007A3A96">
        <w:trPr>
          <w:trHeight w:val="454"/>
        </w:trPr>
        <w:tc>
          <w:tcPr>
            <w:tcW w:w="4785" w:type="dxa"/>
          </w:tcPr>
          <w:p w14:paraId="69A93914"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Бурятия</w:t>
            </w:r>
          </w:p>
        </w:tc>
        <w:tc>
          <w:tcPr>
            <w:tcW w:w="4786" w:type="dxa"/>
            <w:vAlign w:val="center"/>
          </w:tcPr>
          <w:p w14:paraId="1BFFB645"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4,6</w:t>
            </w:r>
          </w:p>
        </w:tc>
      </w:tr>
      <w:tr w:rsidR="00CB5904" w:rsidRPr="00C766C2" w14:paraId="07C71D87" w14:textId="77777777" w:rsidTr="007A3A96">
        <w:trPr>
          <w:trHeight w:val="454"/>
        </w:trPr>
        <w:tc>
          <w:tcPr>
            <w:tcW w:w="4785" w:type="dxa"/>
          </w:tcPr>
          <w:p w14:paraId="6DF7C47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Саха (Якутия)</w:t>
            </w:r>
          </w:p>
        </w:tc>
        <w:tc>
          <w:tcPr>
            <w:tcW w:w="4786" w:type="dxa"/>
            <w:vAlign w:val="center"/>
          </w:tcPr>
          <w:p w14:paraId="553906CF"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4,0</w:t>
            </w:r>
          </w:p>
        </w:tc>
      </w:tr>
      <w:tr w:rsidR="00CB5904" w:rsidRPr="00C766C2" w14:paraId="0C13397C" w14:textId="77777777" w:rsidTr="007A3A96">
        <w:trPr>
          <w:trHeight w:val="454"/>
        </w:trPr>
        <w:tc>
          <w:tcPr>
            <w:tcW w:w="4785" w:type="dxa"/>
          </w:tcPr>
          <w:p w14:paraId="7CC46DD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Забайкальский край</w:t>
            </w:r>
          </w:p>
        </w:tc>
        <w:tc>
          <w:tcPr>
            <w:tcW w:w="4786" w:type="dxa"/>
            <w:vAlign w:val="center"/>
          </w:tcPr>
          <w:p w14:paraId="16B72BA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5,4</w:t>
            </w:r>
          </w:p>
        </w:tc>
      </w:tr>
      <w:tr w:rsidR="00CB5904" w:rsidRPr="00C766C2" w14:paraId="302EE068" w14:textId="77777777" w:rsidTr="007A3A96">
        <w:trPr>
          <w:trHeight w:val="454"/>
        </w:trPr>
        <w:tc>
          <w:tcPr>
            <w:tcW w:w="4785" w:type="dxa"/>
          </w:tcPr>
          <w:p w14:paraId="5890EEE9"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Камчатский край</w:t>
            </w:r>
          </w:p>
        </w:tc>
        <w:tc>
          <w:tcPr>
            <w:tcW w:w="4786" w:type="dxa"/>
            <w:vAlign w:val="center"/>
          </w:tcPr>
          <w:p w14:paraId="4B2A489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6,3</w:t>
            </w:r>
          </w:p>
        </w:tc>
      </w:tr>
      <w:tr w:rsidR="00CB5904" w:rsidRPr="00C766C2" w14:paraId="06F41B4F" w14:textId="77777777" w:rsidTr="007A3A96">
        <w:trPr>
          <w:trHeight w:val="454"/>
        </w:trPr>
        <w:tc>
          <w:tcPr>
            <w:tcW w:w="4785" w:type="dxa"/>
          </w:tcPr>
          <w:p w14:paraId="1163C7AE"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Приморский край</w:t>
            </w:r>
          </w:p>
        </w:tc>
        <w:tc>
          <w:tcPr>
            <w:tcW w:w="4786" w:type="dxa"/>
            <w:vAlign w:val="center"/>
          </w:tcPr>
          <w:p w14:paraId="3BF02625"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6,6</w:t>
            </w:r>
          </w:p>
        </w:tc>
      </w:tr>
      <w:tr w:rsidR="00CB5904" w:rsidRPr="00C766C2" w14:paraId="45F63B1F" w14:textId="77777777" w:rsidTr="007A3A96">
        <w:trPr>
          <w:trHeight w:val="454"/>
        </w:trPr>
        <w:tc>
          <w:tcPr>
            <w:tcW w:w="4785" w:type="dxa"/>
          </w:tcPr>
          <w:p w14:paraId="5DC84C36"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Хабаровский край</w:t>
            </w:r>
          </w:p>
        </w:tc>
        <w:tc>
          <w:tcPr>
            <w:tcW w:w="4786" w:type="dxa"/>
            <w:vAlign w:val="center"/>
          </w:tcPr>
          <w:p w14:paraId="68209B64"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5,0</w:t>
            </w:r>
          </w:p>
        </w:tc>
      </w:tr>
      <w:tr w:rsidR="00CB5904" w:rsidRPr="00C766C2" w14:paraId="6DCE58D9" w14:textId="77777777" w:rsidTr="007A3A96">
        <w:trPr>
          <w:trHeight w:val="454"/>
        </w:trPr>
        <w:tc>
          <w:tcPr>
            <w:tcW w:w="4785" w:type="dxa"/>
          </w:tcPr>
          <w:p w14:paraId="1246EE67"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Амурская область</w:t>
            </w:r>
          </w:p>
        </w:tc>
        <w:tc>
          <w:tcPr>
            <w:tcW w:w="4786" w:type="dxa"/>
            <w:vAlign w:val="center"/>
          </w:tcPr>
          <w:p w14:paraId="4634AC9A"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4,4</w:t>
            </w:r>
          </w:p>
        </w:tc>
      </w:tr>
      <w:tr w:rsidR="00CB5904" w:rsidRPr="00C766C2" w14:paraId="712686B3" w14:textId="77777777" w:rsidTr="007A3A96">
        <w:trPr>
          <w:trHeight w:val="454"/>
        </w:trPr>
        <w:tc>
          <w:tcPr>
            <w:tcW w:w="4785" w:type="dxa"/>
          </w:tcPr>
          <w:p w14:paraId="203372EC"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Магаданская область</w:t>
            </w:r>
          </w:p>
        </w:tc>
        <w:tc>
          <w:tcPr>
            <w:tcW w:w="4786" w:type="dxa"/>
            <w:vAlign w:val="center"/>
          </w:tcPr>
          <w:p w14:paraId="70CC856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3,4</w:t>
            </w:r>
          </w:p>
        </w:tc>
      </w:tr>
      <w:tr w:rsidR="00CB5904" w:rsidRPr="00C766C2" w14:paraId="7099BDB1" w14:textId="77777777" w:rsidTr="007A3A96">
        <w:trPr>
          <w:trHeight w:val="454"/>
        </w:trPr>
        <w:tc>
          <w:tcPr>
            <w:tcW w:w="4785" w:type="dxa"/>
          </w:tcPr>
          <w:p w14:paraId="6E0A698D"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Сахалинская область</w:t>
            </w:r>
          </w:p>
        </w:tc>
        <w:tc>
          <w:tcPr>
            <w:tcW w:w="4786" w:type="dxa"/>
            <w:vAlign w:val="center"/>
          </w:tcPr>
          <w:p w14:paraId="20802F0D"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4,6</w:t>
            </w:r>
          </w:p>
        </w:tc>
      </w:tr>
      <w:tr w:rsidR="00CB5904" w:rsidRPr="00C766C2" w14:paraId="70CF3D80" w14:textId="77777777" w:rsidTr="007A3A96">
        <w:trPr>
          <w:trHeight w:val="454"/>
        </w:trPr>
        <w:tc>
          <w:tcPr>
            <w:tcW w:w="4785" w:type="dxa"/>
          </w:tcPr>
          <w:p w14:paraId="550F2370"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Еврейская автономная область</w:t>
            </w:r>
          </w:p>
        </w:tc>
        <w:tc>
          <w:tcPr>
            <w:tcW w:w="4786" w:type="dxa"/>
            <w:vAlign w:val="center"/>
          </w:tcPr>
          <w:p w14:paraId="40CF6E82"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5,5</w:t>
            </w:r>
          </w:p>
        </w:tc>
      </w:tr>
      <w:tr w:rsidR="00CB5904" w:rsidRPr="00BD5A90" w14:paraId="52F0261A" w14:textId="77777777" w:rsidTr="007A3A96">
        <w:trPr>
          <w:trHeight w:val="454"/>
        </w:trPr>
        <w:tc>
          <w:tcPr>
            <w:tcW w:w="4785" w:type="dxa"/>
          </w:tcPr>
          <w:p w14:paraId="59775441" w14:textId="77777777" w:rsidR="00CB5904" w:rsidRPr="00C766C2" w:rsidRDefault="00CB5904"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Чукотский автономный округ</w:t>
            </w:r>
          </w:p>
        </w:tc>
        <w:tc>
          <w:tcPr>
            <w:tcW w:w="4786" w:type="dxa"/>
            <w:vAlign w:val="center"/>
          </w:tcPr>
          <w:p w14:paraId="51E82C16" w14:textId="77777777" w:rsidR="00CB5904" w:rsidRPr="00CB5904" w:rsidRDefault="00CB5904" w:rsidP="00CB5904">
            <w:pPr>
              <w:jc w:val="center"/>
              <w:rPr>
                <w:rFonts w:ascii="Times New Roman" w:hAnsi="Times New Roman" w:cs="Times New Roman"/>
                <w:sz w:val="24"/>
                <w:szCs w:val="24"/>
              </w:rPr>
            </w:pPr>
            <w:r w:rsidRPr="00CB5904">
              <w:rPr>
                <w:rFonts w:ascii="Times New Roman" w:hAnsi="Times New Roman" w:cs="Times New Roman"/>
                <w:sz w:val="24"/>
                <w:szCs w:val="24"/>
              </w:rPr>
              <w:t>15,8</w:t>
            </w:r>
          </w:p>
        </w:tc>
      </w:tr>
    </w:tbl>
    <w:p w14:paraId="61F292AD"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31F1F1E2" w14:textId="77777777"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4C18B559" w14:textId="77777777" w:rsidR="00641C2E" w:rsidRPr="00BD5A90" w:rsidRDefault="00641C2E" w:rsidP="00D03A4F">
      <w:pPr>
        <w:spacing w:after="0" w:line="240" w:lineRule="auto"/>
        <w:jc w:val="right"/>
        <w:rPr>
          <w:rFonts w:ascii="Times New Roman" w:eastAsia="Times New Roman" w:hAnsi="Times New Roman" w:cs="Times New Roman"/>
          <w:sz w:val="26"/>
          <w:szCs w:val="26"/>
          <w:highlight w:val="yellow"/>
          <w:lang w:eastAsia="ru-RU"/>
        </w:rPr>
      </w:pPr>
    </w:p>
    <w:p w14:paraId="29D92852" w14:textId="77777777"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r w:rsidRPr="00CD4696">
        <w:rPr>
          <w:rFonts w:ascii="Times New Roman" w:eastAsia="Times New Roman" w:hAnsi="Times New Roman" w:cs="Times New Roman"/>
          <w:sz w:val="26"/>
          <w:szCs w:val="26"/>
          <w:lang w:eastAsia="ru-RU"/>
        </w:rPr>
        <w:t>Таблица 18</w:t>
      </w:r>
    </w:p>
    <w:p w14:paraId="0AEC94A1" w14:textId="77777777"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p>
    <w:p w14:paraId="310E98DD" w14:textId="77777777" w:rsidR="00D03A4F" w:rsidRPr="006A3AB8" w:rsidRDefault="00D03A4F" w:rsidP="00D03A4F">
      <w:pPr>
        <w:spacing w:after="0" w:line="240" w:lineRule="auto"/>
        <w:jc w:val="center"/>
        <w:rPr>
          <w:rFonts w:ascii="Times New Roman" w:eastAsia="Times New Roman" w:hAnsi="Times New Roman" w:cs="Times New Roman"/>
          <w:b/>
          <w:sz w:val="26"/>
          <w:szCs w:val="26"/>
          <w:lang w:eastAsia="ru-RU"/>
        </w:rPr>
      </w:pPr>
      <w:r w:rsidRPr="006A3AB8">
        <w:rPr>
          <w:rFonts w:ascii="Times New Roman" w:eastAsia="Times New Roman" w:hAnsi="Times New Roman" w:cs="Times New Roman"/>
          <w:b/>
          <w:sz w:val="26"/>
          <w:szCs w:val="26"/>
          <w:lang w:eastAsia="ru-RU"/>
        </w:rPr>
        <w:t xml:space="preserve">Численность вынужденных мигрантов на 1 января </w:t>
      </w:r>
    </w:p>
    <w:p w14:paraId="180B2EDA" w14:textId="77777777"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r w:rsidRPr="006A3AB8">
        <w:rPr>
          <w:rFonts w:ascii="Times New Roman" w:eastAsia="Times New Roman" w:hAnsi="Times New Roman" w:cs="Times New Roman"/>
          <w:sz w:val="24"/>
          <w:szCs w:val="24"/>
          <w:lang w:eastAsia="ru-RU"/>
        </w:rPr>
        <w:t>(по данным ГУВМ МВД России; человек)</w:t>
      </w:r>
    </w:p>
    <w:p w14:paraId="00112F80" w14:textId="77777777"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CB5904" w:rsidRPr="00CD4696" w14:paraId="565340D8" w14:textId="77777777" w:rsidTr="00D81182">
        <w:trPr>
          <w:trHeight w:val="421"/>
          <w:tblHeader/>
        </w:trPr>
        <w:tc>
          <w:tcPr>
            <w:tcW w:w="3369" w:type="dxa"/>
          </w:tcPr>
          <w:p w14:paraId="2E57EDDC"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14:paraId="7E4CD8C7" w14:textId="77777777" w:rsidR="00CB5904" w:rsidRPr="00CD4696" w:rsidRDefault="00CB5904" w:rsidP="00382A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382A0F">
              <w:rPr>
                <w:rFonts w:ascii="Times New Roman" w:eastAsia="Times New Roman" w:hAnsi="Times New Roman" w:cs="Times New Roman"/>
                <w:sz w:val="24"/>
                <w:szCs w:val="24"/>
                <w:lang w:eastAsia="ru-RU"/>
              </w:rPr>
              <w:t>1</w:t>
            </w:r>
            <w:r w:rsidRPr="00CD4696">
              <w:rPr>
                <w:rFonts w:ascii="Times New Roman" w:eastAsia="Times New Roman" w:hAnsi="Times New Roman" w:cs="Times New Roman"/>
                <w:sz w:val="24"/>
                <w:szCs w:val="24"/>
                <w:lang w:eastAsia="ru-RU"/>
              </w:rPr>
              <w:t xml:space="preserve"> г.</w:t>
            </w:r>
          </w:p>
        </w:tc>
        <w:tc>
          <w:tcPr>
            <w:tcW w:w="2410" w:type="dxa"/>
            <w:vAlign w:val="center"/>
          </w:tcPr>
          <w:p w14:paraId="6525392F" w14:textId="77777777" w:rsidR="00CB5904" w:rsidRPr="00CD4696" w:rsidRDefault="00CB5904" w:rsidP="00382A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382A0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w:t>
            </w:r>
          </w:p>
        </w:tc>
        <w:tc>
          <w:tcPr>
            <w:tcW w:w="2092" w:type="dxa"/>
            <w:vAlign w:val="center"/>
          </w:tcPr>
          <w:p w14:paraId="600FB9AE" w14:textId="77777777" w:rsidR="00CB5904" w:rsidRPr="00CD4696" w:rsidRDefault="00CB5904" w:rsidP="00382A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382A0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p>
        </w:tc>
      </w:tr>
      <w:tr w:rsidR="00CB5904" w:rsidRPr="00CD4696" w14:paraId="30FCE325" w14:textId="77777777" w:rsidTr="00D81182">
        <w:trPr>
          <w:trHeight w:val="426"/>
        </w:trPr>
        <w:tc>
          <w:tcPr>
            <w:tcW w:w="10422" w:type="dxa"/>
            <w:gridSpan w:val="4"/>
            <w:vAlign w:val="center"/>
          </w:tcPr>
          <w:p w14:paraId="52EB893E"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Вынужденные переселенцы</w:t>
            </w:r>
          </w:p>
        </w:tc>
      </w:tr>
      <w:tr w:rsidR="00CB5904" w:rsidRPr="00CD4696" w14:paraId="107B6EA7" w14:textId="77777777" w:rsidTr="00A71723">
        <w:trPr>
          <w:trHeight w:val="406"/>
        </w:trPr>
        <w:tc>
          <w:tcPr>
            <w:tcW w:w="3369" w:type="dxa"/>
            <w:vAlign w:val="center"/>
          </w:tcPr>
          <w:p w14:paraId="70A2D130"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14:paraId="31401AF8"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1 194</w:t>
            </w:r>
          </w:p>
        </w:tc>
        <w:tc>
          <w:tcPr>
            <w:tcW w:w="2410" w:type="dxa"/>
            <w:vAlign w:val="center"/>
          </w:tcPr>
          <w:p w14:paraId="035771B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w:t>
            </w:r>
          </w:p>
        </w:tc>
        <w:tc>
          <w:tcPr>
            <w:tcW w:w="2092" w:type="dxa"/>
            <w:vAlign w:val="bottom"/>
          </w:tcPr>
          <w:p w14:paraId="4CB32ABD"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246</w:t>
            </w:r>
          </w:p>
        </w:tc>
      </w:tr>
      <w:tr w:rsidR="00CB5904" w:rsidRPr="00CD4696" w14:paraId="7093C751" w14:textId="77777777" w:rsidTr="00A71723">
        <w:trPr>
          <w:trHeight w:val="412"/>
        </w:trPr>
        <w:tc>
          <w:tcPr>
            <w:tcW w:w="3369" w:type="dxa"/>
            <w:vAlign w:val="center"/>
          </w:tcPr>
          <w:p w14:paraId="6A50B5E9"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14:paraId="355FA328"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2 512</w:t>
            </w:r>
          </w:p>
        </w:tc>
        <w:tc>
          <w:tcPr>
            <w:tcW w:w="2410" w:type="dxa"/>
            <w:vAlign w:val="center"/>
          </w:tcPr>
          <w:p w14:paraId="31030482"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2092" w:type="dxa"/>
            <w:vAlign w:val="bottom"/>
          </w:tcPr>
          <w:p w14:paraId="5BD0B3EF"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321</w:t>
            </w:r>
          </w:p>
        </w:tc>
      </w:tr>
      <w:tr w:rsidR="00CB5904" w:rsidRPr="00CD4696" w14:paraId="25208972" w14:textId="77777777" w:rsidTr="00A71723">
        <w:trPr>
          <w:trHeight w:val="417"/>
        </w:trPr>
        <w:tc>
          <w:tcPr>
            <w:tcW w:w="3369" w:type="dxa"/>
            <w:vAlign w:val="center"/>
          </w:tcPr>
          <w:p w14:paraId="7052530D"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14:paraId="214917D4"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0C23EE78"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092" w:type="dxa"/>
            <w:vAlign w:val="bottom"/>
          </w:tcPr>
          <w:p w14:paraId="59802BE3" w14:textId="77777777" w:rsidR="00CB5904" w:rsidRPr="00F4592B" w:rsidRDefault="00CB5904" w:rsidP="00A71723">
            <w:pPr>
              <w:jc w:val="right"/>
              <w:rPr>
                <w:rFonts w:ascii="Arial" w:hAnsi="Arial" w:cs="Arial"/>
              </w:rPr>
            </w:pPr>
          </w:p>
        </w:tc>
      </w:tr>
      <w:tr w:rsidR="00CB5904" w:rsidRPr="00CD4696" w14:paraId="5075FF19" w14:textId="77777777" w:rsidTr="00A71723">
        <w:trPr>
          <w:trHeight w:val="409"/>
        </w:trPr>
        <w:tc>
          <w:tcPr>
            <w:tcW w:w="3369" w:type="dxa"/>
            <w:vAlign w:val="center"/>
          </w:tcPr>
          <w:p w14:paraId="6C45960E"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14:paraId="449A8767"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w:t>
            </w:r>
          </w:p>
        </w:tc>
        <w:tc>
          <w:tcPr>
            <w:tcW w:w="2410" w:type="dxa"/>
            <w:vAlign w:val="center"/>
          </w:tcPr>
          <w:p w14:paraId="77495F0B"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2" w:type="dxa"/>
            <w:vAlign w:val="bottom"/>
          </w:tcPr>
          <w:p w14:paraId="54D02706"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p>
        </w:tc>
      </w:tr>
      <w:tr w:rsidR="00CB5904" w:rsidRPr="00CD4696" w14:paraId="40923FA3" w14:textId="77777777" w:rsidTr="00A71723">
        <w:trPr>
          <w:trHeight w:val="430"/>
        </w:trPr>
        <w:tc>
          <w:tcPr>
            <w:tcW w:w="3369" w:type="dxa"/>
            <w:vAlign w:val="center"/>
          </w:tcPr>
          <w:p w14:paraId="59C84DD4"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14:paraId="745E9F7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c>
          <w:tcPr>
            <w:tcW w:w="2410" w:type="dxa"/>
            <w:vAlign w:val="center"/>
          </w:tcPr>
          <w:p w14:paraId="6D19B10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2" w:type="dxa"/>
            <w:vAlign w:val="bottom"/>
          </w:tcPr>
          <w:p w14:paraId="0DA9A7AD"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w:t>
            </w:r>
          </w:p>
        </w:tc>
      </w:tr>
      <w:tr w:rsidR="00CB5904" w:rsidRPr="00CD4696" w14:paraId="3B35DF71" w14:textId="77777777" w:rsidTr="00A71723">
        <w:trPr>
          <w:trHeight w:val="408"/>
        </w:trPr>
        <w:tc>
          <w:tcPr>
            <w:tcW w:w="3369" w:type="dxa"/>
            <w:vAlign w:val="center"/>
          </w:tcPr>
          <w:p w14:paraId="45A01500"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14:paraId="2952711A"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20</w:t>
            </w:r>
          </w:p>
        </w:tc>
        <w:tc>
          <w:tcPr>
            <w:tcW w:w="2410" w:type="dxa"/>
            <w:vAlign w:val="center"/>
          </w:tcPr>
          <w:p w14:paraId="5AC9AC97"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2" w:type="dxa"/>
            <w:vAlign w:val="bottom"/>
          </w:tcPr>
          <w:p w14:paraId="05EEF4E6"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p>
        </w:tc>
      </w:tr>
      <w:tr w:rsidR="00CB5904" w:rsidRPr="00CD4696" w14:paraId="6121D2EC" w14:textId="77777777" w:rsidTr="00A71723">
        <w:trPr>
          <w:trHeight w:val="413"/>
        </w:trPr>
        <w:tc>
          <w:tcPr>
            <w:tcW w:w="3369" w:type="dxa"/>
            <w:vAlign w:val="center"/>
          </w:tcPr>
          <w:p w14:paraId="1CC9BB42"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14:paraId="02219837"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c>
          <w:tcPr>
            <w:tcW w:w="2410" w:type="dxa"/>
            <w:vAlign w:val="center"/>
          </w:tcPr>
          <w:p w14:paraId="5DD9232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2" w:type="dxa"/>
            <w:vAlign w:val="bottom"/>
          </w:tcPr>
          <w:p w14:paraId="6E26CA0A"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w:t>
            </w:r>
          </w:p>
        </w:tc>
      </w:tr>
      <w:tr w:rsidR="00CB5904" w:rsidRPr="00CD4696" w14:paraId="39892DBE" w14:textId="77777777" w:rsidTr="00A71723">
        <w:trPr>
          <w:trHeight w:val="419"/>
        </w:trPr>
        <w:tc>
          <w:tcPr>
            <w:tcW w:w="3369" w:type="dxa"/>
            <w:vAlign w:val="center"/>
          </w:tcPr>
          <w:p w14:paraId="69A59A26"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14:paraId="11178BA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29</w:t>
            </w:r>
          </w:p>
        </w:tc>
        <w:tc>
          <w:tcPr>
            <w:tcW w:w="2410" w:type="dxa"/>
            <w:vAlign w:val="center"/>
          </w:tcPr>
          <w:p w14:paraId="4F557C6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92" w:type="dxa"/>
            <w:vAlign w:val="bottom"/>
          </w:tcPr>
          <w:p w14:paraId="1D935DFB"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w:t>
            </w:r>
          </w:p>
        </w:tc>
      </w:tr>
      <w:tr w:rsidR="00CB5904" w:rsidRPr="00CD4696" w14:paraId="750CDD63" w14:textId="77777777" w:rsidTr="00A71723">
        <w:tc>
          <w:tcPr>
            <w:tcW w:w="3369" w:type="dxa"/>
            <w:vAlign w:val="center"/>
          </w:tcPr>
          <w:p w14:paraId="5EAC9768"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14:paraId="1E395244"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1815BA3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092" w:type="dxa"/>
            <w:vAlign w:val="bottom"/>
          </w:tcPr>
          <w:p w14:paraId="1496B790" w14:textId="77777777" w:rsidR="00CB5904" w:rsidRPr="00F4592B" w:rsidRDefault="00CB5904" w:rsidP="00A71723">
            <w:pPr>
              <w:jc w:val="right"/>
              <w:rPr>
                <w:rFonts w:ascii="Arial" w:hAnsi="Arial" w:cs="Arial"/>
              </w:rPr>
            </w:pPr>
          </w:p>
        </w:tc>
      </w:tr>
      <w:tr w:rsidR="00CB5904" w:rsidRPr="00CD4696" w14:paraId="319FBA01" w14:textId="77777777" w:rsidTr="00A71723">
        <w:trPr>
          <w:trHeight w:val="422"/>
        </w:trPr>
        <w:tc>
          <w:tcPr>
            <w:tcW w:w="3369" w:type="dxa"/>
            <w:vAlign w:val="center"/>
          </w:tcPr>
          <w:p w14:paraId="09960326"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14:paraId="5B0376BC"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0,4</w:t>
            </w:r>
          </w:p>
        </w:tc>
        <w:tc>
          <w:tcPr>
            <w:tcW w:w="2410" w:type="dxa"/>
            <w:vAlign w:val="center"/>
          </w:tcPr>
          <w:p w14:paraId="2EEEF166"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092" w:type="dxa"/>
          </w:tcPr>
          <w:p w14:paraId="1FAFAD80"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w:t>
            </w:r>
          </w:p>
        </w:tc>
      </w:tr>
      <w:tr w:rsidR="00CB5904" w:rsidRPr="00CD4696" w14:paraId="7E4657AA" w14:textId="77777777" w:rsidTr="00A71723">
        <w:trPr>
          <w:trHeight w:val="414"/>
        </w:trPr>
        <w:tc>
          <w:tcPr>
            <w:tcW w:w="3369" w:type="dxa"/>
            <w:vAlign w:val="center"/>
          </w:tcPr>
          <w:p w14:paraId="57AF7C2C"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14:paraId="023B8C97"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1,2</w:t>
            </w:r>
          </w:p>
        </w:tc>
        <w:tc>
          <w:tcPr>
            <w:tcW w:w="2410" w:type="dxa"/>
            <w:vAlign w:val="center"/>
          </w:tcPr>
          <w:p w14:paraId="418D1FD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2092" w:type="dxa"/>
          </w:tcPr>
          <w:p w14:paraId="5E0B9B01"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w:t>
            </w:r>
          </w:p>
        </w:tc>
      </w:tr>
      <w:tr w:rsidR="00CB5904" w:rsidRPr="00CD4696" w14:paraId="2C62DE6C" w14:textId="77777777" w:rsidTr="00D81182">
        <w:trPr>
          <w:trHeight w:val="415"/>
        </w:trPr>
        <w:tc>
          <w:tcPr>
            <w:tcW w:w="10422" w:type="dxa"/>
            <w:gridSpan w:val="4"/>
            <w:vAlign w:val="center"/>
          </w:tcPr>
          <w:p w14:paraId="6B9E20F2"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Лица, получившие временное убежище</w:t>
            </w:r>
          </w:p>
        </w:tc>
      </w:tr>
      <w:tr w:rsidR="00CB5904" w:rsidRPr="00CD4696" w14:paraId="47182742" w14:textId="77777777" w:rsidTr="00D81182">
        <w:trPr>
          <w:trHeight w:val="425"/>
        </w:trPr>
        <w:tc>
          <w:tcPr>
            <w:tcW w:w="3369" w:type="dxa"/>
            <w:vAlign w:val="center"/>
          </w:tcPr>
          <w:p w14:paraId="67FBAE79"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14:paraId="3D613E9C"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6ABBAAA"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1524FD5A"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r>
      <w:tr w:rsidR="00CB5904" w:rsidRPr="00CD4696" w14:paraId="5428B526" w14:textId="77777777" w:rsidTr="00CB5904">
        <w:trPr>
          <w:trHeight w:val="418"/>
        </w:trPr>
        <w:tc>
          <w:tcPr>
            <w:tcW w:w="3369" w:type="dxa"/>
            <w:vAlign w:val="center"/>
          </w:tcPr>
          <w:p w14:paraId="04A6E659"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14:paraId="11DF8FD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19 817</w:t>
            </w:r>
          </w:p>
        </w:tc>
        <w:tc>
          <w:tcPr>
            <w:tcW w:w="2410" w:type="dxa"/>
            <w:vAlign w:val="center"/>
          </w:tcPr>
          <w:p w14:paraId="489EFF94"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10 581</w:t>
            </w:r>
          </w:p>
        </w:tc>
        <w:tc>
          <w:tcPr>
            <w:tcW w:w="2092" w:type="dxa"/>
            <w:vAlign w:val="center"/>
          </w:tcPr>
          <w:p w14:paraId="16BFB8FE"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67 496</w:t>
            </w:r>
          </w:p>
        </w:tc>
      </w:tr>
      <w:tr w:rsidR="00CB5904" w:rsidRPr="00CD4696" w14:paraId="153FBF31" w14:textId="77777777" w:rsidTr="00CB5904">
        <w:trPr>
          <w:trHeight w:val="409"/>
        </w:trPr>
        <w:tc>
          <w:tcPr>
            <w:tcW w:w="3369" w:type="dxa"/>
            <w:vAlign w:val="center"/>
          </w:tcPr>
          <w:p w14:paraId="38BA5A95"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14:paraId="6031CF8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71F47B16"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4B22E889"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p>
        </w:tc>
      </w:tr>
      <w:tr w:rsidR="00CB5904" w:rsidRPr="00CD4696" w14:paraId="20EDCF7C" w14:textId="77777777" w:rsidTr="00CB5904">
        <w:trPr>
          <w:trHeight w:val="401"/>
        </w:trPr>
        <w:tc>
          <w:tcPr>
            <w:tcW w:w="3369" w:type="dxa"/>
            <w:vAlign w:val="center"/>
          </w:tcPr>
          <w:p w14:paraId="49967219"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14:paraId="2BA404D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1 022</w:t>
            </w:r>
          </w:p>
        </w:tc>
        <w:tc>
          <w:tcPr>
            <w:tcW w:w="2410" w:type="dxa"/>
            <w:vAlign w:val="center"/>
          </w:tcPr>
          <w:p w14:paraId="4E5BA60B"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w:t>
            </w:r>
          </w:p>
        </w:tc>
        <w:tc>
          <w:tcPr>
            <w:tcW w:w="2092" w:type="dxa"/>
            <w:vAlign w:val="center"/>
          </w:tcPr>
          <w:p w14:paraId="2CFDD554"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4 068</w:t>
            </w:r>
          </w:p>
        </w:tc>
      </w:tr>
      <w:tr w:rsidR="00CB5904" w:rsidRPr="00CD4696" w14:paraId="5425F176" w14:textId="77777777" w:rsidTr="00CB5904">
        <w:trPr>
          <w:trHeight w:val="422"/>
        </w:trPr>
        <w:tc>
          <w:tcPr>
            <w:tcW w:w="3369" w:type="dxa"/>
            <w:vAlign w:val="center"/>
          </w:tcPr>
          <w:p w14:paraId="5E3D84F6"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14:paraId="7922C50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2 816</w:t>
            </w:r>
          </w:p>
        </w:tc>
        <w:tc>
          <w:tcPr>
            <w:tcW w:w="2410" w:type="dxa"/>
            <w:vAlign w:val="center"/>
          </w:tcPr>
          <w:p w14:paraId="45EE954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1 446</w:t>
            </w:r>
          </w:p>
        </w:tc>
        <w:tc>
          <w:tcPr>
            <w:tcW w:w="2092" w:type="dxa"/>
            <w:vAlign w:val="center"/>
          </w:tcPr>
          <w:p w14:paraId="6CE2CED7"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8 908</w:t>
            </w:r>
          </w:p>
        </w:tc>
      </w:tr>
      <w:tr w:rsidR="00CB5904" w:rsidRPr="00CD4696" w14:paraId="2B4247E7" w14:textId="77777777" w:rsidTr="00CB5904">
        <w:trPr>
          <w:trHeight w:val="413"/>
        </w:trPr>
        <w:tc>
          <w:tcPr>
            <w:tcW w:w="3369" w:type="dxa"/>
            <w:vAlign w:val="center"/>
          </w:tcPr>
          <w:p w14:paraId="4EAD1050"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14:paraId="60579BBC"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498</w:t>
            </w:r>
          </w:p>
        </w:tc>
        <w:tc>
          <w:tcPr>
            <w:tcW w:w="2410" w:type="dxa"/>
            <w:vAlign w:val="center"/>
          </w:tcPr>
          <w:p w14:paraId="1BFE70DD"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p>
        </w:tc>
        <w:tc>
          <w:tcPr>
            <w:tcW w:w="2092" w:type="dxa"/>
            <w:vAlign w:val="center"/>
          </w:tcPr>
          <w:p w14:paraId="0B3C818A"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2 048</w:t>
            </w:r>
          </w:p>
        </w:tc>
      </w:tr>
      <w:tr w:rsidR="00CB5904" w:rsidRPr="00CD4696" w14:paraId="4B3AE3E6" w14:textId="77777777" w:rsidTr="00CB5904">
        <w:trPr>
          <w:trHeight w:val="419"/>
        </w:trPr>
        <w:tc>
          <w:tcPr>
            <w:tcW w:w="3369" w:type="dxa"/>
            <w:vAlign w:val="center"/>
          </w:tcPr>
          <w:p w14:paraId="28CD284F"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14:paraId="61902BCC"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3 838</w:t>
            </w:r>
          </w:p>
        </w:tc>
        <w:tc>
          <w:tcPr>
            <w:tcW w:w="2410" w:type="dxa"/>
            <w:vAlign w:val="center"/>
          </w:tcPr>
          <w:p w14:paraId="72ED2DCA"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1 900</w:t>
            </w:r>
          </w:p>
        </w:tc>
        <w:tc>
          <w:tcPr>
            <w:tcW w:w="2092" w:type="dxa"/>
            <w:vAlign w:val="center"/>
          </w:tcPr>
          <w:p w14:paraId="100281D1"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12 976</w:t>
            </w:r>
          </w:p>
        </w:tc>
      </w:tr>
      <w:tr w:rsidR="00CB5904" w:rsidRPr="00CD4696" w14:paraId="72226C7D" w14:textId="77777777" w:rsidTr="00CB5904">
        <w:trPr>
          <w:trHeight w:val="411"/>
        </w:trPr>
        <w:tc>
          <w:tcPr>
            <w:tcW w:w="3369" w:type="dxa"/>
            <w:vAlign w:val="center"/>
          </w:tcPr>
          <w:p w14:paraId="2D45D881"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14:paraId="6B8FA08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4 336</w:t>
            </w:r>
          </w:p>
        </w:tc>
        <w:tc>
          <w:tcPr>
            <w:tcW w:w="2410" w:type="dxa"/>
            <w:vAlign w:val="center"/>
          </w:tcPr>
          <w:p w14:paraId="000F63AC"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2 236</w:t>
            </w:r>
          </w:p>
        </w:tc>
        <w:tc>
          <w:tcPr>
            <w:tcW w:w="2092" w:type="dxa"/>
            <w:vAlign w:val="center"/>
          </w:tcPr>
          <w:p w14:paraId="696F692A"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15 024</w:t>
            </w:r>
          </w:p>
        </w:tc>
      </w:tr>
      <w:tr w:rsidR="00CB5904" w:rsidRPr="00CD4696" w14:paraId="74824D90" w14:textId="77777777" w:rsidTr="00CB5904">
        <w:tc>
          <w:tcPr>
            <w:tcW w:w="3369" w:type="dxa"/>
            <w:vAlign w:val="center"/>
          </w:tcPr>
          <w:p w14:paraId="2DA8E508"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lastRenderedPageBreak/>
              <w:t>Удельный вес в общей численности вынужденных мигрантов детей и подростков в возрасте:</w:t>
            </w:r>
          </w:p>
        </w:tc>
        <w:tc>
          <w:tcPr>
            <w:tcW w:w="2551" w:type="dxa"/>
            <w:vAlign w:val="center"/>
          </w:tcPr>
          <w:p w14:paraId="436733DB"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693D2B21"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6AAC7145" w14:textId="77777777" w:rsidR="00CB5904" w:rsidRPr="00F4592B" w:rsidRDefault="00CB5904" w:rsidP="00CB5904">
            <w:pPr>
              <w:jc w:val="center"/>
              <w:rPr>
                <w:rFonts w:ascii="Arial" w:hAnsi="Arial" w:cs="Arial"/>
              </w:rPr>
            </w:pPr>
          </w:p>
        </w:tc>
      </w:tr>
      <w:tr w:rsidR="00CB5904" w:rsidRPr="00CD4696" w14:paraId="79DE9482" w14:textId="77777777" w:rsidTr="00CB5904">
        <w:trPr>
          <w:trHeight w:val="70"/>
        </w:trPr>
        <w:tc>
          <w:tcPr>
            <w:tcW w:w="3369" w:type="dxa"/>
            <w:vAlign w:val="center"/>
          </w:tcPr>
          <w:p w14:paraId="45E683ED"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14:paraId="375FE341"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19,4</w:t>
            </w:r>
          </w:p>
        </w:tc>
        <w:tc>
          <w:tcPr>
            <w:tcW w:w="2410" w:type="dxa"/>
            <w:vAlign w:val="center"/>
          </w:tcPr>
          <w:p w14:paraId="749E0B61"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382A0F">
              <w:rPr>
                <w:rFonts w:ascii="Times New Roman" w:eastAsia="Times New Roman" w:hAnsi="Times New Roman" w:cs="Times New Roman"/>
                <w:sz w:val="24"/>
                <w:szCs w:val="24"/>
                <w:lang w:eastAsia="ru-RU"/>
              </w:rPr>
              <w:t>,0</w:t>
            </w:r>
          </w:p>
        </w:tc>
        <w:tc>
          <w:tcPr>
            <w:tcW w:w="2092" w:type="dxa"/>
            <w:vAlign w:val="center"/>
          </w:tcPr>
          <w:p w14:paraId="6E276F1D"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19,2</w:t>
            </w:r>
          </w:p>
        </w:tc>
      </w:tr>
      <w:tr w:rsidR="00CB5904" w:rsidRPr="00CD4696" w14:paraId="3A744B72" w14:textId="77777777" w:rsidTr="00CB5904">
        <w:trPr>
          <w:trHeight w:val="403"/>
        </w:trPr>
        <w:tc>
          <w:tcPr>
            <w:tcW w:w="3369" w:type="dxa"/>
            <w:vAlign w:val="center"/>
          </w:tcPr>
          <w:p w14:paraId="6AF42B7F"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14:paraId="3435931C"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21,9</w:t>
            </w:r>
          </w:p>
        </w:tc>
        <w:tc>
          <w:tcPr>
            <w:tcW w:w="2410" w:type="dxa"/>
            <w:vAlign w:val="center"/>
          </w:tcPr>
          <w:p w14:paraId="06596946"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2092" w:type="dxa"/>
            <w:vAlign w:val="center"/>
          </w:tcPr>
          <w:p w14:paraId="2F285C93"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22,3</w:t>
            </w:r>
          </w:p>
        </w:tc>
      </w:tr>
      <w:tr w:rsidR="00CB5904" w:rsidRPr="00CD4696" w14:paraId="18D40B2E" w14:textId="77777777" w:rsidTr="00D81182">
        <w:trPr>
          <w:trHeight w:val="403"/>
        </w:trPr>
        <w:tc>
          <w:tcPr>
            <w:tcW w:w="10422" w:type="dxa"/>
            <w:gridSpan w:val="4"/>
            <w:vAlign w:val="center"/>
          </w:tcPr>
          <w:p w14:paraId="1A7F184D"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Беженцы</w:t>
            </w:r>
          </w:p>
        </w:tc>
      </w:tr>
      <w:tr w:rsidR="00CB5904" w:rsidRPr="00CD4696" w14:paraId="0CD86F57" w14:textId="77777777" w:rsidTr="00D81182">
        <w:trPr>
          <w:trHeight w:val="430"/>
        </w:trPr>
        <w:tc>
          <w:tcPr>
            <w:tcW w:w="3369" w:type="dxa"/>
            <w:vAlign w:val="center"/>
          </w:tcPr>
          <w:p w14:paraId="19BDA8F3"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14:paraId="1C071F76"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84EB9A6"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5F34EF97"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r>
      <w:tr w:rsidR="00CB5904" w:rsidRPr="00CD4696" w14:paraId="1704D3A9" w14:textId="77777777" w:rsidTr="00CB5904">
        <w:trPr>
          <w:trHeight w:val="421"/>
        </w:trPr>
        <w:tc>
          <w:tcPr>
            <w:tcW w:w="3369" w:type="dxa"/>
            <w:vAlign w:val="center"/>
          </w:tcPr>
          <w:p w14:paraId="66341D44"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14:paraId="7853B08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455</w:t>
            </w:r>
          </w:p>
        </w:tc>
        <w:tc>
          <w:tcPr>
            <w:tcW w:w="2410" w:type="dxa"/>
            <w:vAlign w:val="center"/>
          </w:tcPr>
          <w:p w14:paraId="3DA87B1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w:t>
            </w:r>
          </w:p>
        </w:tc>
        <w:tc>
          <w:tcPr>
            <w:tcW w:w="2092" w:type="dxa"/>
            <w:vAlign w:val="center"/>
          </w:tcPr>
          <w:p w14:paraId="038817C7"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277</w:t>
            </w:r>
          </w:p>
        </w:tc>
      </w:tr>
      <w:tr w:rsidR="00CB5904" w:rsidRPr="00CD4696" w14:paraId="0EEEFAC2" w14:textId="77777777" w:rsidTr="00CB5904">
        <w:trPr>
          <w:trHeight w:val="413"/>
        </w:trPr>
        <w:tc>
          <w:tcPr>
            <w:tcW w:w="3369" w:type="dxa"/>
            <w:vAlign w:val="center"/>
          </w:tcPr>
          <w:p w14:paraId="2F38ADDF"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14:paraId="2C7315A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613B3F6"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4CEBD8F5" w14:textId="77777777" w:rsidR="00CB5904" w:rsidRPr="00F4592B" w:rsidRDefault="00CB5904" w:rsidP="00CB5904">
            <w:pPr>
              <w:jc w:val="center"/>
              <w:rPr>
                <w:rFonts w:ascii="Arial" w:hAnsi="Arial" w:cs="Arial"/>
              </w:rPr>
            </w:pPr>
          </w:p>
        </w:tc>
      </w:tr>
      <w:tr w:rsidR="00CB5904" w:rsidRPr="00CD4696" w14:paraId="6C946EC6" w14:textId="77777777" w:rsidTr="00CB5904">
        <w:trPr>
          <w:trHeight w:val="419"/>
        </w:trPr>
        <w:tc>
          <w:tcPr>
            <w:tcW w:w="3369" w:type="dxa"/>
            <w:vAlign w:val="center"/>
          </w:tcPr>
          <w:p w14:paraId="0116B075"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14:paraId="5E7C3305"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33</w:t>
            </w:r>
          </w:p>
        </w:tc>
        <w:tc>
          <w:tcPr>
            <w:tcW w:w="2410" w:type="dxa"/>
            <w:vAlign w:val="center"/>
          </w:tcPr>
          <w:p w14:paraId="5DBE41B3"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92" w:type="dxa"/>
            <w:vAlign w:val="center"/>
          </w:tcPr>
          <w:p w14:paraId="66EB5122"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w:t>
            </w:r>
          </w:p>
        </w:tc>
      </w:tr>
      <w:tr w:rsidR="00CB5904" w:rsidRPr="00CD4696" w14:paraId="569D0E50" w14:textId="77777777" w:rsidTr="00CB5904">
        <w:trPr>
          <w:trHeight w:val="412"/>
        </w:trPr>
        <w:tc>
          <w:tcPr>
            <w:tcW w:w="3369" w:type="dxa"/>
            <w:vAlign w:val="center"/>
          </w:tcPr>
          <w:p w14:paraId="156A9193"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14:paraId="345F80C1"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71</w:t>
            </w:r>
          </w:p>
        </w:tc>
        <w:tc>
          <w:tcPr>
            <w:tcW w:w="2410" w:type="dxa"/>
            <w:vAlign w:val="center"/>
          </w:tcPr>
          <w:p w14:paraId="4EDB497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092" w:type="dxa"/>
            <w:vAlign w:val="center"/>
          </w:tcPr>
          <w:p w14:paraId="4D9E8D3C"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43</w:t>
            </w:r>
          </w:p>
        </w:tc>
      </w:tr>
      <w:tr w:rsidR="00CB5904" w:rsidRPr="00CD4696" w14:paraId="5263F5CE" w14:textId="77777777" w:rsidTr="00CB5904">
        <w:trPr>
          <w:trHeight w:val="418"/>
        </w:trPr>
        <w:tc>
          <w:tcPr>
            <w:tcW w:w="3369" w:type="dxa"/>
            <w:vAlign w:val="center"/>
          </w:tcPr>
          <w:p w14:paraId="623AF2E5"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14:paraId="0A85213F"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w:t>
            </w:r>
          </w:p>
        </w:tc>
        <w:tc>
          <w:tcPr>
            <w:tcW w:w="2410" w:type="dxa"/>
            <w:vAlign w:val="center"/>
          </w:tcPr>
          <w:p w14:paraId="30593080"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2" w:type="dxa"/>
            <w:vAlign w:val="center"/>
          </w:tcPr>
          <w:p w14:paraId="68A66455"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w:t>
            </w:r>
          </w:p>
        </w:tc>
      </w:tr>
      <w:tr w:rsidR="00CB5904" w:rsidRPr="00CD4696" w14:paraId="206A0F94" w14:textId="77777777" w:rsidTr="00CB5904">
        <w:trPr>
          <w:trHeight w:val="409"/>
        </w:trPr>
        <w:tc>
          <w:tcPr>
            <w:tcW w:w="3369" w:type="dxa"/>
            <w:vAlign w:val="center"/>
          </w:tcPr>
          <w:p w14:paraId="5FD9D360"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14:paraId="428EE729"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104</w:t>
            </w:r>
          </w:p>
        </w:tc>
        <w:tc>
          <w:tcPr>
            <w:tcW w:w="2410" w:type="dxa"/>
            <w:vAlign w:val="center"/>
          </w:tcPr>
          <w:p w14:paraId="7F46EF33"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092" w:type="dxa"/>
            <w:vAlign w:val="center"/>
          </w:tcPr>
          <w:p w14:paraId="5F537987"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57</w:t>
            </w:r>
          </w:p>
        </w:tc>
      </w:tr>
      <w:tr w:rsidR="00CB5904" w:rsidRPr="00CD4696" w14:paraId="56C0F01F" w14:textId="77777777" w:rsidTr="00CB5904">
        <w:trPr>
          <w:trHeight w:val="429"/>
        </w:trPr>
        <w:tc>
          <w:tcPr>
            <w:tcW w:w="3369" w:type="dxa"/>
            <w:vAlign w:val="center"/>
          </w:tcPr>
          <w:p w14:paraId="1FE46AF2"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14:paraId="18E79903"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106</w:t>
            </w:r>
          </w:p>
        </w:tc>
        <w:tc>
          <w:tcPr>
            <w:tcW w:w="2410" w:type="dxa"/>
            <w:vAlign w:val="center"/>
          </w:tcPr>
          <w:p w14:paraId="07E5CC6E" w14:textId="77777777" w:rsidR="00CB5904" w:rsidRPr="00CD4696" w:rsidRDefault="00CB5904"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092" w:type="dxa"/>
            <w:vAlign w:val="center"/>
          </w:tcPr>
          <w:p w14:paraId="15E03E41"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61</w:t>
            </w:r>
          </w:p>
        </w:tc>
      </w:tr>
      <w:tr w:rsidR="00CB5904" w:rsidRPr="00CD4696" w14:paraId="5EF14AFF" w14:textId="77777777" w:rsidTr="00D81182">
        <w:tc>
          <w:tcPr>
            <w:tcW w:w="3369" w:type="dxa"/>
            <w:vAlign w:val="center"/>
          </w:tcPr>
          <w:p w14:paraId="42C8AB0E" w14:textId="77777777" w:rsidR="00CB5904" w:rsidRPr="00CD4696" w:rsidRDefault="00CB5904"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14:paraId="2757111A" w14:textId="77777777" w:rsidR="00CB5904" w:rsidRPr="00CD4696" w:rsidRDefault="00CB5904" w:rsidP="00D81182">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14:paraId="5237E431" w14:textId="77777777" w:rsidR="00CB5904" w:rsidRPr="00CD4696" w:rsidRDefault="00CB5904" w:rsidP="00D81182">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14:paraId="453A0C29" w14:textId="77777777" w:rsidR="00CB5904" w:rsidRPr="00CD4696" w:rsidRDefault="00CB5904" w:rsidP="00D03A4F">
            <w:pPr>
              <w:spacing w:after="0" w:line="240" w:lineRule="auto"/>
              <w:jc w:val="center"/>
              <w:rPr>
                <w:rFonts w:ascii="Times New Roman" w:eastAsia="Times New Roman" w:hAnsi="Times New Roman" w:cs="Times New Roman"/>
                <w:sz w:val="24"/>
                <w:szCs w:val="24"/>
                <w:lang w:eastAsia="ru-RU"/>
              </w:rPr>
            </w:pPr>
          </w:p>
        </w:tc>
      </w:tr>
      <w:tr w:rsidR="00CB5904" w:rsidRPr="00CD4696" w14:paraId="0559E272" w14:textId="77777777" w:rsidTr="00CB5904">
        <w:trPr>
          <w:trHeight w:val="424"/>
        </w:trPr>
        <w:tc>
          <w:tcPr>
            <w:tcW w:w="3369" w:type="dxa"/>
            <w:vAlign w:val="center"/>
          </w:tcPr>
          <w:p w14:paraId="69D70B20"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14:paraId="79D2B971"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22,9</w:t>
            </w:r>
          </w:p>
        </w:tc>
        <w:tc>
          <w:tcPr>
            <w:tcW w:w="2410" w:type="dxa"/>
            <w:vAlign w:val="center"/>
          </w:tcPr>
          <w:p w14:paraId="242116B1"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22,4</w:t>
            </w:r>
          </w:p>
        </w:tc>
        <w:tc>
          <w:tcPr>
            <w:tcW w:w="2092" w:type="dxa"/>
            <w:vAlign w:val="center"/>
          </w:tcPr>
          <w:p w14:paraId="24705AD8"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20,6</w:t>
            </w:r>
          </w:p>
        </w:tc>
      </w:tr>
      <w:tr w:rsidR="00CB5904" w:rsidRPr="00BD5A90" w14:paraId="786C72F6" w14:textId="77777777" w:rsidTr="00CB5904">
        <w:trPr>
          <w:trHeight w:val="416"/>
        </w:trPr>
        <w:tc>
          <w:tcPr>
            <w:tcW w:w="3369" w:type="dxa"/>
            <w:vAlign w:val="center"/>
          </w:tcPr>
          <w:p w14:paraId="6450D7F3" w14:textId="77777777" w:rsidR="00CB5904" w:rsidRPr="00CD4696" w:rsidRDefault="00CB5904"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14:paraId="0C796963"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23,3</w:t>
            </w:r>
          </w:p>
        </w:tc>
        <w:tc>
          <w:tcPr>
            <w:tcW w:w="2410" w:type="dxa"/>
            <w:vAlign w:val="center"/>
          </w:tcPr>
          <w:p w14:paraId="28CCA1DB" w14:textId="77777777" w:rsidR="00CB5904" w:rsidRPr="00F4592B" w:rsidRDefault="00CB5904"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22,7</w:t>
            </w:r>
          </w:p>
        </w:tc>
        <w:tc>
          <w:tcPr>
            <w:tcW w:w="2092" w:type="dxa"/>
            <w:vAlign w:val="center"/>
          </w:tcPr>
          <w:p w14:paraId="4D6A0C73" w14:textId="77777777" w:rsidR="00CB5904" w:rsidRPr="00F4592B" w:rsidRDefault="00CB5904" w:rsidP="00CB5904">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eastAsia="ru-RU"/>
              </w:rPr>
              <w:t>22,0</w:t>
            </w:r>
          </w:p>
        </w:tc>
      </w:tr>
    </w:tbl>
    <w:p w14:paraId="738349BD" w14:textId="77777777" w:rsidR="00030366" w:rsidRDefault="00030366" w:rsidP="00D03A4F">
      <w:pPr>
        <w:spacing w:after="0" w:line="240" w:lineRule="auto"/>
        <w:jc w:val="right"/>
        <w:rPr>
          <w:rFonts w:ascii="Times New Roman" w:eastAsia="Times New Roman" w:hAnsi="Times New Roman" w:cs="Times New Roman"/>
          <w:sz w:val="24"/>
          <w:szCs w:val="24"/>
          <w:lang w:eastAsia="ru-RU"/>
        </w:rPr>
      </w:pPr>
    </w:p>
    <w:p w14:paraId="0EB0D9F7" w14:textId="77777777" w:rsidR="00030366" w:rsidRDefault="00030366" w:rsidP="00D03A4F">
      <w:pPr>
        <w:spacing w:after="0" w:line="240" w:lineRule="auto"/>
        <w:jc w:val="right"/>
        <w:rPr>
          <w:rFonts w:ascii="Times New Roman" w:eastAsia="Times New Roman" w:hAnsi="Times New Roman" w:cs="Times New Roman"/>
          <w:sz w:val="24"/>
          <w:szCs w:val="24"/>
          <w:lang w:eastAsia="ru-RU"/>
        </w:rPr>
      </w:pPr>
    </w:p>
    <w:p w14:paraId="714701B0" w14:textId="77777777" w:rsidR="00641C2E" w:rsidRDefault="00641C2E" w:rsidP="00D03A4F">
      <w:pPr>
        <w:spacing w:after="0" w:line="240" w:lineRule="auto"/>
        <w:jc w:val="right"/>
        <w:rPr>
          <w:rFonts w:ascii="Times New Roman" w:eastAsia="Times New Roman" w:hAnsi="Times New Roman" w:cs="Times New Roman"/>
          <w:sz w:val="24"/>
          <w:szCs w:val="24"/>
          <w:lang w:eastAsia="ru-RU"/>
        </w:rPr>
      </w:pPr>
    </w:p>
    <w:p w14:paraId="31A68769"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r w:rsidRPr="00D42042">
        <w:rPr>
          <w:rFonts w:ascii="Times New Roman" w:eastAsia="Times New Roman" w:hAnsi="Times New Roman" w:cs="Times New Roman"/>
          <w:sz w:val="26"/>
          <w:szCs w:val="26"/>
          <w:lang w:eastAsia="ru-RU"/>
        </w:rPr>
        <w:t>Таблица 19</w:t>
      </w:r>
    </w:p>
    <w:p w14:paraId="5CA5A734"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p w14:paraId="5A0C4A7C" w14:textId="77777777" w:rsidR="00D03A4F" w:rsidRPr="006A3AB8" w:rsidRDefault="00D03A4F" w:rsidP="00D03A4F">
      <w:pPr>
        <w:spacing w:after="0" w:line="240" w:lineRule="auto"/>
        <w:jc w:val="center"/>
        <w:rPr>
          <w:rFonts w:ascii="Times New Roman" w:eastAsia="Times New Roman" w:hAnsi="Times New Roman" w:cs="Times New Roman"/>
          <w:b/>
          <w:sz w:val="26"/>
          <w:szCs w:val="26"/>
          <w:lang w:eastAsia="ru-RU"/>
        </w:rPr>
      </w:pPr>
      <w:r w:rsidRPr="006A3AB8">
        <w:rPr>
          <w:rFonts w:ascii="Times New Roman" w:eastAsia="Times New Roman" w:hAnsi="Times New Roman" w:cs="Times New Roman"/>
          <w:b/>
          <w:sz w:val="26"/>
          <w:szCs w:val="26"/>
          <w:lang w:eastAsia="ru-RU"/>
        </w:rPr>
        <w:t>Внутрироссийская миграция</w:t>
      </w:r>
    </w:p>
    <w:p w14:paraId="249253A9" w14:textId="77777777" w:rsidR="00D03A4F" w:rsidRPr="00D42042" w:rsidRDefault="00D03A4F" w:rsidP="00D03A4F">
      <w:pPr>
        <w:spacing w:after="0" w:line="240" w:lineRule="auto"/>
        <w:jc w:val="center"/>
        <w:rPr>
          <w:rFonts w:ascii="Times New Roman" w:eastAsia="Times New Roman" w:hAnsi="Times New Roman" w:cs="Times New Roman"/>
          <w:sz w:val="24"/>
          <w:szCs w:val="24"/>
          <w:lang w:eastAsia="ru-RU"/>
        </w:rPr>
      </w:pPr>
      <w:r w:rsidRPr="006A3AB8">
        <w:rPr>
          <w:rFonts w:ascii="Times New Roman" w:eastAsia="Times New Roman" w:hAnsi="Times New Roman" w:cs="Times New Roman"/>
          <w:sz w:val="24"/>
          <w:szCs w:val="24"/>
          <w:lang w:eastAsia="ru-RU"/>
        </w:rPr>
        <w:t>(человек)</w:t>
      </w:r>
    </w:p>
    <w:p w14:paraId="1CA0415B"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126"/>
        <w:gridCol w:w="2126"/>
      </w:tblGrid>
      <w:tr w:rsidR="007B6FDC" w:rsidRPr="00D42042" w14:paraId="53C42421" w14:textId="77777777" w:rsidTr="007B6FDC">
        <w:tc>
          <w:tcPr>
            <w:tcW w:w="4077" w:type="dxa"/>
          </w:tcPr>
          <w:p w14:paraId="4AF7F40F" w14:textId="77777777" w:rsidR="007B6FDC" w:rsidRPr="00D42042" w:rsidRDefault="007B6FDC" w:rsidP="00D03A4F">
            <w:pPr>
              <w:spacing w:after="0" w:line="240" w:lineRule="auto"/>
              <w:jc w:val="center"/>
              <w:rPr>
                <w:rFonts w:ascii="Times New Roman" w:eastAsia="Times New Roman" w:hAnsi="Times New Roman" w:cs="Times New Roman"/>
                <w:sz w:val="26"/>
                <w:szCs w:val="26"/>
                <w:lang w:eastAsia="ru-RU"/>
              </w:rPr>
            </w:pPr>
          </w:p>
        </w:tc>
        <w:tc>
          <w:tcPr>
            <w:tcW w:w="2126" w:type="dxa"/>
          </w:tcPr>
          <w:p w14:paraId="255ABF8A" w14:textId="77777777" w:rsidR="007B6FDC" w:rsidRPr="00D42042" w:rsidRDefault="007B6FDC"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2020 г.</w:t>
            </w:r>
          </w:p>
        </w:tc>
        <w:tc>
          <w:tcPr>
            <w:tcW w:w="2126" w:type="dxa"/>
          </w:tcPr>
          <w:p w14:paraId="2572CDAD" w14:textId="77777777" w:rsidR="007B6FDC" w:rsidRPr="00D42042" w:rsidRDefault="007B6FDC"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2126" w:type="dxa"/>
          </w:tcPr>
          <w:p w14:paraId="404936B2" w14:textId="77777777" w:rsidR="007B6FDC" w:rsidRPr="00D42042" w:rsidRDefault="007B6FDC" w:rsidP="00D811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CC31B7" w:rsidRPr="00D42042" w14:paraId="1B6F2DE7" w14:textId="77777777" w:rsidTr="00A71723">
        <w:tc>
          <w:tcPr>
            <w:tcW w:w="4077" w:type="dxa"/>
          </w:tcPr>
          <w:p w14:paraId="26AADB2F" w14:textId="77777777" w:rsidR="00CC31B7" w:rsidRPr="00D42042" w:rsidRDefault="00CC31B7" w:rsidP="00D03A4F">
            <w:pPr>
              <w:spacing w:after="0" w:line="240" w:lineRule="auto"/>
              <w:rPr>
                <w:rFonts w:ascii="Times New Roman" w:eastAsia="Times New Roman" w:hAnsi="Times New Roman" w:cs="Times New Roman"/>
                <w:b/>
                <w:sz w:val="24"/>
                <w:szCs w:val="24"/>
                <w:lang w:eastAsia="ru-RU"/>
              </w:rPr>
            </w:pPr>
            <w:r w:rsidRPr="00D42042">
              <w:rPr>
                <w:rFonts w:ascii="Times New Roman" w:eastAsia="Times New Roman" w:hAnsi="Times New Roman" w:cs="Times New Roman"/>
                <w:b/>
                <w:sz w:val="24"/>
                <w:szCs w:val="24"/>
                <w:lang w:eastAsia="ru-RU"/>
              </w:rPr>
              <w:t>Миграция в пределах России - всего</w:t>
            </w:r>
          </w:p>
        </w:tc>
        <w:tc>
          <w:tcPr>
            <w:tcW w:w="2126" w:type="dxa"/>
            <w:vAlign w:val="center"/>
          </w:tcPr>
          <w:p w14:paraId="03A761B6"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3 526 597</w:t>
            </w:r>
          </w:p>
        </w:tc>
        <w:tc>
          <w:tcPr>
            <w:tcW w:w="2126" w:type="dxa"/>
            <w:vAlign w:val="center"/>
          </w:tcPr>
          <w:p w14:paraId="475C291B"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3 609 520</w:t>
            </w:r>
          </w:p>
        </w:tc>
        <w:tc>
          <w:tcPr>
            <w:tcW w:w="2126" w:type="dxa"/>
            <w:vAlign w:val="center"/>
          </w:tcPr>
          <w:p w14:paraId="35A1CE2C"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3 465 232</w:t>
            </w:r>
          </w:p>
        </w:tc>
      </w:tr>
      <w:tr w:rsidR="00CC31B7" w:rsidRPr="00D42042" w14:paraId="0653F9CB" w14:textId="77777777" w:rsidTr="00A71723">
        <w:trPr>
          <w:trHeight w:val="617"/>
        </w:trPr>
        <w:tc>
          <w:tcPr>
            <w:tcW w:w="4077" w:type="dxa"/>
          </w:tcPr>
          <w:p w14:paraId="1340A813" w14:textId="77777777" w:rsidR="00CC31B7" w:rsidRPr="00D42042" w:rsidRDefault="00CC31B7" w:rsidP="00D03A4F">
            <w:pPr>
              <w:spacing w:after="0" w:line="240" w:lineRule="auto"/>
              <w:ind w:left="17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327C9A60"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713B1490"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14:paraId="0290C14B"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p>
        </w:tc>
      </w:tr>
      <w:tr w:rsidR="00CC31B7" w:rsidRPr="00D42042" w14:paraId="007D3CAE" w14:textId="77777777" w:rsidTr="00A71723">
        <w:trPr>
          <w:trHeight w:val="356"/>
        </w:trPr>
        <w:tc>
          <w:tcPr>
            <w:tcW w:w="4077" w:type="dxa"/>
            <w:vAlign w:val="center"/>
          </w:tcPr>
          <w:p w14:paraId="5EA2A648" w14:textId="77777777" w:rsidR="00CC31B7" w:rsidRPr="00D42042" w:rsidRDefault="00CC31B7" w:rsidP="000E4DBF">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0-5</w:t>
            </w:r>
          </w:p>
        </w:tc>
        <w:tc>
          <w:tcPr>
            <w:tcW w:w="2126" w:type="dxa"/>
            <w:vAlign w:val="center"/>
          </w:tcPr>
          <w:p w14:paraId="20D1F835"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287 063</w:t>
            </w:r>
          </w:p>
        </w:tc>
        <w:tc>
          <w:tcPr>
            <w:tcW w:w="2126" w:type="dxa"/>
            <w:vAlign w:val="center"/>
          </w:tcPr>
          <w:p w14:paraId="322BCE90"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290 546</w:t>
            </w:r>
          </w:p>
        </w:tc>
        <w:tc>
          <w:tcPr>
            <w:tcW w:w="2126" w:type="dxa"/>
            <w:vAlign w:val="center"/>
          </w:tcPr>
          <w:p w14:paraId="55A044D3"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271 780</w:t>
            </w:r>
          </w:p>
        </w:tc>
      </w:tr>
      <w:tr w:rsidR="00CC31B7" w:rsidRPr="00D42042" w14:paraId="77EC6AB6" w14:textId="77777777" w:rsidTr="00A71723">
        <w:trPr>
          <w:trHeight w:val="333"/>
        </w:trPr>
        <w:tc>
          <w:tcPr>
            <w:tcW w:w="4077" w:type="dxa"/>
            <w:vAlign w:val="center"/>
          </w:tcPr>
          <w:p w14:paraId="5F8D9382" w14:textId="77777777" w:rsidR="00CC31B7" w:rsidRPr="00D42042" w:rsidRDefault="00CC31B7" w:rsidP="000E4DBF">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lastRenderedPageBreak/>
              <w:t>6-13</w:t>
            </w:r>
          </w:p>
        </w:tc>
        <w:tc>
          <w:tcPr>
            <w:tcW w:w="2126" w:type="dxa"/>
            <w:vAlign w:val="center"/>
          </w:tcPr>
          <w:p w14:paraId="5560DA30"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366 393</w:t>
            </w:r>
          </w:p>
        </w:tc>
        <w:tc>
          <w:tcPr>
            <w:tcW w:w="2126" w:type="dxa"/>
            <w:vAlign w:val="center"/>
          </w:tcPr>
          <w:p w14:paraId="7F9F4152"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387 534</w:t>
            </w:r>
          </w:p>
        </w:tc>
        <w:tc>
          <w:tcPr>
            <w:tcW w:w="2126" w:type="dxa"/>
            <w:vAlign w:val="center"/>
          </w:tcPr>
          <w:p w14:paraId="1B99D77C"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389 698</w:t>
            </w:r>
          </w:p>
        </w:tc>
      </w:tr>
      <w:tr w:rsidR="00CC31B7" w:rsidRPr="00D42042" w14:paraId="5450377B" w14:textId="77777777" w:rsidTr="00A71723">
        <w:trPr>
          <w:trHeight w:val="423"/>
        </w:trPr>
        <w:tc>
          <w:tcPr>
            <w:tcW w:w="4077" w:type="dxa"/>
            <w:vAlign w:val="center"/>
          </w:tcPr>
          <w:p w14:paraId="43C6D0F0" w14:textId="77777777" w:rsidR="00CC31B7" w:rsidRPr="00D42042" w:rsidRDefault="00CC31B7" w:rsidP="000E4DBF">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14-17</w:t>
            </w:r>
          </w:p>
        </w:tc>
        <w:tc>
          <w:tcPr>
            <w:tcW w:w="2126" w:type="dxa"/>
            <w:vAlign w:val="center"/>
          </w:tcPr>
          <w:p w14:paraId="3D4A54BD"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195 745</w:t>
            </w:r>
          </w:p>
        </w:tc>
        <w:tc>
          <w:tcPr>
            <w:tcW w:w="2126" w:type="dxa"/>
            <w:vAlign w:val="center"/>
          </w:tcPr>
          <w:p w14:paraId="67A1B06C"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209 056</w:t>
            </w:r>
          </w:p>
        </w:tc>
        <w:tc>
          <w:tcPr>
            <w:tcW w:w="2126" w:type="dxa"/>
            <w:vAlign w:val="center"/>
          </w:tcPr>
          <w:p w14:paraId="40FA104D"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218 020</w:t>
            </w:r>
          </w:p>
        </w:tc>
      </w:tr>
      <w:tr w:rsidR="00CC31B7" w:rsidRPr="00D42042" w14:paraId="349B7AFC" w14:textId="77777777" w:rsidTr="00A71723">
        <w:trPr>
          <w:trHeight w:val="416"/>
        </w:trPr>
        <w:tc>
          <w:tcPr>
            <w:tcW w:w="4077" w:type="dxa"/>
            <w:vAlign w:val="center"/>
          </w:tcPr>
          <w:p w14:paraId="246D5DE6" w14:textId="77777777" w:rsidR="00CC31B7" w:rsidRPr="00D42042" w:rsidRDefault="00CC31B7" w:rsidP="000E4DBF">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0-17</w:t>
            </w:r>
          </w:p>
        </w:tc>
        <w:tc>
          <w:tcPr>
            <w:tcW w:w="2126" w:type="dxa"/>
            <w:vAlign w:val="center"/>
          </w:tcPr>
          <w:p w14:paraId="12B80FD5"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849 </w:t>
            </w:r>
            <w:r w:rsidRPr="00D42042">
              <w:rPr>
                <w:rFonts w:ascii="Times New Roman" w:eastAsia="Times New Roman" w:hAnsi="Times New Roman" w:cs="Times New Roman"/>
                <w:sz w:val="24"/>
                <w:szCs w:val="24"/>
                <w:lang w:eastAsia="ru-RU"/>
              </w:rPr>
              <w:t>201</w:t>
            </w:r>
          </w:p>
        </w:tc>
        <w:tc>
          <w:tcPr>
            <w:tcW w:w="2126" w:type="dxa"/>
            <w:vAlign w:val="center"/>
          </w:tcPr>
          <w:p w14:paraId="3A441899"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887 136</w:t>
            </w:r>
          </w:p>
        </w:tc>
        <w:tc>
          <w:tcPr>
            <w:tcW w:w="2126" w:type="dxa"/>
            <w:vAlign w:val="center"/>
          </w:tcPr>
          <w:p w14:paraId="61708497"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879 498</w:t>
            </w:r>
          </w:p>
        </w:tc>
      </w:tr>
      <w:tr w:rsidR="00CC31B7" w:rsidRPr="00BD5A90" w14:paraId="070B0487" w14:textId="77777777" w:rsidTr="00A71723">
        <w:tc>
          <w:tcPr>
            <w:tcW w:w="4077" w:type="dxa"/>
          </w:tcPr>
          <w:p w14:paraId="4BC9DF20" w14:textId="77777777" w:rsidR="00CC31B7" w:rsidRPr="00D42042" w:rsidRDefault="00CC31B7" w:rsidP="00D03A4F">
            <w:pPr>
              <w:spacing w:after="0" w:line="240" w:lineRule="auto"/>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Доля детей и подростков в возрасте 0-17 лет в общей численности сменивших место жительства на территории России, %</w:t>
            </w:r>
          </w:p>
        </w:tc>
        <w:tc>
          <w:tcPr>
            <w:tcW w:w="2126" w:type="dxa"/>
            <w:vAlign w:val="center"/>
          </w:tcPr>
          <w:p w14:paraId="1A81B6B4"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24,1</w:t>
            </w:r>
          </w:p>
        </w:tc>
        <w:tc>
          <w:tcPr>
            <w:tcW w:w="2126" w:type="dxa"/>
            <w:vAlign w:val="center"/>
          </w:tcPr>
          <w:p w14:paraId="7D4AD654" w14:textId="77777777" w:rsidR="00CC31B7" w:rsidRPr="00D42042"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c>
          <w:tcPr>
            <w:tcW w:w="2126" w:type="dxa"/>
            <w:vAlign w:val="center"/>
          </w:tcPr>
          <w:p w14:paraId="3B0D4489" w14:textId="77777777" w:rsidR="00CC31B7" w:rsidRPr="00F4592B" w:rsidRDefault="00CC31B7"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25,4</w:t>
            </w:r>
          </w:p>
        </w:tc>
      </w:tr>
    </w:tbl>
    <w:p w14:paraId="4CB970D4"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012A614B" w14:textId="77777777"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6AF1ED46" w14:textId="77777777" w:rsidR="00641C2E" w:rsidRPr="00BD5A90" w:rsidRDefault="00641C2E" w:rsidP="00D03A4F">
      <w:pPr>
        <w:spacing w:after="0" w:line="240" w:lineRule="auto"/>
        <w:jc w:val="right"/>
        <w:rPr>
          <w:rFonts w:ascii="Times New Roman" w:eastAsia="Times New Roman" w:hAnsi="Times New Roman" w:cs="Times New Roman"/>
          <w:sz w:val="26"/>
          <w:szCs w:val="26"/>
          <w:highlight w:val="yellow"/>
          <w:lang w:eastAsia="ru-RU"/>
        </w:rPr>
      </w:pPr>
    </w:p>
    <w:p w14:paraId="51E3196A" w14:textId="77777777" w:rsidR="00D03A4F" w:rsidRPr="00663B7C" w:rsidRDefault="00D03A4F" w:rsidP="00D03A4F">
      <w:pPr>
        <w:spacing w:after="0" w:line="240" w:lineRule="auto"/>
        <w:jc w:val="right"/>
        <w:rPr>
          <w:rFonts w:ascii="Times New Roman" w:eastAsia="Times New Roman" w:hAnsi="Times New Roman" w:cs="Times New Roman"/>
          <w:sz w:val="26"/>
          <w:szCs w:val="26"/>
          <w:lang w:eastAsia="ru-RU"/>
        </w:rPr>
      </w:pPr>
      <w:r w:rsidRPr="00663B7C">
        <w:rPr>
          <w:rFonts w:ascii="Times New Roman" w:eastAsia="Times New Roman" w:hAnsi="Times New Roman" w:cs="Times New Roman"/>
          <w:sz w:val="26"/>
          <w:szCs w:val="26"/>
          <w:lang w:eastAsia="ru-RU"/>
        </w:rPr>
        <w:t>Таблица 20</w:t>
      </w:r>
    </w:p>
    <w:p w14:paraId="1052E6EE" w14:textId="77777777" w:rsidR="00D03A4F" w:rsidRPr="00663B7C" w:rsidRDefault="00D03A4F" w:rsidP="00D03A4F">
      <w:pPr>
        <w:spacing w:after="0" w:line="240" w:lineRule="auto"/>
        <w:jc w:val="right"/>
        <w:rPr>
          <w:rFonts w:ascii="Times New Roman" w:eastAsia="Times New Roman" w:hAnsi="Times New Roman" w:cs="Times New Roman"/>
          <w:sz w:val="26"/>
          <w:szCs w:val="26"/>
          <w:lang w:eastAsia="ru-RU"/>
        </w:rPr>
      </w:pPr>
    </w:p>
    <w:p w14:paraId="5771FB39" w14:textId="77777777" w:rsidR="00D03A4F" w:rsidRPr="00663B7C" w:rsidRDefault="00D03A4F" w:rsidP="00D03A4F">
      <w:pPr>
        <w:spacing w:after="0" w:line="240" w:lineRule="auto"/>
        <w:jc w:val="center"/>
        <w:rPr>
          <w:rFonts w:ascii="Times New Roman" w:eastAsia="Times New Roman" w:hAnsi="Times New Roman" w:cs="Times New Roman"/>
          <w:b/>
          <w:sz w:val="26"/>
          <w:szCs w:val="26"/>
          <w:lang w:eastAsia="ru-RU"/>
        </w:rPr>
      </w:pPr>
      <w:r w:rsidRPr="00663B7C">
        <w:rPr>
          <w:rFonts w:ascii="Times New Roman" w:eastAsia="Times New Roman" w:hAnsi="Times New Roman" w:cs="Times New Roman"/>
          <w:b/>
          <w:sz w:val="26"/>
          <w:szCs w:val="26"/>
          <w:lang w:eastAsia="ru-RU"/>
        </w:rPr>
        <w:t>Распределение международных мигрантов по отдельным возрастным группам и потокам передвижения</w:t>
      </w:r>
    </w:p>
    <w:p w14:paraId="4ABF8D7A" w14:textId="77777777" w:rsidR="00D03A4F" w:rsidRPr="00663B7C" w:rsidRDefault="00D03A4F"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(человек)</w:t>
      </w:r>
    </w:p>
    <w:p w14:paraId="31A35E02" w14:textId="77777777" w:rsidR="00D03A4F" w:rsidRPr="00663B7C" w:rsidRDefault="00D03A4F" w:rsidP="00D03A4F">
      <w:pPr>
        <w:spacing w:after="0" w:line="240" w:lineRule="auto"/>
        <w:jc w:val="center"/>
        <w:rPr>
          <w:rFonts w:ascii="Times New Roman" w:eastAsia="Times New Roman" w:hAnsi="Times New Roman" w:cs="Times New Roman"/>
          <w:sz w:val="24"/>
          <w:szCs w:val="24"/>
          <w:lang w:eastAsia="ru-RU"/>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CC31B7" w:rsidRPr="00663B7C" w14:paraId="6695647B" w14:textId="77777777" w:rsidTr="00944CB1">
        <w:trPr>
          <w:trHeight w:val="475"/>
          <w:tblHeader/>
        </w:trPr>
        <w:tc>
          <w:tcPr>
            <w:tcW w:w="4503" w:type="dxa"/>
          </w:tcPr>
          <w:p w14:paraId="635A40A6" w14:textId="77777777" w:rsidR="00CC31B7" w:rsidRPr="00663B7C" w:rsidRDefault="00CC31B7" w:rsidP="00D03A4F">
            <w:pPr>
              <w:spacing w:after="0" w:line="240" w:lineRule="auto"/>
              <w:jc w:val="center"/>
              <w:rPr>
                <w:rFonts w:ascii="Times New Roman" w:eastAsia="Times New Roman" w:hAnsi="Times New Roman" w:cs="Times New Roman"/>
                <w:sz w:val="26"/>
                <w:szCs w:val="26"/>
                <w:lang w:eastAsia="ru-RU"/>
              </w:rPr>
            </w:pPr>
          </w:p>
        </w:tc>
        <w:tc>
          <w:tcPr>
            <w:tcW w:w="2126" w:type="dxa"/>
            <w:vAlign w:val="center"/>
          </w:tcPr>
          <w:p w14:paraId="186F1CEA"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2020 г.</w:t>
            </w:r>
          </w:p>
        </w:tc>
        <w:tc>
          <w:tcPr>
            <w:tcW w:w="1931" w:type="dxa"/>
            <w:vAlign w:val="center"/>
          </w:tcPr>
          <w:p w14:paraId="79B4F31A"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593" w:type="dxa"/>
            <w:vAlign w:val="center"/>
          </w:tcPr>
          <w:p w14:paraId="2DDF3232" w14:textId="77777777" w:rsidR="00CC31B7" w:rsidRPr="00663B7C" w:rsidRDefault="00CC31B7"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CC31B7" w:rsidRPr="00663B7C" w14:paraId="0D9263BE" w14:textId="77777777" w:rsidTr="00944CB1">
        <w:trPr>
          <w:trHeight w:val="451"/>
        </w:trPr>
        <w:tc>
          <w:tcPr>
            <w:tcW w:w="10153" w:type="dxa"/>
            <w:gridSpan w:val="4"/>
            <w:vAlign w:val="center"/>
          </w:tcPr>
          <w:p w14:paraId="0C3CA4FE" w14:textId="77777777" w:rsidR="00CC31B7" w:rsidRPr="00663B7C" w:rsidRDefault="00CC31B7"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Прибывшие</w:t>
            </w:r>
          </w:p>
        </w:tc>
      </w:tr>
      <w:tr w:rsidR="00CC31B7" w:rsidRPr="00663B7C" w14:paraId="0AB202CA" w14:textId="77777777" w:rsidTr="00944CB1">
        <w:tc>
          <w:tcPr>
            <w:tcW w:w="4503" w:type="dxa"/>
            <w:vAlign w:val="center"/>
          </w:tcPr>
          <w:p w14:paraId="44091DBB" w14:textId="77777777" w:rsidR="00CC31B7" w:rsidRPr="00663B7C" w:rsidRDefault="00CC31B7"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из-за пределов России - всего</w:t>
            </w:r>
          </w:p>
        </w:tc>
        <w:tc>
          <w:tcPr>
            <w:tcW w:w="2126" w:type="dxa"/>
            <w:vAlign w:val="center"/>
          </w:tcPr>
          <w:p w14:paraId="2CC66122"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594 146</w:t>
            </w:r>
          </w:p>
        </w:tc>
        <w:tc>
          <w:tcPr>
            <w:tcW w:w="1931" w:type="dxa"/>
            <w:vAlign w:val="center"/>
          </w:tcPr>
          <w:p w14:paraId="518912CB"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667 922</w:t>
            </w:r>
          </w:p>
        </w:tc>
        <w:tc>
          <w:tcPr>
            <w:tcW w:w="1593" w:type="dxa"/>
            <w:vAlign w:val="center"/>
          </w:tcPr>
          <w:p w14:paraId="12A2CD7D" w14:textId="77777777" w:rsidR="00CC31B7" w:rsidRPr="00CC31B7" w:rsidRDefault="00CC31B7" w:rsidP="00A71723">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730 347</w:t>
            </w:r>
          </w:p>
        </w:tc>
      </w:tr>
      <w:tr w:rsidR="00CC31B7" w:rsidRPr="00663B7C" w14:paraId="310C29B8" w14:textId="77777777" w:rsidTr="00A71723">
        <w:trPr>
          <w:trHeight w:val="383"/>
        </w:trPr>
        <w:tc>
          <w:tcPr>
            <w:tcW w:w="4503" w:type="dxa"/>
            <w:vAlign w:val="center"/>
          </w:tcPr>
          <w:p w14:paraId="6A21B2B5"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29D1B3DB"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6CED93D3"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bottom"/>
          </w:tcPr>
          <w:p w14:paraId="714CF97D"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p>
        </w:tc>
      </w:tr>
      <w:tr w:rsidR="00CC31B7" w:rsidRPr="00663B7C" w14:paraId="22EF0E55" w14:textId="77777777" w:rsidTr="00944CB1">
        <w:trPr>
          <w:trHeight w:val="418"/>
        </w:trPr>
        <w:tc>
          <w:tcPr>
            <w:tcW w:w="4503" w:type="dxa"/>
            <w:vAlign w:val="center"/>
          </w:tcPr>
          <w:p w14:paraId="3AA954AE"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0D227314"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17 487</w:t>
            </w:r>
          </w:p>
        </w:tc>
        <w:tc>
          <w:tcPr>
            <w:tcW w:w="1931" w:type="dxa"/>
            <w:vAlign w:val="center"/>
          </w:tcPr>
          <w:p w14:paraId="7DA56DE6"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20 576</w:t>
            </w:r>
          </w:p>
        </w:tc>
        <w:tc>
          <w:tcPr>
            <w:tcW w:w="1593" w:type="dxa"/>
            <w:vAlign w:val="center"/>
          </w:tcPr>
          <w:p w14:paraId="4E761421"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29664</w:t>
            </w:r>
          </w:p>
        </w:tc>
      </w:tr>
      <w:tr w:rsidR="00CC31B7" w:rsidRPr="00663B7C" w14:paraId="32681225" w14:textId="77777777" w:rsidTr="00944CB1">
        <w:trPr>
          <w:trHeight w:val="409"/>
        </w:trPr>
        <w:tc>
          <w:tcPr>
            <w:tcW w:w="4503" w:type="dxa"/>
            <w:vAlign w:val="center"/>
          </w:tcPr>
          <w:p w14:paraId="48058C46"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17E33884"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33 367</w:t>
            </w:r>
          </w:p>
        </w:tc>
        <w:tc>
          <w:tcPr>
            <w:tcW w:w="1931" w:type="dxa"/>
            <w:vAlign w:val="center"/>
          </w:tcPr>
          <w:p w14:paraId="02FBE6B1"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35 558</w:t>
            </w:r>
          </w:p>
        </w:tc>
        <w:tc>
          <w:tcPr>
            <w:tcW w:w="1593" w:type="dxa"/>
            <w:vAlign w:val="center"/>
          </w:tcPr>
          <w:p w14:paraId="14CDB366"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47 836</w:t>
            </w:r>
          </w:p>
        </w:tc>
      </w:tr>
      <w:tr w:rsidR="00CC31B7" w:rsidRPr="00663B7C" w14:paraId="71766273" w14:textId="77777777" w:rsidTr="00944CB1">
        <w:trPr>
          <w:trHeight w:val="415"/>
        </w:trPr>
        <w:tc>
          <w:tcPr>
            <w:tcW w:w="4503" w:type="dxa"/>
            <w:vAlign w:val="center"/>
          </w:tcPr>
          <w:p w14:paraId="5D8CE7DC"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01A7DBA3"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15 283</w:t>
            </w:r>
          </w:p>
        </w:tc>
        <w:tc>
          <w:tcPr>
            <w:tcW w:w="1931" w:type="dxa"/>
            <w:vAlign w:val="center"/>
          </w:tcPr>
          <w:p w14:paraId="1FA1A13B"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18 119</w:t>
            </w:r>
          </w:p>
        </w:tc>
        <w:tc>
          <w:tcPr>
            <w:tcW w:w="1593" w:type="dxa"/>
            <w:vAlign w:val="center"/>
          </w:tcPr>
          <w:p w14:paraId="16B323F0"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24 638</w:t>
            </w:r>
          </w:p>
        </w:tc>
      </w:tr>
      <w:tr w:rsidR="00CC31B7" w:rsidRPr="00663B7C" w14:paraId="205D6E36" w14:textId="77777777" w:rsidTr="00944CB1">
        <w:trPr>
          <w:trHeight w:val="421"/>
        </w:trPr>
        <w:tc>
          <w:tcPr>
            <w:tcW w:w="4503" w:type="dxa"/>
            <w:vAlign w:val="center"/>
          </w:tcPr>
          <w:p w14:paraId="65ABB712"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079B1552"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66 137</w:t>
            </w:r>
          </w:p>
        </w:tc>
        <w:tc>
          <w:tcPr>
            <w:tcW w:w="1931" w:type="dxa"/>
            <w:vAlign w:val="center"/>
          </w:tcPr>
          <w:p w14:paraId="638D8DDB"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74 253</w:t>
            </w:r>
          </w:p>
        </w:tc>
        <w:tc>
          <w:tcPr>
            <w:tcW w:w="1593" w:type="dxa"/>
            <w:vAlign w:val="center"/>
          </w:tcPr>
          <w:p w14:paraId="4887E4B2"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102 138</w:t>
            </w:r>
          </w:p>
        </w:tc>
      </w:tr>
      <w:tr w:rsidR="00CC31B7" w:rsidRPr="00663B7C" w14:paraId="07FC425E" w14:textId="77777777" w:rsidTr="00944CB1">
        <w:trPr>
          <w:trHeight w:val="967"/>
        </w:trPr>
        <w:tc>
          <w:tcPr>
            <w:tcW w:w="4503" w:type="dxa"/>
            <w:vAlign w:val="center"/>
          </w:tcPr>
          <w:p w14:paraId="3B59D686"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14:paraId="0087A268"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11,1</w:t>
            </w:r>
          </w:p>
        </w:tc>
        <w:tc>
          <w:tcPr>
            <w:tcW w:w="1931" w:type="dxa"/>
            <w:vAlign w:val="center"/>
          </w:tcPr>
          <w:p w14:paraId="6E6E2D72"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593" w:type="dxa"/>
            <w:vAlign w:val="center"/>
          </w:tcPr>
          <w:p w14:paraId="13D25B10"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14,0</w:t>
            </w:r>
          </w:p>
        </w:tc>
      </w:tr>
      <w:tr w:rsidR="00CC31B7" w:rsidRPr="00663B7C" w14:paraId="74F8F6D7" w14:textId="77777777" w:rsidTr="00944CB1">
        <w:tc>
          <w:tcPr>
            <w:tcW w:w="4503" w:type="dxa"/>
            <w:vAlign w:val="center"/>
          </w:tcPr>
          <w:p w14:paraId="738AC38C" w14:textId="77777777" w:rsidR="00CC31B7" w:rsidRPr="00663B7C" w:rsidRDefault="00CC31B7"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стран СНГ - всего</w:t>
            </w:r>
          </w:p>
        </w:tc>
        <w:tc>
          <w:tcPr>
            <w:tcW w:w="2126" w:type="dxa"/>
            <w:vAlign w:val="center"/>
          </w:tcPr>
          <w:p w14:paraId="2D7CC2ED"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535 923</w:t>
            </w:r>
          </w:p>
        </w:tc>
        <w:tc>
          <w:tcPr>
            <w:tcW w:w="1931" w:type="dxa"/>
            <w:vAlign w:val="center"/>
          </w:tcPr>
          <w:p w14:paraId="264EDBAF"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606 190</w:t>
            </w:r>
          </w:p>
        </w:tc>
        <w:tc>
          <w:tcPr>
            <w:tcW w:w="1593" w:type="dxa"/>
            <w:vAlign w:val="center"/>
          </w:tcPr>
          <w:p w14:paraId="3A4E9D65" w14:textId="77777777" w:rsidR="00CC31B7" w:rsidRPr="00CC31B7" w:rsidRDefault="00CC31B7" w:rsidP="00A71723">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661 986</w:t>
            </w:r>
          </w:p>
        </w:tc>
      </w:tr>
      <w:tr w:rsidR="00CC31B7" w:rsidRPr="00663B7C" w14:paraId="6AB35AA7" w14:textId="77777777" w:rsidTr="00944CB1">
        <w:trPr>
          <w:trHeight w:val="435"/>
        </w:trPr>
        <w:tc>
          <w:tcPr>
            <w:tcW w:w="4503" w:type="dxa"/>
            <w:vAlign w:val="center"/>
          </w:tcPr>
          <w:p w14:paraId="0E229D6E"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60FE3A3C"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140CEF42"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14:paraId="4F437A30" w14:textId="77777777" w:rsidR="00CC31B7" w:rsidRPr="00CC31B7" w:rsidRDefault="00CC31B7" w:rsidP="00A71723">
            <w:pPr>
              <w:ind w:firstLineChars="100" w:firstLine="240"/>
              <w:jc w:val="center"/>
              <w:rPr>
                <w:rFonts w:ascii="Arial" w:hAnsi="Arial" w:cs="Arial"/>
                <w:sz w:val="24"/>
                <w:szCs w:val="24"/>
              </w:rPr>
            </w:pPr>
          </w:p>
        </w:tc>
      </w:tr>
      <w:tr w:rsidR="00CC31B7" w:rsidRPr="00663B7C" w14:paraId="41C001A9" w14:textId="77777777" w:rsidTr="00944CB1">
        <w:trPr>
          <w:trHeight w:val="440"/>
        </w:trPr>
        <w:tc>
          <w:tcPr>
            <w:tcW w:w="4503" w:type="dxa"/>
            <w:vAlign w:val="center"/>
          </w:tcPr>
          <w:p w14:paraId="7DA9A2FD"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6FDEBA72"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16 113</w:t>
            </w:r>
          </w:p>
        </w:tc>
        <w:tc>
          <w:tcPr>
            <w:tcW w:w="1931" w:type="dxa"/>
            <w:vAlign w:val="center"/>
          </w:tcPr>
          <w:p w14:paraId="4EA38F0A"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18 807</w:t>
            </w:r>
          </w:p>
        </w:tc>
        <w:tc>
          <w:tcPr>
            <w:tcW w:w="1593" w:type="dxa"/>
            <w:vAlign w:val="center"/>
          </w:tcPr>
          <w:p w14:paraId="73B35490"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27 870</w:t>
            </w:r>
          </w:p>
        </w:tc>
      </w:tr>
      <w:tr w:rsidR="00CC31B7" w:rsidRPr="00663B7C" w14:paraId="23E46344" w14:textId="77777777" w:rsidTr="00944CB1">
        <w:trPr>
          <w:trHeight w:val="415"/>
        </w:trPr>
        <w:tc>
          <w:tcPr>
            <w:tcW w:w="4503" w:type="dxa"/>
            <w:vAlign w:val="center"/>
          </w:tcPr>
          <w:p w14:paraId="7E0C9937"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445ED79B"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32 049</w:t>
            </w:r>
          </w:p>
        </w:tc>
        <w:tc>
          <w:tcPr>
            <w:tcW w:w="1931" w:type="dxa"/>
            <w:vAlign w:val="center"/>
          </w:tcPr>
          <w:p w14:paraId="05821C45"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33 952</w:t>
            </w:r>
          </w:p>
        </w:tc>
        <w:tc>
          <w:tcPr>
            <w:tcW w:w="1593" w:type="dxa"/>
            <w:vAlign w:val="center"/>
          </w:tcPr>
          <w:p w14:paraId="6B833710"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46 085</w:t>
            </w:r>
          </w:p>
        </w:tc>
      </w:tr>
      <w:tr w:rsidR="00CC31B7" w:rsidRPr="00663B7C" w14:paraId="465D7B59" w14:textId="77777777" w:rsidTr="00944CB1">
        <w:trPr>
          <w:trHeight w:val="420"/>
        </w:trPr>
        <w:tc>
          <w:tcPr>
            <w:tcW w:w="4503" w:type="dxa"/>
            <w:vAlign w:val="center"/>
          </w:tcPr>
          <w:p w14:paraId="0BC0E453"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0203F59C"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14 517</w:t>
            </w:r>
          </w:p>
        </w:tc>
        <w:tc>
          <w:tcPr>
            <w:tcW w:w="1931" w:type="dxa"/>
            <w:vAlign w:val="center"/>
          </w:tcPr>
          <w:p w14:paraId="6CF210A6"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17 305</w:t>
            </w:r>
          </w:p>
        </w:tc>
        <w:tc>
          <w:tcPr>
            <w:tcW w:w="1593" w:type="dxa"/>
            <w:vAlign w:val="center"/>
          </w:tcPr>
          <w:p w14:paraId="1D75AC3E"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23 616</w:t>
            </w:r>
          </w:p>
        </w:tc>
      </w:tr>
      <w:tr w:rsidR="00CC31B7" w:rsidRPr="00663B7C" w14:paraId="2AAE9B52" w14:textId="77777777" w:rsidTr="00944CB1">
        <w:trPr>
          <w:trHeight w:val="412"/>
        </w:trPr>
        <w:tc>
          <w:tcPr>
            <w:tcW w:w="4503" w:type="dxa"/>
            <w:vAlign w:val="center"/>
          </w:tcPr>
          <w:p w14:paraId="0B51E159"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5F3EC8E7"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62 679</w:t>
            </w:r>
          </w:p>
        </w:tc>
        <w:tc>
          <w:tcPr>
            <w:tcW w:w="1931" w:type="dxa"/>
            <w:vAlign w:val="center"/>
          </w:tcPr>
          <w:p w14:paraId="06AE4141"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70 064</w:t>
            </w:r>
          </w:p>
        </w:tc>
        <w:tc>
          <w:tcPr>
            <w:tcW w:w="1593" w:type="dxa"/>
            <w:vAlign w:val="center"/>
          </w:tcPr>
          <w:p w14:paraId="660A0D56"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97 571</w:t>
            </w:r>
          </w:p>
        </w:tc>
      </w:tr>
      <w:tr w:rsidR="00CC31B7" w:rsidRPr="00663B7C" w14:paraId="256496F3" w14:textId="77777777" w:rsidTr="00944CB1">
        <w:tc>
          <w:tcPr>
            <w:tcW w:w="4503" w:type="dxa"/>
            <w:vAlign w:val="center"/>
          </w:tcPr>
          <w:p w14:paraId="07897508"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lastRenderedPageBreak/>
              <w:t>Доля детей и подростков в возрасте 0-17 лет в общем числе международных мигрантов, %</w:t>
            </w:r>
          </w:p>
        </w:tc>
        <w:tc>
          <w:tcPr>
            <w:tcW w:w="2126" w:type="dxa"/>
            <w:vAlign w:val="center"/>
          </w:tcPr>
          <w:p w14:paraId="3F5B5806"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11,7</w:t>
            </w:r>
          </w:p>
        </w:tc>
        <w:tc>
          <w:tcPr>
            <w:tcW w:w="1931" w:type="dxa"/>
            <w:vAlign w:val="center"/>
          </w:tcPr>
          <w:p w14:paraId="2E4CA6C9"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593" w:type="dxa"/>
            <w:vAlign w:val="center"/>
          </w:tcPr>
          <w:p w14:paraId="4DA7473C"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14,7</w:t>
            </w:r>
          </w:p>
        </w:tc>
      </w:tr>
      <w:tr w:rsidR="00CC31B7" w:rsidRPr="00663B7C" w14:paraId="326F7481" w14:textId="77777777" w:rsidTr="00944CB1">
        <w:tc>
          <w:tcPr>
            <w:tcW w:w="4503" w:type="dxa"/>
            <w:vAlign w:val="center"/>
          </w:tcPr>
          <w:p w14:paraId="1EFFAD10" w14:textId="77777777" w:rsidR="00CC31B7" w:rsidRPr="00663B7C" w:rsidRDefault="00CC31B7"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других стран - всего</w:t>
            </w:r>
          </w:p>
        </w:tc>
        <w:tc>
          <w:tcPr>
            <w:tcW w:w="2126" w:type="dxa"/>
            <w:vAlign w:val="center"/>
          </w:tcPr>
          <w:p w14:paraId="519F0EE9"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58 223</w:t>
            </w:r>
          </w:p>
        </w:tc>
        <w:tc>
          <w:tcPr>
            <w:tcW w:w="1931" w:type="dxa"/>
            <w:vAlign w:val="center"/>
          </w:tcPr>
          <w:p w14:paraId="5E0BE127" w14:textId="77777777" w:rsidR="00CC31B7" w:rsidRPr="00663B7C" w:rsidRDefault="00CC31B7"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61 732</w:t>
            </w:r>
          </w:p>
        </w:tc>
        <w:tc>
          <w:tcPr>
            <w:tcW w:w="1593" w:type="dxa"/>
            <w:vAlign w:val="center"/>
          </w:tcPr>
          <w:p w14:paraId="08C96D36" w14:textId="77777777" w:rsidR="00CC31B7" w:rsidRPr="00CC31B7" w:rsidRDefault="00CC31B7" w:rsidP="00A71723">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68 361</w:t>
            </w:r>
          </w:p>
        </w:tc>
      </w:tr>
      <w:tr w:rsidR="00CC31B7" w:rsidRPr="00663B7C" w14:paraId="6BC87BBB" w14:textId="77777777" w:rsidTr="00944CB1">
        <w:trPr>
          <w:trHeight w:val="427"/>
        </w:trPr>
        <w:tc>
          <w:tcPr>
            <w:tcW w:w="4503" w:type="dxa"/>
            <w:vAlign w:val="center"/>
          </w:tcPr>
          <w:p w14:paraId="78D54211"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285471C6"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4A9D8C79"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14:paraId="1922EC1B" w14:textId="77777777" w:rsidR="00CC31B7" w:rsidRPr="00CC31B7" w:rsidRDefault="00CC31B7" w:rsidP="00A71723">
            <w:pPr>
              <w:ind w:firstLineChars="100" w:firstLine="240"/>
              <w:jc w:val="center"/>
              <w:rPr>
                <w:rFonts w:ascii="Times New Roman" w:hAnsi="Times New Roman" w:cs="Times New Roman"/>
                <w:sz w:val="24"/>
                <w:szCs w:val="24"/>
              </w:rPr>
            </w:pPr>
          </w:p>
        </w:tc>
      </w:tr>
      <w:tr w:rsidR="00CC31B7" w:rsidRPr="00663B7C" w14:paraId="678904C4" w14:textId="77777777" w:rsidTr="00944CB1">
        <w:tc>
          <w:tcPr>
            <w:tcW w:w="4503" w:type="dxa"/>
            <w:vAlign w:val="center"/>
          </w:tcPr>
          <w:p w14:paraId="053FB06B"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775FB988"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1 374</w:t>
            </w:r>
          </w:p>
        </w:tc>
        <w:tc>
          <w:tcPr>
            <w:tcW w:w="1931" w:type="dxa"/>
            <w:vAlign w:val="center"/>
          </w:tcPr>
          <w:p w14:paraId="2E5D8D3E"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1 769</w:t>
            </w:r>
          </w:p>
        </w:tc>
        <w:tc>
          <w:tcPr>
            <w:tcW w:w="1593" w:type="dxa"/>
            <w:vAlign w:val="center"/>
          </w:tcPr>
          <w:p w14:paraId="560060A9"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1 794</w:t>
            </w:r>
          </w:p>
        </w:tc>
      </w:tr>
      <w:tr w:rsidR="00CC31B7" w:rsidRPr="00663B7C" w14:paraId="2299BD20" w14:textId="77777777" w:rsidTr="00944CB1">
        <w:trPr>
          <w:trHeight w:val="423"/>
        </w:trPr>
        <w:tc>
          <w:tcPr>
            <w:tcW w:w="4503" w:type="dxa"/>
            <w:vAlign w:val="center"/>
          </w:tcPr>
          <w:p w14:paraId="0E88B716"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2DE47F57"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1 318</w:t>
            </w:r>
          </w:p>
        </w:tc>
        <w:tc>
          <w:tcPr>
            <w:tcW w:w="1931" w:type="dxa"/>
            <w:vAlign w:val="center"/>
          </w:tcPr>
          <w:p w14:paraId="31F5F6DC"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1 606</w:t>
            </w:r>
          </w:p>
        </w:tc>
        <w:tc>
          <w:tcPr>
            <w:tcW w:w="1593" w:type="dxa"/>
            <w:vAlign w:val="center"/>
          </w:tcPr>
          <w:p w14:paraId="440C2FFC"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1 751</w:t>
            </w:r>
          </w:p>
        </w:tc>
      </w:tr>
      <w:tr w:rsidR="00CC31B7" w:rsidRPr="00663B7C" w14:paraId="4BA5CCA4" w14:textId="77777777" w:rsidTr="00944CB1">
        <w:trPr>
          <w:trHeight w:val="401"/>
        </w:trPr>
        <w:tc>
          <w:tcPr>
            <w:tcW w:w="4503" w:type="dxa"/>
            <w:vAlign w:val="center"/>
          </w:tcPr>
          <w:p w14:paraId="7EF941A6"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3B587305"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766</w:t>
            </w:r>
          </w:p>
        </w:tc>
        <w:tc>
          <w:tcPr>
            <w:tcW w:w="1931" w:type="dxa"/>
            <w:vAlign w:val="center"/>
          </w:tcPr>
          <w:p w14:paraId="4B414814"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p>
        </w:tc>
        <w:tc>
          <w:tcPr>
            <w:tcW w:w="1593" w:type="dxa"/>
            <w:vAlign w:val="center"/>
          </w:tcPr>
          <w:p w14:paraId="22770920"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1 022</w:t>
            </w:r>
          </w:p>
        </w:tc>
      </w:tr>
      <w:tr w:rsidR="00CC31B7" w:rsidRPr="00663B7C" w14:paraId="430B6469" w14:textId="77777777" w:rsidTr="00944CB1">
        <w:tc>
          <w:tcPr>
            <w:tcW w:w="4503" w:type="dxa"/>
            <w:vAlign w:val="center"/>
          </w:tcPr>
          <w:p w14:paraId="32A89C60" w14:textId="77777777" w:rsidR="00CC31B7" w:rsidRPr="00663B7C" w:rsidRDefault="00CC31B7"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0983DED4"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3 458</w:t>
            </w:r>
          </w:p>
        </w:tc>
        <w:tc>
          <w:tcPr>
            <w:tcW w:w="1931" w:type="dxa"/>
            <w:vAlign w:val="center"/>
          </w:tcPr>
          <w:p w14:paraId="2308173A"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4 189</w:t>
            </w:r>
          </w:p>
        </w:tc>
        <w:tc>
          <w:tcPr>
            <w:tcW w:w="1593" w:type="dxa"/>
            <w:vAlign w:val="center"/>
          </w:tcPr>
          <w:p w14:paraId="086FC5FE"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4 567</w:t>
            </w:r>
          </w:p>
        </w:tc>
      </w:tr>
      <w:tr w:rsidR="00CC31B7" w:rsidRPr="00663B7C" w14:paraId="37130A34" w14:textId="77777777" w:rsidTr="00944CB1">
        <w:tc>
          <w:tcPr>
            <w:tcW w:w="4503" w:type="dxa"/>
            <w:vAlign w:val="center"/>
          </w:tcPr>
          <w:p w14:paraId="2717E065" w14:textId="77777777" w:rsidR="00CC31B7" w:rsidRPr="00663B7C" w:rsidRDefault="00CC31B7"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14:paraId="5A084AC5"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5,9</w:t>
            </w:r>
          </w:p>
        </w:tc>
        <w:tc>
          <w:tcPr>
            <w:tcW w:w="1931" w:type="dxa"/>
            <w:vAlign w:val="center"/>
          </w:tcPr>
          <w:p w14:paraId="0B295DBB" w14:textId="77777777" w:rsidR="00CC31B7" w:rsidRPr="00663B7C" w:rsidRDefault="00CC31B7"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93" w:type="dxa"/>
            <w:vAlign w:val="center"/>
          </w:tcPr>
          <w:p w14:paraId="4CFD9391" w14:textId="77777777" w:rsidR="00CC31B7" w:rsidRPr="00CC31B7" w:rsidRDefault="00CC31B7" w:rsidP="00A71723">
            <w:pPr>
              <w:spacing w:after="0" w:line="240" w:lineRule="auto"/>
              <w:jc w:val="center"/>
              <w:rPr>
                <w:rFonts w:ascii="Times New Roman" w:eastAsia="Times New Roman" w:hAnsi="Times New Roman" w:cs="Times New Roman"/>
                <w:sz w:val="24"/>
                <w:szCs w:val="24"/>
                <w:lang w:eastAsia="ru-RU"/>
              </w:rPr>
            </w:pPr>
            <w:r w:rsidRPr="00CC31B7">
              <w:rPr>
                <w:rFonts w:ascii="Times New Roman" w:hAnsi="Times New Roman" w:cs="Times New Roman"/>
              </w:rPr>
              <w:t>6,7</w:t>
            </w:r>
          </w:p>
        </w:tc>
      </w:tr>
      <w:tr w:rsidR="00CC31B7" w:rsidRPr="00663B7C" w14:paraId="40D18E16" w14:textId="77777777" w:rsidTr="00944CB1">
        <w:trPr>
          <w:trHeight w:val="447"/>
        </w:trPr>
        <w:tc>
          <w:tcPr>
            <w:tcW w:w="10153" w:type="dxa"/>
            <w:gridSpan w:val="4"/>
            <w:vAlign w:val="center"/>
          </w:tcPr>
          <w:p w14:paraId="707B2F46" w14:textId="77777777" w:rsidR="00CC31B7" w:rsidRPr="00663B7C" w:rsidRDefault="00CC31B7"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Выбывшие</w:t>
            </w:r>
          </w:p>
        </w:tc>
      </w:tr>
      <w:tr w:rsidR="00CC5EB1" w:rsidRPr="00663B7C" w14:paraId="1EBDC789" w14:textId="77777777" w:rsidTr="00944CB1">
        <w:tc>
          <w:tcPr>
            <w:tcW w:w="4503" w:type="dxa"/>
            <w:vAlign w:val="center"/>
          </w:tcPr>
          <w:p w14:paraId="4244ACFF" w14:textId="77777777" w:rsidR="00CC5EB1" w:rsidRPr="00663B7C" w:rsidRDefault="00CC5EB1"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за пределы России - всего</w:t>
            </w:r>
          </w:p>
        </w:tc>
        <w:tc>
          <w:tcPr>
            <w:tcW w:w="2126" w:type="dxa"/>
            <w:vAlign w:val="center"/>
          </w:tcPr>
          <w:p w14:paraId="5FAD85A8"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487 672</w:t>
            </w:r>
          </w:p>
        </w:tc>
        <w:tc>
          <w:tcPr>
            <w:tcW w:w="1931" w:type="dxa"/>
            <w:vAlign w:val="center"/>
          </w:tcPr>
          <w:p w14:paraId="1EED61C3"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238 020</w:t>
            </w:r>
          </w:p>
        </w:tc>
        <w:tc>
          <w:tcPr>
            <w:tcW w:w="1593" w:type="dxa"/>
            <w:vAlign w:val="center"/>
          </w:tcPr>
          <w:p w14:paraId="13CC469E" w14:textId="77777777" w:rsidR="00CC5EB1" w:rsidRPr="00CC5EB1" w:rsidRDefault="00CC5EB1" w:rsidP="00A71723">
            <w:pPr>
              <w:spacing w:after="0" w:line="240" w:lineRule="auto"/>
              <w:jc w:val="center"/>
              <w:rPr>
                <w:rFonts w:ascii="Times New Roman" w:eastAsia="Times New Roman" w:hAnsi="Times New Roman" w:cs="Times New Roman"/>
                <w:b/>
                <w:sz w:val="24"/>
                <w:szCs w:val="24"/>
                <w:lang w:eastAsia="ru-RU"/>
              </w:rPr>
            </w:pPr>
            <w:r w:rsidRPr="00CC5EB1">
              <w:rPr>
                <w:rFonts w:ascii="Times New Roman" w:eastAsia="Times New Roman" w:hAnsi="Times New Roman" w:cs="Times New Roman"/>
                <w:b/>
                <w:sz w:val="24"/>
                <w:szCs w:val="24"/>
                <w:lang w:eastAsia="ru-RU"/>
              </w:rPr>
              <w:t>668 430</w:t>
            </w:r>
          </w:p>
        </w:tc>
      </w:tr>
      <w:tr w:rsidR="00CC5EB1" w:rsidRPr="00663B7C" w14:paraId="6A61C796" w14:textId="77777777" w:rsidTr="00A71723">
        <w:tc>
          <w:tcPr>
            <w:tcW w:w="4503" w:type="dxa"/>
            <w:vAlign w:val="center"/>
          </w:tcPr>
          <w:p w14:paraId="719C85B8"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1CC2D177"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78EA922D"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bottom"/>
          </w:tcPr>
          <w:p w14:paraId="59F6C148" w14:textId="77777777" w:rsidR="00CC5EB1" w:rsidRPr="00CC5EB1" w:rsidRDefault="00CC5EB1" w:rsidP="00A71723">
            <w:pPr>
              <w:ind w:firstLineChars="100" w:firstLine="240"/>
              <w:jc w:val="right"/>
              <w:rPr>
                <w:rFonts w:ascii="Arial" w:hAnsi="Arial" w:cs="Arial"/>
                <w:sz w:val="24"/>
                <w:szCs w:val="24"/>
              </w:rPr>
            </w:pPr>
          </w:p>
        </w:tc>
      </w:tr>
      <w:tr w:rsidR="00CC5EB1" w:rsidRPr="00663B7C" w14:paraId="730FE4EB" w14:textId="77777777" w:rsidTr="00944CB1">
        <w:trPr>
          <w:trHeight w:val="409"/>
        </w:trPr>
        <w:tc>
          <w:tcPr>
            <w:tcW w:w="4503" w:type="dxa"/>
            <w:vAlign w:val="center"/>
          </w:tcPr>
          <w:p w14:paraId="4432BCEE"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6986BE77"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9 381</w:t>
            </w:r>
          </w:p>
        </w:tc>
        <w:tc>
          <w:tcPr>
            <w:tcW w:w="1931" w:type="dxa"/>
            <w:vAlign w:val="center"/>
          </w:tcPr>
          <w:p w14:paraId="7145CA6C"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4 655</w:t>
            </w:r>
          </w:p>
        </w:tc>
        <w:tc>
          <w:tcPr>
            <w:tcW w:w="1593" w:type="dxa"/>
            <w:vAlign w:val="center"/>
          </w:tcPr>
          <w:p w14:paraId="1D73805B"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10 822</w:t>
            </w:r>
          </w:p>
        </w:tc>
      </w:tr>
      <w:tr w:rsidR="00CC5EB1" w:rsidRPr="00663B7C" w14:paraId="71FAFC47" w14:textId="77777777" w:rsidTr="00944CB1">
        <w:trPr>
          <w:trHeight w:val="415"/>
        </w:trPr>
        <w:tc>
          <w:tcPr>
            <w:tcW w:w="4503" w:type="dxa"/>
            <w:vAlign w:val="center"/>
          </w:tcPr>
          <w:p w14:paraId="43CDFE9C"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50AD8E99"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23 027</w:t>
            </w:r>
          </w:p>
        </w:tc>
        <w:tc>
          <w:tcPr>
            <w:tcW w:w="1931" w:type="dxa"/>
            <w:vAlign w:val="center"/>
          </w:tcPr>
          <w:p w14:paraId="2D445AF3"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12 719</w:t>
            </w:r>
          </w:p>
        </w:tc>
        <w:tc>
          <w:tcPr>
            <w:tcW w:w="1593" w:type="dxa"/>
            <w:vAlign w:val="center"/>
          </w:tcPr>
          <w:p w14:paraId="3261EE2D"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27 284</w:t>
            </w:r>
          </w:p>
        </w:tc>
      </w:tr>
      <w:tr w:rsidR="00CC5EB1" w:rsidRPr="00663B7C" w14:paraId="01A73102" w14:textId="77777777" w:rsidTr="00944CB1">
        <w:trPr>
          <w:trHeight w:val="407"/>
        </w:trPr>
        <w:tc>
          <w:tcPr>
            <w:tcW w:w="4503" w:type="dxa"/>
            <w:vAlign w:val="center"/>
          </w:tcPr>
          <w:p w14:paraId="44AD1805"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3F7F44C5"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10 699</w:t>
            </w:r>
          </w:p>
        </w:tc>
        <w:tc>
          <w:tcPr>
            <w:tcW w:w="1931" w:type="dxa"/>
            <w:vAlign w:val="center"/>
          </w:tcPr>
          <w:p w14:paraId="107E01F3"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5 414</w:t>
            </w:r>
          </w:p>
        </w:tc>
        <w:tc>
          <w:tcPr>
            <w:tcW w:w="1593" w:type="dxa"/>
            <w:vAlign w:val="center"/>
          </w:tcPr>
          <w:p w14:paraId="4D1D8C96"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13 094</w:t>
            </w:r>
          </w:p>
        </w:tc>
      </w:tr>
      <w:tr w:rsidR="00CC5EB1" w:rsidRPr="00663B7C" w14:paraId="3F540784" w14:textId="77777777" w:rsidTr="00944CB1">
        <w:tc>
          <w:tcPr>
            <w:tcW w:w="4503" w:type="dxa"/>
            <w:vAlign w:val="center"/>
          </w:tcPr>
          <w:p w14:paraId="060FDD64"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29ACF9A2"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43 107</w:t>
            </w:r>
          </w:p>
        </w:tc>
        <w:tc>
          <w:tcPr>
            <w:tcW w:w="1931" w:type="dxa"/>
            <w:vAlign w:val="center"/>
          </w:tcPr>
          <w:p w14:paraId="6BF17294"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22 788</w:t>
            </w:r>
          </w:p>
        </w:tc>
        <w:tc>
          <w:tcPr>
            <w:tcW w:w="1593" w:type="dxa"/>
            <w:vAlign w:val="center"/>
          </w:tcPr>
          <w:p w14:paraId="28C5978F"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51 200</w:t>
            </w:r>
          </w:p>
        </w:tc>
      </w:tr>
      <w:tr w:rsidR="00CC5EB1" w:rsidRPr="00663B7C" w14:paraId="45B16011" w14:textId="77777777" w:rsidTr="00944CB1">
        <w:tc>
          <w:tcPr>
            <w:tcW w:w="4503" w:type="dxa"/>
            <w:vAlign w:val="center"/>
          </w:tcPr>
          <w:p w14:paraId="15B12022"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14:paraId="472A6F46"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8,8</w:t>
            </w:r>
          </w:p>
        </w:tc>
        <w:tc>
          <w:tcPr>
            <w:tcW w:w="1931" w:type="dxa"/>
            <w:vAlign w:val="center"/>
          </w:tcPr>
          <w:p w14:paraId="41FBAFBD"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593" w:type="dxa"/>
            <w:vAlign w:val="center"/>
          </w:tcPr>
          <w:p w14:paraId="6F91C14B"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7,7</w:t>
            </w:r>
          </w:p>
        </w:tc>
      </w:tr>
      <w:tr w:rsidR="00CC5EB1" w:rsidRPr="00663B7C" w14:paraId="115A6E32" w14:textId="77777777" w:rsidTr="00944CB1">
        <w:tc>
          <w:tcPr>
            <w:tcW w:w="4503" w:type="dxa"/>
            <w:vAlign w:val="center"/>
          </w:tcPr>
          <w:p w14:paraId="40BF55E6" w14:textId="77777777" w:rsidR="00CC5EB1" w:rsidRPr="00663B7C" w:rsidRDefault="00CC5EB1"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в страны СНГ - всего</w:t>
            </w:r>
          </w:p>
        </w:tc>
        <w:tc>
          <w:tcPr>
            <w:tcW w:w="2126" w:type="dxa"/>
            <w:vAlign w:val="center"/>
          </w:tcPr>
          <w:p w14:paraId="074F3DB6"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417 059</w:t>
            </w:r>
          </w:p>
        </w:tc>
        <w:tc>
          <w:tcPr>
            <w:tcW w:w="1931" w:type="dxa"/>
            <w:vAlign w:val="center"/>
          </w:tcPr>
          <w:p w14:paraId="05FF2AD7"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210 345</w:t>
            </w:r>
          </w:p>
        </w:tc>
        <w:tc>
          <w:tcPr>
            <w:tcW w:w="1593" w:type="dxa"/>
            <w:vAlign w:val="center"/>
          </w:tcPr>
          <w:p w14:paraId="291B24AB" w14:textId="77777777" w:rsidR="00CC5EB1" w:rsidRPr="00CC5EB1" w:rsidRDefault="00CC5EB1" w:rsidP="00A71723">
            <w:pPr>
              <w:spacing w:after="0" w:line="240" w:lineRule="auto"/>
              <w:jc w:val="center"/>
              <w:rPr>
                <w:rFonts w:ascii="Times New Roman" w:eastAsia="Times New Roman" w:hAnsi="Times New Roman" w:cs="Times New Roman"/>
                <w:b/>
                <w:sz w:val="24"/>
                <w:szCs w:val="24"/>
                <w:lang w:eastAsia="ru-RU"/>
              </w:rPr>
            </w:pPr>
            <w:r w:rsidRPr="00CC5EB1">
              <w:rPr>
                <w:rFonts w:ascii="Times New Roman" w:eastAsia="Times New Roman" w:hAnsi="Times New Roman" w:cs="Times New Roman"/>
                <w:b/>
                <w:sz w:val="24"/>
                <w:szCs w:val="24"/>
                <w:lang w:eastAsia="ru-RU"/>
              </w:rPr>
              <w:t>583 607</w:t>
            </w:r>
          </w:p>
        </w:tc>
      </w:tr>
      <w:tr w:rsidR="00CC5EB1" w:rsidRPr="00663B7C" w14:paraId="7847397D" w14:textId="77777777" w:rsidTr="00944CB1">
        <w:trPr>
          <w:trHeight w:val="417"/>
        </w:trPr>
        <w:tc>
          <w:tcPr>
            <w:tcW w:w="4503" w:type="dxa"/>
            <w:vAlign w:val="center"/>
          </w:tcPr>
          <w:p w14:paraId="55421EDF"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64A73F61"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7F375B6E"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14:paraId="09BB7A15" w14:textId="77777777" w:rsidR="00CC5EB1" w:rsidRPr="00CC5EB1" w:rsidRDefault="00CC5EB1" w:rsidP="00A71723">
            <w:pPr>
              <w:spacing w:after="0" w:line="240" w:lineRule="auto"/>
              <w:jc w:val="center"/>
              <w:rPr>
                <w:rFonts w:ascii="Times New Roman" w:eastAsia="Times New Roman" w:hAnsi="Times New Roman" w:cs="Times New Roman"/>
                <w:b/>
                <w:sz w:val="24"/>
                <w:szCs w:val="24"/>
                <w:lang w:eastAsia="ru-RU"/>
              </w:rPr>
            </w:pPr>
          </w:p>
        </w:tc>
      </w:tr>
      <w:tr w:rsidR="00CC5EB1" w:rsidRPr="00663B7C" w14:paraId="758B7F71" w14:textId="77777777" w:rsidTr="00944CB1">
        <w:trPr>
          <w:trHeight w:val="407"/>
        </w:trPr>
        <w:tc>
          <w:tcPr>
            <w:tcW w:w="4503" w:type="dxa"/>
            <w:vAlign w:val="center"/>
          </w:tcPr>
          <w:p w14:paraId="5F7563A6"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357CBF3B"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8 458</w:t>
            </w:r>
          </w:p>
        </w:tc>
        <w:tc>
          <w:tcPr>
            <w:tcW w:w="1931" w:type="dxa"/>
            <w:vAlign w:val="center"/>
          </w:tcPr>
          <w:p w14:paraId="0DC111CE"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4 082</w:t>
            </w:r>
          </w:p>
        </w:tc>
        <w:tc>
          <w:tcPr>
            <w:tcW w:w="1593" w:type="dxa"/>
            <w:vAlign w:val="center"/>
          </w:tcPr>
          <w:p w14:paraId="42D4B75F"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9 879</w:t>
            </w:r>
          </w:p>
        </w:tc>
      </w:tr>
      <w:tr w:rsidR="00CC5EB1" w:rsidRPr="00663B7C" w14:paraId="3F5536A1" w14:textId="77777777" w:rsidTr="00944CB1">
        <w:tc>
          <w:tcPr>
            <w:tcW w:w="4503" w:type="dxa"/>
            <w:vAlign w:val="center"/>
          </w:tcPr>
          <w:p w14:paraId="03A4FA48"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6B2242BE"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21 601</w:t>
            </w:r>
          </w:p>
        </w:tc>
        <w:tc>
          <w:tcPr>
            <w:tcW w:w="1931" w:type="dxa"/>
            <w:vAlign w:val="center"/>
          </w:tcPr>
          <w:p w14:paraId="1C6761C5"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11 660</w:t>
            </w:r>
          </w:p>
        </w:tc>
        <w:tc>
          <w:tcPr>
            <w:tcW w:w="1593" w:type="dxa"/>
            <w:vAlign w:val="center"/>
          </w:tcPr>
          <w:p w14:paraId="451E8806"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25 513</w:t>
            </w:r>
          </w:p>
        </w:tc>
      </w:tr>
      <w:tr w:rsidR="00CC5EB1" w:rsidRPr="00663B7C" w14:paraId="26E0A464" w14:textId="77777777" w:rsidTr="00944CB1">
        <w:tc>
          <w:tcPr>
            <w:tcW w:w="4503" w:type="dxa"/>
            <w:vAlign w:val="center"/>
          </w:tcPr>
          <w:p w14:paraId="431DA045"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629A527A"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9 775</w:t>
            </w:r>
          </w:p>
        </w:tc>
        <w:tc>
          <w:tcPr>
            <w:tcW w:w="1931" w:type="dxa"/>
            <w:vAlign w:val="center"/>
          </w:tcPr>
          <w:p w14:paraId="555B033C"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4 939</w:t>
            </w:r>
          </w:p>
        </w:tc>
        <w:tc>
          <w:tcPr>
            <w:tcW w:w="1593" w:type="dxa"/>
            <w:vAlign w:val="center"/>
          </w:tcPr>
          <w:p w14:paraId="1F980ABC"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12 180</w:t>
            </w:r>
          </w:p>
        </w:tc>
      </w:tr>
      <w:tr w:rsidR="00CC5EB1" w:rsidRPr="00663B7C" w14:paraId="5DA24015" w14:textId="77777777" w:rsidTr="00944CB1">
        <w:tc>
          <w:tcPr>
            <w:tcW w:w="4503" w:type="dxa"/>
            <w:vAlign w:val="center"/>
          </w:tcPr>
          <w:p w14:paraId="130F5EDB"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4FB6B8D2"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39 834</w:t>
            </w:r>
          </w:p>
        </w:tc>
        <w:tc>
          <w:tcPr>
            <w:tcW w:w="1931" w:type="dxa"/>
            <w:vAlign w:val="center"/>
          </w:tcPr>
          <w:p w14:paraId="2FDD3226"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20 681</w:t>
            </w:r>
          </w:p>
        </w:tc>
        <w:tc>
          <w:tcPr>
            <w:tcW w:w="1593" w:type="dxa"/>
            <w:vAlign w:val="center"/>
          </w:tcPr>
          <w:p w14:paraId="53D997D2"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47 572</w:t>
            </w:r>
          </w:p>
        </w:tc>
      </w:tr>
      <w:tr w:rsidR="00CC5EB1" w:rsidRPr="00663B7C" w14:paraId="402217E3" w14:textId="77777777" w:rsidTr="00944CB1">
        <w:tc>
          <w:tcPr>
            <w:tcW w:w="4503" w:type="dxa"/>
            <w:vAlign w:val="center"/>
          </w:tcPr>
          <w:p w14:paraId="34815BF1"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14:paraId="61B0FF1F"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9,6</w:t>
            </w:r>
          </w:p>
        </w:tc>
        <w:tc>
          <w:tcPr>
            <w:tcW w:w="1931" w:type="dxa"/>
            <w:vAlign w:val="center"/>
          </w:tcPr>
          <w:p w14:paraId="5E38288B"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593" w:type="dxa"/>
            <w:vAlign w:val="center"/>
          </w:tcPr>
          <w:p w14:paraId="2B7845FF"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8,2</w:t>
            </w:r>
          </w:p>
        </w:tc>
      </w:tr>
      <w:tr w:rsidR="00CC5EB1" w:rsidRPr="00663B7C" w14:paraId="439B80D1" w14:textId="77777777" w:rsidTr="00944CB1">
        <w:trPr>
          <w:trHeight w:val="729"/>
        </w:trPr>
        <w:tc>
          <w:tcPr>
            <w:tcW w:w="4503" w:type="dxa"/>
            <w:vAlign w:val="center"/>
          </w:tcPr>
          <w:p w14:paraId="76FB278B" w14:textId="77777777" w:rsidR="00CC5EB1" w:rsidRPr="00663B7C" w:rsidRDefault="00CC5EB1"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выбывшие в другие стран - всего</w:t>
            </w:r>
          </w:p>
        </w:tc>
        <w:tc>
          <w:tcPr>
            <w:tcW w:w="2126" w:type="dxa"/>
            <w:vAlign w:val="center"/>
          </w:tcPr>
          <w:p w14:paraId="1C28F5A9"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70 613</w:t>
            </w:r>
          </w:p>
        </w:tc>
        <w:tc>
          <w:tcPr>
            <w:tcW w:w="1931" w:type="dxa"/>
            <w:vAlign w:val="center"/>
          </w:tcPr>
          <w:p w14:paraId="6A65191A" w14:textId="77777777" w:rsidR="00CC5EB1" w:rsidRPr="00663B7C" w:rsidRDefault="00CC5EB1"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27 675</w:t>
            </w:r>
          </w:p>
        </w:tc>
        <w:tc>
          <w:tcPr>
            <w:tcW w:w="1593" w:type="dxa"/>
            <w:vAlign w:val="center"/>
          </w:tcPr>
          <w:p w14:paraId="4380E9F0" w14:textId="77777777" w:rsidR="00CC5EB1" w:rsidRPr="00CC5EB1" w:rsidRDefault="00CC5EB1" w:rsidP="00A71723">
            <w:pPr>
              <w:spacing w:after="0" w:line="240" w:lineRule="auto"/>
              <w:jc w:val="center"/>
              <w:rPr>
                <w:rFonts w:ascii="Times New Roman" w:eastAsia="Times New Roman" w:hAnsi="Times New Roman" w:cs="Times New Roman"/>
                <w:b/>
                <w:sz w:val="24"/>
                <w:szCs w:val="24"/>
                <w:lang w:val="en-US" w:eastAsia="ru-RU"/>
              </w:rPr>
            </w:pPr>
            <w:r w:rsidRPr="00CC5EB1">
              <w:rPr>
                <w:rFonts w:ascii="Times New Roman" w:eastAsia="Times New Roman" w:hAnsi="Times New Roman" w:cs="Times New Roman"/>
                <w:b/>
                <w:sz w:val="24"/>
                <w:szCs w:val="24"/>
                <w:lang w:eastAsia="ru-RU"/>
              </w:rPr>
              <w:t>84 82</w:t>
            </w:r>
            <w:r w:rsidRPr="00CC5EB1">
              <w:rPr>
                <w:rFonts w:ascii="Times New Roman" w:eastAsia="Times New Roman" w:hAnsi="Times New Roman" w:cs="Times New Roman"/>
                <w:b/>
                <w:sz w:val="24"/>
                <w:szCs w:val="24"/>
                <w:lang w:val="en-US" w:eastAsia="ru-RU"/>
              </w:rPr>
              <w:t>3</w:t>
            </w:r>
          </w:p>
        </w:tc>
      </w:tr>
      <w:tr w:rsidR="00CC5EB1" w:rsidRPr="00663B7C" w14:paraId="583D0003" w14:textId="77777777" w:rsidTr="00A71723">
        <w:trPr>
          <w:trHeight w:val="453"/>
        </w:trPr>
        <w:tc>
          <w:tcPr>
            <w:tcW w:w="4503" w:type="dxa"/>
            <w:vAlign w:val="center"/>
          </w:tcPr>
          <w:p w14:paraId="3FA9A998"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6ADBF3A0"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131E1EF0"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bottom"/>
          </w:tcPr>
          <w:p w14:paraId="0595A08D" w14:textId="77777777" w:rsidR="00CC5EB1" w:rsidRPr="00CC5EB1" w:rsidRDefault="00CC5EB1" w:rsidP="00A71723">
            <w:pPr>
              <w:ind w:firstLineChars="100" w:firstLine="240"/>
              <w:jc w:val="right"/>
              <w:rPr>
                <w:rFonts w:ascii="Arial" w:hAnsi="Arial" w:cs="Arial"/>
                <w:sz w:val="24"/>
                <w:szCs w:val="24"/>
              </w:rPr>
            </w:pPr>
          </w:p>
        </w:tc>
      </w:tr>
      <w:tr w:rsidR="00CC5EB1" w:rsidRPr="00663B7C" w14:paraId="4A796997" w14:textId="77777777" w:rsidTr="00944CB1">
        <w:trPr>
          <w:trHeight w:val="443"/>
        </w:trPr>
        <w:tc>
          <w:tcPr>
            <w:tcW w:w="4503" w:type="dxa"/>
            <w:vAlign w:val="center"/>
          </w:tcPr>
          <w:p w14:paraId="3736552C"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lastRenderedPageBreak/>
              <w:t>0-5</w:t>
            </w:r>
          </w:p>
        </w:tc>
        <w:tc>
          <w:tcPr>
            <w:tcW w:w="2126" w:type="dxa"/>
            <w:vAlign w:val="center"/>
          </w:tcPr>
          <w:p w14:paraId="3A6E49E8"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923</w:t>
            </w:r>
          </w:p>
        </w:tc>
        <w:tc>
          <w:tcPr>
            <w:tcW w:w="1931" w:type="dxa"/>
            <w:vAlign w:val="center"/>
          </w:tcPr>
          <w:p w14:paraId="341629B7"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w:t>
            </w:r>
          </w:p>
        </w:tc>
        <w:tc>
          <w:tcPr>
            <w:tcW w:w="1593" w:type="dxa"/>
            <w:vAlign w:val="center"/>
          </w:tcPr>
          <w:p w14:paraId="514B228D"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943</w:t>
            </w:r>
          </w:p>
        </w:tc>
      </w:tr>
      <w:tr w:rsidR="00CC5EB1" w:rsidRPr="00663B7C" w14:paraId="487B1142" w14:textId="77777777" w:rsidTr="00944CB1">
        <w:trPr>
          <w:trHeight w:val="341"/>
        </w:trPr>
        <w:tc>
          <w:tcPr>
            <w:tcW w:w="4503" w:type="dxa"/>
            <w:vAlign w:val="center"/>
          </w:tcPr>
          <w:p w14:paraId="2ED4B50D"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31327C7B"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1 426</w:t>
            </w:r>
          </w:p>
        </w:tc>
        <w:tc>
          <w:tcPr>
            <w:tcW w:w="1931" w:type="dxa"/>
            <w:vAlign w:val="center"/>
          </w:tcPr>
          <w:p w14:paraId="78DE3C78"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1 059</w:t>
            </w:r>
          </w:p>
        </w:tc>
        <w:tc>
          <w:tcPr>
            <w:tcW w:w="1593" w:type="dxa"/>
            <w:vAlign w:val="center"/>
          </w:tcPr>
          <w:p w14:paraId="00C2B3DF"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1 771</w:t>
            </w:r>
          </w:p>
        </w:tc>
      </w:tr>
      <w:tr w:rsidR="00CC5EB1" w:rsidRPr="00663B7C" w14:paraId="3B9CD403" w14:textId="77777777" w:rsidTr="00944CB1">
        <w:trPr>
          <w:trHeight w:val="415"/>
        </w:trPr>
        <w:tc>
          <w:tcPr>
            <w:tcW w:w="4503" w:type="dxa"/>
            <w:vAlign w:val="center"/>
          </w:tcPr>
          <w:p w14:paraId="3451E101"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4431A201"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924</w:t>
            </w:r>
          </w:p>
        </w:tc>
        <w:tc>
          <w:tcPr>
            <w:tcW w:w="1931" w:type="dxa"/>
            <w:vAlign w:val="center"/>
          </w:tcPr>
          <w:p w14:paraId="3F20D482"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w:t>
            </w:r>
          </w:p>
        </w:tc>
        <w:tc>
          <w:tcPr>
            <w:tcW w:w="1593" w:type="dxa"/>
            <w:vAlign w:val="center"/>
          </w:tcPr>
          <w:p w14:paraId="69855864"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914</w:t>
            </w:r>
          </w:p>
        </w:tc>
      </w:tr>
      <w:tr w:rsidR="00CC5EB1" w:rsidRPr="00663B7C" w14:paraId="5050C997" w14:textId="77777777" w:rsidTr="00944CB1">
        <w:trPr>
          <w:trHeight w:val="420"/>
        </w:trPr>
        <w:tc>
          <w:tcPr>
            <w:tcW w:w="4503" w:type="dxa"/>
            <w:vAlign w:val="center"/>
          </w:tcPr>
          <w:p w14:paraId="0A7E4F36" w14:textId="77777777" w:rsidR="00CC5EB1" w:rsidRPr="00663B7C" w:rsidRDefault="00CC5EB1"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2AB16F1C"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3 273</w:t>
            </w:r>
          </w:p>
        </w:tc>
        <w:tc>
          <w:tcPr>
            <w:tcW w:w="1931" w:type="dxa"/>
            <w:vAlign w:val="center"/>
          </w:tcPr>
          <w:p w14:paraId="74004A41"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2 107</w:t>
            </w:r>
          </w:p>
        </w:tc>
        <w:tc>
          <w:tcPr>
            <w:tcW w:w="1593" w:type="dxa"/>
            <w:vAlign w:val="center"/>
          </w:tcPr>
          <w:p w14:paraId="4A2D8B96"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3 628</w:t>
            </w:r>
          </w:p>
        </w:tc>
      </w:tr>
      <w:tr w:rsidR="00CC5EB1" w:rsidRPr="00663B7C" w14:paraId="083A0CDD" w14:textId="77777777" w:rsidTr="00944CB1">
        <w:tc>
          <w:tcPr>
            <w:tcW w:w="4503" w:type="dxa"/>
            <w:vAlign w:val="center"/>
          </w:tcPr>
          <w:p w14:paraId="4652865D" w14:textId="77777777" w:rsidR="00CC5EB1" w:rsidRPr="00663B7C" w:rsidRDefault="00CC5EB1"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14:paraId="66F975D3"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4,6</w:t>
            </w:r>
          </w:p>
        </w:tc>
        <w:tc>
          <w:tcPr>
            <w:tcW w:w="1931" w:type="dxa"/>
            <w:vAlign w:val="center"/>
          </w:tcPr>
          <w:p w14:paraId="0B2A09E7" w14:textId="77777777" w:rsidR="00CC5EB1" w:rsidRPr="00663B7C" w:rsidRDefault="00CC5EB1"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593" w:type="dxa"/>
            <w:vAlign w:val="center"/>
          </w:tcPr>
          <w:p w14:paraId="66CAAC1F" w14:textId="77777777" w:rsidR="00CC5EB1" w:rsidRPr="00CC5EB1" w:rsidRDefault="00CC5EB1" w:rsidP="00A71723">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4,3</w:t>
            </w:r>
          </w:p>
        </w:tc>
      </w:tr>
      <w:tr w:rsidR="00CC5EB1" w:rsidRPr="00663B7C" w14:paraId="0B52EE61" w14:textId="77777777" w:rsidTr="00944CB1">
        <w:trPr>
          <w:trHeight w:val="437"/>
        </w:trPr>
        <w:tc>
          <w:tcPr>
            <w:tcW w:w="10153" w:type="dxa"/>
            <w:gridSpan w:val="4"/>
            <w:vAlign w:val="center"/>
          </w:tcPr>
          <w:p w14:paraId="360C2778" w14:textId="77777777" w:rsidR="00CC5EB1" w:rsidRPr="00663B7C" w:rsidRDefault="00CC5EB1"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Миграционный прирост</w:t>
            </w:r>
          </w:p>
        </w:tc>
      </w:tr>
      <w:tr w:rsidR="008D6079" w:rsidRPr="00663B7C" w14:paraId="1FB1E351" w14:textId="77777777" w:rsidTr="00944CB1">
        <w:tc>
          <w:tcPr>
            <w:tcW w:w="4503" w:type="dxa"/>
            <w:vAlign w:val="center"/>
          </w:tcPr>
          <w:p w14:paraId="078FB32B" w14:textId="77777777" w:rsidR="008D6079" w:rsidRPr="00663B7C" w:rsidRDefault="008D6079"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населения России - всего</w:t>
            </w:r>
          </w:p>
        </w:tc>
        <w:tc>
          <w:tcPr>
            <w:tcW w:w="2126" w:type="dxa"/>
            <w:vAlign w:val="center"/>
          </w:tcPr>
          <w:p w14:paraId="2ED92761"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106 474</w:t>
            </w:r>
          </w:p>
        </w:tc>
        <w:tc>
          <w:tcPr>
            <w:tcW w:w="1931" w:type="dxa"/>
            <w:vAlign w:val="center"/>
          </w:tcPr>
          <w:p w14:paraId="5BC874E6"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429 902</w:t>
            </w:r>
          </w:p>
        </w:tc>
        <w:tc>
          <w:tcPr>
            <w:tcW w:w="1593" w:type="dxa"/>
            <w:vAlign w:val="center"/>
          </w:tcPr>
          <w:p w14:paraId="34399264" w14:textId="77777777" w:rsidR="008D6079" w:rsidRPr="007C1F4E" w:rsidRDefault="008D6079" w:rsidP="00A71723">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61 917</w:t>
            </w:r>
          </w:p>
        </w:tc>
      </w:tr>
      <w:tr w:rsidR="008D6079" w:rsidRPr="00663B7C" w14:paraId="7EA90AE1" w14:textId="77777777" w:rsidTr="00A71723">
        <w:tc>
          <w:tcPr>
            <w:tcW w:w="4503" w:type="dxa"/>
            <w:vAlign w:val="center"/>
          </w:tcPr>
          <w:p w14:paraId="066A5DDD" w14:textId="77777777" w:rsidR="008D6079" w:rsidRPr="00663B7C" w:rsidRDefault="008D6079"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399FAD0B"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3DBE5CF5"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bottom"/>
          </w:tcPr>
          <w:p w14:paraId="4B00F44D" w14:textId="77777777" w:rsidR="008D6079" w:rsidRPr="007C1F4E" w:rsidRDefault="008D6079" w:rsidP="00A71723">
            <w:pPr>
              <w:ind w:firstLineChars="100" w:firstLine="240"/>
              <w:jc w:val="right"/>
              <w:rPr>
                <w:rFonts w:ascii="Arial" w:hAnsi="Arial" w:cs="Arial"/>
                <w:sz w:val="24"/>
                <w:szCs w:val="24"/>
              </w:rPr>
            </w:pPr>
          </w:p>
        </w:tc>
      </w:tr>
      <w:tr w:rsidR="008D6079" w:rsidRPr="00663B7C" w14:paraId="7CA1F7EE" w14:textId="77777777" w:rsidTr="00A71723">
        <w:trPr>
          <w:trHeight w:val="400"/>
        </w:trPr>
        <w:tc>
          <w:tcPr>
            <w:tcW w:w="4503" w:type="dxa"/>
            <w:vAlign w:val="center"/>
          </w:tcPr>
          <w:p w14:paraId="361362EF"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20C734C8"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w:t>
            </w:r>
            <w:r w:rsidRPr="00663B7C">
              <w:rPr>
                <w:rFonts w:ascii="Times New Roman" w:eastAsia="Times New Roman" w:hAnsi="Times New Roman" w:cs="Times New Roman"/>
                <w:sz w:val="24"/>
                <w:szCs w:val="24"/>
                <w:lang w:eastAsia="ru-RU"/>
              </w:rPr>
              <w:t>106</w:t>
            </w:r>
          </w:p>
        </w:tc>
        <w:tc>
          <w:tcPr>
            <w:tcW w:w="1931" w:type="dxa"/>
            <w:vAlign w:val="center"/>
          </w:tcPr>
          <w:p w14:paraId="15409ADA"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15 921</w:t>
            </w:r>
          </w:p>
        </w:tc>
        <w:tc>
          <w:tcPr>
            <w:tcW w:w="1593" w:type="dxa"/>
            <w:vAlign w:val="bottom"/>
          </w:tcPr>
          <w:p w14:paraId="6A814787"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18 842</w:t>
            </w:r>
          </w:p>
        </w:tc>
      </w:tr>
      <w:tr w:rsidR="008D6079" w:rsidRPr="00663B7C" w14:paraId="670DB03C" w14:textId="77777777" w:rsidTr="00A71723">
        <w:trPr>
          <w:trHeight w:val="419"/>
        </w:trPr>
        <w:tc>
          <w:tcPr>
            <w:tcW w:w="4503" w:type="dxa"/>
            <w:vAlign w:val="center"/>
          </w:tcPr>
          <w:p w14:paraId="6CB16942"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6D1FF64B"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10 340</w:t>
            </w:r>
          </w:p>
        </w:tc>
        <w:tc>
          <w:tcPr>
            <w:tcW w:w="1931" w:type="dxa"/>
            <w:vAlign w:val="center"/>
          </w:tcPr>
          <w:p w14:paraId="7E389C0B"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22 839</w:t>
            </w:r>
          </w:p>
        </w:tc>
        <w:tc>
          <w:tcPr>
            <w:tcW w:w="1593" w:type="dxa"/>
            <w:vAlign w:val="bottom"/>
          </w:tcPr>
          <w:p w14:paraId="5CC75B7D"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20 552</w:t>
            </w:r>
          </w:p>
        </w:tc>
      </w:tr>
      <w:tr w:rsidR="008D6079" w:rsidRPr="00663B7C" w14:paraId="6D05D55C" w14:textId="77777777" w:rsidTr="00A71723">
        <w:trPr>
          <w:trHeight w:val="411"/>
        </w:trPr>
        <w:tc>
          <w:tcPr>
            <w:tcW w:w="4503" w:type="dxa"/>
            <w:vAlign w:val="center"/>
          </w:tcPr>
          <w:p w14:paraId="132EE83C"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098FF1A2"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4 584</w:t>
            </w:r>
          </w:p>
        </w:tc>
        <w:tc>
          <w:tcPr>
            <w:tcW w:w="1931" w:type="dxa"/>
            <w:vAlign w:val="center"/>
          </w:tcPr>
          <w:p w14:paraId="7235914A"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12 705</w:t>
            </w:r>
          </w:p>
        </w:tc>
        <w:tc>
          <w:tcPr>
            <w:tcW w:w="1593" w:type="dxa"/>
            <w:vAlign w:val="bottom"/>
          </w:tcPr>
          <w:p w14:paraId="0C13C1FE"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11 544</w:t>
            </w:r>
          </w:p>
        </w:tc>
      </w:tr>
      <w:tr w:rsidR="008D6079" w:rsidRPr="00663B7C" w14:paraId="293AED62" w14:textId="77777777" w:rsidTr="00A71723">
        <w:trPr>
          <w:trHeight w:val="417"/>
        </w:trPr>
        <w:tc>
          <w:tcPr>
            <w:tcW w:w="4503" w:type="dxa"/>
            <w:vAlign w:val="center"/>
          </w:tcPr>
          <w:p w14:paraId="13D70B15"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3BD0E465"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23 030</w:t>
            </w:r>
          </w:p>
        </w:tc>
        <w:tc>
          <w:tcPr>
            <w:tcW w:w="1931" w:type="dxa"/>
            <w:vAlign w:val="center"/>
          </w:tcPr>
          <w:p w14:paraId="57D6C045"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51 465</w:t>
            </w:r>
          </w:p>
        </w:tc>
        <w:tc>
          <w:tcPr>
            <w:tcW w:w="1593" w:type="dxa"/>
            <w:vAlign w:val="bottom"/>
          </w:tcPr>
          <w:p w14:paraId="649AFF24"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50 938</w:t>
            </w:r>
          </w:p>
        </w:tc>
      </w:tr>
      <w:tr w:rsidR="008D6079" w:rsidRPr="00663B7C" w14:paraId="449FAC40" w14:textId="77777777" w:rsidTr="008D6079">
        <w:tc>
          <w:tcPr>
            <w:tcW w:w="4503" w:type="dxa"/>
            <w:vAlign w:val="center"/>
          </w:tcPr>
          <w:p w14:paraId="54B19241" w14:textId="77777777" w:rsidR="008D6079" w:rsidRPr="00663B7C" w:rsidRDefault="008D6079"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со странами СНГ - всего</w:t>
            </w:r>
          </w:p>
        </w:tc>
        <w:tc>
          <w:tcPr>
            <w:tcW w:w="2126" w:type="dxa"/>
            <w:vAlign w:val="center"/>
          </w:tcPr>
          <w:p w14:paraId="3B44B6A8"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118 864</w:t>
            </w:r>
          </w:p>
        </w:tc>
        <w:tc>
          <w:tcPr>
            <w:tcW w:w="1931" w:type="dxa"/>
            <w:vAlign w:val="center"/>
          </w:tcPr>
          <w:p w14:paraId="56202C36"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395 845</w:t>
            </w:r>
          </w:p>
        </w:tc>
        <w:tc>
          <w:tcPr>
            <w:tcW w:w="1593" w:type="dxa"/>
            <w:vAlign w:val="center"/>
          </w:tcPr>
          <w:p w14:paraId="2B4D0403" w14:textId="77777777" w:rsidR="008D6079" w:rsidRPr="007C1F4E" w:rsidRDefault="008D6079" w:rsidP="008D6079">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78 379</w:t>
            </w:r>
          </w:p>
        </w:tc>
      </w:tr>
      <w:tr w:rsidR="008D6079" w:rsidRPr="00663B7C" w14:paraId="3874372A" w14:textId="77777777" w:rsidTr="00944CB1">
        <w:trPr>
          <w:trHeight w:val="435"/>
        </w:trPr>
        <w:tc>
          <w:tcPr>
            <w:tcW w:w="4503" w:type="dxa"/>
            <w:vAlign w:val="center"/>
          </w:tcPr>
          <w:p w14:paraId="3C9FDFD4" w14:textId="77777777" w:rsidR="008D6079" w:rsidRPr="00663B7C" w:rsidRDefault="008D6079"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5C5A93EB"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19E9784A"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14:paraId="2CB86129" w14:textId="77777777" w:rsidR="008D6079" w:rsidRPr="007A3A96" w:rsidRDefault="008D6079" w:rsidP="00A71723">
            <w:pPr>
              <w:spacing w:after="0" w:line="240" w:lineRule="auto"/>
              <w:jc w:val="center"/>
              <w:rPr>
                <w:rFonts w:ascii="Times New Roman" w:eastAsia="Times New Roman" w:hAnsi="Times New Roman" w:cs="Times New Roman"/>
                <w:sz w:val="24"/>
                <w:szCs w:val="24"/>
                <w:lang w:eastAsia="ru-RU"/>
              </w:rPr>
            </w:pPr>
          </w:p>
        </w:tc>
      </w:tr>
      <w:tr w:rsidR="008D6079" w:rsidRPr="00663B7C" w14:paraId="124240A2" w14:textId="77777777" w:rsidTr="00944CB1">
        <w:trPr>
          <w:trHeight w:val="426"/>
        </w:trPr>
        <w:tc>
          <w:tcPr>
            <w:tcW w:w="4503" w:type="dxa"/>
            <w:vAlign w:val="center"/>
          </w:tcPr>
          <w:p w14:paraId="5D7514DB"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6FAE0426"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7 655</w:t>
            </w:r>
          </w:p>
        </w:tc>
        <w:tc>
          <w:tcPr>
            <w:tcW w:w="1931" w:type="dxa"/>
            <w:vAlign w:val="center"/>
          </w:tcPr>
          <w:p w14:paraId="01E229E8"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14 725</w:t>
            </w:r>
          </w:p>
        </w:tc>
        <w:tc>
          <w:tcPr>
            <w:tcW w:w="1593" w:type="dxa"/>
            <w:vAlign w:val="center"/>
          </w:tcPr>
          <w:p w14:paraId="5C6E65BF"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val="en-US" w:eastAsia="ru-RU"/>
              </w:rPr>
            </w:pPr>
            <w:r w:rsidRPr="007C1F4E">
              <w:rPr>
                <w:rFonts w:ascii="Times New Roman" w:eastAsia="Times New Roman" w:hAnsi="Times New Roman" w:cs="Times New Roman"/>
                <w:sz w:val="24"/>
                <w:szCs w:val="24"/>
                <w:lang w:eastAsia="ru-RU"/>
              </w:rPr>
              <w:t>17 99</w:t>
            </w:r>
            <w:r w:rsidRPr="007C1F4E">
              <w:rPr>
                <w:rFonts w:ascii="Times New Roman" w:eastAsia="Times New Roman" w:hAnsi="Times New Roman" w:cs="Times New Roman"/>
                <w:sz w:val="24"/>
                <w:szCs w:val="24"/>
                <w:lang w:val="en-US" w:eastAsia="ru-RU"/>
              </w:rPr>
              <w:t>1</w:t>
            </w:r>
          </w:p>
        </w:tc>
      </w:tr>
      <w:tr w:rsidR="008D6079" w:rsidRPr="00663B7C" w14:paraId="4B63CFC0" w14:textId="77777777" w:rsidTr="00944CB1">
        <w:trPr>
          <w:trHeight w:val="392"/>
        </w:trPr>
        <w:tc>
          <w:tcPr>
            <w:tcW w:w="4503" w:type="dxa"/>
            <w:vAlign w:val="center"/>
          </w:tcPr>
          <w:p w14:paraId="12B65514"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77EAAC04"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10 448</w:t>
            </w:r>
          </w:p>
        </w:tc>
        <w:tc>
          <w:tcPr>
            <w:tcW w:w="1931" w:type="dxa"/>
            <w:vAlign w:val="center"/>
          </w:tcPr>
          <w:p w14:paraId="00D607CC"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22 292</w:t>
            </w:r>
          </w:p>
        </w:tc>
        <w:tc>
          <w:tcPr>
            <w:tcW w:w="1593" w:type="dxa"/>
            <w:vAlign w:val="center"/>
          </w:tcPr>
          <w:p w14:paraId="2DF5D7C8"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20 572</w:t>
            </w:r>
          </w:p>
        </w:tc>
      </w:tr>
      <w:tr w:rsidR="008D6079" w:rsidRPr="00663B7C" w14:paraId="2B1E80D6" w14:textId="77777777" w:rsidTr="00944CB1">
        <w:trPr>
          <w:trHeight w:val="425"/>
        </w:trPr>
        <w:tc>
          <w:tcPr>
            <w:tcW w:w="4503" w:type="dxa"/>
            <w:vAlign w:val="center"/>
          </w:tcPr>
          <w:p w14:paraId="4F25D1A7"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78E8CE2E"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4 742</w:t>
            </w:r>
          </w:p>
        </w:tc>
        <w:tc>
          <w:tcPr>
            <w:tcW w:w="1931" w:type="dxa"/>
            <w:vAlign w:val="center"/>
          </w:tcPr>
          <w:p w14:paraId="163AA4BD"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12 366</w:t>
            </w:r>
          </w:p>
        </w:tc>
        <w:tc>
          <w:tcPr>
            <w:tcW w:w="1593" w:type="dxa"/>
            <w:vAlign w:val="center"/>
          </w:tcPr>
          <w:p w14:paraId="62CE9B09"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11 436</w:t>
            </w:r>
          </w:p>
        </w:tc>
      </w:tr>
      <w:tr w:rsidR="008D6079" w:rsidRPr="00663B7C" w14:paraId="6C649E85" w14:textId="77777777" w:rsidTr="00944CB1">
        <w:trPr>
          <w:trHeight w:val="403"/>
        </w:trPr>
        <w:tc>
          <w:tcPr>
            <w:tcW w:w="4503" w:type="dxa"/>
            <w:vAlign w:val="center"/>
          </w:tcPr>
          <w:p w14:paraId="4C41600B"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030E58B9"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22 845</w:t>
            </w:r>
          </w:p>
        </w:tc>
        <w:tc>
          <w:tcPr>
            <w:tcW w:w="1931" w:type="dxa"/>
            <w:vAlign w:val="center"/>
          </w:tcPr>
          <w:p w14:paraId="586E52B3"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49 383</w:t>
            </w:r>
          </w:p>
        </w:tc>
        <w:tc>
          <w:tcPr>
            <w:tcW w:w="1593" w:type="dxa"/>
            <w:vAlign w:val="center"/>
          </w:tcPr>
          <w:p w14:paraId="1B677E4A" w14:textId="77777777" w:rsidR="008D6079" w:rsidRPr="007C1F4E" w:rsidRDefault="008D6079" w:rsidP="00A71723">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49 999</w:t>
            </w:r>
          </w:p>
        </w:tc>
      </w:tr>
      <w:tr w:rsidR="008D6079" w:rsidRPr="00663B7C" w14:paraId="70134996" w14:textId="77777777" w:rsidTr="00944CB1">
        <w:tc>
          <w:tcPr>
            <w:tcW w:w="4503" w:type="dxa"/>
            <w:vAlign w:val="center"/>
          </w:tcPr>
          <w:p w14:paraId="6B2232A6" w14:textId="77777777" w:rsidR="008D6079" w:rsidRPr="00663B7C" w:rsidRDefault="008D6079"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 другими странами - всего</w:t>
            </w:r>
          </w:p>
        </w:tc>
        <w:tc>
          <w:tcPr>
            <w:tcW w:w="2126" w:type="dxa"/>
            <w:vAlign w:val="center"/>
          </w:tcPr>
          <w:p w14:paraId="19FDFE85"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-12 390</w:t>
            </w:r>
          </w:p>
        </w:tc>
        <w:tc>
          <w:tcPr>
            <w:tcW w:w="1931" w:type="dxa"/>
            <w:vAlign w:val="center"/>
          </w:tcPr>
          <w:p w14:paraId="401A03AA" w14:textId="77777777" w:rsidR="008D6079" w:rsidRPr="00663B7C" w:rsidRDefault="008D6079" w:rsidP="00A717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34 057</w:t>
            </w:r>
          </w:p>
        </w:tc>
        <w:tc>
          <w:tcPr>
            <w:tcW w:w="1593" w:type="dxa"/>
            <w:vAlign w:val="center"/>
          </w:tcPr>
          <w:p w14:paraId="410B784F" w14:textId="77777777" w:rsidR="008D6079" w:rsidRPr="007C1F4E" w:rsidRDefault="008D6079" w:rsidP="00A71723">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-16 462</w:t>
            </w:r>
          </w:p>
        </w:tc>
      </w:tr>
      <w:tr w:rsidR="008D6079" w:rsidRPr="00663B7C" w14:paraId="15DF1D75" w14:textId="77777777" w:rsidTr="00A71723">
        <w:trPr>
          <w:trHeight w:val="435"/>
        </w:trPr>
        <w:tc>
          <w:tcPr>
            <w:tcW w:w="4503" w:type="dxa"/>
            <w:vAlign w:val="center"/>
          </w:tcPr>
          <w:p w14:paraId="2EFAE5FF" w14:textId="77777777" w:rsidR="008D6079" w:rsidRPr="00663B7C" w:rsidRDefault="008D6079"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14:paraId="6A562DB1"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14:paraId="0723D923"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p>
        </w:tc>
        <w:tc>
          <w:tcPr>
            <w:tcW w:w="1593" w:type="dxa"/>
            <w:vAlign w:val="bottom"/>
          </w:tcPr>
          <w:p w14:paraId="054DD488" w14:textId="77777777" w:rsidR="008D6079" w:rsidRPr="00F4592B" w:rsidRDefault="008D6079" w:rsidP="00A71723">
            <w:pPr>
              <w:jc w:val="right"/>
              <w:rPr>
                <w:rFonts w:ascii="Arial" w:hAnsi="Arial" w:cs="Arial"/>
                <w:sz w:val="24"/>
                <w:szCs w:val="24"/>
              </w:rPr>
            </w:pPr>
          </w:p>
        </w:tc>
      </w:tr>
      <w:tr w:rsidR="008D6079" w:rsidRPr="00663B7C" w14:paraId="7F28C777" w14:textId="77777777" w:rsidTr="00944CB1">
        <w:trPr>
          <w:trHeight w:val="413"/>
        </w:trPr>
        <w:tc>
          <w:tcPr>
            <w:tcW w:w="4503" w:type="dxa"/>
            <w:vAlign w:val="center"/>
          </w:tcPr>
          <w:p w14:paraId="2B79BFE3"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14:paraId="78C32BA5"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451</w:t>
            </w:r>
          </w:p>
        </w:tc>
        <w:tc>
          <w:tcPr>
            <w:tcW w:w="1931" w:type="dxa"/>
            <w:vAlign w:val="center"/>
          </w:tcPr>
          <w:p w14:paraId="726E6461"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1 196</w:t>
            </w:r>
          </w:p>
        </w:tc>
        <w:tc>
          <w:tcPr>
            <w:tcW w:w="1593" w:type="dxa"/>
            <w:vAlign w:val="center"/>
          </w:tcPr>
          <w:p w14:paraId="100DDECB" w14:textId="77777777" w:rsidR="008D6079" w:rsidRPr="00F4592B" w:rsidRDefault="008D6079"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851</w:t>
            </w:r>
          </w:p>
        </w:tc>
      </w:tr>
      <w:tr w:rsidR="008D6079" w:rsidRPr="00663B7C" w14:paraId="08AFFDB6" w14:textId="77777777" w:rsidTr="00944CB1">
        <w:trPr>
          <w:trHeight w:val="419"/>
        </w:trPr>
        <w:tc>
          <w:tcPr>
            <w:tcW w:w="4503" w:type="dxa"/>
            <w:vAlign w:val="center"/>
          </w:tcPr>
          <w:p w14:paraId="5A79297F"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14:paraId="7539E458"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-108</w:t>
            </w:r>
          </w:p>
        </w:tc>
        <w:tc>
          <w:tcPr>
            <w:tcW w:w="1931" w:type="dxa"/>
            <w:vAlign w:val="center"/>
          </w:tcPr>
          <w:p w14:paraId="48FA03CC"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p>
        </w:tc>
        <w:tc>
          <w:tcPr>
            <w:tcW w:w="1593" w:type="dxa"/>
            <w:vAlign w:val="center"/>
          </w:tcPr>
          <w:p w14:paraId="3A707E74" w14:textId="77777777" w:rsidR="008D6079" w:rsidRPr="00F4592B" w:rsidRDefault="008D6079"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w:t>
            </w:r>
          </w:p>
        </w:tc>
      </w:tr>
      <w:tr w:rsidR="008D6079" w:rsidRPr="00663B7C" w14:paraId="1E9A1895" w14:textId="77777777" w:rsidTr="00944CB1">
        <w:trPr>
          <w:trHeight w:val="412"/>
        </w:trPr>
        <w:tc>
          <w:tcPr>
            <w:tcW w:w="4503" w:type="dxa"/>
            <w:vAlign w:val="center"/>
          </w:tcPr>
          <w:p w14:paraId="62A4F33A"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14:paraId="6D13D62E"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-158</w:t>
            </w:r>
          </w:p>
        </w:tc>
        <w:tc>
          <w:tcPr>
            <w:tcW w:w="1931" w:type="dxa"/>
            <w:vAlign w:val="center"/>
          </w:tcPr>
          <w:p w14:paraId="2D0C81F2"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p>
        </w:tc>
        <w:tc>
          <w:tcPr>
            <w:tcW w:w="1593" w:type="dxa"/>
            <w:vAlign w:val="center"/>
          </w:tcPr>
          <w:p w14:paraId="53E1F5A8" w14:textId="77777777" w:rsidR="008D6079" w:rsidRPr="00F4592B" w:rsidRDefault="008D6079"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108</w:t>
            </w:r>
          </w:p>
        </w:tc>
      </w:tr>
      <w:tr w:rsidR="008D6079" w:rsidRPr="00BD5A90" w14:paraId="59634A97" w14:textId="77777777" w:rsidTr="00944CB1">
        <w:trPr>
          <w:trHeight w:val="418"/>
        </w:trPr>
        <w:tc>
          <w:tcPr>
            <w:tcW w:w="4503" w:type="dxa"/>
            <w:vAlign w:val="center"/>
          </w:tcPr>
          <w:p w14:paraId="18ADCAD9" w14:textId="77777777" w:rsidR="008D6079" w:rsidRPr="00663B7C" w:rsidRDefault="008D6079"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14:paraId="5E4B9B94"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185</w:t>
            </w:r>
          </w:p>
        </w:tc>
        <w:tc>
          <w:tcPr>
            <w:tcW w:w="1931" w:type="dxa"/>
            <w:vAlign w:val="center"/>
          </w:tcPr>
          <w:p w14:paraId="159C782D" w14:textId="77777777" w:rsidR="008D6079" w:rsidRPr="00663B7C" w:rsidRDefault="008D607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2 082</w:t>
            </w:r>
          </w:p>
        </w:tc>
        <w:tc>
          <w:tcPr>
            <w:tcW w:w="1593" w:type="dxa"/>
            <w:vAlign w:val="center"/>
          </w:tcPr>
          <w:p w14:paraId="2EBB100B" w14:textId="77777777" w:rsidR="008D6079" w:rsidRPr="00F4592B" w:rsidRDefault="008D6079"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939</w:t>
            </w:r>
          </w:p>
        </w:tc>
      </w:tr>
    </w:tbl>
    <w:p w14:paraId="5E287D61"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25EE241"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1315F77"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r w:rsidRPr="00DA09E2">
        <w:rPr>
          <w:rFonts w:ascii="Times New Roman" w:eastAsia="Times New Roman" w:hAnsi="Times New Roman" w:cs="Times New Roman"/>
          <w:sz w:val="26"/>
          <w:szCs w:val="26"/>
          <w:lang w:eastAsia="ru-RU"/>
        </w:rPr>
        <w:lastRenderedPageBreak/>
        <w:t>Таблица 21</w:t>
      </w:r>
    </w:p>
    <w:p w14:paraId="6E28458C"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p w14:paraId="1A010C97" w14:textId="77777777" w:rsidR="00D03A4F" w:rsidRPr="00117CD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Распределение международных мигрантов в Российской Федерации по гражданству и отдельным возрастным группам</w:t>
      </w:r>
    </w:p>
    <w:p w14:paraId="354CB2BB" w14:textId="77777777" w:rsidR="00D03A4F" w:rsidRPr="00DA09E2" w:rsidRDefault="00D03A4F" w:rsidP="00D03A4F">
      <w:pPr>
        <w:spacing w:after="0" w:line="240" w:lineRule="auto"/>
        <w:jc w:val="center"/>
        <w:rPr>
          <w:rFonts w:ascii="Times New Roman" w:eastAsia="Times New Roman" w:hAnsi="Times New Roman" w:cs="Times New Roman"/>
          <w:sz w:val="24"/>
          <w:szCs w:val="24"/>
          <w:lang w:eastAsia="ru-RU"/>
        </w:rPr>
      </w:pPr>
      <w:r w:rsidRPr="00117CDF">
        <w:rPr>
          <w:rFonts w:ascii="Times New Roman" w:eastAsia="Times New Roman" w:hAnsi="Times New Roman" w:cs="Times New Roman"/>
          <w:sz w:val="24"/>
          <w:szCs w:val="24"/>
          <w:lang w:eastAsia="ru-RU"/>
        </w:rPr>
        <w:t>(человек)</w:t>
      </w:r>
    </w:p>
    <w:p w14:paraId="5A717A69"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D81182" w:rsidRPr="00DA09E2" w14:paraId="6A56557D" w14:textId="77777777" w:rsidTr="00641C2E">
        <w:trPr>
          <w:trHeight w:val="429"/>
          <w:tblHeader/>
        </w:trPr>
        <w:tc>
          <w:tcPr>
            <w:tcW w:w="4361" w:type="dxa"/>
            <w:vAlign w:val="center"/>
          </w:tcPr>
          <w:p w14:paraId="4E71FD1D" w14:textId="77777777" w:rsidR="00D81182" w:rsidRPr="00DA09E2" w:rsidRDefault="00D81182" w:rsidP="00D03A4F">
            <w:pPr>
              <w:spacing w:after="0" w:line="240" w:lineRule="auto"/>
              <w:rPr>
                <w:rFonts w:ascii="Times New Roman" w:eastAsia="Times New Roman" w:hAnsi="Times New Roman" w:cs="Times New Roman"/>
                <w:sz w:val="24"/>
                <w:szCs w:val="24"/>
                <w:lang w:eastAsia="ru-RU"/>
              </w:rPr>
            </w:pPr>
          </w:p>
        </w:tc>
        <w:tc>
          <w:tcPr>
            <w:tcW w:w="1985" w:type="dxa"/>
            <w:vAlign w:val="center"/>
          </w:tcPr>
          <w:p w14:paraId="06081BC1" w14:textId="77777777" w:rsidR="00D81182" w:rsidRPr="00DA09E2" w:rsidRDefault="00D81182" w:rsidP="008D7D5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w:t>
            </w:r>
            <w:r w:rsidR="008D7D53">
              <w:rPr>
                <w:rFonts w:ascii="Times New Roman" w:eastAsia="Times New Roman" w:hAnsi="Times New Roman" w:cs="Times New Roman"/>
                <w:sz w:val="24"/>
                <w:szCs w:val="24"/>
                <w:lang w:eastAsia="ru-RU"/>
              </w:rPr>
              <w:t>20</w:t>
            </w:r>
            <w:r w:rsidRPr="00DA09E2">
              <w:rPr>
                <w:rFonts w:ascii="Times New Roman" w:eastAsia="Times New Roman" w:hAnsi="Times New Roman" w:cs="Times New Roman"/>
                <w:sz w:val="24"/>
                <w:szCs w:val="24"/>
                <w:lang w:eastAsia="ru-RU"/>
              </w:rPr>
              <w:t xml:space="preserve"> г.</w:t>
            </w:r>
          </w:p>
        </w:tc>
        <w:tc>
          <w:tcPr>
            <w:tcW w:w="1984" w:type="dxa"/>
            <w:vAlign w:val="center"/>
          </w:tcPr>
          <w:p w14:paraId="001D62E8" w14:textId="77777777" w:rsidR="00D81182" w:rsidRPr="00DA09E2" w:rsidRDefault="00D81182" w:rsidP="008D7D5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202</w:t>
            </w:r>
            <w:r w:rsidR="008D7D53">
              <w:rPr>
                <w:rFonts w:ascii="Times New Roman" w:eastAsia="Times New Roman" w:hAnsi="Times New Roman" w:cs="Times New Roman"/>
                <w:sz w:val="24"/>
                <w:szCs w:val="24"/>
                <w:lang w:eastAsia="ru-RU"/>
              </w:rPr>
              <w:t>1</w:t>
            </w:r>
            <w:r w:rsidRPr="00DA09E2">
              <w:rPr>
                <w:rFonts w:ascii="Times New Roman" w:eastAsia="Times New Roman" w:hAnsi="Times New Roman" w:cs="Times New Roman"/>
                <w:sz w:val="24"/>
                <w:szCs w:val="24"/>
                <w:lang w:eastAsia="ru-RU"/>
              </w:rPr>
              <w:t xml:space="preserve"> г.</w:t>
            </w:r>
          </w:p>
        </w:tc>
        <w:tc>
          <w:tcPr>
            <w:tcW w:w="1701" w:type="dxa"/>
            <w:vAlign w:val="center"/>
          </w:tcPr>
          <w:p w14:paraId="0267FCB5" w14:textId="77777777" w:rsidR="00D81182" w:rsidRPr="00DA09E2" w:rsidRDefault="00D81182" w:rsidP="008D7D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8D7D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w:t>
            </w:r>
          </w:p>
        </w:tc>
      </w:tr>
      <w:tr w:rsidR="00D81182" w:rsidRPr="00DA09E2" w14:paraId="4E5E8F91" w14:textId="77777777" w:rsidTr="00641C2E">
        <w:trPr>
          <w:trHeight w:val="575"/>
        </w:trPr>
        <w:tc>
          <w:tcPr>
            <w:tcW w:w="10031" w:type="dxa"/>
            <w:gridSpan w:val="4"/>
            <w:vAlign w:val="center"/>
          </w:tcPr>
          <w:p w14:paraId="0D1A8B4C" w14:textId="77777777" w:rsidR="00D81182" w:rsidRPr="00DA09E2" w:rsidRDefault="00D8118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Прибывшие</w:t>
            </w:r>
          </w:p>
        </w:tc>
      </w:tr>
      <w:tr w:rsidR="008D7D53" w:rsidRPr="00DA09E2" w14:paraId="5F585283" w14:textId="77777777" w:rsidTr="00944CB1">
        <w:tc>
          <w:tcPr>
            <w:tcW w:w="4361" w:type="dxa"/>
            <w:vAlign w:val="center"/>
          </w:tcPr>
          <w:p w14:paraId="1CB686EB"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 всего</w:t>
            </w:r>
          </w:p>
        </w:tc>
        <w:tc>
          <w:tcPr>
            <w:tcW w:w="1985" w:type="dxa"/>
            <w:vAlign w:val="center"/>
          </w:tcPr>
          <w:p w14:paraId="2162A5A9"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594 146</w:t>
            </w:r>
          </w:p>
        </w:tc>
        <w:tc>
          <w:tcPr>
            <w:tcW w:w="1984" w:type="dxa"/>
            <w:vAlign w:val="center"/>
          </w:tcPr>
          <w:p w14:paraId="607A1863" w14:textId="77777777" w:rsidR="008D7D53" w:rsidRPr="00A501D6"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667 922</w:t>
            </w:r>
          </w:p>
        </w:tc>
        <w:tc>
          <w:tcPr>
            <w:tcW w:w="1701" w:type="dxa"/>
            <w:vAlign w:val="center"/>
          </w:tcPr>
          <w:p w14:paraId="47067F8E"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730 347</w:t>
            </w:r>
          </w:p>
        </w:tc>
      </w:tr>
      <w:tr w:rsidR="008D7D53" w:rsidRPr="00DA09E2" w14:paraId="4E827C53" w14:textId="77777777" w:rsidTr="00A71723">
        <w:trPr>
          <w:trHeight w:val="422"/>
        </w:trPr>
        <w:tc>
          <w:tcPr>
            <w:tcW w:w="4361" w:type="dxa"/>
            <w:vAlign w:val="center"/>
          </w:tcPr>
          <w:p w14:paraId="5A6242F4"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06AF82E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163D9FD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552A300E" w14:textId="77777777" w:rsidR="008D7D53" w:rsidRPr="008D7D53" w:rsidRDefault="008D7D53" w:rsidP="00A71723">
            <w:pPr>
              <w:jc w:val="right"/>
              <w:rPr>
                <w:rFonts w:ascii="Arial" w:hAnsi="Arial" w:cs="Arial"/>
              </w:rPr>
            </w:pPr>
          </w:p>
        </w:tc>
      </w:tr>
      <w:tr w:rsidR="008D7D53" w:rsidRPr="00DA09E2" w14:paraId="16382FB3" w14:textId="77777777" w:rsidTr="00A71723">
        <w:trPr>
          <w:trHeight w:val="414"/>
        </w:trPr>
        <w:tc>
          <w:tcPr>
            <w:tcW w:w="4361" w:type="dxa"/>
            <w:vAlign w:val="center"/>
          </w:tcPr>
          <w:p w14:paraId="7EE863E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344E6AE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13 631</w:t>
            </w:r>
          </w:p>
        </w:tc>
        <w:tc>
          <w:tcPr>
            <w:tcW w:w="1984" w:type="dxa"/>
            <w:vAlign w:val="center"/>
          </w:tcPr>
          <w:p w14:paraId="3F6786F8"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16 406</w:t>
            </w:r>
          </w:p>
        </w:tc>
        <w:tc>
          <w:tcPr>
            <w:tcW w:w="1701" w:type="dxa"/>
            <w:vAlign w:val="bottom"/>
          </w:tcPr>
          <w:p w14:paraId="01B19F48"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23 864</w:t>
            </w:r>
          </w:p>
        </w:tc>
      </w:tr>
      <w:tr w:rsidR="008D7D53" w:rsidRPr="00DA09E2" w14:paraId="593FE060" w14:textId="77777777" w:rsidTr="00A71723">
        <w:trPr>
          <w:trHeight w:val="419"/>
        </w:trPr>
        <w:tc>
          <w:tcPr>
            <w:tcW w:w="4361" w:type="dxa"/>
            <w:vAlign w:val="center"/>
          </w:tcPr>
          <w:p w14:paraId="048AB5C2"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586B81C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21 146</w:t>
            </w:r>
          </w:p>
        </w:tc>
        <w:tc>
          <w:tcPr>
            <w:tcW w:w="1984" w:type="dxa"/>
            <w:vAlign w:val="center"/>
          </w:tcPr>
          <w:p w14:paraId="2F5EB93D"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22 498</w:t>
            </w:r>
          </w:p>
        </w:tc>
        <w:tc>
          <w:tcPr>
            <w:tcW w:w="1701" w:type="dxa"/>
            <w:vAlign w:val="bottom"/>
          </w:tcPr>
          <w:p w14:paraId="5FF51BFF"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30 562</w:t>
            </w:r>
          </w:p>
        </w:tc>
      </w:tr>
      <w:tr w:rsidR="008D7D53" w:rsidRPr="00DA09E2" w14:paraId="2CC50C20" w14:textId="77777777" w:rsidTr="00A71723">
        <w:trPr>
          <w:trHeight w:val="412"/>
        </w:trPr>
        <w:tc>
          <w:tcPr>
            <w:tcW w:w="4361" w:type="dxa"/>
            <w:vAlign w:val="center"/>
          </w:tcPr>
          <w:p w14:paraId="028F9B72"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5A4B0C59"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19 947</w:t>
            </w:r>
          </w:p>
        </w:tc>
        <w:tc>
          <w:tcPr>
            <w:tcW w:w="1984" w:type="dxa"/>
            <w:vAlign w:val="center"/>
          </w:tcPr>
          <w:p w14:paraId="0C25AB6C"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21 577</w:t>
            </w:r>
          </w:p>
        </w:tc>
        <w:tc>
          <w:tcPr>
            <w:tcW w:w="1701" w:type="dxa"/>
            <w:vAlign w:val="bottom"/>
          </w:tcPr>
          <w:p w14:paraId="1C2E06BC"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29 077</w:t>
            </w:r>
          </w:p>
        </w:tc>
      </w:tr>
      <w:tr w:rsidR="008D7D53" w:rsidRPr="00DA09E2" w14:paraId="6FB15D5E" w14:textId="77777777" w:rsidTr="00944CB1">
        <w:tc>
          <w:tcPr>
            <w:tcW w:w="4361" w:type="dxa"/>
            <w:vAlign w:val="center"/>
          </w:tcPr>
          <w:p w14:paraId="1E6EF973"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граждан Российской Федерации – всего</w:t>
            </w:r>
          </w:p>
        </w:tc>
        <w:tc>
          <w:tcPr>
            <w:tcW w:w="1985" w:type="dxa"/>
            <w:vAlign w:val="center"/>
          </w:tcPr>
          <w:p w14:paraId="226471BE"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214 939</w:t>
            </w:r>
          </w:p>
        </w:tc>
        <w:tc>
          <w:tcPr>
            <w:tcW w:w="1984" w:type="dxa"/>
            <w:vAlign w:val="center"/>
          </w:tcPr>
          <w:p w14:paraId="026C4C03" w14:textId="77777777" w:rsidR="008D7D53" w:rsidRPr="00A501D6"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277 372</w:t>
            </w:r>
          </w:p>
        </w:tc>
        <w:tc>
          <w:tcPr>
            <w:tcW w:w="1701" w:type="dxa"/>
            <w:vAlign w:val="center"/>
          </w:tcPr>
          <w:p w14:paraId="0FACB53B"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293 093</w:t>
            </w:r>
          </w:p>
        </w:tc>
      </w:tr>
      <w:tr w:rsidR="008D7D53" w:rsidRPr="00DA09E2" w14:paraId="1B9F7BC5" w14:textId="77777777" w:rsidTr="00A71723">
        <w:trPr>
          <w:trHeight w:val="429"/>
        </w:trPr>
        <w:tc>
          <w:tcPr>
            <w:tcW w:w="4361" w:type="dxa"/>
            <w:vAlign w:val="center"/>
          </w:tcPr>
          <w:p w14:paraId="0257D431"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7E7404C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43E87A93"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48B32501" w14:textId="77777777" w:rsidR="008D7D53" w:rsidRPr="008D7D53" w:rsidRDefault="008D7D53" w:rsidP="00A71723">
            <w:pPr>
              <w:jc w:val="right"/>
              <w:rPr>
                <w:rFonts w:ascii="Arial" w:hAnsi="Arial" w:cs="Arial"/>
              </w:rPr>
            </w:pPr>
          </w:p>
        </w:tc>
      </w:tr>
      <w:tr w:rsidR="008D7D53" w:rsidRPr="00DA09E2" w14:paraId="0CC7ABE7" w14:textId="77777777" w:rsidTr="00A71723">
        <w:trPr>
          <w:trHeight w:val="408"/>
        </w:trPr>
        <w:tc>
          <w:tcPr>
            <w:tcW w:w="4361" w:type="dxa"/>
            <w:vAlign w:val="center"/>
          </w:tcPr>
          <w:p w14:paraId="505BF754"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732C254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6 948</w:t>
            </w:r>
          </w:p>
        </w:tc>
        <w:tc>
          <w:tcPr>
            <w:tcW w:w="1984" w:type="dxa"/>
            <w:vAlign w:val="center"/>
          </w:tcPr>
          <w:p w14:paraId="7F9F3E34"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10 123</w:t>
            </w:r>
          </w:p>
        </w:tc>
        <w:tc>
          <w:tcPr>
            <w:tcW w:w="1701" w:type="dxa"/>
            <w:vAlign w:val="bottom"/>
          </w:tcPr>
          <w:p w14:paraId="1B224542"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14 938</w:t>
            </w:r>
          </w:p>
        </w:tc>
      </w:tr>
      <w:tr w:rsidR="008D7D53" w:rsidRPr="00DA09E2" w14:paraId="47201E2B" w14:textId="77777777" w:rsidTr="00A71723">
        <w:trPr>
          <w:trHeight w:val="413"/>
        </w:trPr>
        <w:tc>
          <w:tcPr>
            <w:tcW w:w="4361" w:type="dxa"/>
            <w:vAlign w:val="center"/>
          </w:tcPr>
          <w:p w14:paraId="631A75D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09287AED"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13 027</w:t>
            </w:r>
          </w:p>
        </w:tc>
        <w:tc>
          <w:tcPr>
            <w:tcW w:w="1984" w:type="dxa"/>
            <w:vAlign w:val="center"/>
          </w:tcPr>
          <w:p w14:paraId="71008F31"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15 296</w:t>
            </w:r>
          </w:p>
        </w:tc>
        <w:tc>
          <w:tcPr>
            <w:tcW w:w="1701" w:type="dxa"/>
            <w:vAlign w:val="bottom"/>
          </w:tcPr>
          <w:p w14:paraId="3D823460"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20 635</w:t>
            </w:r>
          </w:p>
        </w:tc>
      </w:tr>
      <w:tr w:rsidR="008D7D53" w:rsidRPr="00DA09E2" w14:paraId="63EDBFAD" w14:textId="77777777" w:rsidTr="00A71723">
        <w:trPr>
          <w:trHeight w:val="419"/>
        </w:trPr>
        <w:tc>
          <w:tcPr>
            <w:tcW w:w="4361" w:type="dxa"/>
            <w:vAlign w:val="center"/>
          </w:tcPr>
          <w:p w14:paraId="3632228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3C644747"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12 529</w:t>
            </w:r>
          </w:p>
        </w:tc>
        <w:tc>
          <w:tcPr>
            <w:tcW w:w="1984" w:type="dxa"/>
            <w:vAlign w:val="center"/>
          </w:tcPr>
          <w:p w14:paraId="6E0F3047"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15 285</w:t>
            </w:r>
          </w:p>
        </w:tc>
        <w:tc>
          <w:tcPr>
            <w:tcW w:w="1701" w:type="dxa"/>
            <w:vAlign w:val="bottom"/>
          </w:tcPr>
          <w:p w14:paraId="57BC0A8E"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20 100</w:t>
            </w:r>
          </w:p>
        </w:tc>
      </w:tr>
      <w:tr w:rsidR="008D7D53" w:rsidRPr="00DA09E2" w14:paraId="591ADB97" w14:textId="77777777" w:rsidTr="00944CB1">
        <w:tc>
          <w:tcPr>
            <w:tcW w:w="4361" w:type="dxa"/>
            <w:vAlign w:val="center"/>
          </w:tcPr>
          <w:p w14:paraId="32DF44BD"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иностранных граждан – всего</w:t>
            </w:r>
          </w:p>
        </w:tc>
        <w:tc>
          <w:tcPr>
            <w:tcW w:w="1985" w:type="dxa"/>
            <w:vAlign w:val="center"/>
          </w:tcPr>
          <w:p w14:paraId="3A5CC7EC"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378 634</w:t>
            </w:r>
          </w:p>
        </w:tc>
        <w:tc>
          <w:tcPr>
            <w:tcW w:w="1984" w:type="dxa"/>
            <w:vAlign w:val="center"/>
          </w:tcPr>
          <w:p w14:paraId="146E8A98" w14:textId="77777777" w:rsidR="008D7D53" w:rsidRPr="00A501D6"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389 988</w:t>
            </w:r>
          </w:p>
        </w:tc>
        <w:tc>
          <w:tcPr>
            <w:tcW w:w="1701" w:type="dxa"/>
            <w:vAlign w:val="center"/>
          </w:tcPr>
          <w:p w14:paraId="6FC7A53C"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436 900</w:t>
            </w:r>
          </w:p>
        </w:tc>
      </w:tr>
      <w:tr w:rsidR="008D7D53" w:rsidRPr="00DA09E2" w14:paraId="31E93AE4" w14:textId="77777777" w:rsidTr="00A71723">
        <w:trPr>
          <w:trHeight w:val="419"/>
        </w:trPr>
        <w:tc>
          <w:tcPr>
            <w:tcW w:w="4361" w:type="dxa"/>
            <w:vAlign w:val="center"/>
          </w:tcPr>
          <w:p w14:paraId="7667262A"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6E301231"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4536C23C"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60C648F1" w14:textId="77777777" w:rsidR="008D7D53" w:rsidRPr="008D7D53" w:rsidRDefault="008D7D53" w:rsidP="00A71723">
            <w:pPr>
              <w:jc w:val="right"/>
              <w:rPr>
                <w:rFonts w:ascii="Arial" w:hAnsi="Arial" w:cs="Arial"/>
              </w:rPr>
            </w:pPr>
          </w:p>
        </w:tc>
      </w:tr>
      <w:tr w:rsidR="008D7D53" w:rsidRPr="00DA09E2" w14:paraId="49CD5F3F" w14:textId="77777777" w:rsidTr="00944CB1">
        <w:trPr>
          <w:trHeight w:val="412"/>
        </w:trPr>
        <w:tc>
          <w:tcPr>
            <w:tcW w:w="4361" w:type="dxa"/>
            <w:vAlign w:val="center"/>
          </w:tcPr>
          <w:p w14:paraId="5B850189"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1898D44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6 677</w:t>
            </w:r>
          </w:p>
        </w:tc>
        <w:tc>
          <w:tcPr>
            <w:tcW w:w="1984" w:type="dxa"/>
            <w:vAlign w:val="center"/>
          </w:tcPr>
          <w:p w14:paraId="3A13F2F8"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6 277</w:t>
            </w:r>
          </w:p>
        </w:tc>
        <w:tc>
          <w:tcPr>
            <w:tcW w:w="1701" w:type="dxa"/>
            <w:vAlign w:val="center"/>
          </w:tcPr>
          <w:p w14:paraId="2A5CEBC3"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8 926</w:t>
            </w:r>
          </w:p>
        </w:tc>
      </w:tr>
      <w:tr w:rsidR="008D7D53" w:rsidRPr="00DA09E2" w14:paraId="7009B02E" w14:textId="77777777" w:rsidTr="00944CB1">
        <w:trPr>
          <w:trHeight w:val="417"/>
        </w:trPr>
        <w:tc>
          <w:tcPr>
            <w:tcW w:w="4361" w:type="dxa"/>
            <w:vAlign w:val="center"/>
          </w:tcPr>
          <w:p w14:paraId="66CBD1B2"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3438836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8 118</w:t>
            </w:r>
          </w:p>
        </w:tc>
        <w:tc>
          <w:tcPr>
            <w:tcW w:w="1984" w:type="dxa"/>
            <w:vAlign w:val="center"/>
          </w:tcPr>
          <w:p w14:paraId="7715521D" w14:textId="77777777" w:rsidR="008D7D53" w:rsidRPr="00A501D6"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7 195</w:t>
            </w:r>
          </w:p>
        </w:tc>
        <w:tc>
          <w:tcPr>
            <w:tcW w:w="1701" w:type="dxa"/>
            <w:vAlign w:val="center"/>
          </w:tcPr>
          <w:p w14:paraId="07FC2AFC"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9 926</w:t>
            </w:r>
          </w:p>
        </w:tc>
      </w:tr>
      <w:tr w:rsidR="008D7D53" w:rsidRPr="00DA09E2" w14:paraId="232DD09A" w14:textId="77777777" w:rsidTr="00944CB1">
        <w:trPr>
          <w:trHeight w:val="423"/>
        </w:trPr>
        <w:tc>
          <w:tcPr>
            <w:tcW w:w="4361" w:type="dxa"/>
            <w:vAlign w:val="center"/>
          </w:tcPr>
          <w:p w14:paraId="3EB8BC1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5015717C"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7 414</w:t>
            </w:r>
          </w:p>
        </w:tc>
        <w:tc>
          <w:tcPr>
            <w:tcW w:w="1984" w:type="dxa"/>
            <w:vAlign w:val="center"/>
          </w:tcPr>
          <w:p w14:paraId="61AF90CA"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6 285</w:t>
            </w:r>
          </w:p>
        </w:tc>
        <w:tc>
          <w:tcPr>
            <w:tcW w:w="1701" w:type="dxa"/>
            <w:vAlign w:val="center"/>
          </w:tcPr>
          <w:p w14:paraId="2752810E"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8 975</w:t>
            </w:r>
          </w:p>
        </w:tc>
      </w:tr>
      <w:tr w:rsidR="008D7D53" w:rsidRPr="00DA09E2" w14:paraId="1F25D993" w14:textId="77777777" w:rsidTr="00944CB1">
        <w:tc>
          <w:tcPr>
            <w:tcW w:w="4361" w:type="dxa"/>
            <w:vAlign w:val="center"/>
          </w:tcPr>
          <w:p w14:paraId="2FA8679B"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лиц без гражданства и не указавших гражданство – всего</w:t>
            </w:r>
          </w:p>
        </w:tc>
        <w:tc>
          <w:tcPr>
            <w:tcW w:w="1985" w:type="dxa"/>
            <w:vAlign w:val="center"/>
          </w:tcPr>
          <w:p w14:paraId="6A9B7FF8"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573</w:t>
            </w:r>
          </w:p>
        </w:tc>
        <w:tc>
          <w:tcPr>
            <w:tcW w:w="1984" w:type="dxa"/>
            <w:vAlign w:val="center"/>
          </w:tcPr>
          <w:p w14:paraId="6A89450D" w14:textId="77777777" w:rsidR="008D7D53" w:rsidRPr="007D5559"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562</w:t>
            </w:r>
          </w:p>
        </w:tc>
        <w:tc>
          <w:tcPr>
            <w:tcW w:w="1701" w:type="dxa"/>
            <w:vAlign w:val="center"/>
          </w:tcPr>
          <w:p w14:paraId="2F2AFC82"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354</w:t>
            </w:r>
          </w:p>
        </w:tc>
      </w:tr>
      <w:tr w:rsidR="008D7D53" w:rsidRPr="00DA09E2" w14:paraId="0751AB1A" w14:textId="77777777" w:rsidTr="00A71723">
        <w:trPr>
          <w:trHeight w:val="427"/>
        </w:trPr>
        <w:tc>
          <w:tcPr>
            <w:tcW w:w="4361" w:type="dxa"/>
            <w:vAlign w:val="center"/>
          </w:tcPr>
          <w:p w14:paraId="0A18A7C9"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6EE97327"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0CF394A9"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tcPr>
          <w:p w14:paraId="779AC3AD"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eastAsia="ru-RU"/>
              </w:rPr>
            </w:pPr>
          </w:p>
        </w:tc>
      </w:tr>
      <w:tr w:rsidR="008D7D53" w:rsidRPr="00DA09E2" w14:paraId="1E1AA7EF" w14:textId="77777777" w:rsidTr="00944CB1">
        <w:trPr>
          <w:trHeight w:val="419"/>
        </w:trPr>
        <w:tc>
          <w:tcPr>
            <w:tcW w:w="4361" w:type="dxa"/>
            <w:vAlign w:val="center"/>
          </w:tcPr>
          <w:p w14:paraId="631DC39C"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07E6163C"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c>
          <w:tcPr>
            <w:tcW w:w="1984" w:type="dxa"/>
            <w:vAlign w:val="center"/>
          </w:tcPr>
          <w:p w14:paraId="20EFB81E"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701" w:type="dxa"/>
            <w:vAlign w:val="center"/>
          </w:tcPr>
          <w:p w14:paraId="277712D8"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0</w:t>
            </w:r>
          </w:p>
        </w:tc>
      </w:tr>
      <w:tr w:rsidR="008D7D53" w:rsidRPr="00DA09E2" w14:paraId="653046F7" w14:textId="77777777" w:rsidTr="00944CB1">
        <w:trPr>
          <w:trHeight w:val="411"/>
        </w:trPr>
        <w:tc>
          <w:tcPr>
            <w:tcW w:w="4361" w:type="dxa"/>
            <w:vAlign w:val="center"/>
          </w:tcPr>
          <w:p w14:paraId="7FA94FE4"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1D6AD66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w:t>
            </w:r>
          </w:p>
        </w:tc>
        <w:tc>
          <w:tcPr>
            <w:tcW w:w="1984" w:type="dxa"/>
            <w:vAlign w:val="center"/>
          </w:tcPr>
          <w:p w14:paraId="26AF77D9"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1701" w:type="dxa"/>
            <w:vAlign w:val="center"/>
          </w:tcPr>
          <w:p w14:paraId="3495782E"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w:t>
            </w:r>
          </w:p>
        </w:tc>
      </w:tr>
      <w:tr w:rsidR="008D7D53" w:rsidRPr="00DA09E2" w14:paraId="586B4500" w14:textId="77777777" w:rsidTr="00944CB1">
        <w:trPr>
          <w:trHeight w:val="417"/>
        </w:trPr>
        <w:tc>
          <w:tcPr>
            <w:tcW w:w="4361" w:type="dxa"/>
            <w:vAlign w:val="center"/>
          </w:tcPr>
          <w:p w14:paraId="081F4BCC"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33AB9153"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w:t>
            </w:r>
          </w:p>
        </w:tc>
        <w:tc>
          <w:tcPr>
            <w:tcW w:w="1984" w:type="dxa"/>
            <w:vAlign w:val="center"/>
          </w:tcPr>
          <w:p w14:paraId="57F2EA2D"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1701" w:type="dxa"/>
            <w:vAlign w:val="center"/>
          </w:tcPr>
          <w:p w14:paraId="1D0EB610"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2</w:t>
            </w:r>
          </w:p>
        </w:tc>
      </w:tr>
      <w:tr w:rsidR="008D7D53" w:rsidRPr="00DA09E2" w14:paraId="706049F7" w14:textId="77777777" w:rsidTr="00944CB1">
        <w:trPr>
          <w:trHeight w:val="420"/>
        </w:trPr>
        <w:tc>
          <w:tcPr>
            <w:tcW w:w="10031" w:type="dxa"/>
            <w:gridSpan w:val="4"/>
            <w:vAlign w:val="center"/>
          </w:tcPr>
          <w:p w14:paraId="2642EBE4" w14:textId="77777777" w:rsidR="008D7D53" w:rsidRPr="00DA09E2" w:rsidRDefault="008D7D53"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lastRenderedPageBreak/>
              <w:t>Выбывшие</w:t>
            </w:r>
          </w:p>
        </w:tc>
      </w:tr>
      <w:tr w:rsidR="008D7D53" w:rsidRPr="00DA09E2" w14:paraId="5B4C799B" w14:textId="77777777" w:rsidTr="00944CB1">
        <w:tc>
          <w:tcPr>
            <w:tcW w:w="4361" w:type="dxa"/>
            <w:vAlign w:val="center"/>
          </w:tcPr>
          <w:p w14:paraId="39027527"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 xml:space="preserve">Число выбывших за пределы </w:t>
            </w:r>
            <w:r>
              <w:rPr>
                <w:rFonts w:ascii="Times New Roman" w:eastAsia="Times New Roman" w:hAnsi="Times New Roman" w:cs="Times New Roman"/>
                <w:b/>
                <w:sz w:val="24"/>
                <w:szCs w:val="24"/>
                <w:lang w:eastAsia="ru-RU"/>
              </w:rPr>
              <w:br/>
            </w:r>
            <w:r w:rsidRPr="00DA09E2">
              <w:rPr>
                <w:rFonts w:ascii="Times New Roman" w:eastAsia="Times New Roman" w:hAnsi="Times New Roman" w:cs="Times New Roman"/>
                <w:b/>
                <w:sz w:val="24"/>
                <w:szCs w:val="24"/>
                <w:lang w:eastAsia="ru-RU"/>
              </w:rPr>
              <w:t>России – всего</w:t>
            </w:r>
          </w:p>
        </w:tc>
        <w:tc>
          <w:tcPr>
            <w:tcW w:w="1985" w:type="dxa"/>
            <w:vAlign w:val="center"/>
          </w:tcPr>
          <w:p w14:paraId="2E552CB7"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487 672</w:t>
            </w:r>
          </w:p>
        </w:tc>
        <w:tc>
          <w:tcPr>
            <w:tcW w:w="1984" w:type="dxa"/>
            <w:vAlign w:val="center"/>
          </w:tcPr>
          <w:p w14:paraId="14A13044" w14:textId="77777777" w:rsidR="008D7D53" w:rsidRPr="000E4DBF" w:rsidRDefault="008D7D53" w:rsidP="00A71723">
            <w:pPr>
              <w:spacing w:after="0" w:line="240" w:lineRule="auto"/>
              <w:jc w:val="center"/>
              <w:rPr>
                <w:rFonts w:ascii="Times New Roman" w:eastAsia="Times New Roman" w:hAnsi="Times New Roman" w:cs="Times New Roman"/>
                <w:b/>
                <w:sz w:val="24"/>
                <w:szCs w:val="24"/>
                <w:lang w:eastAsia="ru-RU"/>
              </w:rPr>
            </w:pPr>
            <w:r w:rsidRPr="000E4DBF">
              <w:rPr>
                <w:rFonts w:ascii="Times New Roman" w:eastAsia="Times New Roman" w:hAnsi="Times New Roman" w:cs="Times New Roman"/>
                <w:b/>
                <w:sz w:val="24"/>
                <w:szCs w:val="24"/>
                <w:lang w:eastAsia="ru-RU"/>
              </w:rPr>
              <w:t>238 020</w:t>
            </w:r>
          </w:p>
        </w:tc>
        <w:tc>
          <w:tcPr>
            <w:tcW w:w="1701" w:type="dxa"/>
            <w:vAlign w:val="center"/>
          </w:tcPr>
          <w:p w14:paraId="06C554A2"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668 430</w:t>
            </w:r>
          </w:p>
        </w:tc>
      </w:tr>
      <w:tr w:rsidR="008D7D53" w:rsidRPr="00DA09E2" w14:paraId="6FE021A9" w14:textId="77777777" w:rsidTr="00A71723">
        <w:trPr>
          <w:trHeight w:val="423"/>
        </w:trPr>
        <w:tc>
          <w:tcPr>
            <w:tcW w:w="4361" w:type="dxa"/>
            <w:vAlign w:val="center"/>
          </w:tcPr>
          <w:p w14:paraId="1FE21656"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tcPr>
          <w:p w14:paraId="3F7FB1B7"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tcPr>
          <w:p w14:paraId="20D1967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23863D08"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eastAsia="ru-RU"/>
              </w:rPr>
            </w:pPr>
          </w:p>
        </w:tc>
      </w:tr>
      <w:tr w:rsidR="008D7D53" w:rsidRPr="00DA09E2" w14:paraId="59C29062" w14:textId="77777777" w:rsidTr="00944CB1">
        <w:trPr>
          <w:trHeight w:val="415"/>
        </w:trPr>
        <w:tc>
          <w:tcPr>
            <w:tcW w:w="4361" w:type="dxa"/>
            <w:vAlign w:val="center"/>
          </w:tcPr>
          <w:p w14:paraId="047854B9"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1756E84B"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6 898</w:t>
            </w:r>
          </w:p>
        </w:tc>
        <w:tc>
          <w:tcPr>
            <w:tcW w:w="1984" w:type="dxa"/>
            <w:vAlign w:val="center"/>
          </w:tcPr>
          <w:p w14:paraId="7C1A49BA" w14:textId="77777777" w:rsidR="008D7D53" w:rsidRPr="000E4DBF" w:rsidRDefault="008D7D53" w:rsidP="00A71723">
            <w:pPr>
              <w:spacing w:after="0" w:line="240" w:lineRule="auto"/>
              <w:jc w:val="center"/>
              <w:rPr>
                <w:rFonts w:ascii="Times New Roman" w:eastAsia="Times New Roman" w:hAnsi="Times New Roman" w:cs="Times New Roman"/>
                <w:sz w:val="24"/>
                <w:szCs w:val="24"/>
                <w:lang w:eastAsia="ru-RU"/>
              </w:rPr>
            </w:pPr>
            <w:r w:rsidRPr="000E4DBF">
              <w:rPr>
                <w:rFonts w:ascii="Times New Roman" w:eastAsia="Times New Roman" w:hAnsi="Times New Roman" w:cs="Times New Roman"/>
                <w:sz w:val="24"/>
                <w:szCs w:val="24"/>
                <w:lang w:eastAsia="ru-RU"/>
              </w:rPr>
              <w:t>3 400</w:t>
            </w:r>
          </w:p>
        </w:tc>
        <w:tc>
          <w:tcPr>
            <w:tcW w:w="1701" w:type="dxa"/>
            <w:vAlign w:val="center"/>
          </w:tcPr>
          <w:p w14:paraId="178B6586"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8 155</w:t>
            </w:r>
          </w:p>
        </w:tc>
      </w:tr>
      <w:tr w:rsidR="008D7D53" w:rsidRPr="00DA09E2" w14:paraId="74648408" w14:textId="77777777" w:rsidTr="00944CB1">
        <w:trPr>
          <w:trHeight w:val="408"/>
        </w:trPr>
        <w:tc>
          <w:tcPr>
            <w:tcW w:w="4361" w:type="dxa"/>
            <w:vAlign w:val="center"/>
          </w:tcPr>
          <w:p w14:paraId="1829DD1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19146F63"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14 463</w:t>
            </w:r>
          </w:p>
        </w:tc>
        <w:tc>
          <w:tcPr>
            <w:tcW w:w="1984" w:type="dxa"/>
            <w:vAlign w:val="center"/>
          </w:tcPr>
          <w:p w14:paraId="4001F83D" w14:textId="77777777" w:rsidR="008D7D53" w:rsidRPr="000E4DBF" w:rsidRDefault="008D7D53" w:rsidP="00A71723">
            <w:pPr>
              <w:spacing w:after="0" w:line="240" w:lineRule="auto"/>
              <w:jc w:val="center"/>
              <w:rPr>
                <w:rFonts w:ascii="Times New Roman" w:eastAsia="Times New Roman" w:hAnsi="Times New Roman" w:cs="Times New Roman"/>
                <w:sz w:val="24"/>
                <w:szCs w:val="24"/>
                <w:lang w:eastAsia="ru-RU"/>
              </w:rPr>
            </w:pPr>
            <w:r w:rsidRPr="000E4DBF">
              <w:rPr>
                <w:rFonts w:ascii="Times New Roman" w:eastAsia="Times New Roman" w:hAnsi="Times New Roman" w:cs="Times New Roman"/>
                <w:sz w:val="24"/>
                <w:szCs w:val="24"/>
                <w:lang w:eastAsia="ru-RU"/>
              </w:rPr>
              <w:t>7 659</w:t>
            </w:r>
          </w:p>
        </w:tc>
        <w:tc>
          <w:tcPr>
            <w:tcW w:w="1701" w:type="dxa"/>
            <w:vAlign w:val="center"/>
          </w:tcPr>
          <w:p w14:paraId="269D1CBF"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16 377</w:t>
            </w:r>
          </w:p>
        </w:tc>
      </w:tr>
      <w:tr w:rsidR="008D7D53" w:rsidRPr="00DA09E2" w14:paraId="49A20C6D" w14:textId="77777777" w:rsidTr="00944CB1">
        <w:trPr>
          <w:trHeight w:val="400"/>
        </w:trPr>
        <w:tc>
          <w:tcPr>
            <w:tcW w:w="4361" w:type="dxa"/>
            <w:vAlign w:val="center"/>
          </w:tcPr>
          <w:p w14:paraId="4F2A0D08"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1B42DBED"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13 339</w:t>
            </w:r>
          </w:p>
        </w:tc>
        <w:tc>
          <w:tcPr>
            <w:tcW w:w="1984" w:type="dxa"/>
            <w:vAlign w:val="center"/>
          </w:tcPr>
          <w:p w14:paraId="6EFBDBC7"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7 642</w:t>
            </w:r>
          </w:p>
        </w:tc>
        <w:tc>
          <w:tcPr>
            <w:tcW w:w="1701" w:type="dxa"/>
            <w:vAlign w:val="center"/>
          </w:tcPr>
          <w:p w14:paraId="4F2B4279"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16 740</w:t>
            </w:r>
          </w:p>
        </w:tc>
      </w:tr>
      <w:tr w:rsidR="008D7D53" w:rsidRPr="00DA09E2" w14:paraId="3E19409C" w14:textId="77777777" w:rsidTr="00944CB1">
        <w:tc>
          <w:tcPr>
            <w:tcW w:w="4361" w:type="dxa"/>
            <w:vAlign w:val="center"/>
          </w:tcPr>
          <w:p w14:paraId="68C37DB9"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граждан Российской Федерации – всего</w:t>
            </w:r>
          </w:p>
        </w:tc>
        <w:tc>
          <w:tcPr>
            <w:tcW w:w="1985" w:type="dxa"/>
            <w:vAlign w:val="center"/>
          </w:tcPr>
          <w:p w14:paraId="2EBB1107"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65 470</w:t>
            </w:r>
          </w:p>
        </w:tc>
        <w:tc>
          <w:tcPr>
            <w:tcW w:w="1984" w:type="dxa"/>
            <w:vAlign w:val="center"/>
          </w:tcPr>
          <w:p w14:paraId="598905D2" w14:textId="77777777" w:rsidR="008D7D53" w:rsidRPr="007D5559"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63 915</w:t>
            </w:r>
          </w:p>
        </w:tc>
        <w:tc>
          <w:tcPr>
            <w:tcW w:w="1701" w:type="dxa"/>
            <w:vAlign w:val="center"/>
          </w:tcPr>
          <w:p w14:paraId="78B11FAE" w14:textId="77777777" w:rsidR="008D7D53" w:rsidRPr="00F4592B" w:rsidRDefault="008D7D53" w:rsidP="00A71723">
            <w:pPr>
              <w:spacing w:after="0" w:line="240" w:lineRule="auto"/>
              <w:jc w:val="center"/>
              <w:rPr>
                <w:rFonts w:ascii="Times New Roman" w:eastAsia="Times New Roman" w:hAnsi="Times New Roman" w:cs="Times New Roman"/>
                <w:b/>
                <w:sz w:val="24"/>
                <w:szCs w:val="24"/>
                <w:lang w:val="en-US" w:eastAsia="ru-RU"/>
              </w:rPr>
            </w:pPr>
            <w:r w:rsidRPr="00F4592B">
              <w:rPr>
                <w:rFonts w:ascii="Times New Roman" w:eastAsia="Times New Roman" w:hAnsi="Times New Roman" w:cs="Times New Roman"/>
                <w:b/>
                <w:sz w:val="24"/>
                <w:szCs w:val="24"/>
                <w:lang w:val="en-US" w:eastAsia="ru-RU"/>
              </w:rPr>
              <w:t>65 207</w:t>
            </w:r>
          </w:p>
        </w:tc>
      </w:tr>
      <w:tr w:rsidR="008D7D53" w:rsidRPr="00DA09E2" w14:paraId="50179F3C" w14:textId="77777777" w:rsidTr="00944CB1">
        <w:trPr>
          <w:trHeight w:val="432"/>
        </w:trPr>
        <w:tc>
          <w:tcPr>
            <w:tcW w:w="4361" w:type="dxa"/>
            <w:vAlign w:val="center"/>
          </w:tcPr>
          <w:p w14:paraId="69D077D0"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7D9149E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49CD90A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6E33B0EE" w14:textId="77777777" w:rsidR="008D7D53" w:rsidRPr="00F4592B" w:rsidRDefault="008D7D53" w:rsidP="00A71723">
            <w:pPr>
              <w:jc w:val="center"/>
              <w:rPr>
                <w:rFonts w:ascii="Arial" w:hAnsi="Arial" w:cs="Arial"/>
              </w:rPr>
            </w:pPr>
          </w:p>
        </w:tc>
      </w:tr>
      <w:tr w:rsidR="008D7D53" w:rsidRPr="00DA09E2" w14:paraId="62B4EDAE" w14:textId="77777777" w:rsidTr="00944CB1">
        <w:trPr>
          <w:trHeight w:val="423"/>
        </w:trPr>
        <w:tc>
          <w:tcPr>
            <w:tcW w:w="4361" w:type="dxa"/>
            <w:vAlign w:val="center"/>
          </w:tcPr>
          <w:p w14:paraId="3544958B"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2329B9AF"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1 306</w:t>
            </w:r>
          </w:p>
        </w:tc>
        <w:tc>
          <w:tcPr>
            <w:tcW w:w="1984" w:type="dxa"/>
            <w:vAlign w:val="center"/>
          </w:tcPr>
          <w:p w14:paraId="12C52D4B"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1 212</w:t>
            </w:r>
          </w:p>
        </w:tc>
        <w:tc>
          <w:tcPr>
            <w:tcW w:w="1701" w:type="dxa"/>
            <w:vAlign w:val="center"/>
          </w:tcPr>
          <w:p w14:paraId="31674AFF"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1 302</w:t>
            </w:r>
          </w:p>
        </w:tc>
      </w:tr>
      <w:tr w:rsidR="008D7D53" w:rsidRPr="00DA09E2" w14:paraId="504D4DF0" w14:textId="77777777" w:rsidTr="00944CB1">
        <w:trPr>
          <w:trHeight w:val="415"/>
        </w:trPr>
        <w:tc>
          <w:tcPr>
            <w:tcW w:w="4361" w:type="dxa"/>
            <w:vAlign w:val="center"/>
          </w:tcPr>
          <w:p w14:paraId="520F0C45"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265687A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3 743</w:t>
            </w:r>
          </w:p>
        </w:tc>
        <w:tc>
          <w:tcPr>
            <w:tcW w:w="1984" w:type="dxa"/>
            <w:vAlign w:val="center"/>
          </w:tcPr>
          <w:p w14:paraId="609F3B01"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3 457</w:t>
            </w:r>
          </w:p>
        </w:tc>
        <w:tc>
          <w:tcPr>
            <w:tcW w:w="1701" w:type="dxa"/>
            <w:vAlign w:val="center"/>
          </w:tcPr>
          <w:p w14:paraId="57A782AF"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3 422</w:t>
            </w:r>
          </w:p>
        </w:tc>
      </w:tr>
      <w:tr w:rsidR="008D7D53" w:rsidRPr="00DA09E2" w14:paraId="7C9E4C7B" w14:textId="77777777" w:rsidTr="00944CB1">
        <w:trPr>
          <w:trHeight w:val="420"/>
        </w:trPr>
        <w:tc>
          <w:tcPr>
            <w:tcW w:w="4361" w:type="dxa"/>
            <w:vAlign w:val="center"/>
          </w:tcPr>
          <w:p w14:paraId="40B3CC46"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4CB07C56"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3 589</w:t>
            </w:r>
          </w:p>
        </w:tc>
        <w:tc>
          <w:tcPr>
            <w:tcW w:w="1984" w:type="dxa"/>
            <w:vAlign w:val="center"/>
          </w:tcPr>
          <w:p w14:paraId="299EC017"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3 571</w:t>
            </w:r>
          </w:p>
        </w:tc>
        <w:tc>
          <w:tcPr>
            <w:tcW w:w="1701" w:type="dxa"/>
            <w:vAlign w:val="center"/>
          </w:tcPr>
          <w:p w14:paraId="4A3C0BD2"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3 639</w:t>
            </w:r>
          </w:p>
        </w:tc>
      </w:tr>
      <w:tr w:rsidR="008D7D53" w:rsidRPr="00DA09E2" w14:paraId="7C2B185A" w14:textId="77777777" w:rsidTr="00944CB1">
        <w:trPr>
          <w:trHeight w:val="696"/>
        </w:trPr>
        <w:tc>
          <w:tcPr>
            <w:tcW w:w="4361" w:type="dxa"/>
            <w:vAlign w:val="center"/>
          </w:tcPr>
          <w:p w14:paraId="5FE8F8AD"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иностранных граждан – всего</w:t>
            </w:r>
          </w:p>
        </w:tc>
        <w:tc>
          <w:tcPr>
            <w:tcW w:w="1985" w:type="dxa"/>
            <w:vAlign w:val="center"/>
          </w:tcPr>
          <w:p w14:paraId="0798F791" w14:textId="77777777" w:rsidR="008D7D53" w:rsidRPr="00DA09E2" w:rsidRDefault="008D7D53" w:rsidP="00A71723">
            <w:pPr>
              <w:tabs>
                <w:tab w:val="left" w:pos="790"/>
              </w:tabs>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421 459</w:t>
            </w:r>
          </w:p>
        </w:tc>
        <w:tc>
          <w:tcPr>
            <w:tcW w:w="1984" w:type="dxa"/>
            <w:vAlign w:val="center"/>
          </w:tcPr>
          <w:p w14:paraId="125E2CAD" w14:textId="77777777" w:rsidR="008D7D53" w:rsidRPr="007D5559" w:rsidRDefault="008D7D53" w:rsidP="00A71723">
            <w:pPr>
              <w:tabs>
                <w:tab w:val="left" w:pos="790"/>
              </w:tab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173 765</w:t>
            </w:r>
          </w:p>
        </w:tc>
        <w:tc>
          <w:tcPr>
            <w:tcW w:w="1701" w:type="dxa"/>
            <w:vAlign w:val="center"/>
          </w:tcPr>
          <w:p w14:paraId="41E4A8C3" w14:textId="77777777" w:rsidR="008D7D53" w:rsidRPr="008D7D53" w:rsidRDefault="008D7D53" w:rsidP="00A71723">
            <w:pPr>
              <w:tabs>
                <w:tab w:val="left" w:pos="790"/>
              </w:tabs>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602 091</w:t>
            </w:r>
          </w:p>
        </w:tc>
      </w:tr>
      <w:tr w:rsidR="008D7D53" w:rsidRPr="00DA09E2" w14:paraId="0809A633" w14:textId="77777777" w:rsidTr="00944CB1">
        <w:trPr>
          <w:trHeight w:val="419"/>
        </w:trPr>
        <w:tc>
          <w:tcPr>
            <w:tcW w:w="4361" w:type="dxa"/>
            <w:vAlign w:val="center"/>
          </w:tcPr>
          <w:p w14:paraId="1C523AE5"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19AA22F5"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2F0BDA96"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74CD6E34" w14:textId="77777777" w:rsidR="008D7D53" w:rsidRPr="00F4592B" w:rsidRDefault="008D7D53" w:rsidP="00A71723">
            <w:pPr>
              <w:jc w:val="center"/>
              <w:rPr>
                <w:rFonts w:ascii="Arial" w:hAnsi="Arial" w:cs="Arial"/>
              </w:rPr>
            </w:pPr>
          </w:p>
        </w:tc>
      </w:tr>
      <w:tr w:rsidR="008D7D53" w:rsidRPr="00DA09E2" w14:paraId="23A65898" w14:textId="77777777" w:rsidTr="00944CB1">
        <w:trPr>
          <w:trHeight w:val="413"/>
        </w:trPr>
        <w:tc>
          <w:tcPr>
            <w:tcW w:w="4361" w:type="dxa"/>
            <w:vAlign w:val="center"/>
          </w:tcPr>
          <w:p w14:paraId="753995D1"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3D3561F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5 589</w:t>
            </w:r>
          </w:p>
        </w:tc>
        <w:tc>
          <w:tcPr>
            <w:tcW w:w="1984" w:type="dxa"/>
            <w:vAlign w:val="center"/>
          </w:tcPr>
          <w:p w14:paraId="43FC486D"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2 184</w:t>
            </w:r>
          </w:p>
        </w:tc>
        <w:tc>
          <w:tcPr>
            <w:tcW w:w="1701" w:type="dxa"/>
            <w:vAlign w:val="center"/>
          </w:tcPr>
          <w:p w14:paraId="40735590"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6 845</w:t>
            </w:r>
          </w:p>
        </w:tc>
      </w:tr>
      <w:tr w:rsidR="008D7D53" w:rsidRPr="00DA09E2" w14:paraId="564ACE52" w14:textId="77777777" w:rsidTr="00944CB1">
        <w:trPr>
          <w:trHeight w:val="419"/>
        </w:trPr>
        <w:tc>
          <w:tcPr>
            <w:tcW w:w="4361" w:type="dxa"/>
            <w:vAlign w:val="center"/>
          </w:tcPr>
          <w:p w14:paraId="3FA18C8C"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33999BB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10 713</w:t>
            </w:r>
          </w:p>
        </w:tc>
        <w:tc>
          <w:tcPr>
            <w:tcW w:w="1984" w:type="dxa"/>
            <w:vAlign w:val="center"/>
          </w:tcPr>
          <w:p w14:paraId="26F7B8EA"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4 197</w:t>
            </w:r>
          </w:p>
        </w:tc>
        <w:tc>
          <w:tcPr>
            <w:tcW w:w="1701" w:type="dxa"/>
            <w:vAlign w:val="center"/>
          </w:tcPr>
          <w:p w14:paraId="087D9F09"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12 945</w:t>
            </w:r>
          </w:p>
        </w:tc>
      </w:tr>
      <w:tr w:rsidR="008D7D53" w:rsidRPr="00DA09E2" w14:paraId="0469959C" w14:textId="77777777" w:rsidTr="00944CB1">
        <w:trPr>
          <w:trHeight w:val="412"/>
        </w:trPr>
        <w:tc>
          <w:tcPr>
            <w:tcW w:w="4361" w:type="dxa"/>
            <w:vAlign w:val="center"/>
          </w:tcPr>
          <w:p w14:paraId="0EDA0685"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5D38D0EA" w14:textId="77777777" w:rsidR="008D7D53" w:rsidRPr="00DA09E2" w:rsidRDefault="008D7D53" w:rsidP="00A71723">
            <w:pPr>
              <w:tabs>
                <w:tab w:val="left" w:pos="160"/>
              </w:tabs>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9 740</w:t>
            </w:r>
          </w:p>
        </w:tc>
        <w:tc>
          <w:tcPr>
            <w:tcW w:w="1984" w:type="dxa"/>
            <w:vAlign w:val="center"/>
          </w:tcPr>
          <w:p w14:paraId="67B38E7A" w14:textId="77777777" w:rsidR="008D7D53" w:rsidRPr="007D5559" w:rsidRDefault="008D7D53" w:rsidP="00A71723">
            <w:pPr>
              <w:tabs>
                <w:tab w:val="left" w:pos="16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4 068</w:t>
            </w:r>
          </w:p>
        </w:tc>
        <w:tc>
          <w:tcPr>
            <w:tcW w:w="1701" w:type="dxa"/>
            <w:vAlign w:val="center"/>
          </w:tcPr>
          <w:p w14:paraId="6E6DC69E"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13 094</w:t>
            </w:r>
          </w:p>
        </w:tc>
      </w:tr>
      <w:tr w:rsidR="008D7D53" w:rsidRPr="00DA09E2" w14:paraId="44BE096E" w14:textId="77777777" w:rsidTr="00944CB1">
        <w:trPr>
          <w:trHeight w:val="984"/>
        </w:trPr>
        <w:tc>
          <w:tcPr>
            <w:tcW w:w="4361" w:type="dxa"/>
            <w:vAlign w:val="center"/>
          </w:tcPr>
          <w:p w14:paraId="619D3F09"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лиц без гражданства и не указавших гражданство – всего</w:t>
            </w:r>
          </w:p>
        </w:tc>
        <w:tc>
          <w:tcPr>
            <w:tcW w:w="1985" w:type="dxa"/>
            <w:vAlign w:val="center"/>
          </w:tcPr>
          <w:p w14:paraId="68883367"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743</w:t>
            </w:r>
          </w:p>
        </w:tc>
        <w:tc>
          <w:tcPr>
            <w:tcW w:w="1984" w:type="dxa"/>
            <w:vAlign w:val="center"/>
          </w:tcPr>
          <w:p w14:paraId="4C28EF47" w14:textId="77777777" w:rsidR="008D7D53" w:rsidRPr="007D5559"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340</w:t>
            </w:r>
          </w:p>
        </w:tc>
        <w:tc>
          <w:tcPr>
            <w:tcW w:w="1701" w:type="dxa"/>
            <w:vAlign w:val="center"/>
          </w:tcPr>
          <w:p w14:paraId="5970501B" w14:textId="77777777" w:rsidR="008D7D53" w:rsidRPr="00F4592B" w:rsidRDefault="008D7D53" w:rsidP="00A71723">
            <w:pPr>
              <w:spacing w:after="0" w:line="240" w:lineRule="auto"/>
              <w:jc w:val="center"/>
              <w:rPr>
                <w:rFonts w:ascii="Times New Roman" w:eastAsia="Times New Roman" w:hAnsi="Times New Roman" w:cs="Times New Roman"/>
                <w:b/>
                <w:sz w:val="24"/>
                <w:szCs w:val="24"/>
                <w:lang w:val="en-US" w:eastAsia="ru-RU"/>
              </w:rPr>
            </w:pPr>
            <w:r w:rsidRPr="00F4592B">
              <w:rPr>
                <w:rFonts w:ascii="Times New Roman" w:eastAsia="Times New Roman" w:hAnsi="Times New Roman" w:cs="Times New Roman"/>
                <w:b/>
                <w:sz w:val="24"/>
                <w:szCs w:val="24"/>
                <w:lang w:val="en-US" w:eastAsia="ru-RU"/>
              </w:rPr>
              <w:t>1 132</w:t>
            </w:r>
          </w:p>
        </w:tc>
      </w:tr>
      <w:tr w:rsidR="008D7D53" w:rsidRPr="00DA09E2" w14:paraId="47E746FC" w14:textId="77777777" w:rsidTr="00944CB1">
        <w:trPr>
          <w:trHeight w:val="417"/>
        </w:trPr>
        <w:tc>
          <w:tcPr>
            <w:tcW w:w="4361" w:type="dxa"/>
            <w:vAlign w:val="center"/>
          </w:tcPr>
          <w:p w14:paraId="497C90D6"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4ACD2D5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3C516D60"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1ADDBEA4"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eastAsia="ru-RU"/>
              </w:rPr>
            </w:pPr>
          </w:p>
        </w:tc>
      </w:tr>
      <w:tr w:rsidR="008D7D53" w:rsidRPr="00DA09E2" w14:paraId="5040476A" w14:textId="77777777" w:rsidTr="00944CB1">
        <w:trPr>
          <w:trHeight w:val="409"/>
        </w:trPr>
        <w:tc>
          <w:tcPr>
            <w:tcW w:w="4361" w:type="dxa"/>
            <w:vAlign w:val="center"/>
          </w:tcPr>
          <w:p w14:paraId="0E9B0E3D"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6D7DE1B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w:t>
            </w:r>
          </w:p>
        </w:tc>
        <w:tc>
          <w:tcPr>
            <w:tcW w:w="1984" w:type="dxa"/>
            <w:vAlign w:val="center"/>
          </w:tcPr>
          <w:p w14:paraId="11494C74"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701" w:type="dxa"/>
            <w:vAlign w:val="center"/>
          </w:tcPr>
          <w:p w14:paraId="4406B450"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8</w:t>
            </w:r>
          </w:p>
        </w:tc>
      </w:tr>
      <w:tr w:rsidR="008D7D53" w:rsidRPr="00DA09E2" w14:paraId="3ECBC63C" w14:textId="77777777" w:rsidTr="00944CB1">
        <w:trPr>
          <w:trHeight w:val="416"/>
        </w:trPr>
        <w:tc>
          <w:tcPr>
            <w:tcW w:w="4361" w:type="dxa"/>
            <w:vAlign w:val="center"/>
          </w:tcPr>
          <w:p w14:paraId="4D008BFE"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29076AFD"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w:t>
            </w:r>
          </w:p>
        </w:tc>
        <w:tc>
          <w:tcPr>
            <w:tcW w:w="1984" w:type="dxa"/>
            <w:vAlign w:val="center"/>
          </w:tcPr>
          <w:p w14:paraId="1CA02BFA"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701" w:type="dxa"/>
            <w:vAlign w:val="center"/>
          </w:tcPr>
          <w:p w14:paraId="47C3D4E9"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10</w:t>
            </w:r>
          </w:p>
        </w:tc>
      </w:tr>
      <w:tr w:rsidR="008D7D53" w:rsidRPr="00DA09E2" w14:paraId="6B8BC8AE" w14:textId="77777777" w:rsidTr="00944CB1">
        <w:trPr>
          <w:trHeight w:val="421"/>
        </w:trPr>
        <w:tc>
          <w:tcPr>
            <w:tcW w:w="4361" w:type="dxa"/>
            <w:vAlign w:val="center"/>
          </w:tcPr>
          <w:p w14:paraId="2A80D29A"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2B1C198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w:t>
            </w:r>
          </w:p>
        </w:tc>
        <w:tc>
          <w:tcPr>
            <w:tcW w:w="1984" w:type="dxa"/>
            <w:vAlign w:val="center"/>
          </w:tcPr>
          <w:p w14:paraId="700B9FF0"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701" w:type="dxa"/>
            <w:vAlign w:val="center"/>
          </w:tcPr>
          <w:p w14:paraId="0903A2DE" w14:textId="77777777" w:rsidR="008D7D53" w:rsidRPr="00F4592B" w:rsidRDefault="008D7D53" w:rsidP="00A71723">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7</w:t>
            </w:r>
          </w:p>
        </w:tc>
      </w:tr>
      <w:tr w:rsidR="008D7D53" w:rsidRPr="00DA09E2" w14:paraId="1FF609C7" w14:textId="77777777" w:rsidTr="00944CB1">
        <w:trPr>
          <w:trHeight w:val="412"/>
        </w:trPr>
        <w:tc>
          <w:tcPr>
            <w:tcW w:w="10031" w:type="dxa"/>
            <w:gridSpan w:val="4"/>
            <w:vAlign w:val="center"/>
          </w:tcPr>
          <w:p w14:paraId="6C9EB797" w14:textId="77777777" w:rsidR="008D7D53" w:rsidRPr="00DA09E2" w:rsidRDefault="008D7D53"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Миграционный прирост</w:t>
            </w:r>
          </w:p>
        </w:tc>
      </w:tr>
      <w:tr w:rsidR="008D7D53" w:rsidRPr="00DA09E2" w14:paraId="172A0517" w14:textId="77777777" w:rsidTr="00944CB1">
        <w:trPr>
          <w:trHeight w:val="703"/>
        </w:trPr>
        <w:tc>
          <w:tcPr>
            <w:tcW w:w="4361" w:type="dxa"/>
            <w:vAlign w:val="center"/>
          </w:tcPr>
          <w:p w14:paraId="3CE1DCC1"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населения – всего</w:t>
            </w:r>
          </w:p>
        </w:tc>
        <w:tc>
          <w:tcPr>
            <w:tcW w:w="1985" w:type="dxa"/>
            <w:vAlign w:val="center"/>
          </w:tcPr>
          <w:p w14:paraId="3FDE9A33"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106 474</w:t>
            </w:r>
          </w:p>
        </w:tc>
        <w:tc>
          <w:tcPr>
            <w:tcW w:w="1984" w:type="dxa"/>
            <w:vAlign w:val="center"/>
          </w:tcPr>
          <w:p w14:paraId="59CE784F" w14:textId="77777777" w:rsidR="008D7D53" w:rsidRPr="007D5559"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429 902</w:t>
            </w:r>
          </w:p>
        </w:tc>
        <w:tc>
          <w:tcPr>
            <w:tcW w:w="1701" w:type="dxa"/>
            <w:vAlign w:val="center"/>
          </w:tcPr>
          <w:p w14:paraId="60EA4A1C"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61 917</w:t>
            </w:r>
          </w:p>
        </w:tc>
      </w:tr>
      <w:tr w:rsidR="008D7D53" w:rsidRPr="00DA09E2" w14:paraId="3E0A00F7" w14:textId="77777777" w:rsidTr="00A71723">
        <w:trPr>
          <w:trHeight w:val="414"/>
        </w:trPr>
        <w:tc>
          <w:tcPr>
            <w:tcW w:w="4361" w:type="dxa"/>
            <w:vAlign w:val="center"/>
          </w:tcPr>
          <w:p w14:paraId="421212EE"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4A6D0A8E"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543AB81C"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6BB5F1CC" w14:textId="77777777" w:rsidR="008D7D53" w:rsidRPr="008D7D53" w:rsidRDefault="008D7D53" w:rsidP="00A71723">
            <w:pPr>
              <w:jc w:val="right"/>
              <w:rPr>
                <w:rFonts w:ascii="Arial" w:hAnsi="Arial" w:cs="Arial"/>
              </w:rPr>
            </w:pPr>
          </w:p>
        </w:tc>
      </w:tr>
      <w:tr w:rsidR="008D7D53" w:rsidRPr="00DA09E2" w14:paraId="57966791" w14:textId="77777777" w:rsidTr="00A71723">
        <w:trPr>
          <w:trHeight w:val="408"/>
        </w:trPr>
        <w:tc>
          <w:tcPr>
            <w:tcW w:w="4361" w:type="dxa"/>
            <w:vAlign w:val="center"/>
          </w:tcPr>
          <w:p w14:paraId="20D3E643"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7C356CB5"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6 733</w:t>
            </w:r>
          </w:p>
        </w:tc>
        <w:tc>
          <w:tcPr>
            <w:tcW w:w="1984" w:type="dxa"/>
            <w:vAlign w:val="center"/>
          </w:tcPr>
          <w:p w14:paraId="289849D3"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13 006</w:t>
            </w:r>
          </w:p>
        </w:tc>
        <w:tc>
          <w:tcPr>
            <w:tcW w:w="1701" w:type="dxa"/>
            <w:vAlign w:val="bottom"/>
          </w:tcPr>
          <w:p w14:paraId="7554F70B"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15 709</w:t>
            </w:r>
          </w:p>
        </w:tc>
      </w:tr>
      <w:tr w:rsidR="008D7D53" w:rsidRPr="00DA09E2" w14:paraId="70939C44" w14:textId="77777777" w:rsidTr="00A71723">
        <w:trPr>
          <w:trHeight w:val="414"/>
        </w:trPr>
        <w:tc>
          <w:tcPr>
            <w:tcW w:w="4361" w:type="dxa"/>
            <w:vAlign w:val="center"/>
          </w:tcPr>
          <w:p w14:paraId="40100835"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4217ADA0"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6 683</w:t>
            </w:r>
          </w:p>
        </w:tc>
        <w:tc>
          <w:tcPr>
            <w:tcW w:w="1984" w:type="dxa"/>
            <w:vAlign w:val="center"/>
          </w:tcPr>
          <w:p w14:paraId="216C9AD5"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14 839</w:t>
            </w:r>
          </w:p>
        </w:tc>
        <w:tc>
          <w:tcPr>
            <w:tcW w:w="1701" w:type="dxa"/>
            <w:vAlign w:val="bottom"/>
          </w:tcPr>
          <w:p w14:paraId="5E7CB0B3"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14 185</w:t>
            </w:r>
          </w:p>
        </w:tc>
      </w:tr>
      <w:tr w:rsidR="008D7D53" w:rsidRPr="00DA09E2" w14:paraId="3D81BFC2" w14:textId="77777777" w:rsidTr="00A71723">
        <w:trPr>
          <w:trHeight w:val="419"/>
        </w:trPr>
        <w:tc>
          <w:tcPr>
            <w:tcW w:w="4361" w:type="dxa"/>
            <w:vAlign w:val="center"/>
          </w:tcPr>
          <w:p w14:paraId="69DEC35A"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lastRenderedPageBreak/>
              <w:t>10-14</w:t>
            </w:r>
          </w:p>
        </w:tc>
        <w:tc>
          <w:tcPr>
            <w:tcW w:w="1985" w:type="dxa"/>
            <w:vAlign w:val="center"/>
          </w:tcPr>
          <w:p w14:paraId="21F94E35"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6 608</w:t>
            </w:r>
          </w:p>
        </w:tc>
        <w:tc>
          <w:tcPr>
            <w:tcW w:w="1984" w:type="dxa"/>
            <w:vAlign w:val="center"/>
          </w:tcPr>
          <w:p w14:paraId="7439FA0D"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13 935</w:t>
            </w:r>
          </w:p>
        </w:tc>
        <w:tc>
          <w:tcPr>
            <w:tcW w:w="1701" w:type="dxa"/>
            <w:vAlign w:val="bottom"/>
          </w:tcPr>
          <w:p w14:paraId="6F3ACAC4"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12 337</w:t>
            </w:r>
          </w:p>
        </w:tc>
      </w:tr>
      <w:tr w:rsidR="008D7D53" w:rsidRPr="00DA09E2" w14:paraId="430B79B7" w14:textId="77777777" w:rsidTr="00944CB1">
        <w:trPr>
          <w:trHeight w:val="978"/>
        </w:trPr>
        <w:tc>
          <w:tcPr>
            <w:tcW w:w="4361" w:type="dxa"/>
            <w:vAlign w:val="center"/>
          </w:tcPr>
          <w:p w14:paraId="35A64760"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w:t>
            </w:r>
            <w:r w:rsidR="001675C4" w:rsidRPr="00600C03">
              <w:rPr>
                <w:rFonts w:ascii="Times New Roman" w:hAnsi="Times New Roman" w:cs="Times New Roman"/>
                <w:sz w:val="28"/>
                <w:szCs w:val="28"/>
              </w:rPr>
              <w:t> </w:t>
            </w:r>
            <w:r w:rsidRPr="00DA09E2">
              <w:rPr>
                <w:rFonts w:ascii="Times New Roman" w:eastAsia="Times New Roman" w:hAnsi="Times New Roman" w:cs="Times New Roman"/>
                <w:b/>
                <w:sz w:val="24"/>
                <w:szCs w:val="24"/>
                <w:lang w:eastAsia="ru-RU"/>
              </w:rPr>
              <w:t>граждан Российской Федерации – всего</w:t>
            </w:r>
          </w:p>
        </w:tc>
        <w:tc>
          <w:tcPr>
            <w:tcW w:w="1985" w:type="dxa"/>
            <w:vAlign w:val="center"/>
          </w:tcPr>
          <w:p w14:paraId="470CF5CE"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149 469</w:t>
            </w:r>
          </w:p>
        </w:tc>
        <w:tc>
          <w:tcPr>
            <w:tcW w:w="1984" w:type="dxa"/>
            <w:vAlign w:val="center"/>
          </w:tcPr>
          <w:p w14:paraId="573EC80F" w14:textId="77777777" w:rsidR="008D7D53" w:rsidRPr="007D5559"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213 457</w:t>
            </w:r>
          </w:p>
        </w:tc>
        <w:tc>
          <w:tcPr>
            <w:tcW w:w="1701" w:type="dxa"/>
            <w:vAlign w:val="center"/>
          </w:tcPr>
          <w:p w14:paraId="1E8DDAB1"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227 886</w:t>
            </w:r>
          </w:p>
        </w:tc>
      </w:tr>
      <w:tr w:rsidR="008D7D53" w:rsidRPr="00DA09E2" w14:paraId="34A37CD6" w14:textId="77777777" w:rsidTr="00A71723">
        <w:trPr>
          <w:trHeight w:val="423"/>
        </w:trPr>
        <w:tc>
          <w:tcPr>
            <w:tcW w:w="4361" w:type="dxa"/>
            <w:vAlign w:val="center"/>
          </w:tcPr>
          <w:p w14:paraId="2A492AE9"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540006C8"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20111434"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4A40D7CC" w14:textId="77777777" w:rsidR="008D7D53" w:rsidRPr="008D7D53" w:rsidRDefault="008D7D53" w:rsidP="00A71723">
            <w:pPr>
              <w:jc w:val="right"/>
              <w:rPr>
                <w:rFonts w:ascii="Arial" w:hAnsi="Arial" w:cs="Arial"/>
              </w:rPr>
            </w:pPr>
          </w:p>
        </w:tc>
      </w:tr>
      <w:tr w:rsidR="008D7D53" w:rsidRPr="00DA09E2" w14:paraId="4AA3E388" w14:textId="77777777" w:rsidTr="00944CB1">
        <w:trPr>
          <w:trHeight w:val="418"/>
        </w:trPr>
        <w:tc>
          <w:tcPr>
            <w:tcW w:w="4361" w:type="dxa"/>
            <w:vAlign w:val="center"/>
          </w:tcPr>
          <w:p w14:paraId="7EF8DB68"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2C06116E"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5 642</w:t>
            </w:r>
          </w:p>
        </w:tc>
        <w:tc>
          <w:tcPr>
            <w:tcW w:w="1984" w:type="dxa"/>
            <w:vAlign w:val="center"/>
          </w:tcPr>
          <w:p w14:paraId="7FD76B1E"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8 911</w:t>
            </w:r>
          </w:p>
        </w:tc>
        <w:tc>
          <w:tcPr>
            <w:tcW w:w="1701" w:type="dxa"/>
            <w:vAlign w:val="center"/>
          </w:tcPr>
          <w:p w14:paraId="06356D04"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13 636</w:t>
            </w:r>
          </w:p>
        </w:tc>
      </w:tr>
      <w:tr w:rsidR="008D7D53" w:rsidRPr="00DA09E2" w14:paraId="7CEE3D55" w14:textId="77777777" w:rsidTr="00944CB1">
        <w:trPr>
          <w:trHeight w:val="409"/>
        </w:trPr>
        <w:tc>
          <w:tcPr>
            <w:tcW w:w="4361" w:type="dxa"/>
            <w:vAlign w:val="center"/>
          </w:tcPr>
          <w:p w14:paraId="0C5CB146"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5B098E3D"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9 284</w:t>
            </w:r>
          </w:p>
        </w:tc>
        <w:tc>
          <w:tcPr>
            <w:tcW w:w="1984" w:type="dxa"/>
            <w:vAlign w:val="center"/>
          </w:tcPr>
          <w:p w14:paraId="18A2A2C3"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11 839</w:t>
            </w:r>
          </w:p>
        </w:tc>
        <w:tc>
          <w:tcPr>
            <w:tcW w:w="1701" w:type="dxa"/>
            <w:vAlign w:val="center"/>
          </w:tcPr>
          <w:p w14:paraId="324ADC32"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17 213</w:t>
            </w:r>
          </w:p>
        </w:tc>
      </w:tr>
      <w:tr w:rsidR="008D7D53" w:rsidRPr="00DA09E2" w14:paraId="514EB376" w14:textId="77777777" w:rsidTr="00944CB1">
        <w:trPr>
          <w:trHeight w:val="415"/>
        </w:trPr>
        <w:tc>
          <w:tcPr>
            <w:tcW w:w="4361" w:type="dxa"/>
            <w:vAlign w:val="center"/>
          </w:tcPr>
          <w:p w14:paraId="5AB3D78B"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4060DE77"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8 940</w:t>
            </w:r>
          </w:p>
        </w:tc>
        <w:tc>
          <w:tcPr>
            <w:tcW w:w="1984" w:type="dxa"/>
            <w:vAlign w:val="center"/>
          </w:tcPr>
          <w:p w14:paraId="5F435571" w14:textId="77777777" w:rsidR="008D7D53" w:rsidRPr="007D5559"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11 714</w:t>
            </w:r>
          </w:p>
        </w:tc>
        <w:tc>
          <w:tcPr>
            <w:tcW w:w="1701" w:type="dxa"/>
            <w:vAlign w:val="center"/>
          </w:tcPr>
          <w:p w14:paraId="3531C491"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16 461</w:t>
            </w:r>
          </w:p>
        </w:tc>
      </w:tr>
      <w:tr w:rsidR="008D7D53" w:rsidRPr="00DA09E2" w14:paraId="5407F65E" w14:textId="77777777" w:rsidTr="00944CB1">
        <w:trPr>
          <w:trHeight w:val="988"/>
        </w:trPr>
        <w:tc>
          <w:tcPr>
            <w:tcW w:w="4361" w:type="dxa"/>
            <w:vAlign w:val="center"/>
          </w:tcPr>
          <w:p w14:paraId="534785F7"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w:t>
            </w:r>
            <w:r w:rsidR="001675C4" w:rsidRPr="00600C03">
              <w:rPr>
                <w:rFonts w:ascii="Times New Roman" w:hAnsi="Times New Roman" w:cs="Times New Roman"/>
                <w:sz w:val="28"/>
                <w:szCs w:val="28"/>
              </w:rPr>
              <w:t> </w:t>
            </w:r>
            <w:r w:rsidRPr="00DA09E2">
              <w:rPr>
                <w:rFonts w:ascii="Times New Roman" w:eastAsia="Times New Roman" w:hAnsi="Times New Roman" w:cs="Times New Roman"/>
                <w:b/>
                <w:sz w:val="24"/>
                <w:szCs w:val="24"/>
                <w:lang w:eastAsia="ru-RU"/>
              </w:rPr>
              <w:t xml:space="preserve">иностранных </w:t>
            </w:r>
            <w:r w:rsidR="001675C4">
              <w:rPr>
                <w:rFonts w:ascii="Times New Roman" w:eastAsia="Times New Roman" w:hAnsi="Times New Roman" w:cs="Times New Roman"/>
                <w:b/>
                <w:sz w:val="24"/>
                <w:szCs w:val="24"/>
                <w:lang w:eastAsia="ru-RU"/>
              </w:rPr>
              <w:br/>
            </w:r>
            <w:r w:rsidRPr="00DA09E2">
              <w:rPr>
                <w:rFonts w:ascii="Times New Roman" w:eastAsia="Times New Roman" w:hAnsi="Times New Roman" w:cs="Times New Roman"/>
                <w:b/>
                <w:sz w:val="24"/>
                <w:szCs w:val="24"/>
                <w:lang w:eastAsia="ru-RU"/>
              </w:rPr>
              <w:t>граждан – всего</w:t>
            </w:r>
          </w:p>
        </w:tc>
        <w:tc>
          <w:tcPr>
            <w:tcW w:w="1985" w:type="dxa"/>
            <w:vAlign w:val="center"/>
          </w:tcPr>
          <w:p w14:paraId="79EB353C"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-42 825</w:t>
            </w:r>
          </w:p>
        </w:tc>
        <w:tc>
          <w:tcPr>
            <w:tcW w:w="1984" w:type="dxa"/>
            <w:vAlign w:val="center"/>
          </w:tcPr>
          <w:p w14:paraId="4F663D33" w14:textId="77777777" w:rsidR="008D7D53" w:rsidRPr="001675C4" w:rsidRDefault="008D7D53" w:rsidP="00A71723">
            <w:pPr>
              <w:spacing w:after="0" w:line="240" w:lineRule="auto"/>
              <w:jc w:val="center"/>
              <w:rPr>
                <w:rFonts w:ascii="Times New Roman" w:eastAsia="Times New Roman" w:hAnsi="Times New Roman" w:cs="Times New Roman"/>
                <w:b/>
                <w:sz w:val="24"/>
                <w:szCs w:val="24"/>
                <w:lang w:eastAsia="ru-RU"/>
              </w:rPr>
            </w:pPr>
            <w:r w:rsidRPr="001675C4">
              <w:rPr>
                <w:rFonts w:ascii="Times New Roman" w:eastAsia="Times New Roman" w:hAnsi="Times New Roman" w:cs="Times New Roman"/>
                <w:b/>
                <w:sz w:val="24"/>
                <w:szCs w:val="24"/>
                <w:lang w:eastAsia="ru-RU"/>
              </w:rPr>
              <w:t>216 223</w:t>
            </w:r>
          </w:p>
        </w:tc>
        <w:tc>
          <w:tcPr>
            <w:tcW w:w="1701" w:type="dxa"/>
            <w:vAlign w:val="center"/>
          </w:tcPr>
          <w:p w14:paraId="2046B7DA" w14:textId="77777777" w:rsidR="008D7D53" w:rsidRPr="001675C4" w:rsidRDefault="008D7D53" w:rsidP="00A71723">
            <w:pPr>
              <w:spacing w:after="0" w:line="240" w:lineRule="auto"/>
              <w:jc w:val="center"/>
              <w:rPr>
                <w:rFonts w:ascii="Times New Roman" w:eastAsia="Times New Roman" w:hAnsi="Times New Roman" w:cs="Times New Roman"/>
                <w:b/>
                <w:sz w:val="24"/>
                <w:szCs w:val="24"/>
                <w:lang w:eastAsia="ru-RU"/>
              </w:rPr>
            </w:pPr>
            <w:r w:rsidRPr="001675C4">
              <w:rPr>
                <w:rFonts w:ascii="Times New Roman" w:eastAsia="Times New Roman" w:hAnsi="Times New Roman" w:cs="Times New Roman"/>
                <w:b/>
                <w:sz w:val="24"/>
                <w:szCs w:val="24"/>
                <w:lang w:eastAsia="ru-RU"/>
              </w:rPr>
              <w:t>-165 191</w:t>
            </w:r>
          </w:p>
        </w:tc>
      </w:tr>
      <w:tr w:rsidR="008D7D53" w:rsidRPr="00DA09E2" w14:paraId="5C60E268" w14:textId="77777777" w:rsidTr="00A71723">
        <w:trPr>
          <w:trHeight w:val="408"/>
        </w:trPr>
        <w:tc>
          <w:tcPr>
            <w:tcW w:w="4361" w:type="dxa"/>
            <w:vAlign w:val="center"/>
          </w:tcPr>
          <w:p w14:paraId="50835BA0"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5A5EDD0B"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0452D99F"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bottom"/>
          </w:tcPr>
          <w:p w14:paraId="79736E71" w14:textId="77777777" w:rsidR="008D7D53" w:rsidRPr="008D7D53" w:rsidRDefault="008D7D53" w:rsidP="00A71723">
            <w:pPr>
              <w:jc w:val="right"/>
              <w:rPr>
                <w:rFonts w:ascii="Arial" w:hAnsi="Arial" w:cs="Arial"/>
              </w:rPr>
            </w:pPr>
          </w:p>
        </w:tc>
      </w:tr>
      <w:tr w:rsidR="008D7D53" w:rsidRPr="00DA09E2" w14:paraId="260CD71B" w14:textId="77777777" w:rsidTr="00944CB1">
        <w:trPr>
          <w:trHeight w:val="413"/>
        </w:trPr>
        <w:tc>
          <w:tcPr>
            <w:tcW w:w="4361" w:type="dxa"/>
            <w:vAlign w:val="center"/>
          </w:tcPr>
          <w:p w14:paraId="0BDA8547"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5937B1EF"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1 088</w:t>
            </w:r>
          </w:p>
        </w:tc>
        <w:tc>
          <w:tcPr>
            <w:tcW w:w="1984" w:type="dxa"/>
            <w:vAlign w:val="center"/>
          </w:tcPr>
          <w:p w14:paraId="48B2000E" w14:textId="77777777" w:rsidR="008D7D53" w:rsidRPr="001675C4" w:rsidRDefault="008D7D53" w:rsidP="00A71723">
            <w:pPr>
              <w:spacing w:after="0" w:line="240" w:lineRule="auto"/>
              <w:jc w:val="center"/>
              <w:rPr>
                <w:rFonts w:ascii="Times New Roman" w:eastAsia="Times New Roman" w:hAnsi="Times New Roman" w:cs="Times New Roman"/>
                <w:sz w:val="24"/>
                <w:szCs w:val="24"/>
                <w:lang w:eastAsia="ru-RU"/>
              </w:rPr>
            </w:pPr>
            <w:r w:rsidRPr="001675C4">
              <w:rPr>
                <w:rFonts w:ascii="Times New Roman" w:eastAsia="Times New Roman" w:hAnsi="Times New Roman" w:cs="Times New Roman"/>
                <w:sz w:val="24"/>
                <w:szCs w:val="24"/>
                <w:lang w:eastAsia="ru-RU"/>
              </w:rPr>
              <w:t>4 093</w:t>
            </w:r>
          </w:p>
        </w:tc>
        <w:tc>
          <w:tcPr>
            <w:tcW w:w="1701" w:type="dxa"/>
            <w:vAlign w:val="center"/>
          </w:tcPr>
          <w:p w14:paraId="6FB8F7F1" w14:textId="77777777" w:rsidR="008D7D53" w:rsidRPr="001675C4" w:rsidRDefault="008D7D53" w:rsidP="00A71723">
            <w:pPr>
              <w:spacing w:after="0" w:line="240" w:lineRule="auto"/>
              <w:jc w:val="center"/>
              <w:rPr>
                <w:rFonts w:ascii="Times New Roman" w:eastAsia="Times New Roman" w:hAnsi="Times New Roman" w:cs="Times New Roman"/>
                <w:sz w:val="24"/>
                <w:szCs w:val="24"/>
                <w:lang w:eastAsia="ru-RU"/>
              </w:rPr>
            </w:pPr>
            <w:r w:rsidRPr="001675C4">
              <w:rPr>
                <w:rFonts w:ascii="Times New Roman" w:eastAsia="Times New Roman" w:hAnsi="Times New Roman" w:cs="Times New Roman"/>
                <w:sz w:val="24"/>
                <w:szCs w:val="24"/>
                <w:lang w:eastAsia="ru-RU"/>
              </w:rPr>
              <w:t>2 081</w:t>
            </w:r>
          </w:p>
        </w:tc>
      </w:tr>
      <w:tr w:rsidR="008D7D53" w:rsidRPr="00DA09E2" w14:paraId="28737342" w14:textId="77777777" w:rsidTr="00944CB1">
        <w:trPr>
          <w:trHeight w:val="419"/>
        </w:trPr>
        <w:tc>
          <w:tcPr>
            <w:tcW w:w="4361" w:type="dxa"/>
            <w:vAlign w:val="center"/>
          </w:tcPr>
          <w:p w14:paraId="55A4F8B4"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34E5FFB0"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-2 595</w:t>
            </w:r>
          </w:p>
        </w:tc>
        <w:tc>
          <w:tcPr>
            <w:tcW w:w="1984" w:type="dxa"/>
            <w:vAlign w:val="center"/>
          </w:tcPr>
          <w:p w14:paraId="768EC4CC" w14:textId="77777777" w:rsidR="008D7D53" w:rsidRPr="001675C4" w:rsidRDefault="008D7D53" w:rsidP="00A71723">
            <w:pPr>
              <w:spacing w:after="0" w:line="240" w:lineRule="auto"/>
              <w:jc w:val="center"/>
              <w:rPr>
                <w:rFonts w:ascii="Times New Roman" w:eastAsia="Times New Roman" w:hAnsi="Times New Roman" w:cs="Times New Roman"/>
                <w:sz w:val="24"/>
                <w:szCs w:val="24"/>
                <w:lang w:eastAsia="ru-RU"/>
              </w:rPr>
            </w:pPr>
            <w:r w:rsidRPr="001675C4">
              <w:rPr>
                <w:rFonts w:ascii="Times New Roman" w:eastAsia="Times New Roman" w:hAnsi="Times New Roman" w:cs="Times New Roman"/>
                <w:sz w:val="24"/>
                <w:szCs w:val="24"/>
                <w:lang w:eastAsia="ru-RU"/>
              </w:rPr>
              <w:t>2 998</w:t>
            </w:r>
          </w:p>
        </w:tc>
        <w:tc>
          <w:tcPr>
            <w:tcW w:w="1701" w:type="dxa"/>
            <w:vAlign w:val="center"/>
          </w:tcPr>
          <w:p w14:paraId="5E20B959" w14:textId="77777777" w:rsidR="008D7D53" w:rsidRPr="001675C4" w:rsidRDefault="008D7D53" w:rsidP="00A71723">
            <w:pPr>
              <w:spacing w:after="0" w:line="240" w:lineRule="auto"/>
              <w:jc w:val="center"/>
              <w:rPr>
                <w:rFonts w:ascii="Times New Roman" w:eastAsia="Times New Roman" w:hAnsi="Times New Roman" w:cs="Times New Roman"/>
                <w:sz w:val="24"/>
                <w:szCs w:val="24"/>
                <w:lang w:eastAsia="ru-RU"/>
              </w:rPr>
            </w:pPr>
            <w:r w:rsidRPr="001675C4">
              <w:rPr>
                <w:rFonts w:ascii="Times New Roman" w:eastAsia="Times New Roman" w:hAnsi="Times New Roman" w:cs="Times New Roman"/>
                <w:sz w:val="24"/>
                <w:szCs w:val="24"/>
                <w:lang w:eastAsia="ru-RU"/>
              </w:rPr>
              <w:t>-3 019</w:t>
            </w:r>
          </w:p>
        </w:tc>
      </w:tr>
      <w:tr w:rsidR="008D7D53" w:rsidRPr="00DA09E2" w14:paraId="17C47B0B" w14:textId="77777777" w:rsidTr="00944CB1">
        <w:tc>
          <w:tcPr>
            <w:tcW w:w="4361" w:type="dxa"/>
            <w:vAlign w:val="center"/>
          </w:tcPr>
          <w:p w14:paraId="70198257"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1DAA3BDE"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-2 326</w:t>
            </w:r>
          </w:p>
        </w:tc>
        <w:tc>
          <w:tcPr>
            <w:tcW w:w="1984" w:type="dxa"/>
            <w:vAlign w:val="center"/>
          </w:tcPr>
          <w:p w14:paraId="26C77BA8" w14:textId="77777777" w:rsidR="008D7D53" w:rsidRPr="00714591"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2 217</w:t>
            </w:r>
          </w:p>
        </w:tc>
        <w:tc>
          <w:tcPr>
            <w:tcW w:w="1701" w:type="dxa"/>
            <w:vAlign w:val="center"/>
          </w:tcPr>
          <w:p w14:paraId="4DDFA4DC"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-4 119</w:t>
            </w:r>
          </w:p>
        </w:tc>
      </w:tr>
      <w:tr w:rsidR="008D7D53" w:rsidRPr="00DA09E2" w14:paraId="17E597F7" w14:textId="77777777" w:rsidTr="00944CB1">
        <w:tc>
          <w:tcPr>
            <w:tcW w:w="4361" w:type="dxa"/>
            <w:vAlign w:val="center"/>
          </w:tcPr>
          <w:p w14:paraId="67B116C8" w14:textId="77777777" w:rsidR="008D7D53" w:rsidRPr="00DA09E2" w:rsidRDefault="008D7D53"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w:t>
            </w:r>
            <w:r w:rsidR="001675C4" w:rsidRPr="00600C03">
              <w:rPr>
                <w:rFonts w:ascii="Times New Roman" w:hAnsi="Times New Roman" w:cs="Times New Roman"/>
                <w:sz w:val="28"/>
                <w:szCs w:val="28"/>
              </w:rPr>
              <w:t> </w:t>
            </w:r>
            <w:r w:rsidRPr="00DA09E2">
              <w:rPr>
                <w:rFonts w:ascii="Times New Roman" w:eastAsia="Times New Roman" w:hAnsi="Times New Roman" w:cs="Times New Roman"/>
                <w:b/>
                <w:sz w:val="24"/>
                <w:szCs w:val="24"/>
                <w:lang w:eastAsia="ru-RU"/>
              </w:rPr>
              <w:t>лиц без гражданства и не указавших гражданство – всего</w:t>
            </w:r>
          </w:p>
        </w:tc>
        <w:tc>
          <w:tcPr>
            <w:tcW w:w="1985" w:type="dxa"/>
            <w:vAlign w:val="center"/>
          </w:tcPr>
          <w:p w14:paraId="0FC3E2EE" w14:textId="77777777" w:rsidR="008D7D53" w:rsidRPr="00DA09E2" w:rsidRDefault="008D7D53" w:rsidP="00A71723">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-170</w:t>
            </w:r>
          </w:p>
        </w:tc>
        <w:tc>
          <w:tcPr>
            <w:tcW w:w="1984" w:type="dxa"/>
            <w:vAlign w:val="center"/>
          </w:tcPr>
          <w:p w14:paraId="68E589FE" w14:textId="77777777" w:rsidR="008D7D53" w:rsidRPr="00714591" w:rsidRDefault="008D7D53" w:rsidP="00A7172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222</w:t>
            </w:r>
          </w:p>
        </w:tc>
        <w:tc>
          <w:tcPr>
            <w:tcW w:w="1701" w:type="dxa"/>
            <w:vAlign w:val="center"/>
          </w:tcPr>
          <w:p w14:paraId="48EBC4B1" w14:textId="77777777" w:rsidR="008D7D53" w:rsidRPr="008D7D53" w:rsidRDefault="008D7D53" w:rsidP="00A71723">
            <w:pPr>
              <w:spacing w:after="0" w:line="240" w:lineRule="auto"/>
              <w:jc w:val="center"/>
              <w:rPr>
                <w:rFonts w:ascii="Times New Roman" w:eastAsia="Times New Roman" w:hAnsi="Times New Roman" w:cs="Times New Roman"/>
                <w:b/>
                <w:sz w:val="24"/>
                <w:szCs w:val="24"/>
                <w:lang w:val="en-US" w:eastAsia="ru-RU"/>
              </w:rPr>
            </w:pPr>
            <w:r w:rsidRPr="008D7D53">
              <w:rPr>
                <w:rFonts w:ascii="Times New Roman" w:eastAsia="Times New Roman" w:hAnsi="Times New Roman" w:cs="Times New Roman"/>
                <w:b/>
                <w:sz w:val="24"/>
                <w:szCs w:val="24"/>
                <w:lang w:val="en-US" w:eastAsia="ru-RU"/>
              </w:rPr>
              <w:t>-778</w:t>
            </w:r>
          </w:p>
        </w:tc>
      </w:tr>
      <w:tr w:rsidR="008D7D53" w:rsidRPr="00DA09E2" w14:paraId="5687DE8F" w14:textId="77777777" w:rsidTr="00944CB1">
        <w:trPr>
          <w:trHeight w:val="422"/>
        </w:trPr>
        <w:tc>
          <w:tcPr>
            <w:tcW w:w="4361" w:type="dxa"/>
            <w:vAlign w:val="center"/>
          </w:tcPr>
          <w:p w14:paraId="5E039427" w14:textId="77777777" w:rsidR="008D7D53" w:rsidRPr="00DA09E2" w:rsidRDefault="008D7D53"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14:paraId="4A578990"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14:paraId="1B453AA6"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49E7A3E8"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eastAsia="ru-RU"/>
              </w:rPr>
            </w:pPr>
          </w:p>
        </w:tc>
      </w:tr>
      <w:tr w:rsidR="008D7D53" w:rsidRPr="00DA09E2" w14:paraId="160BB4A9" w14:textId="77777777" w:rsidTr="00944CB1">
        <w:trPr>
          <w:trHeight w:val="414"/>
        </w:trPr>
        <w:tc>
          <w:tcPr>
            <w:tcW w:w="4361" w:type="dxa"/>
            <w:vAlign w:val="center"/>
          </w:tcPr>
          <w:p w14:paraId="357207A4"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14:paraId="729BE36F"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w:t>
            </w:r>
          </w:p>
        </w:tc>
        <w:tc>
          <w:tcPr>
            <w:tcW w:w="1984" w:type="dxa"/>
            <w:vAlign w:val="center"/>
          </w:tcPr>
          <w:p w14:paraId="617116C1" w14:textId="77777777" w:rsidR="008D7D53" w:rsidRPr="00714591"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701" w:type="dxa"/>
            <w:vAlign w:val="center"/>
          </w:tcPr>
          <w:p w14:paraId="4A82C6A6"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-8</w:t>
            </w:r>
          </w:p>
        </w:tc>
      </w:tr>
      <w:tr w:rsidR="008D7D53" w:rsidRPr="00DA09E2" w14:paraId="3E7D70A2" w14:textId="77777777" w:rsidTr="00944CB1">
        <w:trPr>
          <w:trHeight w:val="419"/>
        </w:trPr>
        <w:tc>
          <w:tcPr>
            <w:tcW w:w="4361" w:type="dxa"/>
            <w:vAlign w:val="center"/>
          </w:tcPr>
          <w:p w14:paraId="5A1E6F84"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14:paraId="5CA8F6A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c>
          <w:tcPr>
            <w:tcW w:w="1984" w:type="dxa"/>
            <w:vAlign w:val="center"/>
          </w:tcPr>
          <w:p w14:paraId="590BBE2F" w14:textId="77777777" w:rsidR="008D7D53" w:rsidRPr="00714591"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701" w:type="dxa"/>
            <w:vAlign w:val="center"/>
          </w:tcPr>
          <w:p w14:paraId="328BF687"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-9</w:t>
            </w:r>
          </w:p>
        </w:tc>
      </w:tr>
      <w:tr w:rsidR="008D7D53" w:rsidRPr="00BD5A90" w14:paraId="41C3DB14" w14:textId="77777777" w:rsidTr="00944CB1">
        <w:trPr>
          <w:trHeight w:val="409"/>
        </w:trPr>
        <w:tc>
          <w:tcPr>
            <w:tcW w:w="4361" w:type="dxa"/>
            <w:vAlign w:val="center"/>
          </w:tcPr>
          <w:p w14:paraId="6D56DDA7" w14:textId="77777777" w:rsidR="008D7D53" w:rsidRPr="00DA09E2" w:rsidRDefault="008D7D53"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14:paraId="3882319A" w14:textId="77777777" w:rsidR="008D7D53" w:rsidRPr="00DA09E2" w:rsidRDefault="008D7D53" w:rsidP="00A71723">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c>
          <w:tcPr>
            <w:tcW w:w="1984" w:type="dxa"/>
            <w:vAlign w:val="center"/>
          </w:tcPr>
          <w:p w14:paraId="75B5A401" w14:textId="77777777" w:rsidR="008D7D53" w:rsidRPr="00714591" w:rsidRDefault="008D7D53"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701" w:type="dxa"/>
            <w:vAlign w:val="center"/>
          </w:tcPr>
          <w:p w14:paraId="5461AA01" w14:textId="77777777" w:rsidR="008D7D53" w:rsidRPr="008D7D53" w:rsidRDefault="008D7D53" w:rsidP="00A71723">
            <w:pPr>
              <w:spacing w:after="0" w:line="240" w:lineRule="auto"/>
              <w:jc w:val="center"/>
              <w:rPr>
                <w:rFonts w:ascii="Times New Roman" w:eastAsia="Times New Roman" w:hAnsi="Times New Roman" w:cs="Times New Roman"/>
                <w:sz w:val="24"/>
                <w:szCs w:val="24"/>
                <w:lang w:val="en-US" w:eastAsia="ru-RU"/>
              </w:rPr>
            </w:pPr>
            <w:r w:rsidRPr="008D7D53">
              <w:rPr>
                <w:rFonts w:ascii="Times New Roman" w:eastAsia="Times New Roman" w:hAnsi="Times New Roman" w:cs="Times New Roman"/>
                <w:sz w:val="24"/>
                <w:szCs w:val="24"/>
                <w:lang w:val="en-US" w:eastAsia="ru-RU"/>
              </w:rPr>
              <w:t>-5</w:t>
            </w:r>
          </w:p>
        </w:tc>
      </w:tr>
    </w:tbl>
    <w:p w14:paraId="11B86BA1" w14:textId="77777777" w:rsidR="00030366" w:rsidRDefault="00030366" w:rsidP="00D03A4F">
      <w:pPr>
        <w:spacing w:after="0" w:line="240" w:lineRule="auto"/>
        <w:jc w:val="right"/>
        <w:rPr>
          <w:rFonts w:ascii="Times New Roman" w:eastAsia="Times New Roman" w:hAnsi="Times New Roman" w:cs="Times New Roman"/>
          <w:sz w:val="26"/>
          <w:szCs w:val="26"/>
          <w:lang w:eastAsia="ru-RU"/>
        </w:rPr>
      </w:pPr>
    </w:p>
    <w:p w14:paraId="6B05BF66" w14:textId="77777777" w:rsidR="00030366" w:rsidRDefault="00030366" w:rsidP="00D03A4F">
      <w:pPr>
        <w:spacing w:after="0" w:line="240" w:lineRule="auto"/>
        <w:jc w:val="right"/>
        <w:rPr>
          <w:rFonts w:ascii="Times New Roman" w:eastAsia="Times New Roman" w:hAnsi="Times New Roman" w:cs="Times New Roman"/>
          <w:sz w:val="26"/>
          <w:szCs w:val="26"/>
          <w:lang w:eastAsia="ru-RU"/>
        </w:rPr>
      </w:pPr>
    </w:p>
    <w:p w14:paraId="794803F9"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ACD6722"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68CA9EF"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r w:rsidRPr="00226F37">
        <w:rPr>
          <w:rFonts w:ascii="Times New Roman" w:eastAsia="Times New Roman" w:hAnsi="Times New Roman" w:cs="Times New Roman"/>
          <w:sz w:val="26"/>
          <w:szCs w:val="26"/>
          <w:lang w:eastAsia="ru-RU"/>
        </w:rPr>
        <w:t>Таблица 22</w:t>
      </w:r>
    </w:p>
    <w:p w14:paraId="6D6015A8"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14:paraId="1A2BB416" w14:textId="77777777" w:rsidR="00D03A4F" w:rsidRPr="00226F37" w:rsidRDefault="00D03A4F" w:rsidP="00D03A4F">
      <w:pPr>
        <w:spacing w:after="0" w:line="240" w:lineRule="auto"/>
        <w:jc w:val="center"/>
        <w:rPr>
          <w:rFonts w:ascii="Times New Roman" w:eastAsia="Times New Roman" w:hAnsi="Times New Roman" w:cs="Times New Roman"/>
          <w:sz w:val="26"/>
          <w:szCs w:val="26"/>
          <w:lang w:eastAsia="ru-RU"/>
        </w:rPr>
      </w:pPr>
      <w:r w:rsidRPr="00117CD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14:paraId="19A872C2"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4833" w:type="pct"/>
        <w:tblInd w:w="108" w:type="dxa"/>
        <w:tblLook w:val="00A0" w:firstRow="1" w:lastRow="0" w:firstColumn="1" w:lastColumn="0" w:noHBand="0" w:noVBand="0"/>
      </w:tblPr>
      <w:tblGrid>
        <w:gridCol w:w="1387"/>
        <w:gridCol w:w="2387"/>
        <w:gridCol w:w="2061"/>
        <w:gridCol w:w="1920"/>
        <w:gridCol w:w="2099"/>
      </w:tblGrid>
      <w:tr w:rsidR="00D03A4F" w:rsidRPr="00226F37" w14:paraId="20E4D663" w14:textId="77777777" w:rsidTr="00944CB1">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14:paraId="6E4729E1" w14:textId="77777777"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lastRenderedPageBreak/>
              <w:t>Год</w:t>
            </w:r>
          </w:p>
        </w:tc>
        <w:tc>
          <w:tcPr>
            <w:tcW w:w="4296" w:type="pct"/>
            <w:gridSpan w:val="4"/>
            <w:tcBorders>
              <w:top w:val="single" w:sz="4" w:space="0" w:color="auto"/>
              <w:left w:val="nil"/>
              <w:bottom w:val="single" w:sz="4" w:space="0" w:color="auto"/>
              <w:right w:val="single" w:sz="4" w:space="0" w:color="auto"/>
            </w:tcBorders>
            <w:noWrap/>
            <w:vAlign w:val="center"/>
          </w:tcPr>
          <w:p w14:paraId="3B1E9FCA"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Число абортов, единиц</w:t>
            </w:r>
          </w:p>
        </w:tc>
      </w:tr>
      <w:tr w:rsidR="00FA7EF9" w:rsidRPr="00226F37" w14:paraId="3356AB31" w14:textId="77777777" w:rsidTr="00944CB1">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14:paraId="06014AD1" w14:textId="77777777" w:rsidR="00D03A4F" w:rsidRPr="00226F37" w:rsidRDefault="00D03A4F" w:rsidP="00D03A4F">
            <w:pPr>
              <w:spacing w:after="0" w:line="240" w:lineRule="auto"/>
              <w:jc w:val="center"/>
              <w:rPr>
                <w:rFonts w:ascii="Times New Roman" w:eastAsia="Times New Roman" w:hAnsi="Times New Roman" w:cs="Times New Roman"/>
                <w:b/>
                <w:bCs/>
                <w:sz w:val="24"/>
                <w:szCs w:val="24"/>
                <w:lang w:eastAsia="ru-RU"/>
              </w:rPr>
            </w:pPr>
          </w:p>
        </w:tc>
        <w:tc>
          <w:tcPr>
            <w:tcW w:w="1211" w:type="pct"/>
            <w:tcBorders>
              <w:top w:val="nil"/>
              <w:left w:val="nil"/>
              <w:bottom w:val="single" w:sz="4" w:space="0" w:color="auto"/>
              <w:right w:val="single" w:sz="4" w:space="0" w:color="auto"/>
            </w:tcBorders>
            <w:vAlign w:val="center"/>
          </w:tcPr>
          <w:p w14:paraId="7A9FE5E6"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у первобеременных</w:t>
            </w:r>
          </w:p>
        </w:tc>
        <w:tc>
          <w:tcPr>
            <w:tcW w:w="1046" w:type="pct"/>
            <w:tcBorders>
              <w:top w:val="nil"/>
              <w:left w:val="nil"/>
              <w:bottom w:val="single" w:sz="4" w:space="0" w:color="auto"/>
              <w:right w:val="single" w:sz="4" w:space="0" w:color="auto"/>
            </w:tcBorders>
            <w:vAlign w:val="center"/>
          </w:tcPr>
          <w:p w14:paraId="6343AEAD" w14:textId="77777777"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по социальным показаниям</w:t>
            </w:r>
          </w:p>
        </w:tc>
        <w:tc>
          <w:tcPr>
            <w:tcW w:w="974" w:type="pct"/>
            <w:tcBorders>
              <w:top w:val="nil"/>
              <w:left w:val="nil"/>
              <w:bottom w:val="single" w:sz="4" w:space="0" w:color="auto"/>
              <w:right w:val="single" w:sz="4" w:space="0" w:color="auto"/>
            </w:tcBorders>
            <w:vAlign w:val="center"/>
          </w:tcPr>
          <w:p w14:paraId="36910215" w14:textId="77777777"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по медицинским показаниям</w:t>
            </w:r>
          </w:p>
        </w:tc>
        <w:tc>
          <w:tcPr>
            <w:tcW w:w="1065" w:type="pct"/>
            <w:tcBorders>
              <w:top w:val="nil"/>
              <w:left w:val="nil"/>
              <w:bottom w:val="single" w:sz="4" w:space="0" w:color="auto"/>
              <w:right w:val="single" w:sz="4" w:space="0" w:color="auto"/>
            </w:tcBorders>
            <w:vAlign w:val="center"/>
          </w:tcPr>
          <w:p w14:paraId="7409B44C" w14:textId="5A61187B" w:rsidR="00D03A4F" w:rsidRPr="00226F37" w:rsidRDefault="00AE6981" w:rsidP="00FA7E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w:t>
            </w:r>
            <w:r w:rsidR="00FA7EF9">
              <w:rPr>
                <w:rFonts w:ascii="Times New Roman" w:eastAsia="Times New Roman" w:hAnsi="Times New Roman" w:cs="Times New Roman"/>
                <w:color w:val="000000"/>
                <w:sz w:val="24"/>
                <w:szCs w:val="24"/>
                <w:lang w:eastAsia="ru-RU"/>
              </w:rPr>
              <w:t xml:space="preserve">медицинским показаниям </w:t>
            </w:r>
            <w:r w:rsidR="00D03A4F" w:rsidRPr="00226F37">
              <w:rPr>
                <w:rFonts w:ascii="Times New Roman" w:eastAsia="Times New Roman" w:hAnsi="Times New Roman" w:cs="Times New Roman"/>
                <w:color w:val="000000"/>
                <w:sz w:val="24"/>
                <w:szCs w:val="24"/>
                <w:lang w:eastAsia="ru-RU"/>
              </w:rPr>
              <w:t>медикаментозным методом</w:t>
            </w:r>
          </w:p>
        </w:tc>
      </w:tr>
      <w:tr w:rsidR="00FA7EF9" w:rsidRPr="00226F37" w14:paraId="60251389" w14:textId="77777777" w:rsidTr="00944CB1">
        <w:trPr>
          <w:trHeight w:val="300"/>
        </w:trPr>
        <w:tc>
          <w:tcPr>
            <w:tcW w:w="704" w:type="pct"/>
            <w:tcBorders>
              <w:left w:val="single" w:sz="4" w:space="0" w:color="auto"/>
              <w:bottom w:val="single" w:sz="4" w:space="0" w:color="auto"/>
              <w:right w:val="single" w:sz="4" w:space="0" w:color="auto"/>
            </w:tcBorders>
            <w:noWrap/>
            <w:vAlign w:val="center"/>
          </w:tcPr>
          <w:p w14:paraId="1EF239B7" w14:textId="77777777" w:rsidR="00FA7EF9" w:rsidRPr="00226F37" w:rsidRDefault="00FA7EF9" w:rsidP="00A71723">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2018</w:t>
            </w:r>
          </w:p>
        </w:tc>
        <w:tc>
          <w:tcPr>
            <w:tcW w:w="1211" w:type="pct"/>
            <w:tcBorders>
              <w:left w:val="single" w:sz="4" w:space="0" w:color="auto"/>
              <w:bottom w:val="single" w:sz="4" w:space="0" w:color="auto"/>
              <w:right w:val="single" w:sz="4" w:space="0" w:color="auto"/>
            </w:tcBorders>
            <w:vAlign w:val="center"/>
          </w:tcPr>
          <w:p w14:paraId="4D9CDCD3"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51 465</w:t>
            </w:r>
          </w:p>
        </w:tc>
        <w:tc>
          <w:tcPr>
            <w:tcW w:w="1046" w:type="pct"/>
            <w:tcBorders>
              <w:left w:val="single" w:sz="4" w:space="0" w:color="auto"/>
              <w:bottom w:val="single" w:sz="4" w:space="0" w:color="auto"/>
              <w:right w:val="single" w:sz="4" w:space="0" w:color="auto"/>
            </w:tcBorders>
            <w:noWrap/>
            <w:vAlign w:val="center"/>
          </w:tcPr>
          <w:p w14:paraId="15D05F19" w14:textId="77777777" w:rsidR="00FA7EF9" w:rsidRPr="00226F37" w:rsidRDefault="00FA7EF9" w:rsidP="00A71723">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20</w:t>
            </w:r>
          </w:p>
        </w:tc>
        <w:tc>
          <w:tcPr>
            <w:tcW w:w="974" w:type="pct"/>
            <w:tcBorders>
              <w:left w:val="single" w:sz="4" w:space="0" w:color="auto"/>
              <w:bottom w:val="single" w:sz="4" w:space="0" w:color="auto"/>
              <w:right w:val="single" w:sz="4" w:space="0" w:color="auto"/>
            </w:tcBorders>
            <w:noWrap/>
            <w:vAlign w:val="center"/>
          </w:tcPr>
          <w:p w14:paraId="75DD10C1" w14:textId="77777777" w:rsidR="00FA7EF9" w:rsidRPr="00226F37" w:rsidRDefault="00FA7EF9" w:rsidP="00A71723">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20 381</w:t>
            </w:r>
          </w:p>
        </w:tc>
        <w:tc>
          <w:tcPr>
            <w:tcW w:w="1065" w:type="pct"/>
            <w:tcBorders>
              <w:left w:val="single" w:sz="4" w:space="0" w:color="auto"/>
              <w:bottom w:val="single" w:sz="4" w:space="0" w:color="auto"/>
              <w:right w:val="single" w:sz="4" w:space="0" w:color="auto"/>
            </w:tcBorders>
            <w:noWrap/>
            <w:vAlign w:val="center"/>
          </w:tcPr>
          <w:p w14:paraId="3CD8B1AD" w14:textId="77777777" w:rsidR="00FA7EF9" w:rsidRPr="00226F37" w:rsidRDefault="00FA7EF9" w:rsidP="00A71723">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11 531</w:t>
            </w:r>
          </w:p>
        </w:tc>
      </w:tr>
      <w:tr w:rsidR="00FA7EF9" w:rsidRPr="00226F37" w14:paraId="104447E9" w14:textId="77777777"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096B58DF" w14:textId="77777777" w:rsidR="00FA7EF9" w:rsidRPr="00226F37" w:rsidRDefault="00FA7EF9" w:rsidP="00A71723">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2019</w:t>
            </w:r>
          </w:p>
        </w:tc>
        <w:tc>
          <w:tcPr>
            <w:tcW w:w="1211" w:type="pct"/>
            <w:tcBorders>
              <w:top w:val="single" w:sz="4" w:space="0" w:color="auto"/>
              <w:left w:val="single" w:sz="4" w:space="0" w:color="auto"/>
              <w:bottom w:val="single" w:sz="4" w:space="0" w:color="auto"/>
              <w:right w:val="single" w:sz="4" w:space="0" w:color="auto"/>
            </w:tcBorders>
            <w:noWrap/>
            <w:vAlign w:val="center"/>
          </w:tcPr>
          <w:p w14:paraId="763D1E47"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52150</w:t>
            </w:r>
          </w:p>
        </w:tc>
        <w:tc>
          <w:tcPr>
            <w:tcW w:w="1046" w:type="pct"/>
            <w:tcBorders>
              <w:top w:val="single" w:sz="4" w:space="0" w:color="auto"/>
              <w:left w:val="single" w:sz="4" w:space="0" w:color="auto"/>
              <w:bottom w:val="single" w:sz="4" w:space="0" w:color="auto"/>
              <w:right w:val="single" w:sz="4" w:space="0" w:color="auto"/>
            </w:tcBorders>
            <w:noWrap/>
            <w:vAlign w:val="center"/>
          </w:tcPr>
          <w:p w14:paraId="21BF7DA2"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16</w:t>
            </w:r>
          </w:p>
        </w:tc>
        <w:tc>
          <w:tcPr>
            <w:tcW w:w="974" w:type="pct"/>
            <w:tcBorders>
              <w:top w:val="single" w:sz="4" w:space="0" w:color="auto"/>
              <w:left w:val="single" w:sz="4" w:space="0" w:color="auto"/>
              <w:bottom w:val="single" w:sz="4" w:space="0" w:color="auto"/>
              <w:right w:val="single" w:sz="4" w:space="0" w:color="auto"/>
            </w:tcBorders>
            <w:noWrap/>
            <w:vAlign w:val="center"/>
          </w:tcPr>
          <w:p w14:paraId="4A4382CC"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20914</w:t>
            </w:r>
          </w:p>
        </w:tc>
        <w:tc>
          <w:tcPr>
            <w:tcW w:w="1065" w:type="pct"/>
            <w:tcBorders>
              <w:top w:val="single" w:sz="4" w:space="0" w:color="auto"/>
              <w:left w:val="single" w:sz="4" w:space="0" w:color="auto"/>
              <w:bottom w:val="single" w:sz="4" w:space="0" w:color="auto"/>
              <w:right w:val="single" w:sz="4" w:space="0" w:color="auto"/>
            </w:tcBorders>
            <w:noWrap/>
            <w:vAlign w:val="center"/>
          </w:tcPr>
          <w:p w14:paraId="1AFDA8E0"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11578</w:t>
            </w:r>
          </w:p>
        </w:tc>
      </w:tr>
      <w:tr w:rsidR="00FA7EF9" w:rsidRPr="00226F37" w14:paraId="2AD81F58" w14:textId="77777777"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26876168" w14:textId="77777777" w:rsidR="00FA7EF9" w:rsidRPr="00226F37" w:rsidRDefault="00FA7EF9" w:rsidP="00A71723">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2020</w:t>
            </w:r>
          </w:p>
        </w:tc>
        <w:tc>
          <w:tcPr>
            <w:tcW w:w="1211" w:type="pct"/>
            <w:tcBorders>
              <w:top w:val="single" w:sz="4" w:space="0" w:color="auto"/>
              <w:left w:val="single" w:sz="4" w:space="0" w:color="auto"/>
              <w:bottom w:val="single" w:sz="4" w:space="0" w:color="auto"/>
              <w:right w:val="single" w:sz="4" w:space="0" w:color="auto"/>
            </w:tcBorders>
            <w:noWrap/>
            <w:vAlign w:val="center"/>
          </w:tcPr>
          <w:p w14:paraId="32B08941"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50 </w:t>
            </w:r>
            <w:r>
              <w:rPr>
                <w:rFonts w:ascii="Times New Roman" w:eastAsia="Times New Roman" w:hAnsi="Times New Roman" w:cs="Times New Roman"/>
                <w:sz w:val="24"/>
                <w:szCs w:val="24"/>
                <w:lang w:eastAsia="ru-RU"/>
              </w:rPr>
              <w:t>581</w:t>
            </w:r>
          </w:p>
        </w:tc>
        <w:tc>
          <w:tcPr>
            <w:tcW w:w="1046" w:type="pct"/>
            <w:tcBorders>
              <w:top w:val="single" w:sz="4" w:space="0" w:color="auto"/>
              <w:left w:val="single" w:sz="4" w:space="0" w:color="auto"/>
              <w:bottom w:val="single" w:sz="4" w:space="0" w:color="auto"/>
              <w:right w:val="single" w:sz="4" w:space="0" w:color="auto"/>
            </w:tcBorders>
            <w:noWrap/>
            <w:vAlign w:val="center"/>
          </w:tcPr>
          <w:p w14:paraId="398E5E7A"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74" w:type="pct"/>
            <w:tcBorders>
              <w:top w:val="single" w:sz="4" w:space="0" w:color="auto"/>
              <w:left w:val="single" w:sz="4" w:space="0" w:color="auto"/>
              <w:bottom w:val="single" w:sz="4" w:space="0" w:color="auto"/>
              <w:right w:val="single" w:sz="4" w:space="0" w:color="auto"/>
            </w:tcBorders>
            <w:noWrap/>
            <w:vAlign w:val="center"/>
          </w:tcPr>
          <w:p w14:paraId="25CB3C53"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eastAsia="ru-RU"/>
              </w:rPr>
              <w:t>353</w:t>
            </w:r>
          </w:p>
        </w:tc>
        <w:tc>
          <w:tcPr>
            <w:tcW w:w="1065" w:type="pct"/>
            <w:tcBorders>
              <w:top w:val="single" w:sz="4" w:space="0" w:color="auto"/>
              <w:left w:val="single" w:sz="4" w:space="0" w:color="auto"/>
              <w:bottom w:val="single" w:sz="4" w:space="0" w:color="auto"/>
              <w:right w:val="single" w:sz="4" w:space="0" w:color="auto"/>
            </w:tcBorders>
            <w:noWrap/>
            <w:vAlign w:val="center"/>
          </w:tcPr>
          <w:p w14:paraId="00D5F301" w14:textId="77777777" w:rsidR="00FA7EF9" w:rsidRPr="00226F37" w:rsidRDefault="00FA7EF9" w:rsidP="00A71723">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167</w:t>
            </w:r>
          </w:p>
        </w:tc>
      </w:tr>
      <w:tr w:rsidR="00FA7EF9" w:rsidRPr="00226F37" w14:paraId="76CB1543" w14:textId="77777777" w:rsidTr="00942B0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40372C5E" w14:textId="77777777" w:rsidR="00FA7EF9" w:rsidRPr="00226F37" w:rsidRDefault="00FA7EF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tc>
        <w:tc>
          <w:tcPr>
            <w:tcW w:w="1211" w:type="pct"/>
            <w:tcBorders>
              <w:left w:val="single" w:sz="4" w:space="0" w:color="auto"/>
              <w:bottom w:val="single" w:sz="4" w:space="0" w:color="auto"/>
              <w:right w:val="single" w:sz="4" w:space="0" w:color="auto"/>
            </w:tcBorders>
            <w:noWrap/>
            <w:vAlign w:val="center"/>
          </w:tcPr>
          <w:p w14:paraId="1FADD65F" w14:textId="77777777" w:rsidR="00FA7EF9" w:rsidRPr="00714591" w:rsidRDefault="00FA7EF9"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48 901</w:t>
            </w:r>
          </w:p>
        </w:tc>
        <w:tc>
          <w:tcPr>
            <w:tcW w:w="1046" w:type="pct"/>
            <w:tcBorders>
              <w:left w:val="single" w:sz="4" w:space="0" w:color="auto"/>
              <w:bottom w:val="single" w:sz="4" w:space="0" w:color="auto"/>
              <w:right w:val="single" w:sz="4" w:space="0" w:color="auto"/>
            </w:tcBorders>
            <w:noWrap/>
            <w:vAlign w:val="center"/>
          </w:tcPr>
          <w:p w14:paraId="6B05CFED" w14:textId="77777777" w:rsidR="00FA7EF9" w:rsidRPr="00714591" w:rsidRDefault="00FA7EF9"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w:t>
            </w:r>
          </w:p>
        </w:tc>
        <w:tc>
          <w:tcPr>
            <w:tcW w:w="974" w:type="pct"/>
            <w:tcBorders>
              <w:left w:val="single" w:sz="4" w:space="0" w:color="auto"/>
              <w:bottom w:val="single" w:sz="4" w:space="0" w:color="auto"/>
              <w:right w:val="single" w:sz="4" w:space="0" w:color="auto"/>
            </w:tcBorders>
            <w:noWrap/>
            <w:vAlign w:val="center"/>
          </w:tcPr>
          <w:p w14:paraId="5906B9FF" w14:textId="77777777" w:rsidR="00FA7EF9" w:rsidRPr="00714591" w:rsidRDefault="00FA7EF9" w:rsidP="00A7172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19 611</w:t>
            </w:r>
          </w:p>
        </w:tc>
        <w:tc>
          <w:tcPr>
            <w:tcW w:w="1065" w:type="pct"/>
            <w:tcBorders>
              <w:left w:val="single" w:sz="4" w:space="0" w:color="auto"/>
              <w:bottom w:val="single" w:sz="4" w:space="0" w:color="auto"/>
              <w:right w:val="single" w:sz="4" w:space="0" w:color="auto"/>
            </w:tcBorders>
            <w:noWrap/>
            <w:vAlign w:val="center"/>
          </w:tcPr>
          <w:p w14:paraId="721A5210" w14:textId="77777777" w:rsidR="00FA7EF9" w:rsidRPr="0033681C" w:rsidRDefault="00FA7EF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12 02</w:t>
            </w:r>
            <w:r>
              <w:rPr>
                <w:rFonts w:ascii="Times New Roman" w:eastAsia="Times New Roman" w:hAnsi="Times New Roman" w:cs="Times New Roman"/>
                <w:sz w:val="24"/>
                <w:szCs w:val="24"/>
                <w:lang w:eastAsia="ru-RU"/>
              </w:rPr>
              <w:t>7</w:t>
            </w:r>
          </w:p>
        </w:tc>
      </w:tr>
      <w:tr w:rsidR="00FA7EF9" w:rsidRPr="00226F37" w14:paraId="72423E9F" w14:textId="77777777" w:rsidTr="00FA7EF9">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67FBA971" w14:textId="77777777" w:rsidR="00FA7EF9" w:rsidRPr="00226F37" w:rsidRDefault="00FA7EF9" w:rsidP="008327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p>
        </w:tc>
        <w:tc>
          <w:tcPr>
            <w:tcW w:w="1211" w:type="pct"/>
            <w:tcBorders>
              <w:top w:val="single" w:sz="4" w:space="0" w:color="auto"/>
              <w:left w:val="single" w:sz="4" w:space="0" w:color="auto"/>
              <w:bottom w:val="single" w:sz="4" w:space="0" w:color="auto"/>
              <w:right w:val="single" w:sz="4" w:space="0" w:color="auto"/>
            </w:tcBorders>
            <w:noWrap/>
            <w:vAlign w:val="center"/>
          </w:tcPr>
          <w:p w14:paraId="3CA048DD" w14:textId="77777777" w:rsidR="00FA7EF9" w:rsidRPr="00FA7EF9" w:rsidRDefault="00FA7EF9" w:rsidP="00FA7EF9">
            <w:pPr>
              <w:spacing w:after="0" w:line="240" w:lineRule="auto"/>
              <w:jc w:val="center"/>
              <w:rPr>
                <w:rFonts w:ascii="Times New Roman" w:eastAsia="Times New Roman" w:hAnsi="Times New Roman" w:cs="Times New Roman"/>
                <w:bCs/>
                <w:sz w:val="24"/>
                <w:szCs w:val="24"/>
                <w:lang w:eastAsia="ru-RU"/>
              </w:rPr>
            </w:pPr>
            <w:r w:rsidRPr="00FA7EF9">
              <w:rPr>
                <w:rFonts w:ascii="Times New Roman" w:eastAsia="Times New Roman" w:hAnsi="Times New Roman" w:cs="Times New Roman"/>
                <w:bCs/>
                <w:sz w:val="24"/>
                <w:szCs w:val="24"/>
                <w:lang w:eastAsia="ru-RU"/>
              </w:rPr>
              <w:t>49 923</w:t>
            </w:r>
          </w:p>
        </w:tc>
        <w:tc>
          <w:tcPr>
            <w:tcW w:w="1046" w:type="pct"/>
            <w:tcBorders>
              <w:top w:val="single" w:sz="4" w:space="0" w:color="auto"/>
              <w:left w:val="single" w:sz="4" w:space="0" w:color="auto"/>
              <w:bottom w:val="single" w:sz="4" w:space="0" w:color="auto"/>
              <w:right w:val="single" w:sz="4" w:space="0" w:color="auto"/>
            </w:tcBorders>
            <w:noWrap/>
            <w:vAlign w:val="center"/>
          </w:tcPr>
          <w:p w14:paraId="6C1826F1" w14:textId="77777777" w:rsidR="00FA7EF9" w:rsidRPr="00FA7EF9" w:rsidRDefault="00FA7EF9" w:rsidP="00FA7EF9">
            <w:pPr>
              <w:spacing w:after="0" w:line="240" w:lineRule="auto"/>
              <w:jc w:val="center"/>
              <w:rPr>
                <w:rFonts w:ascii="Times New Roman" w:eastAsia="Times New Roman" w:hAnsi="Times New Roman" w:cs="Times New Roman"/>
                <w:bCs/>
                <w:sz w:val="24"/>
                <w:szCs w:val="24"/>
                <w:lang w:eastAsia="ru-RU"/>
              </w:rPr>
            </w:pPr>
            <w:r w:rsidRPr="00FA7EF9">
              <w:rPr>
                <w:rFonts w:ascii="Times New Roman" w:eastAsia="Times New Roman" w:hAnsi="Times New Roman" w:cs="Times New Roman"/>
                <w:bCs/>
                <w:sz w:val="24"/>
                <w:szCs w:val="24"/>
                <w:lang w:eastAsia="ru-RU"/>
              </w:rPr>
              <w:t>34</w:t>
            </w:r>
          </w:p>
        </w:tc>
        <w:tc>
          <w:tcPr>
            <w:tcW w:w="974" w:type="pct"/>
            <w:tcBorders>
              <w:top w:val="single" w:sz="4" w:space="0" w:color="auto"/>
              <w:left w:val="single" w:sz="4" w:space="0" w:color="auto"/>
              <w:bottom w:val="single" w:sz="4" w:space="0" w:color="auto"/>
              <w:right w:val="single" w:sz="4" w:space="0" w:color="auto"/>
            </w:tcBorders>
            <w:noWrap/>
            <w:vAlign w:val="center"/>
          </w:tcPr>
          <w:p w14:paraId="759AD186" w14:textId="77777777" w:rsidR="00FA7EF9" w:rsidRPr="00FA7EF9" w:rsidRDefault="00FA7EF9" w:rsidP="00FA7EF9">
            <w:pPr>
              <w:spacing w:after="0" w:line="240" w:lineRule="auto"/>
              <w:jc w:val="center"/>
              <w:rPr>
                <w:rFonts w:ascii="Times New Roman" w:eastAsia="Times New Roman" w:hAnsi="Times New Roman" w:cs="Times New Roman"/>
                <w:bCs/>
                <w:sz w:val="24"/>
                <w:szCs w:val="24"/>
                <w:lang w:eastAsia="ru-RU"/>
              </w:rPr>
            </w:pPr>
            <w:r w:rsidRPr="00FA7EF9">
              <w:rPr>
                <w:rFonts w:ascii="Times New Roman" w:eastAsia="Times New Roman" w:hAnsi="Times New Roman" w:cs="Times New Roman"/>
                <w:bCs/>
                <w:sz w:val="24"/>
                <w:szCs w:val="24"/>
                <w:lang w:eastAsia="ru-RU"/>
              </w:rPr>
              <w:t>16 434</w:t>
            </w:r>
          </w:p>
        </w:tc>
        <w:tc>
          <w:tcPr>
            <w:tcW w:w="1065" w:type="pct"/>
            <w:tcBorders>
              <w:top w:val="single" w:sz="4" w:space="0" w:color="auto"/>
              <w:left w:val="single" w:sz="4" w:space="0" w:color="auto"/>
              <w:bottom w:val="single" w:sz="4" w:space="0" w:color="auto"/>
              <w:right w:val="single" w:sz="4" w:space="0" w:color="auto"/>
            </w:tcBorders>
            <w:noWrap/>
            <w:vAlign w:val="center"/>
          </w:tcPr>
          <w:p w14:paraId="4F650A20" w14:textId="77777777" w:rsidR="00FA7EF9" w:rsidRPr="00FA7EF9" w:rsidRDefault="00FA7EF9" w:rsidP="00FA7EF9">
            <w:pPr>
              <w:spacing w:after="0" w:line="240" w:lineRule="auto"/>
              <w:jc w:val="center"/>
              <w:rPr>
                <w:rFonts w:ascii="Times New Roman" w:eastAsia="Times New Roman" w:hAnsi="Times New Roman" w:cs="Times New Roman"/>
                <w:bCs/>
                <w:sz w:val="24"/>
                <w:szCs w:val="24"/>
                <w:lang w:eastAsia="ru-RU"/>
              </w:rPr>
            </w:pPr>
            <w:r w:rsidRPr="00FA7EF9">
              <w:rPr>
                <w:rFonts w:ascii="Times New Roman" w:eastAsia="Times New Roman" w:hAnsi="Times New Roman" w:cs="Times New Roman"/>
                <w:bCs/>
                <w:sz w:val="24"/>
                <w:szCs w:val="24"/>
                <w:lang w:eastAsia="ru-RU"/>
              </w:rPr>
              <w:t>10 579</w:t>
            </w:r>
          </w:p>
        </w:tc>
      </w:tr>
    </w:tbl>
    <w:p w14:paraId="72694129" w14:textId="77777777" w:rsidR="00D03A4F" w:rsidRPr="00BD5A90" w:rsidRDefault="00D03A4F" w:rsidP="00D03A4F">
      <w:pPr>
        <w:spacing w:after="0" w:line="240" w:lineRule="auto"/>
        <w:rPr>
          <w:rFonts w:ascii="Times New Roman" w:eastAsia="Times New Roman" w:hAnsi="Times New Roman" w:cs="Times New Roman"/>
          <w:bCs/>
          <w:sz w:val="26"/>
          <w:szCs w:val="26"/>
          <w:highlight w:val="yellow"/>
          <w:lang w:eastAsia="ru-RU"/>
        </w:rPr>
      </w:pPr>
    </w:p>
    <w:p w14:paraId="322BC730" w14:textId="77777777" w:rsidR="00030366" w:rsidRDefault="00030366" w:rsidP="00D03A4F">
      <w:pPr>
        <w:spacing w:after="0" w:line="240" w:lineRule="auto"/>
        <w:jc w:val="right"/>
        <w:rPr>
          <w:rFonts w:ascii="Times New Roman" w:eastAsia="Times New Roman" w:hAnsi="Times New Roman" w:cs="Times New Roman"/>
          <w:bCs/>
          <w:sz w:val="26"/>
          <w:szCs w:val="26"/>
          <w:lang w:eastAsia="ru-RU"/>
        </w:rPr>
      </w:pPr>
    </w:p>
    <w:p w14:paraId="548558C0" w14:textId="77777777" w:rsidR="00D03A4F" w:rsidRPr="00226F37" w:rsidRDefault="00D03A4F" w:rsidP="00D03A4F">
      <w:pPr>
        <w:spacing w:after="0" w:line="240" w:lineRule="auto"/>
        <w:jc w:val="right"/>
        <w:rPr>
          <w:rFonts w:ascii="Times New Roman" w:eastAsia="Times New Roman" w:hAnsi="Times New Roman" w:cs="Times New Roman"/>
          <w:bCs/>
          <w:sz w:val="26"/>
          <w:szCs w:val="26"/>
          <w:lang w:eastAsia="ru-RU"/>
        </w:rPr>
      </w:pPr>
      <w:r w:rsidRPr="00226F37">
        <w:rPr>
          <w:rFonts w:ascii="Times New Roman" w:eastAsia="Times New Roman" w:hAnsi="Times New Roman" w:cs="Times New Roman"/>
          <w:bCs/>
          <w:sz w:val="26"/>
          <w:szCs w:val="26"/>
          <w:lang w:eastAsia="ru-RU"/>
        </w:rPr>
        <w:t>Таблица 23</w:t>
      </w:r>
    </w:p>
    <w:p w14:paraId="1AAA8F33"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14:paraId="1C445C04" w14:textId="77777777" w:rsidR="00D03A4F" w:rsidRPr="00226F37" w:rsidRDefault="00D03A4F" w:rsidP="00D03A4F">
      <w:pPr>
        <w:spacing w:after="0" w:line="240" w:lineRule="auto"/>
        <w:jc w:val="center"/>
        <w:rPr>
          <w:rFonts w:ascii="Times New Roman" w:eastAsia="Times New Roman" w:hAnsi="Times New Roman" w:cs="Times New Roman"/>
          <w:b/>
          <w:bCs/>
          <w:sz w:val="26"/>
          <w:szCs w:val="26"/>
          <w:lang w:eastAsia="ru-RU"/>
        </w:rPr>
      </w:pPr>
      <w:r w:rsidRPr="00117CD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14:paraId="058AB9AF"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62"/>
        <w:gridCol w:w="850"/>
        <w:gridCol w:w="851"/>
        <w:gridCol w:w="850"/>
        <w:gridCol w:w="993"/>
        <w:gridCol w:w="992"/>
        <w:gridCol w:w="992"/>
        <w:gridCol w:w="992"/>
        <w:gridCol w:w="851"/>
        <w:gridCol w:w="992"/>
        <w:gridCol w:w="851"/>
      </w:tblGrid>
      <w:tr w:rsidR="00D03A4F" w:rsidRPr="00226F37" w14:paraId="525A8E67" w14:textId="77777777" w:rsidTr="001675C4">
        <w:trPr>
          <w:trHeight w:val="405"/>
        </w:trPr>
        <w:tc>
          <w:tcPr>
            <w:tcW w:w="710" w:type="dxa"/>
            <w:vMerge w:val="restart"/>
            <w:noWrap/>
            <w:vAlign w:val="center"/>
          </w:tcPr>
          <w:p w14:paraId="360212D7" w14:textId="77777777"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Год</w:t>
            </w:r>
          </w:p>
        </w:tc>
        <w:tc>
          <w:tcPr>
            <w:tcW w:w="1162" w:type="dxa"/>
            <w:vMerge w:val="restart"/>
            <w:vAlign w:val="center"/>
          </w:tcPr>
          <w:p w14:paraId="089998A7"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Всего прерыва-ний</w:t>
            </w:r>
            <w:r w:rsidRPr="00226F37">
              <w:rPr>
                <w:rFonts w:ascii="Times New Roman" w:eastAsia="Times New Roman" w:hAnsi="Times New Roman" w:cs="Times New Roman"/>
                <w:sz w:val="24"/>
                <w:szCs w:val="24"/>
                <w:lang w:eastAsia="ru-RU"/>
              </w:rPr>
              <w:br/>
              <w:t>беремен-ности,</w:t>
            </w:r>
          </w:p>
          <w:p w14:paraId="0781EA48"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единиц</w:t>
            </w:r>
          </w:p>
        </w:tc>
        <w:tc>
          <w:tcPr>
            <w:tcW w:w="9214" w:type="dxa"/>
            <w:gridSpan w:val="10"/>
            <w:noWrap/>
            <w:vAlign w:val="center"/>
          </w:tcPr>
          <w:p w14:paraId="1E0574B2"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в том числе у женщин в возрасте:</w:t>
            </w:r>
          </w:p>
        </w:tc>
      </w:tr>
      <w:tr w:rsidR="00D03A4F" w:rsidRPr="00226F37" w14:paraId="1D6F4D62" w14:textId="77777777" w:rsidTr="001675C4">
        <w:trPr>
          <w:trHeight w:val="1215"/>
        </w:trPr>
        <w:tc>
          <w:tcPr>
            <w:tcW w:w="710" w:type="dxa"/>
            <w:vMerge/>
            <w:vAlign w:val="center"/>
          </w:tcPr>
          <w:p w14:paraId="7715F907" w14:textId="77777777" w:rsidR="00D03A4F" w:rsidRPr="00226F37" w:rsidRDefault="00D03A4F" w:rsidP="00D03A4F">
            <w:pPr>
              <w:spacing w:before="60" w:after="0" w:line="240" w:lineRule="auto"/>
              <w:jc w:val="center"/>
              <w:rPr>
                <w:rFonts w:ascii="Times New Roman" w:eastAsia="Times New Roman" w:hAnsi="Times New Roman" w:cs="Times New Roman"/>
                <w:b/>
                <w:bCs/>
                <w:sz w:val="24"/>
                <w:szCs w:val="24"/>
                <w:lang w:eastAsia="ru-RU"/>
              </w:rPr>
            </w:pPr>
          </w:p>
        </w:tc>
        <w:tc>
          <w:tcPr>
            <w:tcW w:w="1162" w:type="dxa"/>
            <w:vMerge/>
            <w:vAlign w:val="center"/>
          </w:tcPr>
          <w:p w14:paraId="20FF8C2A"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p>
        </w:tc>
        <w:tc>
          <w:tcPr>
            <w:tcW w:w="850" w:type="dxa"/>
            <w:vAlign w:val="center"/>
          </w:tcPr>
          <w:p w14:paraId="06B0DC3C"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до 14 лет вклю-чи-тель</w:t>
            </w:r>
            <w:r w:rsidR="001675C4">
              <w:rPr>
                <w:rFonts w:ascii="Times New Roman" w:eastAsia="Times New Roman" w:hAnsi="Times New Roman" w:cs="Times New Roman"/>
                <w:sz w:val="24"/>
                <w:szCs w:val="24"/>
                <w:lang w:eastAsia="ru-RU"/>
              </w:rPr>
              <w:t>-</w:t>
            </w:r>
            <w:r w:rsidRPr="00226F37">
              <w:rPr>
                <w:rFonts w:ascii="Times New Roman" w:eastAsia="Times New Roman" w:hAnsi="Times New Roman" w:cs="Times New Roman"/>
                <w:sz w:val="24"/>
                <w:szCs w:val="24"/>
                <w:lang w:eastAsia="ru-RU"/>
              </w:rPr>
              <w:t>но</w:t>
            </w:r>
          </w:p>
        </w:tc>
        <w:tc>
          <w:tcPr>
            <w:tcW w:w="851" w:type="dxa"/>
            <w:vAlign w:val="center"/>
          </w:tcPr>
          <w:p w14:paraId="49FDAD62"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15-17 </w:t>
            </w:r>
            <w:r w:rsidRPr="00226F37">
              <w:rPr>
                <w:rFonts w:ascii="Times New Roman" w:eastAsia="Times New Roman" w:hAnsi="Times New Roman" w:cs="Times New Roman"/>
                <w:sz w:val="24"/>
                <w:szCs w:val="24"/>
                <w:lang w:eastAsia="ru-RU"/>
              </w:rPr>
              <w:br/>
              <w:t>лет</w:t>
            </w:r>
          </w:p>
        </w:tc>
        <w:tc>
          <w:tcPr>
            <w:tcW w:w="850" w:type="dxa"/>
            <w:vAlign w:val="center"/>
          </w:tcPr>
          <w:p w14:paraId="23F15C4C"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18-19 </w:t>
            </w:r>
            <w:r w:rsidRPr="00226F37">
              <w:rPr>
                <w:rFonts w:ascii="Times New Roman" w:eastAsia="Times New Roman" w:hAnsi="Times New Roman" w:cs="Times New Roman"/>
                <w:sz w:val="24"/>
                <w:szCs w:val="24"/>
                <w:lang w:eastAsia="ru-RU"/>
              </w:rPr>
              <w:br/>
              <w:t>лет</w:t>
            </w:r>
          </w:p>
        </w:tc>
        <w:tc>
          <w:tcPr>
            <w:tcW w:w="993" w:type="dxa"/>
            <w:vAlign w:val="center"/>
          </w:tcPr>
          <w:p w14:paraId="7D6EA553"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20-24 года</w:t>
            </w:r>
          </w:p>
        </w:tc>
        <w:tc>
          <w:tcPr>
            <w:tcW w:w="992" w:type="dxa"/>
            <w:vAlign w:val="center"/>
          </w:tcPr>
          <w:p w14:paraId="18C95991"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25-29 лет</w:t>
            </w:r>
          </w:p>
        </w:tc>
        <w:tc>
          <w:tcPr>
            <w:tcW w:w="992" w:type="dxa"/>
            <w:vAlign w:val="center"/>
          </w:tcPr>
          <w:p w14:paraId="7F7DBF40"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30-34 года</w:t>
            </w:r>
          </w:p>
        </w:tc>
        <w:tc>
          <w:tcPr>
            <w:tcW w:w="992" w:type="dxa"/>
            <w:vAlign w:val="center"/>
          </w:tcPr>
          <w:p w14:paraId="161F0791"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35-39 лет</w:t>
            </w:r>
          </w:p>
        </w:tc>
        <w:tc>
          <w:tcPr>
            <w:tcW w:w="851" w:type="dxa"/>
            <w:vAlign w:val="center"/>
          </w:tcPr>
          <w:p w14:paraId="3F720F55"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40-44 года</w:t>
            </w:r>
          </w:p>
        </w:tc>
        <w:tc>
          <w:tcPr>
            <w:tcW w:w="992" w:type="dxa"/>
            <w:vAlign w:val="center"/>
          </w:tcPr>
          <w:p w14:paraId="15C2F890" w14:textId="77777777"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45-49 лет</w:t>
            </w:r>
          </w:p>
        </w:tc>
        <w:tc>
          <w:tcPr>
            <w:tcW w:w="851" w:type="dxa"/>
            <w:vAlign w:val="center"/>
          </w:tcPr>
          <w:p w14:paraId="73C66721" w14:textId="77777777" w:rsidR="00D03A4F" w:rsidRPr="00226F37" w:rsidRDefault="00D03A4F" w:rsidP="00D03A4F">
            <w:pPr>
              <w:spacing w:before="60" w:after="0" w:line="240" w:lineRule="auto"/>
              <w:ind w:hanging="33"/>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50 лет и стар-ше</w:t>
            </w:r>
          </w:p>
        </w:tc>
      </w:tr>
      <w:tr w:rsidR="00026E4A" w:rsidRPr="00226F37" w14:paraId="282D67E5" w14:textId="77777777" w:rsidTr="001675C4">
        <w:trPr>
          <w:trHeight w:val="300"/>
        </w:trPr>
        <w:tc>
          <w:tcPr>
            <w:tcW w:w="710" w:type="dxa"/>
            <w:noWrap/>
            <w:vAlign w:val="center"/>
          </w:tcPr>
          <w:p w14:paraId="51F86DC2" w14:textId="77777777" w:rsidR="00026E4A" w:rsidRPr="00226F37" w:rsidRDefault="00026E4A" w:rsidP="00A71723">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2018</w:t>
            </w:r>
          </w:p>
        </w:tc>
        <w:tc>
          <w:tcPr>
            <w:tcW w:w="1162" w:type="dxa"/>
            <w:vAlign w:val="center"/>
          </w:tcPr>
          <w:p w14:paraId="42979E6B"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661 045</w:t>
            </w:r>
          </w:p>
        </w:tc>
        <w:tc>
          <w:tcPr>
            <w:tcW w:w="850" w:type="dxa"/>
            <w:vAlign w:val="center"/>
          </w:tcPr>
          <w:p w14:paraId="4DA53AC6"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300</w:t>
            </w:r>
          </w:p>
        </w:tc>
        <w:tc>
          <w:tcPr>
            <w:tcW w:w="851" w:type="dxa"/>
            <w:vAlign w:val="center"/>
          </w:tcPr>
          <w:p w14:paraId="56CC97D8"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4 968</w:t>
            </w:r>
          </w:p>
        </w:tc>
        <w:tc>
          <w:tcPr>
            <w:tcW w:w="5670" w:type="dxa"/>
            <w:gridSpan w:val="6"/>
            <w:vAlign w:val="center"/>
          </w:tcPr>
          <w:p w14:paraId="01EA121D"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648 191</w:t>
            </w:r>
          </w:p>
        </w:tc>
        <w:tc>
          <w:tcPr>
            <w:tcW w:w="992" w:type="dxa"/>
            <w:vAlign w:val="center"/>
          </w:tcPr>
          <w:p w14:paraId="0BC59172"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7 450</w:t>
            </w:r>
          </w:p>
        </w:tc>
        <w:tc>
          <w:tcPr>
            <w:tcW w:w="851" w:type="dxa"/>
            <w:vAlign w:val="center"/>
          </w:tcPr>
          <w:p w14:paraId="35696AA7"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136</w:t>
            </w:r>
          </w:p>
        </w:tc>
      </w:tr>
      <w:tr w:rsidR="00026E4A" w:rsidRPr="00226F37" w14:paraId="7C8138D9" w14:textId="77777777" w:rsidTr="001675C4">
        <w:trPr>
          <w:trHeight w:val="300"/>
        </w:trPr>
        <w:tc>
          <w:tcPr>
            <w:tcW w:w="710" w:type="dxa"/>
            <w:noWrap/>
            <w:vAlign w:val="center"/>
          </w:tcPr>
          <w:p w14:paraId="70F78193" w14:textId="77777777" w:rsidR="00026E4A" w:rsidRPr="00226F37" w:rsidRDefault="00026E4A" w:rsidP="00A71723">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2019</w:t>
            </w:r>
          </w:p>
        </w:tc>
        <w:tc>
          <w:tcPr>
            <w:tcW w:w="1162" w:type="dxa"/>
            <w:noWrap/>
            <w:vAlign w:val="center"/>
          </w:tcPr>
          <w:p w14:paraId="6232C5E2"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621 652</w:t>
            </w:r>
          </w:p>
        </w:tc>
        <w:tc>
          <w:tcPr>
            <w:tcW w:w="850" w:type="dxa"/>
            <w:noWrap/>
            <w:vAlign w:val="center"/>
          </w:tcPr>
          <w:p w14:paraId="50DE5514"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445</w:t>
            </w:r>
          </w:p>
        </w:tc>
        <w:tc>
          <w:tcPr>
            <w:tcW w:w="851" w:type="dxa"/>
            <w:noWrap/>
            <w:vAlign w:val="center"/>
          </w:tcPr>
          <w:p w14:paraId="7C72C245"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5 141</w:t>
            </w:r>
          </w:p>
        </w:tc>
        <w:tc>
          <w:tcPr>
            <w:tcW w:w="5670" w:type="dxa"/>
            <w:gridSpan w:val="6"/>
            <w:noWrap/>
            <w:vAlign w:val="center"/>
          </w:tcPr>
          <w:p w14:paraId="5993C162"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609 617</w:t>
            </w:r>
          </w:p>
        </w:tc>
        <w:tc>
          <w:tcPr>
            <w:tcW w:w="992" w:type="dxa"/>
            <w:noWrap/>
            <w:vAlign w:val="center"/>
          </w:tcPr>
          <w:p w14:paraId="146EB13C"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6 359</w:t>
            </w:r>
          </w:p>
        </w:tc>
        <w:tc>
          <w:tcPr>
            <w:tcW w:w="851" w:type="dxa"/>
            <w:noWrap/>
            <w:vAlign w:val="center"/>
          </w:tcPr>
          <w:p w14:paraId="7591FC19"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90</w:t>
            </w:r>
          </w:p>
        </w:tc>
      </w:tr>
      <w:tr w:rsidR="00026E4A" w:rsidRPr="00226F37" w14:paraId="33215026" w14:textId="77777777" w:rsidTr="001675C4">
        <w:trPr>
          <w:trHeight w:val="300"/>
        </w:trPr>
        <w:tc>
          <w:tcPr>
            <w:tcW w:w="710" w:type="dxa"/>
            <w:noWrap/>
            <w:vAlign w:val="center"/>
          </w:tcPr>
          <w:p w14:paraId="046EE116" w14:textId="77777777" w:rsidR="00026E4A" w:rsidRPr="00226F37" w:rsidRDefault="00026E4A" w:rsidP="00A71723">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2020</w:t>
            </w:r>
          </w:p>
        </w:tc>
        <w:tc>
          <w:tcPr>
            <w:tcW w:w="1162" w:type="dxa"/>
            <w:noWrap/>
            <w:vAlign w:val="center"/>
          </w:tcPr>
          <w:p w14:paraId="2CBDAD09"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3495</w:t>
            </w:r>
          </w:p>
        </w:tc>
        <w:tc>
          <w:tcPr>
            <w:tcW w:w="850" w:type="dxa"/>
            <w:noWrap/>
            <w:vAlign w:val="center"/>
          </w:tcPr>
          <w:p w14:paraId="03A3F3E9"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226F37">
              <w:rPr>
                <w:rFonts w:ascii="Times New Roman" w:eastAsia="Times New Roman" w:hAnsi="Times New Roman" w:cs="Times New Roman"/>
                <w:sz w:val="24"/>
                <w:szCs w:val="24"/>
                <w:lang w:eastAsia="ru-RU"/>
              </w:rPr>
              <w:t>7</w:t>
            </w:r>
          </w:p>
        </w:tc>
        <w:tc>
          <w:tcPr>
            <w:tcW w:w="851" w:type="dxa"/>
            <w:noWrap/>
            <w:vAlign w:val="center"/>
          </w:tcPr>
          <w:p w14:paraId="43D0E99E"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3 8</w:t>
            </w:r>
            <w:r>
              <w:rPr>
                <w:rFonts w:ascii="Times New Roman" w:eastAsia="Times New Roman" w:hAnsi="Times New Roman" w:cs="Times New Roman"/>
                <w:sz w:val="24"/>
                <w:szCs w:val="24"/>
                <w:lang w:eastAsia="ru-RU"/>
              </w:rPr>
              <w:t>62</w:t>
            </w:r>
          </w:p>
        </w:tc>
        <w:tc>
          <w:tcPr>
            <w:tcW w:w="5670" w:type="dxa"/>
            <w:gridSpan w:val="6"/>
            <w:noWrap/>
            <w:vAlign w:val="center"/>
          </w:tcPr>
          <w:p w14:paraId="409F202D"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542 </w:t>
            </w:r>
            <w:r>
              <w:rPr>
                <w:rFonts w:ascii="Times New Roman" w:eastAsia="Times New Roman" w:hAnsi="Times New Roman" w:cs="Times New Roman"/>
                <w:sz w:val="24"/>
                <w:szCs w:val="24"/>
                <w:lang w:eastAsia="ru-RU"/>
              </w:rPr>
              <w:t>40</w:t>
            </w:r>
            <w:r w:rsidRPr="00226F37">
              <w:rPr>
                <w:rFonts w:ascii="Times New Roman" w:eastAsia="Times New Roman" w:hAnsi="Times New Roman" w:cs="Times New Roman"/>
                <w:sz w:val="24"/>
                <w:szCs w:val="24"/>
                <w:lang w:eastAsia="ru-RU"/>
              </w:rPr>
              <w:t>9</w:t>
            </w:r>
          </w:p>
        </w:tc>
        <w:tc>
          <w:tcPr>
            <w:tcW w:w="992" w:type="dxa"/>
            <w:noWrap/>
            <w:vAlign w:val="center"/>
          </w:tcPr>
          <w:p w14:paraId="33A226A8"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673</w:t>
            </w:r>
          </w:p>
        </w:tc>
        <w:tc>
          <w:tcPr>
            <w:tcW w:w="851" w:type="dxa"/>
            <w:noWrap/>
            <w:vAlign w:val="center"/>
          </w:tcPr>
          <w:p w14:paraId="6EB1B95E" w14:textId="77777777" w:rsidR="00026E4A" w:rsidRPr="00226F37" w:rsidRDefault="00026E4A" w:rsidP="00A71723">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4</w:t>
            </w:r>
          </w:p>
        </w:tc>
      </w:tr>
      <w:tr w:rsidR="00026E4A" w:rsidRPr="00226F37" w14:paraId="1668A1E7" w14:textId="77777777" w:rsidTr="001675C4">
        <w:trPr>
          <w:trHeight w:val="300"/>
        </w:trPr>
        <w:tc>
          <w:tcPr>
            <w:tcW w:w="710" w:type="dxa"/>
            <w:noWrap/>
            <w:vAlign w:val="center"/>
          </w:tcPr>
          <w:p w14:paraId="200C852B" w14:textId="77777777" w:rsidR="00026E4A" w:rsidRPr="00226F37" w:rsidRDefault="00026E4A" w:rsidP="00A71723">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tc>
        <w:tc>
          <w:tcPr>
            <w:tcW w:w="1162" w:type="dxa"/>
            <w:noWrap/>
            <w:vAlign w:val="center"/>
          </w:tcPr>
          <w:p w14:paraId="1B5D816A"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517 737</w:t>
            </w:r>
          </w:p>
        </w:tc>
        <w:tc>
          <w:tcPr>
            <w:tcW w:w="850" w:type="dxa"/>
            <w:noWrap/>
            <w:vAlign w:val="center"/>
          </w:tcPr>
          <w:p w14:paraId="6D3A7B39"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356</w:t>
            </w:r>
          </w:p>
        </w:tc>
        <w:tc>
          <w:tcPr>
            <w:tcW w:w="851" w:type="dxa"/>
            <w:noWrap/>
            <w:vAlign w:val="center"/>
          </w:tcPr>
          <w:p w14:paraId="779630FD"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4 165</w:t>
            </w:r>
          </w:p>
        </w:tc>
        <w:tc>
          <w:tcPr>
            <w:tcW w:w="5670" w:type="dxa"/>
            <w:gridSpan w:val="6"/>
            <w:noWrap/>
            <w:vAlign w:val="center"/>
          </w:tcPr>
          <w:p w14:paraId="57E260B4"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505 899</w:t>
            </w:r>
          </w:p>
        </w:tc>
        <w:tc>
          <w:tcPr>
            <w:tcW w:w="992" w:type="dxa"/>
            <w:noWrap/>
            <w:vAlign w:val="center"/>
          </w:tcPr>
          <w:p w14:paraId="22A4D0E7"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7 226</w:t>
            </w:r>
          </w:p>
        </w:tc>
        <w:tc>
          <w:tcPr>
            <w:tcW w:w="851" w:type="dxa"/>
            <w:noWrap/>
            <w:vAlign w:val="center"/>
          </w:tcPr>
          <w:p w14:paraId="27EEFCE5" w14:textId="77777777" w:rsidR="00026E4A" w:rsidRPr="00714591" w:rsidRDefault="00026E4A" w:rsidP="00A71723">
            <w:pPr>
              <w:spacing w:before="60"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tc>
      </w:tr>
      <w:tr w:rsidR="00026E4A" w:rsidRPr="00BD5A90" w14:paraId="31092C35" w14:textId="77777777" w:rsidTr="001675C4">
        <w:trPr>
          <w:trHeight w:val="300"/>
        </w:trPr>
        <w:tc>
          <w:tcPr>
            <w:tcW w:w="710" w:type="dxa"/>
            <w:noWrap/>
            <w:vAlign w:val="center"/>
          </w:tcPr>
          <w:p w14:paraId="4717E40C" w14:textId="77777777" w:rsidR="00026E4A" w:rsidRPr="00226F37" w:rsidRDefault="00026E4A" w:rsidP="003521F6">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p>
        </w:tc>
        <w:tc>
          <w:tcPr>
            <w:tcW w:w="1162" w:type="dxa"/>
            <w:noWrap/>
            <w:vAlign w:val="center"/>
          </w:tcPr>
          <w:p w14:paraId="7A9484FC"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503 809</w:t>
            </w:r>
          </w:p>
        </w:tc>
        <w:tc>
          <w:tcPr>
            <w:tcW w:w="850" w:type="dxa"/>
            <w:noWrap/>
            <w:vAlign w:val="center"/>
          </w:tcPr>
          <w:p w14:paraId="2EBEB594"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215</w:t>
            </w:r>
          </w:p>
        </w:tc>
        <w:tc>
          <w:tcPr>
            <w:tcW w:w="851" w:type="dxa"/>
            <w:noWrap/>
            <w:vAlign w:val="center"/>
          </w:tcPr>
          <w:p w14:paraId="6548B652"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3517</w:t>
            </w:r>
          </w:p>
        </w:tc>
        <w:tc>
          <w:tcPr>
            <w:tcW w:w="5670" w:type="dxa"/>
            <w:gridSpan w:val="6"/>
            <w:noWrap/>
            <w:vAlign w:val="center"/>
          </w:tcPr>
          <w:p w14:paraId="3187538A"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492 525</w:t>
            </w:r>
          </w:p>
        </w:tc>
        <w:tc>
          <w:tcPr>
            <w:tcW w:w="992" w:type="dxa"/>
            <w:noWrap/>
            <w:vAlign w:val="center"/>
          </w:tcPr>
          <w:p w14:paraId="2F9C9041"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7427</w:t>
            </w:r>
          </w:p>
        </w:tc>
        <w:tc>
          <w:tcPr>
            <w:tcW w:w="851" w:type="dxa"/>
            <w:noWrap/>
            <w:vAlign w:val="center"/>
          </w:tcPr>
          <w:p w14:paraId="2456CD28" w14:textId="77777777" w:rsidR="00026E4A" w:rsidRPr="00026E4A" w:rsidRDefault="00026E4A" w:rsidP="00A71723">
            <w:pPr>
              <w:spacing w:before="60" w:after="0" w:line="240" w:lineRule="auto"/>
              <w:jc w:val="center"/>
              <w:rPr>
                <w:rFonts w:ascii="Times New Roman" w:eastAsia="Times New Roman" w:hAnsi="Times New Roman" w:cs="Times New Roman"/>
                <w:sz w:val="24"/>
                <w:szCs w:val="24"/>
                <w:lang w:eastAsia="ru-RU"/>
              </w:rPr>
            </w:pPr>
            <w:r w:rsidRPr="00026E4A">
              <w:rPr>
                <w:rFonts w:ascii="Times New Roman" w:eastAsia="Times New Roman" w:hAnsi="Times New Roman" w:cs="Times New Roman"/>
                <w:sz w:val="24"/>
                <w:szCs w:val="24"/>
                <w:lang w:eastAsia="ru-RU"/>
              </w:rPr>
              <w:t>125</w:t>
            </w:r>
          </w:p>
        </w:tc>
      </w:tr>
    </w:tbl>
    <w:p w14:paraId="47F1BB54"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1FAC69B2"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22E6C5C" w14:textId="77777777"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r w:rsidRPr="00B3156B">
        <w:rPr>
          <w:rFonts w:ascii="Times New Roman" w:eastAsia="Times New Roman" w:hAnsi="Times New Roman" w:cs="Times New Roman"/>
          <w:sz w:val="26"/>
          <w:szCs w:val="26"/>
          <w:lang w:eastAsia="ru-RU"/>
        </w:rPr>
        <w:t>Таблица 24</w:t>
      </w:r>
    </w:p>
    <w:p w14:paraId="09FFDDEA" w14:textId="77777777"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p>
    <w:p w14:paraId="37F12157" w14:textId="77777777" w:rsidR="00D03A4F" w:rsidRPr="00B3156B" w:rsidRDefault="00D03A4F" w:rsidP="00D03A4F">
      <w:pPr>
        <w:spacing w:after="0" w:line="240" w:lineRule="auto"/>
        <w:jc w:val="center"/>
        <w:rPr>
          <w:rFonts w:ascii="Times New Roman" w:eastAsia="Times New Roman" w:hAnsi="Times New Roman" w:cs="Times New Roman"/>
          <w:b/>
          <w:sz w:val="26"/>
          <w:szCs w:val="26"/>
          <w:lang w:eastAsia="ru-RU"/>
        </w:rPr>
      </w:pPr>
      <w:r w:rsidRPr="00B3156B">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14:paraId="3898DD73" w14:textId="77777777" w:rsidR="00D03A4F" w:rsidRPr="00B3156B" w:rsidRDefault="00D03A4F" w:rsidP="00D03A4F">
      <w:pPr>
        <w:spacing w:after="0" w:line="240" w:lineRule="auto"/>
        <w:jc w:val="center"/>
        <w:rPr>
          <w:rFonts w:ascii="Times New Roman" w:eastAsia="Times New Roman" w:hAnsi="Times New Roman" w:cs="Times New Roman"/>
          <w:b/>
          <w:sz w:val="26"/>
          <w:szCs w:val="26"/>
          <w:vertAlign w:val="superscript"/>
          <w:lang w:eastAsia="ru-RU"/>
        </w:rPr>
      </w:pPr>
      <w:r w:rsidRPr="00B3156B">
        <w:rPr>
          <w:rFonts w:ascii="Times New Roman" w:eastAsia="Times New Roman" w:hAnsi="Times New Roman" w:cs="Times New Roman"/>
          <w:b/>
          <w:sz w:val="26"/>
          <w:szCs w:val="26"/>
          <w:lang w:eastAsia="ru-RU"/>
        </w:rPr>
        <w:t>присмотр и уход за детьми</w:t>
      </w:r>
    </w:p>
    <w:p w14:paraId="5B744C42" w14:textId="77777777" w:rsidR="00D03A4F" w:rsidRPr="00B3156B" w:rsidRDefault="00D03A4F" w:rsidP="00D03A4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w:t>
      </w:r>
      <w:r w:rsidR="00D7615E">
        <w:rPr>
          <w:rFonts w:ascii="Times New Roman" w:eastAsia="Times New Roman" w:hAnsi="Times New Roman" w:cs="Times New Roman"/>
          <w:sz w:val="24"/>
          <w:szCs w:val="24"/>
          <w:lang w:eastAsia="ru-RU"/>
        </w:rPr>
        <w:t xml:space="preserve">по данным Росстата; </w:t>
      </w:r>
      <w:r w:rsidRPr="00B3156B">
        <w:rPr>
          <w:rFonts w:ascii="Times New Roman" w:eastAsia="Times New Roman" w:hAnsi="Times New Roman" w:cs="Times New Roman"/>
          <w:sz w:val="24"/>
          <w:szCs w:val="24"/>
          <w:lang w:eastAsia="ru-RU"/>
        </w:rPr>
        <w:t>без учета субъектов малого предпринимательства)</w:t>
      </w:r>
    </w:p>
    <w:p w14:paraId="179E64C2" w14:textId="77777777" w:rsidR="00D03A4F" w:rsidRPr="00B3156B" w:rsidRDefault="00D03A4F" w:rsidP="00D03A4F">
      <w:pPr>
        <w:spacing w:after="0" w:line="240" w:lineRule="auto"/>
        <w:jc w:val="center"/>
        <w:rPr>
          <w:rFonts w:ascii="Times New Roman" w:eastAsia="Times New Roman" w:hAnsi="Times New Roman" w:cs="Times New Roman"/>
          <w:sz w:val="20"/>
          <w:szCs w:val="20"/>
          <w:lang w:eastAsia="ru-RU"/>
        </w:rPr>
      </w:pPr>
    </w:p>
    <w:tbl>
      <w:tblPr>
        <w:tblW w:w="10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1122"/>
        <w:gridCol w:w="1264"/>
        <w:gridCol w:w="1239"/>
      </w:tblGrid>
      <w:tr w:rsidR="00D962C7" w:rsidRPr="00B3156B" w14:paraId="6C4ABFD5" w14:textId="77777777" w:rsidTr="00D962C7">
        <w:trPr>
          <w:tblHeader/>
        </w:trPr>
        <w:tc>
          <w:tcPr>
            <w:tcW w:w="6546" w:type="dxa"/>
            <w:vAlign w:val="center"/>
          </w:tcPr>
          <w:p w14:paraId="328C25B8" w14:textId="77777777" w:rsidR="00D962C7" w:rsidRPr="00B3156B" w:rsidRDefault="00D962C7" w:rsidP="00D03A4F">
            <w:pPr>
              <w:spacing w:after="0" w:line="240" w:lineRule="auto"/>
              <w:jc w:val="center"/>
              <w:rPr>
                <w:rFonts w:ascii="Times New Roman" w:eastAsia="Times New Roman" w:hAnsi="Times New Roman" w:cs="Times New Roman"/>
                <w:sz w:val="24"/>
                <w:szCs w:val="24"/>
                <w:lang w:eastAsia="ru-RU"/>
              </w:rPr>
            </w:pPr>
          </w:p>
        </w:tc>
        <w:tc>
          <w:tcPr>
            <w:tcW w:w="1122" w:type="dxa"/>
          </w:tcPr>
          <w:p w14:paraId="458FC302" w14:textId="77777777" w:rsidR="00D962C7" w:rsidRPr="00B3156B" w:rsidRDefault="00D962C7" w:rsidP="0048250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2020 г.</w:t>
            </w:r>
          </w:p>
        </w:tc>
        <w:tc>
          <w:tcPr>
            <w:tcW w:w="1264" w:type="dxa"/>
          </w:tcPr>
          <w:p w14:paraId="37390249" w14:textId="77777777" w:rsidR="00D962C7" w:rsidRPr="00B3156B" w:rsidRDefault="00D962C7" w:rsidP="003552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r w:rsidRPr="00D97E05">
              <w:rPr>
                <w:rFonts w:ascii="Times New Roman" w:eastAsia="Times New Roman" w:hAnsi="Times New Roman" w:cs="Times New Roman"/>
                <w:sz w:val="24"/>
                <w:szCs w:val="24"/>
                <w:vertAlign w:val="superscript"/>
                <w:lang w:eastAsia="ru-RU"/>
              </w:rPr>
              <w:t>1)</w:t>
            </w:r>
          </w:p>
        </w:tc>
        <w:tc>
          <w:tcPr>
            <w:tcW w:w="1239" w:type="dxa"/>
          </w:tcPr>
          <w:p w14:paraId="21198D34" w14:textId="77777777" w:rsidR="00D962C7" w:rsidRDefault="00D962C7" w:rsidP="003552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D962C7" w:rsidRPr="00B3156B" w14:paraId="758497A8" w14:textId="77777777" w:rsidTr="00D962C7">
        <w:tc>
          <w:tcPr>
            <w:tcW w:w="6546" w:type="dxa"/>
            <w:vAlign w:val="center"/>
          </w:tcPr>
          <w:p w14:paraId="0AAE3436" w14:textId="77777777" w:rsidR="00D962C7" w:rsidRPr="00B3156B" w:rsidRDefault="00D962C7"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122" w:type="dxa"/>
            <w:vAlign w:val="center"/>
          </w:tcPr>
          <w:p w14:paraId="5815A966"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7 442,</w:t>
            </w:r>
            <w:r>
              <w:rPr>
                <w:rFonts w:ascii="Times New Roman" w:eastAsia="Times New Roman" w:hAnsi="Times New Roman" w:cs="Times New Roman"/>
                <w:sz w:val="24"/>
                <w:szCs w:val="24"/>
                <w:lang w:eastAsia="ru-RU"/>
              </w:rPr>
              <w:t>9</w:t>
            </w:r>
          </w:p>
        </w:tc>
        <w:tc>
          <w:tcPr>
            <w:tcW w:w="1264" w:type="dxa"/>
            <w:vAlign w:val="center"/>
          </w:tcPr>
          <w:p w14:paraId="52108738" w14:textId="77777777" w:rsidR="00D962C7" w:rsidRPr="00B3156B"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7 340,6</w:t>
            </w:r>
          </w:p>
        </w:tc>
        <w:tc>
          <w:tcPr>
            <w:tcW w:w="1239" w:type="dxa"/>
            <w:vAlign w:val="center"/>
          </w:tcPr>
          <w:p w14:paraId="5F204F07"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7008,1</w:t>
            </w:r>
          </w:p>
        </w:tc>
      </w:tr>
      <w:tr w:rsidR="00D962C7" w:rsidRPr="00B3156B" w14:paraId="13A8D099" w14:textId="77777777" w:rsidTr="00D962C7">
        <w:tc>
          <w:tcPr>
            <w:tcW w:w="6546" w:type="dxa"/>
            <w:tcBorders>
              <w:top w:val="nil"/>
            </w:tcBorders>
            <w:vAlign w:val="center"/>
          </w:tcPr>
          <w:p w14:paraId="7ABAF93F"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14:paraId="71F8D168"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122" w:type="dxa"/>
            <w:tcBorders>
              <w:top w:val="nil"/>
            </w:tcBorders>
            <w:vAlign w:val="bottom"/>
          </w:tcPr>
          <w:p w14:paraId="718675CB"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6 01</w:t>
            </w:r>
            <w:r>
              <w:rPr>
                <w:rFonts w:ascii="Times New Roman" w:eastAsia="Times New Roman" w:hAnsi="Times New Roman" w:cs="Times New Roman"/>
                <w:sz w:val="24"/>
                <w:szCs w:val="24"/>
                <w:lang w:eastAsia="ru-RU"/>
              </w:rPr>
              <w:t>9</w:t>
            </w:r>
            <w:r w:rsidRPr="00B315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1264" w:type="dxa"/>
            <w:tcBorders>
              <w:top w:val="nil"/>
            </w:tcBorders>
            <w:vAlign w:val="bottom"/>
          </w:tcPr>
          <w:p w14:paraId="4E61E60E" w14:textId="77777777" w:rsidR="00D962C7" w:rsidRPr="00B3156B"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5 937,1</w:t>
            </w:r>
          </w:p>
        </w:tc>
        <w:tc>
          <w:tcPr>
            <w:tcW w:w="1239" w:type="dxa"/>
            <w:tcBorders>
              <w:top w:val="nil"/>
            </w:tcBorders>
            <w:vAlign w:val="bottom"/>
          </w:tcPr>
          <w:p w14:paraId="1CC383ED"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5657,8</w:t>
            </w:r>
          </w:p>
        </w:tc>
      </w:tr>
      <w:tr w:rsidR="00D962C7" w:rsidRPr="00B3156B" w14:paraId="660A3591" w14:textId="77777777" w:rsidTr="00D962C7">
        <w:tc>
          <w:tcPr>
            <w:tcW w:w="6546" w:type="dxa"/>
            <w:vAlign w:val="center"/>
          </w:tcPr>
          <w:p w14:paraId="4E574B95"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122" w:type="dxa"/>
          </w:tcPr>
          <w:p w14:paraId="05FB7058"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1 423,</w:t>
            </w:r>
            <w:r>
              <w:rPr>
                <w:rFonts w:ascii="Times New Roman" w:eastAsia="Times New Roman" w:hAnsi="Times New Roman" w:cs="Times New Roman"/>
                <w:sz w:val="24"/>
                <w:szCs w:val="24"/>
                <w:lang w:eastAsia="ru-RU"/>
              </w:rPr>
              <w:t>4</w:t>
            </w:r>
          </w:p>
        </w:tc>
        <w:tc>
          <w:tcPr>
            <w:tcW w:w="1264" w:type="dxa"/>
            <w:vAlign w:val="bottom"/>
          </w:tcPr>
          <w:p w14:paraId="1A1191F3" w14:textId="77777777" w:rsidR="00D962C7" w:rsidRPr="00B3156B"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1 403,5</w:t>
            </w:r>
          </w:p>
        </w:tc>
        <w:tc>
          <w:tcPr>
            <w:tcW w:w="1239" w:type="dxa"/>
            <w:vAlign w:val="bottom"/>
          </w:tcPr>
          <w:p w14:paraId="2F18D0AC"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1350,4</w:t>
            </w:r>
          </w:p>
        </w:tc>
      </w:tr>
      <w:tr w:rsidR="00D962C7" w:rsidRPr="00B3156B" w14:paraId="50E0BB2A" w14:textId="77777777" w:rsidTr="00D962C7">
        <w:tc>
          <w:tcPr>
            <w:tcW w:w="6546" w:type="dxa"/>
            <w:tcBorders>
              <w:top w:val="nil"/>
            </w:tcBorders>
            <w:vAlign w:val="center"/>
          </w:tcPr>
          <w:p w14:paraId="30B5E8C6" w14:textId="77777777" w:rsidR="00D962C7" w:rsidRDefault="00D962C7"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Численность воспитанников</w:t>
            </w:r>
            <w:r>
              <w:rPr>
                <w:rFonts w:ascii="Times New Roman" w:eastAsia="Times New Roman" w:hAnsi="Times New Roman" w:cs="Times New Roman"/>
                <w:sz w:val="24"/>
                <w:szCs w:val="24"/>
                <w:lang w:eastAsia="ru-RU"/>
              </w:rPr>
              <w:t>, тыс. человек:</w:t>
            </w:r>
          </w:p>
          <w:p w14:paraId="4DAFB963" w14:textId="77777777" w:rsidR="00D962C7" w:rsidRPr="00B3156B" w:rsidRDefault="00D962C7" w:rsidP="00D03A4F">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ограниченными возможностями здоровья</w:t>
            </w:r>
          </w:p>
        </w:tc>
        <w:tc>
          <w:tcPr>
            <w:tcW w:w="1122" w:type="dxa"/>
            <w:tcBorders>
              <w:top w:val="nil"/>
            </w:tcBorders>
            <w:vAlign w:val="center"/>
          </w:tcPr>
          <w:p w14:paraId="6967F36A"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548,8</w:t>
            </w:r>
          </w:p>
        </w:tc>
        <w:tc>
          <w:tcPr>
            <w:tcW w:w="1264" w:type="dxa"/>
            <w:tcBorders>
              <w:top w:val="nil"/>
            </w:tcBorders>
            <w:vAlign w:val="center"/>
          </w:tcPr>
          <w:p w14:paraId="53F20B4A" w14:textId="77777777" w:rsidR="00D962C7"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562,3</w:t>
            </w:r>
          </w:p>
        </w:tc>
        <w:tc>
          <w:tcPr>
            <w:tcW w:w="1239" w:type="dxa"/>
            <w:tcBorders>
              <w:top w:val="nil"/>
            </w:tcBorders>
            <w:vAlign w:val="center"/>
          </w:tcPr>
          <w:p w14:paraId="07A7F14D"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593,3</w:t>
            </w:r>
          </w:p>
        </w:tc>
      </w:tr>
      <w:tr w:rsidR="00D962C7" w:rsidRPr="00B3156B" w14:paraId="6DD0848E" w14:textId="77777777" w:rsidTr="00D962C7">
        <w:tc>
          <w:tcPr>
            <w:tcW w:w="6546" w:type="dxa"/>
            <w:tcBorders>
              <w:top w:val="nil"/>
            </w:tcBorders>
            <w:vAlign w:val="center"/>
          </w:tcPr>
          <w:p w14:paraId="587909D5" w14:textId="77777777" w:rsidR="00D962C7" w:rsidRPr="00B3156B" w:rsidRDefault="00D962C7" w:rsidP="00D97E05">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w:t>
            </w:r>
            <w:r w:rsidR="00382A0F" w:rsidRPr="00B3156B">
              <w:rPr>
                <w:rFonts w:ascii="Times New Roman" w:eastAsia="Times New Roman" w:hAnsi="Times New Roman" w:cs="Times New Roman"/>
                <w:color w:val="000000"/>
                <w:sz w:val="28"/>
                <w:szCs w:val="28"/>
                <w:lang w:eastAsia="ru-RU" w:bidi="ru-RU"/>
              </w:rPr>
              <w:t> </w:t>
            </w:r>
            <w:r w:rsidRPr="00295F0B">
              <w:rPr>
                <w:rFonts w:ascii="Times New Roman" w:eastAsia="Times New Roman" w:hAnsi="Times New Roman" w:cs="Times New Roman"/>
                <w:sz w:val="24"/>
                <w:szCs w:val="24"/>
                <w:lang w:eastAsia="ru-RU"/>
              </w:rPr>
              <w:t>с инвалидностью</w:t>
            </w:r>
          </w:p>
        </w:tc>
        <w:tc>
          <w:tcPr>
            <w:tcW w:w="1122" w:type="dxa"/>
            <w:tcBorders>
              <w:top w:val="nil"/>
            </w:tcBorders>
            <w:vAlign w:val="center"/>
          </w:tcPr>
          <w:p w14:paraId="367B0679"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83,4</w:t>
            </w:r>
          </w:p>
        </w:tc>
        <w:tc>
          <w:tcPr>
            <w:tcW w:w="1264" w:type="dxa"/>
            <w:tcBorders>
              <w:top w:val="nil"/>
            </w:tcBorders>
            <w:vAlign w:val="center"/>
          </w:tcPr>
          <w:p w14:paraId="28B41E7C" w14:textId="77777777" w:rsidR="00D962C7"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84,8</w:t>
            </w:r>
          </w:p>
        </w:tc>
        <w:tc>
          <w:tcPr>
            <w:tcW w:w="1239" w:type="dxa"/>
            <w:tcBorders>
              <w:top w:val="nil"/>
            </w:tcBorders>
            <w:vAlign w:val="center"/>
          </w:tcPr>
          <w:p w14:paraId="21023C50"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86,9</w:t>
            </w:r>
          </w:p>
        </w:tc>
      </w:tr>
      <w:tr w:rsidR="00D962C7" w:rsidRPr="00B3156B" w14:paraId="06F149D9" w14:textId="77777777" w:rsidTr="00D962C7">
        <w:tc>
          <w:tcPr>
            <w:tcW w:w="6546" w:type="dxa"/>
            <w:tcBorders>
              <w:top w:val="nil"/>
            </w:tcBorders>
            <w:vAlign w:val="center"/>
          </w:tcPr>
          <w:p w14:paraId="737A1DF7" w14:textId="77777777" w:rsidR="00D962C7" w:rsidRPr="00B3156B" w:rsidRDefault="00D962C7"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Из них численность воспитанников</w:t>
            </w:r>
            <w:r w:rsidRPr="00B3156B">
              <w:rPr>
                <w:rFonts w:ascii="Times New Roman" w:eastAsia="Times New Roman" w:hAnsi="Times New Roman" w:cs="Times New Roman"/>
                <w:color w:val="000000"/>
                <w:sz w:val="28"/>
                <w:szCs w:val="28"/>
                <w:lang w:eastAsia="ru-RU" w:bidi="ru-RU"/>
              </w:rPr>
              <w:t> </w:t>
            </w:r>
            <w:r w:rsidRPr="00B3156B">
              <w:rPr>
                <w:rFonts w:ascii="Times New Roman" w:eastAsia="Times New Roman" w:hAnsi="Times New Roman" w:cs="Times New Roman"/>
                <w:sz w:val="24"/>
                <w:szCs w:val="24"/>
                <w:lang w:eastAsia="ru-RU"/>
              </w:rPr>
              <w:t>дошкольных образовательных организаций</w:t>
            </w:r>
          </w:p>
        </w:tc>
        <w:tc>
          <w:tcPr>
            <w:tcW w:w="1122" w:type="dxa"/>
            <w:tcBorders>
              <w:top w:val="nil"/>
            </w:tcBorders>
            <w:vAlign w:val="center"/>
          </w:tcPr>
          <w:p w14:paraId="2EDC799A"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6 518,</w:t>
            </w:r>
            <w:r>
              <w:rPr>
                <w:rFonts w:ascii="Times New Roman" w:eastAsia="Times New Roman" w:hAnsi="Times New Roman" w:cs="Times New Roman"/>
                <w:sz w:val="24"/>
                <w:szCs w:val="24"/>
                <w:lang w:eastAsia="ru-RU"/>
              </w:rPr>
              <w:t>9</w:t>
            </w:r>
          </w:p>
        </w:tc>
        <w:tc>
          <w:tcPr>
            <w:tcW w:w="1264" w:type="dxa"/>
            <w:tcBorders>
              <w:top w:val="nil"/>
            </w:tcBorders>
            <w:vAlign w:val="center"/>
          </w:tcPr>
          <w:p w14:paraId="5B31DFF0" w14:textId="77777777" w:rsidR="00D962C7" w:rsidRPr="00292AD1" w:rsidRDefault="00D962C7" w:rsidP="00292AD1">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6 243,</w:t>
            </w:r>
            <w:r>
              <w:rPr>
                <w:rFonts w:ascii="Times New Roman" w:eastAsia="Times New Roman" w:hAnsi="Times New Roman" w:cs="Times New Roman"/>
                <w:sz w:val="24"/>
                <w:szCs w:val="24"/>
                <w:lang w:val="en-US" w:eastAsia="ru-RU"/>
              </w:rPr>
              <w:t>8</w:t>
            </w:r>
          </w:p>
        </w:tc>
        <w:tc>
          <w:tcPr>
            <w:tcW w:w="1239" w:type="dxa"/>
            <w:tcBorders>
              <w:top w:val="nil"/>
            </w:tcBorders>
            <w:vAlign w:val="center"/>
          </w:tcPr>
          <w:p w14:paraId="2368CF9C"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5939,3</w:t>
            </w:r>
          </w:p>
        </w:tc>
      </w:tr>
      <w:tr w:rsidR="00D962C7" w:rsidRPr="00B3156B" w14:paraId="742730B8" w14:textId="77777777" w:rsidTr="00D962C7">
        <w:tc>
          <w:tcPr>
            <w:tcW w:w="6546" w:type="dxa"/>
            <w:tcBorders>
              <w:top w:val="nil"/>
            </w:tcBorders>
            <w:vAlign w:val="center"/>
          </w:tcPr>
          <w:p w14:paraId="71AAC9D1"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14:paraId="400D5BC6"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122" w:type="dxa"/>
            <w:tcBorders>
              <w:top w:val="nil"/>
            </w:tcBorders>
            <w:vAlign w:val="bottom"/>
          </w:tcPr>
          <w:p w14:paraId="5B8696B7"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5 347,</w:t>
            </w:r>
            <w:r>
              <w:rPr>
                <w:rFonts w:ascii="Times New Roman" w:eastAsia="Times New Roman" w:hAnsi="Times New Roman" w:cs="Times New Roman"/>
                <w:sz w:val="24"/>
                <w:szCs w:val="24"/>
                <w:lang w:eastAsia="ru-RU"/>
              </w:rPr>
              <w:t>7</w:t>
            </w:r>
          </w:p>
        </w:tc>
        <w:tc>
          <w:tcPr>
            <w:tcW w:w="1264" w:type="dxa"/>
            <w:tcBorders>
              <w:top w:val="nil"/>
            </w:tcBorders>
            <w:vAlign w:val="bottom"/>
          </w:tcPr>
          <w:p w14:paraId="5550D7E0" w14:textId="77777777" w:rsidR="00D962C7" w:rsidRPr="00B3156B"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5 118,8</w:t>
            </w:r>
          </w:p>
        </w:tc>
        <w:tc>
          <w:tcPr>
            <w:tcW w:w="1239" w:type="dxa"/>
            <w:tcBorders>
              <w:top w:val="nil"/>
            </w:tcBorders>
            <w:vAlign w:val="center"/>
          </w:tcPr>
          <w:p w14:paraId="19768DB6"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4868,6</w:t>
            </w:r>
          </w:p>
        </w:tc>
      </w:tr>
      <w:tr w:rsidR="00D962C7" w:rsidRPr="00B3156B" w14:paraId="1B6D3345" w14:textId="77777777" w:rsidTr="00D962C7">
        <w:tc>
          <w:tcPr>
            <w:tcW w:w="6546" w:type="dxa"/>
            <w:vAlign w:val="center"/>
          </w:tcPr>
          <w:p w14:paraId="1E84E620"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122" w:type="dxa"/>
          </w:tcPr>
          <w:p w14:paraId="6B7D2706"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1 171,2</w:t>
            </w:r>
          </w:p>
        </w:tc>
        <w:tc>
          <w:tcPr>
            <w:tcW w:w="1264" w:type="dxa"/>
            <w:vAlign w:val="bottom"/>
          </w:tcPr>
          <w:p w14:paraId="3B4F035F" w14:textId="77777777" w:rsidR="00D962C7" w:rsidRPr="00292AD1" w:rsidRDefault="00D962C7" w:rsidP="00292AD1">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1 12</w:t>
            </w: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p>
        </w:tc>
        <w:tc>
          <w:tcPr>
            <w:tcW w:w="1239" w:type="dxa"/>
            <w:vAlign w:val="center"/>
          </w:tcPr>
          <w:p w14:paraId="61412675"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1070,8</w:t>
            </w:r>
          </w:p>
        </w:tc>
      </w:tr>
      <w:tr w:rsidR="00D962C7" w:rsidRPr="00B3156B" w14:paraId="2C5687D3" w14:textId="77777777" w:rsidTr="00D962C7">
        <w:tc>
          <w:tcPr>
            <w:tcW w:w="6546" w:type="dxa"/>
            <w:vAlign w:val="center"/>
          </w:tcPr>
          <w:p w14:paraId="47548C99" w14:textId="77777777" w:rsidR="00D962C7" w:rsidRPr="00B3156B" w:rsidRDefault="00D962C7"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w:t>
            </w:r>
            <w:r w:rsidR="00382A0F">
              <w:rPr>
                <w:rFonts w:ascii="Times New Roman" w:eastAsia="Times New Roman" w:hAnsi="Times New Roman" w:cs="Times New Roman"/>
                <w:sz w:val="24"/>
                <w:szCs w:val="24"/>
                <w:lang w:eastAsia="ru-RU"/>
              </w:rPr>
              <w:t xml:space="preserve"> </w:t>
            </w:r>
            <w:r w:rsidRPr="00B3156B">
              <w:rPr>
                <w:rFonts w:ascii="Times New Roman" w:eastAsia="Times New Roman" w:hAnsi="Times New Roman" w:cs="Times New Roman"/>
                <w:sz w:val="24"/>
                <w:szCs w:val="24"/>
                <w:lang w:eastAsia="ru-RU"/>
              </w:rPr>
              <w:t>000 детей</w:t>
            </w:r>
            <w:r w:rsidR="00382A0F" w:rsidRPr="00382A0F">
              <w:rPr>
                <w:rFonts w:ascii="Times New Roman" w:eastAsia="Times New Roman" w:hAnsi="Times New Roman" w:cs="Times New Roman"/>
                <w:sz w:val="24"/>
                <w:szCs w:val="24"/>
                <w:vertAlign w:val="superscript"/>
                <w:lang w:eastAsia="ru-RU"/>
              </w:rPr>
              <w:t>2)</w:t>
            </w:r>
          </w:p>
        </w:tc>
        <w:tc>
          <w:tcPr>
            <w:tcW w:w="1122" w:type="dxa"/>
            <w:vAlign w:val="center"/>
          </w:tcPr>
          <w:p w14:paraId="11A29BB5"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696</w:t>
            </w:r>
          </w:p>
        </w:tc>
        <w:tc>
          <w:tcPr>
            <w:tcW w:w="1264" w:type="dxa"/>
            <w:vAlign w:val="center"/>
          </w:tcPr>
          <w:p w14:paraId="263C253B" w14:textId="77777777" w:rsidR="00D962C7" w:rsidRPr="00030366" w:rsidRDefault="00030366" w:rsidP="003552C1">
            <w:pPr>
              <w:spacing w:before="60" w:after="60" w:line="240" w:lineRule="auto"/>
              <w:jc w:val="center"/>
              <w:rPr>
                <w:rFonts w:ascii="Times New Roman" w:eastAsia="Times New Roman" w:hAnsi="Times New Roman" w:cs="Times New Roman"/>
                <w:sz w:val="24"/>
                <w:szCs w:val="24"/>
                <w:lang w:eastAsia="ru-RU"/>
              </w:rPr>
            </w:pPr>
            <w:r w:rsidRPr="00030366">
              <w:rPr>
                <w:rFonts w:ascii="Times New Roman" w:eastAsia="Times New Roman" w:hAnsi="Times New Roman" w:cs="Times New Roman"/>
                <w:sz w:val="24"/>
                <w:szCs w:val="24"/>
                <w:lang w:eastAsia="ru-RU"/>
              </w:rPr>
              <w:t>742</w:t>
            </w:r>
          </w:p>
        </w:tc>
        <w:tc>
          <w:tcPr>
            <w:tcW w:w="1239" w:type="dxa"/>
            <w:vAlign w:val="center"/>
          </w:tcPr>
          <w:p w14:paraId="6C6CFDEE" w14:textId="77777777" w:rsidR="00D962C7" w:rsidRPr="00F4592B" w:rsidRDefault="00D962C7" w:rsidP="00D962C7">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764</w:t>
            </w:r>
          </w:p>
        </w:tc>
      </w:tr>
      <w:tr w:rsidR="00D962C7" w:rsidRPr="00B3156B" w14:paraId="4771A83D" w14:textId="77777777" w:rsidTr="00D962C7">
        <w:tc>
          <w:tcPr>
            <w:tcW w:w="6546" w:type="dxa"/>
            <w:tcBorders>
              <w:top w:val="nil"/>
            </w:tcBorders>
            <w:vAlign w:val="center"/>
          </w:tcPr>
          <w:p w14:paraId="0EA586F1"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14:paraId="7F36847E"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122" w:type="dxa"/>
            <w:tcBorders>
              <w:top w:val="nil"/>
            </w:tcBorders>
            <w:vAlign w:val="bottom"/>
          </w:tcPr>
          <w:p w14:paraId="6985D7C6" w14:textId="77777777" w:rsidR="00D962C7" w:rsidRPr="00B3156B" w:rsidRDefault="00D962C7" w:rsidP="0048250F">
            <w:pPr>
              <w:spacing w:before="60"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719</w:t>
            </w:r>
          </w:p>
        </w:tc>
        <w:tc>
          <w:tcPr>
            <w:tcW w:w="1264" w:type="dxa"/>
            <w:tcBorders>
              <w:top w:val="nil"/>
            </w:tcBorders>
            <w:vAlign w:val="bottom"/>
          </w:tcPr>
          <w:p w14:paraId="4EB3A676" w14:textId="77777777" w:rsidR="00D962C7" w:rsidRPr="00030366" w:rsidRDefault="00030366" w:rsidP="003552C1">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765</w:t>
            </w:r>
          </w:p>
        </w:tc>
        <w:tc>
          <w:tcPr>
            <w:tcW w:w="1239" w:type="dxa"/>
            <w:tcBorders>
              <w:top w:val="nil"/>
            </w:tcBorders>
            <w:vAlign w:val="bottom"/>
          </w:tcPr>
          <w:p w14:paraId="5D05ED68" w14:textId="77777777" w:rsidR="00D962C7" w:rsidRPr="00F4592B" w:rsidRDefault="00D962C7" w:rsidP="00D962C7">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789</w:t>
            </w:r>
          </w:p>
        </w:tc>
      </w:tr>
      <w:tr w:rsidR="00D962C7" w:rsidRPr="00B3156B" w14:paraId="63B6E8C3" w14:textId="77777777" w:rsidTr="00D962C7">
        <w:tc>
          <w:tcPr>
            <w:tcW w:w="6546" w:type="dxa"/>
            <w:vAlign w:val="center"/>
          </w:tcPr>
          <w:p w14:paraId="6E5016DB"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122" w:type="dxa"/>
            <w:vAlign w:val="center"/>
          </w:tcPr>
          <w:p w14:paraId="1189C294"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624</w:t>
            </w:r>
          </w:p>
        </w:tc>
        <w:tc>
          <w:tcPr>
            <w:tcW w:w="1264" w:type="dxa"/>
            <w:vAlign w:val="center"/>
          </w:tcPr>
          <w:p w14:paraId="6CFA5458" w14:textId="77777777" w:rsidR="00D962C7" w:rsidRPr="00030366" w:rsidRDefault="00030366"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w:t>
            </w:r>
          </w:p>
        </w:tc>
        <w:tc>
          <w:tcPr>
            <w:tcW w:w="1239" w:type="dxa"/>
          </w:tcPr>
          <w:p w14:paraId="5A82B718" w14:textId="77777777" w:rsidR="00D962C7" w:rsidRDefault="00D962C7"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w:t>
            </w:r>
          </w:p>
        </w:tc>
      </w:tr>
      <w:tr w:rsidR="00D962C7" w:rsidRPr="00B3156B" w14:paraId="1F129646" w14:textId="77777777" w:rsidTr="00D962C7">
        <w:tc>
          <w:tcPr>
            <w:tcW w:w="6546" w:type="dxa"/>
            <w:vAlign w:val="center"/>
          </w:tcPr>
          <w:p w14:paraId="7B0C60E5" w14:textId="77777777" w:rsidR="00D962C7" w:rsidRPr="00B3156B" w:rsidRDefault="00D962C7" w:rsidP="00D03A4F">
            <w:pPr>
              <w:spacing w:after="0" w:line="240" w:lineRule="auto"/>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Валовой коэффициент охвата дошкольным образованием, в процентах от численности детей в возрасте 1-6 лет</w:t>
            </w:r>
          </w:p>
        </w:tc>
        <w:tc>
          <w:tcPr>
            <w:tcW w:w="1122" w:type="dxa"/>
            <w:vAlign w:val="center"/>
          </w:tcPr>
          <w:p w14:paraId="24EE2C27"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70,7</w:t>
            </w:r>
          </w:p>
        </w:tc>
        <w:tc>
          <w:tcPr>
            <w:tcW w:w="1264" w:type="dxa"/>
            <w:vAlign w:val="center"/>
          </w:tcPr>
          <w:p w14:paraId="60208A7D" w14:textId="77777777" w:rsidR="00D962C7" w:rsidRPr="00030366" w:rsidRDefault="00030366" w:rsidP="00B3156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w:t>
            </w:r>
          </w:p>
        </w:tc>
        <w:tc>
          <w:tcPr>
            <w:tcW w:w="1239" w:type="dxa"/>
          </w:tcPr>
          <w:p w14:paraId="5B6DD1B3" w14:textId="77777777" w:rsidR="00D962C7" w:rsidRDefault="00D962C7" w:rsidP="00B3156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w:t>
            </w:r>
          </w:p>
        </w:tc>
      </w:tr>
      <w:tr w:rsidR="00D962C7" w:rsidRPr="00B3156B" w14:paraId="161A6784" w14:textId="77777777" w:rsidTr="00D962C7">
        <w:tc>
          <w:tcPr>
            <w:tcW w:w="6546" w:type="dxa"/>
            <w:tcBorders>
              <w:top w:val="nil"/>
            </w:tcBorders>
            <w:vAlign w:val="center"/>
          </w:tcPr>
          <w:p w14:paraId="271BB188"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14:paraId="6C76676D" w14:textId="77777777" w:rsidR="00D962C7" w:rsidRPr="00B3156B" w:rsidRDefault="00D962C7"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122" w:type="dxa"/>
            <w:tcBorders>
              <w:top w:val="nil"/>
            </w:tcBorders>
            <w:vAlign w:val="bottom"/>
          </w:tcPr>
          <w:p w14:paraId="156AA335" w14:textId="77777777" w:rsidR="00D962C7" w:rsidRPr="00B3156B" w:rsidRDefault="00D962C7" w:rsidP="0048250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76,1</w:t>
            </w:r>
          </w:p>
        </w:tc>
        <w:tc>
          <w:tcPr>
            <w:tcW w:w="1264" w:type="dxa"/>
            <w:tcBorders>
              <w:top w:val="nil"/>
            </w:tcBorders>
            <w:vAlign w:val="bottom"/>
          </w:tcPr>
          <w:p w14:paraId="3703DD3B" w14:textId="77777777" w:rsidR="00D962C7" w:rsidRPr="00030366" w:rsidRDefault="00030366" w:rsidP="003552C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w:t>
            </w:r>
          </w:p>
        </w:tc>
        <w:tc>
          <w:tcPr>
            <w:tcW w:w="1239" w:type="dxa"/>
            <w:tcBorders>
              <w:top w:val="nil"/>
            </w:tcBorders>
            <w:vAlign w:val="bottom"/>
          </w:tcPr>
          <w:p w14:paraId="2A4AE405" w14:textId="77777777" w:rsidR="00D962C7" w:rsidRDefault="00D962C7" w:rsidP="00D962C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w:t>
            </w:r>
          </w:p>
        </w:tc>
      </w:tr>
      <w:tr w:rsidR="00D962C7" w:rsidRPr="00B3156B" w14:paraId="3BCF2AF3" w14:textId="77777777" w:rsidTr="00D962C7">
        <w:tc>
          <w:tcPr>
            <w:tcW w:w="6546" w:type="dxa"/>
            <w:vAlign w:val="center"/>
          </w:tcPr>
          <w:p w14:paraId="0E01E250" w14:textId="77777777" w:rsidR="00D962C7" w:rsidRPr="00B3156B" w:rsidRDefault="00D962C7" w:rsidP="0051729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122" w:type="dxa"/>
            <w:vAlign w:val="center"/>
          </w:tcPr>
          <w:p w14:paraId="7953C2BE" w14:textId="77777777" w:rsidR="00D962C7" w:rsidRPr="00B3156B" w:rsidRDefault="00D962C7" w:rsidP="0051729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54,5</w:t>
            </w:r>
          </w:p>
        </w:tc>
        <w:tc>
          <w:tcPr>
            <w:tcW w:w="1264" w:type="dxa"/>
            <w:vAlign w:val="bottom"/>
          </w:tcPr>
          <w:p w14:paraId="1D62EF42" w14:textId="77777777" w:rsidR="00D962C7" w:rsidRPr="00030366" w:rsidRDefault="00030366" w:rsidP="0051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w:t>
            </w:r>
          </w:p>
        </w:tc>
        <w:tc>
          <w:tcPr>
            <w:tcW w:w="1239" w:type="dxa"/>
          </w:tcPr>
          <w:p w14:paraId="778170BE" w14:textId="77777777" w:rsidR="00D962C7" w:rsidRDefault="00D962C7" w:rsidP="0051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w:t>
            </w:r>
          </w:p>
        </w:tc>
      </w:tr>
    </w:tbl>
    <w:p w14:paraId="15AF84EC" w14:textId="77777777" w:rsidR="00D03A4F" w:rsidRPr="00382A0F" w:rsidRDefault="00D97E05" w:rsidP="0051729F">
      <w:pPr>
        <w:spacing w:after="0" w:line="240" w:lineRule="auto"/>
        <w:ind w:firstLine="425"/>
        <w:contextualSpacing/>
        <w:rPr>
          <w:rFonts w:ascii="Times New Roman" w:eastAsia="Times New Roman" w:hAnsi="Times New Roman" w:cs="Times New Roman"/>
          <w:sz w:val="28"/>
          <w:szCs w:val="28"/>
          <w:vertAlign w:val="superscript"/>
          <w:lang w:eastAsia="ru-RU"/>
        </w:rPr>
      </w:pPr>
      <w:r w:rsidRPr="00382A0F">
        <w:rPr>
          <w:rFonts w:ascii="Times New Roman" w:eastAsia="Times New Roman" w:hAnsi="Times New Roman" w:cs="Times New Roman"/>
          <w:sz w:val="28"/>
          <w:szCs w:val="28"/>
          <w:vertAlign w:val="superscript"/>
          <w:lang w:eastAsia="ru-RU"/>
        </w:rPr>
        <w:t>1)</w:t>
      </w:r>
      <w:r w:rsidR="00E41C64" w:rsidRPr="00382A0F">
        <w:rPr>
          <w:rFonts w:ascii="Times New Roman" w:eastAsia="Times New Roman" w:hAnsi="Times New Roman" w:cs="Times New Roman"/>
          <w:sz w:val="28"/>
          <w:szCs w:val="28"/>
          <w:vertAlign w:val="superscript"/>
          <w:lang w:eastAsia="ru-RU"/>
        </w:rPr>
        <w:t> </w:t>
      </w:r>
      <w:r w:rsidRPr="00382A0F">
        <w:rPr>
          <w:rFonts w:ascii="Times New Roman" w:eastAsia="Times New Roman" w:hAnsi="Times New Roman" w:cs="Times New Roman"/>
          <w:sz w:val="28"/>
          <w:szCs w:val="28"/>
          <w:vertAlign w:val="superscript"/>
          <w:lang w:eastAsia="ru-RU"/>
        </w:rPr>
        <w:t>Информация приведена с учетом индивидуальных предпринимателей</w:t>
      </w:r>
      <w:r w:rsidR="00382A0F" w:rsidRPr="00382A0F">
        <w:rPr>
          <w:rFonts w:ascii="Times New Roman" w:eastAsia="Times New Roman" w:hAnsi="Times New Roman" w:cs="Times New Roman"/>
          <w:sz w:val="28"/>
          <w:szCs w:val="28"/>
          <w:vertAlign w:val="superscript"/>
          <w:lang w:eastAsia="ru-RU"/>
        </w:rPr>
        <w:t>.</w:t>
      </w:r>
    </w:p>
    <w:p w14:paraId="098B00A5" w14:textId="77777777" w:rsidR="00382A0F" w:rsidRPr="00382A0F" w:rsidRDefault="00382A0F" w:rsidP="0051729F">
      <w:pPr>
        <w:spacing w:after="0" w:line="240" w:lineRule="auto"/>
        <w:ind w:firstLine="425"/>
        <w:contextualSpacing/>
        <w:rPr>
          <w:rFonts w:ascii="Times New Roman" w:eastAsia="Times New Roman" w:hAnsi="Times New Roman" w:cs="Times New Roman"/>
          <w:sz w:val="28"/>
          <w:szCs w:val="28"/>
          <w:vertAlign w:val="superscript"/>
          <w:lang w:eastAsia="ru-RU"/>
        </w:rPr>
      </w:pPr>
      <w:r w:rsidRPr="00382A0F">
        <w:rPr>
          <w:rFonts w:ascii="Times New Roman" w:eastAsia="Times New Roman" w:hAnsi="Times New Roman" w:cs="Times New Roman"/>
          <w:sz w:val="28"/>
          <w:szCs w:val="28"/>
          <w:vertAlign w:val="superscript"/>
          <w:lang w:eastAsia="ru-RU"/>
        </w:rPr>
        <w:t>2) Данные за 2021 г. приведены с учетом итогов Всероссийской переписи населения 2020 г.</w:t>
      </w:r>
    </w:p>
    <w:p w14:paraId="74FF2212"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34A4622E" w14:textId="77777777"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r w:rsidRPr="009965F2">
        <w:rPr>
          <w:rFonts w:ascii="Times New Roman" w:eastAsia="Times New Roman" w:hAnsi="Times New Roman" w:cs="Times New Roman"/>
          <w:sz w:val="26"/>
          <w:szCs w:val="26"/>
          <w:lang w:eastAsia="ru-RU"/>
        </w:rPr>
        <w:t>Таблица 25</w:t>
      </w:r>
    </w:p>
    <w:p w14:paraId="215746F2" w14:textId="77777777"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p>
    <w:p w14:paraId="2C49694A" w14:textId="77777777" w:rsidR="00D03A4F" w:rsidRPr="00117CD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14:paraId="1758F847" w14:textId="77777777" w:rsidR="00D03A4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присмотр и уход за детьми по районам Крайнего Севера и приравненным к ним местностям</w:t>
      </w:r>
    </w:p>
    <w:p w14:paraId="4B397EB4" w14:textId="77777777" w:rsidR="00D7615E" w:rsidRPr="00853476" w:rsidRDefault="00D7615E" w:rsidP="00D7615E">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 данным Росстата; </w:t>
      </w:r>
      <w:r w:rsidRPr="00853476">
        <w:rPr>
          <w:rFonts w:ascii="Times New Roman" w:eastAsia="Times New Roman" w:hAnsi="Times New Roman" w:cs="Times New Roman"/>
          <w:sz w:val="24"/>
          <w:szCs w:val="24"/>
          <w:lang w:eastAsia="ru-RU"/>
        </w:rPr>
        <w:t>без учета субъектов малого предпринимательства)</w:t>
      </w:r>
    </w:p>
    <w:p w14:paraId="77BEA118" w14:textId="77777777" w:rsidR="00D03A4F" w:rsidRPr="009965F2" w:rsidRDefault="00D03A4F" w:rsidP="00D03A4F">
      <w:pPr>
        <w:spacing w:after="0" w:line="240" w:lineRule="auto"/>
        <w:jc w:val="center"/>
        <w:rPr>
          <w:rFonts w:ascii="Times New Roman" w:eastAsia="Times New Roman" w:hAnsi="Times New Roman" w:cs="Times New Roman"/>
          <w:sz w:val="20"/>
          <w:szCs w:val="20"/>
          <w:lang w:eastAsia="ru-RU"/>
        </w:rPr>
      </w:pPr>
    </w:p>
    <w:tbl>
      <w:tblPr>
        <w:tblW w:w="10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199"/>
        <w:gridCol w:w="1199"/>
        <w:gridCol w:w="1199"/>
        <w:gridCol w:w="1199"/>
      </w:tblGrid>
      <w:tr w:rsidR="00073A53" w:rsidRPr="009965F2" w14:paraId="5BBD7677" w14:textId="77777777" w:rsidTr="00A71723">
        <w:trPr>
          <w:tblHeader/>
        </w:trPr>
        <w:tc>
          <w:tcPr>
            <w:tcW w:w="5748" w:type="dxa"/>
            <w:vAlign w:val="center"/>
          </w:tcPr>
          <w:p w14:paraId="67371086" w14:textId="77777777" w:rsidR="00073A53" w:rsidRPr="009965F2" w:rsidRDefault="00073A53" w:rsidP="00D03A4F">
            <w:pPr>
              <w:spacing w:after="0" w:line="240" w:lineRule="auto"/>
              <w:jc w:val="center"/>
              <w:rPr>
                <w:rFonts w:ascii="Times New Roman" w:eastAsia="Times New Roman" w:hAnsi="Times New Roman" w:cs="Times New Roman"/>
                <w:sz w:val="24"/>
                <w:szCs w:val="24"/>
                <w:lang w:eastAsia="ru-RU"/>
              </w:rPr>
            </w:pPr>
          </w:p>
        </w:tc>
        <w:tc>
          <w:tcPr>
            <w:tcW w:w="1199" w:type="dxa"/>
          </w:tcPr>
          <w:p w14:paraId="4681D9CB" w14:textId="77777777" w:rsidR="00073A53" w:rsidRPr="009965F2" w:rsidRDefault="00073A53" w:rsidP="00A71723">
            <w:pPr>
              <w:spacing w:after="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2019 г.</w:t>
            </w:r>
          </w:p>
        </w:tc>
        <w:tc>
          <w:tcPr>
            <w:tcW w:w="1199" w:type="dxa"/>
          </w:tcPr>
          <w:p w14:paraId="7E8D16E9" w14:textId="77777777" w:rsidR="00073A53" w:rsidRPr="009965F2" w:rsidRDefault="00073A53"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w:t>
            </w:r>
          </w:p>
        </w:tc>
        <w:tc>
          <w:tcPr>
            <w:tcW w:w="1199" w:type="dxa"/>
            <w:vAlign w:val="center"/>
          </w:tcPr>
          <w:p w14:paraId="05B4E481" w14:textId="77777777" w:rsidR="00073A53" w:rsidRPr="009965F2" w:rsidRDefault="00073A53"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199" w:type="dxa"/>
          </w:tcPr>
          <w:p w14:paraId="07AEE615" w14:textId="77777777" w:rsidR="00073A53" w:rsidRPr="009965F2" w:rsidRDefault="00073A53" w:rsidP="004825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073A53" w:rsidRPr="009965F2" w14:paraId="18063350" w14:textId="77777777" w:rsidTr="00A71723">
        <w:tc>
          <w:tcPr>
            <w:tcW w:w="5748" w:type="dxa"/>
            <w:vAlign w:val="center"/>
          </w:tcPr>
          <w:p w14:paraId="0E768DF9" w14:textId="77777777" w:rsidR="00073A53" w:rsidRPr="009965F2" w:rsidRDefault="00073A53" w:rsidP="00D03A4F">
            <w:pPr>
              <w:spacing w:after="0" w:line="240" w:lineRule="auto"/>
              <w:ind w:left="57"/>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14:paraId="75313BA8" w14:textId="77777777" w:rsidR="00073A53" w:rsidRPr="009965F2" w:rsidRDefault="00073A53" w:rsidP="00A71723">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642 192</w:t>
            </w:r>
          </w:p>
        </w:tc>
        <w:tc>
          <w:tcPr>
            <w:tcW w:w="1199" w:type="dxa"/>
            <w:vAlign w:val="center"/>
          </w:tcPr>
          <w:p w14:paraId="7CCA90B1" w14:textId="77777777" w:rsidR="00073A53" w:rsidRPr="009965F2" w:rsidRDefault="00073A53" w:rsidP="00A71723">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622 712</w:t>
            </w:r>
          </w:p>
        </w:tc>
        <w:tc>
          <w:tcPr>
            <w:tcW w:w="1199" w:type="dxa"/>
            <w:vAlign w:val="center"/>
          </w:tcPr>
          <w:p w14:paraId="021DCF77" w14:textId="77777777" w:rsidR="00073A53" w:rsidRPr="00292AD1" w:rsidRDefault="00073A53" w:rsidP="00A71723">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603 029</w:t>
            </w:r>
          </w:p>
        </w:tc>
        <w:tc>
          <w:tcPr>
            <w:tcW w:w="1199" w:type="dxa"/>
            <w:vAlign w:val="center"/>
          </w:tcPr>
          <w:p w14:paraId="4CACB0C4" w14:textId="77777777" w:rsidR="00073A53" w:rsidRPr="00F4592B" w:rsidRDefault="00073A53" w:rsidP="00A71723">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572 490</w:t>
            </w:r>
          </w:p>
        </w:tc>
      </w:tr>
      <w:tr w:rsidR="00073A53" w:rsidRPr="00BD5A90" w14:paraId="4D3CEBA1" w14:textId="77777777" w:rsidTr="00A71723">
        <w:tc>
          <w:tcPr>
            <w:tcW w:w="5748" w:type="dxa"/>
            <w:tcBorders>
              <w:top w:val="nil"/>
            </w:tcBorders>
            <w:vAlign w:val="center"/>
          </w:tcPr>
          <w:p w14:paraId="40EB41F4" w14:textId="77777777" w:rsidR="00073A53" w:rsidRPr="009965F2" w:rsidRDefault="00073A53" w:rsidP="00D03A4F">
            <w:pPr>
              <w:spacing w:after="0" w:line="240" w:lineRule="auto"/>
              <w:ind w:left="57"/>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Из них численность воспитанников</w:t>
            </w:r>
            <w:r w:rsidRPr="009965F2">
              <w:rPr>
                <w:rFonts w:ascii="Times New Roman" w:eastAsia="Times New Roman" w:hAnsi="Times New Roman" w:cs="Times New Roman"/>
                <w:color w:val="000000"/>
                <w:sz w:val="28"/>
                <w:szCs w:val="28"/>
                <w:lang w:eastAsia="ru-RU" w:bidi="ru-RU"/>
              </w:rPr>
              <w:t> </w:t>
            </w:r>
            <w:r w:rsidRPr="009965F2">
              <w:rPr>
                <w:rFonts w:ascii="Times New Roman" w:eastAsia="Times New Roman" w:hAnsi="Times New Roman" w:cs="Times New Roman"/>
                <w:sz w:val="24"/>
                <w:szCs w:val="24"/>
                <w:lang w:eastAsia="ru-RU"/>
              </w:rPr>
              <w:t>дошкольных образовательных организаций</w:t>
            </w:r>
          </w:p>
        </w:tc>
        <w:tc>
          <w:tcPr>
            <w:tcW w:w="1199" w:type="dxa"/>
            <w:tcBorders>
              <w:top w:val="nil"/>
            </w:tcBorders>
            <w:vAlign w:val="center"/>
          </w:tcPr>
          <w:p w14:paraId="1C4E08D5" w14:textId="77777777" w:rsidR="00073A53" w:rsidRPr="009965F2" w:rsidRDefault="00073A53" w:rsidP="00A71723">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598 545</w:t>
            </w:r>
          </w:p>
        </w:tc>
        <w:tc>
          <w:tcPr>
            <w:tcW w:w="1199" w:type="dxa"/>
            <w:tcBorders>
              <w:top w:val="nil"/>
            </w:tcBorders>
            <w:vAlign w:val="center"/>
          </w:tcPr>
          <w:p w14:paraId="78B58906" w14:textId="77777777" w:rsidR="00073A53" w:rsidRPr="009965F2" w:rsidRDefault="00073A53" w:rsidP="00A71723">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579 401</w:t>
            </w:r>
          </w:p>
        </w:tc>
        <w:tc>
          <w:tcPr>
            <w:tcW w:w="1199" w:type="dxa"/>
            <w:tcBorders>
              <w:top w:val="nil"/>
            </w:tcBorders>
            <w:vAlign w:val="center"/>
          </w:tcPr>
          <w:p w14:paraId="6756AD7A" w14:textId="77777777" w:rsidR="00073A53" w:rsidRPr="00E018C3" w:rsidRDefault="00073A53" w:rsidP="00A71723">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552 759</w:t>
            </w:r>
          </w:p>
        </w:tc>
        <w:tc>
          <w:tcPr>
            <w:tcW w:w="1199" w:type="dxa"/>
            <w:tcBorders>
              <w:top w:val="nil"/>
            </w:tcBorders>
            <w:vAlign w:val="center"/>
          </w:tcPr>
          <w:p w14:paraId="034A1CBB" w14:textId="77777777" w:rsidR="00073A53" w:rsidRPr="00F4592B" w:rsidRDefault="00073A53" w:rsidP="00A71723">
            <w:pPr>
              <w:spacing w:before="60" w:after="6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534 071</w:t>
            </w:r>
          </w:p>
        </w:tc>
      </w:tr>
    </w:tbl>
    <w:p w14:paraId="3543CAC4"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04C684B8"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4EDE2D35"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3C792418"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0E6A7E65"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267F9BB8"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4D8FA87B" w14:textId="77777777"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r w:rsidRPr="00853476">
        <w:rPr>
          <w:rFonts w:ascii="Times New Roman" w:eastAsia="Times New Roman" w:hAnsi="Times New Roman" w:cs="Times New Roman"/>
          <w:sz w:val="26"/>
          <w:szCs w:val="26"/>
          <w:lang w:eastAsia="ru-RU"/>
        </w:rPr>
        <w:t>Таблица 26</w:t>
      </w:r>
    </w:p>
    <w:p w14:paraId="1B3F52B3" w14:textId="77777777"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p>
    <w:p w14:paraId="6754699A"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b/>
          <w:sz w:val="26"/>
          <w:szCs w:val="26"/>
          <w:lang w:eastAsia="ru-RU"/>
        </w:rPr>
      </w:pPr>
      <w:r w:rsidRPr="00853476">
        <w:rPr>
          <w:rFonts w:ascii="Times New Roman" w:eastAsia="Times New Roman" w:hAnsi="Times New Roman" w:cs="Times New Roman"/>
          <w:b/>
          <w:sz w:val="26"/>
          <w:szCs w:val="26"/>
          <w:lang w:eastAsia="ru-RU"/>
        </w:rPr>
        <w:t>Распределение численности обучающихся по направлениям дополнительных общеобразовательных программ для детей</w:t>
      </w:r>
    </w:p>
    <w:p w14:paraId="2C642B36"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w:t>
      </w:r>
      <w:r w:rsidR="0024761D">
        <w:rPr>
          <w:rFonts w:ascii="Times New Roman" w:eastAsia="Times New Roman" w:hAnsi="Times New Roman" w:cs="Times New Roman"/>
          <w:sz w:val="24"/>
          <w:szCs w:val="24"/>
          <w:lang w:eastAsia="ru-RU"/>
        </w:rPr>
        <w:t xml:space="preserve">по данным Росстата; </w:t>
      </w:r>
      <w:r w:rsidRPr="00853476">
        <w:rPr>
          <w:rFonts w:ascii="Times New Roman" w:eastAsia="Times New Roman" w:hAnsi="Times New Roman" w:cs="Times New Roman"/>
          <w:sz w:val="24"/>
          <w:szCs w:val="24"/>
          <w:lang w:eastAsia="ru-RU"/>
        </w:rPr>
        <w:t>без учета субъектов малого предпринимательства</w:t>
      </w:r>
      <w:r w:rsidR="00D7615E">
        <w:rPr>
          <w:rFonts w:ascii="Times New Roman" w:eastAsia="Times New Roman" w:hAnsi="Times New Roman" w:cs="Times New Roman"/>
          <w:sz w:val="24"/>
          <w:szCs w:val="24"/>
          <w:lang w:eastAsia="ru-RU"/>
        </w:rPr>
        <w:t>; тыс. человек</w:t>
      </w:r>
      <w:r w:rsidRPr="00853476">
        <w:rPr>
          <w:rFonts w:ascii="Times New Roman" w:eastAsia="Times New Roman" w:hAnsi="Times New Roman" w:cs="Times New Roman"/>
          <w:sz w:val="24"/>
          <w:szCs w:val="24"/>
          <w:lang w:eastAsia="ru-RU"/>
        </w:rPr>
        <w:t>)</w:t>
      </w:r>
    </w:p>
    <w:p w14:paraId="19DA9089"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D03A4F" w:rsidRPr="00853476" w14:paraId="73A9E866" w14:textId="77777777" w:rsidTr="00944CB1">
        <w:trPr>
          <w:tblHeader/>
        </w:trPr>
        <w:tc>
          <w:tcPr>
            <w:tcW w:w="4077" w:type="dxa"/>
            <w:vMerge w:val="restart"/>
          </w:tcPr>
          <w:p w14:paraId="70E78A0B"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val="restart"/>
          </w:tcPr>
          <w:p w14:paraId="7DA7C3A0"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 всего, тыс. человек</w:t>
            </w:r>
          </w:p>
        </w:tc>
        <w:tc>
          <w:tcPr>
            <w:tcW w:w="4252" w:type="dxa"/>
            <w:gridSpan w:val="2"/>
          </w:tcPr>
          <w:p w14:paraId="2808C63D"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из них:</w:t>
            </w:r>
          </w:p>
        </w:tc>
      </w:tr>
      <w:tr w:rsidR="00D03A4F" w:rsidRPr="00295F0B" w14:paraId="1667944A" w14:textId="77777777" w:rsidTr="00944CB1">
        <w:trPr>
          <w:tblHeader/>
        </w:trPr>
        <w:tc>
          <w:tcPr>
            <w:tcW w:w="4077" w:type="dxa"/>
            <w:vMerge/>
          </w:tcPr>
          <w:p w14:paraId="584593E1"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tcPr>
          <w:p w14:paraId="0046FE47"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14:paraId="3E958D9C"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дети с ограниченными возможностями здоровья</w:t>
            </w:r>
          </w:p>
        </w:tc>
        <w:tc>
          <w:tcPr>
            <w:tcW w:w="2126" w:type="dxa"/>
          </w:tcPr>
          <w:p w14:paraId="0A666CC6"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дети</w:t>
            </w:r>
            <w:r w:rsidR="003B77D7" w:rsidRPr="00295F0B">
              <w:rPr>
                <w:rFonts w:ascii="Times New Roman" w:eastAsia="Times New Roman" w:hAnsi="Times New Roman" w:cs="Times New Roman"/>
                <w:sz w:val="24"/>
                <w:szCs w:val="24"/>
                <w:lang w:eastAsia="ru-RU"/>
              </w:rPr>
              <w:t xml:space="preserve"> с инвалидностью</w:t>
            </w:r>
          </w:p>
        </w:tc>
      </w:tr>
      <w:tr w:rsidR="00400CC9" w:rsidRPr="00853476" w14:paraId="79600DEA" w14:textId="77777777" w:rsidTr="009965F2">
        <w:trPr>
          <w:trHeight w:val="411"/>
        </w:trPr>
        <w:tc>
          <w:tcPr>
            <w:tcW w:w="10456" w:type="dxa"/>
            <w:gridSpan w:val="4"/>
            <w:vAlign w:val="center"/>
          </w:tcPr>
          <w:p w14:paraId="1EB0A2BE" w14:textId="77777777" w:rsidR="00400CC9" w:rsidRPr="00853476" w:rsidRDefault="00400CC9" w:rsidP="00D7615E">
            <w:pPr>
              <w:tabs>
                <w:tab w:val="center" w:pos="6634"/>
              </w:tabs>
              <w:spacing w:after="0" w:line="240" w:lineRule="auto"/>
              <w:jc w:val="center"/>
              <w:rPr>
                <w:rFonts w:ascii="Times New Roman" w:eastAsia="Times New Roman" w:hAnsi="Times New Roman" w:cs="Times New Roman"/>
                <w:b/>
                <w:sz w:val="24"/>
                <w:szCs w:val="24"/>
                <w:lang w:eastAsia="ru-RU"/>
              </w:rPr>
            </w:pPr>
            <w:r w:rsidRPr="00853476">
              <w:rPr>
                <w:rFonts w:ascii="Times New Roman" w:eastAsia="Times New Roman" w:hAnsi="Times New Roman" w:cs="Times New Roman"/>
                <w:b/>
                <w:sz w:val="24"/>
                <w:szCs w:val="24"/>
                <w:lang w:eastAsia="ru-RU"/>
              </w:rPr>
              <w:t>202</w:t>
            </w:r>
            <w:r w:rsidR="00D7615E">
              <w:rPr>
                <w:rFonts w:ascii="Times New Roman" w:eastAsia="Times New Roman" w:hAnsi="Times New Roman" w:cs="Times New Roman"/>
                <w:b/>
                <w:sz w:val="24"/>
                <w:szCs w:val="24"/>
                <w:lang w:eastAsia="ru-RU"/>
              </w:rPr>
              <w:t>1</w:t>
            </w:r>
            <w:r w:rsidRPr="00853476">
              <w:rPr>
                <w:rFonts w:ascii="Times New Roman" w:eastAsia="Times New Roman" w:hAnsi="Times New Roman" w:cs="Times New Roman"/>
                <w:b/>
                <w:sz w:val="24"/>
                <w:szCs w:val="24"/>
                <w:lang w:eastAsia="ru-RU"/>
              </w:rPr>
              <w:t xml:space="preserve"> г.</w:t>
            </w:r>
          </w:p>
        </w:tc>
      </w:tr>
      <w:tr w:rsidR="00400CC9" w:rsidRPr="00853476" w14:paraId="1C269357" w14:textId="77777777" w:rsidTr="00944CB1">
        <w:tc>
          <w:tcPr>
            <w:tcW w:w="4077" w:type="dxa"/>
          </w:tcPr>
          <w:p w14:paraId="7502C15E" w14:textId="77777777"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tcPr>
          <w:p w14:paraId="05C11AA1" w14:textId="77777777"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14:paraId="5C27401E" w14:textId="77777777"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14:paraId="68D3B07D" w14:textId="77777777"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7615E" w:rsidRPr="00853476" w14:paraId="337973AB" w14:textId="77777777" w:rsidTr="00400CC9">
        <w:tc>
          <w:tcPr>
            <w:tcW w:w="4077" w:type="dxa"/>
          </w:tcPr>
          <w:p w14:paraId="0EEF219D" w14:textId="77777777" w:rsidR="00D7615E" w:rsidRPr="00853476" w:rsidRDefault="00D7615E"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техническое</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E92F93"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3 217,5</w:t>
            </w:r>
          </w:p>
        </w:tc>
        <w:tc>
          <w:tcPr>
            <w:tcW w:w="2126" w:type="dxa"/>
            <w:tcBorders>
              <w:top w:val="nil"/>
              <w:left w:val="single" w:sz="4" w:space="0" w:color="auto"/>
              <w:bottom w:val="single" w:sz="4" w:space="0" w:color="auto"/>
              <w:right w:val="single" w:sz="4" w:space="0" w:color="auto"/>
            </w:tcBorders>
            <w:shd w:val="clear" w:color="auto" w:fill="auto"/>
            <w:vAlign w:val="center"/>
          </w:tcPr>
          <w:p w14:paraId="3AD2BBF9"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93,6</w:t>
            </w:r>
          </w:p>
        </w:tc>
        <w:tc>
          <w:tcPr>
            <w:tcW w:w="2126" w:type="dxa"/>
            <w:tcBorders>
              <w:top w:val="nil"/>
              <w:left w:val="single" w:sz="4" w:space="0" w:color="auto"/>
              <w:bottom w:val="single" w:sz="4" w:space="0" w:color="auto"/>
              <w:right w:val="single" w:sz="4" w:space="0" w:color="auto"/>
            </w:tcBorders>
            <w:shd w:val="clear" w:color="auto" w:fill="auto"/>
            <w:vAlign w:val="center"/>
          </w:tcPr>
          <w:p w14:paraId="41820152"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28,6</w:t>
            </w:r>
          </w:p>
        </w:tc>
      </w:tr>
      <w:tr w:rsidR="00D7615E" w:rsidRPr="00853476" w14:paraId="20A10F3E" w14:textId="77777777" w:rsidTr="00400CC9">
        <w:tc>
          <w:tcPr>
            <w:tcW w:w="4077" w:type="dxa"/>
          </w:tcPr>
          <w:p w14:paraId="55572888" w14:textId="77777777" w:rsidR="00D7615E" w:rsidRPr="00853476" w:rsidRDefault="00D7615E"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BAD934"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3 198,2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2B53AB"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80,1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358E4E"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25,4</w:t>
            </w:r>
          </w:p>
        </w:tc>
      </w:tr>
      <w:tr w:rsidR="00D7615E" w:rsidRPr="00853476" w14:paraId="477C798D" w14:textId="77777777" w:rsidTr="00400CC9">
        <w:tc>
          <w:tcPr>
            <w:tcW w:w="4077" w:type="dxa"/>
          </w:tcPr>
          <w:p w14:paraId="5DD28D3F" w14:textId="77777777" w:rsidR="00D7615E" w:rsidRPr="00853476" w:rsidRDefault="00D7615E"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818DEA"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1 063,4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2E36A8"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25,4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F38D32"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8,4</w:t>
            </w:r>
          </w:p>
        </w:tc>
      </w:tr>
      <w:tr w:rsidR="00D7615E" w:rsidRPr="00853476" w14:paraId="50D12137" w14:textId="77777777" w:rsidTr="00400CC9">
        <w:tc>
          <w:tcPr>
            <w:tcW w:w="4077" w:type="dxa"/>
          </w:tcPr>
          <w:p w14:paraId="0D4FED84" w14:textId="77777777" w:rsidR="00D7615E" w:rsidRPr="00853476" w:rsidRDefault="00D7615E"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57ABE2"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6 789,4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69C928"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284,6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56C505" w14:textId="77777777" w:rsidR="00D7615E" w:rsidRPr="00853476" w:rsidRDefault="00D7615E" w:rsidP="00A71723">
            <w:pPr>
              <w:spacing w:after="0" w:line="240" w:lineRule="auto"/>
              <w:ind w:right="113"/>
              <w:jc w:val="center"/>
              <w:rPr>
                <w:rFonts w:ascii="Times New Roman" w:hAnsi="Times New Roman"/>
                <w:sz w:val="24"/>
                <w:szCs w:val="24"/>
              </w:rPr>
            </w:pPr>
            <w:r>
              <w:rPr>
                <w:rFonts w:ascii="Times New Roman" w:hAnsi="Times New Roman"/>
                <w:sz w:val="24"/>
                <w:szCs w:val="24"/>
              </w:rPr>
              <w:t>93,5</w:t>
            </w:r>
          </w:p>
        </w:tc>
      </w:tr>
      <w:tr w:rsidR="00D7615E" w:rsidRPr="00853476" w14:paraId="51A1009C" w14:textId="77777777" w:rsidTr="00400CC9">
        <w:tc>
          <w:tcPr>
            <w:tcW w:w="4077" w:type="dxa"/>
          </w:tcPr>
          <w:p w14:paraId="01F41101" w14:textId="77777777" w:rsidR="00D7615E" w:rsidRPr="00853476" w:rsidRDefault="00D7615E"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3CF48F" w14:textId="77777777" w:rsidR="00D7615E" w:rsidRPr="00853476" w:rsidRDefault="00D7615E" w:rsidP="00A71723">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7ED756" w14:textId="77777777" w:rsidR="00D7615E" w:rsidRPr="00853476" w:rsidRDefault="00D7615E" w:rsidP="00A71723">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17D05A" w14:textId="77777777" w:rsidR="00D7615E" w:rsidRPr="00853476" w:rsidRDefault="00D7615E" w:rsidP="00A71723">
            <w:pPr>
              <w:spacing w:after="0" w:line="240" w:lineRule="auto"/>
              <w:ind w:right="113"/>
              <w:jc w:val="center"/>
              <w:rPr>
                <w:rFonts w:ascii="Times New Roman" w:hAnsi="Times New Roman"/>
                <w:sz w:val="24"/>
                <w:szCs w:val="24"/>
              </w:rPr>
            </w:pPr>
          </w:p>
        </w:tc>
      </w:tr>
      <w:tr w:rsidR="00030366" w:rsidRPr="00853476" w14:paraId="7DBEF146" w14:textId="77777777" w:rsidTr="00400CC9">
        <w:tc>
          <w:tcPr>
            <w:tcW w:w="4077" w:type="dxa"/>
          </w:tcPr>
          <w:p w14:paraId="28A13A70" w14:textId="77777777" w:rsidR="00030366" w:rsidRPr="00853476" w:rsidRDefault="00030366" w:rsidP="00030366">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4BA564"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7 008,2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14CAD8"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251,9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B667F4"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86,7</w:t>
            </w:r>
          </w:p>
        </w:tc>
      </w:tr>
      <w:tr w:rsidR="00030366" w:rsidRPr="00853476" w14:paraId="3D2EA0D9" w14:textId="77777777" w:rsidTr="00400CC9">
        <w:tc>
          <w:tcPr>
            <w:tcW w:w="4077" w:type="dxa"/>
          </w:tcPr>
          <w:p w14:paraId="213B1187" w14:textId="77777777" w:rsidR="00030366" w:rsidRPr="00853476" w:rsidRDefault="00030366" w:rsidP="00030366">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1C2EB3"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1 014,5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386DE2"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DC3D76"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4,4</w:t>
            </w:r>
          </w:p>
        </w:tc>
      </w:tr>
      <w:tr w:rsidR="00030366" w:rsidRPr="00853476" w14:paraId="683C979F" w14:textId="77777777" w:rsidTr="00400CC9">
        <w:tc>
          <w:tcPr>
            <w:tcW w:w="4077" w:type="dxa"/>
          </w:tcPr>
          <w:p w14:paraId="40DD7B86"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D8A397" w14:textId="77777777" w:rsidR="00030366" w:rsidRPr="00853476" w:rsidRDefault="00030366" w:rsidP="00030366">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089E84" w14:textId="77777777" w:rsidR="00030366" w:rsidRPr="00853476" w:rsidRDefault="00030366" w:rsidP="00030366">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5EC72" w14:textId="77777777" w:rsidR="00030366" w:rsidRPr="00853476" w:rsidRDefault="00030366" w:rsidP="00030366">
            <w:pPr>
              <w:spacing w:after="0" w:line="240" w:lineRule="auto"/>
              <w:ind w:right="113"/>
              <w:jc w:val="center"/>
              <w:rPr>
                <w:rFonts w:ascii="Times New Roman" w:hAnsi="Times New Roman"/>
                <w:sz w:val="24"/>
                <w:szCs w:val="24"/>
              </w:rPr>
            </w:pPr>
          </w:p>
        </w:tc>
      </w:tr>
      <w:tr w:rsidR="00030366" w:rsidRPr="00853476" w14:paraId="28162C96" w14:textId="77777777" w:rsidTr="00400CC9">
        <w:tc>
          <w:tcPr>
            <w:tcW w:w="4077" w:type="dxa"/>
          </w:tcPr>
          <w:p w14:paraId="7791902A" w14:textId="77777777" w:rsidR="00030366" w:rsidRPr="00853476" w:rsidRDefault="00030366" w:rsidP="00030366">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54A08F"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4 979,4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A046D3"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163,1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C9BAF4"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44,0</w:t>
            </w:r>
          </w:p>
        </w:tc>
      </w:tr>
      <w:tr w:rsidR="00030366" w:rsidRPr="00BD5A90" w14:paraId="0CCFA82F" w14:textId="77777777" w:rsidTr="00400CC9">
        <w:tc>
          <w:tcPr>
            <w:tcW w:w="4077" w:type="dxa"/>
          </w:tcPr>
          <w:p w14:paraId="75B93966" w14:textId="77777777" w:rsidR="00030366" w:rsidRPr="00853476" w:rsidRDefault="00030366" w:rsidP="00030366">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lastRenderedPageBreak/>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DDC061F"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759,4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E3CE11" w14:textId="77777777" w:rsidR="00030366" w:rsidRPr="00853476"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655737" w14:textId="77777777" w:rsidR="00030366" w:rsidRPr="00400CC9" w:rsidRDefault="00030366" w:rsidP="00030366">
            <w:pPr>
              <w:spacing w:after="0" w:line="240" w:lineRule="auto"/>
              <w:ind w:right="113"/>
              <w:jc w:val="center"/>
              <w:rPr>
                <w:rFonts w:ascii="Times New Roman" w:hAnsi="Times New Roman"/>
                <w:sz w:val="24"/>
                <w:szCs w:val="24"/>
              </w:rPr>
            </w:pPr>
            <w:r>
              <w:rPr>
                <w:rFonts w:ascii="Times New Roman" w:hAnsi="Times New Roman"/>
                <w:sz w:val="24"/>
                <w:szCs w:val="24"/>
              </w:rPr>
              <w:t>2,3</w:t>
            </w:r>
          </w:p>
        </w:tc>
      </w:tr>
      <w:tr w:rsidR="00030366" w:rsidRPr="00BD5A90" w14:paraId="158C4149" w14:textId="77777777" w:rsidTr="000E4DBF">
        <w:trPr>
          <w:trHeight w:val="435"/>
        </w:trPr>
        <w:tc>
          <w:tcPr>
            <w:tcW w:w="10456" w:type="dxa"/>
            <w:gridSpan w:val="4"/>
            <w:tcBorders>
              <w:right w:val="single" w:sz="4" w:space="0" w:color="auto"/>
            </w:tcBorders>
            <w:vAlign w:val="center"/>
          </w:tcPr>
          <w:p w14:paraId="1573C654" w14:textId="77777777" w:rsidR="00030366" w:rsidRPr="001A472B" w:rsidRDefault="00030366" w:rsidP="00030366">
            <w:pPr>
              <w:spacing w:after="0" w:line="240" w:lineRule="auto"/>
              <w:ind w:right="113"/>
              <w:jc w:val="center"/>
              <w:rPr>
                <w:rFonts w:ascii="Times New Roman" w:hAnsi="Times New Roman"/>
                <w:b/>
                <w:sz w:val="24"/>
                <w:szCs w:val="24"/>
              </w:rPr>
            </w:pPr>
            <w:r w:rsidRPr="001A472B">
              <w:rPr>
                <w:rFonts w:ascii="Times New Roman" w:hAnsi="Times New Roman"/>
                <w:b/>
                <w:sz w:val="24"/>
                <w:szCs w:val="24"/>
              </w:rPr>
              <w:t>202</w:t>
            </w:r>
            <w:r>
              <w:rPr>
                <w:rFonts w:ascii="Times New Roman" w:hAnsi="Times New Roman"/>
                <w:b/>
                <w:sz w:val="24"/>
                <w:szCs w:val="24"/>
              </w:rPr>
              <w:t>2</w:t>
            </w:r>
            <w:r w:rsidRPr="001A472B">
              <w:rPr>
                <w:rFonts w:ascii="Times New Roman" w:hAnsi="Times New Roman"/>
                <w:b/>
                <w:sz w:val="24"/>
                <w:szCs w:val="24"/>
              </w:rPr>
              <w:t xml:space="preserve"> г.</w:t>
            </w:r>
          </w:p>
        </w:tc>
      </w:tr>
      <w:tr w:rsidR="00030366" w:rsidRPr="00BD5A90" w14:paraId="6776BBA0" w14:textId="77777777" w:rsidTr="00400CC9">
        <w:tc>
          <w:tcPr>
            <w:tcW w:w="4077" w:type="dxa"/>
          </w:tcPr>
          <w:p w14:paraId="40B14CE9"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E053BE" w14:textId="77777777" w:rsidR="00030366" w:rsidRPr="00853476" w:rsidRDefault="00030366" w:rsidP="00030366">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F99CB4" w14:textId="77777777" w:rsidR="00030366" w:rsidRPr="00853476" w:rsidRDefault="00030366" w:rsidP="00030366">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FD88D3" w14:textId="77777777" w:rsidR="00030366" w:rsidRPr="00853476" w:rsidRDefault="00030366" w:rsidP="00030366">
            <w:pPr>
              <w:spacing w:after="0" w:line="240" w:lineRule="auto"/>
              <w:ind w:right="113"/>
              <w:jc w:val="center"/>
              <w:rPr>
                <w:rFonts w:ascii="Times New Roman" w:hAnsi="Times New Roman"/>
                <w:sz w:val="24"/>
                <w:szCs w:val="24"/>
              </w:rPr>
            </w:pPr>
          </w:p>
        </w:tc>
      </w:tr>
      <w:tr w:rsidR="00030366" w:rsidRPr="00BD5A90" w14:paraId="6261BBAF" w14:textId="77777777" w:rsidTr="00400CC9">
        <w:tc>
          <w:tcPr>
            <w:tcW w:w="4077" w:type="dxa"/>
          </w:tcPr>
          <w:p w14:paraId="5108D313"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техническое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965399"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3 463,0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11EA4D"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110,6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565E05"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43,3</w:t>
            </w:r>
          </w:p>
        </w:tc>
      </w:tr>
      <w:tr w:rsidR="00030366" w:rsidRPr="00BD5A90" w14:paraId="299DE97F" w14:textId="77777777" w:rsidTr="00400CC9">
        <w:tc>
          <w:tcPr>
            <w:tcW w:w="4077" w:type="dxa"/>
          </w:tcPr>
          <w:p w14:paraId="5A6A088E"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D72394"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3 392,1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7C9F22"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100,9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F1C84B"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42,1</w:t>
            </w:r>
          </w:p>
        </w:tc>
      </w:tr>
      <w:tr w:rsidR="00030366" w:rsidRPr="00BD5A90" w14:paraId="4C66C8C9" w14:textId="77777777" w:rsidTr="00400CC9">
        <w:tc>
          <w:tcPr>
            <w:tcW w:w="4077" w:type="dxa"/>
          </w:tcPr>
          <w:p w14:paraId="2A13778B"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7DDD122"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1 151,0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ACE3B0"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A7A4B7"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11,6</w:t>
            </w:r>
          </w:p>
        </w:tc>
      </w:tr>
      <w:tr w:rsidR="00030366" w:rsidRPr="00BD5A90" w14:paraId="2930E2A1" w14:textId="77777777" w:rsidTr="00400CC9">
        <w:tc>
          <w:tcPr>
            <w:tcW w:w="4077" w:type="dxa"/>
          </w:tcPr>
          <w:p w14:paraId="1E31ABBA"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95B6D7"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7 560,5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43FC0"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332,7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5EAD72"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130,2</w:t>
            </w:r>
          </w:p>
        </w:tc>
      </w:tr>
      <w:tr w:rsidR="00030366" w:rsidRPr="00BD5A90" w14:paraId="0302CB7E" w14:textId="77777777" w:rsidTr="00400CC9">
        <w:tc>
          <w:tcPr>
            <w:tcW w:w="4077" w:type="dxa"/>
          </w:tcPr>
          <w:p w14:paraId="537309D6"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программы художественной направленности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F4D3E4A"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7 426,2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5B9E22"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308,5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CE64EE"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114,9</w:t>
            </w:r>
          </w:p>
        </w:tc>
      </w:tr>
      <w:tr w:rsidR="00030366" w:rsidRPr="00BD5A90" w14:paraId="314F0BB9" w14:textId="77777777" w:rsidTr="00400CC9">
        <w:tc>
          <w:tcPr>
            <w:tcW w:w="4077" w:type="dxa"/>
          </w:tcPr>
          <w:p w14:paraId="1D4549C3"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Предпрофессиональные программы 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2B7F09"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1 042,0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B5216F"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D07CC3"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4,5</w:t>
            </w:r>
          </w:p>
        </w:tc>
      </w:tr>
      <w:tr w:rsidR="00030366" w:rsidRPr="00BD5A90" w14:paraId="195704C4" w14:textId="77777777" w:rsidTr="00400CC9">
        <w:tc>
          <w:tcPr>
            <w:tcW w:w="4077" w:type="dxa"/>
          </w:tcPr>
          <w:p w14:paraId="40818B9A"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программы физкультурно-спортивной направленности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D57327"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5 455,1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AF81B3"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197,6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0F8466"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65,4</w:t>
            </w:r>
          </w:p>
        </w:tc>
      </w:tr>
      <w:tr w:rsidR="00030366" w:rsidRPr="00BD5A90" w14:paraId="0BC713A7" w14:textId="77777777" w:rsidTr="00400CC9">
        <w:tc>
          <w:tcPr>
            <w:tcW w:w="4077" w:type="dxa"/>
          </w:tcPr>
          <w:p w14:paraId="3A5E8029" w14:textId="77777777" w:rsidR="00030366" w:rsidRPr="00853476" w:rsidRDefault="00030366" w:rsidP="00030366">
            <w:pPr>
              <w:tabs>
                <w:tab w:val="center" w:pos="663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Предпрофессиональные программы 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677E22"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607,2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5EC501"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B88B5B" w14:textId="77777777" w:rsidR="00030366" w:rsidRPr="00F4592B" w:rsidRDefault="00030366" w:rsidP="00030366">
            <w:pPr>
              <w:spacing w:after="0" w:line="240" w:lineRule="auto"/>
              <w:ind w:right="113"/>
              <w:jc w:val="center"/>
              <w:rPr>
                <w:rFonts w:ascii="Times New Roman" w:hAnsi="Times New Roman"/>
                <w:sz w:val="24"/>
                <w:szCs w:val="24"/>
              </w:rPr>
            </w:pPr>
            <w:r w:rsidRPr="00F4592B">
              <w:rPr>
                <w:rFonts w:ascii="Times New Roman" w:hAnsi="Times New Roman"/>
                <w:sz w:val="24"/>
                <w:szCs w:val="24"/>
              </w:rPr>
              <w:t>1,9</w:t>
            </w:r>
          </w:p>
        </w:tc>
      </w:tr>
    </w:tbl>
    <w:p w14:paraId="6F49AF3A"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sectPr w:rsidR="00D03A4F" w:rsidRPr="00BD5A90" w:rsidSect="00081376">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docGrid w:linePitch="360"/>
        </w:sectPr>
      </w:pPr>
    </w:p>
    <w:p w14:paraId="78D441CC" w14:textId="77777777" w:rsidR="00D03A4F" w:rsidRPr="006B2FD2" w:rsidRDefault="00D03A4F" w:rsidP="00D03A4F">
      <w:pPr>
        <w:spacing w:after="0" w:line="240" w:lineRule="auto"/>
        <w:jc w:val="right"/>
        <w:rPr>
          <w:rFonts w:ascii="Times New Roman" w:eastAsia="Times New Roman" w:hAnsi="Times New Roman" w:cs="Times New Roman"/>
          <w:sz w:val="26"/>
          <w:szCs w:val="26"/>
          <w:lang w:eastAsia="ru-RU"/>
        </w:rPr>
      </w:pPr>
      <w:r w:rsidRPr="006B2FD2">
        <w:rPr>
          <w:rFonts w:ascii="Times New Roman" w:eastAsia="Times New Roman" w:hAnsi="Times New Roman" w:cs="Times New Roman"/>
          <w:sz w:val="26"/>
          <w:szCs w:val="26"/>
          <w:lang w:eastAsia="ru-RU"/>
        </w:rPr>
        <w:lastRenderedPageBreak/>
        <w:t>Таблица 2</w:t>
      </w:r>
      <w:r w:rsidR="008737BB">
        <w:rPr>
          <w:rFonts w:ascii="Times New Roman" w:eastAsia="Times New Roman" w:hAnsi="Times New Roman" w:cs="Times New Roman"/>
          <w:sz w:val="26"/>
          <w:szCs w:val="26"/>
          <w:lang w:eastAsia="ru-RU"/>
        </w:rPr>
        <w:t>7</w:t>
      </w:r>
    </w:p>
    <w:p w14:paraId="01ED2786" w14:textId="77777777" w:rsidR="00D03A4F" w:rsidRPr="006B2FD2" w:rsidRDefault="00D03A4F" w:rsidP="00D03A4F">
      <w:pPr>
        <w:spacing w:after="0" w:line="240" w:lineRule="auto"/>
        <w:jc w:val="right"/>
        <w:rPr>
          <w:rFonts w:ascii="Times New Roman" w:eastAsia="Times New Roman" w:hAnsi="Times New Roman" w:cs="Times New Roman"/>
          <w:sz w:val="26"/>
          <w:szCs w:val="26"/>
          <w:lang w:eastAsia="ru-RU"/>
        </w:rPr>
      </w:pPr>
    </w:p>
    <w:p w14:paraId="0211EF43" w14:textId="77777777" w:rsidR="00D03A4F" w:rsidRPr="006B2FD2" w:rsidRDefault="00D03A4F" w:rsidP="00D03A4F">
      <w:pPr>
        <w:spacing w:after="0" w:line="240" w:lineRule="auto"/>
        <w:jc w:val="center"/>
        <w:rPr>
          <w:rFonts w:ascii="Times New Roman" w:eastAsia="Times New Roman" w:hAnsi="Times New Roman" w:cs="Times New Roman"/>
          <w:b/>
          <w:sz w:val="26"/>
          <w:szCs w:val="26"/>
          <w:lang w:eastAsia="ru-RU"/>
        </w:rPr>
      </w:pPr>
      <w:r w:rsidRPr="006B2FD2">
        <w:rPr>
          <w:rFonts w:ascii="Times New Roman" w:eastAsia="Times New Roman" w:hAnsi="Times New Roman" w:cs="Times New Roman"/>
          <w:b/>
          <w:sz w:val="26"/>
          <w:szCs w:val="26"/>
          <w:lang w:eastAsia="ru-RU"/>
        </w:rPr>
        <w:t xml:space="preserve">Численность детей, отдохнувших в организациях отдыха детей и их оздоровления </w:t>
      </w:r>
    </w:p>
    <w:p w14:paraId="05149DEF"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w:t>
      </w:r>
      <w:r w:rsidR="00180DCA">
        <w:rPr>
          <w:rFonts w:ascii="Times New Roman" w:eastAsia="Times New Roman" w:hAnsi="Times New Roman" w:cs="Times New Roman"/>
          <w:sz w:val="24"/>
          <w:szCs w:val="24"/>
          <w:lang w:eastAsia="ru-RU"/>
        </w:rPr>
        <w:t xml:space="preserve">по данным Росстата; </w:t>
      </w:r>
      <w:r w:rsidRPr="006B2FD2">
        <w:rPr>
          <w:rFonts w:ascii="Times New Roman" w:eastAsia="Times New Roman" w:hAnsi="Times New Roman" w:cs="Times New Roman"/>
          <w:sz w:val="24"/>
          <w:szCs w:val="24"/>
          <w:lang w:eastAsia="ru-RU"/>
        </w:rPr>
        <w:t>без учета субъектов малого предпринимательства; тыс. человек)</w:t>
      </w:r>
    </w:p>
    <w:p w14:paraId="02FB93F8"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D03A4F" w:rsidRPr="006B2FD2" w14:paraId="6E9FC23C" w14:textId="77777777" w:rsidTr="00944CB1">
        <w:tc>
          <w:tcPr>
            <w:tcW w:w="5211" w:type="dxa"/>
            <w:vMerge w:val="restart"/>
          </w:tcPr>
          <w:p w14:paraId="08683B25"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val="restart"/>
          </w:tcPr>
          <w:p w14:paraId="21B1C0FC"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Всего</w:t>
            </w:r>
          </w:p>
        </w:tc>
        <w:tc>
          <w:tcPr>
            <w:tcW w:w="3402" w:type="dxa"/>
            <w:gridSpan w:val="2"/>
          </w:tcPr>
          <w:p w14:paraId="3B455A23"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том числе:</w:t>
            </w:r>
          </w:p>
        </w:tc>
      </w:tr>
      <w:tr w:rsidR="00D03A4F" w:rsidRPr="006B2FD2" w14:paraId="7CF68859" w14:textId="77777777" w:rsidTr="00944CB1">
        <w:tc>
          <w:tcPr>
            <w:tcW w:w="5211" w:type="dxa"/>
            <w:vMerge/>
          </w:tcPr>
          <w:p w14:paraId="01EB699E"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tcPr>
          <w:p w14:paraId="3F3F8294"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tcPr>
          <w:p w14:paraId="028139BE"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городах и поселках городского типа</w:t>
            </w:r>
          </w:p>
        </w:tc>
        <w:tc>
          <w:tcPr>
            <w:tcW w:w="1701" w:type="dxa"/>
          </w:tcPr>
          <w:p w14:paraId="3290ED90" w14:textId="77777777"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сельской местности</w:t>
            </w:r>
          </w:p>
        </w:tc>
      </w:tr>
      <w:tr w:rsidR="00F637A6" w:rsidRPr="006B2FD2" w14:paraId="761E8C1D" w14:textId="77777777" w:rsidTr="009965F2">
        <w:trPr>
          <w:trHeight w:val="545"/>
        </w:trPr>
        <w:tc>
          <w:tcPr>
            <w:tcW w:w="10314" w:type="dxa"/>
            <w:gridSpan w:val="4"/>
            <w:vAlign w:val="center"/>
          </w:tcPr>
          <w:p w14:paraId="18D9C9C7" w14:textId="77777777" w:rsidR="00F637A6" w:rsidRPr="006B2FD2" w:rsidRDefault="00F637A6" w:rsidP="00D7615E">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z w:val="24"/>
                <w:szCs w:val="24"/>
                <w:lang w:eastAsia="ru-RU"/>
              </w:rPr>
              <w:t>202</w:t>
            </w:r>
            <w:r w:rsidR="00D7615E">
              <w:rPr>
                <w:rFonts w:ascii="Times New Roman" w:eastAsia="Times New Roman" w:hAnsi="Times New Roman" w:cs="Times New Roman"/>
                <w:sz w:val="24"/>
                <w:szCs w:val="24"/>
                <w:lang w:eastAsia="ru-RU"/>
              </w:rPr>
              <w:t>1</w:t>
            </w:r>
            <w:r w:rsidRPr="006B2FD2">
              <w:rPr>
                <w:rFonts w:ascii="Times New Roman" w:eastAsia="Times New Roman" w:hAnsi="Times New Roman" w:cs="Times New Roman"/>
                <w:sz w:val="24"/>
                <w:szCs w:val="24"/>
                <w:lang w:eastAsia="ru-RU"/>
              </w:rPr>
              <w:t xml:space="preserve"> г</w:t>
            </w:r>
            <w:r w:rsidR="00D7615E">
              <w:rPr>
                <w:rFonts w:ascii="Times New Roman" w:eastAsia="Times New Roman" w:hAnsi="Times New Roman" w:cs="Times New Roman"/>
                <w:sz w:val="24"/>
                <w:szCs w:val="24"/>
                <w:lang w:eastAsia="ru-RU"/>
              </w:rPr>
              <w:t>.</w:t>
            </w:r>
          </w:p>
        </w:tc>
      </w:tr>
      <w:tr w:rsidR="00D7615E" w:rsidRPr="006B2FD2" w14:paraId="13A1CDB4" w14:textId="77777777" w:rsidTr="00944CB1">
        <w:tc>
          <w:tcPr>
            <w:tcW w:w="5211" w:type="dxa"/>
            <w:vAlign w:val="center"/>
          </w:tcPr>
          <w:p w14:paraId="0CF236EA" w14:textId="77777777" w:rsidR="00D7615E" w:rsidRPr="006B2FD2" w:rsidRDefault="00D7615E" w:rsidP="009860C9">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Численность отдохнувших детей - всего</w:t>
            </w:r>
          </w:p>
        </w:tc>
        <w:tc>
          <w:tcPr>
            <w:tcW w:w="1701" w:type="dxa"/>
            <w:shd w:val="clear" w:color="auto" w:fill="auto"/>
            <w:vAlign w:val="bottom"/>
          </w:tcPr>
          <w:p w14:paraId="43316495"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3 597,5</w:t>
            </w:r>
          </w:p>
        </w:tc>
        <w:tc>
          <w:tcPr>
            <w:tcW w:w="1701" w:type="dxa"/>
            <w:shd w:val="clear" w:color="auto" w:fill="auto"/>
            <w:vAlign w:val="bottom"/>
          </w:tcPr>
          <w:p w14:paraId="58EC7D19"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1 999,4</w:t>
            </w:r>
          </w:p>
        </w:tc>
        <w:tc>
          <w:tcPr>
            <w:tcW w:w="1701" w:type="dxa"/>
            <w:shd w:val="clear" w:color="auto" w:fill="auto"/>
            <w:vAlign w:val="bottom"/>
          </w:tcPr>
          <w:p w14:paraId="0388012D"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1 598,2</w:t>
            </w:r>
          </w:p>
        </w:tc>
      </w:tr>
      <w:tr w:rsidR="00D7615E" w:rsidRPr="006B2FD2" w14:paraId="467776BF" w14:textId="77777777" w:rsidTr="00944CB1">
        <w:tc>
          <w:tcPr>
            <w:tcW w:w="5211" w:type="dxa"/>
            <w:vAlign w:val="center"/>
          </w:tcPr>
          <w:p w14:paraId="415D2844" w14:textId="77777777" w:rsidR="00D7615E" w:rsidRPr="006B2FD2" w:rsidRDefault="00D7615E" w:rsidP="009860C9">
            <w:pPr>
              <w:spacing w:after="0" w:line="240" w:lineRule="auto"/>
              <w:ind w:left="170"/>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shd w:val="clear" w:color="auto" w:fill="auto"/>
            <w:vAlign w:val="bottom"/>
          </w:tcPr>
          <w:p w14:paraId="2DDE832F"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1 846,4</w:t>
            </w:r>
          </w:p>
        </w:tc>
        <w:tc>
          <w:tcPr>
            <w:tcW w:w="1701" w:type="dxa"/>
            <w:shd w:val="clear" w:color="auto" w:fill="auto"/>
            <w:vAlign w:val="bottom"/>
          </w:tcPr>
          <w:p w14:paraId="4C5B6AAE"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1 024,9</w:t>
            </w:r>
          </w:p>
        </w:tc>
        <w:tc>
          <w:tcPr>
            <w:tcW w:w="1701" w:type="dxa"/>
            <w:shd w:val="clear" w:color="auto" w:fill="auto"/>
            <w:vAlign w:val="bottom"/>
          </w:tcPr>
          <w:p w14:paraId="6A186F6C"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821,5</w:t>
            </w:r>
          </w:p>
        </w:tc>
      </w:tr>
      <w:tr w:rsidR="00D7615E" w:rsidRPr="006B2FD2" w14:paraId="45DF9B2E" w14:textId="77777777" w:rsidTr="00944CB1">
        <w:tc>
          <w:tcPr>
            <w:tcW w:w="5211" w:type="dxa"/>
            <w:vAlign w:val="center"/>
          </w:tcPr>
          <w:p w14:paraId="70136888" w14:textId="77777777" w:rsidR="00D7615E" w:rsidRPr="006B2FD2" w:rsidRDefault="00D7615E" w:rsidP="009860C9">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shd w:val="clear" w:color="auto" w:fill="auto"/>
            <w:vAlign w:val="bottom"/>
          </w:tcPr>
          <w:p w14:paraId="339E1FDE"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88,5</w:t>
            </w:r>
          </w:p>
        </w:tc>
        <w:tc>
          <w:tcPr>
            <w:tcW w:w="1701" w:type="dxa"/>
            <w:shd w:val="clear" w:color="auto" w:fill="auto"/>
            <w:vAlign w:val="bottom"/>
          </w:tcPr>
          <w:p w14:paraId="5439683B"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45,5</w:t>
            </w:r>
          </w:p>
        </w:tc>
        <w:tc>
          <w:tcPr>
            <w:tcW w:w="1701" w:type="dxa"/>
            <w:shd w:val="clear" w:color="auto" w:fill="auto"/>
            <w:vAlign w:val="bottom"/>
          </w:tcPr>
          <w:p w14:paraId="39607E72"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43,0</w:t>
            </w:r>
          </w:p>
        </w:tc>
      </w:tr>
      <w:tr w:rsidR="00D7615E" w:rsidRPr="006B2FD2" w14:paraId="1EBD8AD1" w14:textId="77777777" w:rsidTr="00295F0B">
        <w:trPr>
          <w:trHeight w:val="283"/>
        </w:trPr>
        <w:tc>
          <w:tcPr>
            <w:tcW w:w="5211" w:type="dxa"/>
            <w:vAlign w:val="center"/>
          </w:tcPr>
          <w:p w14:paraId="2E50FD4B" w14:textId="77777777" w:rsidR="00D7615E" w:rsidRPr="006B2FD2" w:rsidRDefault="00D7615E" w:rsidP="009860C9">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14:paraId="7411E7F5"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33,8</w:t>
            </w:r>
          </w:p>
        </w:tc>
        <w:tc>
          <w:tcPr>
            <w:tcW w:w="1701" w:type="dxa"/>
            <w:shd w:val="clear" w:color="auto" w:fill="auto"/>
            <w:vAlign w:val="bottom"/>
          </w:tcPr>
          <w:p w14:paraId="6DFC874E"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17,1</w:t>
            </w:r>
          </w:p>
        </w:tc>
        <w:tc>
          <w:tcPr>
            <w:tcW w:w="1701" w:type="dxa"/>
            <w:shd w:val="clear" w:color="auto" w:fill="auto"/>
            <w:vAlign w:val="bottom"/>
          </w:tcPr>
          <w:p w14:paraId="0BDFAB5B"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16,7</w:t>
            </w:r>
          </w:p>
        </w:tc>
      </w:tr>
      <w:tr w:rsidR="00D7615E" w:rsidRPr="006B2FD2" w14:paraId="72A29A43" w14:textId="77777777" w:rsidTr="009860C9">
        <w:tc>
          <w:tcPr>
            <w:tcW w:w="5211" w:type="dxa"/>
            <w:vAlign w:val="bottom"/>
          </w:tcPr>
          <w:p w14:paraId="688335B6" w14:textId="2815D556" w:rsidR="00D7615E" w:rsidRPr="006B2FD2" w:rsidRDefault="00D7615E" w:rsidP="007C56D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w:t>
            </w:r>
            <w:r w:rsidR="007C56DF">
              <w:rPr>
                <w:rFonts w:ascii="Times New Roman" w:eastAsia="Times New Roman" w:hAnsi="Times New Roman" w:cs="Times New Roman"/>
                <w:sz w:val="24"/>
                <w:szCs w:val="24"/>
                <w:lang w:eastAsia="ru-RU"/>
              </w:rPr>
              <w:t>-инвалиды</w:t>
            </w:r>
          </w:p>
        </w:tc>
        <w:tc>
          <w:tcPr>
            <w:tcW w:w="1701" w:type="dxa"/>
            <w:shd w:val="clear" w:color="auto" w:fill="auto"/>
            <w:vAlign w:val="bottom"/>
          </w:tcPr>
          <w:p w14:paraId="0CB07364"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25,6</w:t>
            </w:r>
          </w:p>
        </w:tc>
        <w:tc>
          <w:tcPr>
            <w:tcW w:w="1701" w:type="dxa"/>
            <w:shd w:val="clear" w:color="auto" w:fill="auto"/>
            <w:vAlign w:val="bottom"/>
          </w:tcPr>
          <w:p w14:paraId="684788DC"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14,4</w:t>
            </w:r>
          </w:p>
        </w:tc>
        <w:tc>
          <w:tcPr>
            <w:tcW w:w="1701" w:type="dxa"/>
            <w:shd w:val="clear" w:color="auto" w:fill="auto"/>
            <w:vAlign w:val="bottom"/>
          </w:tcPr>
          <w:p w14:paraId="1B5A4F58"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11,2</w:t>
            </w:r>
          </w:p>
        </w:tc>
      </w:tr>
      <w:tr w:rsidR="00D7615E" w:rsidRPr="00BD5A90" w14:paraId="078498FB" w14:textId="77777777" w:rsidTr="00944CB1">
        <w:tc>
          <w:tcPr>
            <w:tcW w:w="5211" w:type="dxa"/>
            <w:vAlign w:val="center"/>
          </w:tcPr>
          <w:p w14:paraId="6304FE7D" w14:textId="77777777" w:rsidR="00D7615E" w:rsidRPr="006B2FD2" w:rsidRDefault="00D7615E" w:rsidP="009860C9">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14:paraId="51A3EEE1"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10,7</w:t>
            </w:r>
          </w:p>
        </w:tc>
        <w:tc>
          <w:tcPr>
            <w:tcW w:w="1701" w:type="dxa"/>
            <w:shd w:val="clear" w:color="auto" w:fill="auto"/>
            <w:vAlign w:val="bottom"/>
          </w:tcPr>
          <w:p w14:paraId="1910160B"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6,0</w:t>
            </w:r>
          </w:p>
        </w:tc>
        <w:tc>
          <w:tcPr>
            <w:tcW w:w="1701" w:type="dxa"/>
            <w:shd w:val="clear" w:color="auto" w:fill="auto"/>
            <w:vAlign w:val="bottom"/>
          </w:tcPr>
          <w:p w14:paraId="192A517B" w14:textId="77777777" w:rsidR="00D7615E" w:rsidRPr="006B2FD2" w:rsidRDefault="00D7615E" w:rsidP="00A71723">
            <w:pPr>
              <w:spacing w:after="0" w:line="240" w:lineRule="auto"/>
              <w:ind w:right="113"/>
              <w:jc w:val="center"/>
              <w:rPr>
                <w:rFonts w:ascii="Times New Roman" w:hAnsi="Times New Roman"/>
                <w:spacing w:val="-4"/>
                <w:sz w:val="24"/>
                <w:szCs w:val="24"/>
              </w:rPr>
            </w:pPr>
            <w:r>
              <w:rPr>
                <w:rFonts w:ascii="Times New Roman" w:hAnsi="Times New Roman"/>
                <w:spacing w:val="-4"/>
                <w:sz w:val="24"/>
                <w:szCs w:val="24"/>
              </w:rPr>
              <w:t>4,7</w:t>
            </w:r>
          </w:p>
        </w:tc>
      </w:tr>
      <w:tr w:rsidR="00D7615E" w:rsidRPr="00BD5A90" w14:paraId="253968BE" w14:textId="77777777" w:rsidTr="0048250F">
        <w:tc>
          <w:tcPr>
            <w:tcW w:w="10314" w:type="dxa"/>
            <w:gridSpan w:val="4"/>
            <w:vAlign w:val="center"/>
          </w:tcPr>
          <w:p w14:paraId="04ED78A1" w14:textId="77777777" w:rsidR="00D7615E" w:rsidRPr="006B2FD2" w:rsidRDefault="00D7615E" w:rsidP="00D7615E">
            <w:pPr>
              <w:spacing w:before="120" w:after="120" w:line="240" w:lineRule="auto"/>
              <w:ind w:right="113"/>
              <w:jc w:val="center"/>
              <w:rPr>
                <w:rFonts w:ascii="Times New Roman" w:hAnsi="Times New Roman"/>
                <w:spacing w:val="-4"/>
                <w:sz w:val="24"/>
                <w:szCs w:val="24"/>
              </w:rPr>
            </w:pPr>
            <w:r>
              <w:rPr>
                <w:rFonts w:ascii="Times New Roman" w:hAnsi="Times New Roman"/>
                <w:spacing w:val="-4"/>
                <w:sz w:val="24"/>
                <w:szCs w:val="24"/>
              </w:rPr>
              <w:t xml:space="preserve">2022 г. </w:t>
            </w:r>
          </w:p>
        </w:tc>
      </w:tr>
      <w:tr w:rsidR="00D7615E" w:rsidRPr="00BD5A90" w14:paraId="6E830FB1" w14:textId="77777777" w:rsidTr="00944CB1">
        <w:tc>
          <w:tcPr>
            <w:tcW w:w="5211" w:type="dxa"/>
            <w:vAlign w:val="center"/>
          </w:tcPr>
          <w:p w14:paraId="267419F7" w14:textId="77777777" w:rsidR="00D7615E" w:rsidRPr="006B2FD2" w:rsidRDefault="00D7615E" w:rsidP="0048250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Численность отдохнувших детей - всего</w:t>
            </w:r>
          </w:p>
        </w:tc>
        <w:tc>
          <w:tcPr>
            <w:tcW w:w="1701" w:type="dxa"/>
            <w:shd w:val="clear" w:color="auto" w:fill="auto"/>
            <w:vAlign w:val="bottom"/>
          </w:tcPr>
          <w:p w14:paraId="4F14E382"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3 925,2</w:t>
            </w:r>
          </w:p>
        </w:tc>
        <w:tc>
          <w:tcPr>
            <w:tcW w:w="1701" w:type="dxa"/>
            <w:shd w:val="clear" w:color="auto" w:fill="auto"/>
            <w:vAlign w:val="bottom"/>
          </w:tcPr>
          <w:p w14:paraId="6F68D6B4"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2 134,0</w:t>
            </w:r>
          </w:p>
        </w:tc>
        <w:tc>
          <w:tcPr>
            <w:tcW w:w="1701" w:type="dxa"/>
            <w:shd w:val="clear" w:color="auto" w:fill="auto"/>
            <w:vAlign w:val="bottom"/>
          </w:tcPr>
          <w:p w14:paraId="2401A77C"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1 791,1</w:t>
            </w:r>
          </w:p>
        </w:tc>
      </w:tr>
      <w:tr w:rsidR="00D7615E" w:rsidRPr="00BD5A90" w14:paraId="3F4CB549" w14:textId="77777777" w:rsidTr="00944CB1">
        <w:tc>
          <w:tcPr>
            <w:tcW w:w="5211" w:type="dxa"/>
            <w:vAlign w:val="center"/>
          </w:tcPr>
          <w:p w14:paraId="34FDFCBA" w14:textId="77777777" w:rsidR="00D7615E" w:rsidRPr="006B2FD2" w:rsidRDefault="00D7615E" w:rsidP="0048250F">
            <w:pPr>
              <w:spacing w:after="0" w:line="240" w:lineRule="auto"/>
              <w:ind w:left="170"/>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shd w:val="clear" w:color="auto" w:fill="auto"/>
            <w:vAlign w:val="bottom"/>
          </w:tcPr>
          <w:p w14:paraId="0ED53621"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2 031,3</w:t>
            </w:r>
          </w:p>
        </w:tc>
        <w:tc>
          <w:tcPr>
            <w:tcW w:w="1701" w:type="dxa"/>
            <w:shd w:val="clear" w:color="auto" w:fill="auto"/>
            <w:vAlign w:val="bottom"/>
          </w:tcPr>
          <w:p w14:paraId="248A3933"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1 103,9</w:t>
            </w:r>
          </w:p>
        </w:tc>
        <w:tc>
          <w:tcPr>
            <w:tcW w:w="1701" w:type="dxa"/>
            <w:shd w:val="clear" w:color="auto" w:fill="auto"/>
            <w:vAlign w:val="bottom"/>
          </w:tcPr>
          <w:p w14:paraId="65C12F9E"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927,4</w:t>
            </w:r>
          </w:p>
        </w:tc>
      </w:tr>
      <w:tr w:rsidR="00D7615E" w:rsidRPr="00BD5A90" w14:paraId="7FC2B87B" w14:textId="77777777" w:rsidTr="00944CB1">
        <w:tc>
          <w:tcPr>
            <w:tcW w:w="5211" w:type="dxa"/>
            <w:vAlign w:val="center"/>
          </w:tcPr>
          <w:p w14:paraId="7CD39924" w14:textId="77777777" w:rsidR="00D7615E" w:rsidRPr="006B2FD2" w:rsidRDefault="00D7615E" w:rsidP="0048250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shd w:val="clear" w:color="auto" w:fill="auto"/>
            <w:vAlign w:val="bottom"/>
          </w:tcPr>
          <w:p w14:paraId="5CA7024C"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102,2</w:t>
            </w:r>
          </w:p>
        </w:tc>
        <w:tc>
          <w:tcPr>
            <w:tcW w:w="1701" w:type="dxa"/>
            <w:shd w:val="clear" w:color="auto" w:fill="auto"/>
            <w:vAlign w:val="bottom"/>
          </w:tcPr>
          <w:p w14:paraId="0E100025"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55,2</w:t>
            </w:r>
          </w:p>
        </w:tc>
        <w:tc>
          <w:tcPr>
            <w:tcW w:w="1701" w:type="dxa"/>
            <w:shd w:val="clear" w:color="auto" w:fill="auto"/>
            <w:vAlign w:val="bottom"/>
          </w:tcPr>
          <w:p w14:paraId="16E23973"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47,0</w:t>
            </w:r>
          </w:p>
        </w:tc>
      </w:tr>
      <w:tr w:rsidR="00D7615E" w:rsidRPr="00BD5A90" w14:paraId="047F9BAF" w14:textId="77777777" w:rsidTr="00944CB1">
        <w:tc>
          <w:tcPr>
            <w:tcW w:w="5211" w:type="dxa"/>
            <w:vAlign w:val="center"/>
          </w:tcPr>
          <w:p w14:paraId="6C2C405D" w14:textId="77777777" w:rsidR="00D7615E" w:rsidRPr="006B2FD2" w:rsidRDefault="00D7615E" w:rsidP="0048250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14:paraId="78AE2F63"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39,4</w:t>
            </w:r>
          </w:p>
        </w:tc>
        <w:tc>
          <w:tcPr>
            <w:tcW w:w="1701" w:type="dxa"/>
            <w:shd w:val="clear" w:color="auto" w:fill="auto"/>
            <w:vAlign w:val="bottom"/>
          </w:tcPr>
          <w:p w14:paraId="4D5CCFB1"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21,3</w:t>
            </w:r>
          </w:p>
        </w:tc>
        <w:tc>
          <w:tcPr>
            <w:tcW w:w="1701" w:type="dxa"/>
            <w:shd w:val="clear" w:color="auto" w:fill="auto"/>
            <w:vAlign w:val="bottom"/>
          </w:tcPr>
          <w:p w14:paraId="7C989456"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18,1</w:t>
            </w:r>
          </w:p>
        </w:tc>
      </w:tr>
      <w:tr w:rsidR="00D7615E" w:rsidRPr="00BD5A90" w14:paraId="2E8857F9" w14:textId="77777777" w:rsidTr="0048250F">
        <w:tc>
          <w:tcPr>
            <w:tcW w:w="5211" w:type="dxa"/>
            <w:vAlign w:val="bottom"/>
          </w:tcPr>
          <w:p w14:paraId="2E84468B" w14:textId="2C321490" w:rsidR="00D7615E" w:rsidRPr="006B2FD2" w:rsidRDefault="00D7615E" w:rsidP="007C56D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w:t>
            </w:r>
            <w:r w:rsidR="007C56DF">
              <w:rPr>
                <w:rFonts w:ascii="Times New Roman" w:eastAsia="Times New Roman" w:hAnsi="Times New Roman" w:cs="Times New Roman"/>
                <w:sz w:val="24"/>
                <w:szCs w:val="24"/>
                <w:lang w:eastAsia="ru-RU"/>
              </w:rPr>
              <w:t>-инвалиды</w:t>
            </w:r>
          </w:p>
        </w:tc>
        <w:tc>
          <w:tcPr>
            <w:tcW w:w="1701" w:type="dxa"/>
            <w:shd w:val="clear" w:color="auto" w:fill="auto"/>
            <w:vAlign w:val="bottom"/>
          </w:tcPr>
          <w:p w14:paraId="2392FE4A"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29,0</w:t>
            </w:r>
          </w:p>
        </w:tc>
        <w:tc>
          <w:tcPr>
            <w:tcW w:w="1701" w:type="dxa"/>
            <w:shd w:val="clear" w:color="auto" w:fill="auto"/>
            <w:vAlign w:val="bottom"/>
          </w:tcPr>
          <w:p w14:paraId="593234C6"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17,5</w:t>
            </w:r>
          </w:p>
        </w:tc>
        <w:tc>
          <w:tcPr>
            <w:tcW w:w="1701" w:type="dxa"/>
            <w:shd w:val="clear" w:color="auto" w:fill="auto"/>
            <w:vAlign w:val="bottom"/>
          </w:tcPr>
          <w:p w14:paraId="761F6C3D"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11,5</w:t>
            </w:r>
          </w:p>
        </w:tc>
      </w:tr>
      <w:tr w:rsidR="00D7615E" w:rsidRPr="00BD5A90" w14:paraId="0E7B08F4" w14:textId="77777777" w:rsidTr="00944CB1">
        <w:tc>
          <w:tcPr>
            <w:tcW w:w="5211" w:type="dxa"/>
            <w:vAlign w:val="center"/>
          </w:tcPr>
          <w:p w14:paraId="3FA3B004" w14:textId="77777777" w:rsidR="00D7615E" w:rsidRPr="006B2FD2" w:rsidRDefault="00D7615E" w:rsidP="0048250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14:paraId="05A46B03"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12,1</w:t>
            </w:r>
          </w:p>
        </w:tc>
        <w:tc>
          <w:tcPr>
            <w:tcW w:w="1701" w:type="dxa"/>
            <w:shd w:val="clear" w:color="auto" w:fill="auto"/>
            <w:vAlign w:val="bottom"/>
          </w:tcPr>
          <w:p w14:paraId="0FAA189A"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7,3</w:t>
            </w:r>
          </w:p>
        </w:tc>
        <w:tc>
          <w:tcPr>
            <w:tcW w:w="1701" w:type="dxa"/>
            <w:shd w:val="clear" w:color="auto" w:fill="auto"/>
            <w:vAlign w:val="bottom"/>
          </w:tcPr>
          <w:p w14:paraId="0B7E7C81" w14:textId="77777777" w:rsidR="00D7615E" w:rsidRPr="00F4592B" w:rsidRDefault="00D7615E" w:rsidP="00A71723">
            <w:pPr>
              <w:spacing w:after="0" w:line="240" w:lineRule="auto"/>
              <w:ind w:right="113"/>
              <w:jc w:val="center"/>
              <w:rPr>
                <w:rFonts w:ascii="Times New Roman" w:hAnsi="Times New Roman"/>
                <w:spacing w:val="-4"/>
                <w:sz w:val="24"/>
                <w:szCs w:val="24"/>
              </w:rPr>
            </w:pPr>
            <w:r w:rsidRPr="00F4592B">
              <w:rPr>
                <w:rFonts w:ascii="Times New Roman" w:hAnsi="Times New Roman"/>
                <w:spacing w:val="-4"/>
                <w:sz w:val="24"/>
                <w:szCs w:val="24"/>
              </w:rPr>
              <w:t>4,8</w:t>
            </w:r>
          </w:p>
        </w:tc>
      </w:tr>
    </w:tbl>
    <w:p w14:paraId="211332F0" w14:textId="77777777" w:rsidR="00F637A6" w:rsidRDefault="00F637A6" w:rsidP="00F637A6">
      <w:pPr>
        <w:spacing w:after="0" w:line="240" w:lineRule="auto"/>
        <w:ind w:firstLine="709"/>
        <w:jc w:val="both"/>
        <w:rPr>
          <w:rFonts w:ascii="Times New Roman" w:hAnsi="Times New Roman"/>
          <w:vertAlign w:val="superscript"/>
        </w:rPr>
      </w:pPr>
    </w:p>
    <w:p w14:paraId="7895E0CC" w14:textId="77777777" w:rsidR="00F9691F" w:rsidRDefault="00F9691F" w:rsidP="00F637A6">
      <w:pPr>
        <w:spacing w:after="0" w:line="240" w:lineRule="auto"/>
        <w:ind w:firstLine="709"/>
        <w:jc w:val="both"/>
        <w:rPr>
          <w:rFonts w:ascii="Times New Roman" w:hAnsi="Times New Roman"/>
          <w:vertAlign w:val="superscript"/>
        </w:rPr>
      </w:pPr>
    </w:p>
    <w:p w14:paraId="28DDFA7B" w14:textId="77777777" w:rsidR="00D03A4F" w:rsidRPr="00BD5A90" w:rsidRDefault="00D03A4F" w:rsidP="00D03A4F">
      <w:pPr>
        <w:spacing w:after="0" w:line="240" w:lineRule="auto"/>
        <w:jc w:val="center"/>
        <w:rPr>
          <w:rFonts w:ascii="Times New Roman" w:eastAsia="Times New Roman" w:hAnsi="Times New Roman" w:cs="Times New Roman"/>
          <w:sz w:val="24"/>
          <w:szCs w:val="24"/>
          <w:highlight w:val="yellow"/>
          <w:lang w:eastAsia="ru-RU"/>
        </w:rPr>
      </w:pPr>
    </w:p>
    <w:p w14:paraId="66DF0AA3" w14:textId="77777777" w:rsidR="00D03A4F" w:rsidRPr="00CD51FC" w:rsidRDefault="00D03A4F" w:rsidP="00D03A4F">
      <w:pPr>
        <w:spacing w:after="0" w:line="240" w:lineRule="auto"/>
        <w:jc w:val="right"/>
        <w:rPr>
          <w:rFonts w:ascii="Times New Roman" w:eastAsia="Times New Roman" w:hAnsi="Times New Roman" w:cs="Times New Roman"/>
          <w:sz w:val="26"/>
          <w:szCs w:val="26"/>
          <w:lang w:eastAsia="ru-RU"/>
        </w:rPr>
      </w:pPr>
      <w:r w:rsidRPr="00CD51FC">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2</w:t>
      </w:r>
      <w:r w:rsidR="008737BB">
        <w:rPr>
          <w:rFonts w:ascii="Times New Roman" w:eastAsia="Times New Roman" w:hAnsi="Times New Roman" w:cs="Times New Roman"/>
          <w:sz w:val="26"/>
          <w:szCs w:val="26"/>
          <w:lang w:eastAsia="ru-RU"/>
        </w:rPr>
        <w:t>8</w:t>
      </w:r>
    </w:p>
    <w:p w14:paraId="15A7F3C6" w14:textId="77777777" w:rsidR="00D03A4F" w:rsidRPr="00CD51FC" w:rsidRDefault="00D03A4F" w:rsidP="00D03A4F">
      <w:pPr>
        <w:spacing w:after="0" w:line="240" w:lineRule="auto"/>
        <w:jc w:val="right"/>
        <w:rPr>
          <w:rFonts w:ascii="Times New Roman" w:eastAsia="Times New Roman" w:hAnsi="Times New Roman" w:cs="Times New Roman"/>
          <w:sz w:val="26"/>
          <w:szCs w:val="26"/>
          <w:lang w:eastAsia="ru-RU"/>
        </w:rPr>
      </w:pPr>
    </w:p>
    <w:p w14:paraId="673F9D43" w14:textId="77777777" w:rsidR="00D03A4F" w:rsidRPr="00CD51FC" w:rsidRDefault="00D03A4F" w:rsidP="00D03A4F">
      <w:pPr>
        <w:spacing w:after="0" w:line="240" w:lineRule="auto"/>
        <w:jc w:val="center"/>
        <w:rPr>
          <w:rFonts w:ascii="Times New Roman" w:eastAsia="Times New Roman" w:hAnsi="Times New Roman" w:cs="Times New Roman"/>
          <w:b/>
          <w:bCs/>
          <w:sz w:val="26"/>
          <w:szCs w:val="26"/>
          <w:lang w:eastAsia="ru-RU"/>
        </w:rPr>
      </w:pPr>
      <w:r w:rsidRPr="00CD51FC">
        <w:rPr>
          <w:rFonts w:ascii="Times New Roman" w:eastAsia="Times New Roman" w:hAnsi="Times New Roman" w:cs="Times New Roman"/>
          <w:b/>
          <w:bCs/>
          <w:sz w:val="26"/>
          <w:szCs w:val="26"/>
          <w:lang w:eastAsia="ru-RU"/>
        </w:rPr>
        <w:t>Численность рабочей силы, занятых</w:t>
      </w:r>
    </w:p>
    <w:p w14:paraId="0E81053C" w14:textId="77777777" w:rsidR="00D03A4F" w:rsidRPr="00CD51FC" w:rsidRDefault="00D03A4F" w:rsidP="00D03A4F">
      <w:pPr>
        <w:spacing w:after="0" w:line="240" w:lineRule="auto"/>
        <w:jc w:val="center"/>
        <w:rPr>
          <w:rFonts w:ascii="Times New Roman" w:eastAsia="Times New Roman" w:hAnsi="Times New Roman" w:cs="Times New Roman"/>
          <w:b/>
          <w:bCs/>
          <w:sz w:val="26"/>
          <w:szCs w:val="26"/>
          <w:lang w:eastAsia="ru-RU"/>
        </w:rPr>
      </w:pPr>
      <w:r w:rsidRPr="00CD51FC">
        <w:rPr>
          <w:rFonts w:ascii="Times New Roman" w:eastAsia="Times New Roman" w:hAnsi="Times New Roman" w:cs="Times New Roman"/>
          <w:b/>
          <w:bCs/>
          <w:sz w:val="26"/>
          <w:szCs w:val="26"/>
          <w:lang w:eastAsia="ru-RU"/>
        </w:rPr>
        <w:t>и безработных среди населения в возрасте 15-17 лет</w:t>
      </w:r>
    </w:p>
    <w:p w14:paraId="06B285DF" w14:textId="77777777" w:rsidR="00D03A4F" w:rsidRPr="00CD51FC" w:rsidRDefault="00D03A4F"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09C682E6" w14:textId="77777777" w:rsidR="00D03A4F" w:rsidRPr="00CD51FC" w:rsidRDefault="00D03A4F" w:rsidP="00D03A4F">
      <w:pPr>
        <w:spacing w:after="0" w:line="240" w:lineRule="auto"/>
        <w:jc w:val="center"/>
        <w:rPr>
          <w:rFonts w:ascii="Times New Roman" w:eastAsia="Times New Roman" w:hAnsi="Times New Roman" w:cs="Times New Roman"/>
          <w:sz w:val="24"/>
          <w:szCs w:val="24"/>
          <w:lang w:eastAsia="ru-RU"/>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4"/>
        <w:gridCol w:w="2054"/>
      </w:tblGrid>
      <w:tr w:rsidR="002673DB" w:rsidRPr="00CD51FC" w14:paraId="675CA87E" w14:textId="77777777" w:rsidTr="00A71723">
        <w:trPr>
          <w:tblHeader/>
        </w:trPr>
        <w:tc>
          <w:tcPr>
            <w:tcW w:w="4294" w:type="dxa"/>
            <w:vAlign w:val="center"/>
          </w:tcPr>
          <w:p w14:paraId="1F985E97" w14:textId="77777777" w:rsidR="002673DB" w:rsidRPr="00CD51FC" w:rsidRDefault="002673DB" w:rsidP="00D03A4F">
            <w:pPr>
              <w:spacing w:after="0"/>
              <w:rPr>
                <w:rFonts w:ascii="Times New Roman" w:eastAsia="Times New Roman" w:hAnsi="Times New Roman" w:cs="Times New Roman"/>
                <w:b/>
                <w:sz w:val="24"/>
                <w:szCs w:val="24"/>
                <w:lang w:eastAsia="ru-RU"/>
              </w:rPr>
            </w:pPr>
          </w:p>
        </w:tc>
        <w:tc>
          <w:tcPr>
            <w:tcW w:w="2054" w:type="dxa"/>
            <w:vAlign w:val="center"/>
          </w:tcPr>
          <w:p w14:paraId="337180B4"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2020 г.</w:t>
            </w:r>
          </w:p>
        </w:tc>
        <w:tc>
          <w:tcPr>
            <w:tcW w:w="2054" w:type="dxa"/>
          </w:tcPr>
          <w:p w14:paraId="2463358F"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2054" w:type="dxa"/>
            <w:vAlign w:val="center"/>
          </w:tcPr>
          <w:p w14:paraId="0D0A8352" w14:textId="77777777" w:rsidR="002673DB" w:rsidRPr="00CD51FC" w:rsidRDefault="002673DB" w:rsidP="0048250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2673DB" w:rsidRPr="00CD51FC" w14:paraId="7105B8B2" w14:textId="77777777" w:rsidTr="00A71723">
        <w:tc>
          <w:tcPr>
            <w:tcW w:w="4294" w:type="dxa"/>
            <w:vAlign w:val="center"/>
          </w:tcPr>
          <w:p w14:paraId="68B8E374" w14:textId="77777777" w:rsidR="002673DB" w:rsidRPr="00CD51FC" w:rsidRDefault="002673DB"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рабочей силы - всего</w:t>
            </w:r>
          </w:p>
        </w:tc>
        <w:tc>
          <w:tcPr>
            <w:tcW w:w="2054" w:type="dxa"/>
            <w:vAlign w:val="center"/>
          </w:tcPr>
          <w:p w14:paraId="17FAD8BF" w14:textId="77777777" w:rsidR="002673DB" w:rsidRPr="00CD51FC" w:rsidRDefault="002673DB" w:rsidP="00A71723">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108,2</w:t>
            </w:r>
          </w:p>
        </w:tc>
        <w:tc>
          <w:tcPr>
            <w:tcW w:w="2054" w:type="dxa"/>
            <w:vAlign w:val="center"/>
          </w:tcPr>
          <w:p w14:paraId="0D59D7AE" w14:textId="77777777" w:rsidR="002673DB" w:rsidRPr="00CD51FC" w:rsidRDefault="002673DB"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88,5</w:t>
            </w:r>
          </w:p>
        </w:tc>
        <w:tc>
          <w:tcPr>
            <w:tcW w:w="2054" w:type="dxa"/>
            <w:vAlign w:val="center"/>
          </w:tcPr>
          <w:p w14:paraId="4AB3DBD8" w14:textId="77777777" w:rsidR="002673DB" w:rsidRPr="00F4592B" w:rsidRDefault="002673DB"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82,3</w:t>
            </w:r>
          </w:p>
        </w:tc>
      </w:tr>
      <w:tr w:rsidR="002673DB" w:rsidRPr="00CD51FC" w14:paraId="222CD697" w14:textId="77777777" w:rsidTr="00A71723">
        <w:tc>
          <w:tcPr>
            <w:tcW w:w="4294" w:type="dxa"/>
            <w:vAlign w:val="center"/>
          </w:tcPr>
          <w:p w14:paraId="038B6C98"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14:paraId="16D1B44D"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64,2</w:t>
            </w:r>
          </w:p>
        </w:tc>
        <w:tc>
          <w:tcPr>
            <w:tcW w:w="2054" w:type="dxa"/>
            <w:vAlign w:val="center"/>
          </w:tcPr>
          <w:p w14:paraId="05FEA07A"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2054" w:type="dxa"/>
            <w:vAlign w:val="center"/>
          </w:tcPr>
          <w:p w14:paraId="145F2C22"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48,4</w:t>
            </w:r>
          </w:p>
        </w:tc>
      </w:tr>
      <w:tr w:rsidR="002673DB" w:rsidRPr="00CD51FC" w14:paraId="405A20D7" w14:textId="77777777" w:rsidTr="00A71723">
        <w:tc>
          <w:tcPr>
            <w:tcW w:w="4294" w:type="dxa"/>
            <w:vAlign w:val="center"/>
          </w:tcPr>
          <w:p w14:paraId="2D312836"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14:paraId="51E072C9"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43,9</w:t>
            </w:r>
          </w:p>
        </w:tc>
        <w:tc>
          <w:tcPr>
            <w:tcW w:w="2054" w:type="dxa"/>
            <w:vAlign w:val="center"/>
          </w:tcPr>
          <w:p w14:paraId="2AA07AB0"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w:t>
            </w:r>
          </w:p>
        </w:tc>
        <w:tc>
          <w:tcPr>
            <w:tcW w:w="2054" w:type="dxa"/>
            <w:vAlign w:val="center"/>
          </w:tcPr>
          <w:p w14:paraId="698F7A77"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33,9</w:t>
            </w:r>
          </w:p>
        </w:tc>
      </w:tr>
      <w:tr w:rsidR="002673DB" w:rsidRPr="00CD51FC" w14:paraId="3F12FB00" w14:textId="77777777" w:rsidTr="00A71723">
        <w:tc>
          <w:tcPr>
            <w:tcW w:w="4294" w:type="dxa"/>
            <w:vAlign w:val="center"/>
          </w:tcPr>
          <w:p w14:paraId="5CAAAA60"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vAlign w:val="center"/>
          </w:tcPr>
          <w:p w14:paraId="1A570FA7"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49,6</w:t>
            </w:r>
          </w:p>
        </w:tc>
        <w:tc>
          <w:tcPr>
            <w:tcW w:w="2054" w:type="dxa"/>
            <w:vAlign w:val="center"/>
          </w:tcPr>
          <w:p w14:paraId="190026ED"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47,2</w:t>
            </w:r>
          </w:p>
        </w:tc>
        <w:tc>
          <w:tcPr>
            <w:tcW w:w="2054" w:type="dxa"/>
            <w:vAlign w:val="center"/>
          </w:tcPr>
          <w:p w14:paraId="35E220D9"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43,1</w:t>
            </w:r>
          </w:p>
        </w:tc>
      </w:tr>
      <w:tr w:rsidR="002673DB" w:rsidRPr="00CD51FC" w14:paraId="1E4D3BD3" w14:textId="77777777" w:rsidTr="00A71723">
        <w:tc>
          <w:tcPr>
            <w:tcW w:w="4294" w:type="dxa"/>
            <w:vAlign w:val="center"/>
          </w:tcPr>
          <w:p w14:paraId="5634047E"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vAlign w:val="center"/>
          </w:tcPr>
          <w:p w14:paraId="249D3948"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58,6</w:t>
            </w:r>
          </w:p>
        </w:tc>
        <w:tc>
          <w:tcPr>
            <w:tcW w:w="2054" w:type="dxa"/>
            <w:vAlign w:val="center"/>
          </w:tcPr>
          <w:p w14:paraId="3EAB3B06"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41,3</w:t>
            </w:r>
          </w:p>
        </w:tc>
        <w:tc>
          <w:tcPr>
            <w:tcW w:w="2054" w:type="dxa"/>
            <w:vAlign w:val="center"/>
          </w:tcPr>
          <w:p w14:paraId="4A04340A"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39,2</w:t>
            </w:r>
          </w:p>
        </w:tc>
      </w:tr>
      <w:tr w:rsidR="002673DB" w:rsidRPr="00CD51FC" w14:paraId="6C76FA15" w14:textId="77777777" w:rsidTr="00A71723">
        <w:tc>
          <w:tcPr>
            <w:tcW w:w="4294" w:type="dxa"/>
            <w:vAlign w:val="center"/>
          </w:tcPr>
          <w:p w14:paraId="13FCDF7A" w14:textId="77777777" w:rsidR="002673DB" w:rsidRPr="00CD51FC" w:rsidRDefault="002673DB"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занятого населения - всего</w:t>
            </w:r>
          </w:p>
        </w:tc>
        <w:tc>
          <w:tcPr>
            <w:tcW w:w="2054" w:type="dxa"/>
            <w:vAlign w:val="center"/>
          </w:tcPr>
          <w:p w14:paraId="67160C48" w14:textId="77777777" w:rsidR="002673DB" w:rsidRPr="00CD51FC" w:rsidRDefault="002673DB" w:rsidP="00A71723">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78,5</w:t>
            </w:r>
          </w:p>
        </w:tc>
        <w:tc>
          <w:tcPr>
            <w:tcW w:w="2054" w:type="dxa"/>
            <w:vAlign w:val="center"/>
          </w:tcPr>
          <w:p w14:paraId="53E21280" w14:textId="77777777" w:rsidR="002673DB" w:rsidRPr="00CD51FC" w:rsidRDefault="002673DB"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62,0</w:t>
            </w:r>
          </w:p>
        </w:tc>
        <w:tc>
          <w:tcPr>
            <w:tcW w:w="2054" w:type="dxa"/>
            <w:vAlign w:val="center"/>
          </w:tcPr>
          <w:p w14:paraId="22ECAB5E" w14:textId="77777777" w:rsidR="002673DB" w:rsidRPr="00F4592B" w:rsidRDefault="002673DB"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62,4</w:t>
            </w:r>
          </w:p>
        </w:tc>
      </w:tr>
      <w:tr w:rsidR="002673DB" w:rsidRPr="00CD51FC" w14:paraId="3F660689" w14:textId="77777777" w:rsidTr="00A71723">
        <w:tc>
          <w:tcPr>
            <w:tcW w:w="4294" w:type="dxa"/>
            <w:vAlign w:val="center"/>
          </w:tcPr>
          <w:p w14:paraId="2B64D5AA"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14:paraId="5665B319"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45,9</w:t>
            </w:r>
          </w:p>
        </w:tc>
        <w:tc>
          <w:tcPr>
            <w:tcW w:w="2054" w:type="dxa"/>
            <w:vAlign w:val="center"/>
          </w:tcPr>
          <w:p w14:paraId="1694A5D8"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2054" w:type="dxa"/>
            <w:vAlign w:val="center"/>
          </w:tcPr>
          <w:p w14:paraId="5FAB0830"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37,6</w:t>
            </w:r>
          </w:p>
        </w:tc>
      </w:tr>
      <w:tr w:rsidR="002673DB" w:rsidRPr="00CD51FC" w14:paraId="7D545C8F" w14:textId="77777777" w:rsidTr="00A71723">
        <w:tc>
          <w:tcPr>
            <w:tcW w:w="4294" w:type="dxa"/>
            <w:vAlign w:val="center"/>
          </w:tcPr>
          <w:p w14:paraId="48157B3A"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14:paraId="7B254884"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32,5</w:t>
            </w:r>
          </w:p>
        </w:tc>
        <w:tc>
          <w:tcPr>
            <w:tcW w:w="2054" w:type="dxa"/>
            <w:vAlign w:val="center"/>
          </w:tcPr>
          <w:p w14:paraId="605BF819"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p>
        </w:tc>
        <w:tc>
          <w:tcPr>
            <w:tcW w:w="2054" w:type="dxa"/>
            <w:vAlign w:val="center"/>
          </w:tcPr>
          <w:p w14:paraId="4349B292"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24,8</w:t>
            </w:r>
          </w:p>
        </w:tc>
      </w:tr>
      <w:tr w:rsidR="002673DB" w:rsidRPr="00CD51FC" w14:paraId="2F75E2F8" w14:textId="77777777" w:rsidTr="00A71723">
        <w:tc>
          <w:tcPr>
            <w:tcW w:w="4294" w:type="dxa"/>
            <w:vAlign w:val="center"/>
          </w:tcPr>
          <w:p w14:paraId="286FCBC4"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vAlign w:val="center"/>
          </w:tcPr>
          <w:p w14:paraId="63E8F4BE"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32,6</w:t>
            </w:r>
          </w:p>
        </w:tc>
        <w:tc>
          <w:tcPr>
            <w:tcW w:w="2054" w:type="dxa"/>
            <w:vAlign w:val="center"/>
          </w:tcPr>
          <w:p w14:paraId="7B02155B"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w:t>
            </w:r>
          </w:p>
        </w:tc>
        <w:tc>
          <w:tcPr>
            <w:tcW w:w="2054" w:type="dxa"/>
            <w:vAlign w:val="center"/>
          </w:tcPr>
          <w:p w14:paraId="19FA3953"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29,9</w:t>
            </w:r>
          </w:p>
        </w:tc>
      </w:tr>
      <w:tr w:rsidR="002673DB" w:rsidRPr="00CD51FC" w14:paraId="7E19CF24" w14:textId="77777777" w:rsidTr="00A71723">
        <w:tc>
          <w:tcPr>
            <w:tcW w:w="4294" w:type="dxa"/>
            <w:vAlign w:val="center"/>
          </w:tcPr>
          <w:p w14:paraId="58911850"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vAlign w:val="center"/>
          </w:tcPr>
          <w:p w14:paraId="515E9532"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45,9</w:t>
            </w:r>
          </w:p>
        </w:tc>
        <w:tc>
          <w:tcPr>
            <w:tcW w:w="2054" w:type="dxa"/>
            <w:vAlign w:val="center"/>
          </w:tcPr>
          <w:p w14:paraId="348E7ABA"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32,0</w:t>
            </w:r>
          </w:p>
        </w:tc>
        <w:tc>
          <w:tcPr>
            <w:tcW w:w="2054" w:type="dxa"/>
            <w:vAlign w:val="center"/>
          </w:tcPr>
          <w:p w14:paraId="59070A0F"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32,6</w:t>
            </w:r>
          </w:p>
        </w:tc>
      </w:tr>
      <w:tr w:rsidR="002673DB" w:rsidRPr="00CD51FC" w14:paraId="0C2C42ED" w14:textId="77777777" w:rsidTr="00A71723">
        <w:tc>
          <w:tcPr>
            <w:tcW w:w="4294" w:type="dxa"/>
            <w:vAlign w:val="center"/>
          </w:tcPr>
          <w:p w14:paraId="3F2C9549" w14:textId="77777777" w:rsidR="002673DB" w:rsidRPr="00CD51FC" w:rsidRDefault="002673DB"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безработных* - всего</w:t>
            </w:r>
          </w:p>
        </w:tc>
        <w:tc>
          <w:tcPr>
            <w:tcW w:w="2054" w:type="dxa"/>
            <w:vAlign w:val="center"/>
          </w:tcPr>
          <w:p w14:paraId="2C67D914" w14:textId="77777777" w:rsidR="002673DB" w:rsidRPr="00CD51FC" w:rsidRDefault="002673DB" w:rsidP="00A71723">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29,7</w:t>
            </w:r>
          </w:p>
        </w:tc>
        <w:tc>
          <w:tcPr>
            <w:tcW w:w="2054" w:type="dxa"/>
            <w:vAlign w:val="center"/>
          </w:tcPr>
          <w:p w14:paraId="26FF99A7" w14:textId="77777777" w:rsidR="002673DB" w:rsidRPr="00CD51FC" w:rsidRDefault="002673DB"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26,4</w:t>
            </w:r>
          </w:p>
        </w:tc>
        <w:tc>
          <w:tcPr>
            <w:tcW w:w="2054" w:type="dxa"/>
            <w:vAlign w:val="center"/>
          </w:tcPr>
          <w:p w14:paraId="36B656CA" w14:textId="77777777" w:rsidR="002673DB" w:rsidRPr="00F4592B" w:rsidRDefault="002673DB"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19,8</w:t>
            </w:r>
          </w:p>
        </w:tc>
      </w:tr>
      <w:tr w:rsidR="002673DB" w:rsidRPr="00CD51FC" w14:paraId="486C629D" w14:textId="77777777" w:rsidTr="00A71723">
        <w:tc>
          <w:tcPr>
            <w:tcW w:w="4294" w:type="dxa"/>
            <w:vAlign w:val="center"/>
          </w:tcPr>
          <w:p w14:paraId="191032C6"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14:paraId="1D78A402"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18,3</w:t>
            </w:r>
          </w:p>
        </w:tc>
        <w:tc>
          <w:tcPr>
            <w:tcW w:w="2054" w:type="dxa"/>
            <w:vAlign w:val="center"/>
          </w:tcPr>
          <w:p w14:paraId="38389E8B"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2054" w:type="dxa"/>
            <w:vAlign w:val="center"/>
          </w:tcPr>
          <w:p w14:paraId="6F270EB7"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10,8</w:t>
            </w:r>
          </w:p>
        </w:tc>
      </w:tr>
      <w:tr w:rsidR="002673DB" w:rsidRPr="00CD51FC" w14:paraId="591C3CA4" w14:textId="77777777" w:rsidTr="00A71723">
        <w:tc>
          <w:tcPr>
            <w:tcW w:w="4294" w:type="dxa"/>
            <w:vAlign w:val="center"/>
          </w:tcPr>
          <w:p w14:paraId="010FFCAD"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14:paraId="5D5D31F1"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11,4</w:t>
            </w:r>
          </w:p>
        </w:tc>
        <w:tc>
          <w:tcPr>
            <w:tcW w:w="2054" w:type="dxa"/>
            <w:vAlign w:val="center"/>
          </w:tcPr>
          <w:p w14:paraId="5B51D420" w14:textId="77777777" w:rsidR="002673DB" w:rsidRPr="00CD51FC" w:rsidRDefault="002673DB"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054" w:type="dxa"/>
            <w:vAlign w:val="center"/>
          </w:tcPr>
          <w:p w14:paraId="6D43B24E"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9,1</w:t>
            </w:r>
          </w:p>
        </w:tc>
      </w:tr>
      <w:tr w:rsidR="002673DB" w:rsidRPr="00CD51FC" w14:paraId="6B82D717" w14:textId="77777777" w:rsidTr="00A71723">
        <w:tc>
          <w:tcPr>
            <w:tcW w:w="4294" w:type="dxa"/>
            <w:vAlign w:val="center"/>
          </w:tcPr>
          <w:p w14:paraId="2B4F4568"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vAlign w:val="center"/>
          </w:tcPr>
          <w:p w14:paraId="1B267ADA"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17,0</w:t>
            </w:r>
          </w:p>
        </w:tc>
        <w:tc>
          <w:tcPr>
            <w:tcW w:w="2054" w:type="dxa"/>
            <w:vAlign w:val="center"/>
          </w:tcPr>
          <w:p w14:paraId="2E43CF65"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w:t>
            </w:r>
          </w:p>
        </w:tc>
        <w:tc>
          <w:tcPr>
            <w:tcW w:w="2054" w:type="dxa"/>
            <w:vAlign w:val="center"/>
          </w:tcPr>
          <w:p w14:paraId="7A781321"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13,3</w:t>
            </w:r>
          </w:p>
        </w:tc>
      </w:tr>
      <w:tr w:rsidR="002673DB" w:rsidRPr="00CD51FC" w14:paraId="2C0AD990" w14:textId="77777777" w:rsidTr="00A71723">
        <w:tc>
          <w:tcPr>
            <w:tcW w:w="4294" w:type="dxa"/>
            <w:vAlign w:val="center"/>
          </w:tcPr>
          <w:p w14:paraId="1582822C" w14:textId="77777777" w:rsidR="002673DB" w:rsidRPr="00CD51FC" w:rsidRDefault="002673DB"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vAlign w:val="center"/>
          </w:tcPr>
          <w:p w14:paraId="4AC88C5A"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12,7</w:t>
            </w:r>
          </w:p>
        </w:tc>
        <w:tc>
          <w:tcPr>
            <w:tcW w:w="2054" w:type="dxa"/>
            <w:vAlign w:val="center"/>
          </w:tcPr>
          <w:p w14:paraId="0ABD45A5" w14:textId="77777777" w:rsidR="002673DB" w:rsidRPr="00CD51FC" w:rsidRDefault="002673DB"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w:t>
            </w:r>
          </w:p>
        </w:tc>
        <w:tc>
          <w:tcPr>
            <w:tcW w:w="2054" w:type="dxa"/>
            <w:vAlign w:val="center"/>
          </w:tcPr>
          <w:p w14:paraId="1A258277" w14:textId="77777777" w:rsidR="002673DB" w:rsidRPr="00F4592B" w:rsidRDefault="002673DB"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6,6</w:t>
            </w:r>
          </w:p>
        </w:tc>
      </w:tr>
    </w:tbl>
    <w:p w14:paraId="374923FB" w14:textId="77777777" w:rsidR="00D03A4F" w:rsidRPr="00CD51FC" w:rsidRDefault="00D03A4F" w:rsidP="00D03A4F">
      <w:pPr>
        <w:spacing w:after="0" w:line="240" w:lineRule="auto"/>
        <w:jc w:val="center"/>
        <w:rPr>
          <w:rFonts w:ascii="Times New Roman" w:eastAsia="Times New Roman" w:hAnsi="Times New Roman" w:cs="Times New Roman"/>
          <w:sz w:val="24"/>
          <w:szCs w:val="24"/>
          <w:lang w:eastAsia="ru-RU"/>
        </w:rPr>
      </w:pPr>
    </w:p>
    <w:p w14:paraId="0BF636A5" w14:textId="77777777" w:rsidR="00D03A4F" w:rsidRPr="00CD51FC" w:rsidRDefault="00D03A4F" w:rsidP="00D03A4F">
      <w:pPr>
        <w:spacing w:after="0" w:line="240" w:lineRule="auto"/>
        <w:ind w:firstLine="284"/>
        <w:jc w:val="both"/>
        <w:rPr>
          <w:rFonts w:ascii="Times New Roman" w:eastAsia="Times New Roman" w:hAnsi="Times New Roman" w:cs="Times New Roman"/>
          <w:lang w:eastAsia="ru-RU"/>
        </w:rPr>
      </w:pPr>
      <w:r w:rsidRPr="00CD51FC">
        <w:rPr>
          <w:rFonts w:ascii="Times New Roman" w:eastAsia="Times New Roman" w:hAnsi="Times New Roman" w:cs="Times New Roman"/>
          <w:lang w:eastAsia="ru-RU"/>
        </w:rPr>
        <w:t xml:space="preserve">* </w:t>
      </w:r>
      <w:r w:rsidR="00F637A6" w:rsidRPr="00CD51FC">
        <w:rPr>
          <w:rFonts w:ascii="Times New Roman" w:eastAsia="Times New Roman" w:hAnsi="Times New Roman" w:cs="Times New Roman"/>
          <w:lang w:eastAsia="ru-RU"/>
        </w:rPr>
        <w:t>Здесь и далее к</w:t>
      </w:r>
      <w:r w:rsidRPr="00CD51FC">
        <w:rPr>
          <w:rFonts w:ascii="Times New Roman" w:eastAsia="Times New Roman" w:hAnsi="Times New Roman" w:cs="Times New Roman"/>
          <w:lang w:eastAsia="ru-RU"/>
        </w:rPr>
        <w:t xml:space="preserve">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w:t>
      </w:r>
      <w:r w:rsidR="00F637A6" w:rsidRPr="00CD51FC">
        <w:rPr>
          <w:rFonts w:ascii="Times New Roman" w:eastAsia="Times New Roman" w:hAnsi="Times New Roman" w:cs="Times New Roman"/>
          <w:lang w:eastAsia="ru-RU"/>
        </w:rPr>
        <w:t xml:space="preserve"> в течение последних четырех недель, используя при этом любые способы</w:t>
      </w:r>
      <w:r w:rsidRPr="00CD51FC">
        <w:rPr>
          <w:rFonts w:ascii="Times New Roman" w:eastAsia="Times New Roman" w:hAnsi="Times New Roman" w:cs="Times New Roman"/>
          <w:lang w:eastAsia="ru-RU"/>
        </w:rPr>
        <w:t>, были готовы приступить к работе в течение обследуемой недели.</w:t>
      </w:r>
    </w:p>
    <w:p w14:paraId="7F9AFEFA"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7834AF02"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182AD90A" w14:textId="77777777"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r w:rsidRPr="00FD260B">
        <w:rPr>
          <w:rFonts w:ascii="Times New Roman" w:eastAsia="Times New Roman" w:hAnsi="Times New Roman" w:cs="Times New Roman"/>
          <w:sz w:val="26"/>
          <w:szCs w:val="26"/>
          <w:lang w:eastAsia="ru-RU"/>
        </w:rPr>
        <w:t>Таблица</w:t>
      </w:r>
      <w:r w:rsidR="008737BB">
        <w:rPr>
          <w:rFonts w:ascii="Times New Roman" w:eastAsia="Times New Roman" w:hAnsi="Times New Roman" w:cs="Times New Roman"/>
          <w:sz w:val="26"/>
          <w:szCs w:val="26"/>
          <w:lang w:eastAsia="ru-RU"/>
        </w:rPr>
        <w:t xml:space="preserve"> 29</w:t>
      </w:r>
    </w:p>
    <w:p w14:paraId="3ED50B1B" w14:textId="77777777"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p>
    <w:p w14:paraId="0E17E6AD" w14:textId="77777777" w:rsidR="00D03A4F" w:rsidRPr="00FD260B" w:rsidRDefault="00D03A4F" w:rsidP="00D03A4F">
      <w:pPr>
        <w:spacing w:after="0" w:line="240" w:lineRule="auto"/>
        <w:jc w:val="center"/>
        <w:rPr>
          <w:rFonts w:ascii="Times New Roman" w:eastAsia="Times New Roman" w:hAnsi="Times New Roman" w:cs="Times New Roman"/>
          <w:b/>
          <w:bCs/>
          <w:sz w:val="26"/>
          <w:szCs w:val="26"/>
          <w:lang w:eastAsia="ru-RU"/>
        </w:rPr>
      </w:pPr>
      <w:r w:rsidRPr="00FD260B">
        <w:rPr>
          <w:rFonts w:ascii="Times New Roman" w:eastAsia="Times New Roman" w:hAnsi="Times New Roman" w:cs="Times New Roman"/>
          <w:b/>
          <w:bCs/>
          <w:sz w:val="26"/>
          <w:szCs w:val="26"/>
          <w:lang w:eastAsia="ru-RU"/>
        </w:rPr>
        <w:t>Уровень участия в рабочей силе, уровень занятости и безработицы населения в возрасте 15-17 лет</w:t>
      </w:r>
    </w:p>
    <w:p w14:paraId="45F9227C" w14:textId="77777777" w:rsidR="00D03A4F" w:rsidRPr="00FD260B" w:rsidRDefault="00D03A4F" w:rsidP="00D03A4F">
      <w:pPr>
        <w:spacing w:after="0" w:line="240" w:lineRule="auto"/>
        <w:jc w:val="center"/>
        <w:rPr>
          <w:rFonts w:ascii="Times New Roman" w:eastAsia="Times New Roman" w:hAnsi="Times New Roman" w:cs="Times New Roman"/>
          <w:bCs/>
          <w:sz w:val="24"/>
          <w:szCs w:val="24"/>
          <w:lang w:eastAsia="ru-RU"/>
        </w:rPr>
      </w:pPr>
      <w:r w:rsidRPr="00FD260B">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14:paraId="01ACCC43" w14:textId="77777777" w:rsidR="00D03A4F" w:rsidRPr="00FD260B" w:rsidRDefault="00D03A4F" w:rsidP="00D03A4F">
      <w:pPr>
        <w:spacing w:after="0" w:line="240" w:lineRule="auto"/>
        <w:jc w:val="center"/>
        <w:rPr>
          <w:rFonts w:ascii="Times New Roman" w:eastAsia="Times New Roman" w:hAnsi="Times New Roman" w:cs="Times New Roman"/>
          <w:sz w:val="24"/>
          <w:szCs w:val="24"/>
          <w:lang w:eastAsia="ru-RU"/>
        </w:rPr>
      </w:pPr>
    </w:p>
    <w:tbl>
      <w:tblPr>
        <w:tblW w:w="10060" w:type="dxa"/>
        <w:tblLook w:val="04A0" w:firstRow="1" w:lastRow="0" w:firstColumn="1" w:lastColumn="0" w:noHBand="0" w:noVBand="1"/>
      </w:tblPr>
      <w:tblGrid>
        <w:gridCol w:w="4786"/>
        <w:gridCol w:w="1872"/>
        <w:gridCol w:w="1842"/>
        <w:gridCol w:w="1560"/>
      </w:tblGrid>
      <w:tr w:rsidR="00ED7577" w:rsidRPr="00FD260B" w14:paraId="738D6261"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5D24D851" w14:textId="77777777" w:rsidR="00ED7577" w:rsidRPr="00FD260B" w:rsidRDefault="00ED7577" w:rsidP="00D03A4F">
            <w:pPr>
              <w:spacing w:after="0" w:line="240" w:lineRule="auto"/>
              <w:rPr>
                <w:rFonts w:ascii="Times New Roman" w:eastAsia="Times New Roman" w:hAnsi="Times New Roman" w:cs="Times New Roman"/>
                <w:b/>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vAlign w:val="center"/>
          </w:tcPr>
          <w:p w14:paraId="698B7B2F"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2020 г.</w:t>
            </w:r>
          </w:p>
        </w:tc>
        <w:tc>
          <w:tcPr>
            <w:tcW w:w="1842" w:type="dxa"/>
            <w:tcBorders>
              <w:top w:val="single" w:sz="4" w:space="0" w:color="auto"/>
              <w:left w:val="single" w:sz="4" w:space="0" w:color="auto"/>
              <w:bottom w:val="single" w:sz="4" w:space="0" w:color="auto"/>
              <w:right w:val="single" w:sz="4" w:space="0" w:color="auto"/>
            </w:tcBorders>
          </w:tcPr>
          <w:p w14:paraId="2701B02A"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560" w:type="dxa"/>
            <w:tcBorders>
              <w:top w:val="single" w:sz="4" w:space="0" w:color="auto"/>
              <w:left w:val="single" w:sz="4" w:space="0" w:color="auto"/>
              <w:bottom w:val="single" w:sz="4" w:space="0" w:color="auto"/>
              <w:right w:val="single" w:sz="4" w:space="0" w:color="auto"/>
            </w:tcBorders>
          </w:tcPr>
          <w:p w14:paraId="06CFF8ED" w14:textId="77777777" w:rsidR="00ED7577" w:rsidRPr="00FD260B" w:rsidRDefault="00ED7577" w:rsidP="0048250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ED7577" w:rsidRPr="00FD260B" w14:paraId="06187DD1"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12040B9E" w14:textId="77777777" w:rsidR="00ED7577" w:rsidRPr="00FD260B" w:rsidRDefault="00ED7577" w:rsidP="00D03A4F">
            <w:pPr>
              <w:spacing w:after="0" w:line="240" w:lineRule="auto"/>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Уровень участия в рабочей силе (уровень экономической активности) - всего</w:t>
            </w:r>
          </w:p>
        </w:tc>
        <w:tc>
          <w:tcPr>
            <w:tcW w:w="1872" w:type="dxa"/>
            <w:tcBorders>
              <w:top w:val="single" w:sz="4" w:space="0" w:color="auto"/>
              <w:left w:val="single" w:sz="4" w:space="0" w:color="auto"/>
              <w:bottom w:val="single" w:sz="4" w:space="0" w:color="auto"/>
              <w:right w:val="single" w:sz="4" w:space="0" w:color="auto"/>
            </w:tcBorders>
            <w:vAlign w:val="center"/>
          </w:tcPr>
          <w:p w14:paraId="403E60EC"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2,3</w:t>
            </w:r>
          </w:p>
        </w:tc>
        <w:tc>
          <w:tcPr>
            <w:tcW w:w="1842" w:type="dxa"/>
            <w:tcBorders>
              <w:top w:val="single" w:sz="4" w:space="0" w:color="auto"/>
              <w:left w:val="single" w:sz="4" w:space="0" w:color="auto"/>
              <w:bottom w:val="single" w:sz="4" w:space="0" w:color="auto"/>
              <w:right w:val="single" w:sz="4" w:space="0" w:color="auto"/>
            </w:tcBorders>
            <w:vAlign w:val="center"/>
          </w:tcPr>
          <w:p w14:paraId="3419243D"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1560" w:type="dxa"/>
            <w:tcBorders>
              <w:top w:val="single" w:sz="4" w:space="0" w:color="auto"/>
              <w:left w:val="single" w:sz="4" w:space="0" w:color="auto"/>
              <w:bottom w:val="single" w:sz="4" w:space="0" w:color="auto"/>
              <w:right w:val="single" w:sz="4" w:space="0" w:color="auto"/>
            </w:tcBorders>
            <w:vAlign w:val="center"/>
          </w:tcPr>
          <w:p w14:paraId="438FFE38" w14:textId="77777777" w:rsidR="00ED7577" w:rsidRPr="00F4592B" w:rsidRDefault="00ED7577"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1,8</w:t>
            </w:r>
          </w:p>
        </w:tc>
      </w:tr>
      <w:tr w:rsidR="00ED7577" w:rsidRPr="00FD260B" w14:paraId="401EA178"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749F7BBC"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Мужчины</w:t>
            </w:r>
          </w:p>
        </w:tc>
        <w:tc>
          <w:tcPr>
            <w:tcW w:w="1872" w:type="dxa"/>
            <w:tcBorders>
              <w:top w:val="single" w:sz="4" w:space="0" w:color="auto"/>
              <w:left w:val="single" w:sz="4" w:space="0" w:color="auto"/>
              <w:bottom w:val="single" w:sz="4" w:space="0" w:color="auto"/>
              <w:right w:val="single" w:sz="4" w:space="0" w:color="auto"/>
            </w:tcBorders>
            <w:vAlign w:val="center"/>
          </w:tcPr>
          <w:p w14:paraId="255AE012"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2,6</w:t>
            </w:r>
          </w:p>
        </w:tc>
        <w:tc>
          <w:tcPr>
            <w:tcW w:w="1842" w:type="dxa"/>
            <w:tcBorders>
              <w:top w:val="single" w:sz="4" w:space="0" w:color="auto"/>
              <w:left w:val="single" w:sz="4" w:space="0" w:color="auto"/>
              <w:bottom w:val="single" w:sz="4" w:space="0" w:color="auto"/>
              <w:right w:val="single" w:sz="4" w:space="0" w:color="auto"/>
            </w:tcBorders>
            <w:vAlign w:val="center"/>
          </w:tcPr>
          <w:p w14:paraId="2A52E749"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560" w:type="dxa"/>
            <w:tcBorders>
              <w:top w:val="single" w:sz="4" w:space="0" w:color="auto"/>
              <w:left w:val="single" w:sz="4" w:space="0" w:color="auto"/>
              <w:bottom w:val="single" w:sz="4" w:space="0" w:color="auto"/>
              <w:right w:val="single" w:sz="4" w:space="0" w:color="auto"/>
            </w:tcBorders>
            <w:vAlign w:val="center"/>
          </w:tcPr>
          <w:p w14:paraId="497F9FB4"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2,0</w:t>
            </w:r>
          </w:p>
        </w:tc>
      </w:tr>
      <w:tr w:rsidR="00ED7577" w:rsidRPr="00FD260B" w14:paraId="214BFB7C"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722553B4"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1872" w:type="dxa"/>
            <w:tcBorders>
              <w:top w:val="single" w:sz="4" w:space="0" w:color="auto"/>
              <w:left w:val="single" w:sz="4" w:space="0" w:color="auto"/>
              <w:bottom w:val="single" w:sz="4" w:space="0" w:color="auto"/>
              <w:right w:val="single" w:sz="4" w:space="0" w:color="auto"/>
            </w:tcBorders>
            <w:vAlign w:val="center"/>
          </w:tcPr>
          <w:p w14:paraId="1D091BCD"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1,9</w:t>
            </w:r>
          </w:p>
        </w:tc>
        <w:tc>
          <w:tcPr>
            <w:tcW w:w="1842" w:type="dxa"/>
            <w:tcBorders>
              <w:top w:val="single" w:sz="4" w:space="0" w:color="auto"/>
              <w:left w:val="single" w:sz="4" w:space="0" w:color="auto"/>
              <w:bottom w:val="single" w:sz="4" w:space="0" w:color="auto"/>
              <w:right w:val="single" w:sz="4" w:space="0" w:color="auto"/>
            </w:tcBorders>
            <w:vAlign w:val="center"/>
          </w:tcPr>
          <w:p w14:paraId="017C413F"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560" w:type="dxa"/>
            <w:tcBorders>
              <w:top w:val="single" w:sz="4" w:space="0" w:color="auto"/>
              <w:left w:val="single" w:sz="4" w:space="0" w:color="auto"/>
              <w:bottom w:val="single" w:sz="4" w:space="0" w:color="auto"/>
              <w:right w:val="single" w:sz="4" w:space="0" w:color="auto"/>
            </w:tcBorders>
            <w:vAlign w:val="center"/>
          </w:tcPr>
          <w:p w14:paraId="16DFC317"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1,5</w:t>
            </w:r>
          </w:p>
        </w:tc>
      </w:tr>
      <w:tr w:rsidR="00ED7577" w:rsidRPr="00FD260B" w14:paraId="73D17FDB"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7AFB96E0"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20D81B3B"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1,4</w:t>
            </w:r>
          </w:p>
        </w:tc>
        <w:tc>
          <w:tcPr>
            <w:tcW w:w="1842" w:type="dxa"/>
            <w:tcBorders>
              <w:top w:val="single" w:sz="4" w:space="0" w:color="auto"/>
              <w:left w:val="single" w:sz="4" w:space="0" w:color="auto"/>
              <w:bottom w:val="single" w:sz="4" w:space="0" w:color="auto"/>
              <w:right w:val="single" w:sz="4" w:space="0" w:color="auto"/>
            </w:tcBorders>
            <w:vAlign w:val="center"/>
          </w:tcPr>
          <w:p w14:paraId="1D996E71"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14:paraId="222EADE2"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1,3</w:t>
            </w:r>
          </w:p>
        </w:tc>
      </w:tr>
      <w:tr w:rsidR="00ED7577" w:rsidRPr="00FD260B" w14:paraId="3D2329DB"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4722DCB5"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1F79F82D"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4,6</w:t>
            </w:r>
          </w:p>
        </w:tc>
        <w:tc>
          <w:tcPr>
            <w:tcW w:w="1842" w:type="dxa"/>
            <w:tcBorders>
              <w:top w:val="single" w:sz="4" w:space="0" w:color="auto"/>
              <w:left w:val="single" w:sz="4" w:space="0" w:color="auto"/>
              <w:bottom w:val="single" w:sz="4" w:space="0" w:color="auto"/>
              <w:right w:val="single" w:sz="4" w:space="0" w:color="auto"/>
            </w:tcBorders>
            <w:vAlign w:val="center"/>
          </w:tcPr>
          <w:p w14:paraId="2532A9D2"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60" w:type="dxa"/>
            <w:tcBorders>
              <w:top w:val="single" w:sz="4" w:space="0" w:color="auto"/>
              <w:left w:val="single" w:sz="4" w:space="0" w:color="auto"/>
              <w:bottom w:val="single" w:sz="4" w:space="0" w:color="auto"/>
              <w:right w:val="single" w:sz="4" w:space="0" w:color="auto"/>
            </w:tcBorders>
            <w:vAlign w:val="center"/>
          </w:tcPr>
          <w:p w14:paraId="23A99E1B"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3,1</w:t>
            </w:r>
          </w:p>
        </w:tc>
      </w:tr>
      <w:tr w:rsidR="00ED7577" w:rsidRPr="00FD260B" w14:paraId="674306E1"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09098B4E" w14:textId="77777777" w:rsidR="00ED7577" w:rsidRPr="00FD260B" w:rsidRDefault="00ED7577" w:rsidP="00D03A4F">
            <w:pPr>
              <w:spacing w:after="0"/>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Уровень занятости - всего</w:t>
            </w:r>
          </w:p>
        </w:tc>
        <w:tc>
          <w:tcPr>
            <w:tcW w:w="1872" w:type="dxa"/>
            <w:tcBorders>
              <w:top w:val="single" w:sz="4" w:space="0" w:color="auto"/>
              <w:left w:val="single" w:sz="4" w:space="0" w:color="auto"/>
              <w:bottom w:val="single" w:sz="4" w:space="0" w:color="auto"/>
              <w:right w:val="single" w:sz="4" w:space="0" w:color="auto"/>
            </w:tcBorders>
            <w:vAlign w:val="center"/>
          </w:tcPr>
          <w:p w14:paraId="4E31F385"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1,6</w:t>
            </w:r>
          </w:p>
        </w:tc>
        <w:tc>
          <w:tcPr>
            <w:tcW w:w="1842" w:type="dxa"/>
            <w:tcBorders>
              <w:top w:val="single" w:sz="4" w:space="0" w:color="auto"/>
              <w:left w:val="single" w:sz="4" w:space="0" w:color="auto"/>
              <w:bottom w:val="single" w:sz="4" w:space="0" w:color="auto"/>
              <w:right w:val="single" w:sz="4" w:space="0" w:color="auto"/>
            </w:tcBorders>
            <w:vAlign w:val="center"/>
          </w:tcPr>
          <w:p w14:paraId="6D581A64"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14:paraId="67F96FCD" w14:textId="77777777" w:rsidR="00ED7577" w:rsidRPr="00F4592B" w:rsidRDefault="00ED7577"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1,3</w:t>
            </w:r>
          </w:p>
        </w:tc>
      </w:tr>
      <w:tr w:rsidR="00ED7577" w:rsidRPr="00FD260B" w14:paraId="76061626"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116BC5CD"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lastRenderedPageBreak/>
              <w:t>Мужчины</w:t>
            </w:r>
          </w:p>
        </w:tc>
        <w:tc>
          <w:tcPr>
            <w:tcW w:w="1872" w:type="dxa"/>
            <w:tcBorders>
              <w:top w:val="single" w:sz="4" w:space="0" w:color="auto"/>
              <w:left w:val="single" w:sz="4" w:space="0" w:color="auto"/>
              <w:bottom w:val="single" w:sz="4" w:space="0" w:color="auto"/>
              <w:right w:val="single" w:sz="4" w:space="0" w:color="auto"/>
            </w:tcBorders>
            <w:vAlign w:val="center"/>
          </w:tcPr>
          <w:p w14:paraId="6E8FF7B3"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1,9</w:t>
            </w:r>
          </w:p>
        </w:tc>
        <w:tc>
          <w:tcPr>
            <w:tcW w:w="1842" w:type="dxa"/>
            <w:tcBorders>
              <w:top w:val="single" w:sz="4" w:space="0" w:color="auto"/>
              <w:left w:val="single" w:sz="4" w:space="0" w:color="auto"/>
              <w:bottom w:val="single" w:sz="4" w:space="0" w:color="auto"/>
              <w:right w:val="single" w:sz="4" w:space="0" w:color="auto"/>
            </w:tcBorders>
            <w:vAlign w:val="center"/>
          </w:tcPr>
          <w:p w14:paraId="241E9101"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Borders>
              <w:top w:val="single" w:sz="4" w:space="0" w:color="auto"/>
              <w:left w:val="single" w:sz="4" w:space="0" w:color="auto"/>
              <w:bottom w:val="single" w:sz="4" w:space="0" w:color="auto"/>
              <w:right w:val="single" w:sz="4" w:space="0" w:color="auto"/>
            </w:tcBorders>
            <w:vAlign w:val="center"/>
          </w:tcPr>
          <w:p w14:paraId="43AD9A52"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1,6</w:t>
            </w:r>
          </w:p>
        </w:tc>
      </w:tr>
      <w:tr w:rsidR="00ED7577" w:rsidRPr="00FD260B" w14:paraId="2B665B9B"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628CB241"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1872" w:type="dxa"/>
            <w:tcBorders>
              <w:top w:val="single" w:sz="4" w:space="0" w:color="auto"/>
              <w:left w:val="single" w:sz="4" w:space="0" w:color="auto"/>
              <w:bottom w:val="single" w:sz="4" w:space="0" w:color="auto"/>
              <w:right w:val="single" w:sz="4" w:space="0" w:color="auto"/>
            </w:tcBorders>
            <w:vAlign w:val="center"/>
          </w:tcPr>
          <w:p w14:paraId="4A9F4A98"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1,4</w:t>
            </w:r>
          </w:p>
        </w:tc>
        <w:tc>
          <w:tcPr>
            <w:tcW w:w="1842" w:type="dxa"/>
            <w:tcBorders>
              <w:top w:val="single" w:sz="4" w:space="0" w:color="auto"/>
              <w:left w:val="single" w:sz="4" w:space="0" w:color="auto"/>
              <w:bottom w:val="single" w:sz="4" w:space="0" w:color="auto"/>
              <w:right w:val="single" w:sz="4" w:space="0" w:color="auto"/>
            </w:tcBorders>
            <w:vAlign w:val="center"/>
          </w:tcPr>
          <w:p w14:paraId="5BFD8109"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vAlign w:val="center"/>
          </w:tcPr>
          <w:p w14:paraId="274C0B9D"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1,1</w:t>
            </w:r>
          </w:p>
        </w:tc>
      </w:tr>
      <w:tr w:rsidR="00ED7577" w:rsidRPr="00FD260B" w14:paraId="250651DD"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10D50D6C"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58709FFB"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0,9</w:t>
            </w:r>
          </w:p>
        </w:tc>
        <w:tc>
          <w:tcPr>
            <w:tcW w:w="1842" w:type="dxa"/>
            <w:tcBorders>
              <w:top w:val="single" w:sz="4" w:space="0" w:color="auto"/>
              <w:left w:val="single" w:sz="4" w:space="0" w:color="auto"/>
              <w:bottom w:val="single" w:sz="4" w:space="0" w:color="auto"/>
              <w:right w:val="single" w:sz="4" w:space="0" w:color="auto"/>
            </w:tcBorders>
            <w:vAlign w:val="center"/>
          </w:tcPr>
          <w:p w14:paraId="73B63F6A"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vAlign w:val="center"/>
          </w:tcPr>
          <w:p w14:paraId="31ABC08B"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0,9</w:t>
            </w:r>
          </w:p>
        </w:tc>
      </w:tr>
      <w:tr w:rsidR="00ED7577" w:rsidRPr="00FD260B" w14:paraId="28493BF0"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7E7F5C0E"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76FB7DF1"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3,6</w:t>
            </w:r>
          </w:p>
        </w:tc>
        <w:tc>
          <w:tcPr>
            <w:tcW w:w="1842" w:type="dxa"/>
            <w:tcBorders>
              <w:top w:val="single" w:sz="4" w:space="0" w:color="auto"/>
              <w:left w:val="single" w:sz="4" w:space="0" w:color="auto"/>
              <w:bottom w:val="single" w:sz="4" w:space="0" w:color="auto"/>
              <w:right w:val="single" w:sz="4" w:space="0" w:color="auto"/>
            </w:tcBorders>
            <w:vAlign w:val="center"/>
          </w:tcPr>
          <w:p w14:paraId="291B864E"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FFC2CA3"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2,6</w:t>
            </w:r>
          </w:p>
        </w:tc>
      </w:tr>
      <w:tr w:rsidR="00ED7577" w:rsidRPr="00FD260B" w14:paraId="3A015CBA"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1C8D2E0C" w14:textId="77777777" w:rsidR="00ED7577" w:rsidRPr="00FD260B" w:rsidRDefault="00ED7577" w:rsidP="00D03A4F">
            <w:pPr>
              <w:spacing w:after="0"/>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 xml:space="preserve">Уровень безработицы - всего </w:t>
            </w:r>
          </w:p>
        </w:tc>
        <w:tc>
          <w:tcPr>
            <w:tcW w:w="1872" w:type="dxa"/>
            <w:tcBorders>
              <w:top w:val="single" w:sz="4" w:space="0" w:color="auto"/>
              <w:left w:val="single" w:sz="4" w:space="0" w:color="auto"/>
              <w:bottom w:val="single" w:sz="4" w:space="0" w:color="auto"/>
              <w:right w:val="single" w:sz="4" w:space="0" w:color="auto"/>
            </w:tcBorders>
            <w:vAlign w:val="center"/>
          </w:tcPr>
          <w:p w14:paraId="6F2C3D40"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27,5</w:t>
            </w:r>
          </w:p>
        </w:tc>
        <w:tc>
          <w:tcPr>
            <w:tcW w:w="1842" w:type="dxa"/>
            <w:tcBorders>
              <w:top w:val="single" w:sz="4" w:space="0" w:color="auto"/>
              <w:left w:val="single" w:sz="4" w:space="0" w:color="auto"/>
              <w:bottom w:val="single" w:sz="4" w:space="0" w:color="auto"/>
              <w:right w:val="single" w:sz="4" w:space="0" w:color="auto"/>
            </w:tcBorders>
            <w:vAlign w:val="center"/>
          </w:tcPr>
          <w:p w14:paraId="0F36B79D" w14:textId="77777777" w:rsidR="00ED7577" w:rsidRPr="00FD260B" w:rsidRDefault="00ED7577" w:rsidP="00A717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w:t>
            </w:r>
          </w:p>
        </w:tc>
        <w:tc>
          <w:tcPr>
            <w:tcW w:w="1560" w:type="dxa"/>
            <w:tcBorders>
              <w:top w:val="single" w:sz="4" w:space="0" w:color="auto"/>
              <w:left w:val="single" w:sz="4" w:space="0" w:color="auto"/>
              <w:bottom w:val="single" w:sz="4" w:space="0" w:color="auto"/>
              <w:right w:val="single" w:sz="4" w:space="0" w:color="auto"/>
            </w:tcBorders>
            <w:vAlign w:val="center"/>
          </w:tcPr>
          <w:p w14:paraId="412EC326" w14:textId="77777777" w:rsidR="00ED7577" w:rsidRPr="00F4592B" w:rsidRDefault="00ED7577"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24,1</w:t>
            </w:r>
          </w:p>
        </w:tc>
      </w:tr>
      <w:tr w:rsidR="00ED7577" w:rsidRPr="00FD260B" w14:paraId="2EACCE27"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614F0FD4"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Мужчины</w:t>
            </w:r>
          </w:p>
        </w:tc>
        <w:tc>
          <w:tcPr>
            <w:tcW w:w="1872" w:type="dxa"/>
            <w:tcBorders>
              <w:top w:val="single" w:sz="4" w:space="0" w:color="auto"/>
              <w:left w:val="single" w:sz="4" w:space="0" w:color="auto"/>
              <w:bottom w:val="single" w:sz="4" w:space="0" w:color="auto"/>
              <w:right w:val="single" w:sz="4" w:space="0" w:color="auto"/>
            </w:tcBorders>
            <w:vAlign w:val="center"/>
          </w:tcPr>
          <w:p w14:paraId="311F2410"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28,5</w:t>
            </w:r>
          </w:p>
        </w:tc>
        <w:tc>
          <w:tcPr>
            <w:tcW w:w="1842" w:type="dxa"/>
            <w:tcBorders>
              <w:top w:val="single" w:sz="4" w:space="0" w:color="auto"/>
              <w:left w:val="single" w:sz="4" w:space="0" w:color="auto"/>
              <w:bottom w:val="single" w:sz="4" w:space="0" w:color="auto"/>
              <w:right w:val="single" w:sz="4" w:space="0" w:color="auto"/>
            </w:tcBorders>
            <w:vAlign w:val="center"/>
          </w:tcPr>
          <w:p w14:paraId="12B750CF"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1560" w:type="dxa"/>
            <w:tcBorders>
              <w:top w:val="single" w:sz="4" w:space="0" w:color="auto"/>
              <w:left w:val="single" w:sz="4" w:space="0" w:color="auto"/>
              <w:bottom w:val="single" w:sz="4" w:space="0" w:color="auto"/>
              <w:right w:val="single" w:sz="4" w:space="0" w:color="auto"/>
            </w:tcBorders>
            <w:vAlign w:val="center"/>
          </w:tcPr>
          <w:p w14:paraId="1DA3C442"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22,3</w:t>
            </w:r>
          </w:p>
        </w:tc>
      </w:tr>
      <w:tr w:rsidR="00ED7577" w:rsidRPr="00FD260B" w14:paraId="63F6E806"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366D6E28"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1872" w:type="dxa"/>
            <w:tcBorders>
              <w:top w:val="single" w:sz="4" w:space="0" w:color="auto"/>
              <w:left w:val="single" w:sz="4" w:space="0" w:color="auto"/>
              <w:bottom w:val="single" w:sz="4" w:space="0" w:color="auto"/>
              <w:right w:val="single" w:sz="4" w:space="0" w:color="auto"/>
            </w:tcBorders>
            <w:vAlign w:val="center"/>
          </w:tcPr>
          <w:p w14:paraId="1F27D305"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26,0</w:t>
            </w:r>
          </w:p>
        </w:tc>
        <w:tc>
          <w:tcPr>
            <w:tcW w:w="1842" w:type="dxa"/>
            <w:tcBorders>
              <w:top w:val="single" w:sz="4" w:space="0" w:color="auto"/>
              <w:left w:val="single" w:sz="4" w:space="0" w:color="auto"/>
              <w:bottom w:val="single" w:sz="4" w:space="0" w:color="auto"/>
              <w:right w:val="single" w:sz="4" w:space="0" w:color="auto"/>
            </w:tcBorders>
            <w:vAlign w:val="center"/>
          </w:tcPr>
          <w:p w14:paraId="55D71C2A"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1560" w:type="dxa"/>
            <w:tcBorders>
              <w:top w:val="single" w:sz="4" w:space="0" w:color="auto"/>
              <w:left w:val="single" w:sz="4" w:space="0" w:color="auto"/>
              <w:bottom w:val="single" w:sz="4" w:space="0" w:color="auto"/>
              <w:right w:val="single" w:sz="4" w:space="0" w:color="auto"/>
            </w:tcBorders>
            <w:vAlign w:val="center"/>
          </w:tcPr>
          <w:p w14:paraId="38605DB0"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26,7</w:t>
            </w:r>
          </w:p>
        </w:tc>
      </w:tr>
      <w:tr w:rsidR="00ED7577" w:rsidRPr="00FD260B" w14:paraId="42BA5DA3"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12302C23"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5D19FB27"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34,3</w:t>
            </w:r>
          </w:p>
        </w:tc>
        <w:tc>
          <w:tcPr>
            <w:tcW w:w="1842" w:type="dxa"/>
            <w:tcBorders>
              <w:top w:val="single" w:sz="4" w:space="0" w:color="auto"/>
              <w:left w:val="single" w:sz="4" w:space="0" w:color="auto"/>
              <w:bottom w:val="single" w:sz="4" w:space="0" w:color="auto"/>
              <w:right w:val="single" w:sz="4" w:space="0" w:color="auto"/>
            </w:tcBorders>
            <w:vAlign w:val="center"/>
          </w:tcPr>
          <w:p w14:paraId="48C4E919"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p>
        </w:tc>
        <w:tc>
          <w:tcPr>
            <w:tcW w:w="1560" w:type="dxa"/>
            <w:tcBorders>
              <w:top w:val="single" w:sz="4" w:space="0" w:color="auto"/>
              <w:left w:val="single" w:sz="4" w:space="0" w:color="auto"/>
              <w:bottom w:val="single" w:sz="4" w:space="0" w:color="auto"/>
              <w:right w:val="single" w:sz="4" w:space="0" w:color="auto"/>
            </w:tcBorders>
            <w:vAlign w:val="center"/>
          </w:tcPr>
          <w:p w14:paraId="452F4D6E"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30,8</w:t>
            </w:r>
          </w:p>
        </w:tc>
      </w:tr>
      <w:tr w:rsidR="00ED7577" w:rsidRPr="00BD5A90" w14:paraId="1495AC91" w14:textId="77777777" w:rsidTr="00F9691F">
        <w:tc>
          <w:tcPr>
            <w:tcW w:w="4786" w:type="dxa"/>
            <w:tcBorders>
              <w:top w:val="single" w:sz="4" w:space="0" w:color="auto"/>
              <w:left w:val="single" w:sz="4" w:space="0" w:color="auto"/>
              <w:bottom w:val="single" w:sz="4" w:space="0" w:color="auto"/>
              <w:right w:val="single" w:sz="4" w:space="0" w:color="auto"/>
            </w:tcBorders>
            <w:vAlign w:val="center"/>
          </w:tcPr>
          <w:p w14:paraId="02A7068B" w14:textId="77777777" w:rsidR="00ED7577" w:rsidRPr="00FD260B" w:rsidRDefault="00ED7577"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1872" w:type="dxa"/>
            <w:tcBorders>
              <w:top w:val="single" w:sz="4" w:space="0" w:color="auto"/>
              <w:left w:val="single" w:sz="4" w:space="0" w:color="auto"/>
              <w:bottom w:val="single" w:sz="4" w:space="0" w:color="auto"/>
              <w:right w:val="single" w:sz="4" w:space="0" w:color="auto"/>
            </w:tcBorders>
            <w:vAlign w:val="center"/>
          </w:tcPr>
          <w:p w14:paraId="5CB2AB2E"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21,7</w:t>
            </w:r>
          </w:p>
        </w:tc>
        <w:tc>
          <w:tcPr>
            <w:tcW w:w="1842" w:type="dxa"/>
            <w:tcBorders>
              <w:top w:val="single" w:sz="4" w:space="0" w:color="auto"/>
              <w:left w:val="single" w:sz="4" w:space="0" w:color="auto"/>
              <w:bottom w:val="single" w:sz="4" w:space="0" w:color="auto"/>
              <w:right w:val="single" w:sz="4" w:space="0" w:color="auto"/>
            </w:tcBorders>
            <w:vAlign w:val="center"/>
          </w:tcPr>
          <w:p w14:paraId="4D5DF5C1" w14:textId="77777777" w:rsidR="00ED7577" w:rsidRPr="00FD260B" w:rsidRDefault="00ED7577" w:rsidP="00A7172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1560" w:type="dxa"/>
            <w:tcBorders>
              <w:top w:val="single" w:sz="4" w:space="0" w:color="auto"/>
              <w:left w:val="single" w:sz="4" w:space="0" w:color="auto"/>
              <w:bottom w:val="single" w:sz="4" w:space="0" w:color="auto"/>
              <w:right w:val="single" w:sz="4" w:space="0" w:color="auto"/>
            </w:tcBorders>
            <w:vAlign w:val="center"/>
          </w:tcPr>
          <w:p w14:paraId="28A9C921" w14:textId="77777777" w:rsidR="00ED7577" w:rsidRPr="00F4592B" w:rsidRDefault="00ED7577"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16,8</w:t>
            </w:r>
          </w:p>
        </w:tc>
      </w:tr>
    </w:tbl>
    <w:p w14:paraId="4D09E548" w14:textId="77777777" w:rsidR="00ED16FD" w:rsidRDefault="00ED16FD" w:rsidP="00D03A4F">
      <w:pPr>
        <w:spacing w:after="0" w:line="240" w:lineRule="auto"/>
        <w:jc w:val="right"/>
        <w:rPr>
          <w:rFonts w:ascii="Times New Roman" w:eastAsia="Times New Roman" w:hAnsi="Times New Roman" w:cs="Times New Roman"/>
          <w:sz w:val="26"/>
          <w:szCs w:val="26"/>
          <w:lang w:eastAsia="ru-RU"/>
        </w:rPr>
      </w:pPr>
    </w:p>
    <w:p w14:paraId="0FADD440"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1AB44D9B"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1211E92F"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542B7A8D"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23096232"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3A08CC04" w14:textId="77777777"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r w:rsidRPr="008C4F2F">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0</w:t>
      </w:r>
    </w:p>
    <w:p w14:paraId="7E87839A" w14:textId="77777777"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p>
    <w:p w14:paraId="2FD09618" w14:textId="77777777" w:rsidR="00D03A4F" w:rsidRPr="008C4F2F" w:rsidRDefault="00D03A4F" w:rsidP="00D03A4F">
      <w:pPr>
        <w:spacing w:after="0" w:line="240" w:lineRule="auto"/>
        <w:jc w:val="center"/>
        <w:rPr>
          <w:rFonts w:ascii="Times New Roman" w:eastAsia="Times New Roman" w:hAnsi="Times New Roman" w:cs="Times New Roman"/>
          <w:b/>
          <w:bCs/>
          <w:sz w:val="26"/>
          <w:szCs w:val="26"/>
          <w:lang w:eastAsia="ru-RU"/>
        </w:rPr>
      </w:pPr>
      <w:r w:rsidRPr="008C4F2F">
        <w:rPr>
          <w:rFonts w:ascii="Times New Roman" w:eastAsia="Times New Roman" w:hAnsi="Times New Roman" w:cs="Times New Roman"/>
          <w:b/>
          <w:bCs/>
          <w:sz w:val="26"/>
          <w:szCs w:val="26"/>
          <w:lang w:eastAsia="ru-RU"/>
        </w:rPr>
        <w:t>Занятое население в возрасте 15-17 лет по занятиям</w:t>
      </w:r>
      <w:r w:rsidRPr="008C4F2F">
        <w:rPr>
          <w:rFonts w:ascii="Times New Roman" w:eastAsia="Times New Roman" w:hAnsi="Times New Roman" w:cs="Times New Roman"/>
          <w:b/>
          <w:bCs/>
          <w:sz w:val="26"/>
          <w:szCs w:val="26"/>
          <w:vertAlign w:val="superscript"/>
          <w:lang w:eastAsia="ru-RU"/>
        </w:rPr>
        <w:t>1)</w:t>
      </w:r>
      <w:r w:rsidRPr="008C4F2F">
        <w:rPr>
          <w:rFonts w:ascii="Times New Roman" w:eastAsia="Times New Roman" w:hAnsi="Times New Roman" w:cs="Times New Roman"/>
          <w:b/>
          <w:bCs/>
          <w:sz w:val="26"/>
          <w:szCs w:val="26"/>
          <w:lang w:eastAsia="ru-RU"/>
        </w:rPr>
        <w:t xml:space="preserve"> на основной работе и полу</w:t>
      </w:r>
    </w:p>
    <w:p w14:paraId="701AE6F7" w14:textId="77777777" w:rsidR="00D03A4F" w:rsidRPr="008C4F2F" w:rsidRDefault="00D03A4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531B802D" w14:textId="77777777"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p>
    <w:tbl>
      <w:tblPr>
        <w:tblW w:w="5003" w:type="pct"/>
        <w:jc w:val="center"/>
        <w:tblCellMar>
          <w:left w:w="0" w:type="dxa"/>
          <w:right w:w="0" w:type="dxa"/>
        </w:tblCellMar>
        <w:tblLook w:val="04A0" w:firstRow="1" w:lastRow="0" w:firstColumn="1" w:lastColumn="0" w:noHBand="0" w:noVBand="1"/>
      </w:tblPr>
      <w:tblGrid>
        <w:gridCol w:w="6006"/>
        <w:gridCol w:w="1400"/>
        <w:gridCol w:w="1400"/>
        <w:gridCol w:w="1396"/>
      </w:tblGrid>
      <w:tr w:rsidR="00860E99" w:rsidRPr="008C4F2F" w14:paraId="7315512D" w14:textId="77777777" w:rsidTr="00860E99">
        <w:trPr>
          <w:trHeight w:val="367"/>
          <w:tblHeader/>
          <w:jc w:val="center"/>
        </w:trPr>
        <w:tc>
          <w:tcPr>
            <w:tcW w:w="2944" w:type="pct"/>
            <w:tcBorders>
              <w:top w:val="single" w:sz="4" w:space="0" w:color="auto"/>
              <w:left w:val="single" w:sz="4" w:space="0" w:color="auto"/>
              <w:bottom w:val="single" w:sz="4" w:space="0" w:color="auto"/>
              <w:right w:val="single" w:sz="4" w:space="0" w:color="auto"/>
            </w:tcBorders>
            <w:vAlign w:val="center"/>
          </w:tcPr>
          <w:p w14:paraId="61110E4B" w14:textId="77777777" w:rsidR="00860E99" w:rsidRPr="008C4F2F" w:rsidRDefault="00860E99" w:rsidP="00D03A4F">
            <w:pPr>
              <w:spacing w:after="0" w:line="240" w:lineRule="auto"/>
              <w:jc w:val="center"/>
              <w:rPr>
                <w:rFonts w:ascii="Times New Roman" w:eastAsia="Arial Unicode MS" w:hAnsi="Times New Roman" w:cs="Times New Roman"/>
                <w:b/>
                <w:sz w:val="24"/>
                <w:szCs w:val="24"/>
                <w:lang w:eastAsia="ru-RU"/>
              </w:rPr>
            </w:pPr>
          </w:p>
        </w:tc>
        <w:tc>
          <w:tcPr>
            <w:tcW w:w="686" w:type="pct"/>
            <w:tcBorders>
              <w:top w:val="single" w:sz="4" w:space="0" w:color="auto"/>
              <w:left w:val="nil"/>
              <w:bottom w:val="single" w:sz="4" w:space="0" w:color="auto"/>
              <w:right w:val="nil"/>
            </w:tcBorders>
            <w:vAlign w:val="center"/>
          </w:tcPr>
          <w:p w14:paraId="665E4C2E" w14:textId="77777777" w:rsidR="00860E99" w:rsidRPr="008C4F2F" w:rsidRDefault="00860E99" w:rsidP="00A71723">
            <w:pPr>
              <w:spacing w:after="0" w:line="240" w:lineRule="auto"/>
              <w:jc w:val="center"/>
              <w:rPr>
                <w:rFonts w:ascii="Times New Roman" w:eastAsia="Arial Unicode MS" w:hAnsi="Times New Roman" w:cs="Times New Roman"/>
                <w:sz w:val="24"/>
                <w:szCs w:val="24"/>
                <w:lang w:eastAsia="ru-RU"/>
              </w:rPr>
            </w:pPr>
            <w:r w:rsidRPr="008C4F2F">
              <w:rPr>
                <w:rFonts w:ascii="Times New Roman" w:eastAsia="Arial Unicode MS" w:hAnsi="Times New Roman" w:cs="Times New Roman"/>
                <w:sz w:val="24"/>
                <w:szCs w:val="24"/>
                <w:lang w:eastAsia="ru-RU"/>
              </w:rPr>
              <w:t>2020 г.</w:t>
            </w:r>
          </w:p>
        </w:tc>
        <w:tc>
          <w:tcPr>
            <w:tcW w:w="686" w:type="pct"/>
            <w:tcBorders>
              <w:top w:val="single" w:sz="4" w:space="0" w:color="auto"/>
              <w:left w:val="nil"/>
              <w:bottom w:val="single" w:sz="4" w:space="0" w:color="auto"/>
              <w:right w:val="single" w:sz="4" w:space="0" w:color="auto"/>
            </w:tcBorders>
            <w:vAlign w:val="center"/>
          </w:tcPr>
          <w:p w14:paraId="4A9D60FE" w14:textId="77777777" w:rsidR="00860E99" w:rsidRPr="008C4F2F" w:rsidRDefault="00860E99" w:rsidP="00A71723">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2021 г.</w:t>
            </w:r>
          </w:p>
        </w:tc>
        <w:tc>
          <w:tcPr>
            <w:tcW w:w="685" w:type="pct"/>
            <w:tcBorders>
              <w:top w:val="single" w:sz="4" w:space="0" w:color="auto"/>
              <w:left w:val="nil"/>
              <w:bottom w:val="single" w:sz="4" w:space="0" w:color="auto"/>
              <w:right w:val="single" w:sz="4" w:space="0" w:color="auto"/>
            </w:tcBorders>
            <w:vAlign w:val="center"/>
          </w:tcPr>
          <w:p w14:paraId="129ED9C7" w14:textId="77777777" w:rsidR="00860E99" w:rsidRPr="008C4F2F" w:rsidRDefault="00860E99" w:rsidP="0048250F">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2022 г.</w:t>
            </w:r>
          </w:p>
        </w:tc>
      </w:tr>
      <w:tr w:rsidR="00860E99" w:rsidRPr="008C4F2F" w14:paraId="2126D5C4" w14:textId="77777777" w:rsidTr="00860E99">
        <w:trPr>
          <w:trHeight w:val="371"/>
          <w:jc w:val="center"/>
        </w:trPr>
        <w:tc>
          <w:tcPr>
            <w:tcW w:w="2944" w:type="pct"/>
            <w:tcBorders>
              <w:top w:val="nil"/>
              <w:left w:val="single" w:sz="4" w:space="0" w:color="auto"/>
              <w:bottom w:val="single" w:sz="4" w:space="0" w:color="auto"/>
              <w:right w:val="single" w:sz="4" w:space="0" w:color="auto"/>
            </w:tcBorders>
            <w:vAlign w:val="center"/>
            <w:hideMark/>
          </w:tcPr>
          <w:p w14:paraId="13D819CC" w14:textId="77777777" w:rsidR="00860E99" w:rsidRPr="008C4F2F" w:rsidRDefault="00860E99" w:rsidP="00D03A4F">
            <w:pPr>
              <w:keepNext/>
              <w:spacing w:after="0" w:line="240" w:lineRule="auto"/>
              <w:ind w:left="57"/>
              <w:outlineLvl w:val="0"/>
              <w:rPr>
                <w:rFonts w:ascii="Times New Roman" w:eastAsia="Arial Unicode MS" w:hAnsi="Times New Roman" w:cs="Times New Roman"/>
                <w:b/>
                <w:bCs/>
                <w:kern w:val="32"/>
                <w:sz w:val="24"/>
                <w:szCs w:val="24"/>
              </w:rPr>
            </w:pPr>
            <w:r w:rsidRPr="008C4F2F">
              <w:rPr>
                <w:rFonts w:ascii="Times New Roman" w:eastAsia="Calibri" w:hAnsi="Times New Roman" w:cs="Times New Roman"/>
                <w:b/>
                <w:bCs/>
                <w:kern w:val="32"/>
                <w:sz w:val="24"/>
                <w:szCs w:val="24"/>
              </w:rPr>
              <w:t>Всего</w:t>
            </w:r>
          </w:p>
        </w:tc>
        <w:tc>
          <w:tcPr>
            <w:tcW w:w="686" w:type="pct"/>
            <w:tcBorders>
              <w:top w:val="single" w:sz="4" w:space="0" w:color="auto"/>
              <w:left w:val="nil"/>
              <w:bottom w:val="single" w:sz="4" w:space="0" w:color="auto"/>
              <w:right w:val="nil"/>
            </w:tcBorders>
            <w:vAlign w:val="bottom"/>
          </w:tcPr>
          <w:p w14:paraId="646250B1"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78,5</w:t>
            </w:r>
          </w:p>
        </w:tc>
        <w:tc>
          <w:tcPr>
            <w:tcW w:w="686" w:type="pct"/>
            <w:tcBorders>
              <w:top w:val="single" w:sz="4" w:space="0" w:color="auto"/>
              <w:left w:val="nil"/>
              <w:bottom w:val="single" w:sz="4" w:space="0" w:color="auto"/>
              <w:right w:val="single" w:sz="4" w:space="0" w:color="auto"/>
            </w:tcBorders>
            <w:vAlign w:val="bottom"/>
          </w:tcPr>
          <w:p w14:paraId="2ABE8F3D"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62,0</w:t>
            </w:r>
          </w:p>
        </w:tc>
        <w:tc>
          <w:tcPr>
            <w:tcW w:w="685" w:type="pct"/>
            <w:tcBorders>
              <w:top w:val="single" w:sz="4" w:space="0" w:color="auto"/>
              <w:left w:val="nil"/>
              <w:bottom w:val="single" w:sz="4" w:space="0" w:color="auto"/>
              <w:right w:val="single" w:sz="4" w:space="0" w:color="auto"/>
            </w:tcBorders>
            <w:vAlign w:val="bottom"/>
          </w:tcPr>
          <w:p w14:paraId="6B89D114" w14:textId="77777777" w:rsidR="00860E99" w:rsidRPr="00F4592B" w:rsidRDefault="00860E99"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62,4</w:t>
            </w:r>
          </w:p>
        </w:tc>
      </w:tr>
      <w:tr w:rsidR="00860E99" w:rsidRPr="008C4F2F" w14:paraId="2493CF73" w14:textId="77777777" w:rsidTr="00860E99">
        <w:trPr>
          <w:trHeight w:val="419"/>
          <w:jc w:val="center"/>
        </w:trPr>
        <w:tc>
          <w:tcPr>
            <w:tcW w:w="2944" w:type="pct"/>
            <w:tcBorders>
              <w:top w:val="nil"/>
              <w:left w:val="single" w:sz="4" w:space="0" w:color="auto"/>
              <w:bottom w:val="single" w:sz="4" w:space="0" w:color="auto"/>
              <w:right w:val="single" w:sz="4" w:space="0" w:color="auto"/>
            </w:tcBorders>
            <w:vAlign w:val="center"/>
            <w:hideMark/>
          </w:tcPr>
          <w:p w14:paraId="69E39073"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nil"/>
            </w:tcBorders>
            <w:vAlign w:val="bottom"/>
          </w:tcPr>
          <w:p w14:paraId="5A297A38"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3,7</w:t>
            </w:r>
          </w:p>
        </w:tc>
        <w:tc>
          <w:tcPr>
            <w:tcW w:w="686" w:type="pct"/>
            <w:tcBorders>
              <w:top w:val="single" w:sz="4" w:space="0" w:color="auto"/>
              <w:left w:val="nil"/>
              <w:bottom w:val="single" w:sz="4" w:space="0" w:color="auto"/>
              <w:right w:val="single" w:sz="4" w:space="0" w:color="auto"/>
            </w:tcBorders>
            <w:vAlign w:val="bottom"/>
          </w:tcPr>
          <w:p w14:paraId="0442AC82"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685" w:type="pct"/>
            <w:tcBorders>
              <w:top w:val="single" w:sz="4" w:space="0" w:color="auto"/>
              <w:left w:val="nil"/>
              <w:bottom w:val="single" w:sz="4" w:space="0" w:color="auto"/>
              <w:right w:val="single" w:sz="4" w:space="0" w:color="auto"/>
            </w:tcBorders>
            <w:vAlign w:val="bottom"/>
          </w:tcPr>
          <w:p w14:paraId="0CE0BBDD"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3,8</w:t>
            </w:r>
          </w:p>
        </w:tc>
      </w:tr>
      <w:tr w:rsidR="00860E99" w:rsidRPr="008C4F2F" w14:paraId="3189D732"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558A312A"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nil"/>
            </w:tcBorders>
            <w:vAlign w:val="bottom"/>
          </w:tcPr>
          <w:p w14:paraId="318CEF8D"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0,8</w:t>
            </w:r>
          </w:p>
        </w:tc>
        <w:tc>
          <w:tcPr>
            <w:tcW w:w="686" w:type="pct"/>
            <w:tcBorders>
              <w:top w:val="single" w:sz="4" w:space="0" w:color="auto"/>
              <w:left w:val="nil"/>
              <w:bottom w:val="single" w:sz="4" w:space="0" w:color="auto"/>
              <w:right w:val="single" w:sz="4" w:space="0" w:color="auto"/>
            </w:tcBorders>
            <w:vAlign w:val="bottom"/>
          </w:tcPr>
          <w:p w14:paraId="06CEBF28"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w:t>
            </w:r>
          </w:p>
        </w:tc>
        <w:tc>
          <w:tcPr>
            <w:tcW w:w="685" w:type="pct"/>
            <w:tcBorders>
              <w:top w:val="single" w:sz="4" w:space="0" w:color="auto"/>
              <w:left w:val="nil"/>
              <w:bottom w:val="single" w:sz="4" w:space="0" w:color="auto"/>
              <w:right w:val="single" w:sz="4" w:space="0" w:color="auto"/>
            </w:tcBorders>
            <w:vAlign w:val="bottom"/>
          </w:tcPr>
          <w:p w14:paraId="44880738"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1,1</w:t>
            </w:r>
          </w:p>
        </w:tc>
      </w:tr>
      <w:tr w:rsidR="00860E99" w:rsidRPr="008C4F2F" w14:paraId="794E9905"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10116991"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nil"/>
            </w:tcBorders>
            <w:vAlign w:val="bottom"/>
          </w:tcPr>
          <w:p w14:paraId="070B8F55"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9,2</w:t>
            </w:r>
          </w:p>
        </w:tc>
        <w:tc>
          <w:tcPr>
            <w:tcW w:w="686" w:type="pct"/>
            <w:tcBorders>
              <w:top w:val="single" w:sz="4" w:space="0" w:color="auto"/>
              <w:left w:val="nil"/>
              <w:bottom w:val="single" w:sz="4" w:space="0" w:color="auto"/>
              <w:right w:val="single" w:sz="4" w:space="0" w:color="auto"/>
            </w:tcBorders>
            <w:vAlign w:val="bottom"/>
          </w:tcPr>
          <w:p w14:paraId="6186776F"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w:t>
            </w:r>
          </w:p>
        </w:tc>
        <w:tc>
          <w:tcPr>
            <w:tcW w:w="685" w:type="pct"/>
            <w:tcBorders>
              <w:top w:val="single" w:sz="4" w:space="0" w:color="auto"/>
              <w:left w:val="nil"/>
              <w:bottom w:val="single" w:sz="4" w:space="0" w:color="auto"/>
              <w:right w:val="single" w:sz="4" w:space="0" w:color="auto"/>
            </w:tcBorders>
            <w:vAlign w:val="bottom"/>
          </w:tcPr>
          <w:p w14:paraId="7EA0C911"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10,3</w:t>
            </w:r>
          </w:p>
        </w:tc>
      </w:tr>
      <w:tr w:rsidR="00860E99" w:rsidRPr="008C4F2F" w14:paraId="317597D6"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57513ACB"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nil"/>
            </w:tcBorders>
            <w:vAlign w:val="bottom"/>
          </w:tcPr>
          <w:p w14:paraId="62495FD3"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43,1</w:t>
            </w:r>
          </w:p>
        </w:tc>
        <w:tc>
          <w:tcPr>
            <w:tcW w:w="686" w:type="pct"/>
            <w:tcBorders>
              <w:top w:val="single" w:sz="4" w:space="0" w:color="auto"/>
              <w:left w:val="nil"/>
              <w:bottom w:val="single" w:sz="4" w:space="0" w:color="auto"/>
              <w:right w:val="single" w:sz="4" w:space="0" w:color="auto"/>
            </w:tcBorders>
            <w:vAlign w:val="bottom"/>
          </w:tcPr>
          <w:p w14:paraId="33EE18F0"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24,9</w:t>
            </w:r>
          </w:p>
        </w:tc>
        <w:tc>
          <w:tcPr>
            <w:tcW w:w="685" w:type="pct"/>
            <w:tcBorders>
              <w:top w:val="single" w:sz="4" w:space="0" w:color="auto"/>
              <w:left w:val="nil"/>
              <w:bottom w:val="single" w:sz="4" w:space="0" w:color="auto"/>
              <w:right w:val="single" w:sz="4" w:space="0" w:color="auto"/>
            </w:tcBorders>
            <w:vAlign w:val="bottom"/>
          </w:tcPr>
          <w:p w14:paraId="503F8F9F"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27,6</w:t>
            </w:r>
          </w:p>
        </w:tc>
      </w:tr>
      <w:tr w:rsidR="00860E99" w:rsidRPr="008C4F2F" w14:paraId="35250765"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74EB4C1"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nil"/>
            </w:tcBorders>
            <w:vAlign w:val="bottom"/>
          </w:tcPr>
          <w:p w14:paraId="7178F294"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2,9</w:t>
            </w:r>
          </w:p>
        </w:tc>
        <w:tc>
          <w:tcPr>
            <w:tcW w:w="686" w:type="pct"/>
            <w:tcBorders>
              <w:top w:val="single" w:sz="4" w:space="0" w:color="auto"/>
              <w:left w:val="nil"/>
              <w:bottom w:val="single" w:sz="4" w:space="0" w:color="auto"/>
              <w:right w:val="single" w:sz="4" w:space="0" w:color="auto"/>
            </w:tcBorders>
            <w:vAlign w:val="bottom"/>
          </w:tcPr>
          <w:p w14:paraId="47FF06E2"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685" w:type="pct"/>
            <w:tcBorders>
              <w:top w:val="single" w:sz="4" w:space="0" w:color="auto"/>
              <w:left w:val="nil"/>
              <w:bottom w:val="single" w:sz="4" w:space="0" w:color="auto"/>
              <w:right w:val="single" w:sz="4" w:space="0" w:color="auto"/>
            </w:tcBorders>
            <w:vAlign w:val="bottom"/>
          </w:tcPr>
          <w:p w14:paraId="1DB7F454"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2,7</w:t>
            </w:r>
          </w:p>
        </w:tc>
      </w:tr>
      <w:tr w:rsidR="00860E99" w:rsidRPr="008C4F2F" w14:paraId="4F616A70"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68996F1A"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nil"/>
            </w:tcBorders>
            <w:vAlign w:val="bottom"/>
          </w:tcPr>
          <w:p w14:paraId="6148283D"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c>
          <w:tcPr>
            <w:tcW w:w="686" w:type="pct"/>
            <w:tcBorders>
              <w:top w:val="single" w:sz="4" w:space="0" w:color="auto"/>
              <w:left w:val="nil"/>
              <w:bottom w:val="single" w:sz="4" w:space="0" w:color="auto"/>
              <w:right w:val="single" w:sz="4" w:space="0" w:color="auto"/>
            </w:tcBorders>
            <w:vAlign w:val="bottom"/>
          </w:tcPr>
          <w:p w14:paraId="283C864D"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685" w:type="pct"/>
            <w:tcBorders>
              <w:top w:val="single" w:sz="4" w:space="0" w:color="auto"/>
              <w:left w:val="nil"/>
              <w:bottom w:val="single" w:sz="4" w:space="0" w:color="auto"/>
              <w:right w:val="single" w:sz="4" w:space="0" w:color="auto"/>
            </w:tcBorders>
            <w:vAlign w:val="bottom"/>
          </w:tcPr>
          <w:p w14:paraId="34F8FF28"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0,6</w:t>
            </w:r>
          </w:p>
        </w:tc>
      </w:tr>
      <w:tr w:rsidR="00860E99" w:rsidRPr="008C4F2F" w14:paraId="007FDF1A" w14:textId="77777777" w:rsidTr="00860E99">
        <w:trPr>
          <w:trHeight w:val="392"/>
          <w:jc w:val="center"/>
        </w:trPr>
        <w:tc>
          <w:tcPr>
            <w:tcW w:w="2944" w:type="pct"/>
            <w:tcBorders>
              <w:top w:val="nil"/>
              <w:left w:val="single" w:sz="4" w:space="0" w:color="auto"/>
              <w:bottom w:val="single" w:sz="4" w:space="0" w:color="auto"/>
              <w:right w:val="single" w:sz="4" w:space="0" w:color="auto"/>
            </w:tcBorders>
            <w:vAlign w:val="center"/>
            <w:hideMark/>
          </w:tcPr>
          <w:p w14:paraId="673D1A69"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nil"/>
            </w:tcBorders>
            <w:vAlign w:val="bottom"/>
          </w:tcPr>
          <w:p w14:paraId="2E2B122D"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16,9</w:t>
            </w:r>
          </w:p>
        </w:tc>
        <w:tc>
          <w:tcPr>
            <w:tcW w:w="686" w:type="pct"/>
            <w:tcBorders>
              <w:top w:val="single" w:sz="4" w:space="0" w:color="auto"/>
              <w:left w:val="nil"/>
              <w:bottom w:val="single" w:sz="4" w:space="0" w:color="auto"/>
              <w:right w:val="single" w:sz="4" w:space="0" w:color="auto"/>
            </w:tcBorders>
            <w:vAlign w:val="bottom"/>
          </w:tcPr>
          <w:p w14:paraId="45650EA1"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18,2</w:t>
            </w:r>
          </w:p>
        </w:tc>
        <w:tc>
          <w:tcPr>
            <w:tcW w:w="685" w:type="pct"/>
            <w:tcBorders>
              <w:top w:val="single" w:sz="4" w:space="0" w:color="auto"/>
              <w:left w:val="nil"/>
              <w:bottom w:val="single" w:sz="4" w:space="0" w:color="auto"/>
              <w:right w:val="single" w:sz="4" w:space="0" w:color="auto"/>
            </w:tcBorders>
            <w:vAlign w:val="bottom"/>
          </w:tcPr>
          <w:p w14:paraId="50EF1EDD"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16,3</w:t>
            </w:r>
          </w:p>
        </w:tc>
      </w:tr>
      <w:tr w:rsidR="00860E99" w:rsidRPr="008C4F2F" w14:paraId="69E2C7C2" w14:textId="77777777" w:rsidTr="00860E99">
        <w:trPr>
          <w:trHeight w:val="395"/>
          <w:jc w:val="center"/>
        </w:trPr>
        <w:tc>
          <w:tcPr>
            <w:tcW w:w="2944" w:type="pct"/>
            <w:tcBorders>
              <w:top w:val="nil"/>
              <w:left w:val="single" w:sz="4" w:space="0" w:color="auto"/>
              <w:bottom w:val="single" w:sz="4" w:space="0" w:color="auto"/>
              <w:right w:val="single" w:sz="4" w:space="0" w:color="auto"/>
            </w:tcBorders>
            <w:vAlign w:val="center"/>
            <w:hideMark/>
          </w:tcPr>
          <w:p w14:paraId="449EA19E" w14:textId="77777777" w:rsidR="00860E99" w:rsidRPr="008C4F2F" w:rsidRDefault="00860E99" w:rsidP="00D03A4F">
            <w:pPr>
              <w:spacing w:after="0" w:line="240" w:lineRule="auto"/>
              <w:ind w:left="57"/>
              <w:rPr>
                <w:rFonts w:ascii="Times New Roman" w:eastAsia="Arial Unicode MS" w:hAnsi="Times New Roman" w:cs="Times New Roman"/>
                <w:b/>
                <w:sz w:val="24"/>
                <w:szCs w:val="24"/>
                <w:lang w:eastAsia="ru-RU"/>
              </w:rPr>
            </w:pPr>
            <w:r w:rsidRPr="008C4F2F">
              <w:rPr>
                <w:rFonts w:ascii="Times New Roman" w:eastAsia="Times New Roman" w:hAnsi="Times New Roman" w:cs="Times New Roman"/>
                <w:b/>
                <w:sz w:val="24"/>
                <w:szCs w:val="24"/>
                <w:lang w:eastAsia="ru-RU"/>
              </w:rPr>
              <w:t>Мужчины</w:t>
            </w:r>
          </w:p>
        </w:tc>
        <w:tc>
          <w:tcPr>
            <w:tcW w:w="686" w:type="pct"/>
            <w:tcBorders>
              <w:top w:val="single" w:sz="4" w:space="0" w:color="auto"/>
              <w:left w:val="nil"/>
              <w:bottom w:val="single" w:sz="4" w:space="0" w:color="auto"/>
              <w:right w:val="nil"/>
            </w:tcBorders>
            <w:vAlign w:val="bottom"/>
          </w:tcPr>
          <w:p w14:paraId="14AAF495"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45,9</w:t>
            </w:r>
          </w:p>
        </w:tc>
        <w:tc>
          <w:tcPr>
            <w:tcW w:w="686" w:type="pct"/>
            <w:tcBorders>
              <w:top w:val="single" w:sz="4" w:space="0" w:color="auto"/>
              <w:left w:val="nil"/>
              <w:bottom w:val="single" w:sz="4" w:space="0" w:color="auto"/>
              <w:right w:val="single" w:sz="4" w:space="0" w:color="auto"/>
            </w:tcBorders>
            <w:vAlign w:val="bottom"/>
          </w:tcPr>
          <w:p w14:paraId="7D75B052"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36,0</w:t>
            </w:r>
          </w:p>
        </w:tc>
        <w:tc>
          <w:tcPr>
            <w:tcW w:w="685" w:type="pct"/>
            <w:tcBorders>
              <w:top w:val="single" w:sz="4" w:space="0" w:color="auto"/>
              <w:left w:val="nil"/>
              <w:bottom w:val="single" w:sz="4" w:space="0" w:color="auto"/>
              <w:right w:val="single" w:sz="4" w:space="0" w:color="auto"/>
            </w:tcBorders>
            <w:vAlign w:val="bottom"/>
          </w:tcPr>
          <w:p w14:paraId="26FA42D6" w14:textId="77777777" w:rsidR="00860E99" w:rsidRPr="00F4592B" w:rsidRDefault="00860E99"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37,6</w:t>
            </w:r>
          </w:p>
        </w:tc>
      </w:tr>
      <w:tr w:rsidR="00860E99" w:rsidRPr="008C4F2F" w14:paraId="564DE72E" w14:textId="77777777" w:rsidTr="00860E99">
        <w:trPr>
          <w:trHeight w:val="394"/>
          <w:jc w:val="center"/>
        </w:trPr>
        <w:tc>
          <w:tcPr>
            <w:tcW w:w="2944" w:type="pct"/>
            <w:tcBorders>
              <w:top w:val="nil"/>
              <w:left w:val="single" w:sz="4" w:space="0" w:color="auto"/>
              <w:bottom w:val="single" w:sz="4" w:space="0" w:color="auto"/>
              <w:right w:val="single" w:sz="4" w:space="0" w:color="auto"/>
            </w:tcBorders>
            <w:vAlign w:val="center"/>
            <w:hideMark/>
          </w:tcPr>
          <w:p w14:paraId="3C164A46"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nil"/>
            </w:tcBorders>
            <w:vAlign w:val="bottom"/>
          </w:tcPr>
          <w:p w14:paraId="3E2C2F61"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2,0</w:t>
            </w:r>
          </w:p>
        </w:tc>
        <w:tc>
          <w:tcPr>
            <w:tcW w:w="686" w:type="pct"/>
            <w:tcBorders>
              <w:top w:val="single" w:sz="4" w:space="0" w:color="auto"/>
              <w:left w:val="nil"/>
              <w:bottom w:val="single" w:sz="4" w:space="0" w:color="auto"/>
              <w:right w:val="single" w:sz="4" w:space="0" w:color="auto"/>
            </w:tcBorders>
            <w:vAlign w:val="bottom"/>
          </w:tcPr>
          <w:p w14:paraId="40226ECF"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685" w:type="pct"/>
            <w:tcBorders>
              <w:top w:val="single" w:sz="4" w:space="0" w:color="auto"/>
              <w:left w:val="nil"/>
              <w:bottom w:val="single" w:sz="4" w:space="0" w:color="auto"/>
              <w:right w:val="single" w:sz="4" w:space="0" w:color="auto"/>
            </w:tcBorders>
            <w:vAlign w:val="bottom"/>
          </w:tcPr>
          <w:p w14:paraId="0401DB7C"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2,5</w:t>
            </w:r>
          </w:p>
        </w:tc>
      </w:tr>
      <w:tr w:rsidR="00860E99" w:rsidRPr="008C4F2F" w14:paraId="0C438382"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5AAC654"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lastRenderedPageBreak/>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nil"/>
            </w:tcBorders>
            <w:vAlign w:val="bottom"/>
          </w:tcPr>
          <w:p w14:paraId="0387263D"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0,3</w:t>
            </w:r>
          </w:p>
        </w:tc>
        <w:tc>
          <w:tcPr>
            <w:tcW w:w="686" w:type="pct"/>
            <w:tcBorders>
              <w:top w:val="single" w:sz="4" w:space="0" w:color="auto"/>
              <w:left w:val="nil"/>
              <w:bottom w:val="single" w:sz="4" w:space="0" w:color="auto"/>
              <w:right w:val="single" w:sz="4" w:space="0" w:color="auto"/>
            </w:tcBorders>
            <w:vAlign w:val="bottom"/>
          </w:tcPr>
          <w:p w14:paraId="72D29B98" w14:textId="77777777" w:rsidR="00860E99" w:rsidRPr="00BE2B60" w:rsidRDefault="00860E99"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685" w:type="pct"/>
            <w:tcBorders>
              <w:top w:val="single" w:sz="4" w:space="0" w:color="auto"/>
              <w:left w:val="nil"/>
              <w:bottom w:val="single" w:sz="4" w:space="0" w:color="auto"/>
              <w:right w:val="single" w:sz="4" w:space="0" w:color="auto"/>
            </w:tcBorders>
            <w:vAlign w:val="bottom"/>
          </w:tcPr>
          <w:p w14:paraId="14A80138"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0,6</w:t>
            </w:r>
          </w:p>
        </w:tc>
      </w:tr>
      <w:tr w:rsidR="00860E99" w:rsidRPr="008C4F2F" w14:paraId="68A08D27"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1518D49E"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nil"/>
            </w:tcBorders>
            <w:vAlign w:val="bottom"/>
          </w:tcPr>
          <w:p w14:paraId="74A16253"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3,2</w:t>
            </w:r>
          </w:p>
        </w:tc>
        <w:tc>
          <w:tcPr>
            <w:tcW w:w="686" w:type="pct"/>
            <w:tcBorders>
              <w:top w:val="single" w:sz="4" w:space="0" w:color="auto"/>
              <w:left w:val="nil"/>
              <w:bottom w:val="single" w:sz="4" w:space="0" w:color="auto"/>
              <w:right w:val="single" w:sz="4" w:space="0" w:color="auto"/>
            </w:tcBorders>
            <w:vAlign w:val="bottom"/>
          </w:tcPr>
          <w:p w14:paraId="6E45FB71"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685" w:type="pct"/>
            <w:tcBorders>
              <w:top w:val="single" w:sz="4" w:space="0" w:color="auto"/>
              <w:left w:val="nil"/>
              <w:bottom w:val="single" w:sz="4" w:space="0" w:color="auto"/>
              <w:right w:val="single" w:sz="4" w:space="0" w:color="auto"/>
            </w:tcBorders>
            <w:vAlign w:val="bottom"/>
          </w:tcPr>
          <w:p w14:paraId="0DCC1078"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3,7</w:t>
            </w:r>
          </w:p>
        </w:tc>
      </w:tr>
      <w:tr w:rsidR="00860E99" w:rsidRPr="008C4F2F" w14:paraId="20DE5CF9"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72540EE5"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nil"/>
            </w:tcBorders>
            <w:vAlign w:val="bottom"/>
          </w:tcPr>
          <w:p w14:paraId="1DCC5F74"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24,3</w:t>
            </w:r>
          </w:p>
        </w:tc>
        <w:tc>
          <w:tcPr>
            <w:tcW w:w="686" w:type="pct"/>
            <w:tcBorders>
              <w:top w:val="single" w:sz="4" w:space="0" w:color="auto"/>
              <w:left w:val="nil"/>
              <w:bottom w:val="single" w:sz="4" w:space="0" w:color="auto"/>
              <w:right w:val="single" w:sz="4" w:space="0" w:color="auto"/>
            </w:tcBorders>
            <w:vAlign w:val="bottom"/>
          </w:tcPr>
          <w:p w14:paraId="4476AD26"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14,5</w:t>
            </w:r>
          </w:p>
        </w:tc>
        <w:tc>
          <w:tcPr>
            <w:tcW w:w="685" w:type="pct"/>
            <w:tcBorders>
              <w:top w:val="single" w:sz="4" w:space="0" w:color="auto"/>
              <w:left w:val="nil"/>
              <w:bottom w:val="single" w:sz="4" w:space="0" w:color="auto"/>
              <w:right w:val="single" w:sz="4" w:space="0" w:color="auto"/>
            </w:tcBorders>
            <w:vAlign w:val="bottom"/>
          </w:tcPr>
          <w:p w14:paraId="17DD53A3"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15,9</w:t>
            </w:r>
          </w:p>
        </w:tc>
      </w:tr>
      <w:tr w:rsidR="00860E99" w:rsidRPr="008C4F2F" w14:paraId="048A894D"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DA17E3F"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nil"/>
            </w:tcBorders>
            <w:vAlign w:val="bottom"/>
          </w:tcPr>
          <w:p w14:paraId="0774FCCC"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c>
          <w:tcPr>
            <w:tcW w:w="686" w:type="pct"/>
            <w:tcBorders>
              <w:top w:val="single" w:sz="4" w:space="0" w:color="auto"/>
              <w:left w:val="nil"/>
              <w:bottom w:val="single" w:sz="4" w:space="0" w:color="auto"/>
              <w:right w:val="single" w:sz="4" w:space="0" w:color="auto"/>
            </w:tcBorders>
            <w:vAlign w:val="bottom"/>
          </w:tcPr>
          <w:p w14:paraId="2E12E3A5"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685" w:type="pct"/>
            <w:tcBorders>
              <w:top w:val="single" w:sz="4" w:space="0" w:color="auto"/>
              <w:left w:val="nil"/>
              <w:bottom w:val="single" w:sz="4" w:space="0" w:color="auto"/>
              <w:right w:val="single" w:sz="4" w:space="0" w:color="auto"/>
            </w:tcBorders>
            <w:vAlign w:val="bottom"/>
          </w:tcPr>
          <w:p w14:paraId="25B3FA00"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2,0</w:t>
            </w:r>
          </w:p>
        </w:tc>
      </w:tr>
      <w:tr w:rsidR="00860E99" w:rsidRPr="008C4F2F" w14:paraId="6AEA732D"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51C20465"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nil"/>
            </w:tcBorders>
            <w:vAlign w:val="bottom"/>
          </w:tcPr>
          <w:p w14:paraId="1B2F8417"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0,6</w:t>
            </w:r>
          </w:p>
        </w:tc>
        <w:tc>
          <w:tcPr>
            <w:tcW w:w="686" w:type="pct"/>
            <w:tcBorders>
              <w:top w:val="single" w:sz="4" w:space="0" w:color="auto"/>
              <w:left w:val="nil"/>
              <w:bottom w:val="single" w:sz="4" w:space="0" w:color="auto"/>
              <w:right w:val="single" w:sz="4" w:space="0" w:color="auto"/>
            </w:tcBorders>
            <w:vAlign w:val="bottom"/>
          </w:tcPr>
          <w:p w14:paraId="08EB2154"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w:t>
            </w:r>
          </w:p>
        </w:tc>
        <w:tc>
          <w:tcPr>
            <w:tcW w:w="685" w:type="pct"/>
            <w:tcBorders>
              <w:top w:val="single" w:sz="4" w:space="0" w:color="auto"/>
              <w:left w:val="nil"/>
              <w:bottom w:val="single" w:sz="4" w:space="0" w:color="auto"/>
              <w:right w:val="single" w:sz="4" w:space="0" w:color="auto"/>
            </w:tcBorders>
            <w:vAlign w:val="bottom"/>
          </w:tcPr>
          <w:p w14:paraId="3F6A451E"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0,2</w:t>
            </w:r>
          </w:p>
        </w:tc>
      </w:tr>
      <w:tr w:rsidR="00860E99" w:rsidRPr="008C4F2F" w14:paraId="7BD1932F" w14:textId="77777777" w:rsidTr="00860E99">
        <w:trPr>
          <w:trHeight w:val="415"/>
          <w:jc w:val="center"/>
        </w:trPr>
        <w:tc>
          <w:tcPr>
            <w:tcW w:w="2944" w:type="pct"/>
            <w:tcBorders>
              <w:top w:val="nil"/>
              <w:left w:val="single" w:sz="4" w:space="0" w:color="auto"/>
              <w:bottom w:val="single" w:sz="4" w:space="0" w:color="auto"/>
              <w:right w:val="single" w:sz="4" w:space="0" w:color="auto"/>
            </w:tcBorders>
            <w:vAlign w:val="center"/>
            <w:hideMark/>
          </w:tcPr>
          <w:p w14:paraId="3F51790A"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nil"/>
            </w:tcBorders>
            <w:vAlign w:val="bottom"/>
          </w:tcPr>
          <w:p w14:paraId="339D397E"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13,7</w:t>
            </w:r>
          </w:p>
        </w:tc>
        <w:tc>
          <w:tcPr>
            <w:tcW w:w="686" w:type="pct"/>
            <w:tcBorders>
              <w:top w:val="single" w:sz="4" w:space="0" w:color="auto"/>
              <w:left w:val="nil"/>
              <w:bottom w:val="single" w:sz="4" w:space="0" w:color="auto"/>
              <w:right w:val="single" w:sz="4" w:space="0" w:color="auto"/>
            </w:tcBorders>
            <w:vAlign w:val="bottom"/>
          </w:tcPr>
          <w:p w14:paraId="31B36DD7"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w:t>
            </w:r>
          </w:p>
        </w:tc>
        <w:tc>
          <w:tcPr>
            <w:tcW w:w="685" w:type="pct"/>
            <w:tcBorders>
              <w:top w:val="single" w:sz="4" w:space="0" w:color="auto"/>
              <w:left w:val="nil"/>
              <w:bottom w:val="single" w:sz="4" w:space="0" w:color="auto"/>
              <w:right w:val="single" w:sz="4" w:space="0" w:color="auto"/>
            </w:tcBorders>
            <w:vAlign w:val="bottom"/>
          </w:tcPr>
          <w:p w14:paraId="4B89AD7E"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12,7</w:t>
            </w:r>
          </w:p>
        </w:tc>
      </w:tr>
      <w:tr w:rsidR="00860E99" w:rsidRPr="008C4F2F" w14:paraId="6AF12F55" w14:textId="77777777" w:rsidTr="00860E99">
        <w:trPr>
          <w:trHeight w:val="406"/>
          <w:jc w:val="center"/>
        </w:trPr>
        <w:tc>
          <w:tcPr>
            <w:tcW w:w="2944" w:type="pct"/>
            <w:tcBorders>
              <w:top w:val="single" w:sz="4" w:space="0" w:color="auto"/>
              <w:left w:val="single" w:sz="4" w:space="0" w:color="auto"/>
              <w:bottom w:val="single" w:sz="4" w:space="0" w:color="auto"/>
              <w:right w:val="single" w:sz="4" w:space="0" w:color="auto"/>
            </w:tcBorders>
            <w:vAlign w:val="center"/>
            <w:hideMark/>
          </w:tcPr>
          <w:p w14:paraId="32087F2A" w14:textId="77777777" w:rsidR="00860E99" w:rsidRPr="008C4F2F" w:rsidRDefault="00860E99" w:rsidP="00D03A4F">
            <w:pPr>
              <w:spacing w:after="0" w:line="240" w:lineRule="auto"/>
              <w:ind w:left="57"/>
              <w:rPr>
                <w:rFonts w:ascii="Times New Roman" w:eastAsia="Arial Unicode MS" w:hAnsi="Times New Roman" w:cs="Times New Roman"/>
                <w:b/>
                <w:sz w:val="24"/>
                <w:szCs w:val="24"/>
                <w:lang w:eastAsia="ru-RU"/>
              </w:rPr>
            </w:pPr>
            <w:r w:rsidRPr="008C4F2F">
              <w:rPr>
                <w:rFonts w:ascii="Times New Roman" w:eastAsia="Times New Roman" w:hAnsi="Times New Roman" w:cs="Times New Roman"/>
                <w:b/>
                <w:sz w:val="24"/>
                <w:szCs w:val="24"/>
                <w:lang w:eastAsia="ru-RU"/>
              </w:rPr>
              <w:t>Женщины</w:t>
            </w:r>
          </w:p>
        </w:tc>
        <w:tc>
          <w:tcPr>
            <w:tcW w:w="686" w:type="pct"/>
            <w:tcBorders>
              <w:top w:val="single" w:sz="4" w:space="0" w:color="auto"/>
              <w:left w:val="nil"/>
              <w:bottom w:val="single" w:sz="4" w:space="0" w:color="auto"/>
              <w:right w:val="nil"/>
            </w:tcBorders>
            <w:vAlign w:val="bottom"/>
          </w:tcPr>
          <w:p w14:paraId="0B03494D"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32,5</w:t>
            </w:r>
          </w:p>
        </w:tc>
        <w:tc>
          <w:tcPr>
            <w:tcW w:w="686" w:type="pct"/>
            <w:tcBorders>
              <w:top w:val="single" w:sz="4" w:space="0" w:color="auto"/>
              <w:left w:val="nil"/>
              <w:bottom w:val="single" w:sz="4" w:space="0" w:color="auto"/>
              <w:right w:val="single" w:sz="4" w:space="0" w:color="auto"/>
            </w:tcBorders>
            <w:vAlign w:val="bottom"/>
          </w:tcPr>
          <w:p w14:paraId="181FB6B0" w14:textId="77777777" w:rsidR="00860E99" w:rsidRPr="008C4F2F" w:rsidRDefault="00860E99"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w:t>
            </w:r>
          </w:p>
        </w:tc>
        <w:tc>
          <w:tcPr>
            <w:tcW w:w="685" w:type="pct"/>
            <w:tcBorders>
              <w:top w:val="single" w:sz="4" w:space="0" w:color="auto"/>
              <w:left w:val="nil"/>
              <w:bottom w:val="single" w:sz="4" w:space="0" w:color="auto"/>
              <w:right w:val="single" w:sz="4" w:space="0" w:color="auto"/>
            </w:tcBorders>
            <w:vAlign w:val="bottom"/>
          </w:tcPr>
          <w:p w14:paraId="13B03BC2" w14:textId="77777777" w:rsidR="00860E99" w:rsidRPr="00F4592B" w:rsidRDefault="00860E99"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24,8</w:t>
            </w:r>
          </w:p>
        </w:tc>
      </w:tr>
      <w:tr w:rsidR="00860E99" w:rsidRPr="008C4F2F" w14:paraId="40BBE131" w14:textId="77777777" w:rsidTr="00860E99">
        <w:trPr>
          <w:trHeight w:val="451"/>
          <w:jc w:val="center"/>
        </w:trPr>
        <w:tc>
          <w:tcPr>
            <w:tcW w:w="2944" w:type="pct"/>
            <w:tcBorders>
              <w:top w:val="nil"/>
              <w:left w:val="single" w:sz="4" w:space="0" w:color="auto"/>
              <w:bottom w:val="single" w:sz="4" w:space="0" w:color="auto"/>
              <w:right w:val="single" w:sz="4" w:space="0" w:color="auto"/>
            </w:tcBorders>
            <w:vAlign w:val="center"/>
            <w:hideMark/>
          </w:tcPr>
          <w:p w14:paraId="41B1B003"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nil"/>
            </w:tcBorders>
            <w:vAlign w:val="bottom"/>
          </w:tcPr>
          <w:p w14:paraId="58BA3EBA"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c>
          <w:tcPr>
            <w:tcW w:w="686" w:type="pct"/>
            <w:tcBorders>
              <w:top w:val="single" w:sz="4" w:space="0" w:color="auto"/>
              <w:left w:val="nil"/>
              <w:bottom w:val="single" w:sz="4" w:space="0" w:color="auto"/>
              <w:right w:val="single" w:sz="4" w:space="0" w:color="auto"/>
            </w:tcBorders>
            <w:vAlign w:val="bottom"/>
          </w:tcPr>
          <w:p w14:paraId="7C054507"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685" w:type="pct"/>
            <w:tcBorders>
              <w:top w:val="single" w:sz="4" w:space="0" w:color="auto"/>
              <w:left w:val="nil"/>
              <w:bottom w:val="single" w:sz="4" w:space="0" w:color="auto"/>
              <w:right w:val="single" w:sz="4" w:space="0" w:color="auto"/>
            </w:tcBorders>
            <w:vAlign w:val="bottom"/>
          </w:tcPr>
          <w:p w14:paraId="7136071D"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1,3</w:t>
            </w:r>
          </w:p>
        </w:tc>
      </w:tr>
      <w:tr w:rsidR="00860E99" w:rsidRPr="008C4F2F" w14:paraId="7A8103E5"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2BADFCF"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nil"/>
            </w:tcBorders>
            <w:vAlign w:val="bottom"/>
          </w:tcPr>
          <w:p w14:paraId="5628B4DB"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0,5</w:t>
            </w:r>
          </w:p>
        </w:tc>
        <w:tc>
          <w:tcPr>
            <w:tcW w:w="686" w:type="pct"/>
            <w:tcBorders>
              <w:top w:val="single" w:sz="4" w:space="0" w:color="auto"/>
              <w:left w:val="nil"/>
              <w:bottom w:val="single" w:sz="4" w:space="0" w:color="auto"/>
              <w:right w:val="single" w:sz="4" w:space="0" w:color="auto"/>
            </w:tcBorders>
            <w:vAlign w:val="bottom"/>
          </w:tcPr>
          <w:p w14:paraId="72AF194A"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p>
        </w:tc>
        <w:tc>
          <w:tcPr>
            <w:tcW w:w="685" w:type="pct"/>
            <w:tcBorders>
              <w:top w:val="single" w:sz="4" w:space="0" w:color="auto"/>
              <w:left w:val="nil"/>
              <w:bottom w:val="single" w:sz="4" w:space="0" w:color="auto"/>
              <w:right w:val="single" w:sz="4" w:space="0" w:color="auto"/>
            </w:tcBorders>
            <w:vAlign w:val="bottom"/>
          </w:tcPr>
          <w:p w14:paraId="426A13A9"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0,5</w:t>
            </w:r>
          </w:p>
        </w:tc>
      </w:tr>
      <w:tr w:rsidR="00860E99" w:rsidRPr="008C4F2F" w14:paraId="676AC6F2" w14:textId="77777777" w:rsidTr="00860E99">
        <w:trPr>
          <w:trHeight w:val="254"/>
          <w:jc w:val="center"/>
        </w:trPr>
        <w:tc>
          <w:tcPr>
            <w:tcW w:w="2944" w:type="pct"/>
            <w:tcBorders>
              <w:top w:val="single" w:sz="4" w:space="0" w:color="auto"/>
              <w:left w:val="single" w:sz="4" w:space="0" w:color="auto"/>
              <w:bottom w:val="single" w:sz="4" w:space="0" w:color="auto"/>
              <w:right w:val="single" w:sz="4" w:space="0" w:color="auto"/>
            </w:tcBorders>
            <w:vAlign w:val="center"/>
            <w:hideMark/>
          </w:tcPr>
          <w:p w14:paraId="427F6FA9"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nil"/>
            </w:tcBorders>
            <w:vAlign w:val="bottom"/>
          </w:tcPr>
          <w:p w14:paraId="2DEB8FD2"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6,0</w:t>
            </w:r>
          </w:p>
        </w:tc>
        <w:tc>
          <w:tcPr>
            <w:tcW w:w="686" w:type="pct"/>
            <w:tcBorders>
              <w:top w:val="single" w:sz="4" w:space="0" w:color="auto"/>
              <w:left w:val="nil"/>
              <w:bottom w:val="single" w:sz="4" w:space="0" w:color="auto"/>
              <w:right w:val="single" w:sz="4" w:space="0" w:color="auto"/>
            </w:tcBorders>
            <w:vAlign w:val="bottom"/>
          </w:tcPr>
          <w:p w14:paraId="40F93492"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685" w:type="pct"/>
            <w:tcBorders>
              <w:top w:val="single" w:sz="4" w:space="0" w:color="auto"/>
              <w:left w:val="nil"/>
              <w:bottom w:val="single" w:sz="4" w:space="0" w:color="auto"/>
              <w:right w:val="single" w:sz="4" w:space="0" w:color="auto"/>
            </w:tcBorders>
            <w:vAlign w:val="bottom"/>
          </w:tcPr>
          <w:p w14:paraId="3362913E"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6,7</w:t>
            </w:r>
          </w:p>
        </w:tc>
      </w:tr>
      <w:tr w:rsidR="00860E99" w:rsidRPr="008C4F2F" w14:paraId="27AFC01C"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65F2070"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nil"/>
            </w:tcBorders>
            <w:vAlign w:val="bottom"/>
          </w:tcPr>
          <w:p w14:paraId="0A6C1918"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18,7</w:t>
            </w:r>
          </w:p>
        </w:tc>
        <w:tc>
          <w:tcPr>
            <w:tcW w:w="686" w:type="pct"/>
            <w:tcBorders>
              <w:top w:val="single" w:sz="4" w:space="0" w:color="auto"/>
              <w:left w:val="nil"/>
              <w:bottom w:val="single" w:sz="4" w:space="0" w:color="auto"/>
              <w:right w:val="single" w:sz="4" w:space="0" w:color="auto"/>
            </w:tcBorders>
            <w:vAlign w:val="bottom"/>
          </w:tcPr>
          <w:p w14:paraId="700B6E3B"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w:t>
            </w:r>
          </w:p>
        </w:tc>
        <w:tc>
          <w:tcPr>
            <w:tcW w:w="685" w:type="pct"/>
            <w:tcBorders>
              <w:top w:val="single" w:sz="4" w:space="0" w:color="auto"/>
              <w:left w:val="nil"/>
              <w:bottom w:val="single" w:sz="4" w:space="0" w:color="auto"/>
              <w:right w:val="single" w:sz="4" w:space="0" w:color="auto"/>
            </w:tcBorders>
            <w:vAlign w:val="bottom"/>
          </w:tcPr>
          <w:p w14:paraId="0190B656"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11,7</w:t>
            </w:r>
          </w:p>
        </w:tc>
      </w:tr>
      <w:tr w:rsidR="00860E99" w:rsidRPr="008C4F2F" w14:paraId="67C7345D"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1C69B4DD"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nil"/>
            </w:tcBorders>
            <w:vAlign w:val="bottom"/>
          </w:tcPr>
          <w:p w14:paraId="1E4C343A"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1,2</w:t>
            </w:r>
          </w:p>
        </w:tc>
        <w:tc>
          <w:tcPr>
            <w:tcW w:w="686" w:type="pct"/>
            <w:tcBorders>
              <w:top w:val="single" w:sz="4" w:space="0" w:color="auto"/>
              <w:left w:val="nil"/>
              <w:bottom w:val="single" w:sz="4" w:space="0" w:color="auto"/>
              <w:right w:val="single" w:sz="4" w:space="0" w:color="auto"/>
            </w:tcBorders>
            <w:vAlign w:val="bottom"/>
          </w:tcPr>
          <w:p w14:paraId="6C7C5E29"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685" w:type="pct"/>
            <w:tcBorders>
              <w:top w:val="single" w:sz="4" w:space="0" w:color="auto"/>
              <w:left w:val="nil"/>
              <w:bottom w:val="single" w:sz="4" w:space="0" w:color="auto"/>
              <w:right w:val="single" w:sz="4" w:space="0" w:color="auto"/>
            </w:tcBorders>
            <w:vAlign w:val="bottom"/>
          </w:tcPr>
          <w:p w14:paraId="7A353F38"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0,7</w:t>
            </w:r>
          </w:p>
        </w:tc>
      </w:tr>
      <w:tr w:rsidR="00860E99" w:rsidRPr="008C4F2F" w14:paraId="16E9F0F0" w14:textId="77777777" w:rsidTr="00860E99">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6030B8B6"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nil"/>
            </w:tcBorders>
            <w:vAlign w:val="bottom"/>
          </w:tcPr>
          <w:p w14:paraId="482B11A8"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1,2</w:t>
            </w:r>
          </w:p>
        </w:tc>
        <w:tc>
          <w:tcPr>
            <w:tcW w:w="686" w:type="pct"/>
            <w:tcBorders>
              <w:top w:val="single" w:sz="4" w:space="0" w:color="auto"/>
              <w:left w:val="nil"/>
              <w:bottom w:val="single" w:sz="4" w:space="0" w:color="auto"/>
              <w:right w:val="single" w:sz="4" w:space="0" w:color="auto"/>
            </w:tcBorders>
            <w:vAlign w:val="bottom"/>
          </w:tcPr>
          <w:p w14:paraId="37513751"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p>
        </w:tc>
        <w:tc>
          <w:tcPr>
            <w:tcW w:w="685" w:type="pct"/>
            <w:tcBorders>
              <w:top w:val="single" w:sz="4" w:space="0" w:color="auto"/>
              <w:left w:val="nil"/>
              <w:bottom w:val="single" w:sz="4" w:space="0" w:color="auto"/>
              <w:right w:val="single" w:sz="4" w:space="0" w:color="auto"/>
            </w:tcBorders>
            <w:vAlign w:val="bottom"/>
          </w:tcPr>
          <w:p w14:paraId="41C3FDBC"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0,4</w:t>
            </w:r>
          </w:p>
        </w:tc>
      </w:tr>
      <w:tr w:rsidR="00860E99" w:rsidRPr="008C4F2F" w14:paraId="15EC522A" w14:textId="77777777" w:rsidTr="00860E99">
        <w:trPr>
          <w:trHeight w:val="436"/>
          <w:jc w:val="center"/>
        </w:trPr>
        <w:tc>
          <w:tcPr>
            <w:tcW w:w="2944" w:type="pct"/>
            <w:tcBorders>
              <w:top w:val="nil"/>
              <w:left w:val="single" w:sz="4" w:space="0" w:color="auto"/>
              <w:bottom w:val="single" w:sz="4" w:space="0" w:color="auto"/>
              <w:right w:val="single" w:sz="4" w:space="0" w:color="auto"/>
            </w:tcBorders>
            <w:vAlign w:val="center"/>
            <w:hideMark/>
          </w:tcPr>
          <w:p w14:paraId="27CCE049" w14:textId="77777777" w:rsidR="00860E99" w:rsidRPr="008C4F2F" w:rsidRDefault="00860E99"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nil"/>
            </w:tcBorders>
            <w:vAlign w:val="bottom"/>
          </w:tcPr>
          <w:p w14:paraId="79C513BA"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3,2</w:t>
            </w:r>
          </w:p>
        </w:tc>
        <w:tc>
          <w:tcPr>
            <w:tcW w:w="686" w:type="pct"/>
            <w:tcBorders>
              <w:top w:val="single" w:sz="4" w:space="0" w:color="auto"/>
              <w:left w:val="nil"/>
              <w:bottom w:val="single" w:sz="4" w:space="0" w:color="auto"/>
              <w:right w:val="single" w:sz="4" w:space="0" w:color="auto"/>
            </w:tcBorders>
            <w:vAlign w:val="bottom"/>
          </w:tcPr>
          <w:p w14:paraId="1892C427" w14:textId="77777777" w:rsidR="00860E99" w:rsidRPr="008C4F2F" w:rsidRDefault="00860E99"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685" w:type="pct"/>
            <w:tcBorders>
              <w:top w:val="single" w:sz="4" w:space="0" w:color="auto"/>
              <w:left w:val="nil"/>
              <w:bottom w:val="single" w:sz="4" w:space="0" w:color="auto"/>
              <w:right w:val="single" w:sz="4" w:space="0" w:color="auto"/>
            </w:tcBorders>
            <w:vAlign w:val="bottom"/>
          </w:tcPr>
          <w:p w14:paraId="517BD021" w14:textId="77777777" w:rsidR="00860E99" w:rsidRPr="00F4592B" w:rsidRDefault="00860E99"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3,6</w:t>
            </w:r>
          </w:p>
        </w:tc>
      </w:tr>
    </w:tbl>
    <w:p w14:paraId="2618D65F" w14:textId="77777777" w:rsidR="00D03A4F" w:rsidRPr="008C4F2F" w:rsidRDefault="00D03A4F" w:rsidP="00D03A4F">
      <w:pPr>
        <w:spacing w:before="120" w:after="0" w:line="240" w:lineRule="auto"/>
        <w:ind w:firstLine="284"/>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vertAlign w:val="superscript"/>
          <w:lang w:eastAsia="ru-RU"/>
        </w:rPr>
        <w:t xml:space="preserve">1) </w:t>
      </w:r>
      <w:r w:rsidRPr="008C4F2F">
        <w:rPr>
          <w:rFonts w:ascii="Times New Roman" w:eastAsia="Times New Roman" w:hAnsi="Times New Roman" w:cs="Times New Roman"/>
          <w:sz w:val="24"/>
          <w:szCs w:val="24"/>
          <w:lang w:eastAsia="ru-RU"/>
        </w:rPr>
        <w:t>Занятия в соответствии с Общероссийским классификатором занятий (ОК 010-2014).</w:t>
      </w:r>
    </w:p>
    <w:p w14:paraId="21E4CE6F" w14:textId="77777777"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14:paraId="181F4D5E" w14:textId="77777777" w:rsidR="00641C2E" w:rsidRPr="00BD5A90" w:rsidRDefault="00641C2E" w:rsidP="00D03A4F">
      <w:pPr>
        <w:spacing w:after="0" w:line="240" w:lineRule="auto"/>
        <w:rPr>
          <w:rFonts w:ascii="Times New Roman" w:eastAsia="Times New Roman" w:hAnsi="Times New Roman" w:cs="Times New Roman"/>
          <w:sz w:val="26"/>
          <w:szCs w:val="26"/>
          <w:highlight w:val="yellow"/>
          <w:lang w:eastAsia="ru-RU"/>
        </w:rPr>
      </w:pPr>
    </w:p>
    <w:p w14:paraId="61D03C95"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0CB10C2E" w14:textId="77777777"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r w:rsidRPr="00AB78EC">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1</w:t>
      </w:r>
    </w:p>
    <w:p w14:paraId="7F2CF156" w14:textId="77777777"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p>
    <w:p w14:paraId="7A336C05" w14:textId="77777777" w:rsidR="00D03A4F" w:rsidRPr="00AB78EC" w:rsidRDefault="00D03A4F" w:rsidP="00D03A4F">
      <w:pPr>
        <w:spacing w:after="0" w:line="240" w:lineRule="auto"/>
        <w:jc w:val="center"/>
        <w:rPr>
          <w:rFonts w:ascii="Times New Roman" w:eastAsia="Times New Roman" w:hAnsi="Times New Roman" w:cs="Times New Roman"/>
          <w:b/>
          <w:bCs/>
          <w:sz w:val="26"/>
          <w:szCs w:val="26"/>
          <w:lang w:eastAsia="ru-RU"/>
        </w:rPr>
      </w:pPr>
      <w:r w:rsidRPr="00AB78EC">
        <w:rPr>
          <w:rFonts w:ascii="Times New Roman" w:eastAsia="Times New Roman" w:hAnsi="Times New Roman" w:cs="Times New Roman"/>
          <w:b/>
          <w:bCs/>
          <w:sz w:val="26"/>
          <w:szCs w:val="26"/>
          <w:lang w:eastAsia="ru-RU"/>
        </w:rPr>
        <w:t>Безработные в возрасте 15-17 лет по уровню образования и полу</w:t>
      </w:r>
    </w:p>
    <w:p w14:paraId="21C3FEB8" w14:textId="77777777" w:rsidR="00D03A4F" w:rsidRPr="00AB78EC" w:rsidRDefault="00D03A4F" w:rsidP="00D03A4F">
      <w:pPr>
        <w:spacing w:after="0" w:line="240"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770F98E8" w14:textId="77777777"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p>
    <w:tbl>
      <w:tblPr>
        <w:tblW w:w="5002" w:type="pct"/>
        <w:jc w:val="center"/>
        <w:tblCellMar>
          <w:left w:w="0" w:type="dxa"/>
          <w:right w:w="0" w:type="dxa"/>
        </w:tblCellMar>
        <w:tblLook w:val="04A0" w:firstRow="1" w:lastRow="0" w:firstColumn="1" w:lastColumn="0" w:noHBand="0" w:noVBand="1"/>
      </w:tblPr>
      <w:tblGrid>
        <w:gridCol w:w="5391"/>
        <w:gridCol w:w="1603"/>
        <w:gridCol w:w="1603"/>
        <w:gridCol w:w="1603"/>
      </w:tblGrid>
      <w:tr w:rsidR="00FF0BAE" w:rsidRPr="00AB78EC" w14:paraId="3D435D6C" w14:textId="77777777" w:rsidTr="00FF0BAE">
        <w:trPr>
          <w:trHeight w:val="305"/>
          <w:tblHeader/>
          <w:jc w:val="center"/>
        </w:trPr>
        <w:tc>
          <w:tcPr>
            <w:tcW w:w="2641" w:type="pct"/>
            <w:tcBorders>
              <w:top w:val="single" w:sz="4" w:space="0" w:color="auto"/>
              <w:left w:val="single" w:sz="4" w:space="0" w:color="auto"/>
              <w:bottom w:val="single" w:sz="4" w:space="0" w:color="auto"/>
              <w:right w:val="single" w:sz="4" w:space="0" w:color="auto"/>
            </w:tcBorders>
            <w:vAlign w:val="bottom"/>
            <w:hideMark/>
          </w:tcPr>
          <w:p w14:paraId="2C69E1BC" w14:textId="77777777" w:rsidR="00FF0BAE" w:rsidRPr="00AB78EC" w:rsidRDefault="00FF0BAE" w:rsidP="00D03A4F">
            <w:pPr>
              <w:spacing w:after="0" w:line="288" w:lineRule="auto"/>
              <w:jc w:val="center"/>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 </w:t>
            </w:r>
          </w:p>
        </w:tc>
        <w:tc>
          <w:tcPr>
            <w:tcW w:w="786" w:type="pct"/>
            <w:tcBorders>
              <w:top w:val="single" w:sz="4" w:space="0" w:color="auto"/>
              <w:left w:val="nil"/>
              <w:bottom w:val="single" w:sz="4" w:space="0" w:color="auto"/>
              <w:right w:val="nil"/>
            </w:tcBorders>
            <w:vAlign w:val="center"/>
          </w:tcPr>
          <w:p w14:paraId="7505C109" w14:textId="77777777" w:rsidR="00FF0BAE" w:rsidRPr="00AB78EC" w:rsidRDefault="00FF0BAE" w:rsidP="00A71723">
            <w:pPr>
              <w:spacing w:after="0" w:line="288" w:lineRule="auto"/>
              <w:jc w:val="center"/>
              <w:rPr>
                <w:rFonts w:ascii="Times New Roman" w:eastAsia="Arial Unicode MS" w:hAnsi="Times New Roman" w:cs="Times New Roman"/>
                <w:sz w:val="24"/>
                <w:szCs w:val="24"/>
                <w:lang w:eastAsia="ru-RU"/>
              </w:rPr>
            </w:pPr>
            <w:r w:rsidRPr="00AB78EC">
              <w:rPr>
                <w:rFonts w:ascii="Times New Roman" w:eastAsia="Arial Unicode MS" w:hAnsi="Times New Roman" w:cs="Times New Roman"/>
                <w:sz w:val="24"/>
                <w:szCs w:val="24"/>
                <w:lang w:eastAsia="ru-RU"/>
              </w:rPr>
              <w:t>2020 г.</w:t>
            </w:r>
          </w:p>
        </w:tc>
        <w:tc>
          <w:tcPr>
            <w:tcW w:w="786" w:type="pct"/>
            <w:tcBorders>
              <w:top w:val="single" w:sz="4" w:space="0" w:color="auto"/>
              <w:left w:val="nil"/>
              <w:bottom w:val="single" w:sz="4" w:space="0" w:color="auto"/>
              <w:right w:val="single" w:sz="4" w:space="0" w:color="auto"/>
            </w:tcBorders>
          </w:tcPr>
          <w:p w14:paraId="78CB6B01" w14:textId="2FA4047C" w:rsidR="00FF0BAE" w:rsidRPr="00AB78EC" w:rsidRDefault="00FF0BAE" w:rsidP="00641C2E">
            <w:pPr>
              <w:spacing w:after="0" w:line="288"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2021 г.</w:t>
            </w:r>
            <w:r w:rsidR="00641C2E" w:rsidRPr="00AB78EC">
              <w:rPr>
                <w:rFonts w:ascii="Times New Roman" w:eastAsia="Arial Unicode MS" w:hAnsi="Times New Roman" w:cs="Times New Roman"/>
                <w:sz w:val="24"/>
                <w:szCs w:val="24"/>
                <w:lang w:eastAsia="ru-RU"/>
              </w:rPr>
              <w:t xml:space="preserve"> </w:t>
            </w:r>
          </w:p>
        </w:tc>
        <w:tc>
          <w:tcPr>
            <w:tcW w:w="786" w:type="pct"/>
            <w:tcBorders>
              <w:top w:val="single" w:sz="4" w:space="0" w:color="auto"/>
              <w:left w:val="nil"/>
              <w:bottom w:val="single" w:sz="4" w:space="0" w:color="auto"/>
              <w:right w:val="single" w:sz="4" w:space="0" w:color="auto"/>
            </w:tcBorders>
            <w:vAlign w:val="center"/>
          </w:tcPr>
          <w:p w14:paraId="2ED50591" w14:textId="77777777" w:rsidR="00FF0BAE" w:rsidRPr="00AB78EC" w:rsidRDefault="00FF0BAE" w:rsidP="0048250F">
            <w:pPr>
              <w:spacing w:after="0" w:line="288"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2022 г.</w:t>
            </w:r>
          </w:p>
        </w:tc>
      </w:tr>
      <w:tr w:rsidR="00FF0BAE" w:rsidRPr="00AB78EC" w14:paraId="0BE1A651" w14:textId="77777777" w:rsidTr="00FF0BAE">
        <w:trPr>
          <w:trHeight w:val="305"/>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5C63D897" w14:textId="77777777" w:rsidR="00FF0BAE" w:rsidRPr="00AB78EC" w:rsidRDefault="00FF0BAE" w:rsidP="00FF62D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 xml:space="preserve">Всего, </w:t>
            </w:r>
            <w:r>
              <w:rPr>
                <w:rFonts w:ascii="Times New Roman" w:eastAsia="Times New Roman" w:hAnsi="Times New Roman" w:cs="Times New Roman"/>
                <w:b/>
                <w:sz w:val="24"/>
                <w:szCs w:val="24"/>
                <w:lang w:eastAsia="ru-RU"/>
              </w:rPr>
              <w:t>из них</w:t>
            </w:r>
            <w:r w:rsidRPr="00AB78EC">
              <w:rPr>
                <w:rFonts w:ascii="Times New Roman" w:eastAsia="Times New Roman" w:hAnsi="Times New Roman" w:cs="Times New Roman"/>
                <w:b/>
                <w:sz w:val="24"/>
                <w:szCs w:val="24"/>
                <w:lang w:eastAsia="ru-RU"/>
              </w:rPr>
              <w:t xml:space="preserve">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14:paraId="7D790952"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29,7</w:t>
            </w:r>
          </w:p>
        </w:tc>
        <w:tc>
          <w:tcPr>
            <w:tcW w:w="786" w:type="pct"/>
            <w:tcBorders>
              <w:top w:val="single" w:sz="4" w:space="0" w:color="auto"/>
              <w:left w:val="single" w:sz="4" w:space="0" w:color="auto"/>
              <w:bottom w:val="single" w:sz="4" w:space="0" w:color="auto"/>
              <w:right w:val="single" w:sz="4" w:space="0" w:color="auto"/>
            </w:tcBorders>
          </w:tcPr>
          <w:p w14:paraId="27678148"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26,4</w:t>
            </w:r>
            <w:r>
              <w:rPr>
                <w:rFonts w:ascii="Times New Roman" w:eastAsia="Arial Unicode MS" w:hAnsi="Times New Roman" w:cs="Times New Roman"/>
                <w:sz w:val="24"/>
                <w:szCs w:val="24"/>
                <w:lang w:eastAsia="ru-RU"/>
              </w:rPr>
              <w:t>*</w:t>
            </w:r>
          </w:p>
        </w:tc>
        <w:tc>
          <w:tcPr>
            <w:tcW w:w="786" w:type="pct"/>
            <w:tcBorders>
              <w:top w:val="single" w:sz="4" w:space="0" w:color="auto"/>
              <w:left w:val="single" w:sz="4" w:space="0" w:color="auto"/>
              <w:bottom w:val="single" w:sz="4" w:space="0" w:color="auto"/>
              <w:right w:val="single" w:sz="4" w:space="0" w:color="auto"/>
            </w:tcBorders>
            <w:vAlign w:val="center"/>
          </w:tcPr>
          <w:p w14:paraId="48D76F9D" w14:textId="77777777" w:rsidR="00FF0BAE" w:rsidRPr="00F4592B" w:rsidRDefault="00FF0BAE"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19,8</w:t>
            </w:r>
          </w:p>
        </w:tc>
      </w:tr>
      <w:tr w:rsidR="00FF0BAE" w:rsidRPr="00AB78EC" w14:paraId="0F5AAD51"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6AB62174"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682E4989"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9,7</w:t>
            </w:r>
          </w:p>
        </w:tc>
        <w:tc>
          <w:tcPr>
            <w:tcW w:w="786" w:type="pct"/>
            <w:tcBorders>
              <w:top w:val="single" w:sz="4" w:space="0" w:color="auto"/>
              <w:left w:val="single" w:sz="4" w:space="0" w:color="auto"/>
              <w:bottom w:val="single" w:sz="4" w:space="0" w:color="auto"/>
              <w:right w:val="single" w:sz="4" w:space="0" w:color="auto"/>
            </w:tcBorders>
          </w:tcPr>
          <w:p w14:paraId="52C80A46"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786" w:type="pct"/>
            <w:tcBorders>
              <w:top w:val="single" w:sz="4" w:space="0" w:color="auto"/>
              <w:left w:val="single" w:sz="4" w:space="0" w:color="auto"/>
              <w:bottom w:val="single" w:sz="4" w:space="0" w:color="auto"/>
              <w:right w:val="single" w:sz="4" w:space="0" w:color="auto"/>
            </w:tcBorders>
            <w:vAlign w:val="center"/>
          </w:tcPr>
          <w:p w14:paraId="5F3F02C8"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2,6</w:t>
            </w:r>
          </w:p>
        </w:tc>
      </w:tr>
      <w:tr w:rsidR="00FF0BAE" w:rsidRPr="00AB78EC" w14:paraId="2FA5C39A"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24B7BD2A"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37E0CBB3"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17,5</w:t>
            </w:r>
          </w:p>
        </w:tc>
        <w:tc>
          <w:tcPr>
            <w:tcW w:w="786" w:type="pct"/>
            <w:tcBorders>
              <w:top w:val="single" w:sz="4" w:space="0" w:color="auto"/>
              <w:left w:val="single" w:sz="4" w:space="0" w:color="auto"/>
              <w:bottom w:val="single" w:sz="4" w:space="0" w:color="auto"/>
              <w:right w:val="single" w:sz="4" w:space="0" w:color="auto"/>
            </w:tcBorders>
          </w:tcPr>
          <w:p w14:paraId="45F36AE4"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18,6</w:t>
            </w:r>
          </w:p>
        </w:tc>
        <w:tc>
          <w:tcPr>
            <w:tcW w:w="786" w:type="pct"/>
            <w:tcBorders>
              <w:top w:val="single" w:sz="4" w:space="0" w:color="auto"/>
              <w:left w:val="single" w:sz="4" w:space="0" w:color="auto"/>
              <w:bottom w:val="single" w:sz="4" w:space="0" w:color="auto"/>
              <w:right w:val="single" w:sz="4" w:space="0" w:color="auto"/>
            </w:tcBorders>
            <w:vAlign w:val="center"/>
          </w:tcPr>
          <w:p w14:paraId="26589701"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13,5</w:t>
            </w:r>
          </w:p>
        </w:tc>
      </w:tr>
      <w:tr w:rsidR="00FF0BAE" w:rsidRPr="00AB78EC" w14:paraId="6265C09D"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054DB44E"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lastRenderedPageBreak/>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14:paraId="110AC125"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2,5</w:t>
            </w:r>
          </w:p>
        </w:tc>
        <w:tc>
          <w:tcPr>
            <w:tcW w:w="786" w:type="pct"/>
            <w:tcBorders>
              <w:top w:val="single" w:sz="4" w:space="0" w:color="auto"/>
              <w:left w:val="single" w:sz="4" w:space="0" w:color="auto"/>
              <w:bottom w:val="single" w:sz="4" w:space="0" w:color="auto"/>
              <w:right w:val="single" w:sz="4" w:space="0" w:color="auto"/>
            </w:tcBorders>
          </w:tcPr>
          <w:p w14:paraId="64A073BE"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786" w:type="pct"/>
            <w:tcBorders>
              <w:top w:val="single" w:sz="4" w:space="0" w:color="auto"/>
              <w:left w:val="single" w:sz="4" w:space="0" w:color="auto"/>
              <w:bottom w:val="single" w:sz="4" w:space="0" w:color="auto"/>
              <w:right w:val="single" w:sz="4" w:space="0" w:color="auto"/>
            </w:tcBorders>
            <w:vAlign w:val="center"/>
          </w:tcPr>
          <w:p w14:paraId="7A852EEA"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3,7</w:t>
            </w:r>
          </w:p>
        </w:tc>
      </w:tr>
      <w:tr w:rsidR="00FF0BAE" w:rsidRPr="00AB78EC" w14:paraId="509BCC62" w14:textId="77777777" w:rsidTr="00FF0BAE">
        <w:trPr>
          <w:trHeight w:val="305"/>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749B3FBE" w14:textId="77777777" w:rsidR="00FF0BAE" w:rsidRPr="00AB78EC" w:rsidRDefault="00FF0BAE" w:rsidP="00FF62D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 xml:space="preserve">Мужчины, </w:t>
            </w:r>
            <w:r>
              <w:rPr>
                <w:rFonts w:ascii="Times New Roman" w:eastAsia="Times New Roman" w:hAnsi="Times New Roman" w:cs="Times New Roman"/>
                <w:b/>
                <w:sz w:val="24"/>
                <w:szCs w:val="24"/>
                <w:lang w:eastAsia="ru-RU"/>
              </w:rPr>
              <w:t>из них</w:t>
            </w:r>
            <w:r w:rsidRPr="00AB78EC">
              <w:rPr>
                <w:rFonts w:ascii="Times New Roman" w:eastAsia="Times New Roman" w:hAnsi="Times New Roman" w:cs="Times New Roman"/>
                <w:b/>
                <w:sz w:val="24"/>
                <w:szCs w:val="24"/>
                <w:lang w:eastAsia="ru-RU"/>
              </w:rPr>
              <w:t xml:space="preserve">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14:paraId="02E94DC5"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18,3</w:t>
            </w:r>
          </w:p>
        </w:tc>
        <w:tc>
          <w:tcPr>
            <w:tcW w:w="786" w:type="pct"/>
            <w:tcBorders>
              <w:top w:val="single" w:sz="4" w:space="0" w:color="auto"/>
              <w:left w:val="single" w:sz="4" w:space="0" w:color="auto"/>
              <w:bottom w:val="single" w:sz="4" w:space="0" w:color="auto"/>
              <w:right w:val="single" w:sz="4" w:space="0" w:color="auto"/>
            </w:tcBorders>
          </w:tcPr>
          <w:p w14:paraId="4B5927DA"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14,3</w:t>
            </w:r>
            <w:r>
              <w:rPr>
                <w:rFonts w:ascii="Times New Roman" w:eastAsia="Arial Unicode MS" w:hAnsi="Times New Roman" w:cs="Times New Roman"/>
                <w:sz w:val="24"/>
                <w:szCs w:val="24"/>
                <w:lang w:eastAsia="ru-RU"/>
              </w:rPr>
              <w:t>*</w:t>
            </w:r>
          </w:p>
        </w:tc>
        <w:tc>
          <w:tcPr>
            <w:tcW w:w="786" w:type="pct"/>
            <w:tcBorders>
              <w:top w:val="single" w:sz="4" w:space="0" w:color="auto"/>
              <w:left w:val="single" w:sz="4" w:space="0" w:color="auto"/>
              <w:bottom w:val="single" w:sz="4" w:space="0" w:color="auto"/>
              <w:right w:val="single" w:sz="4" w:space="0" w:color="auto"/>
            </w:tcBorders>
            <w:vAlign w:val="center"/>
          </w:tcPr>
          <w:p w14:paraId="365AB342" w14:textId="77777777" w:rsidR="00FF0BAE" w:rsidRPr="00F4592B" w:rsidRDefault="00FF0BAE"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10,8</w:t>
            </w:r>
          </w:p>
        </w:tc>
      </w:tr>
      <w:tr w:rsidR="00FF0BAE" w:rsidRPr="00AB78EC" w14:paraId="49810C0B"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03FCAA8A"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0F2728EF"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6,6</w:t>
            </w:r>
          </w:p>
        </w:tc>
        <w:tc>
          <w:tcPr>
            <w:tcW w:w="786" w:type="pct"/>
            <w:tcBorders>
              <w:top w:val="single" w:sz="4" w:space="0" w:color="auto"/>
              <w:left w:val="single" w:sz="4" w:space="0" w:color="auto"/>
              <w:bottom w:val="single" w:sz="4" w:space="0" w:color="auto"/>
              <w:right w:val="single" w:sz="4" w:space="0" w:color="auto"/>
            </w:tcBorders>
          </w:tcPr>
          <w:p w14:paraId="6C5A0029"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786" w:type="pct"/>
            <w:tcBorders>
              <w:top w:val="single" w:sz="4" w:space="0" w:color="auto"/>
              <w:left w:val="single" w:sz="4" w:space="0" w:color="auto"/>
              <w:bottom w:val="single" w:sz="4" w:space="0" w:color="auto"/>
              <w:right w:val="single" w:sz="4" w:space="0" w:color="auto"/>
            </w:tcBorders>
            <w:vAlign w:val="center"/>
          </w:tcPr>
          <w:p w14:paraId="53C50C98"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1,5</w:t>
            </w:r>
          </w:p>
        </w:tc>
      </w:tr>
      <w:tr w:rsidR="00FF0BAE" w:rsidRPr="00AB78EC" w14:paraId="70F9EF11"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76B7E041"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07230ACA"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10,4</w:t>
            </w:r>
          </w:p>
        </w:tc>
        <w:tc>
          <w:tcPr>
            <w:tcW w:w="786" w:type="pct"/>
            <w:tcBorders>
              <w:top w:val="single" w:sz="4" w:space="0" w:color="auto"/>
              <w:left w:val="single" w:sz="4" w:space="0" w:color="auto"/>
              <w:bottom w:val="single" w:sz="4" w:space="0" w:color="auto"/>
              <w:right w:val="single" w:sz="4" w:space="0" w:color="auto"/>
            </w:tcBorders>
          </w:tcPr>
          <w:p w14:paraId="66618D85"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786" w:type="pct"/>
            <w:tcBorders>
              <w:top w:val="single" w:sz="4" w:space="0" w:color="auto"/>
              <w:left w:val="single" w:sz="4" w:space="0" w:color="auto"/>
              <w:bottom w:val="single" w:sz="4" w:space="0" w:color="auto"/>
              <w:right w:val="single" w:sz="4" w:space="0" w:color="auto"/>
            </w:tcBorders>
            <w:vAlign w:val="center"/>
          </w:tcPr>
          <w:p w14:paraId="477F129D"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7,3</w:t>
            </w:r>
          </w:p>
        </w:tc>
      </w:tr>
      <w:tr w:rsidR="00FF0BAE" w:rsidRPr="00AB78EC" w14:paraId="5E6E298B"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3F555DCE"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14:paraId="48FC80C7"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1,3</w:t>
            </w:r>
          </w:p>
        </w:tc>
        <w:tc>
          <w:tcPr>
            <w:tcW w:w="786" w:type="pct"/>
            <w:tcBorders>
              <w:top w:val="single" w:sz="4" w:space="0" w:color="auto"/>
              <w:left w:val="single" w:sz="4" w:space="0" w:color="auto"/>
              <w:bottom w:val="single" w:sz="4" w:space="0" w:color="auto"/>
              <w:right w:val="single" w:sz="4" w:space="0" w:color="auto"/>
            </w:tcBorders>
          </w:tcPr>
          <w:p w14:paraId="19E51D13"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786" w:type="pct"/>
            <w:tcBorders>
              <w:top w:val="single" w:sz="4" w:space="0" w:color="auto"/>
              <w:left w:val="single" w:sz="4" w:space="0" w:color="auto"/>
              <w:bottom w:val="single" w:sz="4" w:space="0" w:color="auto"/>
              <w:right w:val="single" w:sz="4" w:space="0" w:color="auto"/>
            </w:tcBorders>
            <w:vAlign w:val="center"/>
          </w:tcPr>
          <w:p w14:paraId="05992006"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2,0</w:t>
            </w:r>
          </w:p>
        </w:tc>
      </w:tr>
      <w:tr w:rsidR="00FF0BAE" w:rsidRPr="00AB78EC" w14:paraId="460C84A7" w14:textId="77777777" w:rsidTr="00FF0BAE">
        <w:trPr>
          <w:trHeight w:val="305"/>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433CAF82" w14:textId="77777777" w:rsidR="00FF0BAE" w:rsidRPr="00AB78EC" w:rsidRDefault="00FF0BAE" w:rsidP="00FF62D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 xml:space="preserve">Женщины, </w:t>
            </w:r>
            <w:r>
              <w:rPr>
                <w:rFonts w:ascii="Times New Roman" w:eastAsia="Times New Roman" w:hAnsi="Times New Roman" w:cs="Times New Roman"/>
                <w:b/>
                <w:sz w:val="24"/>
                <w:szCs w:val="24"/>
                <w:lang w:eastAsia="ru-RU"/>
              </w:rPr>
              <w:t>из них</w:t>
            </w:r>
            <w:r w:rsidRPr="00AB78EC">
              <w:rPr>
                <w:rFonts w:ascii="Times New Roman" w:eastAsia="Times New Roman" w:hAnsi="Times New Roman" w:cs="Times New Roman"/>
                <w:b/>
                <w:sz w:val="24"/>
                <w:szCs w:val="24"/>
                <w:lang w:eastAsia="ru-RU"/>
              </w:rPr>
              <w:t xml:space="preserve">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14:paraId="0A25EB4B"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11,4</w:t>
            </w:r>
          </w:p>
        </w:tc>
        <w:tc>
          <w:tcPr>
            <w:tcW w:w="786" w:type="pct"/>
            <w:tcBorders>
              <w:top w:val="single" w:sz="4" w:space="0" w:color="auto"/>
              <w:left w:val="single" w:sz="4" w:space="0" w:color="auto"/>
              <w:bottom w:val="single" w:sz="4" w:space="0" w:color="auto"/>
              <w:right w:val="single" w:sz="4" w:space="0" w:color="auto"/>
            </w:tcBorders>
          </w:tcPr>
          <w:p w14:paraId="6BC04049" w14:textId="77777777" w:rsidR="00FF0BAE" w:rsidRPr="00AB78EC" w:rsidRDefault="00FF0BAE" w:rsidP="00A71723">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12,1</w:t>
            </w:r>
            <w:r>
              <w:rPr>
                <w:rFonts w:ascii="Times New Roman" w:eastAsia="Arial Unicode MS" w:hAnsi="Times New Roman" w:cs="Times New Roman"/>
                <w:sz w:val="24"/>
                <w:szCs w:val="24"/>
                <w:lang w:eastAsia="ru-RU"/>
              </w:rPr>
              <w:t>*</w:t>
            </w:r>
          </w:p>
        </w:tc>
        <w:tc>
          <w:tcPr>
            <w:tcW w:w="786" w:type="pct"/>
            <w:tcBorders>
              <w:top w:val="single" w:sz="4" w:space="0" w:color="auto"/>
              <w:left w:val="single" w:sz="4" w:space="0" w:color="auto"/>
              <w:bottom w:val="single" w:sz="4" w:space="0" w:color="auto"/>
              <w:right w:val="single" w:sz="4" w:space="0" w:color="auto"/>
            </w:tcBorders>
            <w:vAlign w:val="center"/>
          </w:tcPr>
          <w:p w14:paraId="496F1885" w14:textId="77777777" w:rsidR="00FF0BAE" w:rsidRPr="00F4592B" w:rsidRDefault="00FF0BAE" w:rsidP="00A71723">
            <w:pPr>
              <w:spacing w:after="0"/>
              <w:jc w:val="center"/>
              <w:rPr>
                <w:rFonts w:ascii="Times New Roman" w:hAnsi="Times New Roman" w:cs="Times New Roman"/>
                <w:b/>
                <w:sz w:val="24"/>
                <w:szCs w:val="24"/>
              </w:rPr>
            </w:pPr>
            <w:r w:rsidRPr="00F4592B">
              <w:rPr>
                <w:rFonts w:ascii="Times New Roman" w:hAnsi="Times New Roman" w:cs="Times New Roman"/>
                <w:b/>
                <w:sz w:val="24"/>
                <w:szCs w:val="24"/>
              </w:rPr>
              <w:t>9,1</w:t>
            </w:r>
          </w:p>
        </w:tc>
      </w:tr>
      <w:tr w:rsidR="00FF0BAE" w:rsidRPr="00AB78EC" w14:paraId="2033A86D"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6949C871"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4E9B85B8"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3,1</w:t>
            </w:r>
          </w:p>
        </w:tc>
        <w:tc>
          <w:tcPr>
            <w:tcW w:w="786" w:type="pct"/>
            <w:tcBorders>
              <w:top w:val="single" w:sz="4" w:space="0" w:color="auto"/>
              <w:left w:val="single" w:sz="4" w:space="0" w:color="auto"/>
              <w:bottom w:val="single" w:sz="4" w:space="0" w:color="auto"/>
              <w:right w:val="single" w:sz="4" w:space="0" w:color="auto"/>
            </w:tcBorders>
          </w:tcPr>
          <w:p w14:paraId="3F65C88C"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786" w:type="pct"/>
            <w:tcBorders>
              <w:top w:val="single" w:sz="4" w:space="0" w:color="auto"/>
              <w:left w:val="single" w:sz="4" w:space="0" w:color="auto"/>
              <w:bottom w:val="single" w:sz="4" w:space="0" w:color="auto"/>
              <w:right w:val="single" w:sz="4" w:space="0" w:color="auto"/>
            </w:tcBorders>
            <w:vAlign w:val="center"/>
          </w:tcPr>
          <w:p w14:paraId="3ECB817F"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1,1</w:t>
            </w:r>
          </w:p>
        </w:tc>
      </w:tr>
      <w:tr w:rsidR="00FF0BAE" w:rsidRPr="00AB78EC" w14:paraId="5532AF9C" w14:textId="77777777" w:rsidTr="00FF0BAE">
        <w:trPr>
          <w:trHeight w:val="291"/>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78D1156B" w14:textId="77777777" w:rsidR="00FF0BAE" w:rsidRPr="00AB78EC" w:rsidRDefault="00FF0BAE"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14:paraId="082F9014"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7,2</w:t>
            </w:r>
          </w:p>
        </w:tc>
        <w:tc>
          <w:tcPr>
            <w:tcW w:w="786" w:type="pct"/>
            <w:tcBorders>
              <w:top w:val="single" w:sz="4" w:space="0" w:color="auto"/>
              <w:left w:val="single" w:sz="4" w:space="0" w:color="auto"/>
              <w:bottom w:val="single" w:sz="4" w:space="0" w:color="auto"/>
              <w:right w:val="single" w:sz="4" w:space="0" w:color="auto"/>
            </w:tcBorders>
          </w:tcPr>
          <w:p w14:paraId="23B6F974"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786" w:type="pct"/>
            <w:tcBorders>
              <w:top w:val="single" w:sz="4" w:space="0" w:color="auto"/>
              <w:left w:val="single" w:sz="4" w:space="0" w:color="auto"/>
              <w:bottom w:val="single" w:sz="4" w:space="0" w:color="auto"/>
              <w:right w:val="single" w:sz="4" w:space="0" w:color="auto"/>
            </w:tcBorders>
            <w:vAlign w:val="center"/>
          </w:tcPr>
          <w:p w14:paraId="3D8C94BB"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6,2</w:t>
            </w:r>
          </w:p>
        </w:tc>
      </w:tr>
      <w:tr w:rsidR="00FF0BAE" w:rsidRPr="00BD5A90" w14:paraId="33344687" w14:textId="77777777" w:rsidTr="00FF0BAE">
        <w:trPr>
          <w:trHeight w:val="59"/>
          <w:jc w:val="center"/>
        </w:trPr>
        <w:tc>
          <w:tcPr>
            <w:tcW w:w="2641" w:type="pct"/>
            <w:tcBorders>
              <w:top w:val="single" w:sz="4" w:space="0" w:color="auto"/>
              <w:left w:val="single" w:sz="4" w:space="0" w:color="auto"/>
              <w:bottom w:val="single" w:sz="4" w:space="0" w:color="auto"/>
              <w:right w:val="single" w:sz="4" w:space="0" w:color="auto"/>
            </w:tcBorders>
            <w:vAlign w:val="center"/>
            <w:hideMark/>
          </w:tcPr>
          <w:p w14:paraId="1487E02C" w14:textId="77777777" w:rsidR="00FF0BAE" w:rsidRPr="00AB78EC" w:rsidRDefault="00FF0BAE" w:rsidP="00D03A4F">
            <w:pPr>
              <w:spacing w:after="0" w:line="288" w:lineRule="auto"/>
              <w:ind w:left="170"/>
              <w:rPr>
                <w:rFonts w:ascii="Times New Roman" w:eastAsia="Times New Roman" w:hAnsi="Times New Roman" w:cs="Times New Roman"/>
                <w:sz w:val="24"/>
                <w:szCs w:val="24"/>
                <w:lang w:eastAsia="ru-RU"/>
              </w:rPr>
            </w:pPr>
            <w:r w:rsidRPr="00AB78E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14:paraId="3BAFAC0F"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1,2</w:t>
            </w:r>
          </w:p>
        </w:tc>
        <w:tc>
          <w:tcPr>
            <w:tcW w:w="786" w:type="pct"/>
            <w:tcBorders>
              <w:top w:val="single" w:sz="4" w:space="0" w:color="auto"/>
              <w:left w:val="single" w:sz="4" w:space="0" w:color="auto"/>
              <w:bottom w:val="single" w:sz="4" w:space="0" w:color="auto"/>
              <w:right w:val="single" w:sz="4" w:space="0" w:color="auto"/>
            </w:tcBorders>
          </w:tcPr>
          <w:p w14:paraId="5D689E81" w14:textId="77777777" w:rsidR="00FF0BAE" w:rsidRPr="00AB78EC" w:rsidRDefault="00FF0BAE" w:rsidP="00A71723">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786" w:type="pct"/>
            <w:tcBorders>
              <w:top w:val="single" w:sz="4" w:space="0" w:color="auto"/>
              <w:left w:val="single" w:sz="4" w:space="0" w:color="auto"/>
              <w:bottom w:val="single" w:sz="4" w:space="0" w:color="auto"/>
              <w:right w:val="single" w:sz="4" w:space="0" w:color="auto"/>
            </w:tcBorders>
            <w:vAlign w:val="center"/>
          </w:tcPr>
          <w:p w14:paraId="119599A7" w14:textId="77777777" w:rsidR="00FF0BAE" w:rsidRPr="00F4592B" w:rsidRDefault="00FF0BAE" w:rsidP="00A71723">
            <w:pPr>
              <w:spacing w:after="0"/>
              <w:jc w:val="center"/>
              <w:rPr>
                <w:rFonts w:ascii="Times New Roman" w:hAnsi="Times New Roman" w:cs="Times New Roman"/>
                <w:sz w:val="24"/>
                <w:szCs w:val="24"/>
              </w:rPr>
            </w:pPr>
            <w:r w:rsidRPr="00F4592B">
              <w:rPr>
                <w:rFonts w:ascii="Times New Roman" w:hAnsi="Times New Roman" w:cs="Times New Roman"/>
                <w:sz w:val="24"/>
                <w:szCs w:val="24"/>
              </w:rPr>
              <w:t>1,8</w:t>
            </w:r>
          </w:p>
        </w:tc>
      </w:tr>
    </w:tbl>
    <w:p w14:paraId="77827EFC" w14:textId="77777777" w:rsidR="00D03A4F" w:rsidRPr="009E328D" w:rsidRDefault="009E328D" w:rsidP="009E328D">
      <w:pPr>
        <w:spacing w:before="120" w:after="0" w:line="240" w:lineRule="auto"/>
        <w:ind w:firstLine="284"/>
        <w:jc w:val="both"/>
        <w:rPr>
          <w:rFonts w:ascii="Times New Roman" w:eastAsia="Times New Roman" w:hAnsi="Times New Roman" w:cs="Times New Roman"/>
          <w:lang w:eastAsia="ru-RU"/>
        </w:rPr>
      </w:pPr>
      <w:r w:rsidRPr="009E328D">
        <w:rPr>
          <w:rFonts w:ascii="Times New Roman" w:eastAsia="Times New Roman" w:hAnsi="Times New Roman" w:cs="Times New Roman"/>
          <w:lang w:eastAsia="ru-RU"/>
        </w:rPr>
        <w:t>* Включая среднее профессиональное образование по программе подготовки квалифицированных рабочих (служащих)</w:t>
      </w:r>
      <w:r w:rsidR="00CF49D3">
        <w:rPr>
          <w:rFonts w:ascii="Times New Roman" w:eastAsia="Times New Roman" w:hAnsi="Times New Roman" w:cs="Times New Roman"/>
          <w:lang w:eastAsia="ru-RU"/>
        </w:rPr>
        <w:t>.</w:t>
      </w:r>
    </w:p>
    <w:p w14:paraId="644E707F" w14:textId="77777777"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6EC5CF36" w14:textId="77777777" w:rsidR="00D03A4F" w:rsidRDefault="00D03A4F" w:rsidP="00D03A4F">
      <w:pPr>
        <w:spacing w:after="0" w:line="240" w:lineRule="auto"/>
        <w:jc w:val="right"/>
        <w:rPr>
          <w:rFonts w:ascii="Times New Roman" w:eastAsia="Times New Roman" w:hAnsi="Times New Roman" w:cs="Times New Roman"/>
          <w:sz w:val="26"/>
          <w:szCs w:val="26"/>
          <w:lang w:eastAsia="ru-RU"/>
        </w:rPr>
      </w:pPr>
    </w:p>
    <w:p w14:paraId="35AB2BCD" w14:textId="77777777" w:rsidR="00ED16FD" w:rsidRDefault="00ED16FD" w:rsidP="00D03A4F">
      <w:pPr>
        <w:spacing w:after="0" w:line="240" w:lineRule="auto"/>
        <w:jc w:val="right"/>
        <w:rPr>
          <w:rFonts w:ascii="Times New Roman" w:eastAsia="Times New Roman" w:hAnsi="Times New Roman" w:cs="Times New Roman"/>
          <w:sz w:val="26"/>
          <w:szCs w:val="26"/>
          <w:lang w:eastAsia="ru-RU"/>
        </w:rPr>
      </w:pPr>
    </w:p>
    <w:p w14:paraId="02BC2195" w14:textId="77777777"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r w:rsidRPr="00614092">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2</w:t>
      </w:r>
    </w:p>
    <w:p w14:paraId="0660F6E6" w14:textId="77777777"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p w14:paraId="50EC77A6" w14:textId="77777777" w:rsidR="00D03A4F" w:rsidRPr="00614092" w:rsidRDefault="00D03A4F" w:rsidP="00D03A4F">
      <w:pPr>
        <w:spacing w:after="0" w:line="240" w:lineRule="auto"/>
        <w:jc w:val="center"/>
        <w:rPr>
          <w:rFonts w:ascii="Times New Roman" w:eastAsia="Times New Roman" w:hAnsi="Times New Roman" w:cs="Times New Roman"/>
          <w:b/>
          <w:bCs/>
          <w:sz w:val="26"/>
          <w:szCs w:val="26"/>
          <w:lang w:eastAsia="ru-RU"/>
        </w:rPr>
      </w:pPr>
      <w:r w:rsidRPr="00614092">
        <w:rPr>
          <w:rFonts w:ascii="Times New Roman" w:eastAsia="Times New Roman" w:hAnsi="Times New Roman" w:cs="Times New Roman"/>
          <w:b/>
          <w:bCs/>
          <w:sz w:val="26"/>
          <w:szCs w:val="26"/>
          <w:lang w:eastAsia="ru-RU"/>
        </w:rPr>
        <w:t>Численность населения в возрасте 15-17 лет, занятого производством продукции в личном подсобном хозяйстве для собственного потребления</w:t>
      </w:r>
    </w:p>
    <w:p w14:paraId="1AB6FE94" w14:textId="77777777"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795131CE" w14:textId="77777777"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60"/>
        <w:gridCol w:w="1393"/>
        <w:gridCol w:w="1393"/>
        <w:gridCol w:w="1395"/>
        <w:gridCol w:w="1393"/>
        <w:gridCol w:w="1403"/>
      </w:tblGrid>
      <w:tr w:rsidR="00D03A4F" w:rsidRPr="00614092" w14:paraId="3DFC533C" w14:textId="77777777" w:rsidTr="00944CB1">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14:paraId="3AF094F6" w14:textId="77777777" w:rsidR="00D03A4F" w:rsidRPr="00614092" w:rsidRDefault="00D03A4F" w:rsidP="00D03A4F">
            <w:pPr>
              <w:spacing w:before="60" w:after="0" w:line="240" w:lineRule="auto"/>
              <w:rPr>
                <w:rFonts w:ascii="Times New Roman" w:eastAsia="Times New Roman" w:hAnsi="Times New Roman" w:cs="Times New Roman"/>
                <w:sz w:val="24"/>
                <w:szCs w:val="24"/>
                <w:lang w:eastAsia="ru-RU"/>
              </w:rPr>
            </w:pPr>
          </w:p>
        </w:tc>
        <w:tc>
          <w:tcPr>
            <w:tcW w:w="667" w:type="pct"/>
            <w:vMerge w:val="restart"/>
            <w:tcBorders>
              <w:top w:val="single" w:sz="4" w:space="0" w:color="auto"/>
              <w:left w:val="single" w:sz="4" w:space="0" w:color="auto"/>
              <w:bottom w:val="single" w:sz="4" w:space="0" w:color="auto"/>
              <w:right w:val="single" w:sz="4" w:space="0" w:color="auto"/>
            </w:tcBorders>
            <w:hideMark/>
          </w:tcPr>
          <w:p w14:paraId="3A8F7536" w14:textId="77777777" w:rsidR="00D03A4F" w:rsidRPr="00614092" w:rsidRDefault="00D03A4F" w:rsidP="00D03A4F">
            <w:pPr>
              <w:spacing w:before="60" w:after="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14:paraId="2C907C46"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в том числе отработали в неделю, часов</w:t>
            </w:r>
          </w:p>
        </w:tc>
      </w:tr>
      <w:tr w:rsidR="00D03A4F" w:rsidRPr="00614092" w14:paraId="5DDC523B" w14:textId="77777777" w:rsidTr="00944CB1">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1FB6B" w14:textId="77777777" w:rsidR="00D03A4F" w:rsidRPr="00614092" w:rsidRDefault="00D03A4F" w:rsidP="00D03A4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10E6EA73" w14:textId="77777777" w:rsidR="00D03A4F" w:rsidRPr="00614092" w:rsidRDefault="00D03A4F" w:rsidP="00D03A4F">
            <w:pPr>
              <w:spacing w:after="0" w:line="240" w:lineRule="auto"/>
              <w:jc w:val="center"/>
              <w:rPr>
                <w:rFonts w:ascii="Times New Roman" w:eastAsia="Times New Roman" w:hAnsi="Times New Roman" w:cs="Times New Roman"/>
                <w:sz w:val="24"/>
                <w:szCs w:val="24"/>
                <w:lang w:eastAsia="ru-RU"/>
              </w:rPr>
            </w:pPr>
          </w:p>
        </w:tc>
        <w:tc>
          <w:tcPr>
            <w:tcW w:w="683" w:type="pct"/>
            <w:tcBorders>
              <w:top w:val="single" w:sz="4" w:space="0" w:color="auto"/>
              <w:left w:val="single" w:sz="4" w:space="0" w:color="auto"/>
              <w:bottom w:val="single" w:sz="4" w:space="0" w:color="auto"/>
              <w:right w:val="single" w:sz="4" w:space="0" w:color="auto"/>
            </w:tcBorders>
            <w:hideMark/>
          </w:tcPr>
          <w:p w14:paraId="05BD088F"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менее 16</w:t>
            </w:r>
          </w:p>
        </w:tc>
        <w:tc>
          <w:tcPr>
            <w:tcW w:w="683" w:type="pct"/>
            <w:tcBorders>
              <w:top w:val="single" w:sz="4" w:space="0" w:color="auto"/>
              <w:left w:val="single" w:sz="4" w:space="0" w:color="auto"/>
              <w:bottom w:val="single" w:sz="4" w:space="0" w:color="auto"/>
              <w:right w:val="single" w:sz="4" w:space="0" w:color="auto"/>
            </w:tcBorders>
            <w:hideMark/>
          </w:tcPr>
          <w:p w14:paraId="3FFE1411"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16-20</w:t>
            </w:r>
          </w:p>
        </w:tc>
        <w:tc>
          <w:tcPr>
            <w:tcW w:w="684" w:type="pct"/>
            <w:tcBorders>
              <w:top w:val="single" w:sz="4" w:space="0" w:color="auto"/>
              <w:left w:val="single" w:sz="4" w:space="0" w:color="auto"/>
              <w:bottom w:val="single" w:sz="4" w:space="0" w:color="auto"/>
              <w:right w:val="single" w:sz="4" w:space="0" w:color="auto"/>
            </w:tcBorders>
            <w:hideMark/>
          </w:tcPr>
          <w:p w14:paraId="115499E9"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21-30</w:t>
            </w:r>
          </w:p>
        </w:tc>
        <w:tc>
          <w:tcPr>
            <w:tcW w:w="683" w:type="pct"/>
            <w:tcBorders>
              <w:top w:val="single" w:sz="4" w:space="0" w:color="auto"/>
              <w:left w:val="single" w:sz="4" w:space="0" w:color="auto"/>
              <w:bottom w:val="single" w:sz="4" w:space="0" w:color="auto"/>
              <w:right w:val="single" w:sz="4" w:space="0" w:color="auto"/>
            </w:tcBorders>
            <w:hideMark/>
          </w:tcPr>
          <w:p w14:paraId="75A128ED"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31-40</w:t>
            </w:r>
          </w:p>
        </w:tc>
        <w:tc>
          <w:tcPr>
            <w:tcW w:w="688" w:type="pct"/>
            <w:tcBorders>
              <w:top w:val="single" w:sz="4" w:space="0" w:color="auto"/>
              <w:left w:val="single" w:sz="4" w:space="0" w:color="auto"/>
              <w:bottom w:val="single" w:sz="4" w:space="0" w:color="auto"/>
              <w:right w:val="single" w:sz="4" w:space="0" w:color="auto"/>
            </w:tcBorders>
            <w:hideMark/>
          </w:tcPr>
          <w:p w14:paraId="42AC0F86" w14:textId="77777777"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41и более</w:t>
            </w:r>
          </w:p>
        </w:tc>
      </w:tr>
      <w:tr w:rsidR="00D03A4F" w:rsidRPr="00614092" w14:paraId="36FAED9B" w14:textId="77777777" w:rsidTr="00944CB1">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84B975E" w14:textId="77777777"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201</w:t>
            </w:r>
            <w:r w:rsidR="00FF0BAE">
              <w:rPr>
                <w:rFonts w:ascii="Times New Roman" w:eastAsia="Times New Roman" w:hAnsi="Times New Roman" w:cs="Times New Roman"/>
                <w:b/>
                <w:bCs/>
                <w:sz w:val="24"/>
                <w:szCs w:val="24"/>
                <w:lang w:eastAsia="ru-RU"/>
              </w:rPr>
              <w:t>9 г.</w:t>
            </w:r>
          </w:p>
        </w:tc>
      </w:tr>
      <w:tr w:rsidR="00FF0BAE" w:rsidRPr="00614092" w14:paraId="3B38563B"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14:paraId="537A21D5" w14:textId="77777777" w:rsidR="00FF0BAE" w:rsidRPr="00614092" w:rsidRDefault="00FF0BAE" w:rsidP="00D03A4F">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14:paraId="0F70D002"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411,2</w:t>
            </w:r>
          </w:p>
        </w:tc>
        <w:tc>
          <w:tcPr>
            <w:tcW w:w="683" w:type="pct"/>
            <w:tcBorders>
              <w:top w:val="single" w:sz="4" w:space="0" w:color="auto"/>
              <w:left w:val="single" w:sz="4" w:space="0" w:color="auto"/>
              <w:bottom w:val="single" w:sz="4" w:space="0" w:color="auto"/>
              <w:right w:val="single" w:sz="4" w:space="0" w:color="auto"/>
            </w:tcBorders>
            <w:vAlign w:val="center"/>
          </w:tcPr>
          <w:p w14:paraId="75E89837"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386,8</w:t>
            </w:r>
          </w:p>
        </w:tc>
        <w:tc>
          <w:tcPr>
            <w:tcW w:w="683" w:type="pct"/>
            <w:tcBorders>
              <w:top w:val="single" w:sz="4" w:space="0" w:color="auto"/>
              <w:left w:val="single" w:sz="4" w:space="0" w:color="auto"/>
              <w:bottom w:val="single" w:sz="4" w:space="0" w:color="auto"/>
              <w:right w:val="single" w:sz="4" w:space="0" w:color="auto"/>
            </w:tcBorders>
            <w:vAlign w:val="center"/>
          </w:tcPr>
          <w:p w14:paraId="77247EB9"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13,6</w:t>
            </w:r>
          </w:p>
        </w:tc>
        <w:tc>
          <w:tcPr>
            <w:tcW w:w="684" w:type="pct"/>
            <w:tcBorders>
              <w:top w:val="single" w:sz="4" w:space="0" w:color="auto"/>
              <w:left w:val="single" w:sz="4" w:space="0" w:color="auto"/>
              <w:bottom w:val="single" w:sz="4" w:space="0" w:color="auto"/>
              <w:right w:val="single" w:sz="4" w:space="0" w:color="auto"/>
            </w:tcBorders>
            <w:vAlign w:val="center"/>
          </w:tcPr>
          <w:p w14:paraId="4E1E6C14"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8,7</w:t>
            </w:r>
          </w:p>
        </w:tc>
        <w:tc>
          <w:tcPr>
            <w:tcW w:w="683" w:type="pct"/>
            <w:tcBorders>
              <w:top w:val="single" w:sz="4" w:space="0" w:color="auto"/>
              <w:left w:val="single" w:sz="4" w:space="0" w:color="auto"/>
              <w:bottom w:val="single" w:sz="4" w:space="0" w:color="auto"/>
              <w:right w:val="single" w:sz="4" w:space="0" w:color="auto"/>
            </w:tcBorders>
            <w:vAlign w:val="center"/>
          </w:tcPr>
          <w:p w14:paraId="00251243"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1,1</w:t>
            </w:r>
          </w:p>
        </w:tc>
        <w:tc>
          <w:tcPr>
            <w:tcW w:w="688" w:type="pct"/>
            <w:tcBorders>
              <w:top w:val="single" w:sz="4" w:space="0" w:color="auto"/>
              <w:left w:val="single" w:sz="4" w:space="0" w:color="auto"/>
              <w:bottom w:val="single" w:sz="4" w:space="0" w:color="auto"/>
              <w:right w:val="single" w:sz="4" w:space="0" w:color="auto"/>
            </w:tcBorders>
            <w:vAlign w:val="center"/>
          </w:tcPr>
          <w:p w14:paraId="293A4366"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0,9</w:t>
            </w:r>
          </w:p>
        </w:tc>
      </w:tr>
      <w:tr w:rsidR="00FF0BAE" w:rsidRPr="00614092" w14:paraId="24BB9B95"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14:paraId="7B50E3CE" w14:textId="77777777" w:rsidR="00FF0BAE" w:rsidRPr="00614092" w:rsidRDefault="00FF0BAE"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14:paraId="694055E3"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214,4</w:t>
            </w:r>
          </w:p>
        </w:tc>
        <w:tc>
          <w:tcPr>
            <w:tcW w:w="683" w:type="pct"/>
            <w:tcBorders>
              <w:top w:val="single" w:sz="4" w:space="0" w:color="auto"/>
              <w:left w:val="single" w:sz="4" w:space="0" w:color="auto"/>
              <w:bottom w:val="single" w:sz="4" w:space="0" w:color="auto"/>
              <w:right w:val="single" w:sz="4" w:space="0" w:color="auto"/>
            </w:tcBorders>
            <w:vAlign w:val="center"/>
          </w:tcPr>
          <w:p w14:paraId="642BCFA3"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201,0</w:t>
            </w:r>
          </w:p>
        </w:tc>
        <w:tc>
          <w:tcPr>
            <w:tcW w:w="683" w:type="pct"/>
            <w:tcBorders>
              <w:top w:val="single" w:sz="4" w:space="0" w:color="auto"/>
              <w:left w:val="single" w:sz="4" w:space="0" w:color="auto"/>
              <w:bottom w:val="single" w:sz="4" w:space="0" w:color="auto"/>
              <w:right w:val="single" w:sz="4" w:space="0" w:color="auto"/>
            </w:tcBorders>
            <w:vAlign w:val="center"/>
          </w:tcPr>
          <w:p w14:paraId="7FC988D0"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7,6</w:t>
            </w:r>
          </w:p>
        </w:tc>
        <w:tc>
          <w:tcPr>
            <w:tcW w:w="684" w:type="pct"/>
            <w:tcBorders>
              <w:top w:val="single" w:sz="4" w:space="0" w:color="auto"/>
              <w:left w:val="single" w:sz="4" w:space="0" w:color="auto"/>
              <w:bottom w:val="single" w:sz="4" w:space="0" w:color="auto"/>
              <w:right w:val="single" w:sz="4" w:space="0" w:color="auto"/>
            </w:tcBorders>
            <w:vAlign w:val="center"/>
          </w:tcPr>
          <w:p w14:paraId="71928347"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14:paraId="1CC33467"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14:paraId="07BE25C5"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0,6</w:t>
            </w:r>
          </w:p>
        </w:tc>
      </w:tr>
      <w:tr w:rsidR="00FF0BAE" w:rsidRPr="00614092" w14:paraId="629D081F"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14:paraId="4C4C72A1" w14:textId="77777777" w:rsidR="00FF0BAE" w:rsidRPr="00614092" w:rsidRDefault="00FF0BAE"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14:paraId="2BD6599D"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196,8</w:t>
            </w:r>
          </w:p>
        </w:tc>
        <w:tc>
          <w:tcPr>
            <w:tcW w:w="683" w:type="pct"/>
            <w:tcBorders>
              <w:top w:val="single" w:sz="4" w:space="0" w:color="auto"/>
              <w:left w:val="single" w:sz="4" w:space="0" w:color="auto"/>
              <w:bottom w:val="single" w:sz="4" w:space="0" w:color="auto"/>
              <w:right w:val="single" w:sz="4" w:space="0" w:color="auto"/>
            </w:tcBorders>
            <w:vAlign w:val="center"/>
          </w:tcPr>
          <w:p w14:paraId="5938AEAE"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185,8</w:t>
            </w:r>
          </w:p>
        </w:tc>
        <w:tc>
          <w:tcPr>
            <w:tcW w:w="683" w:type="pct"/>
            <w:tcBorders>
              <w:top w:val="single" w:sz="4" w:space="0" w:color="auto"/>
              <w:left w:val="single" w:sz="4" w:space="0" w:color="auto"/>
              <w:bottom w:val="single" w:sz="4" w:space="0" w:color="auto"/>
              <w:right w:val="single" w:sz="4" w:space="0" w:color="auto"/>
            </w:tcBorders>
            <w:vAlign w:val="center"/>
          </w:tcPr>
          <w:p w14:paraId="6E923076"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6,0</w:t>
            </w:r>
          </w:p>
        </w:tc>
        <w:tc>
          <w:tcPr>
            <w:tcW w:w="684" w:type="pct"/>
            <w:tcBorders>
              <w:top w:val="single" w:sz="4" w:space="0" w:color="auto"/>
              <w:left w:val="single" w:sz="4" w:space="0" w:color="auto"/>
              <w:bottom w:val="single" w:sz="4" w:space="0" w:color="auto"/>
              <w:right w:val="single" w:sz="4" w:space="0" w:color="auto"/>
            </w:tcBorders>
            <w:vAlign w:val="center"/>
          </w:tcPr>
          <w:p w14:paraId="795A043E"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14:paraId="0D61B597"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c>
          <w:tcPr>
            <w:tcW w:w="688" w:type="pct"/>
            <w:tcBorders>
              <w:top w:val="single" w:sz="4" w:space="0" w:color="auto"/>
              <w:left w:val="single" w:sz="4" w:space="0" w:color="auto"/>
              <w:bottom w:val="single" w:sz="4" w:space="0" w:color="auto"/>
              <w:right w:val="single" w:sz="4" w:space="0" w:color="auto"/>
            </w:tcBorders>
            <w:vAlign w:val="center"/>
          </w:tcPr>
          <w:p w14:paraId="78800717"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r>
      <w:tr w:rsidR="00FF0BAE" w:rsidRPr="00614092" w14:paraId="5FC387BC" w14:textId="77777777" w:rsidTr="00944CB1">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D4D7663" w14:textId="77777777" w:rsidR="00FF0BAE" w:rsidRPr="00614092" w:rsidRDefault="00FF0BAE" w:rsidP="00FF0BAE">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r w:rsidRPr="00614092">
              <w:rPr>
                <w:rFonts w:ascii="Times New Roman" w:eastAsia="Times New Roman" w:hAnsi="Times New Roman" w:cs="Times New Roman"/>
                <w:b/>
                <w:bCs/>
                <w:sz w:val="24"/>
                <w:szCs w:val="24"/>
                <w:lang w:eastAsia="ru-RU"/>
              </w:rPr>
              <w:t xml:space="preserve"> г.</w:t>
            </w:r>
          </w:p>
        </w:tc>
      </w:tr>
      <w:tr w:rsidR="00FF0BAE" w:rsidRPr="00614092" w14:paraId="377EADC3"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6B3B13FB" w14:textId="77777777" w:rsidR="00FF0BAE" w:rsidRPr="00614092" w:rsidRDefault="00FF0BAE" w:rsidP="00D03A4F">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14:paraId="547A7879"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499,7</w:t>
            </w:r>
          </w:p>
        </w:tc>
        <w:tc>
          <w:tcPr>
            <w:tcW w:w="683" w:type="pct"/>
            <w:tcBorders>
              <w:top w:val="single" w:sz="4" w:space="0" w:color="auto"/>
              <w:left w:val="single" w:sz="4" w:space="0" w:color="auto"/>
              <w:bottom w:val="single" w:sz="4" w:space="0" w:color="auto"/>
              <w:right w:val="single" w:sz="4" w:space="0" w:color="auto"/>
            </w:tcBorders>
            <w:vAlign w:val="center"/>
          </w:tcPr>
          <w:p w14:paraId="796C9032"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461,2</w:t>
            </w:r>
          </w:p>
        </w:tc>
        <w:tc>
          <w:tcPr>
            <w:tcW w:w="683" w:type="pct"/>
            <w:tcBorders>
              <w:top w:val="single" w:sz="4" w:space="0" w:color="auto"/>
              <w:left w:val="single" w:sz="4" w:space="0" w:color="auto"/>
              <w:bottom w:val="single" w:sz="4" w:space="0" w:color="auto"/>
              <w:right w:val="single" w:sz="4" w:space="0" w:color="auto"/>
            </w:tcBorders>
            <w:vAlign w:val="center"/>
          </w:tcPr>
          <w:p w14:paraId="54E4D0FD"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22,7</w:t>
            </w:r>
          </w:p>
        </w:tc>
        <w:tc>
          <w:tcPr>
            <w:tcW w:w="684" w:type="pct"/>
            <w:tcBorders>
              <w:top w:val="single" w:sz="4" w:space="0" w:color="auto"/>
              <w:left w:val="single" w:sz="4" w:space="0" w:color="auto"/>
              <w:bottom w:val="single" w:sz="4" w:space="0" w:color="auto"/>
              <w:right w:val="single" w:sz="4" w:space="0" w:color="auto"/>
            </w:tcBorders>
            <w:vAlign w:val="center"/>
          </w:tcPr>
          <w:p w14:paraId="69325971"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13,4</w:t>
            </w:r>
          </w:p>
        </w:tc>
        <w:tc>
          <w:tcPr>
            <w:tcW w:w="683" w:type="pct"/>
            <w:tcBorders>
              <w:top w:val="single" w:sz="4" w:space="0" w:color="auto"/>
              <w:left w:val="single" w:sz="4" w:space="0" w:color="auto"/>
              <w:bottom w:val="single" w:sz="4" w:space="0" w:color="auto"/>
              <w:right w:val="single" w:sz="4" w:space="0" w:color="auto"/>
            </w:tcBorders>
            <w:vAlign w:val="center"/>
          </w:tcPr>
          <w:p w14:paraId="4B9E3498"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1,8</w:t>
            </w:r>
          </w:p>
        </w:tc>
        <w:tc>
          <w:tcPr>
            <w:tcW w:w="688" w:type="pct"/>
            <w:tcBorders>
              <w:top w:val="single" w:sz="4" w:space="0" w:color="auto"/>
              <w:left w:val="single" w:sz="4" w:space="0" w:color="auto"/>
              <w:bottom w:val="single" w:sz="4" w:space="0" w:color="auto"/>
              <w:right w:val="single" w:sz="4" w:space="0" w:color="auto"/>
            </w:tcBorders>
            <w:vAlign w:val="center"/>
          </w:tcPr>
          <w:p w14:paraId="0F547E51" w14:textId="77777777" w:rsidR="00FF0BAE" w:rsidRPr="00614092" w:rsidRDefault="00FF0BAE" w:rsidP="00A71723">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0,7</w:t>
            </w:r>
          </w:p>
        </w:tc>
      </w:tr>
      <w:tr w:rsidR="00FF0BAE" w:rsidRPr="00614092" w14:paraId="0649BC1C"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11DCDE7F" w14:textId="77777777" w:rsidR="00FF0BAE" w:rsidRPr="00614092" w:rsidRDefault="00FF0BAE"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14:paraId="61505AA4"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5</w:t>
            </w:r>
            <w:r w:rsidRPr="00614092">
              <w:rPr>
                <w:rFonts w:ascii="Times New Roman" w:eastAsia="Times New Roman" w:hAnsi="Times New Roman" w:cs="Times New Roman"/>
                <w:bCs/>
                <w:sz w:val="24"/>
                <w:szCs w:val="24"/>
                <w:lang w:eastAsia="ru-RU"/>
              </w:rPr>
              <w:t>9,4</w:t>
            </w:r>
          </w:p>
        </w:tc>
        <w:tc>
          <w:tcPr>
            <w:tcW w:w="683" w:type="pct"/>
            <w:tcBorders>
              <w:top w:val="single" w:sz="4" w:space="0" w:color="auto"/>
              <w:left w:val="single" w:sz="4" w:space="0" w:color="auto"/>
              <w:bottom w:val="single" w:sz="4" w:space="0" w:color="auto"/>
              <w:right w:val="single" w:sz="4" w:space="0" w:color="auto"/>
            </w:tcBorders>
            <w:vAlign w:val="center"/>
          </w:tcPr>
          <w:p w14:paraId="62B241BC"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239,4</w:t>
            </w:r>
          </w:p>
        </w:tc>
        <w:tc>
          <w:tcPr>
            <w:tcW w:w="683" w:type="pct"/>
            <w:tcBorders>
              <w:top w:val="single" w:sz="4" w:space="0" w:color="auto"/>
              <w:left w:val="single" w:sz="4" w:space="0" w:color="auto"/>
              <w:bottom w:val="single" w:sz="4" w:space="0" w:color="auto"/>
              <w:right w:val="single" w:sz="4" w:space="0" w:color="auto"/>
            </w:tcBorders>
            <w:vAlign w:val="center"/>
          </w:tcPr>
          <w:p w14:paraId="6B90A24F"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11,4</w:t>
            </w:r>
          </w:p>
        </w:tc>
        <w:tc>
          <w:tcPr>
            <w:tcW w:w="684" w:type="pct"/>
            <w:tcBorders>
              <w:top w:val="single" w:sz="4" w:space="0" w:color="auto"/>
              <w:left w:val="single" w:sz="4" w:space="0" w:color="auto"/>
              <w:bottom w:val="single" w:sz="4" w:space="0" w:color="auto"/>
              <w:right w:val="single" w:sz="4" w:space="0" w:color="auto"/>
            </w:tcBorders>
            <w:vAlign w:val="center"/>
          </w:tcPr>
          <w:p w14:paraId="26AFA8D0"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7,2</w:t>
            </w:r>
          </w:p>
        </w:tc>
        <w:tc>
          <w:tcPr>
            <w:tcW w:w="683" w:type="pct"/>
            <w:tcBorders>
              <w:top w:val="single" w:sz="4" w:space="0" w:color="auto"/>
              <w:left w:val="single" w:sz="4" w:space="0" w:color="auto"/>
              <w:bottom w:val="single" w:sz="4" w:space="0" w:color="auto"/>
              <w:right w:val="single" w:sz="4" w:space="0" w:color="auto"/>
            </w:tcBorders>
            <w:vAlign w:val="center"/>
          </w:tcPr>
          <w:p w14:paraId="3BEBEDA2"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1,0</w:t>
            </w:r>
          </w:p>
        </w:tc>
        <w:tc>
          <w:tcPr>
            <w:tcW w:w="688" w:type="pct"/>
            <w:tcBorders>
              <w:top w:val="single" w:sz="4" w:space="0" w:color="auto"/>
              <w:left w:val="single" w:sz="4" w:space="0" w:color="auto"/>
              <w:bottom w:val="single" w:sz="4" w:space="0" w:color="auto"/>
              <w:right w:val="single" w:sz="4" w:space="0" w:color="auto"/>
            </w:tcBorders>
            <w:vAlign w:val="center"/>
          </w:tcPr>
          <w:p w14:paraId="650830EC"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0,5</w:t>
            </w:r>
          </w:p>
        </w:tc>
      </w:tr>
      <w:tr w:rsidR="00FF0BAE" w:rsidRPr="00614092" w14:paraId="2C07B06F"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55C220A3" w14:textId="77777777" w:rsidR="00FF0BAE" w:rsidRPr="00614092" w:rsidRDefault="00FF0BAE"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14:paraId="136AFC56"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240,3</w:t>
            </w:r>
          </w:p>
        </w:tc>
        <w:tc>
          <w:tcPr>
            <w:tcW w:w="683" w:type="pct"/>
            <w:tcBorders>
              <w:top w:val="single" w:sz="4" w:space="0" w:color="auto"/>
              <w:left w:val="single" w:sz="4" w:space="0" w:color="auto"/>
              <w:bottom w:val="single" w:sz="4" w:space="0" w:color="auto"/>
              <w:right w:val="single" w:sz="4" w:space="0" w:color="auto"/>
            </w:tcBorders>
            <w:vAlign w:val="center"/>
          </w:tcPr>
          <w:p w14:paraId="0A5F3108"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221,8</w:t>
            </w:r>
          </w:p>
        </w:tc>
        <w:tc>
          <w:tcPr>
            <w:tcW w:w="683" w:type="pct"/>
            <w:tcBorders>
              <w:top w:val="single" w:sz="4" w:space="0" w:color="auto"/>
              <w:left w:val="single" w:sz="4" w:space="0" w:color="auto"/>
              <w:bottom w:val="single" w:sz="4" w:space="0" w:color="auto"/>
              <w:right w:val="single" w:sz="4" w:space="0" w:color="auto"/>
            </w:tcBorders>
            <w:vAlign w:val="center"/>
          </w:tcPr>
          <w:p w14:paraId="00E8C5D2"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11,2</w:t>
            </w:r>
          </w:p>
        </w:tc>
        <w:tc>
          <w:tcPr>
            <w:tcW w:w="684" w:type="pct"/>
            <w:tcBorders>
              <w:top w:val="single" w:sz="4" w:space="0" w:color="auto"/>
              <w:left w:val="single" w:sz="4" w:space="0" w:color="auto"/>
              <w:bottom w:val="single" w:sz="4" w:space="0" w:color="auto"/>
              <w:right w:val="single" w:sz="4" w:space="0" w:color="auto"/>
            </w:tcBorders>
            <w:vAlign w:val="center"/>
          </w:tcPr>
          <w:p w14:paraId="7CF9A875"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6,2</w:t>
            </w:r>
          </w:p>
        </w:tc>
        <w:tc>
          <w:tcPr>
            <w:tcW w:w="683" w:type="pct"/>
            <w:tcBorders>
              <w:top w:val="single" w:sz="4" w:space="0" w:color="auto"/>
              <w:left w:val="single" w:sz="4" w:space="0" w:color="auto"/>
              <w:bottom w:val="single" w:sz="4" w:space="0" w:color="auto"/>
              <w:right w:val="single" w:sz="4" w:space="0" w:color="auto"/>
            </w:tcBorders>
            <w:vAlign w:val="center"/>
          </w:tcPr>
          <w:p w14:paraId="10C07FED"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14:paraId="43F86A02"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r>
      <w:tr w:rsidR="00FF0BAE" w:rsidRPr="00614092" w14:paraId="635B623D" w14:textId="77777777" w:rsidTr="009860C9">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E0866C5" w14:textId="77777777" w:rsidR="00FF0BAE" w:rsidRPr="00614092" w:rsidRDefault="00FF0BAE" w:rsidP="00FF0BAE">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1</w:t>
            </w:r>
            <w:r w:rsidRPr="00614092">
              <w:rPr>
                <w:rFonts w:ascii="Times New Roman" w:eastAsia="Times New Roman" w:hAnsi="Times New Roman" w:cs="Times New Roman"/>
                <w:b/>
                <w:bCs/>
                <w:sz w:val="24"/>
                <w:szCs w:val="24"/>
                <w:lang w:eastAsia="ru-RU"/>
              </w:rPr>
              <w:t xml:space="preserve"> г.</w:t>
            </w:r>
          </w:p>
        </w:tc>
      </w:tr>
      <w:tr w:rsidR="00FF0BAE" w:rsidRPr="00614092" w14:paraId="01F092F5"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43D4B3B9" w14:textId="77777777" w:rsidR="00FF0BAE" w:rsidRPr="00614092" w:rsidRDefault="00FF0BAE" w:rsidP="009860C9">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lastRenderedPageBreak/>
              <w:t>Всего</w:t>
            </w:r>
          </w:p>
        </w:tc>
        <w:tc>
          <w:tcPr>
            <w:tcW w:w="667" w:type="pct"/>
            <w:tcBorders>
              <w:top w:val="single" w:sz="4" w:space="0" w:color="auto"/>
              <w:left w:val="single" w:sz="4" w:space="0" w:color="auto"/>
              <w:bottom w:val="single" w:sz="4" w:space="0" w:color="auto"/>
              <w:right w:val="single" w:sz="4" w:space="0" w:color="auto"/>
            </w:tcBorders>
            <w:vAlign w:val="center"/>
          </w:tcPr>
          <w:p w14:paraId="51FF99D2"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sidRPr="00267676">
              <w:rPr>
                <w:rFonts w:ascii="Times New Roman" w:eastAsia="Times New Roman" w:hAnsi="Times New Roman" w:cs="Times New Roman"/>
                <w:b/>
                <w:bCs/>
                <w:sz w:val="24"/>
                <w:szCs w:val="24"/>
                <w:lang w:eastAsia="ru-RU"/>
              </w:rPr>
              <w:t>434,7</w:t>
            </w:r>
          </w:p>
        </w:tc>
        <w:tc>
          <w:tcPr>
            <w:tcW w:w="683" w:type="pct"/>
            <w:tcBorders>
              <w:top w:val="single" w:sz="4" w:space="0" w:color="auto"/>
              <w:left w:val="single" w:sz="4" w:space="0" w:color="auto"/>
              <w:bottom w:val="single" w:sz="4" w:space="0" w:color="auto"/>
              <w:right w:val="single" w:sz="4" w:space="0" w:color="auto"/>
            </w:tcBorders>
            <w:vAlign w:val="center"/>
          </w:tcPr>
          <w:p w14:paraId="55BCF06B"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408,7</w:t>
            </w:r>
          </w:p>
        </w:tc>
        <w:tc>
          <w:tcPr>
            <w:tcW w:w="683" w:type="pct"/>
            <w:tcBorders>
              <w:top w:val="single" w:sz="4" w:space="0" w:color="auto"/>
              <w:left w:val="single" w:sz="4" w:space="0" w:color="auto"/>
              <w:bottom w:val="single" w:sz="4" w:space="0" w:color="auto"/>
              <w:right w:val="single" w:sz="4" w:space="0" w:color="auto"/>
            </w:tcBorders>
            <w:vAlign w:val="center"/>
          </w:tcPr>
          <w:p w14:paraId="4C601EA0"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16,5</w:t>
            </w:r>
          </w:p>
        </w:tc>
        <w:tc>
          <w:tcPr>
            <w:tcW w:w="684" w:type="pct"/>
            <w:tcBorders>
              <w:top w:val="single" w:sz="4" w:space="0" w:color="auto"/>
              <w:left w:val="single" w:sz="4" w:space="0" w:color="auto"/>
              <w:bottom w:val="single" w:sz="4" w:space="0" w:color="auto"/>
              <w:right w:val="single" w:sz="4" w:space="0" w:color="auto"/>
            </w:tcBorders>
            <w:vAlign w:val="center"/>
          </w:tcPr>
          <w:p w14:paraId="1E83AD3B"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8,2</w:t>
            </w:r>
          </w:p>
        </w:tc>
        <w:tc>
          <w:tcPr>
            <w:tcW w:w="683" w:type="pct"/>
            <w:tcBorders>
              <w:top w:val="single" w:sz="4" w:space="0" w:color="auto"/>
              <w:left w:val="single" w:sz="4" w:space="0" w:color="auto"/>
              <w:bottom w:val="single" w:sz="4" w:space="0" w:color="auto"/>
              <w:right w:val="single" w:sz="4" w:space="0" w:color="auto"/>
            </w:tcBorders>
            <w:vAlign w:val="center"/>
          </w:tcPr>
          <w:p w14:paraId="3C996063"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688" w:type="pct"/>
            <w:tcBorders>
              <w:top w:val="single" w:sz="4" w:space="0" w:color="auto"/>
              <w:left w:val="single" w:sz="4" w:space="0" w:color="auto"/>
              <w:bottom w:val="single" w:sz="4" w:space="0" w:color="auto"/>
              <w:right w:val="single" w:sz="4" w:space="0" w:color="auto"/>
            </w:tcBorders>
            <w:vAlign w:val="center"/>
          </w:tcPr>
          <w:p w14:paraId="63139965" w14:textId="77777777" w:rsidR="00FF0BAE" w:rsidRPr="00267676" w:rsidRDefault="00FF0BA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0,4</w:t>
            </w:r>
          </w:p>
        </w:tc>
      </w:tr>
      <w:tr w:rsidR="00FF0BAE" w:rsidRPr="00614092" w14:paraId="07673C6B"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05427DA0" w14:textId="77777777" w:rsidR="00FF0BAE" w:rsidRPr="00614092" w:rsidRDefault="00FF0BAE" w:rsidP="009860C9">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14:paraId="62DA1494"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225,1</w:t>
            </w:r>
          </w:p>
        </w:tc>
        <w:tc>
          <w:tcPr>
            <w:tcW w:w="683" w:type="pct"/>
            <w:tcBorders>
              <w:top w:val="single" w:sz="4" w:space="0" w:color="auto"/>
              <w:left w:val="single" w:sz="4" w:space="0" w:color="auto"/>
              <w:bottom w:val="single" w:sz="4" w:space="0" w:color="auto"/>
              <w:right w:val="single" w:sz="4" w:space="0" w:color="auto"/>
            </w:tcBorders>
            <w:vAlign w:val="center"/>
          </w:tcPr>
          <w:p w14:paraId="63545E1A"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210,1</w:t>
            </w:r>
          </w:p>
        </w:tc>
        <w:tc>
          <w:tcPr>
            <w:tcW w:w="683" w:type="pct"/>
            <w:tcBorders>
              <w:top w:val="single" w:sz="4" w:space="0" w:color="auto"/>
              <w:left w:val="single" w:sz="4" w:space="0" w:color="auto"/>
              <w:bottom w:val="single" w:sz="4" w:space="0" w:color="auto"/>
              <w:right w:val="single" w:sz="4" w:space="0" w:color="auto"/>
            </w:tcBorders>
            <w:vAlign w:val="center"/>
          </w:tcPr>
          <w:p w14:paraId="36AAEF07"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684" w:type="pct"/>
            <w:tcBorders>
              <w:top w:val="single" w:sz="4" w:space="0" w:color="auto"/>
              <w:left w:val="single" w:sz="4" w:space="0" w:color="auto"/>
              <w:bottom w:val="single" w:sz="4" w:space="0" w:color="auto"/>
              <w:right w:val="single" w:sz="4" w:space="0" w:color="auto"/>
            </w:tcBorders>
            <w:vAlign w:val="center"/>
          </w:tcPr>
          <w:p w14:paraId="56A0A261"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683" w:type="pct"/>
            <w:tcBorders>
              <w:top w:val="single" w:sz="4" w:space="0" w:color="auto"/>
              <w:left w:val="single" w:sz="4" w:space="0" w:color="auto"/>
              <w:bottom w:val="single" w:sz="4" w:space="0" w:color="auto"/>
              <w:right w:val="single" w:sz="4" w:space="0" w:color="auto"/>
            </w:tcBorders>
            <w:vAlign w:val="center"/>
          </w:tcPr>
          <w:p w14:paraId="6B823DF9"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14:paraId="7E907862"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p>
        </w:tc>
      </w:tr>
      <w:tr w:rsidR="00FF0BAE" w:rsidRPr="00BD5A90" w14:paraId="656062AC"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1E858F3E" w14:textId="77777777" w:rsidR="00FF0BAE" w:rsidRPr="00614092" w:rsidRDefault="00FF0BAE" w:rsidP="009860C9">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14:paraId="04D5041C"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209,6</w:t>
            </w:r>
          </w:p>
        </w:tc>
        <w:tc>
          <w:tcPr>
            <w:tcW w:w="683" w:type="pct"/>
            <w:tcBorders>
              <w:top w:val="single" w:sz="4" w:space="0" w:color="auto"/>
              <w:left w:val="single" w:sz="4" w:space="0" w:color="auto"/>
              <w:bottom w:val="single" w:sz="4" w:space="0" w:color="auto"/>
              <w:right w:val="single" w:sz="4" w:space="0" w:color="auto"/>
            </w:tcBorders>
            <w:vAlign w:val="center"/>
          </w:tcPr>
          <w:p w14:paraId="7B0B5DB1"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198,6</w:t>
            </w:r>
          </w:p>
        </w:tc>
        <w:tc>
          <w:tcPr>
            <w:tcW w:w="683" w:type="pct"/>
            <w:tcBorders>
              <w:top w:val="single" w:sz="4" w:space="0" w:color="auto"/>
              <w:left w:val="single" w:sz="4" w:space="0" w:color="auto"/>
              <w:bottom w:val="single" w:sz="4" w:space="0" w:color="auto"/>
              <w:right w:val="single" w:sz="4" w:space="0" w:color="auto"/>
            </w:tcBorders>
            <w:vAlign w:val="center"/>
          </w:tcPr>
          <w:p w14:paraId="7E163FFD"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684" w:type="pct"/>
            <w:tcBorders>
              <w:top w:val="single" w:sz="4" w:space="0" w:color="auto"/>
              <w:left w:val="single" w:sz="4" w:space="0" w:color="auto"/>
              <w:bottom w:val="single" w:sz="4" w:space="0" w:color="auto"/>
              <w:right w:val="single" w:sz="4" w:space="0" w:color="auto"/>
            </w:tcBorders>
            <w:vAlign w:val="center"/>
          </w:tcPr>
          <w:p w14:paraId="36A1D44E"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683" w:type="pct"/>
            <w:tcBorders>
              <w:top w:val="single" w:sz="4" w:space="0" w:color="auto"/>
              <w:left w:val="single" w:sz="4" w:space="0" w:color="auto"/>
              <w:bottom w:val="single" w:sz="4" w:space="0" w:color="auto"/>
              <w:right w:val="single" w:sz="4" w:space="0" w:color="auto"/>
            </w:tcBorders>
            <w:vAlign w:val="center"/>
          </w:tcPr>
          <w:p w14:paraId="795A96DD"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p>
        </w:tc>
        <w:tc>
          <w:tcPr>
            <w:tcW w:w="688" w:type="pct"/>
            <w:tcBorders>
              <w:top w:val="single" w:sz="4" w:space="0" w:color="auto"/>
              <w:left w:val="single" w:sz="4" w:space="0" w:color="auto"/>
              <w:bottom w:val="single" w:sz="4" w:space="0" w:color="auto"/>
              <w:right w:val="single" w:sz="4" w:space="0" w:color="auto"/>
            </w:tcBorders>
            <w:vAlign w:val="center"/>
          </w:tcPr>
          <w:p w14:paraId="235A9705" w14:textId="77777777" w:rsidR="00FF0BAE" w:rsidRPr="00614092" w:rsidRDefault="00FF0BA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r>
      <w:tr w:rsidR="00FF0BAE" w:rsidRPr="00BD5A90" w14:paraId="1404E706" w14:textId="77777777" w:rsidTr="00267676">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DB641BE" w14:textId="77777777" w:rsidR="00FF0BAE" w:rsidRPr="00267676" w:rsidRDefault="00FF0BAE" w:rsidP="00FF0BAE">
            <w:pPr>
              <w:spacing w:after="0" w:line="240" w:lineRule="auto"/>
              <w:jc w:val="center"/>
              <w:rPr>
                <w:rFonts w:ascii="Times New Roman" w:eastAsia="Times New Roman" w:hAnsi="Times New Roman" w:cs="Times New Roman"/>
                <w:b/>
                <w:bCs/>
                <w:sz w:val="24"/>
                <w:szCs w:val="24"/>
                <w:lang w:eastAsia="ru-RU"/>
              </w:rPr>
            </w:pPr>
            <w:r w:rsidRPr="00267676">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2</w:t>
            </w:r>
            <w:r w:rsidRPr="00267676">
              <w:rPr>
                <w:rFonts w:ascii="Times New Roman" w:eastAsia="Times New Roman" w:hAnsi="Times New Roman" w:cs="Times New Roman"/>
                <w:b/>
                <w:bCs/>
                <w:sz w:val="24"/>
                <w:szCs w:val="24"/>
                <w:lang w:eastAsia="ru-RU"/>
              </w:rPr>
              <w:t xml:space="preserve"> г.</w:t>
            </w:r>
          </w:p>
        </w:tc>
      </w:tr>
      <w:tr w:rsidR="00FF0BAE" w:rsidRPr="00BD5A90" w14:paraId="1B8B2A45"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1B1F9238" w14:textId="77777777" w:rsidR="00FF0BAE" w:rsidRPr="00614092" w:rsidRDefault="00FF0BAE" w:rsidP="0048250F">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14:paraId="25393B4C"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450,1</w:t>
            </w:r>
          </w:p>
        </w:tc>
        <w:tc>
          <w:tcPr>
            <w:tcW w:w="683" w:type="pct"/>
            <w:tcBorders>
              <w:top w:val="single" w:sz="4" w:space="0" w:color="auto"/>
              <w:left w:val="single" w:sz="4" w:space="0" w:color="auto"/>
              <w:bottom w:val="single" w:sz="4" w:space="0" w:color="auto"/>
              <w:right w:val="single" w:sz="4" w:space="0" w:color="auto"/>
            </w:tcBorders>
            <w:vAlign w:val="center"/>
          </w:tcPr>
          <w:p w14:paraId="1FA49AFE"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426,3</w:t>
            </w:r>
          </w:p>
        </w:tc>
        <w:tc>
          <w:tcPr>
            <w:tcW w:w="683" w:type="pct"/>
            <w:tcBorders>
              <w:top w:val="single" w:sz="4" w:space="0" w:color="auto"/>
              <w:left w:val="single" w:sz="4" w:space="0" w:color="auto"/>
              <w:bottom w:val="single" w:sz="4" w:space="0" w:color="auto"/>
              <w:right w:val="single" w:sz="4" w:space="0" w:color="auto"/>
            </w:tcBorders>
            <w:vAlign w:val="center"/>
          </w:tcPr>
          <w:p w14:paraId="08DAC796"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16,4</w:t>
            </w:r>
          </w:p>
        </w:tc>
        <w:tc>
          <w:tcPr>
            <w:tcW w:w="684" w:type="pct"/>
            <w:tcBorders>
              <w:top w:val="single" w:sz="4" w:space="0" w:color="auto"/>
              <w:left w:val="single" w:sz="4" w:space="0" w:color="auto"/>
              <w:bottom w:val="single" w:sz="4" w:space="0" w:color="auto"/>
              <w:right w:val="single" w:sz="4" w:space="0" w:color="auto"/>
            </w:tcBorders>
            <w:vAlign w:val="center"/>
          </w:tcPr>
          <w:p w14:paraId="4C2779A4"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6,8</w:t>
            </w:r>
          </w:p>
        </w:tc>
        <w:tc>
          <w:tcPr>
            <w:tcW w:w="683" w:type="pct"/>
            <w:tcBorders>
              <w:top w:val="single" w:sz="4" w:space="0" w:color="auto"/>
              <w:left w:val="single" w:sz="4" w:space="0" w:color="auto"/>
              <w:bottom w:val="single" w:sz="4" w:space="0" w:color="auto"/>
              <w:right w:val="single" w:sz="4" w:space="0" w:color="auto"/>
            </w:tcBorders>
            <w:vAlign w:val="center"/>
          </w:tcPr>
          <w:p w14:paraId="2172729B"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0,5</w:t>
            </w:r>
          </w:p>
        </w:tc>
        <w:tc>
          <w:tcPr>
            <w:tcW w:w="688" w:type="pct"/>
            <w:tcBorders>
              <w:top w:val="single" w:sz="4" w:space="0" w:color="auto"/>
              <w:left w:val="single" w:sz="4" w:space="0" w:color="auto"/>
              <w:bottom w:val="single" w:sz="4" w:space="0" w:color="auto"/>
              <w:right w:val="single" w:sz="4" w:space="0" w:color="auto"/>
            </w:tcBorders>
            <w:vAlign w:val="center"/>
          </w:tcPr>
          <w:p w14:paraId="3EA3589C" w14:textId="77777777" w:rsidR="00FF0BAE" w:rsidRPr="00F4592B" w:rsidRDefault="00FF0BAE" w:rsidP="00A71723">
            <w:pPr>
              <w:spacing w:after="0" w:line="240" w:lineRule="auto"/>
              <w:jc w:val="center"/>
              <w:rPr>
                <w:rFonts w:ascii="Times New Roman" w:hAnsi="Times New Roman" w:cs="Times New Roman"/>
                <w:b/>
                <w:sz w:val="24"/>
                <w:szCs w:val="24"/>
              </w:rPr>
            </w:pPr>
            <w:r w:rsidRPr="00F4592B">
              <w:rPr>
                <w:rFonts w:ascii="Times New Roman" w:hAnsi="Times New Roman" w:cs="Times New Roman"/>
                <w:b/>
                <w:sz w:val="24"/>
                <w:szCs w:val="24"/>
              </w:rPr>
              <w:t>0,1</w:t>
            </w:r>
          </w:p>
        </w:tc>
      </w:tr>
      <w:tr w:rsidR="00FF0BAE" w:rsidRPr="00BD5A90" w14:paraId="2B20A341"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44E16B7D" w14:textId="77777777" w:rsidR="00FF0BAE" w:rsidRPr="00614092" w:rsidRDefault="00FF0BAE" w:rsidP="0048250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14:paraId="16E56CC2"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235,7</w:t>
            </w:r>
          </w:p>
        </w:tc>
        <w:tc>
          <w:tcPr>
            <w:tcW w:w="683" w:type="pct"/>
            <w:tcBorders>
              <w:top w:val="single" w:sz="4" w:space="0" w:color="auto"/>
              <w:left w:val="single" w:sz="4" w:space="0" w:color="auto"/>
              <w:bottom w:val="single" w:sz="4" w:space="0" w:color="auto"/>
              <w:right w:val="single" w:sz="4" w:space="0" w:color="auto"/>
            </w:tcBorders>
            <w:vAlign w:val="center"/>
          </w:tcPr>
          <w:p w14:paraId="7A8A19DA"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222,1</w:t>
            </w:r>
          </w:p>
        </w:tc>
        <w:tc>
          <w:tcPr>
            <w:tcW w:w="683" w:type="pct"/>
            <w:tcBorders>
              <w:top w:val="single" w:sz="4" w:space="0" w:color="auto"/>
              <w:left w:val="single" w:sz="4" w:space="0" w:color="auto"/>
              <w:bottom w:val="single" w:sz="4" w:space="0" w:color="auto"/>
              <w:right w:val="single" w:sz="4" w:space="0" w:color="auto"/>
            </w:tcBorders>
            <w:vAlign w:val="center"/>
          </w:tcPr>
          <w:p w14:paraId="1F0EB60F"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9,0</w:t>
            </w:r>
          </w:p>
        </w:tc>
        <w:tc>
          <w:tcPr>
            <w:tcW w:w="684" w:type="pct"/>
            <w:tcBorders>
              <w:top w:val="single" w:sz="4" w:space="0" w:color="auto"/>
              <w:left w:val="single" w:sz="4" w:space="0" w:color="auto"/>
              <w:bottom w:val="single" w:sz="4" w:space="0" w:color="auto"/>
              <w:right w:val="single" w:sz="4" w:space="0" w:color="auto"/>
            </w:tcBorders>
            <w:vAlign w:val="center"/>
          </w:tcPr>
          <w:p w14:paraId="126B2CA7"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4,3</w:t>
            </w:r>
          </w:p>
        </w:tc>
        <w:tc>
          <w:tcPr>
            <w:tcW w:w="683" w:type="pct"/>
            <w:tcBorders>
              <w:top w:val="single" w:sz="4" w:space="0" w:color="auto"/>
              <w:left w:val="single" w:sz="4" w:space="0" w:color="auto"/>
              <w:bottom w:val="single" w:sz="4" w:space="0" w:color="auto"/>
              <w:right w:val="single" w:sz="4" w:space="0" w:color="auto"/>
            </w:tcBorders>
            <w:vAlign w:val="center"/>
          </w:tcPr>
          <w:p w14:paraId="349CB5EC"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0,2</w:t>
            </w:r>
          </w:p>
        </w:tc>
        <w:tc>
          <w:tcPr>
            <w:tcW w:w="688" w:type="pct"/>
            <w:tcBorders>
              <w:top w:val="single" w:sz="4" w:space="0" w:color="auto"/>
              <w:left w:val="single" w:sz="4" w:space="0" w:color="auto"/>
              <w:bottom w:val="single" w:sz="4" w:space="0" w:color="auto"/>
              <w:right w:val="single" w:sz="4" w:space="0" w:color="auto"/>
            </w:tcBorders>
            <w:vAlign w:val="center"/>
          </w:tcPr>
          <w:p w14:paraId="7AFBDB7F"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0,1</w:t>
            </w:r>
          </w:p>
        </w:tc>
      </w:tr>
      <w:tr w:rsidR="00FF0BAE" w:rsidRPr="00BD5A90" w14:paraId="6B4C6DD6" w14:textId="77777777"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1E23C1DE" w14:textId="77777777" w:rsidR="00FF0BAE" w:rsidRPr="00614092" w:rsidRDefault="00FF0BAE" w:rsidP="0048250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14:paraId="5CD11F8A"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214,5</w:t>
            </w:r>
          </w:p>
        </w:tc>
        <w:tc>
          <w:tcPr>
            <w:tcW w:w="683" w:type="pct"/>
            <w:tcBorders>
              <w:top w:val="single" w:sz="4" w:space="0" w:color="auto"/>
              <w:left w:val="single" w:sz="4" w:space="0" w:color="auto"/>
              <w:bottom w:val="single" w:sz="4" w:space="0" w:color="auto"/>
              <w:right w:val="single" w:sz="4" w:space="0" w:color="auto"/>
            </w:tcBorders>
            <w:vAlign w:val="center"/>
          </w:tcPr>
          <w:p w14:paraId="5DB3CC52"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204,3</w:t>
            </w:r>
          </w:p>
        </w:tc>
        <w:tc>
          <w:tcPr>
            <w:tcW w:w="683" w:type="pct"/>
            <w:tcBorders>
              <w:top w:val="single" w:sz="4" w:space="0" w:color="auto"/>
              <w:left w:val="single" w:sz="4" w:space="0" w:color="auto"/>
              <w:bottom w:val="single" w:sz="4" w:space="0" w:color="auto"/>
              <w:right w:val="single" w:sz="4" w:space="0" w:color="auto"/>
            </w:tcBorders>
            <w:vAlign w:val="center"/>
          </w:tcPr>
          <w:p w14:paraId="55B241CD"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7,5</w:t>
            </w:r>
          </w:p>
        </w:tc>
        <w:tc>
          <w:tcPr>
            <w:tcW w:w="684" w:type="pct"/>
            <w:tcBorders>
              <w:top w:val="single" w:sz="4" w:space="0" w:color="auto"/>
              <w:left w:val="single" w:sz="4" w:space="0" w:color="auto"/>
              <w:bottom w:val="single" w:sz="4" w:space="0" w:color="auto"/>
              <w:right w:val="single" w:sz="4" w:space="0" w:color="auto"/>
            </w:tcBorders>
            <w:vAlign w:val="center"/>
          </w:tcPr>
          <w:p w14:paraId="32933169"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2,4</w:t>
            </w:r>
          </w:p>
        </w:tc>
        <w:tc>
          <w:tcPr>
            <w:tcW w:w="683" w:type="pct"/>
            <w:tcBorders>
              <w:top w:val="single" w:sz="4" w:space="0" w:color="auto"/>
              <w:left w:val="single" w:sz="4" w:space="0" w:color="auto"/>
              <w:bottom w:val="single" w:sz="4" w:space="0" w:color="auto"/>
              <w:right w:val="single" w:sz="4" w:space="0" w:color="auto"/>
            </w:tcBorders>
            <w:vAlign w:val="center"/>
          </w:tcPr>
          <w:p w14:paraId="53DB5E1D" w14:textId="77777777" w:rsidR="00FF0BAE" w:rsidRPr="00F4592B" w:rsidRDefault="00FF0BAE" w:rsidP="00A71723">
            <w:pPr>
              <w:spacing w:after="0" w:line="240" w:lineRule="auto"/>
              <w:jc w:val="center"/>
              <w:rPr>
                <w:rFonts w:ascii="Times New Roman" w:hAnsi="Times New Roman" w:cs="Times New Roman"/>
                <w:sz w:val="24"/>
                <w:szCs w:val="24"/>
              </w:rPr>
            </w:pPr>
            <w:r w:rsidRPr="00F4592B">
              <w:rPr>
                <w:rFonts w:ascii="Times New Roman" w:hAnsi="Times New Roman" w:cs="Times New Roman"/>
                <w:sz w:val="24"/>
                <w:szCs w:val="24"/>
              </w:rPr>
              <w:t>0,3</w:t>
            </w:r>
          </w:p>
        </w:tc>
        <w:tc>
          <w:tcPr>
            <w:tcW w:w="688" w:type="pct"/>
            <w:tcBorders>
              <w:top w:val="single" w:sz="4" w:space="0" w:color="auto"/>
              <w:left w:val="single" w:sz="4" w:space="0" w:color="auto"/>
              <w:bottom w:val="single" w:sz="4" w:space="0" w:color="auto"/>
              <w:right w:val="single" w:sz="4" w:space="0" w:color="auto"/>
            </w:tcBorders>
            <w:vAlign w:val="center"/>
          </w:tcPr>
          <w:p w14:paraId="21B657A1" w14:textId="77777777" w:rsidR="00FF0BAE" w:rsidRPr="00F4592B" w:rsidRDefault="00FA6C9F" w:rsidP="00A71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E1EAD57"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29ECD386"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7D7B8B53"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079CF295"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3</w:t>
      </w:r>
    </w:p>
    <w:p w14:paraId="2B12E252"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14:paraId="0E81335E" w14:textId="77777777" w:rsidR="00D03A4F" w:rsidRPr="00C6067A" w:rsidRDefault="00D03A4F" w:rsidP="00D03A4F">
      <w:pPr>
        <w:spacing w:after="0" w:line="240" w:lineRule="auto"/>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Безработные в возрасте 15-17 лет по продолжительности поиска работы</w:t>
      </w:r>
    </w:p>
    <w:p w14:paraId="0D9C4CE2" w14:textId="77777777"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403E2243"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4344"/>
        <w:gridCol w:w="1464"/>
        <w:gridCol w:w="1464"/>
        <w:gridCol w:w="1462"/>
        <w:gridCol w:w="1462"/>
      </w:tblGrid>
      <w:tr w:rsidR="00AD4F21" w:rsidRPr="00C6067A" w14:paraId="7B94645F" w14:textId="77777777" w:rsidTr="0048250F">
        <w:trPr>
          <w:trHeight w:val="340"/>
          <w:tblHeader/>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2AB54BF8" w14:textId="77777777" w:rsidR="00AD4F21" w:rsidRPr="00C6067A" w:rsidRDefault="00AD4F21" w:rsidP="00D03A4F">
            <w:pPr>
              <w:spacing w:after="0" w:line="312" w:lineRule="auto"/>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 </w:t>
            </w:r>
          </w:p>
        </w:tc>
        <w:tc>
          <w:tcPr>
            <w:tcW w:w="718" w:type="pct"/>
            <w:tcBorders>
              <w:top w:val="single" w:sz="4" w:space="0" w:color="auto"/>
              <w:left w:val="single" w:sz="4" w:space="0" w:color="auto"/>
              <w:bottom w:val="single" w:sz="4" w:space="0" w:color="auto"/>
              <w:right w:val="single" w:sz="4" w:space="0" w:color="auto"/>
            </w:tcBorders>
          </w:tcPr>
          <w:p w14:paraId="08302497" w14:textId="77777777" w:rsidR="00AD4F21" w:rsidRPr="00C6067A" w:rsidRDefault="00AD4F21" w:rsidP="00A71723">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2019 г.</w:t>
            </w:r>
          </w:p>
        </w:tc>
        <w:tc>
          <w:tcPr>
            <w:tcW w:w="718" w:type="pct"/>
            <w:tcBorders>
              <w:top w:val="single" w:sz="4" w:space="0" w:color="auto"/>
              <w:left w:val="single" w:sz="4" w:space="0" w:color="auto"/>
              <w:bottom w:val="single" w:sz="4" w:space="0" w:color="auto"/>
              <w:right w:val="single" w:sz="4" w:space="0" w:color="auto"/>
            </w:tcBorders>
          </w:tcPr>
          <w:p w14:paraId="39F870E0" w14:textId="77777777" w:rsidR="00AD4F21" w:rsidRPr="00C6067A" w:rsidRDefault="00AD4F21" w:rsidP="00A71723">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2020 г.</w:t>
            </w:r>
          </w:p>
        </w:tc>
        <w:tc>
          <w:tcPr>
            <w:tcW w:w="717" w:type="pct"/>
            <w:tcBorders>
              <w:top w:val="single" w:sz="4" w:space="0" w:color="auto"/>
              <w:left w:val="single" w:sz="4" w:space="0" w:color="auto"/>
              <w:bottom w:val="single" w:sz="4" w:space="0" w:color="auto"/>
              <w:right w:val="single" w:sz="4" w:space="0" w:color="auto"/>
            </w:tcBorders>
          </w:tcPr>
          <w:p w14:paraId="0B0F07D0" w14:textId="77777777" w:rsidR="00AD4F21" w:rsidRPr="00C6067A" w:rsidRDefault="00AD4F21" w:rsidP="00A71723">
            <w:pPr>
              <w:spacing w:after="0" w:line="312"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2021 г.</w:t>
            </w:r>
          </w:p>
        </w:tc>
        <w:tc>
          <w:tcPr>
            <w:tcW w:w="717" w:type="pct"/>
            <w:tcBorders>
              <w:top w:val="single" w:sz="4" w:space="0" w:color="auto"/>
              <w:left w:val="single" w:sz="4" w:space="0" w:color="auto"/>
              <w:bottom w:val="single" w:sz="4" w:space="0" w:color="auto"/>
              <w:right w:val="single" w:sz="4" w:space="0" w:color="auto"/>
            </w:tcBorders>
          </w:tcPr>
          <w:p w14:paraId="5AAB6025" w14:textId="77777777" w:rsidR="00AD4F21" w:rsidRPr="00C6067A" w:rsidRDefault="00AD4F21" w:rsidP="00D03A4F">
            <w:pPr>
              <w:spacing w:after="0" w:line="312"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2022 г.</w:t>
            </w:r>
          </w:p>
        </w:tc>
      </w:tr>
      <w:tr w:rsidR="00AD4F21" w:rsidRPr="00C6067A" w14:paraId="2144A3BF" w14:textId="77777777" w:rsidTr="0048250F">
        <w:trPr>
          <w:trHeight w:val="265"/>
          <w:jc w:val="center"/>
        </w:trPr>
        <w:tc>
          <w:tcPr>
            <w:tcW w:w="2130" w:type="pct"/>
            <w:tcBorders>
              <w:top w:val="single" w:sz="4" w:space="0" w:color="auto"/>
              <w:left w:val="single" w:sz="4" w:space="0" w:color="auto"/>
              <w:bottom w:val="single" w:sz="4" w:space="0" w:color="auto"/>
              <w:right w:val="single" w:sz="4" w:space="0" w:color="auto"/>
            </w:tcBorders>
            <w:vAlign w:val="center"/>
            <w:hideMark/>
          </w:tcPr>
          <w:p w14:paraId="06DB9729" w14:textId="77777777" w:rsidR="00AD4F21" w:rsidRPr="00C6067A" w:rsidRDefault="00AD4F21"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Всего</w:t>
            </w:r>
          </w:p>
        </w:tc>
        <w:tc>
          <w:tcPr>
            <w:tcW w:w="718" w:type="pct"/>
            <w:tcBorders>
              <w:top w:val="single" w:sz="4" w:space="0" w:color="auto"/>
              <w:left w:val="single" w:sz="4" w:space="0" w:color="auto"/>
              <w:bottom w:val="single" w:sz="4" w:space="0" w:color="auto"/>
              <w:right w:val="single" w:sz="4" w:space="0" w:color="auto"/>
            </w:tcBorders>
          </w:tcPr>
          <w:p w14:paraId="3142C31B" w14:textId="77777777" w:rsidR="00AD4F21" w:rsidRPr="00C6067A" w:rsidRDefault="00AD4F21" w:rsidP="00A71723">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24,3</w:t>
            </w:r>
          </w:p>
        </w:tc>
        <w:tc>
          <w:tcPr>
            <w:tcW w:w="718" w:type="pct"/>
            <w:tcBorders>
              <w:top w:val="single" w:sz="4" w:space="0" w:color="auto"/>
              <w:left w:val="single" w:sz="4" w:space="0" w:color="auto"/>
              <w:bottom w:val="single" w:sz="4" w:space="0" w:color="auto"/>
              <w:right w:val="single" w:sz="4" w:space="0" w:color="auto"/>
            </w:tcBorders>
          </w:tcPr>
          <w:p w14:paraId="6943BA06" w14:textId="77777777" w:rsidR="00AD4F21" w:rsidRPr="00C6067A" w:rsidRDefault="00AD4F21" w:rsidP="00A71723">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29,7</w:t>
            </w:r>
          </w:p>
        </w:tc>
        <w:tc>
          <w:tcPr>
            <w:tcW w:w="717" w:type="pct"/>
            <w:tcBorders>
              <w:top w:val="single" w:sz="4" w:space="0" w:color="auto"/>
              <w:left w:val="single" w:sz="4" w:space="0" w:color="auto"/>
              <w:bottom w:val="single" w:sz="4" w:space="0" w:color="auto"/>
              <w:right w:val="single" w:sz="4" w:space="0" w:color="auto"/>
            </w:tcBorders>
          </w:tcPr>
          <w:p w14:paraId="66446280" w14:textId="77777777" w:rsidR="00AD4F21" w:rsidRPr="00C6067A" w:rsidRDefault="00AD4F21" w:rsidP="00A71723">
            <w:pPr>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26,4</w:t>
            </w:r>
          </w:p>
        </w:tc>
        <w:tc>
          <w:tcPr>
            <w:tcW w:w="717" w:type="pct"/>
            <w:tcBorders>
              <w:top w:val="single" w:sz="4" w:space="0" w:color="auto"/>
              <w:left w:val="single" w:sz="4" w:space="0" w:color="auto"/>
              <w:bottom w:val="single" w:sz="4" w:space="0" w:color="auto"/>
              <w:right w:val="single" w:sz="4" w:space="0" w:color="auto"/>
            </w:tcBorders>
          </w:tcPr>
          <w:p w14:paraId="6883BF09" w14:textId="77777777" w:rsidR="00AD4F21" w:rsidRPr="00C6067A" w:rsidRDefault="00AD4F21" w:rsidP="00D03A4F">
            <w:pPr>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19,8</w:t>
            </w:r>
          </w:p>
        </w:tc>
      </w:tr>
      <w:tr w:rsidR="00AD4F21" w:rsidRPr="00C6067A" w14:paraId="731F0F0C" w14:textId="77777777" w:rsidTr="00C6067A">
        <w:trPr>
          <w:trHeight w:val="265"/>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614AAA4E"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14:paraId="08745CF6" w14:textId="77777777" w:rsidR="00AD4F21" w:rsidRPr="00C6067A" w:rsidRDefault="00AD4F21" w:rsidP="00A71723">
            <w:pPr>
              <w:spacing w:after="0" w:line="312" w:lineRule="auto"/>
              <w:jc w:val="center"/>
              <w:rPr>
                <w:rFonts w:ascii="Times New Roman" w:eastAsia="Times New Roman" w:hAnsi="Times New Roman" w:cs="Times New Roman"/>
                <w:bCs/>
                <w:sz w:val="24"/>
                <w:szCs w:val="24"/>
                <w:lang w:eastAsia="ru-RU"/>
              </w:rPr>
            </w:pPr>
          </w:p>
        </w:tc>
      </w:tr>
      <w:tr w:rsidR="00AD4F21" w:rsidRPr="00C6067A" w14:paraId="6ED7561C"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09913CB8"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top w:val="single" w:sz="4" w:space="0" w:color="auto"/>
              <w:left w:val="single" w:sz="4" w:space="0" w:color="auto"/>
              <w:bottom w:val="single" w:sz="4" w:space="0" w:color="auto"/>
              <w:right w:val="single" w:sz="4" w:space="0" w:color="auto"/>
            </w:tcBorders>
            <w:vAlign w:val="center"/>
          </w:tcPr>
          <w:p w14:paraId="23D30DFA"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9,7</w:t>
            </w:r>
          </w:p>
        </w:tc>
        <w:tc>
          <w:tcPr>
            <w:tcW w:w="718" w:type="pct"/>
            <w:tcBorders>
              <w:top w:val="single" w:sz="4" w:space="0" w:color="auto"/>
              <w:left w:val="single" w:sz="4" w:space="0" w:color="auto"/>
              <w:bottom w:val="single" w:sz="4" w:space="0" w:color="auto"/>
              <w:right w:val="single" w:sz="4" w:space="0" w:color="auto"/>
            </w:tcBorders>
            <w:vAlign w:val="center"/>
          </w:tcPr>
          <w:p w14:paraId="72CBECF6"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9,3</w:t>
            </w:r>
          </w:p>
        </w:tc>
        <w:tc>
          <w:tcPr>
            <w:tcW w:w="717" w:type="pct"/>
            <w:tcBorders>
              <w:top w:val="single" w:sz="4" w:space="0" w:color="auto"/>
              <w:left w:val="single" w:sz="4" w:space="0" w:color="auto"/>
              <w:bottom w:val="single" w:sz="4" w:space="0" w:color="auto"/>
              <w:right w:val="single" w:sz="4" w:space="0" w:color="auto"/>
            </w:tcBorders>
            <w:vAlign w:val="center"/>
          </w:tcPr>
          <w:p w14:paraId="144E7B9A"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9,8</w:t>
            </w:r>
          </w:p>
        </w:tc>
        <w:tc>
          <w:tcPr>
            <w:tcW w:w="717" w:type="pct"/>
            <w:tcBorders>
              <w:top w:val="single" w:sz="4" w:space="0" w:color="auto"/>
              <w:left w:val="single" w:sz="4" w:space="0" w:color="auto"/>
              <w:bottom w:val="single" w:sz="4" w:space="0" w:color="auto"/>
              <w:right w:val="single" w:sz="4" w:space="0" w:color="auto"/>
            </w:tcBorders>
            <w:vAlign w:val="center"/>
          </w:tcPr>
          <w:p w14:paraId="21E87B85"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8,5</w:t>
            </w:r>
          </w:p>
        </w:tc>
      </w:tr>
      <w:tr w:rsidR="00AD4F21" w:rsidRPr="00C6067A" w14:paraId="5757FE67"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560F643C"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center"/>
          </w:tcPr>
          <w:p w14:paraId="27853993"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7,1</w:t>
            </w:r>
          </w:p>
        </w:tc>
        <w:tc>
          <w:tcPr>
            <w:tcW w:w="718" w:type="pct"/>
            <w:tcBorders>
              <w:top w:val="single" w:sz="4" w:space="0" w:color="auto"/>
              <w:left w:val="single" w:sz="4" w:space="0" w:color="auto"/>
              <w:bottom w:val="single" w:sz="4" w:space="0" w:color="auto"/>
              <w:right w:val="single" w:sz="4" w:space="0" w:color="auto"/>
            </w:tcBorders>
            <w:vAlign w:val="center"/>
          </w:tcPr>
          <w:p w14:paraId="3CFE85D5"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7,8</w:t>
            </w:r>
          </w:p>
        </w:tc>
        <w:tc>
          <w:tcPr>
            <w:tcW w:w="717" w:type="pct"/>
            <w:tcBorders>
              <w:top w:val="single" w:sz="4" w:space="0" w:color="auto"/>
              <w:left w:val="single" w:sz="4" w:space="0" w:color="auto"/>
              <w:bottom w:val="single" w:sz="4" w:space="0" w:color="auto"/>
              <w:right w:val="single" w:sz="4" w:space="0" w:color="auto"/>
            </w:tcBorders>
            <w:vAlign w:val="center"/>
          </w:tcPr>
          <w:p w14:paraId="0B611685"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c>
          <w:tcPr>
            <w:tcW w:w="717" w:type="pct"/>
            <w:tcBorders>
              <w:top w:val="single" w:sz="4" w:space="0" w:color="auto"/>
              <w:left w:val="single" w:sz="4" w:space="0" w:color="auto"/>
              <w:bottom w:val="single" w:sz="4" w:space="0" w:color="auto"/>
              <w:right w:val="single" w:sz="4" w:space="0" w:color="auto"/>
            </w:tcBorders>
            <w:vAlign w:val="center"/>
          </w:tcPr>
          <w:p w14:paraId="26A9B380"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5,2</w:t>
            </w:r>
          </w:p>
        </w:tc>
      </w:tr>
      <w:tr w:rsidR="00AD4F21" w:rsidRPr="00C6067A" w14:paraId="63C494D5"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65C7AB81"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center"/>
          </w:tcPr>
          <w:p w14:paraId="380B57E5"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3,5</w:t>
            </w:r>
          </w:p>
        </w:tc>
        <w:tc>
          <w:tcPr>
            <w:tcW w:w="718" w:type="pct"/>
            <w:tcBorders>
              <w:top w:val="single" w:sz="4" w:space="0" w:color="auto"/>
              <w:left w:val="single" w:sz="4" w:space="0" w:color="auto"/>
              <w:bottom w:val="single" w:sz="4" w:space="0" w:color="auto"/>
              <w:right w:val="single" w:sz="4" w:space="0" w:color="auto"/>
            </w:tcBorders>
            <w:vAlign w:val="center"/>
          </w:tcPr>
          <w:p w14:paraId="2637B27A"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5,5</w:t>
            </w:r>
          </w:p>
        </w:tc>
        <w:tc>
          <w:tcPr>
            <w:tcW w:w="717" w:type="pct"/>
            <w:tcBorders>
              <w:top w:val="single" w:sz="4" w:space="0" w:color="auto"/>
              <w:left w:val="single" w:sz="4" w:space="0" w:color="auto"/>
              <w:bottom w:val="single" w:sz="4" w:space="0" w:color="auto"/>
              <w:right w:val="single" w:sz="4" w:space="0" w:color="auto"/>
            </w:tcBorders>
            <w:vAlign w:val="center"/>
          </w:tcPr>
          <w:p w14:paraId="41C6B455"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717" w:type="pct"/>
            <w:tcBorders>
              <w:top w:val="single" w:sz="4" w:space="0" w:color="auto"/>
              <w:left w:val="single" w:sz="4" w:space="0" w:color="auto"/>
              <w:bottom w:val="single" w:sz="4" w:space="0" w:color="auto"/>
              <w:right w:val="single" w:sz="4" w:space="0" w:color="auto"/>
            </w:tcBorders>
            <w:vAlign w:val="center"/>
          </w:tcPr>
          <w:p w14:paraId="7F00FBB0"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2,3</w:t>
            </w:r>
          </w:p>
        </w:tc>
      </w:tr>
      <w:tr w:rsidR="00AD4F21" w:rsidRPr="00C6067A" w14:paraId="7E95917A"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078EA000"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center"/>
          </w:tcPr>
          <w:p w14:paraId="059CD3B4"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w:t>
            </w:r>
          </w:p>
        </w:tc>
        <w:tc>
          <w:tcPr>
            <w:tcW w:w="718" w:type="pct"/>
            <w:tcBorders>
              <w:top w:val="single" w:sz="4" w:space="0" w:color="auto"/>
              <w:left w:val="single" w:sz="4" w:space="0" w:color="auto"/>
              <w:bottom w:val="single" w:sz="4" w:space="0" w:color="auto"/>
              <w:right w:val="single" w:sz="4" w:space="0" w:color="auto"/>
            </w:tcBorders>
            <w:vAlign w:val="center"/>
          </w:tcPr>
          <w:p w14:paraId="6C72609A"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4,5</w:t>
            </w:r>
          </w:p>
        </w:tc>
        <w:tc>
          <w:tcPr>
            <w:tcW w:w="717" w:type="pct"/>
            <w:tcBorders>
              <w:top w:val="single" w:sz="4" w:space="0" w:color="auto"/>
              <w:left w:val="single" w:sz="4" w:space="0" w:color="auto"/>
              <w:bottom w:val="single" w:sz="4" w:space="0" w:color="auto"/>
              <w:right w:val="single" w:sz="4" w:space="0" w:color="auto"/>
            </w:tcBorders>
            <w:vAlign w:val="center"/>
          </w:tcPr>
          <w:p w14:paraId="7AF0E755"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w:t>
            </w:r>
          </w:p>
        </w:tc>
        <w:tc>
          <w:tcPr>
            <w:tcW w:w="717" w:type="pct"/>
            <w:tcBorders>
              <w:top w:val="single" w:sz="4" w:space="0" w:color="auto"/>
              <w:left w:val="single" w:sz="4" w:space="0" w:color="auto"/>
              <w:bottom w:val="single" w:sz="4" w:space="0" w:color="auto"/>
              <w:right w:val="single" w:sz="4" w:space="0" w:color="auto"/>
            </w:tcBorders>
            <w:vAlign w:val="center"/>
          </w:tcPr>
          <w:p w14:paraId="06E79D98"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1,6</w:t>
            </w:r>
          </w:p>
        </w:tc>
      </w:tr>
      <w:tr w:rsidR="00AD4F21" w:rsidRPr="00C6067A" w14:paraId="4B134FC9"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4AFAFD8A"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vAlign w:val="center"/>
          </w:tcPr>
          <w:p w14:paraId="19DD79AB"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1,3</w:t>
            </w:r>
          </w:p>
        </w:tc>
        <w:tc>
          <w:tcPr>
            <w:tcW w:w="718" w:type="pct"/>
            <w:tcBorders>
              <w:top w:val="single" w:sz="4" w:space="0" w:color="auto"/>
              <w:left w:val="single" w:sz="4" w:space="0" w:color="auto"/>
              <w:bottom w:val="single" w:sz="4" w:space="0" w:color="auto"/>
              <w:right w:val="single" w:sz="4" w:space="0" w:color="auto"/>
            </w:tcBorders>
            <w:vAlign w:val="center"/>
          </w:tcPr>
          <w:p w14:paraId="60914320"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vAlign w:val="center"/>
          </w:tcPr>
          <w:p w14:paraId="3FC910B2"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vAlign w:val="center"/>
          </w:tcPr>
          <w:p w14:paraId="1F924FFD"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1,3</w:t>
            </w:r>
          </w:p>
        </w:tc>
      </w:tr>
      <w:tr w:rsidR="00AD4F21" w:rsidRPr="00C6067A" w14:paraId="02888CD5"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3EE8B8AC"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center"/>
          </w:tcPr>
          <w:p w14:paraId="0101727C"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1,1</w:t>
            </w:r>
          </w:p>
        </w:tc>
        <w:tc>
          <w:tcPr>
            <w:tcW w:w="718" w:type="pct"/>
            <w:tcBorders>
              <w:top w:val="single" w:sz="4" w:space="0" w:color="auto"/>
              <w:left w:val="single" w:sz="4" w:space="0" w:color="auto"/>
              <w:bottom w:val="single" w:sz="4" w:space="0" w:color="auto"/>
              <w:right w:val="single" w:sz="4" w:space="0" w:color="auto"/>
            </w:tcBorders>
            <w:vAlign w:val="center"/>
          </w:tcPr>
          <w:p w14:paraId="2F91A3EA"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vAlign w:val="center"/>
          </w:tcPr>
          <w:p w14:paraId="014A0993" w14:textId="77777777" w:rsidR="00AD4F21" w:rsidRPr="00C6067A" w:rsidRDefault="00AD4F21" w:rsidP="00AD4F21">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717" w:type="pct"/>
            <w:tcBorders>
              <w:top w:val="single" w:sz="4" w:space="0" w:color="auto"/>
              <w:left w:val="single" w:sz="4" w:space="0" w:color="auto"/>
              <w:bottom w:val="single" w:sz="4" w:space="0" w:color="auto"/>
              <w:right w:val="single" w:sz="4" w:space="0" w:color="auto"/>
            </w:tcBorders>
            <w:vAlign w:val="center"/>
          </w:tcPr>
          <w:p w14:paraId="105E08E9" w14:textId="77777777" w:rsidR="00AD4F21" w:rsidRPr="00AD4F21" w:rsidRDefault="00AD4F21" w:rsidP="00AD4F21">
            <w:pPr>
              <w:spacing w:after="0" w:line="312" w:lineRule="auto"/>
              <w:jc w:val="center"/>
              <w:rPr>
                <w:rFonts w:ascii="Times New Roman" w:eastAsia="Times New Roman" w:hAnsi="Times New Roman" w:cs="Times New Roman"/>
                <w:bCs/>
                <w:sz w:val="24"/>
                <w:szCs w:val="24"/>
                <w:lang w:eastAsia="ru-RU"/>
              </w:rPr>
            </w:pPr>
            <w:r w:rsidRPr="00AD4F21">
              <w:rPr>
                <w:rFonts w:ascii="Times New Roman" w:eastAsia="Times New Roman" w:hAnsi="Times New Roman" w:cs="Times New Roman"/>
                <w:bCs/>
                <w:sz w:val="24"/>
                <w:szCs w:val="24"/>
                <w:lang w:eastAsia="ru-RU"/>
              </w:rPr>
              <w:t>1,0</w:t>
            </w:r>
          </w:p>
        </w:tc>
      </w:tr>
      <w:tr w:rsidR="00AD4F21" w:rsidRPr="00C6067A" w14:paraId="1FD2CB7D" w14:textId="77777777" w:rsidTr="00AD4F21">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14:paraId="4B8F74DC" w14:textId="77777777" w:rsidR="00AD4F21" w:rsidRPr="00C6067A" w:rsidRDefault="00AD4F21"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Мужчины</w:t>
            </w:r>
          </w:p>
        </w:tc>
        <w:tc>
          <w:tcPr>
            <w:tcW w:w="718" w:type="pct"/>
            <w:tcBorders>
              <w:left w:val="single" w:sz="4" w:space="0" w:color="auto"/>
              <w:bottom w:val="single" w:sz="4" w:space="0" w:color="auto"/>
              <w:right w:val="single" w:sz="4" w:space="0" w:color="auto"/>
            </w:tcBorders>
            <w:vAlign w:val="center"/>
          </w:tcPr>
          <w:p w14:paraId="5982FF94" w14:textId="77777777" w:rsidR="00AD4F21" w:rsidRPr="00C6067A" w:rsidRDefault="00AD4F21" w:rsidP="00AD4F21">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13,8</w:t>
            </w:r>
          </w:p>
        </w:tc>
        <w:tc>
          <w:tcPr>
            <w:tcW w:w="718" w:type="pct"/>
            <w:tcBorders>
              <w:left w:val="single" w:sz="4" w:space="0" w:color="auto"/>
              <w:bottom w:val="single" w:sz="4" w:space="0" w:color="auto"/>
              <w:right w:val="single" w:sz="4" w:space="0" w:color="auto"/>
            </w:tcBorders>
            <w:vAlign w:val="center"/>
          </w:tcPr>
          <w:p w14:paraId="1193B193" w14:textId="77777777" w:rsidR="00AD4F21" w:rsidRPr="00C6067A" w:rsidRDefault="00AD4F21" w:rsidP="00AD4F21">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18,3</w:t>
            </w:r>
          </w:p>
        </w:tc>
        <w:tc>
          <w:tcPr>
            <w:tcW w:w="717" w:type="pct"/>
            <w:tcBorders>
              <w:left w:val="single" w:sz="4" w:space="0" w:color="auto"/>
              <w:bottom w:val="single" w:sz="4" w:space="0" w:color="auto"/>
              <w:right w:val="single" w:sz="4" w:space="0" w:color="auto"/>
            </w:tcBorders>
            <w:vAlign w:val="center"/>
          </w:tcPr>
          <w:p w14:paraId="6A1021F3" w14:textId="77777777" w:rsidR="00AD4F21" w:rsidRPr="00C6067A" w:rsidRDefault="00AD4F21" w:rsidP="00AD4F21">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w:t>
            </w:r>
          </w:p>
        </w:tc>
        <w:tc>
          <w:tcPr>
            <w:tcW w:w="717" w:type="pct"/>
            <w:tcBorders>
              <w:left w:val="single" w:sz="4" w:space="0" w:color="auto"/>
              <w:bottom w:val="single" w:sz="4" w:space="0" w:color="auto"/>
              <w:right w:val="single" w:sz="4" w:space="0" w:color="auto"/>
            </w:tcBorders>
            <w:vAlign w:val="center"/>
          </w:tcPr>
          <w:p w14:paraId="07F36769" w14:textId="77777777" w:rsidR="00AD4F21" w:rsidRPr="00AD4F21" w:rsidRDefault="00AD4F21" w:rsidP="00AD4F21">
            <w:pPr>
              <w:spacing w:before="120" w:after="0" w:line="240" w:lineRule="auto"/>
              <w:jc w:val="center"/>
              <w:rPr>
                <w:rFonts w:ascii="Times New Roman" w:eastAsia="Times New Roman" w:hAnsi="Times New Roman" w:cs="Times New Roman"/>
                <w:b/>
                <w:sz w:val="24"/>
                <w:szCs w:val="24"/>
                <w:lang w:eastAsia="ru-RU"/>
              </w:rPr>
            </w:pPr>
            <w:r w:rsidRPr="00AD4F21">
              <w:rPr>
                <w:rFonts w:ascii="Times New Roman" w:eastAsia="Times New Roman" w:hAnsi="Times New Roman" w:cs="Times New Roman"/>
                <w:b/>
                <w:sz w:val="24"/>
                <w:szCs w:val="24"/>
                <w:lang w:eastAsia="ru-RU"/>
              </w:rPr>
              <w:t>10,8</w:t>
            </w:r>
          </w:p>
        </w:tc>
      </w:tr>
      <w:tr w:rsidR="00AD4F21" w:rsidRPr="00C6067A" w14:paraId="3AED6FD3" w14:textId="77777777"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74D5318E"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14:paraId="31DB08CD" w14:textId="77777777" w:rsidR="00AD4F21" w:rsidRPr="00C6067A" w:rsidRDefault="00AD4F21" w:rsidP="0048250F">
            <w:pPr>
              <w:spacing w:before="120" w:after="0" w:line="240" w:lineRule="auto"/>
              <w:jc w:val="center"/>
              <w:rPr>
                <w:rFonts w:ascii="Times New Roman" w:eastAsia="Times New Roman" w:hAnsi="Times New Roman" w:cs="Times New Roman"/>
                <w:sz w:val="24"/>
                <w:szCs w:val="24"/>
                <w:lang w:eastAsia="ru-RU"/>
              </w:rPr>
            </w:pPr>
          </w:p>
        </w:tc>
      </w:tr>
      <w:tr w:rsidR="00AD4F21" w:rsidRPr="00C6067A" w14:paraId="5C9BE46F" w14:textId="77777777" w:rsidTr="00A71723">
        <w:trPr>
          <w:trHeight w:val="465"/>
          <w:jc w:val="center"/>
        </w:trPr>
        <w:tc>
          <w:tcPr>
            <w:tcW w:w="2130" w:type="pct"/>
            <w:tcBorders>
              <w:top w:val="single" w:sz="4" w:space="0" w:color="auto"/>
              <w:left w:val="single" w:sz="4" w:space="0" w:color="auto"/>
              <w:bottom w:val="single" w:sz="4" w:space="0" w:color="auto"/>
              <w:right w:val="single" w:sz="4" w:space="0" w:color="auto"/>
            </w:tcBorders>
            <w:vAlign w:val="bottom"/>
          </w:tcPr>
          <w:p w14:paraId="41E7B2D7"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top w:val="single" w:sz="4" w:space="0" w:color="auto"/>
              <w:left w:val="single" w:sz="4" w:space="0" w:color="auto"/>
              <w:bottom w:val="single" w:sz="4" w:space="0" w:color="auto"/>
              <w:right w:val="single" w:sz="4" w:space="0" w:color="auto"/>
            </w:tcBorders>
            <w:vAlign w:val="bottom"/>
          </w:tcPr>
          <w:p w14:paraId="70C4BCFE"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6,1</w:t>
            </w:r>
          </w:p>
        </w:tc>
        <w:tc>
          <w:tcPr>
            <w:tcW w:w="718" w:type="pct"/>
            <w:tcBorders>
              <w:top w:val="single" w:sz="4" w:space="0" w:color="auto"/>
              <w:left w:val="single" w:sz="4" w:space="0" w:color="auto"/>
              <w:bottom w:val="single" w:sz="4" w:space="0" w:color="auto"/>
              <w:right w:val="single" w:sz="4" w:space="0" w:color="auto"/>
            </w:tcBorders>
            <w:vAlign w:val="bottom"/>
          </w:tcPr>
          <w:p w14:paraId="469342C6"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5,8</w:t>
            </w:r>
          </w:p>
        </w:tc>
        <w:tc>
          <w:tcPr>
            <w:tcW w:w="717" w:type="pct"/>
            <w:tcBorders>
              <w:top w:val="single" w:sz="4" w:space="0" w:color="auto"/>
              <w:left w:val="single" w:sz="4" w:space="0" w:color="auto"/>
              <w:bottom w:val="single" w:sz="4" w:space="0" w:color="auto"/>
              <w:right w:val="single" w:sz="4" w:space="0" w:color="auto"/>
            </w:tcBorders>
            <w:vAlign w:val="bottom"/>
          </w:tcPr>
          <w:p w14:paraId="1A75925B"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17" w:type="pct"/>
            <w:tcBorders>
              <w:top w:val="single" w:sz="4" w:space="0" w:color="auto"/>
              <w:left w:val="single" w:sz="4" w:space="0" w:color="auto"/>
              <w:bottom w:val="single" w:sz="4" w:space="0" w:color="auto"/>
              <w:right w:val="single" w:sz="4" w:space="0" w:color="auto"/>
            </w:tcBorders>
          </w:tcPr>
          <w:p w14:paraId="2B7C5A2B"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4,5</w:t>
            </w:r>
          </w:p>
        </w:tc>
      </w:tr>
      <w:tr w:rsidR="00AD4F21" w:rsidRPr="00C6067A" w14:paraId="1639F52F"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639754BB"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bottom"/>
          </w:tcPr>
          <w:p w14:paraId="3F9A850B"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3,8</w:t>
            </w:r>
          </w:p>
        </w:tc>
        <w:tc>
          <w:tcPr>
            <w:tcW w:w="718" w:type="pct"/>
            <w:tcBorders>
              <w:top w:val="single" w:sz="4" w:space="0" w:color="auto"/>
              <w:left w:val="single" w:sz="4" w:space="0" w:color="auto"/>
              <w:bottom w:val="single" w:sz="4" w:space="0" w:color="auto"/>
              <w:right w:val="single" w:sz="4" w:space="0" w:color="auto"/>
            </w:tcBorders>
            <w:vAlign w:val="bottom"/>
          </w:tcPr>
          <w:p w14:paraId="25EEBB2F"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5,0</w:t>
            </w:r>
          </w:p>
        </w:tc>
        <w:tc>
          <w:tcPr>
            <w:tcW w:w="717" w:type="pct"/>
            <w:tcBorders>
              <w:top w:val="single" w:sz="4" w:space="0" w:color="auto"/>
              <w:left w:val="single" w:sz="4" w:space="0" w:color="auto"/>
              <w:bottom w:val="single" w:sz="4" w:space="0" w:color="auto"/>
              <w:right w:val="single" w:sz="4" w:space="0" w:color="auto"/>
            </w:tcBorders>
            <w:vAlign w:val="bottom"/>
          </w:tcPr>
          <w:p w14:paraId="528FB8CA"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17" w:type="pct"/>
            <w:tcBorders>
              <w:top w:val="single" w:sz="4" w:space="0" w:color="auto"/>
              <w:left w:val="single" w:sz="4" w:space="0" w:color="auto"/>
              <w:bottom w:val="single" w:sz="4" w:space="0" w:color="auto"/>
              <w:right w:val="single" w:sz="4" w:space="0" w:color="auto"/>
            </w:tcBorders>
          </w:tcPr>
          <w:p w14:paraId="6EB0F87E"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3,0</w:t>
            </w:r>
          </w:p>
        </w:tc>
      </w:tr>
      <w:tr w:rsidR="00AD4F21" w:rsidRPr="00C6067A" w14:paraId="0CAFCAAF"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487FC5D8"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bottom"/>
          </w:tcPr>
          <w:p w14:paraId="68D5CB07"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2,4</w:t>
            </w:r>
          </w:p>
        </w:tc>
        <w:tc>
          <w:tcPr>
            <w:tcW w:w="718" w:type="pct"/>
            <w:tcBorders>
              <w:top w:val="single" w:sz="4" w:space="0" w:color="auto"/>
              <w:left w:val="single" w:sz="4" w:space="0" w:color="auto"/>
              <w:bottom w:val="single" w:sz="4" w:space="0" w:color="auto"/>
              <w:right w:val="single" w:sz="4" w:space="0" w:color="auto"/>
            </w:tcBorders>
            <w:vAlign w:val="bottom"/>
          </w:tcPr>
          <w:p w14:paraId="6CDACA65"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2,6</w:t>
            </w:r>
          </w:p>
        </w:tc>
        <w:tc>
          <w:tcPr>
            <w:tcW w:w="717" w:type="pct"/>
            <w:tcBorders>
              <w:top w:val="single" w:sz="4" w:space="0" w:color="auto"/>
              <w:left w:val="single" w:sz="4" w:space="0" w:color="auto"/>
              <w:bottom w:val="single" w:sz="4" w:space="0" w:color="auto"/>
              <w:right w:val="single" w:sz="4" w:space="0" w:color="auto"/>
            </w:tcBorders>
            <w:vAlign w:val="bottom"/>
          </w:tcPr>
          <w:p w14:paraId="20937263"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17" w:type="pct"/>
            <w:tcBorders>
              <w:top w:val="single" w:sz="4" w:space="0" w:color="auto"/>
              <w:left w:val="single" w:sz="4" w:space="0" w:color="auto"/>
              <w:bottom w:val="single" w:sz="4" w:space="0" w:color="auto"/>
              <w:right w:val="single" w:sz="4" w:space="0" w:color="auto"/>
            </w:tcBorders>
          </w:tcPr>
          <w:p w14:paraId="539816CE"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1,3</w:t>
            </w:r>
          </w:p>
        </w:tc>
      </w:tr>
      <w:tr w:rsidR="00AD4F21" w:rsidRPr="00C6067A" w14:paraId="4FF39832"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4EFF59FD"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lastRenderedPageBreak/>
              <w:t>от 6 до 9</w:t>
            </w:r>
          </w:p>
        </w:tc>
        <w:tc>
          <w:tcPr>
            <w:tcW w:w="718" w:type="pct"/>
            <w:tcBorders>
              <w:top w:val="single" w:sz="4" w:space="0" w:color="auto"/>
              <w:left w:val="single" w:sz="4" w:space="0" w:color="auto"/>
              <w:bottom w:val="single" w:sz="4" w:space="0" w:color="auto"/>
              <w:right w:val="single" w:sz="4" w:space="0" w:color="auto"/>
            </w:tcBorders>
            <w:vAlign w:val="bottom"/>
          </w:tcPr>
          <w:p w14:paraId="352C2484"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0,9</w:t>
            </w:r>
          </w:p>
        </w:tc>
        <w:tc>
          <w:tcPr>
            <w:tcW w:w="718" w:type="pct"/>
            <w:tcBorders>
              <w:top w:val="single" w:sz="4" w:space="0" w:color="auto"/>
              <w:left w:val="single" w:sz="4" w:space="0" w:color="auto"/>
              <w:bottom w:val="single" w:sz="4" w:space="0" w:color="auto"/>
              <w:right w:val="single" w:sz="4" w:space="0" w:color="auto"/>
            </w:tcBorders>
            <w:vAlign w:val="bottom"/>
          </w:tcPr>
          <w:p w14:paraId="79819B1D"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3,5</w:t>
            </w:r>
          </w:p>
        </w:tc>
        <w:tc>
          <w:tcPr>
            <w:tcW w:w="717" w:type="pct"/>
            <w:tcBorders>
              <w:top w:val="single" w:sz="4" w:space="0" w:color="auto"/>
              <w:left w:val="single" w:sz="4" w:space="0" w:color="auto"/>
              <w:bottom w:val="single" w:sz="4" w:space="0" w:color="auto"/>
              <w:right w:val="single" w:sz="4" w:space="0" w:color="auto"/>
            </w:tcBorders>
            <w:vAlign w:val="bottom"/>
          </w:tcPr>
          <w:p w14:paraId="7C28AC74"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17" w:type="pct"/>
            <w:tcBorders>
              <w:top w:val="single" w:sz="4" w:space="0" w:color="auto"/>
              <w:left w:val="single" w:sz="4" w:space="0" w:color="auto"/>
              <w:bottom w:val="single" w:sz="4" w:space="0" w:color="auto"/>
              <w:right w:val="single" w:sz="4" w:space="0" w:color="auto"/>
            </w:tcBorders>
          </w:tcPr>
          <w:p w14:paraId="3F6CE756"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w:t>
            </w:r>
          </w:p>
        </w:tc>
      </w:tr>
      <w:tr w:rsidR="00AD4F21" w:rsidRPr="00C6067A" w14:paraId="14E961B4"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4F229AB8"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right w:val="single" w:sz="4" w:space="0" w:color="auto"/>
            </w:tcBorders>
            <w:vAlign w:val="bottom"/>
          </w:tcPr>
          <w:p w14:paraId="7D96558A"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0,2</w:t>
            </w:r>
          </w:p>
        </w:tc>
        <w:tc>
          <w:tcPr>
            <w:tcW w:w="718" w:type="pct"/>
            <w:tcBorders>
              <w:top w:val="single" w:sz="4" w:space="0" w:color="auto"/>
              <w:left w:val="single" w:sz="4" w:space="0" w:color="auto"/>
              <w:right w:val="single" w:sz="4" w:space="0" w:color="auto"/>
            </w:tcBorders>
            <w:vAlign w:val="bottom"/>
          </w:tcPr>
          <w:p w14:paraId="0B5C8107"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7" w:type="pct"/>
            <w:tcBorders>
              <w:top w:val="single" w:sz="4" w:space="0" w:color="auto"/>
              <w:left w:val="single" w:sz="4" w:space="0" w:color="auto"/>
              <w:right w:val="single" w:sz="4" w:space="0" w:color="auto"/>
            </w:tcBorders>
            <w:vAlign w:val="bottom"/>
          </w:tcPr>
          <w:p w14:paraId="76CEA09D"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717" w:type="pct"/>
            <w:tcBorders>
              <w:top w:val="single" w:sz="4" w:space="0" w:color="auto"/>
              <w:left w:val="single" w:sz="4" w:space="0" w:color="auto"/>
              <w:right w:val="single" w:sz="4" w:space="0" w:color="auto"/>
            </w:tcBorders>
          </w:tcPr>
          <w:p w14:paraId="6FF49447"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0,4</w:t>
            </w:r>
          </w:p>
        </w:tc>
      </w:tr>
      <w:tr w:rsidR="00AD4F21" w:rsidRPr="00C6067A" w14:paraId="6A75FFF8"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5855FE3F"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bottom"/>
          </w:tcPr>
          <w:p w14:paraId="76079824"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0,5</w:t>
            </w:r>
          </w:p>
        </w:tc>
        <w:tc>
          <w:tcPr>
            <w:tcW w:w="718" w:type="pct"/>
            <w:tcBorders>
              <w:top w:val="single" w:sz="4" w:space="0" w:color="auto"/>
              <w:left w:val="single" w:sz="4" w:space="0" w:color="auto"/>
              <w:bottom w:val="single" w:sz="4" w:space="0" w:color="auto"/>
              <w:right w:val="single" w:sz="4" w:space="0" w:color="auto"/>
            </w:tcBorders>
            <w:vAlign w:val="bottom"/>
          </w:tcPr>
          <w:p w14:paraId="1C649471"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7" w:type="pct"/>
            <w:tcBorders>
              <w:top w:val="single" w:sz="4" w:space="0" w:color="auto"/>
              <w:left w:val="single" w:sz="4" w:space="0" w:color="auto"/>
              <w:bottom w:val="single" w:sz="4" w:space="0" w:color="auto"/>
              <w:right w:val="single" w:sz="4" w:space="0" w:color="auto"/>
            </w:tcBorders>
            <w:vAlign w:val="bottom"/>
          </w:tcPr>
          <w:p w14:paraId="599F742A"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tcPr>
          <w:p w14:paraId="5538432D"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0,6</w:t>
            </w:r>
          </w:p>
        </w:tc>
      </w:tr>
      <w:tr w:rsidR="00AD4F21" w:rsidRPr="00C6067A" w14:paraId="19C68689"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14:paraId="4BE9B924" w14:textId="77777777" w:rsidR="00AD4F21" w:rsidRPr="00C6067A" w:rsidRDefault="00AD4F21"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Женщины</w:t>
            </w:r>
          </w:p>
        </w:tc>
        <w:tc>
          <w:tcPr>
            <w:tcW w:w="718" w:type="pct"/>
            <w:tcBorders>
              <w:left w:val="single" w:sz="4" w:space="0" w:color="auto"/>
              <w:right w:val="single" w:sz="4" w:space="0" w:color="auto"/>
            </w:tcBorders>
            <w:vAlign w:val="bottom"/>
          </w:tcPr>
          <w:p w14:paraId="60707111" w14:textId="77777777" w:rsidR="00AD4F21" w:rsidRPr="00C6067A" w:rsidRDefault="00AD4F21" w:rsidP="00A71723">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10,5</w:t>
            </w:r>
          </w:p>
        </w:tc>
        <w:tc>
          <w:tcPr>
            <w:tcW w:w="718" w:type="pct"/>
            <w:tcBorders>
              <w:left w:val="single" w:sz="4" w:space="0" w:color="auto"/>
              <w:right w:val="single" w:sz="4" w:space="0" w:color="auto"/>
            </w:tcBorders>
            <w:vAlign w:val="bottom"/>
          </w:tcPr>
          <w:p w14:paraId="54AE94F5" w14:textId="77777777" w:rsidR="00AD4F21" w:rsidRPr="00C6067A" w:rsidRDefault="00AD4F21" w:rsidP="00A71723">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11,4</w:t>
            </w:r>
          </w:p>
        </w:tc>
        <w:tc>
          <w:tcPr>
            <w:tcW w:w="717" w:type="pct"/>
            <w:tcBorders>
              <w:left w:val="single" w:sz="4" w:space="0" w:color="auto"/>
              <w:right w:val="single" w:sz="4" w:space="0" w:color="auto"/>
            </w:tcBorders>
            <w:vAlign w:val="bottom"/>
          </w:tcPr>
          <w:p w14:paraId="4895578A" w14:textId="77777777" w:rsidR="00AD4F21" w:rsidRPr="00C6067A" w:rsidRDefault="00AD4F21" w:rsidP="00A71723">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w:t>
            </w:r>
          </w:p>
        </w:tc>
        <w:tc>
          <w:tcPr>
            <w:tcW w:w="717" w:type="pct"/>
            <w:tcBorders>
              <w:left w:val="single" w:sz="4" w:space="0" w:color="auto"/>
              <w:right w:val="single" w:sz="4" w:space="0" w:color="auto"/>
            </w:tcBorders>
          </w:tcPr>
          <w:p w14:paraId="244C2F7D" w14:textId="77777777" w:rsidR="00AD4F21" w:rsidRPr="00AD4F21" w:rsidRDefault="00AD4F21" w:rsidP="00A71723">
            <w:pPr>
              <w:spacing w:before="120" w:after="0" w:line="240" w:lineRule="auto"/>
              <w:jc w:val="center"/>
              <w:rPr>
                <w:rFonts w:ascii="Times New Roman" w:eastAsia="Times New Roman" w:hAnsi="Times New Roman" w:cs="Times New Roman"/>
                <w:b/>
                <w:sz w:val="24"/>
                <w:szCs w:val="24"/>
                <w:lang w:eastAsia="ru-RU"/>
              </w:rPr>
            </w:pPr>
            <w:r w:rsidRPr="00AD4F21">
              <w:rPr>
                <w:rFonts w:ascii="Times New Roman" w:eastAsia="Times New Roman" w:hAnsi="Times New Roman" w:cs="Times New Roman"/>
                <w:b/>
                <w:sz w:val="24"/>
                <w:szCs w:val="24"/>
                <w:lang w:eastAsia="ru-RU"/>
              </w:rPr>
              <w:t>9,1</w:t>
            </w:r>
          </w:p>
        </w:tc>
      </w:tr>
      <w:tr w:rsidR="00AD4F21" w:rsidRPr="00C6067A" w14:paraId="6B1B89AE" w14:textId="77777777"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7023EB1E"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center"/>
          </w:tcPr>
          <w:p w14:paraId="2CFFC454" w14:textId="77777777" w:rsidR="00AD4F21" w:rsidRPr="00C6067A" w:rsidRDefault="00AD4F21" w:rsidP="00C6067A">
            <w:pPr>
              <w:spacing w:before="120" w:after="0" w:line="240" w:lineRule="auto"/>
              <w:jc w:val="center"/>
              <w:rPr>
                <w:rFonts w:ascii="Times New Roman" w:eastAsia="Times New Roman" w:hAnsi="Times New Roman" w:cs="Times New Roman"/>
                <w:sz w:val="24"/>
                <w:szCs w:val="24"/>
                <w:lang w:eastAsia="ru-RU"/>
              </w:rPr>
            </w:pPr>
          </w:p>
        </w:tc>
      </w:tr>
      <w:tr w:rsidR="00AD4F21" w:rsidRPr="00C6067A" w14:paraId="62BD7CE2"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1A7DB6C6"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left w:val="single" w:sz="4" w:space="0" w:color="auto"/>
              <w:bottom w:val="single" w:sz="4" w:space="0" w:color="auto"/>
              <w:right w:val="single" w:sz="4" w:space="0" w:color="auto"/>
            </w:tcBorders>
            <w:vAlign w:val="bottom"/>
          </w:tcPr>
          <w:p w14:paraId="63D98665"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3,6</w:t>
            </w:r>
          </w:p>
        </w:tc>
        <w:tc>
          <w:tcPr>
            <w:tcW w:w="718" w:type="pct"/>
            <w:tcBorders>
              <w:left w:val="single" w:sz="4" w:space="0" w:color="auto"/>
              <w:bottom w:val="single" w:sz="4" w:space="0" w:color="auto"/>
              <w:right w:val="single" w:sz="4" w:space="0" w:color="auto"/>
            </w:tcBorders>
            <w:vAlign w:val="bottom"/>
          </w:tcPr>
          <w:p w14:paraId="2B05C0F0"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3,5</w:t>
            </w:r>
          </w:p>
        </w:tc>
        <w:tc>
          <w:tcPr>
            <w:tcW w:w="717" w:type="pct"/>
            <w:tcBorders>
              <w:left w:val="single" w:sz="4" w:space="0" w:color="auto"/>
              <w:bottom w:val="single" w:sz="4" w:space="0" w:color="auto"/>
              <w:right w:val="single" w:sz="4" w:space="0" w:color="auto"/>
            </w:tcBorders>
            <w:vAlign w:val="bottom"/>
          </w:tcPr>
          <w:p w14:paraId="16C76E6A"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17" w:type="pct"/>
            <w:tcBorders>
              <w:left w:val="single" w:sz="4" w:space="0" w:color="auto"/>
              <w:bottom w:val="single" w:sz="4" w:space="0" w:color="auto"/>
              <w:right w:val="single" w:sz="4" w:space="0" w:color="auto"/>
            </w:tcBorders>
          </w:tcPr>
          <w:p w14:paraId="7BE386F6"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w:t>
            </w:r>
          </w:p>
        </w:tc>
      </w:tr>
      <w:tr w:rsidR="00AD4F21" w:rsidRPr="00C6067A" w14:paraId="39196E23"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1A6CCB23"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bottom"/>
          </w:tcPr>
          <w:p w14:paraId="5AB9B9CE"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3,4</w:t>
            </w:r>
          </w:p>
        </w:tc>
        <w:tc>
          <w:tcPr>
            <w:tcW w:w="718" w:type="pct"/>
            <w:tcBorders>
              <w:top w:val="single" w:sz="4" w:space="0" w:color="auto"/>
              <w:left w:val="single" w:sz="4" w:space="0" w:color="auto"/>
              <w:bottom w:val="single" w:sz="4" w:space="0" w:color="auto"/>
              <w:right w:val="single" w:sz="4" w:space="0" w:color="auto"/>
            </w:tcBorders>
          </w:tcPr>
          <w:p w14:paraId="221A079A"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2,7</w:t>
            </w:r>
          </w:p>
        </w:tc>
        <w:tc>
          <w:tcPr>
            <w:tcW w:w="717" w:type="pct"/>
            <w:tcBorders>
              <w:top w:val="single" w:sz="4" w:space="0" w:color="auto"/>
              <w:left w:val="single" w:sz="4" w:space="0" w:color="auto"/>
              <w:bottom w:val="single" w:sz="4" w:space="0" w:color="auto"/>
              <w:right w:val="single" w:sz="4" w:space="0" w:color="auto"/>
            </w:tcBorders>
          </w:tcPr>
          <w:p w14:paraId="5BA26AC5"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17" w:type="pct"/>
            <w:tcBorders>
              <w:top w:val="single" w:sz="4" w:space="0" w:color="auto"/>
              <w:left w:val="single" w:sz="4" w:space="0" w:color="auto"/>
              <w:bottom w:val="single" w:sz="4" w:space="0" w:color="auto"/>
              <w:right w:val="single" w:sz="4" w:space="0" w:color="auto"/>
            </w:tcBorders>
          </w:tcPr>
          <w:p w14:paraId="00E700E1"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w:t>
            </w:r>
          </w:p>
        </w:tc>
      </w:tr>
      <w:tr w:rsidR="00AD4F21" w:rsidRPr="00C6067A" w14:paraId="24482E19"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1FA3099D"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bottom"/>
          </w:tcPr>
          <w:p w14:paraId="4CB48342"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1,1</w:t>
            </w:r>
          </w:p>
        </w:tc>
        <w:tc>
          <w:tcPr>
            <w:tcW w:w="718" w:type="pct"/>
            <w:tcBorders>
              <w:top w:val="single" w:sz="4" w:space="0" w:color="auto"/>
              <w:left w:val="single" w:sz="4" w:space="0" w:color="auto"/>
              <w:bottom w:val="single" w:sz="4" w:space="0" w:color="auto"/>
              <w:right w:val="single" w:sz="4" w:space="0" w:color="auto"/>
            </w:tcBorders>
          </w:tcPr>
          <w:p w14:paraId="441C4FCC"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3,0</w:t>
            </w:r>
          </w:p>
        </w:tc>
        <w:tc>
          <w:tcPr>
            <w:tcW w:w="717" w:type="pct"/>
            <w:tcBorders>
              <w:top w:val="single" w:sz="4" w:space="0" w:color="auto"/>
              <w:left w:val="single" w:sz="4" w:space="0" w:color="auto"/>
              <w:bottom w:val="single" w:sz="4" w:space="0" w:color="auto"/>
              <w:right w:val="single" w:sz="4" w:space="0" w:color="auto"/>
            </w:tcBorders>
          </w:tcPr>
          <w:p w14:paraId="0D2E1044"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17" w:type="pct"/>
            <w:tcBorders>
              <w:top w:val="single" w:sz="4" w:space="0" w:color="auto"/>
              <w:left w:val="single" w:sz="4" w:space="0" w:color="auto"/>
              <w:bottom w:val="single" w:sz="4" w:space="0" w:color="auto"/>
              <w:right w:val="single" w:sz="4" w:space="0" w:color="auto"/>
            </w:tcBorders>
          </w:tcPr>
          <w:p w14:paraId="3B32BB4C"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w:t>
            </w:r>
          </w:p>
        </w:tc>
      </w:tr>
      <w:tr w:rsidR="00AD4F21" w:rsidRPr="00C6067A" w14:paraId="5F53BDE1"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001D469C"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bottom"/>
          </w:tcPr>
          <w:p w14:paraId="7E2A73C2"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8" w:type="pct"/>
            <w:tcBorders>
              <w:top w:val="single" w:sz="4" w:space="0" w:color="auto"/>
              <w:left w:val="single" w:sz="4" w:space="0" w:color="auto"/>
              <w:bottom w:val="single" w:sz="4" w:space="0" w:color="auto"/>
              <w:right w:val="single" w:sz="4" w:space="0" w:color="auto"/>
            </w:tcBorders>
          </w:tcPr>
          <w:p w14:paraId="3DA7D64F"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tcPr>
          <w:p w14:paraId="6AD56E16"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717" w:type="pct"/>
            <w:tcBorders>
              <w:top w:val="single" w:sz="4" w:space="0" w:color="auto"/>
              <w:left w:val="single" w:sz="4" w:space="0" w:color="auto"/>
              <w:bottom w:val="single" w:sz="4" w:space="0" w:color="auto"/>
              <w:right w:val="single" w:sz="4" w:space="0" w:color="auto"/>
            </w:tcBorders>
          </w:tcPr>
          <w:p w14:paraId="18ED3695"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0,6</w:t>
            </w:r>
          </w:p>
        </w:tc>
      </w:tr>
      <w:tr w:rsidR="00AD4F21" w:rsidRPr="00C6067A" w14:paraId="4559364C"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2AA85315"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vAlign w:val="bottom"/>
          </w:tcPr>
          <w:p w14:paraId="16880727"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1,1</w:t>
            </w:r>
          </w:p>
        </w:tc>
        <w:tc>
          <w:tcPr>
            <w:tcW w:w="718" w:type="pct"/>
            <w:tcBorders>
              <w:top w:val="single" w:sz="4" w:space="0" w:color="auto"/>
              <w:left w:val="single" w:sz="4" w:space="0" w:color="auto"/>
              <w:bottom w:val="single" w:sz="4" w:space="0" w:color="auto"/>
              <w:right w:val="single" w:sz="4" w:space="0" w:color="auto"/>
            </w:tcBorders>
          </w:tcPr>
          <w:p w14:paraId="7B871152"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0,9</w:t>
            </w:r>
          </w:p>
        </w:tc>
        <w:tc>
          <w:tcPr>
            <w:tcW w:w="717" w:type="pct"/>
            <w:tcBorders>
              <w:top w:val="single" w:sz="4" w:space="0" w:color="auto"/>
              <w:left w:val="single" w:sz="4" w:space="0" w:color="auto"/>
              <w:bottom w:val="single" w:sz="4" w:space="0" w:color="auto"/>
              <w:right w:val="single" w:sz="4" w:space="0" w:color="auto"/>
            </w:tcBorders>
          </w:tcPr>
          <w:p w14:paraId="07B072CD"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tcPr>
          <w:p w14:paraId="1730C744"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0,9</w:t>
            </w:r>
          </w:p>
        </w:tc>
      </w:tr>
      <w:tr w:rsidR="00AD4F21" w:rsidRPr="00BD5A90" w14:paraId="3F775269" w14:textId="77777777" w:rsidTr="00A71723">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0A84DD1A" w14:textId="77777777" w:rsidR="00AD4F21" w:rsidRPr="00C6067A" w:rsidRDefault="00AD4F21"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bottom"/>
          </w:tcPr>
          <w:p w14:paraId="2622D99B"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0,6</w:t>
            </w:r>
          </w:p>
        </w:tc>
        <w:tc>
          <w:tcPr>
            <w:tcW w:w="718" w:type="pct"/>
            <w:tcBorders>
              <w:top w:val="single" w:sz="4" w:space="0" w:color="auto"/>
              <w:left w:val="single" w:sz="4" w:space="0" w:color="auto"/>
              <w:bottom w:val="single" w:sz="4" w:space="0" w:color="auto"/>
              <w:right w:val="single" w:sz="4" w:space="0" w:color="auto"/>
            </w:tcBorders>
          </w:tcPr>
          <w:p w14:paraId="2202DAC3"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0,4</w:t>
            </w:r>
          </w:p>
        </w:tc>
        <w:tc>
          <w:tcPr>
            <w:tcW w:w="717" w:type="pct"/>
            <w:tcBorders>
              <w:top w:val="single" w:sz="4" w:space="0" w:color="auto"/>
              <w:left w:val="single" w:sz="4" w:space="0" w:color="auto"/>
              <w:bottom w:val="single" w:sz="4" w:space="0" w:color="auto"/>
              <w:right w:val="single" w:sz="4" w:space="0" w:color="auto"/>
            </w:tcBorders>
          </w:tcPr>
          <w:p w14:paraId="628F414E" w14:textId="77777777" w:rsidR="00AD4F21" w:rsidRPr="00C6067A" w:rsidRDefault="00AD4F21" w:rsidP="00A71723">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17" w:type="pct"/>
            <w:tcBorders>
              <w:top w:val="single" w:sz="4" w:space="0" w:color="auto"/>
              <w:left w:val="single" w:sz="4" w:space="0" w:color="auto"/>
              <w:bottom w:val="single" w:sz="4" w:space="0" w:color="auto"/>
              <w:right w:val="single" w:sz="4" w:space="0" w:color="auto"/>
            </w:tcBorders>
          </w:tcPr>
          <w:p w14:paraId="2CC93EB4" w14:textId="77777777" w:rsidR="00AD4F21" w:rsidRPr="00F4592B" w:rsidRDefault="00AD4F21" w:rsidP="00A71723">
            <w:pPr>
              <w:spacing w:before="12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0,5</w:t>
            </w:r>
          </w:p>
        </w:tc>
      </w:tr>
    </w:tbl>
    <w:p w14:paraId="5FA169DF"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E678726" w14:textId="77777777" w:rsidR="00D03A4F" w:rsidRDefault="00D03A4F" w:rsidP="001F2084">
      <w:pPr>
        <w:spacing w:after="0" w:line="240" w:lineRule="auto"/>
        <w:rPr>
          <w:rFonts w:ascii="Times New Roman" w:eastAsia="Times New Roman" w:hAnsi="Times New Roman" w:cs="Times New Roman"/>
          <w:sz w:val="26"/>
          <w:szCs w:val="26"/>
          <w:highlight w:val="yellow"/>
          <w:lang w:eastAsia="ru-RU"/>
        </w:rPr>
      </w:pPr>
    </w:p>
    <w:p w14:paraId="03E7CCD2" w14:textId="77777777" w:rsidR="00641C2E" w:rsidRPr="00BD5A90" w:rsidRDefault="00641C2E" w:rsidP="001F2084">
      <w:pPr>
        <w:spacing w:after="0" w:line="240" w:lineRule="auto"/>
        <w:rPr>
          <w:rFonts w:ascii="Times New Roman" w:eastAsia="Times New Roman" w:hAnsi="Times New Roman" w:cs="Times New Roman"/>
          <w:sz w:val="26"/>
          <w:szCs w:val="26"/>
          <w:highlight w:val="yellow"/>
          <w:lang w:eastAsia="ru-RU"/>
        </w:rPr>
      </w:pPr>
    </w:p>
    <w:p w14:paraId="74B88F4C"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4</w:t>
      </w:r>
    </w:p>
    <w:p w14:paraId="675E5649"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14:paraId="29211C24" w14:textId="77777777" w:rsidR="00D03A4F" w:rsidRPr="00C6067A"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Трудоустройство подростков в возрасте 14-17 лет органами службы занятости населения</w:t>
      </w:r>
    </w:p>
    <w:p w14:paraId="764160F3" w14:textId="77777777"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Роструда; на конец года; тыс. человек)</w:t>
      </w:r>
    </w:p>
    <w:p w14:paraId="45313C3E"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1370"/>
        <w:gridCol w:w="1371"/>
        <w:gridCol w:w="1371"/>
        <w:gridCol w:w="1371"/>
      </w:tblGrid>
      <w:tr w:rsidR="00AE745D" w:rsidRPr="00C6067A" w14:paraId="1F0DE3D2" w14:textId="77777777" w:rsidTr="00AE745D">
        <w:trPr>
          <w:trHeight w:val="359"/>
          <w:jc w:val="center"/>
        </w:trPr>
        <w:tc>
          <w:tcPr>
            <w:tcW w:w="2312" w:type="pct"/>
            <w:tcBorders>
              <w:top w:val="single" w:sz="4" w:space="0" w:color="auto"/>
              <w:left w:val="single" w:sz="4" w:space="0" w:color="auto"/>
              <w:bottom w:val="single" w:sz="4" w:space="0" w:color="auto"/>
              <w:right w:val="single" w:sz="4" w:space="0" w:color="auto"/>
            </w:tcBorders>
          </w:tcPr>
          <w:p w14:paraId="0CE0FB01" w14:textId="77777777" w:rsidR="00AE745D" w:rsidRPr="00C6067A" w:rsidRDefault="00AE745D" w:rsidP="00D03A4F">
            <w:pPr>
              <w:spacing w:after="0" w:line="240" w:lineRule="auto"/>
              <w:rPr>
                <w:rFonts w:ascii="Times New Roman" w:eastAsia="Times New Roman" w:hAnsi="Times New Roman" w:cs="Times New Roman"/>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vAlign w:val="center"/>
          </w:tcPr>
          <w:p w14:paraId="2E0A1F18"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2019 г.</w:t>
            </w:r>
          </w:p>
        </w:tc>
        <w:tc>
          <w:tcPr>
            <w:tcW w:w="672" w:type="pct"/>
            <w:tcBorders>
              <w:top w:val="single" w:sz="4" w:space="0" w:color="auto"/>
              <w:left w:val="single" w:sz="4" w:space="0" w:color="auto"/>
              <w:bottom w:val="single" w:sz="4" w:space="0" w:color="auto"/>
              <w:right w:val="single" w:sz="4" w:space="0" w:color="auto"/>
            </w:tcBorders>
            <w:vAlign w:val="center"/>
          </w:tcPr>
          <w:p w14:paraId="5557AB5E"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2020 г.</w:t>
            </w:r>
          </w:p>
        </w:tc>
        <w:tc>
          <w:tcPr>
            <w:tcW w:w="672" w:type="pct"/>
            <w:tcBorders>
              <w:top w:val="single" w:sz="4" w:space="0" w:color="auto"/>
              <w:left w:val="single" w:sz="4" w:space="0" w:color="auto"/>
              <w:bottom w:val="single" w:sz="4" w:space="0" w:color="auto"/>
              <w:right w:val="single" w:sz="4" w:space="0" w:color="auto"/>
            </w:tcBorders>
            <w:vAlign w:val="center"/>
          </w:tcPr>
          <w:p w14:paraId="1F561236"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w:t>
            </w:r>
          </w:p>
        </w:tc>
        <w:tc>
          <w:tcPr>
            <w:tcW w:w="672" w:type="pct"/>
            <w:tcBorders>
              <w:top w:val="single" w:sz="4" w:space="0" w:color="auto"/>
              <w:left w:val="single" w:sz="4" w:space="0" w:color="auto"/>
              <w:bottom w:val="single" w:sz="4" w:space="0" w:color="auto"/>
              <w:right w:val="single" w:sz="4" w:space="0" w:color="auto"/>
            </w:tcBorders>
            <w:vAlign w:val="center"/>
          </w:tcPr>
          <w:p w14:paraId="44056C05" w14:textId="77777777" w:rsidR="00AE745D" w:rsidRPr="00C6067A" w:rsidRDefault="00AE745D" w:rsidP="0048250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r>
      <w:tr w:rsidR="00AE745D" w:rsidRPr="00C6067A" w14:paraId="36F7E340" w14:textId="77777777" w:rsidTr="00AE745D">
        <w:trPr>
          <w:trHeight w:val="390"/>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72E9A742" w14:textId="77777777" w:rsidR="00AE745D" w:rsidRPr="00C6067A" w:rsidRDefault="00AE745D" w:rsidP="00D03A4F">
            <w:pPr>
              <w:spacing w:after="0" w:line="240" w:lineRule="auto"/>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Обратились в поиске работы</w:t>
            </w:r>
          </w:p>
        </w:tc>
        <w:tc>
          <w:tcPr>
            <w:tcW w:w="672" w:type="pct"/>
            <w:tcBorders>
              <w:top w:val="single" w:sz="4" w:space="0" w:color="auto"/>
              <w:left w:val="single" w:sz="4" w:space="0" w:color="auto"/>
              <w:bottom w:val="single" w:sz="4" w:space="0" w:color="auto"/>
              <w:right w:val="single" w:sz="4" w:space="0" w:color="auto"/>
            </w:tcBorders>
            <w:vAlign w:val="center"/>
          </w:tcPr>
          <w:p w14:paraId="08C2831E"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614</w:t>
            </w:r>
          </w:p>
        </w:tc>
        <w:tc>
          <w:tcPr>
            <w:tcW w:w="672" w:type="pct"/>
            <w:tcBorders>
              <w:top w:val="single" w:sz="4" w:space="0" w:color="auto"/>
              <w:left w:val="single" w:sz="4" w:space="0" w:color="auto"/>
              <w:bottom w:val="single" w:sz="4" w:space="0" w:color="auto"/>
              <w:right w:val="single" w:sz="4" w:space="0" w:color="auto"/>
            </w:tcBorders>
            <w:vAlign w:val="center"/>
          </w:tcPr>
          <w:p w14:paraId="292CDE5B"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397</w:t>
            </w:r>
          </w:p>
        </w:tc>
        <w:tc>
          <w:tcPr>
            <w:tcW w:w="672" w:type="pct"/>
            <w:tcBorders>
              <w:top w:val="single" w:sz="4" w:space="0" w:color="auto"/>
              <w:left w:val="single" w:sz="4" w:space="0" w:color="auto"/>
              <w:bottom w:val="single" w:sz="4" w:space="0" w:color="auto"/>
              <w:right w:val="single" w:sz="4" w:space="0" w:color="auto"/>
            </w:tcBorders>
            <w:vAlign w:val="center"/>
          </w:tcPr>
          <w:p w14:paraId="395B1556"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559</w:t>
            </w:r>
          </w:p>
        </w:tc>
        <w:tc>
          <w:tcPr>
            <w:tcW w:w="672" w:type="pct"/>
            <w:tcBorders>
              <w:top w:val="single" w:sz="4" w:space="0" w:color="auto"/>
              <w:left w:val="single" w:sz="4" w:space="0" w:color="auto"/>
              <w:bottom w:val="single" w:sz="4" w:space="0" w:color="auto"/>
              <w:right w:val="single" w:sz="4" w:space="0" w:color="auto"/>
            </w:tcBorders>
            <w:vAlign w:val="center"/>
          </w:tcPr>
          <w:p w14:paraId="764E5AA2" w14:textId="77777777" w:rsidR="00AE745D" w:rsidRPr="00F4592B" w:rsidRDefault="00AE745D"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614</w:t>
            </w:r>
          </w:p>
        </w:tc>
      </w:tr>
      <w:tr w:rsidR="00AE745D" w:rsidRPr="00C6067A" w14:paraId="28154DAB" w14:textId="77777777" w:rsidTr="00AE745D">
        <w:trPr>
          <w:trHeight w:val="406"/>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5ED5E564" w14:textId="77777777" w:rsidR="00AE745D" w:rsidRPr="00C6067A" w:rsidRDefault="00AE745D" w:rsidP="00D03A4F">
            <w:pPr>
              <w:spacing w:after="0" w:line="240" w:lineRule="auto"/>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Нашли работу (доходное занятие)</w:t>
            </w:r>
          </w:p>
        </w:tc>
        <w:tc>
          <w:tcPr>
            <w:tcW w:w="672" w:type="pct"/>
            <w:tcBorders>
              <w:top w:val="single" w:sz="4" w:space="0" w:color="auto"/>
              <w:left w:val="single" w:sz="4" w:space="0" w:color="auto"/>
              <w:bottom w:val="single" w:sz="4" w:space="0" w:color="auto"/>
              <w:right w:val="single" w:sz="4" w:space="0" w:color="auto"/>
            </w:tcBorders>
            <w:vAlign w:val="center"/>
          </w:tcPr>
          <w:p w14:paraId="4ECE10AF"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585</w:t>
            </w:r>
          </w:p>
        </w:tc>
        <w:tc>
          <w:tcPr>
            <w:tcW w:w="672" w:type="pct"/>
            <w:tcBorders>
              <w:top w:val="single" w:sz="4" w:space="0" w:color="auto"/>
              <w:left w:val="single" w:sz="4" w:space="0" w:color="auto"/>
              <w:bottom w:val="single" w:sz="4" w:space="0" w:color="auto"/>
              <w:right w:val="single" w:sz="4" w:space="0" w:color="auto"/>
            </w:tcBorders>
            <w:vAlign w:val="center"/>
          </w:tcPr>
          <w:p w14:paraId="5262DDDE"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358</w:t>
            </w:r>
          </w:p>
        </w:tc>
        <w:tc>
          <w:tcPr>
            <w:tcW w:w="672" w:type="pct"/>
            <w:tcBorders>
              <w:top w:val="single" w:sz="4" w:space="0" w:color="auto"/>
              <w:left w:val="single" w:sz="4" w:space="0" w:color="auto"/>
              <w:bottom w:val="single" w:sz="4" w:space="0" w:color="auto"/>
              <w:right w:val="single" w:sz="4" w:space="0" w:color="auto"/>
            </w:tcBorders>
            <w:vAlign w:val="center"/>
          </w:tcPr>
          <w:p w14:paraId="35E674C0"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530</w:t>
            </w:r>
          </w:p>
        </w:tc>
        <w:tc>
          <w:tcPr>
            <w:tcW w:w="672" w:type="pct"/>
            <w:tcBorders>
              <w:top w:val="single" w:sz="4" w:space="0" w:color="auto"/>
              <w:left w:val="single" w:sz="4" w:space="0" w:color="auto"/>
              <w:bottom w:val="single" w:sz="4" w:space="0" w:color="auto"/>
              <w:right w:val="single" w:sz="4" w:space="0" w:color="auto"/>
            </w:tcBorders>
            <w:vAlign w:val="center"/>
          </w:tcPr>
          <w:p w14:paraId="6519C130" w14:textId="77777777" w:rsidR="00AE745D" w:rsidRPr="00F4592B" w:rsidRDefault="00AE745D"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586</w:t>
            </w:r>
          </w:p>
        </w:tc>
      </w:tr>
      <w:tr w:rsidR="00AE745D" w:rsidRPr="00BD5A90" w14:paraId="30F33441" w14:textId="77777777" w:rsidTr="00AE745D">
        <w:trPr>
          <w:trHeight w:val="561"/>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54515CEE" w14:textId="77777777" w:rsidR="00AE745D" w:rsidRPr="00C6067A" w:rsidRDefault="00AE745D" w:rsidP="00D03A4F">
            <w:pPr>
              <w:spacing w:after="0" w:line="240" w:lineRule="auto"/>
              <w:ind w:left="31" w:hanging="31"/>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 xml:space="preserve">Численность </w:t>
            </w:r>
            <w:r>
              <w:rPr>
                <w:rFonts w:ascii="Times New Roman" w:eastAsia="Times New Roman" w:hAnsi="Times New Roman" w:cs="Times New Roman"/>
                <w:sz w:val="24"/>
                <w:szCs w:val="24"/>
                <w:lang w:eastAsia="ru-RU"/>
              </w:rPr>
              <w:t xml:space="preserve">зарегистрированных в органах службы занятости населения </w:t>
            </w:r>
            <w:r w:rsidRPr="00C6067A">
              <w:rPr>
                <w:rFonts w:ascii="Times New Roman" w:eastAsia="Times New Roman" w:hAnsi="Times New Roman" w:cs="Times New Roman"/>
                <w:sz w:val="24"/>
                <w:szCs w:val="24"/>
                <w:lang w:eastAsia="ru-RU"/>
              </w:rPr>
              <w:t>безработных в возрасте 16-17 лет на конец года</w:t>
            </w:r>
          </w:p>
        </w:tc>
        <w:tc>
          <w:tcPr>
            <w:tcW w:w="672" w:type="pct"/>
            <w:tcBorders>
              <w:top w:val="single" w:sz="4" w:space="0" w:color="auto"/>
              <w:left w:val="single" w:sz="4" w:space="0" w:color="auto"/>
              <w:bottom w:val="single" w:sz="4" w:space="0" w:color="auto"/>
              <w:right w:val="single" w:sz="4" w:space="0" w:color="auto"/>
            </w:tcBorders>
            <w:vAlign w:val="center"/>
          </w:tcPr>
          <w:p w14:paraId="5066FF0F"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w:t>
            </w:r>
          </w:p>
        </w:tc>
        <w:tc>
          <w:tcPr>
            <w:tcW w:w="672" w:type="pct"/>
            <w:tcBorders>
              <w:top w:val="single" w:sz="4" w:space="0" w:color="auto"/>
              <w:left w:val="single" w:sz="4" w:space="0" w:color="auto"/>
              <w:bottom w:val="single" w:sz="4" w:space="0" w:color="auto"/>
              <w:right w:val="single" w:sz="4" w:space="0" w:color="auto"/>
            </w:tcBorders>
            <w:vAlign w:val="center"/>
          </w:tcPr>
          <w:p w14:paraId="1A53D22C"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w:t>
            </w:r>
          </w:p>
        </w:tc>
        <w:tc>
          <w:tcPr>
            <w:tcW w:w="672" w:type="pct"/>
            <w:tcBorders>
              <w:top w:val="single" w:sz="4" w:space="0" w:color="auto"/>
              <w:left w:val="single" w:sz="4" w:space="0" w:color="auto"/>
              <w:bottom w:val="single" w:sz="4" w:space="0" w:color="auto"/>
              <w:right w:val="single" w:sz="4" w:space="0" w:color="auto"/>
            </w:tcBorders>
            <w:vAlign w:val="center"/>
          </w:tcPr>
          <w:p w14:paraId="1CB28ECB" w14:textId="77777777" w:rsidR="00AE745D" w:rsidRPr="00C6067A" w:rsidRDefault="00AE745D"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672" w:type="pct"/>
            <w:tcBorders>
              <w:top w:val="single" w:sz="4" w:space="0" w:color="auto"/>
              <w:left w:val="single" w:sz="4" w:space="0" w:color="auto"/>
              <w:bottom w:val="single" w:sz="4" w:space="0" w:color="auto"/>
              <w:right w:val="single" w:sz="4" w:space="0" w:color="auto"/>
            </w:tcBorders>
            <w:vAlign w:val="center"/>
          </w:tcPr>
          <w:p w14:paraId="091CCD0D" w14:textId="77777777" w:rsidR="00AE745D" w:rsidRPr="00F4592B" w:rsidRDefault="00AE745D"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1</w:t>
            </w:r>
          </w:p>
        </w:tc>
      </w:tr>
    </w:tbl>
    <w:p w14:paraId="7D2874DB" w14:textId="77777777" w:rsidR="00D03A4F" w:rsidRPr="00BD5A90" w:rsidRDefault="00D03A4F" w:rsidP="001F2084">
      <w:pPr>
        <w:spacing w:after="0" w:line="240" w:lineRule="auto"/>
        <w:rPr>
          <w:rFonts w:ascii="Times New Roman" w:eastAsia="Times New Roman" w:hAnsi="Times New Roman" w:cs="Times New Roman"/>
          <w:sz w:val="26"/>
          <w:szCs w:val="26"/>
          <w:highlight w:val="yellow"/>
          <w:lang w:eastAsia="ru-RU"/>
        </w:rPr>
      </w:pPr>
    </w:p>
    <w:p w14:paraId="1417EE32" w14:textId="77777777" w:rsidR="008737BB" w:rsidRDefault="008737BB" w:rsidP="00D03A4F">
      <w:pPr>
        <w:spacing w:after="0" w:line="240" w:lineRule="auto"/>
        <w:jc w:val="right"/>
        <w:rPr>
          <w:rFonts w:ascii="Times New Roman" w:eastAsia="Times New Roman" w:hAnsi="Times New Roman" w:cs="Times New Roman"/>
          <w:sz w:val="26"/>
          <w:szCs w:val="26"/>
          <w:lang w:eastAsia="ru-RU"/>
        </w:rPr>
      </w:pPr>
    </w:p>
    <w:p w14:paraId="6EA93435"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7519B8B8" w14:textId="77777777"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r w:rsidRPr="000D21DF">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5</w:t>
      </w:r>
    </w:p>
    <w:p w14:paraId="76D072C3" w14:textId="77777777"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p>
    <w:p w14:paraId="35CF8FDD" w14:textId="3AB9EA27" w:rsidR="00D03A4F" w:rsidRPr="000D21D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0D21DF">
        <w:rPr>
          <w:rFonts w:ascii="Times New Roman" w:eastAsia="Times New Roman" w:hAnsi="Times New Roman" w:cs="Times New Roman"/>
          <w:b/>
          <w:bCs/>
          <w:sz w:val="26"/>
          <w:szCs w:val="26"/>
          <w:lang w:eastAsia="ru-RU"/>
        </w:rPr>
        <w:lastRenderedPageBreak/>
        <w:t>Численность безработных, зарегистрированных в органах службы занятости населения, воспитывающих несовершеннолетних детей, детей</w:t>
      </w:r>
      <w:r w:rsidR="007C56DF">
        <w:rPr>
          <w:rFonts w:ascii="Times New Roman" w:eastAsia="Times New Roman" w:hAnsi="Times New Roman" w:cs="Times New Roman"/>
          <w:b/>
          <w:bCs/>
          <w:sz w:val="26"/>
          <w:szCs w:val="26"/>
          <w:lang w:eastAsia="ru-RU"/>
        </w:rPr>
        <w:t>-инвалидов</w:t>
      </w:r>
    </w:p>
    <w:p w14:paraId="76CECFD9" w14:textId="77777777" w:rsidR="00D03A4F" w:rsidRPr="000D21DF" w:rsidRDefault="00D03A4F"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(по данным Роструда; на конец года; тыс. человек)</w:t>
      </w:r>
    </w:p>
    <w:p w14:paraId="7708AB5E" w14:textId="77777777"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418"/>
        <w:gridCol w:w="1418"/>
        <w:gridCol w:w="1417"/>
        <w:gridCol w:w="1417"/>
      </w:tblGrid>
      <w:tr w:rsidR="008E0E7E" w:rsidRPr="000D21DF" w14:paraId="5D28A7FC" w14:textId="77777777" w:rsidTr="008E0E7E">
        <w:trPr>
          <w:trHeight w:val="348"/>
          <w:tblHeader/>
          <w:jc w:val="center"/>
        </w:trPr>
        <w:tc>
          <w:tcPr>
            <w:tcW w:w="2223" w:type="pct"/>
            <w:tcBorders>
              <w:top w:val="single" w:sz="4" w:space="0" w:color="auto"/>
              <w:left w:val="single" w:sz="4" w:space="0" w:color="auto"/>
              <w:bottom w:val="single" w:sz="4" w:space="0" w:color="auto"/>
              <w:right w:val="single" w:sz="4" w:space="0" w:color="auto"/>
            </w:tcBorders>
          </w:tcPr>
          <w:p w14:paraId="22A338F3" w14:textId="77777777" w:rsidR="008E0E7E" w:rsidRPr="000D21DF" w:rsidRDefault="008E0E7E" w:rsidP="00D03A4F">
            <w:pPr>
              <w:spacing w:after="0" w:line="240" w:lineRule="auto"/>
              <w:rPr>
                <w:rFonts w:ascii="Times New Roman" w:eastAsia="Times New Roman" w:hAnsi="Times New Roman" w:cs="Times New Roman"/>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6ACC893B" w14:textId="77777777" w:rsidR="008E0E7E" w:rsidRPr="000D21DF" w:rsidRDefault="008E0E7E" w:rsidP="00A71723">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2019 г.</w:t>
            </w:r>
          </w:p>
        </w:tc>
        <w:tc>
          <w:tcPr>
            <w:tcW w:w="694" w:type="pct"/>
            <w:tcBorders>
              <w:top w:val="single" w:sz="4" w:space="0" w:color="auto"/>
              <w:left w:val="single" w:sz="4" w:space="0" w:color="auto"/>
              <w:bottom w:val="single" w:sz="4" w:space="0" w:color="auto"/>
              <w:right w:val="single" w:sz="4" w:space="0" w:color="auto"/>
            </w:tcBorders>
          </w:tcPr>
          <w:p w14:paraId="43B99D29" w14:textId="77777777" w:rsidR="008E0E7E" w:rsidRPr="000D21DF" w:rsidRDefault="008E0E7E" w:rsidP="00A71723">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2020 г.</w:t>
            </w:r>
          </w:p>
        </w:tc>
        <w:tc>
          <w:tcPr>
            <w:tcW w:w="694" w:type="pct"/>
            <w:tcBorders>
              <w:top w:val="single" w:sz="4" w:space="0" w:color="auto"/>
              <w:left w:val="single" w:sz="4" w:space="0" w:color="auto"/>
              <w:bottom w:val="single" w:sz="4" w:space="0" w:color="auto"/>
              <w:right w:val="single" w:sz="4" w:space="0" w:color="auto"/>
            </w:tcBorders>
            <w:vAlign w:val="center"/>
          </w:tcPr>
          <w:p w14:paraId="42CF0A22" w14:textId="77777777" w:rsidR="008E0E7E" w:rsidRPr="000D21DF" w:rsidRDefault="008E0E7E"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694" w:type="pct"/>
            <w:tcBorders>
              <w:top w:val="single" w:sz="4" w:space="0" w:color="auto"/>
              <w:left w:val="single" w:sz="4" w:space="0" w:color="auto"/>
              <w:bottom w:val="single" w:sz="4" w:space="0" w:color="auto"/>
              <w:right w:val="single" w:sz="4" w:space="0" w:color="auto"/>
            </w:tcBorders>
            <w:vAlign w:val="center"/>
          </w:tcPr>
          <w:p w14:paraId="1BC484D5" w14:textId="77777777" w:rsidR="008E0E7E" w:rsidRPr="000D21DF" w:rsidRDefault="008E0E7E" w:rsidP="004825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8E0E7E" w:rsidRPr="000D21DF" w14:paraId="240A4B65" w14:textId="77777777" w:rsidTr="008E0E7E">
        <w:trPr>
          <w:trHeight w:val="469"/>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7BC148C2" w14:textId="77777777" w:rsidR="008E0E7E" w:rsidRPr="000D21DF" w:rsidRDefault="008E0E7E" w:rsidP="00D03A4F">
            <w:pPr>
              <w:spacing w:after="0" w:line="240" w:lineRule="auto"/>
              <w:rPr>
                <w:rFonts w:ascii="Times New Roman" w:eastAsia="Times New Roman" w:hAnsi="Times New Roman" w:cs="Times New Roman"/>
                <w:b/>
                <w:sz w:val="24"/>
                <w:szCs w:val="24"/>
                <w:lang w:eastAsia="ru-RU"/>
              </w:rPr>
            </w:pPr>
            <w:r w:rsidRPr="000D21DF">
              <w:rPr>
                <w:rFonts w:ascii="Times New Roman" w:eastAsia="Times New Roman" w:hAnsi="Times New Roman" w:cs="Times New Roman"/>
                <w:b/>
                <w:sz w:val="24"/>
                <w:szCs w:val="24"/>
                <w:lang w:eastAsia="ru-RU"/>
              </w:rPr>
              <w:t>Численность безработных, всего</w:t>
            </w:r>
          </w:p>
        </w:tc>
        <w:tc>
          <w:tcPr>
            <w:tcW w:w="694" w:type="pct"/>
            <w:tcBorders>
              <w:top w:val="single" w:sz="4" w:space="0" w:color="auto"/>
              <w:left w:val="single" w:sz="4" w:space="0" w:color="auto"/>
              <w:bottom w:val="single" w:sz="4" w:space="0" w:color="auto"/>
              <w:right w:val="single" w:sz="4" w:space="0" w:color="auto"/>
            </w:tcBorders>
            <w:vAlign w:val="center"/>
          </w:tcPr>
          <w:p w14:paraId="41112EFE" w14:textId="77777777" w:rsidR="008E0E7E" w:rsidRPr="000D21DF" w:rsidRDefault="008E0E7E" w:rsidP="00A71723">
            <w:pPr>
              <w:spacing w:after="0" w:line="240" w:lineRule="auto"/>
              <w:jc w:val="center"/>
              <w:rPr>
                <w:rFonts w:ascii="Times New Roman" w:eastAsia="Times New Roman" w:hAnsi="Times New Roman" w:cs="Times New Roman"/>
                <w:b/>
                <w:bCs/>
                <w:sz w:val="24"/>
                <w:szCs w:val="24"/>
                <w:lang w:eastAsia="ru-RU"/>
              </w:rPr>
            </w:pPr>
            <w:r w:rsidRPr="000D21DF">
              <w:rPr>
                <w:rFonts w:ascii="Times New Roman" w:eastAsia="Times New Roman" w:hAnsi="Times New Roman" w:cs="Times New Roman"/>
                <w:b/>
                <w:bCs/>
                <w:sz w:val="24"/>
                <w:szCs w:val="24"/>
                <w:lang w:eastAsia="ru-RU"/>
              </w:rPr>
              <w:t>691</w:t>
            </w:r>
          </w:p>
        </w:tc>
        <w:tc>
          <w:tcPr>
            <w:tcW w:w="694" w:type="pct"/>
            <w:tcBorders>
              <w:top w:val="single" w:sz="4" w:space="0" w:color="auto"/>
              <w:left w:val="single" w:sz="4" w:space="0" w:color="auto"/>
              <w:bottom w:val="single" w:sz="4" w:space="0" w:color="auto"/>
              <w:right w:val="single" w:sz="4" w:space="0" w:color="auto"/>
            </w:tcBorders>
            <w:vAlign w:val="center"/>
          </w:tcPr>
          <w:p w14:paraId="4B448B22" w14:textId="77777777" w:rsidR="008E0E7E" w:rsidRPr="000D21DF" w:rsidRDefault="008E0E7E" w:rsidP="00A71723">
            <w:pPr>
              <w:spacing w:after="0" w:line="240" w:lineRule="auto"/>
              <w:jc w:val="center"/>
              <w:rPr>
                <w:rFonts w:ascii="Times New Roman" w:eastAsia="Times New Roman" w:hAnsi="Times New Roman" w:cs="Times New Roman"/>
                <w:b/>
                <w:bCs/>
                <w:sz w:val="24"/>
                <w:szCs w:val="24"/>
                <w:lang w:eastAsia="ru-RU"/>
              </w:rPr>
            </w:pPr>
            <w:r w:rsidRPr="000D21DF">
              <w:rPr>
                <w:rFonts w:ascii="Times New Roman" w:eastAsia="Times New Roman" w:hAnsi="Times New Roman" w:cs="Times New Roman"/>
                <w:b/>
                <w:bCs/>
                <w:sz w:val="24"/>
                <w:szCs w:val="24"/>
                <w:lang w:eastAsia="ru-RU"/>
              </w:rPr>
              <w:t>2 773</w:t>
            </w:r>
          </w:p>
        </w:tc>
        <w:tc>
          <w:tcPr>
            <w:tcW w:w="694" w:type="pct"/>
            <w:tcBorders>
              <w:top w:val="single" w:sz="4" w:space="0" w:color="auto"/>
              <w:left w:val="single" w:sz="4" w:space="0" w:color="auto"/>
              <w:bottom w:val="single" w:sz="4" w:space="0" w:color="auto"/>
              <w:right w:val="single" w:sz="4" w:space="0" w:color="auto"/>
            </w:tcBorders>
            <w:vAlign w:val="center"/>
          </w:tcPr>
          <w:p w14:paraId="1F9A6E6C" w14:textId="77777777" w:rsidR="008E0E7E" w:rsidRPr="000D21DF" w:rsidRDefault="008E0E7E" w:rsidP="00A717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777</w:t>
            </w:r>
          </w:p>
        </w:tc>
        <w:tc>
          <w:tcPr>
            <w:tcW w:w="694" w:type="pct"/>
            <w:tcBorders>
              <w:top w:val="single" w:sz="4" w:space="0" w:color="auto"/>
              <w:left w:val="single" w:sz="4" w:space="0" w:color="auto"/>
              <w:bottom w:val="single" w:sz="4" w:space="0" w:color="auto"/>
              <w:right w:val="single" w:sz="4" w:space="0" w:color="auto"/>
            </w:tcBorders>
            <w:vAlign w:val="center"/>
          </w:tcPr>
          <w:p w14:paraId="028ADB43" w14:textId="77777777" w:rsidR="008E0E7E" w:rsidRPr="00F4592B" w:rsidRDefault="008E0E7E" w:rsidP="00A71723">
            <w:pPr>
              <w:spacing w:after="0" w:line="240" w:lineRule="auto"/>
              <w:jc w:val="center"/>
              <w:rPr>
                <w:rFonts w:ascii="Times New Roman" w:eastAsia="Times New Roman" w:hAnsi="Times New Roman" w:cs="Times New Roman"/>
                <w:b/>
                <w:bCs/>
                <w:sz w:val="24"/>
                <w:szCs w:val="24"/>
                <w:lang w:eastAsia="ru-RU"/>
              </w:rPr>
            </w:pPr>
            <w:r w:rsidRPr="00F4592B">
              <w:rPr>
                <w:rFonts w:ascii="Times New Roman" w:eastAsia="Times New Roman" w:hAnsi="Times New Roman" w:cs="Times New Roman"/>
                <w:b/>
                <w:bCs/>
                <w:sz w:val="24"/>
                <w:szCs w:val="24"/>
                <w:lang w:eastAsia="ru-RU"/>
              </w:rPr>
              <w:t>564</w:t>
            </w:r>
          </w:p>
        </w:tc>
      </w:tr>
      <w:tr w:rsidR="008E0E7E" w:rsidRPr="000D21DF" w14:paraId="542E3BDF" w14:textId="77777777" w:rsidTr="008E0E7E">
        <w:trPr>
          <w:trHeight w:val="802"/>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39FB220F" w14:textId="67276A4B" w:rsidR="008E0E7E" w:rsidRPr="000D21DF" w:rsidRDefault="008E0E7E" w:rsidP="007C56D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из них родители, воспитывающие несовершеннолетних детей, детей</w:t>
            </w:r>
            <w:r w:rsidR="007C56DF">
              <w:rPr>
                <w:rFonts w:ascii="Times New Roman" w:eastAsia="Times New Roman" w:hAnsi="Times New Roman" w:cs="Times New Roman"/>
                <w:sz w:val="24"/>
                <w:szCs w:val="24"/>
                <w:lang w:eastAsia="ru-RU"/>
              </w:rPr>
              <w:t>-инвалидов,</w:t>
            </w:r>
            <w:r w:rsidRPr="000D21DF">
              <w:rPr>
                <w:rFonts w:ascii="Times New Roman" w:eastAsia="Times New Roman" w:hAnsi="Times New Roman" w:cs="Times New Roman"/>
                <w:sz w:val="24"/>
                <w:szCs w:val="24"/>
                <w:lang w:eastAsia="ru-RU"/>
              </w:rPr>
              <w:t xml:space="preserve"> всего</w:t>
            </w:r>
          </w:p>
        </w:tc>
        <w:tc>
          <w:tcPr>
            <w:tcW w:w="694" w:type="pct"/>
            <w:tcBorders>
              <w:top w:val="single" w:sz="4" w:space="0" w:color="auto"/>
              <w:left w:val="single" w:sz="4" w:space="0" w:color="auto"/>
              <w:bottom w:val="single" w:sz="4" w:space="0" w:color="auto"/>
              <w:right w:val="single" w:sz="4" w:space="0" w:color="auto"/>
            </w:tcBorders>
            <w:vAlign w:val="center"/>
          </w:tcPr>
          <w:p w14:paraId="7256650D"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204</w:t>
            </w:r>
          </w:p>
        </w:tc>
        <w:tc>
          <w:tcPr>
            <w:tcW w:w="694" w:type="pct"/>
            <w:tcBorders>
              <w:top w:val="single" w:sz="4" w:space="0" w:color="auto"/>
              <w:left w:val="single" w:sz="4" w:space="0" w:color="auto"/>
              <w:bottom w:val="single" w:sz="4" w:space="0" w:color="auto"/>
              <w:right w:val="single" w:sz="4" w:space="0" w:color="auto"/>
            </w:tcBorders>
            <w:vAlign w:val="center"/>
          </w:tcPr>
          <w:p w14:paraId="776F8820"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1 261</w:t>
            </w:r>
          </w:p>
        </w:tc>
        <w:tc>
          <w:tcPr>
            <w:tcW w:w="694" w:type="pct"/>
            <w:tcBorders>
              <w:top w:val="single" w:sz="4" w:space="0" w:color="auto"/>
              <w:left w:val="single" w:sz="4" w:space="0" w:color="auto"/>
              <w:bottom w:val="single" w:sz="4" w:space="0" w:color="auto"/>
              <w:right w:val="single" w:sz="4" w:space="0" w:color="auto"/>
            </w:tcBorders>
            <w:vAlign w:val="center"/>
          </w:tcPr>
          <w:p w14:paraId="0CC61CC1"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265</w:t>
            </w:r>
          </w:p>
        </w:tc>
        <w:tc>
          <w:tcPr>
            <w:tcW w:w="694" w:type="pct"/>
            <w:tcBorders>
              <w:top w:val="single" w:sz="4" w:space="0" w:color="auto"/>
              <w:left w:val="single" w:sz="4" w:space="0" w:color="auto"/>
              <w:bottom w:val="single" w:sz="4" w:space="0" w:color="auto"/>
              <w:right w:val="single" w:sz="4" w:space="0" w:color="auto"/>
            </w:tcBorders>
            <w:vAlign w:val="center"/>
          </w:tcPr>
          <w:p w14:paraId="2749C599" w14:textId="77777777" w:rsidR="008E0E7E" w:rsidRPr="00F4592B" w:rsidRDefault="008E0E7E"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157</w:t>
            </w:r>
          </w:p>
        </w:tc>
      </w:tr>
      <w:tr w:rsidR="008E0E7E" w:rsidRPr="000D21DF" w14:paraId="5E6B6FF1" w14:textId="77777777" w:rsidTr="008E0E7E">
        <w:trPr>
          <w:trHeight w:val="348"/>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0CBBCA2F" w14:textId="77777777" w:rsidR="008E0E7E" w:rsidRPr="000D21DF" w:rsidRDefault="008E0E7E"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в том числе:</w:t>
            </w:r>
          </w:p>
        </w:tc>
        <w:tc>
          <w:tcPr>
            <w:tcW w:w="694" w:type="pct"/>
            <w:tcBorders>
              <w:top w:val="single" w:sz="4" w:space="0" w:color="auto"/>
              <w:left w:val="single" w:sz="4" w:space="0" w:color="auto"/>
              <w:bottom w:val="single" w:sz="4" w:space="0" w:color="auto"/>
              <w:right w:val="single" w:sz="4" w:space="0" w:color="auto"/>
            </w:tcBorders>
            <w:vAlign w:val="center"/>
          </w:tcPr>
          <w:p w14:paraId="1B481D55"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3899F875"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05DD6B49"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1A698DA3" w14:textId="77777777" w:rsidR="008E0E7E" w:rsidRPr="00F4592B" w:rsidRDefault="008E0E7E" w:rsidP="00A71723">
            <w:pPr>
              <w:spacing w:after="0" w:line="240" w:lineRule="auto"/>
              <w:jc w:val="center"/>
              <w:rPr>
                <w:rFonts w:ascii="Times New Roman" w:eastAsia="Times New Roman" w:hAnsi="Times New Roman" w:cs="Times New Roman"/>
                <w:bCs/>
                <w:sz w:val="24"/>
                <w:szCs w:val="24"/>
                <w:lang w:eastAsia="ru-RU"/>
              </w:rPr>
            </w:pPr>
          </w:p>
        </w:tc>
      </w:tr>
      <w:tr w:rsidR="008E0E7E" w:rsidRPr="000D21DF" w14:paraId="0D368868" w14:textId="77777777" w:rsidTr="008E0E7E">
        <w:trPr>
          <w:trHeight w:val="375"/>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5AB26690" w14:textId="77777777" w:rsidR="008E0E7E" w:rsidRPr="000D21DF" w:rsidRDefault="008E0E7E"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одинокие родители</w:t>
            </w:r>
          </w:p>
        </w:tc>
        <w:tc>
          <w:tcPr>
            <w:tcW w:w="694" w:type="pct"/>
            <w:tcBorders>
              <w:top w:val="single" w:sz="4" w:space="0" w:color="auto"/>
              <w:left w:val="single" w:sz="4" w:space="0" w:color="auto"/>
              <w:bottom w:val="single" w:sz="4" w:space="0" w:color="auto"/>
              <w:right w:val="single" w:sz="4" w:space="0" w:color="auto"/>
            </w:tcBorders>
            <w:vAlign w:val="center"/>
          </w:tcPr>
          <w:p w14:paraId="09157F61"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10</w:t>
            </w:r>
          </w:p>
        </w:tc>
        <w:tc>
          <w:tcPr>
            <w:tcW w:w="694" w:type="pct"/>
            <w:tcBorders>
              <w:top w:val="single" w:sz="4" w:space="0" w:color="auto"/>
              <w:left w:val="single" w:sz="4" w:space="0" w:color="auto"/>
              <w:bottom w:val="single" w:sz="4" w:space="0" w:color="auto"/>
              <w:right w:val="single" w:sz="4" w:space="0" w:color="auto"/>
            </w:tcBorders>
            <w:vAlign w:val="center"/>
          </w:tcPr>
          <w:p w14:paraId="18C45048"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13</w:t>
            </w:r>
          </w:p>
        </w:tc>
        <w:tc>
          <w:tcPr>
            <w:tcW w:w="694" w:type="pct"/>
            <w:tcBorders>
              <w:top w:val="single" w:sz="4" w:space="0" w:color="auto"/>
              <w:left w:val="single" w:sz="4" w:space="0" w:color="auto"/>
              <w:bottom w:val="single" w:sz="4" w:space="0" w:color="auto"/>
              <w:right w:val="single" w:sz="4" w:space="0" w:color="auto"/>
            </w:tcBorders>
            <w:vAlign w:val="center"/>
          </w:tcPr>
          <w:p w14:paraId="3E489BCB"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94" w:type="pct"/>
            <w:tcBorders>
              <w:top w:val="single" w:sz="4" w:space="0" w:color="auto"/>
              <w:left w:val="single" w:sz="4" w:space="0" w:color="auto"/>
              <w:bottom w:val="single" w:sz="4" w:space="0" w:color="auto"/>
              <w:right w:val="single" w:sz="4" w:space="0" w:color="auto"/>
            </w:tcBorders>
            <w:vAlign w:val="center"/>
          </w:tcPr>
          <w:p w14:paraId="028D9916" w14:textId="77777777" w:rsidR="008E0E7E" w:rsidRPr="00F4592B" w:rsidRDefault="008E0E7E"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3</w:t>
            </w:r>
          </w:p>
        </w:tc>
      </w:tr>
      <w:tr w:rsidR="008E0E7E" w:rsidRPr="00BD5A90" w14:paraId="7DBA92C6" w14:textId="77777777" w:rsidTr="008E0E7E">
        <w:trPr>
          <w:trHeight w:val="363"/>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001BC618" w14:textId="77777777" w:rsidR="008E0E7E" w:rsidRPr="000D21DF" w:rsidRDefault="008E0E7E"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многодетные родители</w:t>
            </w:r>
          </w:p>
        </w:tc>
        <w:tc>
          <w:tcPr>
            <w:tcW w:w="694" w:type="pct"/>
            <w:tcBorders>
              <w:top w:val="single" w:sz="4" w:space="0" w:color="auto"/>
              <w:left w:val="single" w:sz="4" w:space="0" w:color="auto"/>
              <w:bottom w:val="single" w:sz="4" w:space="0" w:color="auto"/>
              <w:right w:val="single" w:sz="4" w:space="0" w:color="auto"/>
            </w:tcBorders>
            <w:vAlign w:val="center"/>
          </w:tcPr>
          <w:p w14:paraId="448B35B1"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25</w:t>
            </w:r>
          </w:p>
        </w:tc>
        <w:tc>
          <w:tcPr>
            <w:tcW w:w="694" w:type="pct"/>
            <w:tcBorders>
              <w:top w:val="single" w:sz="4" w:space="0" w:color="auto"/>
              <w:left w:val="single" w:sz="4" w:space="0" w:color="auto"/>
              <w:bottom w:val="single" w:sz="4" w:space="0" w:color="auto"/>
              <w:right w:val="single" w:sz="4" w:space="0" w:color="auto"/>
            </w:tcBorders>
            <w:vAlign w:val="center"/>
          </w:tcPr>
          <w:p w14:paraId="2B978D9D"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132</w:t>
            </w:r>
          </w:p>
        </w:tc>
        <w:tc>
          <w:tcPr>
            <w:tcW w:w="694" w:type="pct"/>
            <w:tcBorders>
              <w:top w:val="single" w:sz="4" w:space="0" w:color="auto"/>
              <w:left w:val="single" w:sz="4" w:space="0" w:color="auto"/>
              <w:bottom w:val="single" w:sz="4" w:space="0" w:color="auto"/>
              <w:right w:val="single" w:sz="4" w:space="0" w:color="auto"/>
            </w:tcBorders>
            <w:vAlign w:val="center"/>
          </w:tcPr>
          <w:p w14:paraId="702097D9" w14:textId="77777777" w:rsidR="008E0E7E" w:rsidRPr="000D21DF" w:rsidRDefault="008E0E7E" w:rsidP="00A717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694" w:type="pct"/>
            <w:tcBorders>
              <w:top w:val="single" w:sz="4" w:space="0" w:color="auto"/>
              <w:left w:val="single" w:sz="4" w:space="0" w:color="auto"/>
              <w:bottom w:val="single" w:sz="4" w:space="0" w:color="auto"/>
              <w:right w:val="single" w:sz="4" w:space="0" w:color="auto"/>
            </w:tcBorders>
            <w:vAlign w:val="center"/>
          </w:tcPr>
          <w:p w14:paraId="2D6E5B8A" w14:textId="77777777" w:rsidR="008E0E7E" w:rsidRPr="00F4592B" w:rsidRDefault="008E0E7E" w:rsidP="00A71723">
            <w:pPr>
              <w:spacing w:after="0" w:line="240" w:lineRule="auto"/>
              <w:jc w:val="center"/>
              <w:rPr>
                <w:rFonts w:ascii="Times New Roman" w:eastAsia="Times New Roman" w:hAnsi="Times New Roman" w:cs="Times New Roman"/>
                <w:bCs/>
                <w:sz w:val="24"/>
                <w:szCs w:val="24"/>
                <w:lang w:eastAsia="ru-RU"/>
              </w:rPr>
            </w:pPr>
            <w:r w:rsidRPr="00F4592B">
              <w:rPr>
                <w:rFonts w:ascii="Times New Roman" w:eastAsia="Times New Roman" w:hAnsi="Times New Roman" w:cs="Times New Roman"/>
                <w:bCs/>
                <w:sz w:val="24"/>
                <w:szCs w:val="24"/>
                <w:lang w:eastAsia="ru-RU"/>
              </w:rPr>
              <w:t>19</w:t>
            </w:r>
          </w:p>
        </w:tc>
      </w:tr>
    </w:tbl>
    <w:p w14:paraId="799DA75E" w14:textId="77777777" w:rsidR="00BC6A54" w:rsidRDefault="00BC6A54" w:rsidP="00D03A4F">
      <w:pPr>
        <w:spacing w:after="0" w:line="240" w:lineRule="auto"/>
        <w:jc w:val="right"/>
        <w:rPr>
          <w:rFonts w:ascii="Times New Roman" w:eastAsia="Times New Roman" w:hAnsi="Times New Roman" w:cs="Times New Roman"/>
          <w:sz w:val="26"/>
          <w:szCs w:val="26"/>
          <w:lang w:eastAsia="ru-RU"/>
        </w:rPr>
      </w:pPr>
    </w:p>
    <w:p w14:paraId="302AC1A7"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7353EAEC"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756855F8" w14:textId="77777777"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r w:rsidRPr="00EC45F8">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6</w:t>
      </w:r>
    </w:p>
    <w:p w14:paraId="3EB6FD36" w14:textId="77777777"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p>
    <w:p w14:paraId="0D1CCCAC" w14:textId="77777777" w:rsidR="00D03A4F" w:rsidRPr="00EC45F8"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EC45F8">
        <w:rPr>
          <w:rFonts w:ascii="Times New Roman" w:eastAsia="Times New Roman" w:hAnsi="Times New Roman" w:cs="Times New Roman"/>
          <w:b/>
          <w:bCs/>
          <w:sz w:val="26"/>
          <w:szCs w:val="26"/>
          <w:lang w:eastAsia="ru-RU"/>
        </w:rPr>
        <w:t xml:space="preserve">Уровень занятости и уровень безработицы женщин в возрасте 20-49 лет, имеющих </w:t>
      </w:r>
      <w:r w:rsidR="005708A5">
        <w:rPr>
          <w:rFonts w:ascii="Times New Roman" w:eastAsia="Times New Roman" w:hAnsi="Times New Roman" w:cs="Times New Roman"/>
          <w:b/>
          <w:bCs/>
          <w:sz w:val="26"/>
          <w:szCs w:val="26"/>
          <w:lang w:eastAsia="ru-RU"/>
        </w:rPr>
        <w:t xml:space="preserve">и не имеющих </w:t>
      </w:r>
      <w:r w:rsidRPr="00EC45F8">
        <w:rPr>
          <w:rFonts w:ascii="Times New Roman" w:eastAsia="Times New Roman" w:hAnsi="Times New Roman" w:cs="Times New Roman"/>
          <w:b/>
          <w:bCs/>
          <w:sz w:val="26"/>
          <w:szCs w:val="26"/>
          <w:lang w:eastAsia="ru-RU"/>
        </w:rPr>
        <w:t>детей в возрасте до 18 лет</w:t>
      </w:r>
    </w:p>
    <w:p w14:paraId="24E4A3F9" w14:textId="77777777" w:rsidR="00D03A4F" w:rsidRPr="00EC45F8" w:rsidRDefault="00D03A4F" w:rsidP="00D03A4F">
      <w:pPr>
        <w:spacing w:after="0" w:line="240" w:lineRule="auto"/>
        <w:jc w:val="center"/>
        <w:rPr>
          <w:rFonts w:ascii="Times New Roman" w:eastAsia="Times New Roman" w:hAnsi="Times New Roman" w:cs="Times New Roman"/>
          <w:bCs/>
          <w:sz w:val="24"/>
          <w:szCs w:val="24"/>
          <w:lang w:eastAsia="ru-RU"/>
        </w:rPr>
      </w:pPr>
      <w:r w:rsidRPr="00EC45F8">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14:paraId="727357DA" w14:textId="77777777" w:rsidR="00D03A4F" w:rsidRPr="00EC45F8" w:rsidRDefault="00D03A4F" w:rsidP="00D03A4F">
      <w:pPr>
        <w:spacing w:after="0" w:line="240" w:lineRule="auto"/>
        <w:jc w:val="center"/>
        <w:rPr>
          <w:rFonts w:ascii="Times New Roman" w:eastAsia="Times New Roman" w:hAnsi="Times New Roman" w:cs="Times New Roman"/>
          <w:sz w:val="26"/>
          <w:szCs w:val="26"/>
          <w:lang w:eastAsia="ru-RU"/>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D03A4F" w:rsidRPr="00EC45F8" w14:paraId="206AB535" w14:textId="77777777" w:rsidTr="00944CB1">
        <w:trPr>
          <w:trHeight w:val="341"/>
          <w:tblHeader/>
        </w:trPr>
        <w:tc>
          <w:tcPr>
            <w:tcW w:w="1702" w:type="dxa"/>
            <w:vMerge w:val="restart"/>
          </w:tcPr>
          <w:p w14:paraId="4DFE4293"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val="restart"/>
          </w:tcPr>
          <w:p w14:paraId="2E4CEF53"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имеющие детей до 18 лет</w:t>
            </w:r>
          </w:p>
        </w:tc>
        <w:tc>
          <w:tcPr>
            <w:tcW w:w="5003" w:type="dxa"/>
            <w:gridSpan w:val="4"/>
          </w:tcPr>
          <w:p w14:paraId="58860889"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в том числе женщины, имеющие</w:t>
            </w:r>
          </w:p>
        </w:tc>
        <w:tc>
          <w:tcPr>
            <w:tcW w:w="1576" w:type="dxa"/>
            <w:vMerge w:val="restart"/>
          </w:tcPr>
          <w:p w14:paraId="29025141"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имеющие детей дошкольного возраста (0-6 лет)</w:t>
            </w:r>
          </w:p>
        </w:tc>
        <w:tc>
          <w:tcPr>
            <w:tcW w:w="1329" w:type="dxa"/>
            <w:vMerge w:val="restart"/>
          </w:tcPr>
          <w:p w14:paraId="58F3EA27"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не имеющие детей до 18 лет</w:t>
            </w:r>
          </w:p>
        </w:tc>
      </w:tr>
      <w:tr w:rsidR="00D03A4F" w:rsidRPr="00EC45F8" w14:paraId="510D08A1" w14:textId="77777777" w:rsidTr="00944CB1">
        <w:trPr>
          <w:tblHeader/>
        </w:trPr>
        <w:tc>
          <w:tcPr>
            <w:tcW w:w="1702" w:type="dxa"/>
            <w:vMerge/>
          </w:tcPr>
          <w:p w14:paraId="38B68054"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14:paraId="4C65FAB2"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0" w:type="dxa"/>
          </w:tcPr>
          <w:p w14:paraId="7F4F52E1"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 ребенка</w:t>
            </w:r>
          </w:p>
        </w:tc>
        <w:tc>
          <w:tcPr>
            <w:tcW w:w="1244" w:type="dxa"/>
          </w:tcPr>
          <w:p w14:paraId="212B883D"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 детей</w:t>
            </w:r>
          </w:p>
        </w:tc>
        <w:tc>
          <w:tcPr>
            <w:tcW w:w="1244" w:type="dxa"/>
          </w:tcPr>
          <w:p w14:paraId="1E164170"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3 детей</w:t>
            </w:r>
          </w:p>
        </w:tc>
        <w:tc>
          <w:tcPr>
            <w:tcW w:w="1245" w:type="dxa"/>
          </w:tcPr>
          <w:p w14:paraId="56D91EC8"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 и более детей</w:t>
            </w:r>
          </w:p>
        </w:tc>
        <w:tc>
          <w:tcPr>
            <w:tcW w:w="1576" w:type="dxa"/>
            <w:vMerge/>
          </w:tcPr>
          <w:p w14:paraId="627EC83A"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14:paraId="34D456A7" w14:textId="77777777"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EC45F8" w14:paraId="2D54B2DF" w14:textId="77777777" w:rsidTr="00944CB1">
        <w:trPr>
          <w:trHeight w:val="415"/>
        </w:trPr>
        <w:tc>
          <w:tcPr>
            <w:tcW w:w="10939" w:type="dxa"/>
            <w:gridSpan w:val="8"/>
            <w:vAlign w:val="center"/>
          </w:tcPr>
          <w:p w14:paraId="7C10D8A9" w14:textId="77777777" w:rsidR="00D03A4F" w:rsidRPr="00EC45F8" w:rsidRDefault="00DD3AAF"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w:t>
            </w:r>
          </w:p>
        </w:tc>
      </w:tr>
      <w:tr w:rsidR="00DD3AAF" w:rsidRPr="00EC45F8" w14:paraId="0BC2E74C" w14:textId="77777777" w:rsidTr="00944CB1">
        <w:tc>
          <w:tcPr>
            <w:tcW w:w="1702" w:type="dxa"/>
            <w:vAlign w:val="center"/>
          </w:tcPr>
          <w:p w14:paraId="255EE902"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vAlign w:val="center"/>
          </w:tcPr>
          <w:p w14:paraId="451DBCF4"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79,4</w:t>
            </w:r>
          </w:p>
        </w:tc>
        <w:tc>
          <w:tcPr>
            <w:tcW w:w="1270" w:type="dxa"/>
            <w:vAlign w:val="center"/>
          </w:tcPr>
          <w:p w14:paraId="20E6C492"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83,7</w:t>
            </w:r>
          </w:p>
        </w:tc>
        <w:tc>
          <w:tcPr>
            <w:tcW w:w="1244" w:type="dxa"/>
            <w:vAlign w:val="center"/>
          </w:tcPr>
          <w:p w14:paraId="500FC60B"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76,7</w:t>
            </w:r>
          </w:p>
        </w:tc>
        <w:tc>
          <w:tcPr>
            <w:tcW w:w="1244" w:type="dxa"/>
            <w:vAlign w:val="center"/>
          </w:tcPr>
          <w:p w14:paraId="082D65E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62,7</w:t>
            </w:r>
          </w:p>
        </w:tc>
        <w:tc>
          <w:tcPr>
            <w:tcW w:w="1245" w:type="dxa"/>
            <w:vAlign w:val="center"/>
          </w:tcPr>
          <w:p w14:paraId="50AACA1F"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49,0</w:t>
            </w:r>
          </w:p>
        </w:tc>
        <w:tc>
          <w:tcPr>
            <w:tcW w:w="1576" w:type="dxa"/>
            <w:vAlign w:val="center"/>
          </w:tcPr>
          <w:p w14:paraId="4318EF7D"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67,4</w:t>
            </w:r>
          </w:p>
        </w:tc>
        <w:tc>
          <w:tcPr>
            <w:tcW w:w="1329" w:type="dxa"/>
            <w:vAlign w:val="center"/>
          </w:tcPr>
          <w:p w14:paraId="2EA85B4A"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78,7</w:t>
            </w:r>
          </w:p>
        </w:tc>
      </w:tr>
      <w:tr w:rsidR="00DD3AAF" w:rsidRPr="00EC45F8" w14:paraId="75D9ED4E" w14:textId="77777777" w:rsidTr="00944CB1">
        <w:tc>
          <w:tcPr>
            <w:tcW w:w="1702" w:type="dxa"/>
            <w:vAlign w:val="center"/>
          </w:tcPr>
          <w:p w14:paraId="4F30180A"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vAlign w:val="center"/>
          </w:tcPr>
          <w:p w14:paraId="031711C7"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4,3</w:t>
            </w:r>
          </w:p>
        </w:tc>
        <w:tc>
          <w:tcPr>
            <w:tcW w:w="1270" w:type="dxa"/>
            <w:vAlign w:val="center"/>
          </w:tcPr>
          <w:p w14:paraId="2711A01D"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3,6</w:t>
            </w:r>
          </w:p>
        </w:tc>
        <w:tc>
          <w:tcPr>
            <w:tcW w:w="1244" w:type="dxa"/>
            <w:vAlign w:val="center"/>
          </w:tcPr>
          <w:p w14:paraId="6A384171"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4,8</w:t>
            </w:r>
          </w:p>
        </w:tc>
        <w:tc>
          <w:tcPr>
            <w:tcW w:w="1244" w:type="dxa"/>
            <w:vAlign w:val="center"/>
          </w:tcPr>
          <w:p w14:paraId="0B3372C8"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8,1</w:t>
            </w:r>
          </w:p>
        </w:tc>
        <w:tc>
          <w:tcPr>
            <w:tcW w:w="1245" w:type="dxa"/>
            <w:vAlign w:val="center"/>
          </w:tcPr>
          <w:p w14:paraId="4FC71741"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10,9</w:t>
            </w:r>
          </w:p>
        </w:tc>
        <w:tc>
          <w:tcPr>
            <w:tcW w:w="1576" w:type="dxa"/>
            <w:vAlign w:val="center"/>
          </w:tcPr>
          <w:p w14:paraId="23D40616"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5,8</w:t>
            </w:r>
          </w:p>
        </w:tc>
        <w:tc>
          <w:tcPr>
            <w:tcW w:w="1329" w:type="dxa"/>
            <w:vAlign w:val="center"/>
          </w:tcPr>
          <w:p w14:paraId="17FA3BEF"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5,6</w:t>
            </w:r>
          </w:p>
        </w:tc>
      </w:tr>
      <w:tr w:rsidR="00DD3AAF" w:rsidRPr="00EC45F8" w14:paraId="5806563A" w14:textId="77777777" w:rsidTr="00944CB1">
        <w:trPr>
          <w:trHeight w:val="561"/>
        </w:trPr>
        <w:tc>
          <w:tcPr>
            <w:tcW w:w="10939" w:type="dxa"/>
            <w:gridSpan w:val="8"/>
            <w:vAlign w:val="center"/>
          </w:tcPr>
          <w:p w14:paraId="4471ACFE" w14:textId="77777777" w:rsidR="00DD3AAF" w:rsidRPr="00EC45F8" w:rsidRDefault="00DD3AAF" w:rsidP="00DD3AA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EC45F8">
              <w:rPr>
                <w:rFonts w:ascii="Times New Roman" w:eastAsia="Times New Roman" w:hAnsi="Times New Roman" w:cs="Times New Roman"/>
                <w:sz w:val="24"/>
                <w:szCs w:val="24"/>
                <w:lang w:eastAsia="ru-RU"/>
              </w:rPr>
              <w:t xml:space="preserve"> г.</w:t>
            </w:r>
          </w:p>
        </w:tc>
      </w:tr>
      <w:tr w:rsidR="00DD3AAF" w:rsidRPr="00EC45F8" w14:paraId="31D9140D" w14:textId="77777777" w:rsidTr="00944CB1">
        <w:tc>
          <w:tcPr>
            <w:tcW w:w="1702" w:type="dxa"/>
            <w:vAlign w:val="center"/>
          </w:tcPr>
          <w:p w14:paraId="0626D3A1"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vAlign w:val="center"/>
          </w:tcPr>
          <w:p w14:paraId="1A9171D3"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78,3</w:t>
            </w:r>
          </w:p>
        </w:tc>
        <w:tc>
          <w:tcPr>
            <w:tcW w:w="1270" w:type="dxa"/>
            <w:vAlign w:val="center"/>
          </w:tcPr>
          <w:p w14:paraId="58C8772E"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82,6</w:t>
            </w:r>
          </w:p>
        </w:tc>
        <w:tc>
          <w:tcPr>
            <w:tcW w:w="1244" w:type="dxa"/>
            <w:vAlign w:val="center"/>
          </w:tcPr>
          <w:p w14:paraId="1D90FD26"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75,3</w:t>
            </w:r>
          </w:p>
        </w:tc>
        <w:tc>
          <w:tcPr>
            <w:tcW w:w="1244" w:type="dxa"/>
            <w:vAlign w:val="center"/>
          </w:tcPr>
          <w:p w14:paraId="5E4C61AF"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60,2</w:t>
            </w:r>
          </w:p>
        </w:tc>
        <w:tc>
          <w:tcPr>
            <w:tcW w:w="1245" w:type="dxa"/>
            <w:vAlign w:val="center"/>
          </w:tcPr>
          <w:p w14:paraId="334C705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48,6</w:t>
            </w:r>
          </w:p>
        </w:tc>
        <w:tc>
          <w:tcPr>
            <w:tcW w:w="1576" w:type="dxa"/>
            <w:vAlign w:val="center"/>
          </w:tcPr>
          <w:p w14:paraId="167E4D17"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65,9</w:t>
            </w:r>
          </w:p>
        </w:tc>
        <w:tc>
          <w:tcPr>
            <w:tcW w:w="1329" w:type="dxa"/>
            <w:vAlign w:val="center"/>
          </w:tcPr>
          <w:p w14:paraId="06602787"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77,5</w:t>
            </w:r>
          </w:p>
        </w:tc>
      </w:tr>
      <w:tr w:rsidR="00DD3AAF" w:rsidRPr="00EC45F8" w14:paraId="5476CDD2" w14:textId="77777777" w:rsidTr="00944CB1">
        <w:tc>
          <w:tcPr>
            <w:tcW w:w="1702" w:type="dxa"/>
            <w:vAlign w:val="center"/>
          </w:tcPr>
          <w:p w14:paraId="6FE2FE6D"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vAlign w:val="center"/>
          </w:tcPr>
          <w:p w14:paraId="72479547"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5,9</w:t>
            </w:r>
          </w:p>
        </w:tc>
        <w:tc>
          <w:tcPr>
            <w:tcW w:w="1270" w:type="dxa"/>
            <w:vAlign w:val="center"/>
          </w:tcPr>
          <w:p w14:paraId="3F36C46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4,9</w:t>
            </w:r>
          </w:p>
        </w:tc>
        <w:tc>
          <w:tcPr>
            <w:tcW w:w="1244" w:type="dxa"/>
            <w:vAlign w:val="center"/>
          </w:tcPr>
          <w:p w14:paraId="33193D6B"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6,8</w:t>
            </w:r>
          </w:p>
        </w:tc>
        <w:tc>
          <w:tcPr>
            <w:tcW w:w="1244" w:type="dxa"/>
            <w:vAlign w:val="center"/>
          </w:tcPr>
          <w:p w14:paraId="6A560CD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10,3</w:t>
            </w:r>
          </w:p>
        </w:tc>
        <w:tc>
          <w:tcPr>
            <w:tcW w:w="1245" w:type="dxa"/>
            <w:vAlign w:val="center"/>
          </w:tcPr>
          <w:p w14:paraId="023734DA"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13,9</w:t>
            </w:r>
          </w:p>
        </w:tc>
        <w:tc>
          <w:tcPr>
            <w:tcW w:w="1576" w:type="dxa"/>
            <w:vAlign w:val="center"/>
          </w:tcPr>
          <w:p w14:paraId="1AF35123"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7,7</w:t>
            </w:r>
          </w:p>
        </w:tc>
        <w:tc>
          <w:tcPr>
            <w:tcW w:w="1329" w:type="dxa"/>
            <w:vAlign w:val="center"/>
          </w:tcPr>
          <w:p w14:paraId="037C5934"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7,1</w:t>
            </w:r>
          </w:p>
        </w:tc>
      </w:tr>
      <w:tr w:rsidR="00DD3AAF" w:rsidRPr="00EC45F8" w14:paraId="09F44BC6" w14:textId="77777777" w:rsidTr="00EC45F8">
        <w:trPr>
          <w:trHeight w:val="473"/>
        </w:trPr>
        <w:tc>
          <w:tcPr>
            <w:tcW w:w="10939" w:type="dxa"/>
            <w:gridSpan w:val="8"/>
            <w:vAlign w:val="center"/>
          </w:tcPr>
          <w:p w14:paraId="6CC2D863" w14:textId="77777777" w:rsidR="00DD3AAF" w:rsidRPr="00EC45F8" w:rsidRDefault="00DD3AAF" w:rsidP="00DD3AA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lastRenderedPageBreak/>
              <w:t>202</w:t>
            </w:r>
            <w:r>
              <w:rPr>
                <w:rFonts w:ascii="Times New Roman" w:eastAsia="Times New Roman" w:hAnsi="Times New Roman" w:cs="Times New Roman"/>
                <w:sz w:val="24"/>
                <w:szCs w:val="24"/>
                <w:lang w:eastAsia="ru-RU"/>
              </w:rPr>
              <w:t>1</w:t>
            </w:r>
            <w:r w:rsidRPr="00EC45F8">
              <w:rPr>
                <w:rFonts w:ascii="Times New Roman" w:eastAsia="Times New Roman" w:hAnsi="Times New Roman" w:cs="Times New Roman"/>
                <w:sz w:val="24"/>
                <w:szCs w:val="24"/>
                <w:lang w:eastAsia="ru-RU"/>
              </w:rPr>
              <w:t xml:space="preserve"> г.</w:t>
            </w:r>
          </w:p>
        </w:tc>
      </w:tr>
      <w:tr w:rsidR="00DD3AAF" w:rsidRPr="00EC45F8" w14:paraId="3AFABE70" w14:textId="77777777" w:rsidTr="00944CB1">
        <w:tc>
          <w:tcPr>
            <w:tcW w:w="1702" w:type="dxa"/>
            <w:vAlign w:val="center"/>
          </w:tcPr>
          <w:p w14:paraId="7C0B9D81"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14:paraId="64A64F01"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c>
          <w:tcPr>
            <w:tcW w:w="1270" w:type="dxa"/>
            <w:tcBorders>
              <w:top w:val="single" w:sz="4" w:space="0" w:color="auto"/>
              <w:left w:val="single" w:sz="4" w:space="0" w:color="auto"/>
              <w:bottom w:val="single" w:sz="4" w:space="0" w:color="auto"/>
              <w:right w:val="single" w:sz="4" w:space="0" w:color="auto"/>
            </w:tcBorders>
            <w:vAlign w:val="center"/>
          </w:tcPr>
          <w:p w14:paraId="5B31BDFE"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84,6</w:t>
            </w:r>
          </w:p>
        </w:tc>
        <w:tc>
          <w:tcPr>
            <w:tcW w:w="1244" w:type="dxa"/>
            <w:tcBorders>
              <w:top w:val="single" w:sz="4" w:space="0" w:color="auto"/>
              <w:left w:val="single" w:sz="4" w:space="0" w:color="auto"/>
              <w:bottom w:val="single" w:sz="4" w:space="0" w:color="auto"/>
              <w:right w:val="single" w:sz="4" w:space="0" w:color="auto"/>
            </w:tcBorders>
            <w:vAlign w:val="center"/>
          </w:tcPr>
          <w:p w14:paraId="1E5290F1"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w:t>
            </w:r>
          </w:p>
        </w:tc>
        <w:tc>
          <w:tcPr>
            <w:tcW w:w="1244" w:type="dxa"/>
            <w:tcBorders>
              <w:top w:val="single" w:sz="4" w:space="0" w:color="auto"/>
              <w:left w:val="single" w:sz="4" w:space="0" w:color="auto"/>
              <w:bottom w:val="single" w:sz="4" w:space="0" w:color="auto"/>
              <w:right w:val="single" w:sz="4" w:space="0" w:color="auto"/>
            </w:tcBorders>
            <w:vAlign w:val="center"/>
          </w:tcPr>
          <w:p w14:paraId="608F34F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w:t>
            </w:r>
          </w:p>
        </w:tc>
        <w:tc>
          <w:tcPr>
            <w:tcW w:w="1245" w:type="dxa"/>
            <w:tcBorders>
              <w:top w:val="single" w:sz="4" w:space="0" w:color="auto"/>
              <w:left w:val="single" w:sz="4" w:space="0" w:color="auto"/>
              <w:bottom w:val="single" w:sz="4" w:space="0" w:color="auto"/>
              <w:right w:val="single" w:sz="4" w:space="0" w:color="auto"/>
            </w:tcBorders>
            <w:vAlign w:val="center"/>
          </w:tcPr>
          <w:p w14:paraId="70EF78D0"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w:t>
            </w:r>
          </w:p>
        </w:tc>
        <w:tc>
          <w:tcPr>
            <w:tcW w:w="1576" w:type="dxa"/>
            <w:tcBorders>
              <w:top w:val="single" w:sz="4" w:space="0" w:color="auto"/>
              <w:left w:val="single" w:sz="4" w:space="0" w:color="auto"/>
              <w:bottom w:val="single" w:sz="4" w:space="0" w:color="auto"/>
              <w:right w:val="single" w:sz="4" w:space="0" w:color="auto"/>
            </w:tcBorders>
            <w:vAlign w:val="center"/>
          </w:tcPr>
          <w:p w14:paraId="2DFAAD4A"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67,8</w:t>
            </w:r>
          </w:p>
        </w:tc>
        <w:tc>
          <w:tcPr>
            <w:tcW w:w="1329" w:type="dxa"/>
            <w:tcBorders>
              <w:top w:val="single" w:sz="4" w:space="0" w:color="auto"/>
              <w:left w:val="single" w:sz="4" w:space="0" w:color="auto"/>
              <w:bottom w:val="single" w:sz="4" w:space="0" w:color="auto"/>
              <w:right w:val="single" w:sz="4" w:space="0" w:color="auto"/>
            </w:tcBorders>
            <w:vAlign w:val="center"/>
          </w:tcPr>
          <w:p w14:paraId="04D6AEC0"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79,4</w:t>
            </w:r>
          </w:p>
        </w:tc>
      </w:tr>
      <w:tr w:rsidR="00DD3AAF" w:rsidRPr="00EC45F8" w14:paraId="1EDC5874" w14:textId="77777777" w:rsidTr="00944CB1">
        <w:tc>
          <w:tcPr>
            <w:tcW w:w="1702" w:type="dxa"/>
            <w:vAlign w:val="center"/>
          </w:tcPr>
          <w:p w14:paraId="40689B7D" w14:textId="77777777" w:rsidR="00DD3AAF" w:rsidRPr="00EC45F8" w:rsidRDefault="00DD3AA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14:paraId="0821EB39"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0" w:type="dxa"/>
            <w:tcBorders>
              <w:top w:val="single" w:sz="4" w:space="0" w:color="auto"/>
              <w:left w:val="single" w:sz="4" w:space="0" w:color="auto"/>
              <w:bottom w:val="single" w:sz="4" w:space="0" w:color="auto"/>
              <w:right w:val="single" w:sz="4" w:space="0" w:color="auto"/>
            </w:tcBorders>
            <w:vAlign w:val="center"/>
          </w:tcPr>
          <w:p w14:paraId="184990E6"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244" w:type="dxa"/>
            <w:tcBorders>
              <w:top w:val="single" w:sz="4" w:space="0" w:color="auto"/>
              <w:left w:val="single" w:sz="4" w:space="0" w:color="auto"/>
              <w:bottom w:val="single" w:sz="4" w:space="0" w:color="auto"/>
              <w:right w:val="single" w:sz="4" w:space="0" w:color="auto"/>
            </w:tcBorders>
            <w:vAlign w:val="center"/>
          </w:tcPr>
          <w:p w14:paraId="59487AF4"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44" w:type="dxa"/>
            <w:tcBorders>
              <w:top w:val="single" w:sz="4" w:space="0" w:color="auto"/>
              <w:left w:val="single" w:sz="4" w:space="0" w:color="auto"/>
              <w:bottom w:val="single" w:sz="4" w:space="0" w:color="auto"/>
              <w:right w:val="single" w:sz="4" w:space="0" w:color="auto"/>
            </w:tcBorders>
            <w:vAlign w:val="center"/>
          </w:tcPr>
          <w:p w14:paraId="4CA1D3B5"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45" w:type="dxa"/>
            <w:tcBorders>
              <w:top w:val="single" w:sz="4" w:space="0" w:color="auto"/>
              <w:left w:val="single" w:sz="4" w:space="0" w:color="auto"/>
              <w:bottom w:val="single" w:sz="4" w:space="0" w:color="auto"/>
              <w:right w:val="single" w:sz="4" w:space="0" w:color="auto"/>
            </w:tcBorders>
            <w:vAlign w:val="center"/>
          </w:tcPr>
          <w:p w14:paraId="7743A443"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576" w:type="dxa"/>
            <w:tcBorders>
              <w:top w:val="single" w:sz="4" w:space="0" w:color="auto"/>
              <w:left w:val="single" w:sz="4" w:space="0" w:color="auto"/>
              <w:bottom w:val="single" w:sz="4" w:space="0" w:color="auto"/>
              <w:right w:val="single" w:sz="4" w:space="0" w:color="auto"/>
            </w:tcBorders>
            <w:vAlign w:val="center"/>
          </w:tcPr>
          <w:p w14:paraId="7901928D"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329" w:type="dxa"/>
            <w:tcBorders>
              <w:top w:val="single" w:sz="4" w:space="0" w:color="auto"/>
              <w:left w:val="single" w:sz="4" w:space="0" w:color="auto"/>
              <w:bottom w:val="single" w:sz="4" w:space="0" w:color="auto"/>
              <w:right w:val="single" w:sz="4" w:space="0" w:color="auto"/>
            </w:tcBorders>
            <w:vAlign w:val="center"/>
          </w:tcPr>
          <w:p w14:paraId="4C6020EF" w14:textId="77777777" w:rsidR="00DD3AAF" w:rsidRPr="00EC45F8" w:rsidRDefault="00DD3AAF" w:rsidP="00A717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DD3AAF" w:rsidRPr="00EC45F8" w14:paraId="7D5CCA3B" w14:textId="77777777" w:rsidTr="008D6636">
        <w:trPr>
          <w:trHeight w:val="379"/>
        </w:trPr>
        <w:tc>
          <w:tcPr>
            <w:tcW w:w="10939" w:type="dxa"/>
            <w:gridSpan w:val="8"/>
            <w:tcBorders>
              <w:right w:val="single" w:sz="4" w:space="0" w:color="auto"/>
            </w:tcBorders>
            <w:vAlign w:val="center"/>
          </w:tcPr>
          <w:p w14:paraId="063A15A3" w14:textId="77777777" w:rsidR="00DD3AAF" w:rsidRPr="00EC45F8" w:rsidRDefault="00DD3AAF" w:rsidP="00DD3A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DD3AAF" w:rsidRPr="00EC45F8" w14:paraId="6ABACE73" w14:textId="77777777" w:rsidTr="00944CB1">
        <w:tc>
          <w:tcPr>
            <w:tcW w:w="1702" w:type="dxa"/>
            <w:vAlign w:val="center"/>
          </w:tcPr>
          <w:p w14:paraId="6BC7263A" w14:textId="77777777" w:rsidR="00DD3AAF" w:rsidRPr="00EC45F8" w:rsidRDefault="00DD3AAF" w:rsidP="005A24F5">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14:paraId="52127562"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81,4</w:t>
            </w:r>
          </w:p>
        </w:tc>
        <w:tc>
          <w:tcPr>
            <w:tcW w:w="1270" w:type="dxa"/>
            <w:tcBorders>
              <w:top w:val="single" w:sz="4" w:space="0" w:color="auto"/>
              <w:left w:val="single" w:sz="4" w:space="0" w:color="auto"/>
              <w:bottom w:val="single" w:sz="4" w:space="0" w:color="auto"/>
              <w:right w:val="single" w:sz="4" w:space="0" w:color="auto"/>
            </w:tcBorders>
            <w:vAlign w:val="center"/>
          </w:tcPr>
          <w:p w14:paraId="292E0340"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85,9</w:t>
            </w:r>
          </w:p>
        </w:tc>
        <w:tc>
          <w:tcPr>
            <w:tcW w:w="1244" w:type="dxa"/>
            <w:tcBorders>
              <w:top w:val="single" w:sz="4" w:space="0" w:color="auto"/>
              <w:left w:val="single" w:sz="4" w:space="0" w:color="auto"/>
              <w:bottom w:val="single" w:sz="4" w:space="0" w:color="auto"/>
              <w:right w:val="single" w:sz="4" w:space="0" w:color="auto"/>
            </w:tcBorders>
            <w:vAlign w:val="center"/>
          </w:tcPr>
          <w:p w14:paraId="653F6F23"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79,0</w:t>
            </w:r>
          </w:p>
        </w:tc>
        <w:tc>
          <w:tcPr>
            <w:tcW w:w="1244" w:type="dxa"/>
            <w:tcBorders>
              <w:top w:val="single" w:sz="4" w:space="0" w:color="auto"/>
              <w:left w:val="single" w:sz="4" w:space="0" w:color="auto"/>
              <w:bottom w:val="single" w:sz="4" w:space="0" w:color="auto"/>
              <w:right w:val="single" w:sz="4" w:space="0" w:color="auto"/>
            </w:tcBorders>
            <w:vAlign w:val="center"/>
          </w:tcPr>
          <w:p w14:paraId="4D977718"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63,0</w:t>
            </w:r>
          </w:p>
        </w:tc>
        <w:tc>
          <w:tcPr>
            <w:tcW w:w="1245" w:type="dxa"/>
            <w:tcBorders>
              <w:top w:val="single" w:sz="4" w:space="0" w:color="auto"/>
              <w:left w:val="single" w:sz="4" w:space="0" w:color="auto"/>
              <w:bottom w:val="single" w:sz="4" w:space="0" w:color="auto"/>
              <w:right w:val="single" w:sz="4" w:space="0" w:color="auto"/>
            </w:tcBorders>
            <w:vAlign w:val="center"/>
          </w:tcPr>
          <w:p w14:paraId="46C0A457"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49,0</w:t>
            </w:r>
          </w:p>
        </w:tc>
        <w:tc>
          <w:tcPr>
            <w:tcW w:w="1576" w:type="dxa"/>
            <w:tcBorders>
              <w:top w:val="single" w:sz="4" w:space="0" w:color="auto"/>
              <w:left w:val="single" w:sz="4" w:space="0" w:color="auto"/>
              <w:bottom w:val="single" w:sz="4" w:space="0" w:color="auto"/>
              <w:right w:val="single" w:sz="4" w:space="0" w:color="auto"/>
            </w:tcBorders>
            <w:vAlign w:val="center"/>
          </w:tcPr>
          <w:p w14:paraId="676D8887"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68,4</w:t>
            </w:r>
          </w:p>
        </w:tc>
        <w:tc>
          <w:tcPr>
            <w:tcW w:w="1329" w:type="dxa"/>
            <w:tcBorders>
              <w:top w:val="single" w:sz="4" w:space="0" w:color="auto"/>
              <w:left w:val="single" w:sz="4" w:space="0" w:color="auto"/>
              <w:bottom w:val="single" w:sz="4" w:space="0" w:color="auto"/>
              <w:right w:val="single" w:sz="4" w:space="0" w:color="auto"/>
            </w:tcBorders>
            <w:vAlign w:val="center"/>
          </w:tcPr>
          <w:p w14:paraId="701B8499"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80,2</w:t>
            </w:r>
          </w:p>
        </w:tc>
      </w:tr>
      <w:tr w:rsidR="00DD3AAF" w:rsidRPr="00BD5A90" w14:paraId="01A9BEF7" w14:textId="77777777" w:rsidTr="00944CB1">
        <w:tc>
          <w:tcPr>
            <w:tcW w:w="1702" w:type="dxa"/>
            <w:vAlign w:val="center"/>
          </w:tcPr>
          <w:p w14:paraId="1B8F0F23" w14:textId="77777777" w:rsidR="00DD3AAF" w:rsidRPr="00EC45F8" w:rsidRDefault="00DD3AAF" w:rsidP="005A24F5">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14:paraId="5A4460C5"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w:t>
            </w:r>
          </w:p>
        </w:tc>
        <w:tc>
          <w:tcPr>
            <w:tcW w:w="1270" w:type="dxa"/>
            <w:tcBorders>
              <w:top w:val="single" w:sz="4" w:space="0" w:color="auto"/>
              <w:left w:val="single" w:sz="4" w:space="0" w:color="auto"/>
              <w:bottom w:val="single" w:sz="4" w:space="0" w:color="auto"/>
              <w:right w:val="single" w:sz="4" w:space="0" w:color="auto"/>
            </w:tcBorders>
            <w:vAlign w:val="center"/>
          </w:tcPr>
          <w:p w14:paraId="0C41421B"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w:t>
            </w:r>
          </w:p>
        </w:tc>
        <w:tc>
          <w:tcPr>
            <w:tcW w:w="1244" w:type="dxa"/>
            <w:tcBorders>
              <w:top w:val="single" w:sz="4" w:space="0" w:color="auto"/>
              <w:left w:val="single" w:sz="4" w:space="0" w:color="auto"/>
              <w:bottom w:val="single" w:sz="4" w:space="0" w:color="auto"/>
              <w:right w:val="single" w:sz="4" w:space="0" w:color="auto"/>
            </w:tcBorders>
            <w:vAlign w:val="center"/>
          </w:tcPr>
          <w:p w14:paraId="3E91C5CC"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4,5</w:t>
            </w:r>
          </w:p>
        </w:tc>
        <w:tc>
          <w:tcPr>
            <w:tcW w:w="1244" w:type="dxa"/>
            <w:tcBorders>
              <w:top w:val="single" w:sz="4" w:space="0" w:color="auto"/>
              <w:left w:val="single" w:sz="4" w:space="0" w:color="auto"/>
              <w:bottom w:val="single" w:sz="4" w:space="0" w:color="auto"/>
              <w:right w:val="single" w:sz="4" w:space="0" w:color="auto"/>
            </w:tcBorders>
            <w:vAlign w:val="center"/>
          </w:tcPr>
          <w:p w14:paraId="795E0197"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w:t>
            </w:r>
          </w:p>
        </w:tc>
        <w:tc>
          <w:tcPr>
            <w:tcW w:w="1245" w:type="dxa"/>
            <w:tcBorders>
              <w:top w:val="single" w:sz="4" w:space="0" w:color="auto"/>
              <w:left w:val="single" w:sz="4" w:space="0" w:color="auto"/>
              <w:bottom w:val="single" w:sz="4" w:space="0" w:color="auto"/>
              <w:right w:val="single" w:sz="4" w:space="0" w:color="auto"/>
            </w:tcBorders>
            <w:vAlign w:val="center"/>
          </w:tcPr>
          <w:p w14:paraId="266FFFEF"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11,1</w:t>
            </w:r>
          </w:p>
        </w:tc>
        <w:tc>
          <w:tcPr>
            <w:tcW w:w="1576" w:type="dxa"/>
            <w:tcBorders>
              <w:top w:val="single" w:sz="4" w:space="0" w:color="auto"/>
              <w:left w:val="single" w:sz="4" w:space="0" w:color="auto"/>
              <w:bottom w:val="single" w:sz="4" w:space="0" w:color="auto"/>
              <w:right w:val="single" w:sz="4" w:space="0" w:color="auto"/>
            </w:tcBorders>
            <w:vAlign w:val="center"/>
          </w:tcPr>
          <w:p w14:paraId="31BA33E4"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5,8</w:t>
            </w:r>
          </w:p>
        </w:tc>
        <w:tc>
          <w:tcPr>
            <w:tcW w:w="1329" w:type="dxa"/>
            <w:tcBorders>
              <w:top w:val="single" w:sz="4" w:space="0" w:color="auto"/>
              <w:left w:val="single" w:sz="4" w:space="0" w:color="auto"/>
              <w:bottom w:val="single" w:sz="4" w:space="0" w:color="auto"/>
              <w:right w:val="single" w:sz="4" w:space="0" w:color="auto"/>
            </w:tcBorders>
            <w:vAlign w:val="center"/>
          </w:tcPr>
          <w:p w14:paraId="4F6570EB" w14:textId="77777777" w:rsidR="00DD3AAF" w:rsidRPr="00F4592B" w:rsidRDefault="00DD3AAF" w:rsidP="00A71723">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5,0</w:t>
            </w:r>
          </w:p>
        </w:tc>
      </w:tr>
    </w:tbl>
    <w:p w14:paraId="680FCA2B"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40CBB58E" w14:textId="77777777" w:rsidR="008737BB" w:rsidRDefault="008737BB" w:rsidP="00D03A4F">
      <w:pPr>
        <w:spacing w:after="0" w:line="240" w:lineRule="auto"/>
        <w:jc w:val="right"/>
        <w:rPr>
          <w:rFonts w:ascii="Times New Roman" w:eastAsia="Times New Roman" w:hAnsi="Times New Roman" w:cs="Times New Roman"/>
          <w:sz w:val="26"/>
          <w:szCs w:val="26"/>
          <w:lang w:eastAsia="ru-RU"/>
        </w:rPr>
      </w:pPr>
    </w:p>
    <w:p w14:paraId="6200D709"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554654ED"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60309D69"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t>Таблица 3</w:t>
      </w:r>
      <w:r w:rsidR="008737BB">
        <w:rPr>
          <w:rFonts w:ascii="Times New Roman" w:eastAsia="Times New Roman" w:hAnsi="Times New Roman" w:cs="Times New Roman"/>
          <w:sz w:val="26"/>
          <w:szCs w:val="26"/>
          <w:lang w:eastAsia="ru-RU"/>
        </w:rPr>
        <w:t>7</w:t>
      </w:r>
    </w:p>
    <w:p w14:paraId="4413B709"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14:paraId="4361B1B5" w14:textId="77777777" w:rsidR="00D03A4F" w:rsidRPr="00FF5253" w:rsidRDefault="00EC45F8" w:rsidP="00D03A4F">
      <w:pPr>
        <w:spacing w:after="0" w:line="240" w:lineRule="auto"/>
        <w:ind w:firstLine="284"/>
        <w:jc w:val="center"/>
        <w:rPr>
          <w:rFonts w:ascii="Times New Roman" w:eastAsia="Times New Roman" w:hAnsi="Times New Roman" w:cs="Times New Roman"/>
          <w:b/>
          <w:bCs/>
          <w:sz w:val="26"/>
          <w:szCs w:val="26"/>
          <w:lang w:eastAsia="ru-RU"/>
        </w:rPr>
      </w:pPr>
      <w:r w:rsidRPr="00FF5253">
        <w:rPr>
          <w:rFonts w:ascii="Times New Roman" w:eastAsia="Times New Roman" w:hAnsi="Times New Roman" w:cs="Times New Roman"/>
          <w:b/>
          <w:bCs/>
          <w:sz w:val="26"/>
          <w:szCs w:val="26"/>
          <w:lang w:eastAsia="ru-RU"/>
        </w:rPr>
        <w:t>Уровень участия в составе рабочей силы</w:t>
      </w:r>
      <w:r w:rsidR="00D03A4F" w:rsidRPr="00FF5253">
        <w:rPr>
          <w:rFonts w:ascii="Times New Roman" w:eastAsia="Times New Roman" w:hAnsi="Times New Roman" w:cs="Times New Roman"/>
          <w:b/>
          <w:bCs/>
          <w:sz w:val="26"/>
          <w:szCs w:val="26"/>
          <w:lang w:eastAsia="ru-RU"/>
        </w:rPr>
        <w:t xml:space="preserve"> женщин в возрасте 20-49 лет, имеющих детей в возрасте до 18 лет</w:t>
      </w:r>
    </w:p>
    <w:p w14:paraId="15EB33A4"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7B28C79B"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0"/>
        <w:gridCol w:w="1188"/>
        <w:gridCol w:w="1128"/>
        <w:gridCol w:w="1243"/>
        <w:gridCol w:w="1277"/>
        <w:gridCol w:w="1508"/>
        <w:gridCol w:w="1414"/>
        <w:gridCol w:w="1111"/>
      </w:tblGrid>
      <w:tr w:rsidR="00D03A4F" w:rsidRPr="00FF5253" w14:paraId="4C94ABC7" w14:textId="77777777" w:rsidTr="00944CB1">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667E8BE1"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91945" w14:textId="77777777"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DB4071" w14:textId="77777777"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43D064" w14:textId="77777777"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E8604" w14:textId="77777777" w:rsidR="00D03A4F" w:rsidRPr="00FF5253" w:rsidRDefault="00D03A4F" w:rsidP="00D03A4F">
            <w:pPr>
              <w:widowControl w:val="0"/>
              <w:spacing w:after="0" w:line="240" w:lineRule="auto"/>
              <w:ind w:left="-57" w:right="-57"/>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8805DF" w14:textId="77777777"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5FB41" w14:textId="77777777" w:rsidR="00D03A4F" w:rsidRPr="00FF5253" w:rsidRDefault="00D03A4F" w:rsidP="00D03A4F">
            <w:pPr>
              <w:widowControl w:val="0"/>
              <w:spacing w:after="0" w:line="240" w:lineRule="auto"/>
              <w:ind w:left="-113" w:right="-113"/>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безрабо-тицы, в %</w:t>
            </w:r>
          </w:p>
        </w:tc>
      </w:tr>
      <w:tr w:rsidR="00D03A4F" w:rsidRPr="00FF5253" w14:paraId="3803622C" w14:textId="77777777" w:rsidTr="00944CB1">
        <w:trPr>
          <w:trHeight w:val="919"/>
          <w:tblHeader/>
        </w:trPr>
        <w:tc>
          <w:tcPr>
            <w:tcW w:w="848" w:type="pct"/>
            <w:vMerge/>
            <w:tcBorders>
              <w:top w:val="single" w:sz="4" w:space="0" w:color="auto"/>
              <w:bottom w:val="single" w:sz="4" w:space="0" w:color="auto"/>
            </w:tcBorders>
            <w:vAlign w:val="center"/>
          </w:tcPr>
          <w:p w14:paraId="7E8ECFD9" w14:textId="77777777" w:rsidR="00D03A4F" w:rsidRPr="00FF5253" w:rsidRDefault="00D03A4F" w:rsidP="00D03A4F">
            <w:pPr>
              <w:spacing w:after="0" w:line="240" w:lineRule="auto"/>
              <w:rPr>
                <w:rFonts w:ascii="Times New Roman" w:eastAsia="Times New Roman" w:hAnsi="Times New Roman" w:cs="Times New Roman"/>
                <w:b/>
                <w:bCs/>
                <w:sz w:val="24"/>
                <w:szCs w:val="24"/>
                <w:lang w:eastAsia="ru-RU"/>
              </w:rPr>
            </w:pPr>
          </w:p>
        </w:tc>
        <w:tc>
          <w:tcPr>
            <w:tcW w:w="556" w:type="pct"/>
            <w:vMerge/>
            <w:tcBorders>
              <w:top w:val="single" w:sz="4" w:space="0" w:color="auto"/>
              <w:bottom w:val="single" w:sz="4" w:space="0" w:color="auto"/>
            </w:tcBorders>
            <w:vAlign w:val="center"/>
          </w:tcPr>
          <w:p w14:paraId="47C8C0E0" w14:textId="77777777"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8" w:type="pct"/>
            <w:tcBorders>
              <w:top w:val="single" w:sz="4" w:space="0" w:color="auto"/>
              <w:bottom w:val="single" w:sz="4" w:space="0" w:color="auto"/>
            </w:tcBorders>
            <w:shd w:val="clear" w:color="auto" w:fill="auto"/>
            <w:noWrap/>
            <w:vAlign w:val="center"/>
          </w:tcPr>
          <w:p w14:paraId="7B9C33C1" w14:textId="77777777" w:rsidR="00D03A4F" w:rsidRPr="00FF5253" w:rsidRDefault="00D03A4F" w:rsidP="00D03A4F">
            <w:pPr>
              <w:spacing w:after="0" w:line="240" w:lineRule="auto"/>
              <w:jc w:val="center"/>
              <w:rPr>
                <w:rFonts w:ascii="Times New Roman" w:eastAsia="Times New Roman" w:hAnsi="Times New Roman" w:cs="Times New Roman"/>
                <w:bCs/>
                <w:iCs/>
                <w:sz w:val="24"/>
                <w:szCs w:val="24"/>
                <w:lang w:eastAsia="ru-RU"/>
              </w:rPr>
            </w:pPr>
            <w:r w:rsidRPr="00FF5253">
              <w:rPr>
                <w:rFonts w:ascii="Times New Roman" w:eastAsia="Times New Roman" w:hAnsi="Times New Roman" w:cs="Times New Roman"/>
                <w:bCs/>
                <w:iCs/>
                <w:sz w:val="24"/>
                <w:szCs w:val="24"/>
                <w:lang w:eastAsia="ru-RU"/>
              </w:rPr>
              <w:t>занятые</w:t>
            </w:r>
          </w:p>
        </w:tc>
        <w:tc>
          <w:tcPr>
            <w:tcW w:w="582" w:type="pct"/>
            <w:tcBorders>
              <w:top w:val="single" w:sz="4" w:space="0" w:color="auto"/>
              <w:bottom w:val="single" w:sz="4" w:space="0" w:color="auto"/>
            </w:tcBorders>
            <w:shd w:val="clear" w:color="auto" w:fill="auto"/>
            <w:noWrap/>
            <w:vAlign w:val="center"/>
          </w:tcPr>
          <w:p w14:paraId="327A5FE9" w14:textId="77777777" w:rsidR="00D03A4F" w:rsidRPr="00FF5253" w:rsidRDefault="00D03A4F" w:rsidP="00D03A4F">
            <w:pPr>
              <w:spacing w:after="0" w:line="240" w:lineRule="auto"/>
              <w:jc w:val="center"/>
              <w:rPr>
                <w:rFonts w:ascii="Times New Roman" w:eastAsia="Times New Roman" w:hAnsi="Times New Roman" w:cs="Times New Roman"/>
                <w:bCs/>
                <w:iCs/>
                <w:sz w:val="24"/>
                <w:szCs w:val="24"/>
                <w:lang w:eastAsia="ru-RU"/>
              </w:rPr>
            </w:pPr>
            <w:r w:rsidRPr="00FF5253">
              <w:rPr>
                <w:rFonts w:ascii="Times New Roman" w:eastAsia="Times New Roman" w:hAnsi="Times New Roman" w:cs="Times New Roman"/>
                <w:bCs/>
                <w:iCs/>
                <w:sz w:val="24"/>
                <w:szCs w:val="24"/>
                <w:lang w:eastAsia="ru-RU"/>
              </w:rPr>
              <w:t>безработ-ные</w:t>
            </w:r>
          </w:p>
        </w:tc>
        <w:tc>
          <w:tcPr>
            <w:tcW w:w="598" w:type="pct"/>
            <w:vMerge/>
            <w:tcBorders>
              <w:top w:val="single" w:sz="4" w:space="0" w:color="auto"/>
              <w:bottom w:val="single" w:sz="4" w:space="0" w:color="auto"/>
            </w:tcBorders>
            <w:vAlign w:val="center"/>
          </w:tcPr>
          <w:p w14:paraId="1BBE3D98" w14:textId="77777777"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706" w:type="pct"/>
            <w:vMerge/>
            <w:tcBorders>
              <w:top w:val="single" w:sz="4" w:space="0" w:color="auto"/>
              <w:bottom w:val="single" w:sz="4" w:space="0" w:color="auto"/>
            </w:tcBorders>
            <w:vAlign w:val="center"/>
          </w:tcPr>
          <w:p w14:paraId="6C4DC2CA" w14:textId="77777777"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662" w:type="pct"/>
            <w:vMerge/>
            <w:tcBorders>
              <w:top w:val="single" w:sz="4" w:space="0" w:color="auto"/>
              <w:bottom w:val="single" w:sz="4" w:space="0" w:color="auto"/>
            </w:tcBorders>
            <w:vAlign w:val="center"/>
          </w:tcPr>
          <w:p w14:paraId="7E369FAA" w14:textId="77777777"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0" w:type="pct"/>
            <w:vMerge/>
            <w:tcBorders>
              <w:top w:val="single" w:sz="4" w:space="0" w:color="auto"/>
              <w:bottom w:val="single" w:sz="4" w:space="0" w:color="auto"/>
            </w:tcBorders>
            <w:vAlign w:val="center"/>
          </w:tcPr>
          <w:p w14:paraId="10982656" w14:textId="77777777"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r>
      <w:tr w:rsidR="00D03A4F" w:rsidRPr="00FF5253" w14:paraId="69C8690F" w14:textId="77777777" w:rsidTr="00944CB1">
        <w:trPr>
          <w:trHeight w:val="592"/>
        </w:trPr>
        <w:tc>
          <w:tcPr>
            <w:tcW w:w="5000" w:type="pct"/>
            <w:gridSpan w:val="8"/>
            <w:tcBorders>
              <w:top w:val="single" w:sz="4" w:space="0" w:color="auto"/>
              <w:bottom w:val="single" w:sz="4" w:space="0" w:color="auto"/>
            </w:tcBorders>
            <w:shd w:val="clear" w:color="auto" w:fill="auto"/>
            <w:vAlign w:val="center"/>
          </w:tcPr>
          <w:p w14:paraId="74D9FCE9" w14:textId="77777777" w:rsidR="00D03A4F" w:rsidRPr="00FF5253" w:rsidRDefault="00D03A4F" w:rsidP="00A71723">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201</w:t>
            </w:r>
            <w:r w:rsidR="00A71723">
              <w:rPr>
                <w:rFonts w:ascii="Times New Roman" w:eastAsia="Times New Roman" w:hAnsi="Times New Roman" w:cs="Times New Roman"/>
                <w:b/>
                <w:sz w:val="24"/>
                <w:szCs w:val="24"/>
                <w:lang w:eastAsia="ru-RU"/>
              </w:rPr>
              <w:t>9</w:t>
            </w:r>
            <w:r w:rsidRPr="00FF5253">
              <w:rPr>
                <w:rFonts w:ascii="Times New Roman" w:eastAsia="Times New Roman" w:hAnsi="Times New Roman" w:cs="Times New Roman"/>
                <w:b/>
                <w:sz w:val="24"/>
                <w:szCs w:val="24"/>
                <w:lang w:eastAsia="ru-RU"/>
              </w:rPr>
              <w:t xml:space="preserve"> г.</w:t>
            </w:r>
          </w:p>
        </w:tc>
      </w:tr>
      <w:tr w:rsidR="00D03A4F" w:rsidRPr="00FF5253" w14:paraId="3D0622F5" w14:textId="77777777" w:rsidTr="00944CB1">
        <w:trPr>
          <w:trHeight w:val="255"/>
        </w:trPr>
        <w:tc>
          <w:tcPr>
            <w:tcW w:w="848" w:type="pct"/>
            <w:tcBorders>
              <w:top w:val="single" w:sz="4" w:space="0" w:color="auto"/>
              <w:bottom w:val="single" w:sz="4" w:space="0" w:color="auto"/>
            </w:tcBorders>
            <w:shd w:val="clear" w:color="auto" w:fill="auto"/>
          </w:tcPr>
          <w:p w14:paraId="48734C60" w14:textId="77777777"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14:paraId="0A45D63F"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14:paraId="3438DA6C"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14:paraId="0420292B"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14:paraId="60D8187B"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14:paraId="5D3019EC"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14:paraId="195F5A83"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14:paraId="7A201D04" w14:textId="77777777"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r>
      <w:tr w:rsidR="00A71723" w:rsidRPr="00FF5253" w14:paraId="2D01689C" w14:textId="77777777" w:rsidTr="00944CB1">
        <w:trPr>
          <w:trHeight w:val="567"/>
        </w:trPr>
        <w:tc>
          <w:tcPr>
            <w:tcW w:w="848" w:type="pct"/>
            <w:tcBorders>
              <w:top w:val="single" w:sz="4" w:space="0" w:color="auto"/>
              <w:bottom w:val="single" w:sz="4" w:space="0" w:color="auto"/>
            </w:tcBorders>
            <w:shd w:val="clear" w:color="auto" w:fill="auto"/>
            <w:vAlign w:val="bottom"/>
          </w:tcPr>
          <w:p w14:paraId="2F77D843"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23B0523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14066</w:t>
            </w:r>
          </w:p>
        </w:tc>
        <w:tc>
          <w:tcPr>
            <w:tcW w:w="528" w:type="pct"/>
            <w:tcBorders>
              <w:top w:val="single" w:sz="4" w:space="0" w:color="auto"/>
              <w:bottom w:val="single" w:sz="4" w:space="0" w:color="auto"/>
            </w:tcBorders>
            <w:shd w:val="clear" w:color="auto" w:fill="auto"/>
            <w:vAlign w:val="bottom"/>
          </w:tcPr>
          <w:p w14:paraId="3E4ED39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13462</w:t>
            </w:r>
          </w:p>
        </w:tc>
        <w:tc>
          <w:tcPr>
            <w:tcW w:w="582" w:type="pct"/>
            <w:tcBorders>
              <w:top w:val="single" w:sz="4" w:space="0" w:color="auto"/>
              <w:bottom w:val="single" w:sz="4" w:space="0" w:color="auto"/>
            </w:tcBorders>
            <w:shd w:val="clear" w:color="auto" w:fill="auto"/>
            <w:vAlign w:val="bottom"/>
          </w:tcPr>
          <w:p w14:paraId="7117DF8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604</w:t>
            </w:r>
          </w:p>
        </w:tc>
        <w:tc>
          <w:tcPr>
            <w:tcW w:w="598" w:type="pct"/>
            <w:tcBorders>
              <w:top w:val="single" w:sz="4" w:space="0" w:color="auto"/>
              <w:bottom w:val="single" w:sz="4" w:space="0" w:color="auto"/>
            </w:tcBorders>
            <w:shd w:val="clear" w:color="auto" w:fill="auto"/>
            <w:vAlign w:val="bottom"/>
          </w:tcPr>
          <w:p w14:paraId="3BE74D8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2891</w:t>
            </w:r>
          </w:p>
        </w:tc>
        <w:tc>
          <w:tcPr>
            <w:tcW w:w="706" w:type="pct"/>
            <w:tcBorders>
              <w:top w:val="single" w:sz="4" w:space="0" w:color="auto"/>
              <w:bottom w:val="single" w:sz="4" w:space="0" w:color="auto"/>
            </w:tcBorders>
            <w:shd w:val="clear" w:color="auto" w:fill="auto"/>
            <w:vAlign w:val="bottom"/>
          </w:tcPr>
          <w:p w14:paraId="33962E4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83,0</w:t>
            </w:r>
          </w:p>
        </w:tc>
        <w:tc>
          <w:tcPr>
            <w:tcW w:w="662" w:type="pct"/>
            <w:tcBorders>
              <w:top w:val="single" w:sz="4" w:space="0" w:color="auto"/>
              <w:bottom w:val="single" w:sz="4" w:space="0" w:color="auto"/>
            </w:tcBorders>
            <w:shd w:val="clear" w:color="auto" w:fill="auto"/>
            <w:vAlign w:val="bottom"/>
          </w:tcPr>
          <w:p w14:paraId="237930E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79,4</w:t>
            </w:r>
          </w:p>
        </w:tc>
        <w:tc>
          <w:tcPr>
            <w:tcW w:w="520" w:type="pct"/>
            <w:tcBorders>
              <w:top w:val="single" w:sz="4" w:space="0" w:color="auto"/>
              <w:bottom w:val="single" w:sz="4" w:space="0" w:color="auto"/>
            </w:tcBorders>
            <w:shd w:val="clear" w:color="auto" w:fill="auto"/>
            <w:vAlign w:val="bottom"/>
          </w:tcPr>
          <w:p w14:paraId="7B55FE1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w:t>
            </w:r>
          </w:p>
        </w:tc>
      </w:tr>
      <w:tr w:rsidR="00A71723" w:rsidRPr="00FF5253" w14:paraId="68D21B3C" w14:textId="77777777" w:rsidTr="00944CB1">
        <w:trPr>
          <w:trHeight w:val="450"/>
        </w:trPr>
        <w:tc>
          <w:tcPr>
            <w:tcW w:w="848" w:type="pct"/>
            <w:tcBorders>
              <w:top w:val="single" w:sz="4" w:space="0" w:color="auto"/>
              <w:bottom w:val="single" w:sz="4" w:space="0" w:color="auto"/>
            </w:tcBorders>
            <w:shd w:val="clear" w:color="auto" w:fill="auto"/>
            <w:vAlign w:val="bottom"/>
          </w:tcPr>
          <w:p w14:paraId="2A17019D"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4FA5AED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2230460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30FBDDB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4975F83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4DC0596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6732B52F"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F5DB41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r>
      <w:tr w:rsidR="00A71723" w:rsidRPr="00FF5253" w14:paraId="5F030357" w14:textId="77777777" w:rsidTr="00944CB1">
        <w:trPr>
          <w:trHeight w:val="255"/>
        </w:trPr>
        <w:tc>
          <w:tcPr>
            <w:tcW w:w="848" w:type="pct"/>
            <w:tcBorders>
              <w:top w:val="single" w:sz="4" w:space="0" w:color="auto"/>
              <w:bottom w:val="single" w:sz="4" w:space="0" w:color="auto"/>
            </w:tcBorders>
            <w:shd w:val="clear" w:color="auto" w:fill="auto"/>
            <w:vAlign w:val="bottom"/>
          </w:tcPr>
          <w:p w14:paraId="5F6BC0EF"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43D57F7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8723</w:t>
            </w:r>
          </w:p>
        </w:tc>
        <w:tc>
          <w:tcPr>
            <w:tcW w:w="528" w:type="pct"/>
            <w:tcBorders>
              <w:top w:val="single" w:sz="4" w:space="0" w:color="auto"/>
              <w:bottom w:val="single" w:sz="4" w:space="0" w:color="auto"/>
            </w:tcBorders>
            <w:shd w:val="clear" w:color="auto" w:fill="auto"/>
            <w:vAlign w:val="bottom"/>
          </w:tcPr>
          <w:p w14:paraId="7088E97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8412</w:t>
            </w:r>
          </w:p>
        </w:tc>
        <w:tc>
          <w:tcPr>
            <w:tcW w:w="582" w:type="pct"/>
            <w:tcBorders>
              <w:top w:val="single" w:sz="4" w:space="0" w:color="auto"/>
              <w:bottom w:val="single" w:sz="4" w:space="0" w:color="auto"/>
            </w:tcBorders>
            <w:shd w:val="clear" w:color="auto" w:fill="auto"/>
            <w:vAlign w:val="bottom"/>
          </w:tcPr>
          <w:p w14:paraId="4F71CBF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311</w:t>
            </w:r>
          </w:p>
        </w:tc>
        <w:tc>
          <w:tcPr>
            <w:tcW w:w="598" w:type="pct"/>
            <w:tcBorders>
              <w:top w:val="single" w:sz="4" w:space="0" w:color="auto"/>
              <w:bottom w:val="single" w:sz="4" w:space="0" w:color="auto"/>
            </w:tcBorders>
            <w:shd w:val="clear" w:color="auto" w:fill="auto"/>
            <w:vAlign w:val="bottom"/>
          </w:tcPr>
          <w:p w14:paraId="5BAA395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1328</w:t>
            </w:r>
          </w:p>
        </w:tc>
        <w:tc>
          <w:tcPr>
            <w:tcW w:w="706" w:type="pct"/>
            <w:tcBorders>
              <w:top w:val="single" w:sz="4" w:space="0" w:color="auto"/>
              <w:bottom w:val="single" w:sz="4" w:space="0" w:color="auto"/>
            </w:tcBorders>
            <w:shd w:val="clear" w:color="auto" w:fill="auto"/>
            <w:vAlign w:val="bottom"/>
          </w:tcPr>
          <w:p w14:paraId="2C6789F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86,8</w:t>
            </w:r>
          </w:p>
        </w:tc>
        <w:tc>
          <w:tcPr>
            <w:tcW w:w="662" w:type="pct"/>
            <w:tcBorders>
              <w:top w:val="single" w:sz="4" w:space="0" w:color="auto"/>
              <w:bottom w:val="single" w:sz="4" w:space="0" w:color="auto"/>
            </w:tcBorders>
            <w:shd w:val="clear" w:color="auto" w:fill="auto"/>
            <w:vAlign w:val="bottom"/>
          </w:tcPr>
          <w:p w14:paraId="1B239E4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83,7</w:t>
            </w:r>
          </w:p>
        </w:tc>
        <w:tc>
          <w:tcPr>
            <w:tcW w:w="520" w:type="pct"/>
            <w:tcBorders>
              <w:top w:val="single" w:sz="4" w:space="0" w:color="auto"/>
              <w:bottom w:val="single" w:sz="4" w:space="0" w:color="auto"/>
            </w:tcBorders>
            <w:shd w:val="clear" w:color="auto" w:fill="auto"/>
            <w:vAlign w:val="bottom"/>
          </w:tcPr>
          <w:p w14:paraId="407B8DF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3,6</w:t>
            </w:r>
          </w:p>
        </w:tc>
      </w:tr>
      <w:tr w:rsidR="00A71723" w:rsidRPr="00FF5253" w14:paraId="3BA4935C" w14:textId="77777777" w:rsidTr="00944CB1">
        <w:trPr>
          <w:trHeight w:val="255"/>
        </w:trPr>
        <w:tc>
          <w:tcPr>
            <w:tcW w:w="848" w:type="pct"/>
            <w:tcBorders>
              <w:top w:val="single" w:sz="4" w:space="0" w:color="auto"/>
              <w:bottom w:val="single" w:sz="4" w:space="0" w:color="auto"/>
            </w:tcBorders>
            <w:shd w:val="clear" w:color="auto" w:fill="auto"/>
            <w:vAlign w:val="bottom"/>
          </w:tcPr>
          <w:p w14:paraId="11A4180B"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5F3B260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4394</w:t>
            </w:r>
          </w:p>
        </w:tc>
        <w:tc>
          <w:tcPr>
            <w:tcW w:w="528" w:type="pct"/>
            <w:tcBorders>
              <w:top w:val="single" w:sz="4" w:space="0" w:color="auto"/>
              <w:bottom w:val="single" w:sz="4" w:space="0" w:color="auto"/>
            </w:tcBorders>
            <w:shd w:val="clear" w:color="auto" w:fill="auto"/>
            <w:vAlign w:val="bottom"/>
          </w:tcPr>
          <w:p w14:paraId="7B2DBD3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4182</w:t>
            </w:r>
          </w:p>
        </w:tc>
        <w:tc>
          <w:tcPr>
            <w:tcW w:w="582" w:type="pct"/>
            <w:tcBorders>
              <w:top w:val="single" w:sz="4" w:space="0" w:color="auto"/>
              <w:bottom w:val="single" w:sz="4" w:space="0" w:color="auto"/>
            </w:tcBorders>
            <w:shd w:val="clear" w:color="auto" w:fill="auto"/>
            <w:vAlign w:val="bottom"/>
          </w:tcPr>
          <w:p w14:paraId="24BFEFE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211</w:t>
            </w:r>
          </w:p>
        </w:tc>
        <w:tc>
          <w:tcPr>
            <w:tcW w:w="598" w:type="pct"/>
            <w:tcBorders>
              <w:top w:val="single" w:sz="4" w:space="0" w:color="auto"/>
              <w:bottom w:val="single" w:sz="4" w:space="0" w:color="auto"/>
            </w:tcBorders>
            <w:shd w:val="clear" w:color="auto" w:fill="auto"/>
            <w:vAlign w:val="bottom"/>
          </w:tcPr>
          <w:p w14:paraId="7263F29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1062</w:t>
            </w:r>
          </w:p>
        </w:tc>
        <w:tc>
          <w:tcPr>
            <w:tcW w:w="706" w:type="pct"/>
            <w:tcBorders>
              <w:top w:val="single" w:sz="4" w:space="0" w:color="auto"/>
              <w:bottom w:val="single" w:sz="4" w:space="0" w:color="auto"/>
            </w:tcBorders>
            <w:shd w:val="clear" w:color="auto" w:fill="auto"/>
            <w:vAlign w:val="bottom"/>
          </w:tcPr>
          <w:p w14:paraId="7F5EA47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80,5</w:t>
            </w:r>
          </w:p>
        </w:tc>
        <w:tc>
          <w:tcPr>
            <w:tcW w:w="662" w:type="pct"/>
            <w:tcBorders>
              <w:top w:val="single" w:sz="4" w:space="0" w:color="auto"/>
              <w:bottom w:val="single" w:sz="4" w:space="0" w:color="auto"/>
            </w:tcBorders>
            <w:shd w:val="clear" w:color="auto" w:fill="auto"/>
            <w:vAlign w:val="bottom"/>
          </w:tcPr>
          <w:p w14:paraId="6CD8046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76,7</w:t>
            </w:r>
          </w:p>
        </w:tc>
        <w:tc>
          <w:tcPr>
            <w:tcW w:w="520" w:type="pct"/>
            <w:tcBorders>
              <w:top w:val="single" w:sz="4" w:space="0" w:color="auto"/>
              <w:bottom w:val="single" w:sz="4" w:space="0" w:color="auto"/>
            </w:tcBorders>
            <w:shd w:val="clear" w:color="auto" w:fill="auto"/>
            <w:vAlign w:val="bottom"/>
          </w:tcPr>
          <w:p w14:paraId="362EC76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w:t>
            </w:r>
          </w:p>
        </w:tc>
      </w:tr>
      <w:tr w:rsidR="00A71723" w:rsidRPr="00FF5253" w14:paraId="198A5333" w14:textId="77777777" w:rsidTr="00944CB1">
        <w:trPr>
          <w:trHeight w:val="255"/>
        </w:trPr>
        <w:tc>
          <w:tcPr>
            <w:tcW w:w="848" w:type="pct"/>
            <w:tcBorders>
              <w:top w:val="single" w:sz="4" w:space="0" w:color="auto"/>
              <w:bottom w:val="single" w:sz="4" w:space="0" w:color="auto"/>
            </w:tcBorders>
            <w:shd w:val="clear" w:color="auto" w:fill="auto"/>
            <w:vAlign w:val="bottom"/>
          </w:tcPr>
          <w:p w14:paraId="33B5FB34"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6772B80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949</w:t>
            </w:r>
          </w:p>
        </w:tc>
        <w:tc>
          <w:tcPr>
            <w:tcW w:w="528" w:type="pct"/>
            <w:tcBorders>
              <w:top w:val="single" w:sz="4" w:space="0" w:color="auto"/>
              <w:bottom w:val="single" w:sz="4" w:space="0" w:color="auto"/>
            </w:tcBorders>
            <w:shd w:val="clear" w:color="auto" w:fill="auto"/>
            <w:vAlign w:val="bottom"/>
          </w:tcPr>
          <w:p w14:paraId="3709EE7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868</w:t>
            </w:r>
          </w:p>
        </w:tc>
        <w:tc>
          <w:tcPr>
            <w:tcW w:w="582" w:type="pct"/>
            <w:tcBorders>
              <w:top w:val="single" w:sz="4" w:space="0" w:color="auto"/>
              <w:bottom w:val="single" w:sz="4" w:space="0" w:color="auto"/>
            </w:tcBorders>
            <w:shd w:val="clear" w:color="auto" w:fill="auto"/>
            <w:vAlign w:val="bottom"/>
          </w:tcPr>
          <w:p w14:paraId="130DCE2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w:t>
            </w:r>
          </w:p>
        </w:tc>
        <w:tc>
          <w:tcPr>
            <w:tcW w:w="598" w:type="pct"/>
            <w:tcBorders>
              <w:top w:val="single" w:sz="4" w:space="0" w:color="auto"/>
              <w:bottom w:val="single" w:sz="4" w:space="0" w:color="auto"/>
            </w:tcBorders>
            <w:shd w:val="clear" w:color="auto" w:fill="auto"/>
            <w:vAlign w:val="bottom"/>
          </w:tcPr>
          <w:p w14:paraId="13AA8B3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500</w:t>
            </w:r>
          </w:p>
        </w:tc>
        <w:tc>
          <w:tcPr>
            <w:tcW w:w="706" w:type="pct"/>
            <w:tcBorders>
              <w:top w:val="single" w:sz="4" w:space="0" w:color="auto"/>
              <w:bottom w:val="single" w:sz="4" w:space="0" w:color="auto"/>
            </w:tcBorders>
            <w:shd w:val="clear" w:color="auto" w:fill="auto"/>
            <w:vAlign w:val="bottom"/>
          </w:tcPr>
          <w:p w14:paraId="10AC20D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65,5</w:t>
            </w:r>
          </w:p>
        </w:tc>
        <w:tc>
          <w:tcPr>
            <w:tcW w:w="662" w:type="pct"/>
            <w:tcBorders>
              <w:top w:val="single" w:sz="4" w:space="0" w:color="auto"/>
              <w:bottom w:val="single" w:sz="4" w:space="0" w:color="auto"/>
            </w:tcBorders>
            <w:shd w:val="clear" w:color="auto" w:fill="auto"/>
            <w:vAlign w:val="bottom"/>
          </w:tcPr>
          <w:p w14:paraId="367499B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59,9</w:t>
            </w:r>
          </w:p>
        </w:tc>
        <w:tc>
          <w:tcPr>
            <w:tcW w:w="520" w:type="pct"/>
            <w:tcBorders>
              <w:top w:val="single" w:sz="4" w:space="0" w:color="auto"/>
              <w:bottom w:val="single" w:sz="4" w:space="0" w:color="auto"/>
            </w:tcBorders>
            <w:shd w:val="clear" w:color="auto" w:fill="auto"/>
            <w:vAlign w:val="bottom"/>
          </w:tcPr>
          <w:p w14:paraId="323AEC5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w:t>
            </w:r>
          </w:p>
        </w:tc>
      </w:tr>
      <w:tr w:rsidR="00A71723" w:rsidRPr="00FF5253" w14:paraId="372407DA" w14:textId="77777777" w:rsidTr="00944CB1">
        <w:tc>
          <w:tcPr>
            <w:tcW w:w="848" w:type="pct"/>
            <w:tcBorders>
              <w:top w:val="single" w:sz="4" w:space="0" w:color="auto"/>
              <w:bottom w:val="single" w:sz="4" w:space="0" w:color="auto"/>
            </w:tcBorders>
            <w:shd w:val="clear" w:color="auto" w:fill="auto"/>
            <w:vAlign w:val="bottom"/>
          </w:tcPr>
          <w:p w14:paraId="6AA693D5"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lastRenderedPageBreak/>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13823716"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5563</w:t>
            </w:r>
          </w:p>
        </w:tc>
        <w:tc>
          <w:tcPr>
            <w:tcW w:w="528" w:type="pct"/>
            <w:tcBorders>
              <w:top w:val="single" w:sz="4" w:space="0" w:color="auto"/>
              <w:bottom w:val="single" w:sz="4" w:space="0" w:color="auto"/>
            </w:tcBorders>
            <w:shd w:val="clear" w:color="auto" w:fill="auto"/>
            <w:vAlign w:val="bottom"/>
          </w:tcPr>
          <w:p w14:paraId="0587FF4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5242</w:t>
            </w:r>
          </w:p>
        </w:tc>
        <w:tc>
          <w:tcPr>
            <w:tcW w:w="582" w:type="pct"/>
            <w:tcBorders>
              <w:top w:val="single" w:sz="4" w:space="0" w:color="auto"/>
              <w:bottom w:val="single" w:sz="4" w:space="0" w:color="auto"/>
            </w:tcBorders>
            <w:shd w:val="clear" w:color="auto" w:fill="auto"/>
            <w:vAlign w:val="bottom"/>
          </w:tcPr>
          <w:p w14:paraId="4D5896F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321</w:t>
            </w:r>
          </w:p>
        </w:tc>
        <w:tc>
          <w:tcPr>
            <w:tcW w:w="598" w:type="pct"/>
            <w:tcBorders>
              <w:top w:val="single" w:sz="4" w:space="0" w:color="auto"/>
              <w:bottom w:val="single" w:sz="4" w:space="0" w:color="auto"/>
            </w:tcBorders>
            <w:shd w:val="clear" w:color="auto" w:fill="auto"/>
            <w:vAlign w:val="bottom"/>
          </w:tcPr>
          <w:p w14:paraId="5AA5461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2212</w:t>
            </w:r>
          </w:p>
        </w:tc>
        <w:tc>
          <w:tcPr>
            <w:tcW w:w="706" w:type="pct"/>
            <w:tcBorders>
              <w:top w:val="single" w:sz="4" w:space="0" w:color="auto"/>
              <w:bottom w:val="single" w:sz="4" w:space="0" w:color="auto"/>
            </w:tcBorders>
            <w:shd w:val="clear" w:color="auto" w:fill="auto"/>
            <w:vAlign w:val="bottom"/>
          </w:tcPr>
          <w:p w14:paraId="117EECE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71,6</w:t>
            </w:r>
          </w:p>
        </w:tc>
        <w:tc>
          <w:tcPr>
            <w:tcW w:w="662" w:type="pct"/>
            <w:tcBorders>
              <w:top w:val="single" w:sz="4" w:space="0" w:color="auto"/>
              <w:bottom w:val="single" w:sz="4" w:space="0" w:color="auto"/>
            </w:tcBorders>
            <w:shd w:val="clear" w:color="auto" w:fill="auto"/>
            <w:vAlign w:val="bottom"/>
          </w:tcPr>
          <w:p w14:paraId="4D53EA4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67,4</w:t>
            </w:r>
          </w:p>
        </w:tc>
        <w:tc>
          <w:tcPr>
            <w:tcW w:w="520" w:type="pct"/>
            <w:tcBorders>
              <w:top w:val="single" w:sz="4" w:space="0" w:color="auto"/>
              <w:bottom w:val="single" w:sz="4" w:space="0" w:color="auto"/>
            </w:tcBorders>
            <w:shd w:val="clear" w:color="auto" w:fill="auto"/>
            <w:vAlign w:val="bottom"/>
          </w:tcPr>
          <w:p w14:paraId="274FB01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5,8</w:t>
            </w:r>
          </w:p>
        </w:tc>
      </w:tr>
      <w:tr w:rsidR="00A71723" w:rsidRPr="00FF5253" w14:paraId="384B62B8" w14:textId="77777777" w:rsidTr="00944CB1">
        <w:trPr>
          <w:trHeight w:val="255"/>
        </w:trPr>
        <w:tc>
          <w:tcPr>
            <w:tcW w:w="848" w:type="pct"/>
            <w:tcBorders>
              <w:top w:val="single" w:sz="4" w:space="0" w:color="auto"/>
              <w:bottom w:val="single" w:sz="4" w:space="0" w:color="auto"/>
            </w:tcBorders>
            <w:shd w:val="clear" w:color="auto" w:fill="auto"/>
            <w:vAlign w:val="bottom"/>
          </w:tcPr>
          <w:p w14:paraId="7C4DFC53"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14:paraId="56D5FCF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6A55FFC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00420E5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012C2CE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16C2FD26"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5176663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463D49F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r>
      <w:tr w:rsidR="00A71723" w:rsidRPr="00FF5253" w14:paraId="54EBF007" w14:textId="77777777" w:rsidTr="00944CB1">
        <w:trPr>
          <w:trHeight w:val="567"/>
        </w:trPr>
        <w:tc>
          <w:tcPr>
            <w:tcW w:w="848" w:type="pct"/>
            <w:tcBorders>
              <w:top w:val="single" w:sz="4" w:space="0" w:color="auto"/>
              <w:bottom w:val="single" w:sz="4" w:space="0" w:color="auto"/>
            </w:tcBorders>
            <w:shd w:val="clear" w:color="auto" w:fill="auto"/>
            <w:vAlign w:val="bottom"/>
          </w:tcPr>
          <w:p w14:paraId="3F170C74"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72458F4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11167</w:t>
            </w:r>
          </w:p>
        </w:tc>
        <w:tc>
          <w:tcPr>
            <w:tcW w:w="528" w:type="pct"/>
            <w:tcBorders>
              <w:top w:val="single" w:sz="4" w:space="0" w:color="auto"/>
              <w:bottom w:val="single" w:sz="4" w:space="0" w:color="auto"/>
            </w:tcBorders>
            <w:shd w:val="clear" w:color="auto" w:fill="auto"/>
            <w:vAlign w:val="bottom"/>
          </w:tcPr>
          <w:p w14:paraId="7196D8D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10752</w:t>
            </w:r>
          </w:p>
        </w:tc>
        <w:tc>
          <w:tcPr>
            <w:tcW w:w="582" w:type="pct"/>
            <w:tcBorders>
              <w:top w:val="single" w:sz="4" w:space="0" w:color="auto"/>
              <w:bottom w:val="single" w:sz="4" w:space="0" w:color="auto"/>
            </w:tcBorders>
            <w:shd w:val="clear" w:color="auto" w:fill="auto"/>
            <w:vAlign w:val="bottom"/>
          </w:tcPr>
          <w:p w14:paraId="430A34C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415</w:t>
            </w:r>
          </w:p>
        </w:tc>
        <w:tc>
          <w:tcPr>
            <w:tcW w:w="598" w:type="pct"/>
            <w:tcBorders>
              <w:top w:val="single" w:sz="4" w:space="0" w:color="auto"/>
              <w:bottom w:val="single" w:sz="4" w:space="0" w:color="auto"/>
            </w:tcBorders>
            <w:shd w:val="clear" w:color="auto" w:fill="auto"/>
            <w:vAlign w:val="bottom"/>
          </w:tcPr>
          <w:p w14:paraId="7997B3C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2047</w:t>
            </w:r>
          </w:p>
        </w:tc>
        <w:tc>
          <w:tcPr>
            <w:tcW w:w="706" w:type="pct"/>
            <w:tcBorders>
              <w:top w:val="single" w:sz="4" w:space="0" w:color="auto"/>
              <w:bottom w:val="single" w:sz="4" w:space="0" w:color="auto"/>
            </w:tcBorders>
            <w:shd w:val="clear" w:color="auto" w:fill="auto"/>
            <w:vAlign w:val="bottom"/>
          </w:tcPr>
          <w:p w14:paraId="4BD97C7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84,5</w:t>
            </w:r>
          </w:p>
        </w:tc>
        <w:tc>
          <w:tcPr>
            <w:tcW w:w="662" w:type="pct"/>
            <w:tcBorders>
              <w:top w:val="single" w:sz="4" w:space="0" w:color="auto"/>
              <w:bottom w:val="single" w:sz="4" w:space="0" w:color="auto"/>
            </w:tcBorders>
            <w:shd w:val="clear" w:color="auto" w:fill="auto"/>
            <w:vAlign w:val="bottom"/>
          </w:tcPr>
          <w:p w14:paraId="7188B5A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81,4</w:t>
            </w:r>
          </w:p>
        </w:tc>
        <w:tc>
          <w:tcPr>
            <w:tcW w:w="520" w:type="pct"/>
            <w:tcBorders>
              <w:top w:val="single" w:sz="4" w:space="0" w:color="auto"/>
              <w:bottom w:val="single" w:sz="4" w:space="0" w:color="auto"/>
            </w:tcBorders>
            <w:shd w:val="clear" w:color="auto" w:fill="auto"/>
            <w:vAlign w:val="bottom"/>
          </w:tcPr>
          <w:p w14:paraId="24AE7C86"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w:t>
            </w:r>
          </w:p>
        </w:tc>
      </w:tr>
      <w:tr w:rsidR="00A71723" w:rsidRPr="00FF5253" w14:paraId="2DDA8FDD" w14:textId="77777777" w:rsidTr="00944CB1">
        <w:trPr>
          <w:trHeight w:val="450"/>
        </w:trPr>
        <w:tc>
          <w:tcPr>
            <w:tcW w:w="848" w:type="pct"/>
            <w:tcBorders>
              <w:top w:val="single" w:sz="4" w:space="0" w:color="auto"/>
              <w:bottom w:val="single" w:sz="4" w:space="0" w:color="auto"/>
            </w:tcBorders>
            <w:shd w:val="clear" w:color="auto" w:fill="auto"/>
            <w:vAlign w:val="bottom"/>
          </w:tcPr>
          <w:p w14:paraId="7A642417"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6EC9879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44642BE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51F4709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298F40FF"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77BD33B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0755BA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2149F8C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r>
      <w:tr w:rsidR="00A71723" w:rsidRPr="00FF5253" w14:paraId="525E09EB" w14:textId="77777777" w:rsidTr="00944CB1">
        <w:trPr>
          <w:trHeight w:val="255"/>
        </w:trPr>
        <w:tc>
          <w:tcPr>
            <w:tcW w:w="848" w:type="pct"/>
            <w:tcBorders>
              <w:top w:val="single" w:sz="4" w:space="0" w:color="auto"/>
              <w:bottom w:val="single" w:sz="4" w:space="0" w:color="auto"/>
            </w:tcBorders>
            <w:shd w:val="clear" w:color="auto" w:fill="auto"/>
            <w:vAlign w:val="bottom"/>
          </w:tcPr>
          <w:p w14:paraId="34CDDE63"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58D9524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7217</w:t>
            </w:r>
          </w:p>
        </w:tc>
        <w:tc>
          <w:tcPr>
            <w:tcW w:w="528" w:type="pct"/>
            <w:tcBorders>
              <w:top w:val="single" w:sz="4" w:space="0" w:color="auto"/>
              <w:bottom w:val="single" w:sz="4" w:space="0" w:color="auto"/>
            </w:tcBorders>
            <w:shd w:val="clear" w:color="auto" w:fill="auto"/>
            <w:vAlign w:val="bottom"/>
          </w:tcPr>
          <w:p w14:paraId="2436779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6983</w:t>
            </w:r>
          </w:p>
        </w:tc>
        <w:tc>
          <w:tcPr>
            <w:tcW w:w="582" w:type="pct"/>
            <w:tcBorders>
              <w:top w:val="single" w:sz="4" w:space="0" w:color="auto"/>
              <w:bottom w:val="single" w:sz="4" w:space="0" w:color="auto"/>
            </w:tcBorders>
            <w:shd w:val="clear" w:color="auto" w:fill="auto"/>
            <w:vAlign w:val="bottom"/>
          </w:tcPr>
          <w:p w14:paraId="589690C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234</w:t>
            </w:r>
          </w:p>
        </w:tc>
        <w:tc>
          <w:tcPr>
            <w:tcW w:w="598" w:type="pct"/>
            <w:tcBorders>
              <w:top w:val="single" w:sz="4" w:space="0" w:color="auto"/>
              <w:bottom w:val="single" w:sz="4" w:space="0" w:color="auto"/>
            </w:tcBorders>
            <w:shd w:val="clear" w:color="auto" w:fill="auto"/>
            <w:vAlign w:val="bottom"/>
          </w:tcPr>
          <w:p w14:paraId="233C1F1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1002</w:t>
            </w:r>
          </w:p>
        </w:tc>
        <w:tc>
          <w:tcPr>
            <w:tcW w:w="706" w:type="pct"/>
            <w:tcBorders>
              <w:top w:val="single" w:sz="4" w:space="0" w:color="auto"/>
              <w:bottom w:val="single" w:sz="4" w:space="0" w:color="auto"/>
            </w:tcBorders>
            <w:shd w:val="clear" w:color="auto" w:fill="auto"/>
            <w:vAlign w:val="bottom"/>
          </w:tcPr>
          <w:p w14:paraId="5481B38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87,8</w:t>
            </w:r>
          </w:p>
        </w:tc>
        <w:tc>
          <w:tcPr>
            <w:tcW w:w="662" w:type="pct"/>
            <w:tcBorders>
              <w:top w:val="single" w:sz="4" w:space="0" w:color="auto"/>
              <w:bottom w:val="single" w:sz="4" w:space="0" w:color="auto"/>
            </w:tcBorders>
            <w:shd w:val="clear" w:color="auto" w:fill="auto"/>
            <w:vAlign w:val="bottom"/>
          </w:tcPr>
          <w:p w14:paraId="0ED1641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85,0</w:t>
            </w:r>
          </w:p>
        </w:tc>
        <w:tc>
          <w:tcPr>
            <w:tcW w:w="520" w:type="pct"/>
            <w:tcBorders>
              <w:top w:val="single" w:sz="4" w:space="0" w:color="auto"/>
              <w:bottom w:val="single" w:sz="4" w:space="0" w:color="auto"/>
            </w:tcBorders>
            <w:shd w:val="clear" w:color="auto" w:fill="auto"/>
            <w:vAlign w:val="bottom"/>
          </w:tcPr>
          <w:p w14:paraId="11FA821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w:t>
            </w:r>
          </w:p>
        </w:tc>
      </w:tr>
      <w:tr w:rsidR="00A71723" w:rsidRPr="00FF5253" w14:paraId="7BFDB9EB" w14:textId="77777777" w:rsidTr="00944CB1">
        <w:trPr>
          <w:trHeight w:val="255"/>
        </w:trPr>
        <w:tc>
          <w:tcPr>
            <w:tcW w:w="848" w:type="pct"/>
            <w:tcBorders>
              <w:top w:val="single" w:sz="4" w:space="0" w:color="auto"/>
              <w:bottom w:val="single" w:sz="4" w:space="0" w:color="auto"/>
            </w:tcBorders>
            <w:shd w:val="clear" w:color="auto" w:fill="auto"/>
            <w:vAlign w:val="bottom"/>
          </w:tcPr>
          <w:p w14:paraId="7CAF5A7A"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6E2EFFE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3369</w:t>
            </w:r>
          </w:p>
        </w:tc>
        <w:tc>
          <w:tcPr>
            <w:tcW w:w="528" w:type="pct"/>
            <w:tcBorders>
              <w:top w:val="single" w:sz="4" w:space="0" w:color="auto"/>
              <w:bottom w:val="single" w:sz="4" w:space="0" w:color="auto"/>
            </w:tcBorders>
            <w:shd w:val="clear" w:color="auto" w:fill="auto"/>
            <w:vAlign w:val="bottom"/>
          </w:tcPr>
          <w:p w14:paraId="1C1CAF1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3229</w:t>
            </w:r>
          </w:p>
        </w:tc>
        <w:tc>
          <w:tcPr>
            <w:tcW w:w="582" w:type="pct"/>
            <w:tcBorders>
              <w:top w:val="single" w:sz="4" w:space="0" w:color="auto"/>
              <w:bottom w:val="single" w:sz="4" w:space="0" w:color="auto"/>
            </w:tcBorders>
            <w:shd w:val="clear" w:color="auto" w:fill="auto"/>
            <w:vAlign w:val="bottom"/>
          </w:tcPr>
          <w:p w14:paraId="1376D62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140</w:t>
            </w:r>
          </w:p>
        </w:tc>
        <w:tc>
          <w:tcPr>
            <w:tcW w:w="598" w:type="pct"/>
            <w:tcBorders>
              <w:top w:val="single" w:sz="4" w:space="0" w:color="auto"/>
              <w:bottom w:val="single" w:sz="4" w:space="0" w:color="auto"/>
            </w:tcBorders>
            <w:shd w:val="clear" w:color="auto" w:fill="auto"/>
            <w:vAlign w:val="bottom"/>
          </w:tcPr>
          <w:p w14:paraId="5102A89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760</w:t>
            </w:r>
          </w:p>
        </w:tc>
        <w:tc>
          <w:tcPr>
            <w:tcW w:w="706" w:type="pct"/>
            <w:tcBorders>
              <w:top w:val="single" w:sz="4" w:space="0" w:color="auto"/>
              <w:bottom w:val="single" w:sz="4" w:space="0" w:color="auto"/>
            </w:tcBorders>
            <w:shd w:val="clear" w:color="auto" w:fill="auto"/>
            <w:vAlign w:val="bottom"/>
          </w:tcPr>
          <w:p w14:paraId="6E0A0CC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81,6</w:t>
            </w:r>
          </w:p>
        </w:tc>
        <w:tc>
          <w:tcPr>
            <w:tcW w:w="662" w:type="pct"/>
            <w:tcBorders>
              <w:top w:val="single" w:sz="4" w:space="0" w:color="auto"/>
              <w:bottom w:val="single" w:sz="4" w:space="0" w:color="auto"/>
            </w:tcBorders>
            <w:shd w:val="clear" w:color="auto" w:fill="auto"/>
            <w:vAlign w:val="bottom"/>
          </w:tcPr>
          <w:p w14:paraId="129843E6"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78,2</w:t>
            </w:r>
          </w:p>
        </w:tc>
        <w:tc>
          <w:tcPr>
            <w:tcW w:w="520" w:type="pct"/>
            <w:tcBorders>
              <w:top w:val="single" w:sz="4" w:space="0" w:color="auto"/>
              <w:bottom w:val="single" w:sz="4" w:space="0" w:color="auto"/>
            </w:tcBorders>
            <w:shd w:val="clear" w:color="auto" w:fill="auto"/>
            <w:vAlign w:val="bottom"/>
          </w:tcPr>
          <w:p w14:paraId="767184B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4,2</w:t>
            </w:r>
          </w:p>
        </w:tc>
      </w:tr>
      <w:tr w:rsidR="00A71723" w:rsidRPr="00FF5253" w14:paraId="1B6134DC" w14:textId="77777777" w:rsidTr="00944CB1">
        <w:trPr>
          <w:trHeight w:val="255"/>
        </w:trPr>
        <w:tc>
          <w:tcPr>
            <w:tcW w:w="848" w:type="pct"/>
            <w:tcBorders>
              <w:top w:val="single" w:sz="4" w:space="0" w:color="auto"/>
              <w:bottom w:val="single" w:sz="4" w:space="0" w:color="auto"/>
            </w:tcBorders>
            <w:shd w:val="clear" w:color="auto" w:fill="auto"/>
            <w:vAlign w:val="bottom"/>
          </w:tcPr>
          <w:p w14:paraId="4FD2715E"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57540CDF"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580</w:t>
            </w:r>
          </w:p>
        </w:tc>
        <w:tc>
          <w:tcPr>
            <w:tcW w:w="528" w:type="pct"/>
            <w:tcBorders>
              <w:top w:val="single" w:sz="4" w:space="0" w:color="auto"/>
              <w:bottom w:val="single" w:sz="4" w:space="0" w:color="auto"/>
            </w:tcBorders>
            <w:shd w:val="clear" w:color="auto" w:fill="auto"/>
            <w:vAlign w:val="bottom"/>
          </w:tcPr>
          <w:p w14:paraId="4E7EAC2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540</w:t>
            </w:r>
          </w:p>
        </w:tc>
        <w:tc>
          <w:tcPr>
            <w:tcW w:w="582" w:type="pct"/>
            <w:tcBorders>
              <w:top w:val="single" w:sz="4" w:space="0" w:color="auto"/>
              <w:bottom w:val="single" w:sz="4" w:space="0" w:color="auto"/>
            </w:tcBorders>
            <w:shd w:val="clear" w:color="auto" w:fill="auto"/>
            <w:vAlign w:val="bottom"/>
          </w:tcPr>
          <w:p w14:paraId="6C9FA956"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w:t>
            </w:r>
          </w:p>
        </w:tc>
        <w:tc>
          <w:tcPr>
            <w:tcW w:w="598" w:type="pct"/>
            <w:tcBorders>
              <w:top w:val="single" w:sz="4" w:space="0" w:color="auto"/>
              <w:bottom w:val="single" w:sz="4" w:space="0" w:color="auto"/>
            </w:tcBorders>
            <w:shd w:val="clear" w:color="auto" w:fill="auto"/>
            <w:vAlign w:val="bottom"/>
          </w:tcPr>
          <w:p w14:paraId="44303F8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285</w:t>
            </w:r>
          </w:p>
        </w:tc>
        <w:tc>
          <w:tcPr>
            <w:tcW w:w="706" w:type="pct"/>
            <w:tcBorders>
              <w:top w:val="single" w:sz="4" w:space="0" w:color="auto"/>
              <w:bottom w:val="single" w:sz="4" w:space="0" w:color="auto"/>
            </w:tcBorders>
            <w:shd w:val="clear" w:color="auto" w:fill="auto"/>
            <w:vAlign w:val="bottom"/>
          </w:tcPr>
          <w:p w14:paraId="0A01FE7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67,1</w:t>
            </w:r>
          </w:p>
        </w:tc>
        <w:tc>
          <w:tcPr>
            <w:tcW w:w="662" w:type="pct"/>
            <w:tcBorders>
              <w:top w:val="single" w:sz="4" w:space="0" w:color="auto"/>
              <w:bottom w:val="single" w:sz="4" w:space="0" w:color="auto"/>
            </w:tcBorders>
            <w:shd w:val="clear" w:color="auto" w:fill="auto"/>
            <w:vAlign w:val="bottom"/>
          </w:tcPr>
          <w:p w14:paraId="098C5F6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62,4</w:t>
            </w:r>
          </w:p>
        </w:tc>
        <w:tc>
          <w:tcPr>
            <w:tcW w:w="520" w:type="pct"/>
            <w:tcBorders>
              <w:top w:val="single" w:sz="4" w:space="0" w:color="auto"/>
              <w:bottom w:val="single" w:sz="4" w:space="0" w:color="auto"/>
            </w:tcBorders>
            <w:shd w:val="clear" w:color="auto" w:fill="auto"/>
            <w:vAlign w:val="bottom"/>
          </w:tcPr>
          <w:p w14:paraId="69346DB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w:t>
            </w:r>
          </w:p>
        </w:tc>
      </w:tr>
      <w:tr w:rsidR="00A71723" w:rsidRPr="00FF5253" w14:paraId="5AAB0126" w14:textId="77777777" w:rsidTr="00944CB1">
        <w:trPr>
          <w:trHeight w:val="862"/>
        </w:trPr>
        <w:tc>
          <w:tcPr>
            <w:tcW w:w="848" w:type="pct"/>
            <w:tcBorders>
              <w:top w:val="single" w:sz="4" w:space="0" w:color="auto"/>
              <w:bottom w:val="single" w:sz="4" w:space="0" w:color="auto"/>
            </w:tcBorders>
            <w:shd w:val="clear" w:color="auto" w:fill="auto"/>
            <w:vAlign w:val="bottom"/>
          </w:tcPr>
          <w:p w14:paraId="7B35A4AD"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53FB68FF"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4372</w:t>
            </w:r>
          </w:p>
        </w:tc>
        <w:tc>
          <w:tcPr>
            <w:tcW w:w="528" w:type="pct"/>
            <w:tcBorders>
              <w:top w:val="single" w:sz="4" w:space="0" w:color="auto"/>
              <w:bottom w:val="single" w:sz="4" w:space="0" w:color="auto"/>
            </w:tcBorders>
            <w:shd w:val="clear" w:color="auto" w:fill="auto"/>
            <w:vAlign w:val="bottom"/>
          </w:tcPr>
          <w:p w14:paraId="6EF7EB0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4150</w:t>
            </w:r>
          </w:p>
        </w:tc>
        <w:tc>
          <w:tcPr>
            <w:tcW w:w="582" w:type="pct"/>
            <w:tcBorders>
              <w:top w:val="single" w:sz="4" w:space="0" w:color="auto"/>
              <w:bottom w:val="single" w:sz="4" w:space="0" w:color="auto"/>
            </w:tcBorders>
            <w:shd w:val="clear" w:color="auto" w:fill="auto"/>
            <w:vAlign w:val="bottom"/>
          </w:tcPr>
          <w:p w14:paraId="380171E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222</w:t>
            </w:r>
          </w:p>
        </w:tc>
        <w:tc>
          <w:tcPr>
            <w:tcW w:w="598" w:type="pct"/>
            <w:tcBorders>
              <w:top w:val="single" w:sz="4" w:space="0" w:color="auto"/>
              <w:bottom w:val="single" w:sz="4" w:space="0" w:color="auto"/>
            </w:tcBorders>
            <w:shd w:val="clear" w:color="auto" w:fill="auto"/>
            <w:vAlign w:val="bottom"/>
          </w:tcPr>
          <w:p w14:paraId="2A7C2BB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1617</w:t>
            </w:r>
          </w:p>
        </w:tc>
        <w:tc>
          <w:tcPr>
            <w:tcW w:w="706" w:type="pct"/>
            <w:tcBorders>
              <w:top w:val="single" w:sz="4" w:space="0" w:color="auto"/>
              <w:bottom w:val="single" w:sz="4" w:space="0" w:color="auto"/>
            </w:tcBorders>
            <w:shd w:val="clear" w:color="auto" w:fill="auto"/>
            <w:vAlign w:val="bottom"/>
          </w:tcPr>
          <w:p w14:paraId="78A5380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14:paraId="7562979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69,3</w:t>
            </w:r>
          </w:p>
        </w:tc>
        <w:tc>
          <w:tcPr>
            <w:tcW w:w="520" w:type="pct"/>
            <w:tcBorders>
              <w:top w:val="single" w:sz="4" w:space="0" w:color="auto"/>
              <w:bottom w:val="single" w:sz="4" w:space="0" w:color="auto"/>
            </w:tcBorders>
            <w:shd w:val="clear" w:color="auto" w:fill="auto"/>
            <w:vAlign w:val="bottom"/>
          </w:tcPr>
          <w:p w14:paraId="625E673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5,1</w:t>
            </w:r>
          </w:p>
        </w:tc>
      </w:tr>
      <w:tr w:rsidR="00A71723" w:rsidRPr="00FF5253" w14:paraId="57AEC735" w14:textId="77777777" w:rsidTr="00944CB1">
        <w:trPr>
          <w:trHeight w:val="255"/>
        </w:trPr>
        <w:tc>
          <w:tcPr>
            <w:tcW w:w="848" w:type="pct"/>
            <w:tcBorders>
              <w:top w:val="single" w:sz="4" w:space="0" w:color="auto"/>
              <w:bottom w:val="single" w:sz="4" w:space="0" w:color="auto"/>
            </w:tcBorders>
            <w:shd w:val="clear" w:color="auto" w:fill="auto"/>
            <w:vAlign w:val="bottom"/>
          </w:tcPr>
          <w:p w14:paraId="6D57E9EA"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14:paraId="60B5B16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35640FA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5AB8E22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01C8579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7DD4435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53296A5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76E2038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r>
      <w:tr w:rsidR="00A71723" w:rsidRPr="00FF5253" w14:paraId="41D58B56" w14:textId="77777777" w:rsidTr="00944CB1">
        <w:trPr>
          <w:trHeight w:val="567"/>
        </w:trPr>
        <w:tc>
          <w:tcPr>
            <w:tcW w:w="848" w:type="pct"/>
            <w:tcBorders>
              <w:top w:val="single" w:sz="4" w:space="0" w:color="auto"/>
              <w:bottom w:val="single" w:sz="4" w:space="0" w:color="auto"/>
            </w:tcBorders>
            <w:shd w:val="clear" w:color="auto" w:fill="auto"/>
            <w:vAlign w:val="bottom"/>
          </w:tcPr>
          <w:p w14:paraId="671D22AE"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63C852A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2899</w:t>
            </w:r>
          </w:p>
        </w:tc>
        <w:tc>
          <w:tcPr>
            <w:tcW w:w="528" w:type="pct"/>
            <w:tcBorders>
              <w:top w:val="single" w:sz="4" w:space="0" w:color="auto"/>
              <w:bottom w:val="single" w:sz="4" w:space="0" w:color="auto"/>
            </w:tcBorders>
            <w:shd w:val="clear" w:color="auto" w:fill="auto"/>
            <w:vAlign w:val="bottom"/>
          </w:tcPr>
          <w:p w14:paraId="17181B5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2710</w:t>
            </w:r>
          </w:p>
        </w:tc>
        <w:tc>
          <w:tcPr>
            <w:tcW w:w="582" w:type="pct"/>
            <w:tcBorders>
              <w:top w:val="single" w:sz="4" w:space="0" w:color="auto"/>
              <w:bottom w:val="single" w:sz="4" w:space="0" w:color="auto"/>
            </w:tcBorders>
            <w:shd w:val="clear" w:color="auto" w:fill="auto"/>
            <w:vAlign w:val="bottom"/>
          </w:tcPr>
          <w:p w14:paraId="12DE0C2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189</w:t>
            </w:r>
          </w:p>
        </w:tc>
        <w:tc>
          <w:tcPr>
            <w:tcW w:w="598" w:type="pct"/>
            <w:tcBorders>
              <w:top w:val="single" w:sz="4" w:space="0" w:color="auto"/>
              <w:bottom w:val="single" w:sz="4" w:space="0" w:color="auto"/>
            </w:tcBorders>
            <w:shd w:val="clear" w:color="auto" w:fill="auto"/>
            <w:vAlign w:val="bottom"/>
          </w:tcPr>
          <w:p w14:paraId="6B84564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844</w:t>
            </w:r>
          </w:p>
        </w:tc>
        <w:tc>
          <w:tcPr>
            <w:tcW w:w="706" w:type="pct"/>
            <w:tcBorders>
              <w:top w:val="single" w:sz="4" w:space="0" w:color="auto"/>
              <w:bottom w:val="single" w:sz="4" w:space="0" w:color="auto"/>
            </w:tcBorders>
            <w:shd w:val="clear" w:color="auto" w:fill="auto"/>
            <w:vAlign w:val="bottom"/>
          </w:tcPr>
          <w:p w14:paraId="4EEEF18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77,5</w:t>
            </w:r>
          </w:p>
        </w:tc>
        <w:tc>
          <w:tcPr>
            <w:tcW w:w="662" w:type="pct"/>
            <w:tcBorders>
              <w:top w:val="single" w:sz="4" w:space="0" w:color="auto"/>
              <w:bottom w:val="single" w:sz="4" w:space="0" w:color="auto"/>
            </w:tcBorders>
            <w:shd w:val="clear" w:color="auto" w:fill="auto"/>
            <w:vAlign w:val="bottom"/>
          </w:tcPr>
          <w:p w14:paraId="3FB3CAB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72,4</w:t>
            </w:r>
          </w:p>
        </w:tc>
        <w:tc>
          <w:tcPr>
            <w:tcW w:w="520" w:type="pct"/>
            <w:tcBorders>
              <w:top w:val="single" w:sz="4" w:space="0" w:color="auto"/>
              <w:bottom w:val="single" w:sz="4" w:space="0" w:color="auto"/>
            </w:tcBorders>
            <w:shd w:val="clear" w:color="auto" w:fill="auto"/>
            <w:vAlign w:val="bottom"/>
          </w:tcPr>
          <w:p w14:paraId="6F73A03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w:t>
            </w:r>
          </w:p>
        </w:tc>
      </w:tr>
      <w:tr w:rsidR="00A71723" w:rsidRPr="00FF5253" w14:paraId="304694B2" w14:textId="77777777" w:rsidTr="00944CB1">
        <w:trPr>
          <w:trHeight w:val="450"/>
        </w:trPr>
        <w:tc>
          <w:tcPr>
            <w:tcW w:w="848" w:type="pct"/>
            <w:tcBorders>
              <w:top w:val="single" w:sz="4" w:space="0" w:color="auto"/>
              <w:bottom w:val="single" w:sz="4" w:space="0" w:color="auto"/>
            </w:tcBorders>
            <w:shd w:val="clear" w:color="auto" w:fill="auto"/>
            <w:vAlign w:val="bottom"/>
          </w:tcPr>
          <w:p w14:paraId="384F2EBF"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50C11A5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1B1B99D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0CE90BE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637B0F2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03017B1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6ADC5AC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229459D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p>
        </w:tc>
      </w:tr>
      <w:tr w:rsidR="00A71723" w:rsidRPr="00FF5253" w14:paraId="1ECE0AD7" w14:textId="77777777" w:rsidTr="00944CB1">
        <w:trPr>
          <w:trHeight w:val="255"/>
        </w:trPr>
        <w:tc>
          <w:tcPr>
            <w:tcW w:w="848" w:type="pct"/>
            <w:tcBorders>
              <w:top w:val="single" w:sz="4" w:space="0" w:color="auto"/>
              <w:bottom w:val="single" w:sz="4" w:space="0" w:color="auto"/>
            </w:tcBorders>
            <w:shd w:val="clear" w:color="auto" w:fill="auto"/>
            <w:vAlign w:val="bottom"/>
          </w:tcPr>
          <w:p w14:paraId="1EC34E7A"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45A661A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1505</w:t>
            </w:r>
          </w:p>
        </w:tc>
        <w:tc>
          <w:tcPr>
            <w:tcW w:w="528" w:type="pct"/>
            <w:tcBorders>
              <w:top w:val="single" w:sz="4" w:space="0" w:color="auto"/>
              <w:bottom w:val="single" w:sz="4" w:space="0" w:color="auto"/>
            </w:tcBorders>
            <w:shd w:val="clear" w:color="auto" w:fill="auto"/>
            <w:vAlign w:val="bottom"/>
          </w:tcPr>
          <w:p w14:paraId="1AFE355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1429</w:t>
            </w:r>
          </w:p>
        </w:tc>
        <w:tc>
          <w:tcPr>
            <w:tcW w:w="582" w:type="pct"/>
            <w:tcBorders>
              <w:top w:val="single" w:sz="4" w:space="0" w:color="auto"/>
              <w:bottom w:val="single" w:sz="4" w:space="0" w:color="auto"/>
            </w:tcBorders>
            <w:shd w:val="clear" w:color="auto" w:fill="auto"/>
            <w:vAlign w:val="bottom"/>
          </w:tcPr>
          <w:p w14:paraId="255212D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w:t>
            </w:r>
          </w:p>
        </w:tc>
        <w:tc>
          <w:tcPr>
            <w:tcW w:w="598" w:type="pct"/>
            <w:tcBorders>
              <w:top w:val="single" w:sz="4" w:space="0" w:color="auto"/>
              <w:bottom w:val="single" w:sz="4" w:space="0" w:color="auto"/>
            </w:tcBorders>
            <w:shd w:val="clear" w:color="auto" w:fill="auto"/>
            <w:vAlign w:val="bottom"/>
          </w:tcPr>
          <w:p w14:paraId="58AA9F9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326</w:t>
            </w:r>
          </w:p>
        </w:tc>
        <w:tc>
          <w:tcPr>
            <w:tcW w:w="706" w:type="pct"/>
            <w:tcBorders>
              <w:top w:val="single" w:sz="4" w:space="0" w:color="auto"/>
              <w:bottom w:val="single" w:sz="4" w:space="0" w:color="auto"/>
            </w:tcBorders>
            <w:shd w:val="clear" w:color="auto" w:fill="auto"/>
            <w:vAlign w:val="bottom"/>
          </w:tcPr>
          <w:p w14:paraId="24B8847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82,2</w:t>
            </w:r>
          </w:p>
        </w:tc>
        <w:tc>
          <w:tcPr>
            <w:tcW w:w="662" w:type="pct"/>
            <w:tcBorders>
              <w:top w:val="single" w:sz="4" w:space="0" w:color="auto"/>
              <w:bottom w:val="single" w:sz="4" w:space="0" w:color="auto"/>
            </w:tcBorders>
            <w:shd w:val="clear" w:color="auto" w:fill="auto"/>
            <w:vAlign w:val="bottom"/>
          </w:tcPr>
          <w:p w14:paraId="55BEE707"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78,0</w:t>
            </w:r>
          </w:p>
        </w:tc>
        <w:tc>
          <w:tcPr>
            <w:tcW w:w="520" w:type="pct"/>
            <w:tcBorders>
              <w:top w:val="single" w:sz="4" w:space="0" w:color="auto"/>
              <w:bottom w:val="single" w:sz="4" w:space="0" w:color="auto"/>
            </w:tcBorders>
            <w:shd w:val="clear" w:color="auto" w:fill="auto"/>
            <w:vAlign w:val="bottom"/>
          </w:tcPr>
          <w:p w14:paraId="17B1E5EA"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5,1</w:t>
            </w:r>
          </w:p>
        </w:tc>
      </w:tr>
      <w:tr w:rsidR="00A71723" w:rsidRPr="00FF5253" w14:paraId="7BDDB89E" w14:textId="77777777" w:rsidTr="00944CB1">
        <w:trPr>
          <w:trHeight w:val="315"/>
        </w:trPr>
        <w:tc>
          <w:tcPr>
            <w:tcW w:w="848" w:type="pct"/>
            <w:tcBorders>
              <w:top w:val="single" w:sz="4" w:space="0" w:color="auto"/>
              <w:bottom w:val="single" w:sz="4" w:space="0" w:color="auto"/>
            </w:tcBorders>
            <w:shd w:val="clear" w:color="auto" w:fill="auto"/>
            <w:vAlign w:val="bottom"/>
          </w:tcPr>
          <w:p w14:paraId="6182A2DC"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6BAEBA1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1024</w:t>
            </w:r>
          </w:p>
        </w:tc>
        <w:tc>
          <w:tcPr>
            <w:tcW w:w="528" w:type="pct"/>
            <w:tcBorders>
              <w:top w:val="single" w:sz="4" w:space="0" w:color="auto"/>
              <w:bottom w:val="single" w:sz="4" w:space="0" w:color="auto"/>
            </w:tcBorders>
            <w:shd w:val="clear" w:color="auto" w:fill="auto"/>
            <w:vAlign w:val="bottom"/>
          </w:tcPr>
          <w:p w14:paraId="292530D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953</w:t>
            </w:r>
          </w:p>
        </w:tc>
        <w:tc>
          <w:tcPr>
            <w:tcW w:w="582" w:type="pct"/>
            <w:tcBorders>
              <w:top w:val="single" w:sz="4" w:space="0" w:color="auto"/>
              <w:bottom w:val="single" w:sz="4" w:space="0" w:color="auto"/>
            </w:tcBorders>
            <w:shd w:val="clear" w:color="auto" w:fill="auto"/>
            <w:vAlign w:val="bottom"/>
          </w:tcPr>
          <w:p w14:paraId="12CE612D"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w:t>
            </w:r>
          </w:p>
        </w:tc>
        <w:tc>
          <w:tcPr>
            <w:tcW w:w="598" w:type="pct"/>
            <w:tcBorders>
              <w:top w:val="single" w:sz="4" w:space="0" w:color="auto"/>
              <w:bottom w:val="single" w:sz="4" w:space="0" w:color="auto"/>
            </w:tcBorders>
            <w:shd w:val="clear" w:color="auto" w:fill="auto"/>
            <w:vAlign w:val="bottom"/>
          </w:tcPr>
          <w:p w14:paraId="1272A50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302</w:t>
            </w:r>
          </w:p>
        </w:tc>
        <w:tc>
          <w:tcPr>
            <w:tcW w:w="706" w:type="pct"/>
            <w:tcBorders>
              <w:top w:val="single" w:sz="4" w:space="0" w:color="auto"/>
              <w:bottom w:val="single" w:sz="4" w:space="0" w:color="auto"/>
            </w:tcBorders>
            <w:shd w:val="clear" w:color="auto" w:fill="auto"/>
            <w:vAlign w:val="bottom"/>
          </w:tcPr>
          <w:p w14:paraId="53311744"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77,2</w:t>
            </w:r>
          </w:p>
        </w:tc>
        <w:tc>
          <w:tcPr>
            <w:tcW w:w="662" w:type="pct"/>
            <w:tcBorders>
              <w:top w:val="single" w:sz="4" w:space="0" w:color="auto"/>
              <w:bottom w:val="single" w:sz="4" w:space="0" w:color="auto"/>
            </w:tcBorders>
            <w:shd w:val="clear" w:color="auto" w:fill="auto"/>
            <w:vAlign w:val="bottom"/>
          </w:tcPr>
          <w:p w14:paraId="1D5667D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71,9</w:t>
            </w:r>
          </w:p>
        </w:tc>
        <w:tc>
          <w:tcPr>
            <w:tcW w:w="520" w:type="pct"/>
            <w:tcBorders>
              <w:top w:val="single" w:sz="4" w:space="0" w:color="auto"/>
              <w:bottom w:val="single" w:sz="4" w:space="0" w:color="auto"/>
            </w:tcBorders>
            <w:shd w:val="clear" w:color="auto" w:fill="auto"/>
            <w:vAlign w:val="bottom"/>
          </w:tcPr>
          <w:p w14:paraId="16DB732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w:t>
            </w:r>
          </w:p>
        </w:tc>
      </w:tr>
      <w:tr w:rsidR="00A71723" w:rsidRPr="00FF5253" w14:paraId="46B26733" w14:textId="77777777" w:rsidTr="00944CB1">
        <w:trPr>
          <w:trHeight w:val="255"/>
        </w:trPr>
        <w:tc>
          <w:tcPr>
            <w:tcW w:w="848" w:type="pct"/>
            <w:tcBorders>
              <w:top w:val="single" w:sz="4" w:space="0" w:color="auto"/>
              <w:bottom w:val="single" w:sz="4" w:space="0" w:color="auto"/>
            </w:tcBorders>
            <w:shd w:val="clear" w:color="auto" w:fill="auto"/>
            <w:vAlign w:val="bottom"/>
          </w:tcPr>
          <w:p w14:paraId="0400859B"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231236B2"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369</w:t>
            </w:r>
          </w:p>
        </w:tc>
        <w:tc>
          <w:tcPr>
            <w:tcW w:w="528" w:type="pct"/>
            <w:tcBorders>
              <w:top w:val="single" w:sz="4" w:space="0" w:color="auto"/>
              <w:bottom w:val="single" w:sz="4" w:space="0" w:color="auto"/>
            </w:tcBorders>
            <w:shd w:val="clear" w:color="auto" w:fill="auto"/>
            <w:vAlign w:val="bottom"/>
          </w:tcPr>
          <w:p w14:paraId="0CC904A9"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328</w:t>
            </w:r>
          </w:p>
        </w:tc>
        <w:tc>
          <w:tcPr>
            <w:tcW w:w="582" w:type="pct"/>
            <w:tcBorders>
              <w:top w:val="single" w:sz="4" w:space="0" w:color="auto"/>
              <w:bottom w:val="single" w:sz="4" w:space="0" w:color="auto"/>
            </w:tcBorders>
            <w:shd w:val="clear" w:color="auto" w:fill="auto"/>
            <w:vAlign w:val="bottom"/>
          </w:tcPr>
          <w:p w14:paraId="16C4918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14:paraId="0E0EA7A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216</w:t>
            </w:r>
          </w:p>
        </w:tc>
        <w:tc>
          <w:tcPr>
            <w:tcW w:w="706" w:type="pct"/>
            <w:tcBorders>
              <w:top w:val="single" w:sz="4" w:space="0" w:color="auto"/>
              <w:bottom w:val="single" w:sz="4" w:space="0" w:color="auto"/>
            </w:tcBorders>
            <w:shd w:val="clear" w:color="auto" w:fill="auto"/>
            <w:vAlign w:val="bottom"/>
          </w:tcPr>
          <w:p w14:paraId="634193F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63,1</w:t>
            </w:r>
          </w:p>
        </w:tc>
        <w:tc>
          <w:tcPr>
            <w:tcW w:w="662" w:type="pct"/>
            <w:tcBorders>
              <w:top w:val="single" w:sz="4" w:space="0" w:color="auto"/>
              <w:bottom w:val="single" w:sz="4" w:space="0" w:color="auto"/>
            </w:tcBorders>
            <w:shd w:val="clear" w:color="auto" w:fill="auto"/>
            <w:vAlign w:val="bottom"/>
          </w:tcPr>
          <w:p w14:paraId="65D57730"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56,1</w:t>
            </w:r>
          </w:p>
        </w:tc>
        <w:tc>
          <w:tcPr>
            <w:tcW w:w="520" w:type="pct"/>
            <w:tcBorders>
              <w:top w:val="single" w:sz="4" w:space="0" w:color="auto"/>
              <w:bottom w:val="single" w:sz="4" w:space="0" w:color="auto"/>
            </w:tcBorders>
            <w:shd w:val="clear" w:color="auto" w:fill="auto"/>
            <w:vAlign w:val="bottom"/>
          </w:tcPr>
          <w:p w14:paraId="494A6931"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11,2</w:t>
            </w:r>
          </w:p>
        </w:tc>
      </w:tr>
      <w:tr w:rsidR="00A71723" w:rsidRPr="00FF5253" w14:paraId="437267B1" w14:textId="77777777" w:rsidTr="00944CB1">
        <w:tc>
          <w:tcPr>
            <w:tcW w:w="848" w:type="pct"/>
            <w:tcBorders>
              <w:top w:val="single" w:sz="4" w:space="0" w:color="auto"/>
              <w:bottom w:val="single" w:sz="4" w:space="0" w:color="auto"/>
            </w:tcBorders>
            <w:shd w:val="clear" w:color="auto" w:fill="auto"/>
            <w:vAlign w:val="bottom"/>
          </w:tcPr>
          <w:p w14:paraId="452DE6AB"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0CF7117B"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1191</w:t>
            </w:r>
          </w:p>
        </w:tc>
        <w:tc>
          <w:tcPr>
            <w:tcW w:w="528" w:type="pct"/>
            <w:tcBorders>
              <w:top w:val="single" w:sz="4" w:space="0" w:color="auto"/>
              <w:bottom w:val="single" w:sz="4" w:space="0" w:color="auto"/>
            </w:tcBorders>
            <w:shd w:val="clear" w:color="auto" w:fill="auto"/>
            <w:vAlign w:val="bottom"/>
          </w:tcPr>
          <w:p w14:paraId="7D66499C"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1092</w:t>
            </w:r>
          </w:p>
        </w:tc>
        <w:tc>
          <w:tcPr>
            <w:tcW w:w="582" w:type="pct"/>
            <w:tcBorders>
              <w:top w:val="single" w:sz="4" w:space="0" w:color="auto"/>
              <w:bottom w:val="single" w:sz="4" w:space="0" w:color="auto"/>
            </w:tcBorders>
            <w:shd w:val="clear" w:color="auto" w:fill="auto"/>
            <w:vAlign w:val="bottom"/>
          </w:tcPr>
          <w:p w14:paraId="5822F323"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99</w:t>
            </w:r>
          </w:p>
        </w:tc>
        <w:tc>
          <w:tcPr>
            <w:tcW w:w="598" w:type="pct"/>
            <w:tcBorders>
              <w:top w:val="single" w:sz="4" w:space="0" w:color="auto"/>
              <w:bottom w:val="single" w:sz="4" w:space="0" w:color="auto"/>
            </w:tcBorders>
            <w:shd w:val="clear" w:color="auto" w:fill="auto"/>
            <w:vAlign w:val="bottom"/>
          </w:tcPr>
          <w:p w14:paraId="4FD65D28"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594</w:t>
            </w:r>
          </w:p>
        </w:tc>
        <w:tc>
          <w:tcPr>
            <w:tcW w:w="706" w:type="pct"/>
            <w:tcBorders>
              <w:top w:val="single" w:sz="4" w:space="0" w:color="auto"/>
              <w:bottom w:val="single" w:sz="4" w:space="0" w:color="auto"/>
            </w:tcBorders>
            <w:shd w:val="clear" w:color="auto" w:fill="auto"/>
            <w:vAlign w:val="bottom"/>
          </w:tcPr>
          <w:p w14:paraId="6DC0A06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66,7</w:t>
            </w:r>
          </w:p>
        </w:tc>
        <w:tc>
          <w:tcPr>
            <w:tcW w:w="662" w:type="pct"/>
            <w:tcBorders>
              <w:top w:val="single" w:sz="4" w:space="0" w:color="auto"/>
              <w:bottom w:val="single" w:sz="4" w:space="0" w:color="auto"/>
            </w:tcBorders>
            <w:shd w:val="clear" w:color="auto" w:fill="auto"/>
            <w:vAlign w:val="bottom"/>
          </w:tcPr>
          <w:p w14:paraId="11D62CDE"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61,2</w:t>
            </w:r>
          </w:p>
        </w:tc>
        <w:tc>
          <w:tcPr>
            <w:tcW w:w="520" w:type="pct"/>
            <w:tcBorders>
              <w:top w:val="single" w:sz="4" w:space="0" w:color="auto"/>
              <w:bottom w:val="single" w:sz="4" w:space="0" w:color="auto"/>
            </w:tcBorders>
            <w:shd w:val="clear" w:color="auto" w:fill="auto"/>
            <w:vAlign w:val="bottom"/>
          </w:tcPr>
          <w:p w14:paraId="608402F5" w14:textId="77777777" w:rsidR="00A71723" w:rsidRPr="00FF5253" w:rsidRDefault="00A71723" w:rsidP="00A71723">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w:t>
            </w:r>
          </w:p>
        </w:tc>
      </w:tr>
      <w:tr w:rsidR="00A71723" w:rsidRPr="00FF5253" w14:paraId="12E00860" w14:textId="77777777" w:rsidTr="00944CB1">
        <w:trPr>
          <w:trHeight w:val="600"/>
        </w:trPr>
        <w:tc>
          <w:tcPr>
            <w:tcW w:w="5000" w:type="pct"/>
            <w:gridSpan w:val="8"/>
            <w:tcBorders>
              <w:top w:val="single" w:sz="4" w:space="0" w:color="auto"/>
              <w:bottom w:val="single" w:sz="4" w:space="0" w:color="auto"/>
            </w:tcBorders>
            <w:shd w:val="clear" w:color="auto" w:fill="auto"/>
            <w:vAlign w:val="center"/>
          </w:tcPr>
          <w:p w14:paraId="1700C05A" w14:textId="77777777" w:rsidR="00A71723" w:rsidRPr="00FF5253" w:rsidRDefault="00A71723" w:rsidP="00A71723">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FF5253">
              <w:rPr>
                <w:rFonts w:ascii="Times New Roman" w:eastAsia="Times New Roman" w:hAnsi="Times New Roman" w:cs="Times New Roman"/>
                <w:b/>
                <w:sz w:val="24"/>
                <w:szCs w:val="24"/>
                <w:lang w:eastAsia="ru-RU"/>
              </w:rPr>
              <w:t xml:space="preserve"> г.</w:t>
            </w:r>
          </w:p>
        </w:tc>
      </w:tr>
      <w:tr w:rsidR="00A71723" w:rsidRPr="00FF5253" w14:paraId="5947B7B7" w14:textId="77777777" w:rsidTr="00944CB1">
        <w:trPr>
          <w:trHeight w:val="255"/>
        </w:trPr>
        <w:tc>
          <w:tcPr>
            <w:tcW w:w="848" w:type="pct"/>
            <w:tcBorders>
              <w:top w:val="single" w:sz="4" w:space="0" w:color="auto"/>
              <w:bottom w:val="single" w:sz="4" w:space="0" w:color="auto"/>
            </w:tcBorders>
            <w:shd w:val="clear" w:color="auto" w:fill="auto"/>
          </w:tcPr>
          <w:p w14:paraId="37AE0FE3" w14:textId="77777777" w:rsidR="00A71723" w:rsidRPr="00FF5253" w:rsidRDefault="00A71723"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14:paraId="2BA4361B"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14:paraId="55BC7DF4"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14:paraId="3B38D2CE"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14:paraId="0DFC0886"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14:paraId="18DFAE6F"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14:paraId="5833A32D"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14:paraId="5007E0CB" w14:textId="77777777" w:rsidR="00A71723" w:rsidRPr="00FF5253" w:rsidRDefault="00A71723"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r>
      <w:tr w:rsidR="00E826BB" w:rsidRPr="00FF5253" w14:paraId="6A24A0F8" w14:textId="77777777" w:rsidTr="00944CB1">
        <w:trPr>
          <w:trHeight w:val="567"/>
        </w:trPr>
        <w:tc>
          <w:tcPr>
            <w:tcW w:w="848" w:type="pct"/>
            <w:tcBorders>
              <w:top w:val="single" w:sz="4" w:space="0" w:color="auto"/>
              <w:bottom w:val="single" w:sz="4" w:space="0" w:color="auto"/>
            </w:tcBorders>
            <w:shd w:val="clear" w:color="auto" w:fill="auto"/>
            <w:vAlign w:val="bottom"/>
          </w:tcPr>
          <w:p w14:paraId="2F5FDDDE"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0BCF6731"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13 980</w:t>
            </w:r>
          </w:p>
        </w:tc>
        <w:tc>
          <w:tcPr>
            <w:tcW w:w="528" w:type="pct"/>
            <w:tcBorders>
              <w:top w:val="single" w:sz="4" w:space="0" w:color="auto"/>
              <w:bottom w:val="single" w:sz="4" w:space="0" w:color="auto"/>
            </w:tcBorders>
            <w:shd w:val="clear" w:color="auto" w:fill="auto"/>
            <w:vAlign w:val="bottom"/>
          </w:tcPr>
          <w:p w14:paraId="2EB6789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13 160</w:t>
            </w:r>
          </w:p>
        </w:tc>
        <w:tc>
          <w:tcPr>
            <w:tcW w:w="582" w:type="pct"/>
            <w:tcBorders>
              <w:top w:val="single" w:sz="4" w:space="0" w:color="auto"/>
              <w:bottom w:val="single" w:sz="4" w:space="0" w:color="auto"/>
            </w:tcBorders>
            <w:shd w:val="clear" w:color="auto" w:fill="auto"/>
            <w:vAlign w:val="bottom"/>
          </w:tcPr>
          <w:p w14:paraId="293D6F75"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820</w:t>
            </w:r>
          </w:p>
        </w:tc>
        <w:tc>
          <w:tcPr>
            <w:tcW w:w="598" w:type="pct"/>
            <w:tcBorders>
              <w:top w:val="single" w:sz="4" w:space="0" w:color="auto"/>
              <w:bottom w:val="single" w:sz="4" w:space="0" w:color="auto"/>
            </w:tcBorders>
            <w:shd w:val="clear" w:color="auto" w:fill="auto"/>
            <w:vAlign w:val="bottom"/>
          </w:tcPr>
          <w:p w14:paraId="34E9A83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2 830</w:t>
            </w:r>
          </w:p>
        </w:tc>
        <w:tc>
          <w:tcPr>
            <w:tcW w:w="706" w:type="pct"/>
            <w:tcBorders>
              <w:top w:val="single" w:sz="4" w:space="0" w:color="auto"/>
              <w:bottom w:val="single" w:sz="4" w:space="0" w:color="auto"/>
            </w:tcBorders>
            <w:shd w:val="clear" w:color="auto" w:fill="auto"/>
            <w:vAlign w:val="bottom"/>
          </w:tcPr>
          <w:p w14:paraId="02E7B947"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83,2</w:t>
            </w:r>
          </w:p>
        </w:tc>
        <w:tc>
          <w:tcPr>
            <w:tcW w:w="662" w:type="pct"/>
            <w:tcBorders>
              <w:top w:val="single" w:sz="4" w:space="0" w:color="auto"/>
              <w:bottom w:val="single" w:sz="4" w:space="0" w:color="auto"/>
            </w:tcBorders>
            <w:shd w:val="clear" w:color="auto" w:fill="auto"/>
            <w:vAlign w:val="bottom"/>
          </w:tcPr>
          <w:p w14:paraId="0EBB841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78,3</w:t>
            </w:r>
          </w:p>
        </w:tc>
        <w:tc>
          <w:tcPr>
            <w:tcW w:w="520" w:type="pct"/>
            <w:tcBorders>
              <w:top w:val="single" w:sz="4" w:space="0" w:color="auto"/>
              <w:bottom w:val="single" w:sz="4" w:space="0" w:color="auto"/>
            </w:tcBorders>
            <w:shd w:val="clear" w:color="auto" w:fill="auto"/>
            <w:vAlign w:val="bottom"/>
          </w:tcPr>
          <w:p w14:paraId="4AC7B2D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5,9</w:t>
            </w:r>
          </w:p>
        </w:tc>
      </w:tr>
      <w:tr w:rsidR="00E826BB" w:rsidRPr="00FF5253" w14:paraId="3DBAA895" w14:textId="77777777" w:rsidTr="00944CB1">
        <w:trPr>
          <w:trHeight w:val="450"/>
        </w:trPr>
        <w:tc>
          <w:tcPr>
            <w:tcW w:w="848" w:type="pct"/>
            <w:tcBorders>
              <w:top w:val="single" w:sz="4" w:space="0" w:color="auto"/>
              <w:bottom w:val="single" w:sz="4" w:space="0" w:color="auto"/>
            </w:tcBorders>
            <w:shd w:val="clear" w:color="auto" w:fill="auto"/>
            <w:vAlign w:val="bottom"/>
          </w:tcPr>
          <w:p w14:paraId="1A403325"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2BF6DF3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38DF2E5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6501406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7C1195B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49A9CB4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11E81A0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03AE04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6B893C2F" w14:textId="77777777" w:rsidTr="00944CB1">
        <w:trPr>
          <w:trHeight w:val="255"/>
        </w:trPr>
        <w:tc>
          <w:tcPr>
            <w:tcW w:w="848" w:type="pct"/>
            <w:tcBorders>
              <w:top w:val="single" w:sz="4" w:space="0" w:color="auto"/>
              <w:bottom w:val="single" w:sz="4" w:space="0" w:color="auto"/>
            </w:tcBorders>
            <w:shd w:val="clear" w:color="auto" w:fill="auto"/>
            <w:vAlign w:val="bottom"/>
          </w:tcPr>
          <w:p w14:paraId="3CE23D16"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4E4E507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8 791</w:t>
            </w:r>
          </w:p>
        </w:tc>
        <w:tc>
          <w:tcPr>
            <w:tcW w:w="528" w:type="pct"/>
            <w:tcBorders>
              <w:top w:val="single" w:sz="4" w:space="0" w:color="auto"/>
              <w:bottom w:val="single" w:sz="4" w:space="0" w:color="auto"/>
            </w:tcBorders>
            <w:shd w:val="clear" w:color="auto" w:fill="auto"/>
            <w:vAlign w:val="bottom"/>
          </w:tcPr>
          <w:p w14:paraId="2D72503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8 359</w:t>
            </w:r>
          </w:p>
        </w:tc>
        <w:tc>
          <w:tcPr>
            <w:tcW w:w="582" w:type="pct"/>
            <w:tcBorders>
              <w:top w:val="single" w:sz="4" w:space="0" w:color="auto"/>
              <w:bottom w:val="single" w:sz="4" w:space="0" w:color="auto"/>
            </w:tcBorders>
            <w:shd w:val="clear" w:color="auto" w:fill="auto"/>
            <w:vAlign w:val="bottom"/>
          </w:tcPr>
          <w:p w14:paraId="157BCCB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432</w:t>
            </w:r>
          </w:p>
        </w:tc>
        <w:tc>
          <w:tcPr>
            <w:tcW w:w="598" w:type="pct"/>
            <w:tcBorders>
              <w:top w:val="single" w:sz="4" w:space="0" w:color="auto"/>
              <w:bottom w:val="single" w:sz="4" w:space="0" w:color="auto"/>
            </w:tcBorders>
            <w:shd w:val="clear" w:color="auto" w:fill="auto"/>
            <w:vAlign w:val="bottom"/>
          </w:tcPr>
          <w:p w14:paraId="4969123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1 323</w:t>
            </w:r>
          </w:p>
        </w:tc>
        <w:tc>
          <w:tcPr>
            <w:tcW w:w="706" w:type="pct"/>
            <w:tcBorders>
              <w:top w:val="single" w:sz="4" w:space="0" w:color="auto"/>
              <w:bottom w:val="single" w:sz="4" w:space="0" w:color="auto"/>
            </w:tcBorders>
            <w:shd w:val="clear" w:color="auto" w:fill="auto"/>
            <w:vAlign w:val="bottom"/>
          </w:tcPr>
          <w:p w14:paraId="5EECDFB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86,9</w:t>
            </w:r>
          </w:p>
        </w:tc>
        <w:tc>
          <w:tcPr>
            <w:tcW w:w="662" w:type="pct"/>
            <w:tcBorders>
              <w:top w:val="single" w:sz="4" w:space="0" w:color="auto"/>
              <w:bottom w:val="single" w:sz="4" w:space="0" w:color="auto"/>
            </w:tcBorders>
            <w:shd w:val="clear" w:color="auto" w:fill="auto"/>
            <w:vAlign w:val="bottom"/>
          </w:tcPr>
          <w:p w14:paraId="404F1C2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82,6</w:t>
            </w:r>
          </w:p>
        </w:tc>
        <w:tc>
          <w:tcPr>
            <w:tcW w:w="520" w:type="pct"/>
            <w:tcBorders>
              <w:top w:val="single" w:sz="4" w:space="0" w:color="auto"/>
              <w:bottom w:val="single" w:sz="4" w:space="0" w:color="auto"/>
            </w:tcBorders>
            <w:shd w:val="clear" w:color="auto" w:fill="auto"/>
            <w:vAlign w:val="bottom"/>
          </w:tcPr>
          <w:p w14:paraId="35F74E7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w:t>
            </w:r>
          </w:p>
        </w:tc>
      </w:tr>
      <w:tr w:rsidR="00E826BB" w:rsidRPr="00FF5253" w14:paraId="6CFAC4CF" w14:textId="77777777" w:rsidTr="00944CB1">
        <w:trPr>
          <w:trHeight w:val="255"/>
        </w:trPr>
        <w:tc>
          <w:tcPr>
            <w:tcW w:w="848" w:type="pct"/>
            <w:tcBorders>
              <w:top w:val="single" w:sz="4" w:space="0" w:color="auto"/>
              <w:bottom w:val="single" w:sz="4" w:space="0" w:color="auto"/>
            </w:tcBorders>
            <w:shd w:val="clear" w:color="auto" w:fill="auto"/>
            <w:vAlign w:val="bottom"/>
          </w:tcPr>
          <w:p w14:paraId="0AD6CFF0"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lastRenderedPageBreak/>
              <w:t>2 детей</w:t>
            </w:r>
          </w:p>
        </w:tc>
        <w:tc>
          <w:tcPr>
            <w:tcW w:w="556" w:type="pct"/>
            <w:tcBorders>
              <w:top w:val="single" w:sz="4" w:space="0" w:color="auto"/>
              <w:bottom w:val="single" w:sz="4" w:space="0" w:color="auto"/>
            </w:tcBorders>
            <w:shd w:val="clear" w:color="auto" w:fill="auto"/>
            <w:vAlign w:val="bottom"/>
          </w:tcPr>
          <w:p w14:paraId="6DF3DD3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4 299</w:t>
            </w:r>
          </w:p>
        </w:tc>
        <w:tc>
          <w:tcPr>
            <w:tcW w:w="528" w:type="pct"/>
            <w:tcBorders>
              <w:top w:val="single" w:sz="4" w:space="0" w:color="auto"/>
              <w:bottom w:val="single" w:sz="4" w:space="0" w:color="auto"/>
            </w:tcBorders>
            <w:shd w:val="clear" w:color="auto" w:fill="auto"/>
            <w:vAlign w:val="bottom"/>
          </w:tcPr>
          <w:p w14:paraId="3F7A553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4 008</w:t>
            </w:r>
          </w:p>
        </w:tc>
        <w:tc>
          <w:tcPr>
            <w:tcW w:w="582" w:type="pct"/>
            <w:tcBorders>
              <w:top w:val="single" w:sz="4" w:space="0" w:color="auto"/>
              <w:bottom w:val="single" w:sz="4" w:space="0" w:color="auto"/>
            </w:tcBorders>
            <w:shd w:val="clear" w:color="auto" w:fill="auto"/>
            <w:vAlign w:val="bottom"/>
          </w:tcPr>
          <w:p w14:paraId="53239E0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290</w:t>
            </w:r>
          </w:p>
        </w:tc>
        <w:tc>
          <w:tcPr>
            <w:tcW w:w="598" w:type="pct"/>
            <w:tcBorders>
              <w:top w:val="single" w:sz="4" w:space="0" w:color="auto"/>
              <w:bottom w:val="single" w:sz="4" w:space="0" w:color="auto"/>
            </w:tcBorders>
            <w:shd w:val="clear" w:color="auto" w:fill="auto"/>
            <w:vAlign w:val="bottom"/>
          </w:tcPr>
          <w:p w14:paraId="18717EB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1 023</w:t>
            </w:r>
          </w:p>
        </w:tc>
        <w:tc>
          <w:tcPr>
            <w:tcW w:w="706" w:type="pct"/>
            <w:tcBorders>
              <w:top w:val="single" w:sz="4" w:space="0" w:color="auto"/>
              <w:bottom w:val="single" w:sz="4" w:space="0" w:color="auto"/>
            </w:tcBorders>
            <w:shd w:val="clear" w:color="auto" w:fill="auto"/>
            <w:vAlign w:val="bottom"/>
          </w:tcPr>
          <w:p w14:paraId="5516A04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80,8</w:t>
            </w:r>
          </w:p>
        </w:tc>
        <w:tc>
          <w:tcPr>
            <w:tcW w:w="662" w:type="pct"/>
            <w:tcBorders>
              <w:top w:val="single" w:sz="4" w:space="0" w:color="auto"/>
              <w:bottom w:val="single" w:sz="4" w:space="0" w:color="auto"/>
            </w:tcBorders>
            <w:shd w:val="clear" w:color="auto" w:fill="auto"/>
            <w:vAlign w:val="bottom"/>
          </w:tcPr>
          <w:p w14:paraId="600F71F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75,3</w:t>
            </w:r>
          </w:p>
        </w:tc>
        <w:tc>
          <w:tcPr>
            <w:tcW w:w="520" w:type="pct"/>
            <w:tcBorders>
              <w:top w:val="single" w:sz="4" w:space="0" w:color="auto"/>
              <w:bottom w:val="single" w:sz="4" w:space="0" w:color="auto"/>
            </w:tcBorders>
            <w:shd w:val="clear" w:color="auto" w:fill="auto"/>
            <w:vAlign w:val="bottom"/>
          </w:tcPr>
          <w:p w14:paraId="4B934CE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w:t>
            </w:r>
          </w:p>
        </w:tc>
      </w:tr>
      <w:tr w:rsidR="00E826BB" w:rsidRPr="00FF5253" w14:paraId="49340186" w14:textId="77777777" w:rsidTr="00944CB1">
        <w:trPr>
          <w:trHeight w:val="255"/>
        </w:trPr>
        <w:tc>
          <w:tcPr>
            <w:tcW w:w="848" w:type="pct"/>
            <w:tcBorders>
              <w:top w:val="single" w:sz="4" w:space="0" w:color="auto"/>
              <w:bottom w:val="single" w:sz="4" w:space="0" w:color="auto"/>
            </w:tcBorders>
            <w:shd w:val="clear" w:color="auto" w:fill="auto"/>
            <w:vAlign w:val="bottom"/>
          </w:tcPr>
          <w:p w14:paraId="6B5D398D"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7275B5E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891</w:t>
            </w:r>
          </w:p>
        </w:tc>
        <w:tc>
          <w:tcPr>
            <w:tcW w:w="528" w:type="pct"/>
            <w:tcBorders>
              <w:top w:val="single" w:sz="4" w:space="0" w:color="auto"/>
              <w:bottom w:val="single" w:sz="4" w:space="0" w:color="auto"/>
            </w:tcBorders>
            <w:shd w:val="clear" w:color="auto" w:fill="auto"/>
            <w:vAlign w:val="bottom"/>
          </w:tcPr>
          <w:p w14:paraId="28D05D7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793</w:t>
            </w:r>
          </w:p>
        </w:tc>
        <w:tc>
          <w:tcPr>
            <w:tcW w:w="582" w:type="pct"/>
            <w:tcBorders>
              <w:top w:val="single" w:sz="4" w:space="0" w:color="auto"/>
              <w:bottom w:val="single" w:sz="4" w:space="0" w:color="auto"/>
            </w:tcBorders>
            <w:shd w:val="clear" w:color="auto" w:fill="auto"/>
            <w:vAlign w:val="bottom"/>
          </w:tcPr>
          <w:p w14:paraId="5C9EBCD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98</w:t>
            </w:r>
          </w:p>
        </w:tc>
        <w:tc>
          <w:tcPr>
            <w:tcW w:w="598" w:type="pct"/>
            <w:tcBorders>
              <w:top w:val="single" w:sz="4" w:space="0" w:color="auto"/>
              <w:bottom w:val="single" w:sz="4" w:space="0" w:color="auto"/>
            </w:tcBorders>
            <w:shd w:val="clear" w:color="auto" w:fill="auto"/>
            <w:vAlign w:val="bottom"/>
          </w:tcPr>
          <w:p w14:paraId="50BFE57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483</w:t>
            </w:r>
          </w:p>
        </w:tc>
        <w:tc>
          <w:tcPr>
            <w:tcW w:w="706" w:type="pct"/>
            <w:tcBorders>
              <w:top w:val="single" w:sz="4" w:space="0" w:color="auto"/>
              <w:bottom w:val="single" w:sz="4" w:space="0" w:color="auto"/>
            </w:tcBorders>
            <w:shd w:val="clear" w:color="auto" w:fill="auto"/>
            <w:vAlign w:val="bottom"/>
          </w:tcPr>
          <w:p w14:paraId="6CD3D4A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64,8</w:t>
            </w:r>
          </w:p>
        </w:tc>
        <w:tc>
          <w:tcPr>
            <w:tcW w:w="662" w:type="pct"/>
            <w:tcBorders>
              <w:top w:val="single" w:sz="4" w:space="0" w:color="auto"/>
              <w:bottom w:val="single" w:sz="4" w:space="0" w:color="auto"/>
            </w:tcBorders>
            <w:shd w:val="clear" w:color="auto" w:fill="auto"/>
            <w:vAlign w:val="bottom"/>
          </w:tcPr>
          <w:p w14:paraId="15913E1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57,7</w:t>
            </w:r>
          </w:p>
        </w:tc>
        <w:tc>
          <w:tcPr>
            <w:tcW w:w="520" w:type="pct"/>
            <w:tcBorders>
              <w:top w:val="single" w:sz="4" w:space="0" w:color="auto"/>
              <w:bottom w:val="single" w:sz="4" w:space="0" w:color="auto"/>
            </w:tcBorders>
            <w:shd w:val="clear" w:color="auto" w:fill="auto"/>
            <w:vAlign w:val="bottom"/>
          </w:tcPr>
          <w:p w14:paraId="0007E04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11,0</w:t>
            </w:r>
          </w:p>
        </w:tc>
      </w:tr>
      <w:tr w:rsidR="00E826BB" w:rsidRPr="00FF5253" w14:paraId="3D7807B8" w14:textId="77777777" w:rsidTr="00944CB1">
        <w:tc>
          <w:tcPr>
            <w:tcW w:w="848" w:type="pct"/>
            <w:tcBorders>
              <w:top w:val="single" w:sz="4" w:space="0" w:color="auto"/>
              <w:bottom w:val="single" w:sz="4" w:space="0" w:color="auto"/>
            </w:tcBorders>
            <w:shd w:val="clear" w:color="auto" w:fill="auto"/>
            <w:vAlign w:val="bottom"/>
          </w:tcPr>
          <w:p w14:paraId="6B2B4393"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75CC5A5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5 246</w:t>
            </w:r>
          </w:p>
        </w:tc>
        <w:tc>
          <w:tcPr>
            <w:tcW w:w="528" w:type="pct"/>
            <w:tcBorders>
              <w:top w:val="single" w:sz="4" w:space="0" w:color="auto"/>
              <w:bottom w:val="single" w:sz="4" w:space="0" w:color="auto"/>
            </w:tcBorders>
            <w:shd w:val="clear" w:color="auto" w:fill="auto"/>
            <w:vAlign w:val="bottom"/>
          </w:tcPr>
          <w:p w14:paraId="3BB2598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4 841</w:t>
            </w:r>
          </w:p>
        </w:tc>
        <w:tc>
          <w:tcPr>
            <w:tcW w:w="582" w:type="pct"/>
            <w:tcBorders>
              <w:top w:val="single" w:sz="4" w:space="0" w:color="auto"/>
              <w:bottom w:val="single" w:sz="4" w:space="0" w:color="auto"/>
            </w:tcBorders>
            <w:shd w:val="clear" w:color="auto" w:fill="auto"/>
            <w:vAlign w:val="bottom"/>
          </w:tcPr>
          <w:p w14:paraId="44206F9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405</w:t>
            </w:r>
          </w:p>
        </w:tc>
        <w:tc>
          <w:tcPr>
            <w:tcW w:w="598" w:type="pct"/>
            <w:tcBorders>
              <w:top w:val="single" w:sz="4" w:space="0" w:color="auto"/>
              <w:bottom w:val="single" w:sz="4" w:space="0" w:color="auto"/>
            </w:tcBorders>
            <w:shd w:val="clear" w:color="auto" w:fill="auto"/>
            <w:vAlign w:val="bottom"/>
          </w:tcPr>
          <w:p w14:paraId="2B6704B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2 103</w:t>
            </w:r>
          </w:p>
        </w:tc>
        <w:tc>
          <w:tcPr>
            <w:tcW w:w="706" w:type="pct"/>
            <w:tcBorders>
              <w:top w:val="single" w:sz="4" w:space="0" w:color="auto"/>
              <w:bottom w:val="single" w:sz="4" w:space="0" w:color="auto"/>
            </w:tcBorders>
            <w:shd w:val="clear" w:color="auto" w:fill="auto"/>
            <w:vAlign w:val="bottom"/>
          </w:tcPr>
          <w:p w14:paraId="2A2CFE8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71,4</w:t>
            </w:r>
          </w:p>
        </w:tc>
        <w:tc>
          <w:tcPr>
            <w:tcW w:w="662" w:type="pct"/>
            <w:tcBorders>
              <w:top w:val="single" w:sz="4" w:space="0" w:color="auto"/>
              <w:bottom w:val="single" w:sz="4" w:space="0" w:color="auto"/>
            </w:tcBorders>
            <w:shd w:val="clear" w:color="auto" w:fill="auto"/>
            <w:vAlign w:val="bottom"/>
          </w:tcPr>
          <w:p w14:paraId="1B2C77C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65,9</w:t>
            </w:r>
          </w:p>
        </w:tc>
        <w:tc>
          <w:tcPr>
            <w:tcW w:w="520" w:type="pct"/>
            <w:tcBorders>
              <w:top w:val="single" w:sz="4" w:space="0" w:color="auto"/>
              <w:bottom w:val="single" w:sz="4" w:space="0" w:color="auto"/>
            </w:tcBorders>
            <w:shd w:val="clear" w:color="auto" w:fill="auto"/>
            <w:vAlign w:val="bottom"/>
          </w:tcPr>
          <w:p w14:paraId="13FBC9C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w:t>
            </w:r>
          </w:p>
        </w:tc>
      </w:tr>
      <w:tr w:rsidR="00E826BB" w:rsidRPr="00FF5253" w14:paraId="3111FA8C" w14:textId="77777777" w:rsidTr="00944CB1">
        <w:trPr>
          <w:trHeight w:val="255"/>
        </w:trPr>
        <w:tc>
          <w:tcPr>
            <w:tcW w:w="848" w:type="pct"/>
            <w:tcBorders>
              <w:top w:val="single" w:sz="4" w:space="0" w:color="auto"/>
              <w:bottom w:val="single" w:sz="4" w:space="0" w:color="auto"/>
            </w:tcBorders>
            <w:shd w:val="clear" w:color="auto" w:fill="auto"/>
            <w:vAlign w:val="bottom"/>
          </w:tcPr>
          <w:p w14:paraId="40CCFB6E"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14:paraId="12D67FC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49F0E6C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39D3742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001BFE0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4CECD75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50DF01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72BF544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047299E5" w14:textId="77777777" w:rsidTr="00944CB1">
        <w:trPr>
          <w:trHeight w:val="567"/>
        </w:trPr>
        <w:tc>
          <w:tcPr>
            <w:tcW w:w="848" w:type="pct"/>
            <w:tcBorders>
              <w:top w:val="single" w:sz="4" w:space="0" w:color="auto"/>
              <w:bottom w:val="single" w:sz="4" w:space="0" w:color="auto"/>
            </w:tcBorders>
            <w:shd w:val="clear" w:color="auto" w:fill="auto"/>
            <w:vAlign w:val="bottom"/>
          </w:tcPr>
          <w:p w14:paraId="19C587FB"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49FE67B9"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11 187</w:t>
            </w:r>
          </w:p>
        </w:tc>
        <w:tc>
          <w:tcPr>
            <w:tcW w:w="528" w:type="pct"/>
            <w:tcBorders>
              <w:top w:val="single" w:sz="4" w:space="0" w:color="auto"/>
              <w:bottom w:val="single" w:sz="4" w:space="0" w:color="auto"/>
            </w:tcBorders>
            <w:shd w:val="clear" w:color="auto" w:fill="auto"/>
            <w:vAlign w:val="bottom"/>
          </w:tcPr>
          <w:p w14:paraId="3FDDFF3F"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10 588</w:t>
            </w:r>
          </w:p>
        </w:tc>
        <w:tc>
          <w:tcPr>
            <w:tcW w:w="582" w:type="pct"/>
            <w:tcBorders>
              <w:top w:val="single" w:sz="4" w:space="0" w:color="auto"/>
              <w:bottom w:val="single" w:sz="4" w:space="0" w:color="auto"/>
            </w:tcBorders>
            <w:shd w:val="clear" w:color="auto" w:fill="auto"/>
            <w:vAlign w:val="bottom"/>
          </w:tcPr>
          <w:p w14:paraId="4295E1F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599</w:t>
            </w:r>
          </w:p>
        </w:tc>
        <w:tc>
          <w:tcPr>
            <w:tcW w:w="598" w:type="pct"/>
            <w:tcBorders>
              <w:top w:val="single" w:sz="4" w:space="0" w:color="auto"/>
              <w:bottom w:val="single" w:sz="4" w:space="0" w:color="auto"/>
            </w:tcBorders>
            <w:shd w:val="clear" w:color="auto" w:fill="auto"/>
            <w:vAlign w:val="bottom"/>
          </w:tcPr>
          <w:p w14:paraId="0B0A7E8D"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2 014</w:t>
            </w:r>
          </w:p>
        </w:tc>
        <w:tc>
          <w:tcPr>
            <w:tcW w:w="706" w:type="pct"/>
            <w:tcBorders>
              <w:top w:val="single" w:sz="4" w:space="0" w:color="auto"/>
              <w:bottom w:val="single" w:sz="4" w:space="0" w:color="auto"/>
            </w:tcBorders>
            <w:shd w:val="clear" w:color="auto" w:fill="auto"/>
            <w:vAlign w:val="bottom"/>
          </w:tcPr>
          <w:p w14:paraId="2CA59515"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84,7</w:t>
            </w:r>
          </w:p>
        </w:tc>
        <w:tc>
          <w:tcPr>
            <w:tcW w:w="662" w:type="pct"/>
            <w:tcBorders>
              <w:top w:val="single" w:sz="4" w:space="0" w:color="auto"/>
              <w:bottom w:val="single" w:sz="4" w:space="0" w:color="auto"/>
            </w:tcBorders>
            <w:shd w:val="clear" w:color="auto" w:fill="auto"/>
            <w:vAlign w:val="bottom"/>
          </w:tcPr>
          <w:p w14:paraId="6755006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80,2</w:t>
            </w:r>
          </w:p>
        </w:tc>
        <w:tc>
          <w:tcPr>
            <w:tcW w:w="520" w:type="pct"/>
            <w:tcBorders>
              <w:top w:val="single" w:sz="4" w:space="0" w:color="auto"/>
              <w:bottom w:val="single" w:sz="4" w:space="0" w:color="auto"/>
            </w:tcBorders>
            <w:shd w:val="clear" w:color="auto" w:fill="auto"/>
            <w:vAlign w:val="bottom"/>
          </w:tcPr>
          <w:p w14:paraId="42FD249E"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5,4</w:t>
            </w:r>
          </w:p>
        </w:tc>
      </w:tr>
      <w:tr w:rsidR="00E826BB" w:rsidRPr="00FF5253" w14:paraId="0F2AF8E8" w14:textId="77777777" w:rsidTr="00944CB1">
        <w:trPr>
          <w:trHeight w:val="450"/>
        </w:trPr>
        <w:tc>
          <w:tcPr>
            <w:tcW w:w="848" w:type="pct"/>
            <w:tcBorders>
              <w:top w:val="single" w:sz="4" w:space="0" w:color="auto"/>
              <w:bottom w:val="single" w:sz="4" w:space="0" w:color="auto"/>
            </w:tcBorders>
            <w:shd w:val="clear" w:color="auto" w:fill="auto"/>
            <w:vAlign w:val="bottom"/>
          </w:tcPr>
          <w:p w14:paraId="3B868729"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32FC06B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099B482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252B71D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0EBBC42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54613E6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1A493C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1C6B56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7B234D98" w14:textId="77777777" w:rsidTr="00944CB1">
        <w:trPr>
          <w:trHeight w:val="255"/>
        </w:trPr>
        <w:tc>
          <w:tcPr>
            <w:tcW w:w="848" w:type="pct"/>
            <w:tcBorders>
              <w:top w:val="single" w:sz="4" w:space="0" w:color="auto"/>
              <w:bottom w:val="single" w:sz="4" w:space="0" w:color="auto"/>
            </w:tcBorders>
            <w:shd w:val="clear" w:color="auto" w:fill="auto"/>
            <w:vAlign w:val="bottom"/>
          </w:tcPr>
          <w:p w14:paraId="7E9B9BBE"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32B2C27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7 304</w:t>
            </w:r>
          </w:p>
        </w:tc>
        <w:tc>
          <w:tcPr>
            <w:tcW w:w="528" w:type="pct"/>
            <w:tcBorders>
              <w:top w:val="single" w:sz="4" w:space="0" w:color="auto"/>
              <w:bottom w:val="single" w:sz="4" w:space="0" w:color="auto"/>
            </w:tcBorders>
            <w:shd w:val="clear" w:color="auto" w:fill="auto"/>
            <w:vAlign w:val="bottom"/>
          </w:tcPr>
          <w:p w14:paraId="0EDAD4D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6 973</w:t>
            </w:r>
          </w:p>
        </w:tc>
        <w:tc>
          <w:tcPr>
            <w:tcW w:w="582" w:type="pct"/>
            <w:tcBorders>
              <w:top w:val="single" w:sz="4" w:space="0" w:color="auto"/>
              <w:bottom w:val="single" w:sz="4" w:space="0" w:color="auto"/>
            </w:tcBorders>
            <w:shd w:val="clear" w:color="auto" w:fill="auto"/>
            <w:vAlign w:val="bottom"/>
          </w:tcPr>
          <w:p w14:paraId="7C247A9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332</w:t>
            </w:r>
          </w:p>
        </w:tc>
        <w:tc>
          <w:tcPr>
            <w:tcW w:w="598" w:type="pct"/>
            <w:tcBorders>
              <w:top w:val="single" w:sz="4" w:space="0" w:color="auto"/>
              <w:bottom w:val="single" w:sz="4" w:space="0" w:color="auto"/>
            </w:tcBorders>
            <w:shd w:val="clear" w:color="auto" w:fill="auto"/>
            <w:vAlign w:val="bottom"/>
          </w:tcPr>
          <w:p w14:paraId="1E7F28E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987</w:t>
            </w:r>
          </w:p>
        </w:tc>
        <w:tc>
          <w:tcPr>
            <w:tcW w:w="706" w:type="pct"/>
            <w:tcBorders>
              <w:top w:val="single" w:sz="4" w:space="0" w:color="auto"/>
              <w:bottom w:val="single" w:sz="4" w:space="0" w:color="auto"/>
            </w:tcBorders>
            <w:shd w:val="clear" w:color="auto" w:fill="auto"/>
            <w:vAlign w:val="bottom"/>
          </w:tcPr>
          <w:p w14:paraId="0F50F51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88,1</w:t>
            </w:r>
          </w:p>
        </w:tc>
        <w:tc>
          <w:tcPr>
            <w:tcW w:w="662" w:type="pct"/>
            <w:tcBorders>
              <w:top w:val="single" w:sz="4" w:space="0" w:color="auto"/>
              <w:bottom w:val="single" w:sz="4" w:space="0" w:color="auto"/>
            </w:tcBorders>
            <w:shd w:val="clear" w:color="auto" w:fill="auto"/>
            <w:vAlign w:val="bottom"/>
          </w:tcPr>
          <w:p w14:paraId="2FD8598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84,1</w:t>
            </w:r>
          </w:p>
        </w:tc>
        <w:tc>
          <w:tcPr>
            <w:tcW w:w="520" w:type="pct"/>
            <w:tcBorders>
              <w:top w:val="single" w:sz="4" w:space="0" w:color="auto"/>
              <w:bottom w:val="single" w:sz="4" w:space="0" w:color="auto"/>
            </w:tcBorders>
            <w:shd w:val="clear" w:color="auto" w:fill="auto"/>
            <w:vAlign w:val="bottom"/>
          </w:tcPr>
          <w:p w14:paraId="19EED9B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4,5</w:t>
            </w:r>
          </w:p>
        </w:tc>
      </w:tr>
      <w:tr w:rsidR="00E826BB" w:rsidRPr="00FF5253" w14:paraId="5AADFBA3" w14:textId="77777777" w:rsidTr="00944CB1">
        <w:trPr>
          <w:trHeight w:val="255"/>
        </w:trPr>
        <w:tc>
          <w:tcPr>
            <w:tcW w:w="848" w:type="pct"/>
            <w:tcBorders>
              <w:top w:val="single" w:sz="4" w:space="0" w:color="auto"/>
              <w:bottom w:val="single" w:sz="4" w:space="0" w:color="auto"/>
            </w:tcBorders>
            <w:shd w:val="clear" w:color="auto" w:fill="auto"/>
            <w:vAlign w:val="bottom"/>
          </w:tcPr>
          <w:p w14:paraId="1464B3B0"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764E16F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3 327</w:t>
            </w:r>
          </w:p>
        </w:tc>
        <w:tc>
          <w:tcPr>
            <w:tcW w:w="528" w:type="pct"/>
            <w:tcBorders>
              <w:top w:val="single" w:sz="4" w:space="0" w:color="auto"/>
              <w:bottom w:val="single" w:sz="4" w:space="0" w:color="auto"/>
            </w:tcBorders>
            <w:shd w:val="clear" w:color="auto" w:fill="auto"/>
            <w:vAlign w:val="bottom"/>
          </w:tcPr>
          <w:p w14:paraId="2CD3EC2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3 116</w:t>
            </w:r>
          </w:p>
        </w:tc>
        <w:tc>
          <w:tcPr>
            <w:tcW w:w="582" w:type="pct"/>
            <w:tcBorders>
              <w:top w:val="single" w:sz="4" w:space="0" w:color="auto"/>
              <w:bottom w:val="single" w:sz="4" w:space="0" w:color="auto"/>
            </w:tcBorders>
            <w:shd w:val="clear" w:color="auto" w:fill="auto"/>
            <w:vAlign w:val="bottom"/>
          </w:tcPr>
          <w:p w14:paraId="5916852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211</w:t>
            </w:r>
          </w:p>
        </w:tc>
        <w:tc>
          <w:tcPr>
            <w:tcW w:w="598" w:type="pct"/>
            <w:tcBorders>
              <w:top w:val="single" w:sz="4" w:space="0" w:color="auto"/>
              <w:bottom w:val="single" w:sz="4" w:space="0" w:color="auto"/>
            </w:tcBorders>
            <w:shd w:val="clear" w:color="auto" w:fill="auto"/>
            <w:vAlign w:val="bottom"/>
          </w:tcPr>
          <w:p w14:paraId="4FFE265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739</w:t>
            </w:r>
          </w:p>
        </w:tc>
        <w:tc>
          <w:tcPr>
            <w:tcW w:w="706" w:type="pct"/>
            <w:tcBorders>
              <w:top w:val="single" w:sz="4" w:space="0" w:color="auto"/>
              <w:bottom w:val="single" w:sz="4" w:space="0" w:color="auto"/>
            </w:tcBorders>
            <w:shd w:val="clear" w:color="auto" w:fill="auto"/>
            <w:vAlign w:val="bottom"/>
          </w:tcPr>
          <w:p w14:paraId="6411D24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81,8</w:t>
            </w:r>
          </w:p>
        </w:tc>
        <w:tc>
          <w:tcPr>
            <w:tcW w:w="662" w:type="pct"/>
            <w:tcBorders>
              <w:top w:val="single" w:sz="4" w:space="0" w:color="auto"/>
              <w:bottom w:val="single" w:sz="4" w:space="0" w:color="auto"/>
            </w:tcBorders>
            <w:shd w:val="clear" w:color="auto" w:fill="auto"/>
            <w:vAlign w:val="bottom"/>
          </w:tcPr>
          <w:p w14:paraId="1ABC3B7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76,6</w:t>
            </w:r>
          </w:p>
        </w:tc>
        <w:tc>
          <w:tcPr>
            <w:tcW w:w="520" w:type="pct"/>
            <w:tcBorders>
              <w:top w:val="single" w:sz="4" w:space="0" w:color="auto"/>
              <w:bottom w:val="single" w:sz="4" w:space="0" w:color="auto"/>
            </w:tcBorders>
            <w:shd w:val="clear" w:color="auto" w:fill="auto"/>
            <w:vAlign w:val="bottom"/>
          </w:tcPr>
          <w:p w14:paraId="4241357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6,3</w:t>
            </w:r>
          </w:p>
        </w:tc>
      </w:tr>
      <w:tr w:rsidR="00E826BB" w:rsidRPr="00FF5253" w14:paraId="77023764" w14:textId="77777777" w:rsidTr="00944CB1">
        <w:trPr>
          <w:trHeight w:val="255"/>
        </w:trPr>
        <w:tc>
          <w:tcPr>
            <w:tcW w:w="848" w:type="pct"/>
            <w:tcBorders>
              <w:top w:val="single" w:sz="4" w:space="0" w:color="auto"/>
              <w:bottom w:val="single" w:sz="4" w:space="0" w:color="auto"/>
            </w:tcBorders>
            <w:shd w:val="clear" w:color="auto" w:fill="auto"/>
            <w:vAlign w:val="bottom"/>
          </w:tcPr>
          <w:p w14:paraId="5F9B8663"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6C7F6C9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556</w:t>
            </w:r>
          </w:p>
        </w:tc>
        <w:tc>
          <w:tcPr>
            <w:tcW w:w="528" w:type="pct"/>
            <w:tcBorders>
              <w:top w:val="single" w:sz="4" w:space="0" w:color="auto"/>
              <w:bottom w:val="single" w:sz="4" w:space="0" w:color="auto"/>
            </w:tcBorders>
            <w:shd w:val="clear" w:color="auto" w:fill="auto"/>
            <w:vAlign w:val="bottom"/>
          </w:tcPr>
          <w:p w14:paraId="6F74C00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500</w:t>
            </w:r>
          </w:p>
        </w:tc>
        <w:tc>
          <w:tcPr>
            <w:tcW w:w="582" w:type="pct"/>
            <w:tcBorders>
              <w:top w:val="single" w:sz="4" w:space="0" w:color="auto"/>
              <w:bottom w:val="single" w:sz="4" w:space="0" w:color="auto"/>
            </w:tcBorders>
            <w:shd w:val="clear" w:color="auto" w:fill="auto"/>
            <w:vAlign w:val="bottom"/>
          </w:tcPr>
          <w:p w14:paraId="6CF7C62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56</w:t>
            </w:r>
          </w:p>
        </w:tc>
        <w:tc>
          <w:tcPr>
            <w:tcW w:w="598" w:type="pct"/>
            <w:tcBorders>
              <w:top w:val="single" w:sz="4" w:space="0" w:color="auto"/>
              <w:bottom w:val="single" w:sz="4" w:space="0" w:color="auto"/>
            </w:tcBorders>
            <w:shd w:val="clear" w:color="auto" w:fill="auto"/>
            <w:vAlign w:val="bottom"/>
          </w:tcPr>
          <w:p w14:paraId="7879988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288</w:t>
            </w:r>
          </w:p>
        </w:tc>
        <w:tc>
          <w:tcPr>
            <w:tcW w:w="706" w:type="pct"/>
            <w:tcBorders>
              <w:top w:val="single" w:sz="4" w:space="0" w:color="auto"/>
              <w:bottom w:val="single" w:sz="4" w:space="0" w:color="auto"/>
            </w:tcBorders>
            <w:shd w:val="clear" w:color="auto" w:fill="auto"/>
            <w:vAlign w:val="bottom"/>
          </w:tcPr>
          <w:p w14:paraId="6BDCCB6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65,9</w:t>
            </w:r>
          </w:p>
        </w:tc>
        <w:tc>
          <w:tcPr>
            <w:tcW w:w="662" w:type="pct"/>
            <w:tcBorders>
              <w:top w:val="single" w:sz="4" w:space="0" w:color="auto"/>
              <w:bottom w:val="single" w:sz="4" w:space="0" w:color="auto"/>
            </w:tcBorders>
            <w:shd w:val="clear" w:color="auto" w:fill="auto"/>
            <w:vAlign w:val="bottom"/>
          </w:tcPr>
          <w:p w14:paraId="10742B5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59,2</w:t>
            </w:r>
          </w:p>
        </w:tc>
        <w:tc>
          <w:tcPr>
            <w:tcW w:w="520" w:type="pct"/>
            <w:tcBorders>
              <w:top w:val="single" w:sz="4" w:space="0" w:color="auto"/>
              <w:bottom w:val="single" w:sz="4" w:space="0" w:color="auto"/>
            </w:tcBorders>
            <w:shd w:val="clear" w:color="auto" w:fill="auto"/>
            <w:vAlign w:val="bottom"/>
          </w:tcPr>
          <w:p w14:paraId="53AEE13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10,1</w:t>
            </w:r>
          </w:p>
        </w:tc>
      </w:tr>
      <w:tr w:rsidR="00E826BB" w:rsidRPr="00FF5253" w14:paraId="6BD3E330" w14:textId="77777777" w:rsidTr="00944CB1">
        <w:tc>
          <w:tcPr>
            <w:tcW w:w="848" w:type="pct"/>
            <w:tcBorders>
              <w:top w:val="single" w:sz="4" w:space="0" w:color="auto"/>
              <w:bottom w:val="single" w:sz="4" w:space="0" w:color="auto"/>
            </w:tcBorders>
            <w:shd w:val="clear" w:color="auto" w:fill="auto"/>
            <w:vAlign w:val="bottom"/>
          </w:tcPr>
          <w:p w14:paraId="2B13FDAD"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38F7A38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4 172</w:t>
            </w:r>
          </w:p>
        </w:tc>
        <w:tc>
          <w:tcPr>
            <w:tcW w:w="528" w:type="pct"/>
            <w:tcBorders>
              <w:top w:val="single" w:sz="4" w:space="0" w:color="auto"/>
              <w:bottom w:val="single" w:sz="4" w:space="0" w:color="auto"/>
            </w:tcBorders>
            <w:shd w:val="clear" w:color="auto" w:fill="auto"/>
            <w:vAlign w:val="bottom"/>
          </w:tcPr>
          <w:p w14:paraId="0F4A199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3 869</w:t>
            </w:r>
          </w:p>
        </w:tc>
        <w:tc>
          <w:tcPr>
            <w:tcW w:w="582" w:type="pct"/>
            <w:tcBorders>
              <w:top w:val="single" w:sz="4" w:space="0" w:color="auto"/>
              <w:bottom w:val="single" w:sz="4" w:space="0" w:color="auto"/>
            </w:tcBorders>
            <w:shd w:val="clear" w:color="auto" w:fill="auto"/>
            <w:vAlign w:val="bottom"/>
          </w:tcPr>
          <w:p w14:paraId="28C36BC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303</w:t>
            </w:r>
          </w:p>
        </w:tc>
        <w:tc>
          <w:tcPr>
            <w:tcW w:w="598" w:type="pct"/>
            <w:tcBorders>
              <w:top w:val="single" w:sz="4" w:space="0" w:color="auto"/>
              <w:bottom w:val="single" w:sz="4" w:space="0" w:color="auto"/>
            </w:tcBorders>
            <w:shd w:val="clear" w:color="auto" w:fill="auto"/>
            <w:vAlign w:val="bottom"/>
          </w:tcPr>
          <w:p w14:paraId="6C0A693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1 545</w:t>
            </w:r>
          </w:p>
        </w:tc>
        <w:tc>
          <w:tcPr>
            <w:tcW w:w="706" w:type="pct"/>
            <w:tcBorders>
              <w:top w:val="single" w:sz="4" w:space="0" w:color="auto"/>
              <w:bottom w:val="single" w:sz="4" w:space="0" w:color="auto"/>
            </w:tcBorders>
            <w:shd w:val="clear" w:color="auto" w:fill="auto"/>
            <w:vAlign w:val="bottom"/>
          </w:tcPr>
          <w:p w14:paraId="6672439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14:paraId="4898842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67,7</w:t>
            </w:r>
          </w:p>
        </w:tc>
        <w:tc>
          <w:tcPr>
            <w:tcW w:w="520" w:type="pct"/>
            <w:tcBorders>
              <w:top w:val="single" w:sz="4" w:space="0" w:color="auto"/>
              <w:bottom w:val="single" w:sz="4" w:space="0" w:color="auto"/>
            </w:tcBorders>
            <w:shd w:val="clear" w:color="auto" w:fill="auto"/>
            <w:vAlign w:val="bottom"/>
          </w:tcPr>
          <w:p w14:paraId="1E13774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7,3</w:t>
            </w:r>
          </w:p>
        </w:tc>
      </w:tr>
      <w:tr w:rsidR="00E826BB" w:rsidRPr="00FF5253" w14:paraId="2296451F" w14:textId="77777777" w:rsidTr="00944CB1">
        <w:trPr>
          <w:trHeight w:val="255"/>
        </w:trPr>
        <w:tc>
          <w:tcPr>
            <w:tcW w:w="848" w:type="pct"/>
            <w:tcBorders>
              <w:top w:val="single" w:sz="4" w:space="0" w:color="auto"/>
              <w:bottom w:val="single" w:sz="4" w:space="0" w:color="auto"/>
            </w:tcBorders>
            <w:shd w:val="clear" w:color="auto" w:fill="auto"/>
            <w:vAlign w:val="bottom"/>
          </w:tcPr>
          <w:p w14:paraId="3ABFA711"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14:paraId="6579101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706C19A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7E21E65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758DEE5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60FC967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5525CCA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262989C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667D62E3" w14:textId="77777777" w:rsidTr="00944CB1">
        <w:trPr>
          <w:trHeight w:val="567"/>
        </w:trPr>
        <w:tc>
          <w:tcPr>
            <w:tcW w:w="848" w:type="pct"/>
            <w:tcBorders>
              <w:top w:val="single" w:sz="4" w:space="0" w:color="auto"/>
              <w:bottom w:val="single" w:sz="4" w:space="0" w:color="auto"/>
            </w:tcBorders>
            <w:shd w:val="clear" w:color="auto" w:fill="auto"/>
            <w:vAlign w:val="bottom"/>
          </w:tcPr>
          <w:p w14:paraId="79E67CD7"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1A50485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2 793</w:t>
            </w:r>
          </w:p>
        </w:tc>
        <w:tc>
          <w:tcPr>
            <w:tcW w:w="528" w:type="pct"/>
            <w:tcBorders>
              <w:top w:val="single" w:sz="4" w:space="0" w:color="auto"/>
              <w:bottom w:val="single" w:sz="4" w:space="0" w:color="auto"/>
            </w:tcBorders>
            <w:shd w:val="clear" w:color="auto" w:fill="auto"/>
            <w:vAlign w:val="bottom"/>
          </w:tcPr>
          <w:p w14:paraId="14F49577"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2 572</w:t>
            </w:r>
          </w:p>
        </w:tc>
        <w:tc>
          <w:tcPr>
            <w:tcW w:w="582" w:type="pct"/>
            <w:tcBorders>
              <w:top w:val="single" w:sz="4" w:space="0" w:color="auto"/>
              <w:bottom w:val="single" w:sz="4" w:space="0" w:color="auto"/>
            </w:tcBorders>
            <w:shd w:val="clear" w:color="auto" w:fill="auto"/>
            <w:vAlign w:val="bottom"/>
          </w:tcPr>
          <w:p w14:paraId="0616B7DF"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221</w:t>
            </w:r>
          </w:p>
        </w:tc>
        <w:tc>
          <w:tcPr>
            <w:tcW w:w="598" w:type="pct"/>
            <w:tcBorders>
              <w:top w:val="single" w:sz="4" w:space="0" w:color="auto"/>
              <w:bottom w:val="single" w:sz="4" w:space="0" w:color="auto"/>
            </w:tcBorders>
            <w:shd w:val="clear" w:color="auto" w:fill="auto"/>
            <w:vAlign w:val="bottom"/>
          </w:tcPr>
          <w:p w14:paraId="30989DFC"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815</w:t>
            </w:r>
          </w:p>
        </w:tc>
        <w:tc>
          <w:tcPr>
            <w:tcW w:w="706" w:type="pct"/>
            <w:tcBorders>
              <w:top w:val="single" w:sz="4" w:space="0" w:color="auto"/>
              <w:bottom w:val="single" w:sz="4" w:space="0" w:color="auto"/>
            </w:tcBorders>
            <w:shd w:val="clear" w:color="auto" w:fill="auto"/>
            <w:vAlign w:val="bottom"/>
          </w:tcPr>
          <w:p w14:paraId="69F19A52"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77,4</w:t>
            </w:r>
          </w:p>
        </w:tc>
        <w:tc>
          <w:tcPr>
            <w:tcW w:w="662" w:type="pct"/>
            <w:tcBorders>
              <w:top w:val="single" w:sz="4" w:space="0" w:color="auto"/>
              <w:bottom w:val="single" w:sz="4" w:space="0" w:color="auto"/>
            </w:tcBorders>
            <w:shd w:val="clear" w:color="auto" w:fill="auto"/>
            <w:vAlign w:val="bottom"/>
          </w:tcPr>
          <w:p w14:paraId="74BA2A75"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71,3</w:t>
            </w:r>
          </w:p>
        </w:tc>
        <w:tc>
          <w:tcPr>
            <w:tcW w:w="520" w:type="pct"/>
            <w:tcBorders>
              <w:top w:val="single" w:sz="4" w:space="0" w:color="auto"/>
              <w:bottom w:val="single" w:sz="4" w:space="0" w:color="auto"/>
            </w:tcBorders>
            <w:shd w:val="clear" w:color="auto" w:fill="auto"/>
            <w:vAlign w:val="bottom"/>
          </w:tcPr>
          <w:p w14:paraId="24FBAF3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7,9</w:t>
            </w:r>
          </w:p>
        </w:tc>
      </w:tr>
      <w:tr w:rsidR="00E826BB" w:rsidRPr="00FF5253" w14:paraId="138FB52E" w14:textId="77777777" w:rsidTr="00944CB1">
        <w:trPr>
          <w:trHeight w:val="450"/>
        </w:trPr>
        <w:tc>
          <w:tcPr>
            <w:tcW w:w="848" w:type="pct"/>
            <w:tcBorders>
              <w:top w:val="single" w:sz="4" w:space="0" w:color="auto"/>
              <w:bottom w:val="single" w:sz="4" w:space="0" w:color="auto"/>
            </w:tcBorders>
            <w:shd w:val="clear" w:color="auto" w:fill="auto"/>
            <w:vAlign w:val="bottom"/>
          </w:tcPr>
          <w:p w14:paraId="7347881C"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1A3D9EB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48FEDF1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74C27FC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64ACD52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557912C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20D13FB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685516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49830FC5" w14:textId="77777777" w:rsidTr="00944CB1">
        <w:trPr>
          <w:trHeight w:val="255"/>
        </w:trPr>
        <w:tc>
          <w:tcPr>
            <w:tcW w:w="848" w:type="pct"/>
            <w:tcBorders>
              <w:top w:val="single" w:sz="4" w:space="0" w:color="auto"/>
              <w:bottom w:val="single" w:sz="4" w:space="0" w:color="auto"/>
            </w:tcBorders>
            <w:shd w:val="clear" w:color="auto" w:fill="auto"/>
            <w:vAlign w:val="bottom"/>
          </w:tcPr>
          <w:p w14:paraId="0B266F5E"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5C8B31D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1 487</w:t>
            </w:r>
          </w:p>
        </w:tc>
        <w:tc>
          <w:tcPr>
            <w:tcW w:w="528" w:type="pct"/>
            <w:tcBorders>
              <w:top w:val="single" w:sz="4" w:space="0" w:color="auto"/>
              <w:bottom w:val="single" w:sz="4" w:space="0" w:color="auto"/>
            </w:tcBorders>
            <w:shd w:val="clear" w:color="auto" w:fill="auto"/>
            <w:vAlign w:val="bottom"/>
          </w:tcPr>
          <w:p w14:paraId="6303733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1 387</w:t>
            </w:r>
          </w:p>
        </w:tc>
        <w:tc>
          <w:tcPr>
            <w:tcW w:w="582" w:type="pct"/>
            <w:tcBorders>
              <w:top w:val="single" w:sz="4" w:space="0" w:color="auto"/>
              <w:bottom w:val="single" w:sz="4" w:space="0" w:color="auto"/>
            </w:tcBorders>
            <w:shd w:val="clear" w:color="auto" w:fill="auto"/>
            <w:vAlign w:val="bottom"/>
          </w:tcPr>
          <w:p w14:paraId="1667358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100</w:t>
            </w:r>
          </w:p>
        </w:tc>
        <w:tc>
          <w:tcPr>
            <w:tcW w:w="598" w:type="pct"/>
            <w:tcBorders>
              <w:top w:val="single" w:sz="4" w:space="0" w:color="auto"/>
              <w:bottom w:val="single" w:sz="4" w:space="0" w:color="auto"/>
            </w:tcBorders>
            <w:shd w:val="clear" w:color="auto" w:fill="auto"/>
            <w:vAlign w:val="bottom"/>
          </w:tcPr>
          <w:p w14:paraId="107E741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336</w:t>
            </w:r>
          </w:p>
        </w:tc>
        <w:tc>
          <w:tcPr>
            <w:tcW w:w="706" w:type="pct"/>
            <w:tcBorders>
              <w:top w:val="single" w:sz="4" w:space="0" w:color="auto"/>
              <w:bottom w:val="single" w:sz="4" w:space="0" w:color="auto"/>
            </w:tcBorders>
            <w:shd w:val="clear" w:color="auto" w:fill="auto"/>
            <w:vAlign w:val="bottom"/>
          </w:tcPr>
          <w:p w14:paraId="5E3922B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81,6</w:t>
            </w:r>
          </w:p>
        </w:tc>
        <w:tc>
          <w:tcPr>
            <w:tcW w:w="662" w:type="pct"/>
            <w:tcBorders>
              <w:top w:val="single" w:sz="4" w:space="0" w:color="auto"/>
              <w:bottom w:val="single" w:sz="4" w:space="0" w:color="auto"/>
            </w:tcBorders>
            <w:shd w:val="clear" w:color="auto" w:fill="auto"/>
            <w:vAlign w:val="bottom"/>
          </w:tcPr>
          <w:p w14:paraId="50F6EBA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76,1</w:t>
            </w:r>
          </w:p>
        </w:tc>
        <w:tc>
          <w:tcPr>
            <w:tcW w:w="520" w:type="pct"/>
            <w:tcBorders>
              <w:top w:val="single" w:sz="4" w:space="0" w:color="auto"/>
              <w:bottom w:val="single" w:sz="4" w:space="0" w:color="auto"/>
            </w:tcBorders>
            <w:shd w:val="clear" w:color="auto" w:fill="auto"/>
            <w:vAlign w:val="bottom"/>
          </w:tcPr>
          <w:p w14:paraId="2BBB3F9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w:t>
            </w:r>
          </w:p>
        </w:tc>
      </w:tr>
      <w:tr w:rsidR="00E826BB" w:rsidRPr="00FF5253" w14:paraId="541C1629" w14:textId="77777777" w:rsidTr="00944CB1">
        <w:trPr>
          <w:trHeight w:val="255"/>
        </w:trPr>
        <w:tc>
          <w:tcPr>
            <w:tcW w:w="848" w:type="pct"/>
            <w:tcBorders>
              <w:top w:val="single" w:sz="4" w:space="0" w:color="auto"/>
              <w:bottom w:val="single" w:sz="4" w:space="0" w:color="auto"/>
            </w:tcBorders>
            <w:shd w:val="clear" w:color="auto" w:fill="auto"/>
            <w:vAlign w:val="bottom"/>
          </w:tcPr>
          <w:p w14:paraId="4400CDD6"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6DE5595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971</w:t>
            </w:r>
          </w:p>
        </w:tc>
        <w:tc>
          <w:tcPr>
            <w:tcW w:w="528" w:type="pct"/>
            <w:tcBorders>
              <w:top w:val="single" w:sz="4" w:space="0" w:color="auto"/>
              <w:bottom w:val="single" w:sz="4" w:space="0" w:color="auto"/>
            </w:tcBorders>
            <w:shd w:val="clear" w:color="auto" w:fill="auto"/>
            <w:vAlign w:val="bottom"/>
          </w:tcPr>
          <w:p w14:paraId="12A14D3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892</w:t>
            </w:r>
          </w:p>
        </w:tc>
        <w:tc>
          <w:tcPr>
            <w:tcW w:w="582" w:type="pct"/>
            <w:tcBorders>
              <w:top w:val="single" w:sz="4" w:space="0" w:color="auto"/>
              <w:bottom w:val="single" w:sz="4" w:space="0" w:color="auto"/>
            </w:tcBorders>
            <w:shd w:val="clear" w:color="auto" w:fill="auto"/>
            <w:vAlign w:val="bottom"/>
          </w:tcPr>
          <w:p w14:paraId="511B7B4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w:t>
            </w:r>
          </w:p>
        </w:tc>
        <w:tc>
          <w:tcPr>
            <w:tcW w:w="598" w:type="pct"/>
            <w:tcBorders>
              <w:top w:val="single" w:sz="4" w:space="0" w:color="auto"/>
              <w:bottom w:val="single" w:sz="4" w:space="0" w:color="auto"/>
            </w:tcBorders>
            <w:shd w:val="clear" w:color="auto" w:fill="auto"/>
            <w:vAlign w:val="bottom"/>
          </w:tcPr>
          <w:p w14:paraId="26549C1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284</w:t>
            </w:r>
          </w:p>
        </w:tc>
        <w:tc>
          <w:tcPr>
            <w:tcW w:w="706" w:type="pct"/>
            <w:tcBorders>
              <w:top w:val="single" w:sz="4" w:space="0" w:color="auto"/>
              <w:bottom w:val="single" w:sz="4" w:space="0" w:color="auto"/>
            </w:tcBorders>
            <w:shd w:val="clear" w:color="auto" w:fill="auto"/>
            <w:vAlign w:val="bottom"/>
          </w:tcPr>
          <w:p w14:paraId="16F52DF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77,4</w:t>
            </w:r>
          </w:p>
        </w:tc>
        <w:tc>
          <w:tcPr>
            <w:tcW w:w="662" w:type="pct"/>
            <w:tcBorders>
              <w:top w:val="single" w:sz="4" w:space="0" w:color="auto"/>
              <w:bottom w:val="single" w:sz="4" w:space="0" w:color="auto"/>
            </w:tcBorders>
            <w:shd w:val="clear" w:color="auto" w:fill="auto"/>
            <w:vAlign w:val="bottom"/>
          </w:tcPr>
          <w:p w14:paraId="56F24AF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71,1</w:t>
            </w:r>
          </w:p>
        </w:tc>
        <w:tc>
          <w:tcPr>
            <w:tcW w:w="520" w:type="pct"/>
            <w:tcBorders>
              <w:top w:val="single" w:sz="4" w:space="0" w:color="auto"/>
              <w:bottom w:val="single" w:sz="4" w:space="0" w:color="auto"/>
            </w:tcBorders>
            <w:shd w:val="clear" w:color="auto" w:fill="auto"/>
            <w:vAlign w:val="bottom"/>
          </w:tcPr>
          <w:p w14:paraId="283353A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8,2</w:t>
            </w:r>
          </w:p>
        </w:tc>
      </w:tr>
      <w:tr w:rsidR="00E826BB" w:rsidRPr="00FF5253" w14:paraId="08A5E256" w14:textId="77777777" w:rsidTr="00944CB1">
        <w:trPr>
          <w:trHeight w:val="255"/>
        </w:trPr>
        <w:tc>
          <w:tcPr>
            <w:tcW w:w="848" w:type="pct"/>
            <w:tcBorders>
              <w:top w:val="single" w:sz="4" w:space="0" w:color="auto"/>
              <w:bottom w:val="single" w:sz="4" w:space="0" w:color="auto"/>
            </w:tcBorders>
            <w:shd w:val="clear" w:color="auto" w:fill="auto"/>
            <w:vAlign w:val="bottom"/>
          </w:tcPr>
          <w:p w14:paraId="548B1875"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77361A1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335</w:t>
            </w:r>
          </w:p>
        </w:tc>
        <w:tc>
          <w:tcPr>
            <w:tcW w:w="528" w:type="pct"/>
            <w:tcBorders>
              <w:top w:val="single" w:sz="4" w:space="0" w:color="auto"/>
              <w:bottom w:val="single" w:sz="4" w:space="0" w:color="auto"/>
            </w:tcBorders>
            <w:shd w:val="clear" w:color="auto" w:fill="auto"/>
            <w:vAlign w:val="bottom"/>
          </w:tcPr>
          <w:p w14:paraId="7194D40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293</w:t>
            </w:r>
          </w:p>
        </w:tc>
        <w:tc>
          <w:tcPr>
            <w:tcW w:w="582" w:type="pct"/>
            <w:tcBorders>
              <w:top w:val="single" w:sz="4" w:space="0" w:color="auto"/>
              <w:bottom w:val="single" w:sz="4" w:space="0" w:color="auto"/>
            </w:tcBorders>
            <w:shd w:val="clear" w:color="auto" w:fill="auto"/>
            <w:vAlign w:val="bottom"/>
          </w:tcPr>
          <w:p w14:paraId="7596F65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14:paraId="3B766EA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196</w:t>
            </w:r>
          </w:p>
        </w:tc>
        <w:tc>
          <w:tcPr>
            <w:tcW w:w="706" w:type="pct"/>
            <w:tcBorders>
              <w:top w:val="single" w:sz="4" w:space="0" w:color="auto"/>
              <w:bottom w:val="single" w:sz="4" w:space="0" w:color="auto"/>
            </w:tcBorders>
            <w:shd w:val="clear" w:color="auto" w:fill="auto"/>
            <w:vAlign w:val="bottom"/>
          </w:tcPr>
          <w:p w14:paraId="497FFC4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63,1</w:t>
            </w:r>
          </w:p>
        </w:tc>
        <w:tc>
          <w:tcPr>
            <w:tcW w:w="662" w:type="pct"/>
            <w:tcBorders>
              <w:top w:val="single" w:sz="4" w:space="0" w:color="auto"/>
              <w:bottom w:val="single" w:sz="4" w:space="0" w:color="auto"/>
            </w:tcBorders>
            <w:shd w:val="clear" w:color="auto" w:fill="auto"/>
            <w:vAlign w:val="bottom"/>
          </w:tcPr>
          <w:p w14:paraId="4DFDC9B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55,3</w:t>
            </w:r>
          </w:p>
        </w:tc>
        <w:tc>
          <w:tcPr>
            <w:tcW w:w="520" w:type="pct"/>
            <w:tcBorders>
              <w:top w:val="single" w:sz="4" w:space="0" w:color="auto"/>
              <w:bottom w:val="single" w:sz="4" w:space="0" w:color="auto"/>
            </w:tcBorders>
            <w:shd w:val="clear" w:color="auto" w:fill="auto"/>
            <w:vAlign w:val="bottom"/>
          </w:tcPr>
          <w:p w14:paraId="1C306BD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12,4</w:t>
            </w:r>
          </w:p>
        </w:tc>
      </w:tr>
      <w:tr w:rsidR="00E826BB" w:rsidRPr="00FF5253" w14:paraId="0FADEA23" w14:textId="77777777" w:rsidTr="00944CB1">
        <w:tc>
          <w:tcPr>
            <w:tcW w:w="848" w:type="pct"/>
            <w:tcBorders>
              <w:top w:val="single" w:sz="4" w:space="0" w:color="auto"/>
              <w:bottom w:val="single" w:sz="4" w:space="0" w:color="auto"/>
            </w:tcBorders>
            <w:shd w:val="clear" w:color="auto" w:fill="auto"/>
            <w:vAlign w:val="bottom"/>
          </w:tcPr>
          <w:p w14:paraId="5EE8BECE" w14:textId="77777777" w:rsidR="00E826BB" w:rsidRPr="00FF5253" w:rsidRDefault="00E826BB"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21ECBC3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1 074</w:t>
            </w:r>
          </w:p>
        </w:tc>
        <w:tc>
          <w:tcPr>
            <w:tcW w:w="528" w:type="pct"/>
            <w:tcBorders>
              <w:top w:val="single" w:sz="4" w:space="0" w:color="auto"/>
              <w:bottom w:val="single" w:sz="4" w:space="0" w:color="auto"/>
            </w:tcBorders>
            <w:shd w:val="clear" w:color="auto" w:fill="auto"/>
            <w:vAlign w:val="bottom"/>
          </w:tcPr>
          <w:p w14:paraId="11FCE8C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972</w:t>
            </w:r>
          </w:p>
        </w:tc>
        <w:tc>
          <w:tcPr>
            <w:tcW w:w="582" w:type="pct"/>
            <w:tcBorders>
              <w:top w:val="single" w:sz="4" w:space="0" w:color="auto"/>
              <w:bottom w:val="single" w:sz="4" w:space="0" w:color="auto"/>
            </w:tcBorders>
            <w:shd w:val="clear" w:color="auto" w:fill="auto"/>
            <w:vAlign w:val="bottom"/>
          </w:tcPr>
          <w:p w14:paraId="2E7B555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102</w:t>
            </w:r>
          </w:p>
        </w:tc>
        <w:tc>
          <w:tcPr>
            <w:tcW w:w="598" w:type="pct"/>
            <w:tcBorders>
              <w:top w:val="single" w:sz="4" w:space="0" w:color="auto"/>
              <w:bottom w:val="single" w:sz="4" w:space="0" w:color="auto"/>
            </w:tcBorders>
            <w:shd w:val="clear" w:color="auto" w:fill="auto"/>
            <w:vAlign w:val="bottom"/>
          </w:tcPr>
          <w:p w14:paraId="4C84C64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557</w:t>
            </w:r>
          </w:p>
        </w:tc>
        <w:tc>
          <w:tcPr>
            <w:tcW w:w="706" w:type="pct"/>
            <w:tcBorders>
              <w:top w:val="single" w:sz="4" w:space="0" w:color="auto"/>
              <w:bottom w:val="single" w:sz="4" w:space="0" w:color="auto"/>
            </w:tcBorders>
            <w:shd w:val="clear" w:color="auto" w:fill="auto"/>
            <w:vAlign w:val="bottom"/>
          </w:tcPr>
          <w:p w14:paraId="1CB7D1C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65,8</w:t>
            </w:r>
          </w:p>
        </w:tc>
        <w:tc>
          <w:tcPr>
            <w:tcW w:w="662" w:type="pct"/>
            <w:tcBorders>
              <w:top w:val="single" w:sz="4" w:space="0" w:color="auto"/>
              <w:bottom w:val="single" w:sz="4" w:space="0" w:color="auto"/>
            </w:tcBorders>
            <w:shd w:val="clear" w:color="auto" w:fill="auto"/>
            <w:vAlign w:val="bottom"/>
          </w:tcPr>
          <w:p w14:paraId="52F6E74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59,6</w:t>
            </w:r>
          </w:p>
        </w:tc>
        <w:tc>
          <w:tcPr>
            <w:tcW w:w="520" w:type="pct"/>
            <w:tcBorders>
              <w:top w:val="single" w:sz="4" w:space="0" w:color="auto"/>
              <w:bottom w:val="single" w:sz="4" w:space="0" w:color="auto"/>
            </w:tcBorders>
            <w:shd w:val="clear" w:color="auto" w:fill="auto"/>
            <w:vAlign w:val="bottom"/>
          </w:tcPr>
          <w:p w14:paraId="6512720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9,5</w:t>
            </w:r>
          </w:p>
        </w:tc>
      </w:tr>
      <w:tr w:rsidR="00E826BB" w:rsidRPr="00FF5253" w14:paraId="68C7CB75" w14:textId="77777777" w:rsidTr="00EC45F8">
        <w:trPr>
          <w:trHeight w:val="459"/>
        </w:trPr>
        <w:tc>
          <w:tcPr>
            <w:tcW w:w="5000" w:type="pct"/>
            <w:gridSpan w:val="8"/>
            <w:tcBorders>
              <w:top w:val="single" w:sz="4" w:space="0" w:color="auto"/>
              <w:bottom w:val="single" w:sz="4" w:space="0" w:color="auto"/>
            </w:tcBorders>
            <w:shd w:val="clear" w:color="auto" w:fill="auto"/>
            <w:vAlign w:val="bottom"/>
          </w:tcPr>
          <w:p w14:paraId="1DFC07E6" w14:textId="77777777" w:rsidR="00E826BB" w:rsidRPr="00FF5253" w:rsidRDefault="00E826BB" w:rsidP="00E826BB">
            <w:pPr>
              <w:widowControl w:val="0"/>
              <w:spacing w:before="120" w:after="12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F5253">
              <w:rPr>
                <w:rFonts w:ascii="Times New Roman" w:eastAsia="Times New Roman" w:hAnsi="Times New Roman" w:cs="Times New Roman"/>
                <w:b/>
                <w:sz w:val="24"/>
                <w:szCs w:val="24"/>
                <w:lang w:eastAsia="ru-RU"/>
              </w:rPr>
              <w:t xml:space="preserve"> г.</w:t>
            </w:r>
          </w:p>
        </w:tc>
      </w:tr>
      <w:tr w:rsidR="00E826BB" w:rsidRPr="00FF5253" w14:paraId="14D98D7C" w14:textId="77777777" w:rsidTr="005A24F5">
        <w:tc>
          <w:tcPr>
            <w:tcW w:w="848" w:type="pct"/>
            <w:tcBorders>
              <w:top w:val="single" w:sz="4" w:space="0" w:color="auto"/>
              <w:bottom w:val="single" w:sz="4" w:space="0" w:color="auto"/>
            </w:tcBorders>
            <w:shd w:val="clear" w:color="auto" w:fill="auto"/>
          </w:tcPr>
          <w:p w14:paraId="53D53D97"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vAlign w:val="bottom"/>
          </w:tcPr>
          <w:p w14:paraId="36A8ADE3"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0023A3C0"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724DBEC2"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2B9C19A8"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1E910997"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D29AB3D"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029B24A5" w14:textId="77777777" w:rsidR="00E826BB" w:rsidRPr="00FF5253" w:rsidRDefault="00E826BB" w:rsidP="00D03A4F">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71B2801A" w14:textId="77777777" w:rsidTr="00944CB1">
        <w:tc>
          <w:tcPr>
            <w:tcW w:w="848" w:type="pct"/>
            <w:tcBorders>
              <w:top w:val="single" w:sz="4" w:space="0" w:color="auto"/>
              <w:bottom w:val="single" w:sz="4" w:space="0" w:color="auto"/>
            </w:tcBorders>
            <w:shd w:val="clear" w:color="auto" w:fill="auto"/>
            <w:vAlign w:val="bottom"/>
          </w:tcPr>
          <w:p w14:paraId="791582B8"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4944D849"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13 585</w:t>
            </w:r>
          </w:p>
        </w:tc>
        <w:tc>
          <w:tcPr>
            <w:tcW w:w="528" w:type="pct"/>
            <w:tcBorders>
              <w:top w:val="single" w:sz="4" w:space="0" w:color="auto"/>
              <w:bottom w:val="single" w:sz="4" w:space="0" w:color="auto"/>
            </w:tcBorders>
            <w:shd w:val="clear" w:color="auto" w:fill="auto"/>
            <w:vAlign w:val="bottom"/>
          </w:tcPr>
          <w:p w14:paraId="712A43B4"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12 936</w:t>
            </w:r>
          </w:p>
        </w:tc>
        <w:tc>
          <w:tcPr>
            <w:tcW w:w="582" w:type="pct"/>
            <w:tcBorders>
              <w:top w:val="single" w:sz="4" w:space="0" w:color="auto"/>
              <w:bottom w:val="single" w:sz="4" w:space="0" w:color="auto"/>
            </w:tcBorders>
            <w:shd w:val="clear" w:color="auto" w:fill="auto"/>
            <w:vAlign w:val="bottom"/>
          </w:tcPr>
          <w:p w14:paraId="7D7452C3"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649</w:t>
            </w:r>
          </w:p>
        </w:tc>
        <w:tc>
          <w:tcPr>
            <w:tcW w:w="598" w:type="pct"/>
            <w:tcBorders>
              <w:top w:val="single" w:sz="4" w:space="0" w:color="auto"/>
              <w:bottom w:val="single" w:sz="4" w:space="0" w:color="auto"/>
            </w:tcBorders>
            <w:shd w:val="clear" w:color="auto" w:fill="auto"/>
            <w:vAlign w:val="bottom"/>
          </w:tcPr>
          <w:p w14:paraId="72980523"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2 553</w:t>
            </w:r>
          </w:p>
        </w:tc>
        <w:tc>
          <w:tcPr>
            <w:tcW w:w="706" w:type="pct"/>
            <w:tcBorders>
              <w:top w:val="single" w:sz="4" w:space="0" w:color="auto"/>
              <w:bottom w:val="single" w:sz="4" w:space="0" w:color="auto"/>
            </w:tcBorders>
            <w:shd w:val="clear" w:color="auto" w:fill="auto"/>
            <w:vAlign w:val="bottom"/>
          </w:tcPr>
          <w:p w14:paraId="4D0A0B1F"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84,2</w:t>
            </w:r>
          </w:p>
        </w:tc>
        <w:tc>
          <w:tcPr>
            <w:tcW w:w="662" w:type="pct"/>
            <w:tcBorders>
              <w:top w:val="single" w:sz="4" w:space="0" w:color="auto"/>
              <w:bottom w:val="single" w:sz="4" w:space="0" w:color="auto"/>
            </w:tcBorders>
            <w:shd w:val="clear" w:color="auto" w:fill="auto"/>
            <w:vAlign w:val="bottom"/>
          </w:tcPr>
          <w:p w14:paraId="1559846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80,2</w:t>
            </w:r>
          </w:p>
        </w:tc>
        <w:tc>
          <w:tcPr>
            <w:tcW w:w="520" w:type="pct"/>
            <w:tcBorders>
              <w:top w:val="single" w:sz="4" w:space="0" w:color="auto"/>
              <w:bottom w:val="single" w:sz="4" w:space="0" w:color="auto"/>
            </w:tcBorders>
            <w:shd w:val="clear" w:color="auto" w:fill="auto"/>
            <w:vAlign w:val="bottom"/>
          </w:tcPr>
          <w:p w14:paraId="2638F241"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4,8</w:t>
            </w:r>
          </w:p>
        </w:tc>
      </w:tr>
      <w:tr w:rsidR="00E826BB" w:rsidRPr="00FF5253" w14:paraId="3C1966F1" w14:textId="77777777" w:rsidTr="00944CB1">
        <w:tc>
          <w:tcPr>
            <w:tcW w:w="848" w:type="pct"/>
            <w:tcBorders>
              <w:top w:val="single" w:sz="4" w:space="0" w:color="auto"/>
              <w:bottom w:val="single" w:sz="4" w:space="0" w:color="auto"/>
            </w:tcBorders>
            <w:shd w:val="clear" w:color="auto" w:fill="auto"/>
            <w:vAlign w:val="bottom"/>
          </w:tcPr>
          <w:p w14:paraId="67E95323"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xml:space="preserve">в том числе </w:t>
            </w:r>
            <w:r w:rsidRPr="00FF5253">
              <w:rPr>
                <w:rFonts w:ascii="Times New Roman" w:eastAsia="Times New Roman" w:hAnsi="Times New Roman" w:cs="Times New Roman"/>
                <w:sz w:val="24"/>
                <w:szCs w:val="24"/>
                <w:lang w:eastAsia="ru-RU"/>
              </w:rPr>
              <w:lastRenderedPageBreak/>
              <w:t>имеющие:</w:t>
            </w:r>
          </w:p>
        </w:tc>
        <w:tc>
          <w:tcPr>
            <w:tcW w:w="556" w:type="pct"/>
            <w:tcBorders>
              <w:top w:val="single" w:sz="4" w:space="0" w:color="auto"/>
              <w:bottom w:val="single" w:sz="4" w:space="0" w:color="auto"/>
            </w:tcBorders>
            <w:shd w:val="clear" w:color="auto" w:fill="auto"/>
            <w:vAlign w:val="bottom"/>
          </w:tcPr>
          <w:p w14:paraId="7D2762E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6B0ABF3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165685E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105C08E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35CE1D7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F4C799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73E1E4F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1FA9AF38" w14:textId="77777777" w:rsidTr="00944CB1">
        <w:tc>
          <w:tcPr>
            <w:tcW w:w="848" w:type="pct"/>
            <w:tcBorders>
              <w:top w:val="single" w:sz="4" w:space="0" w:color="auto"/>
              <w:bottom w:val="single" w:sz="4" w:space="0" w:color="auto"/>
            </w:tcBorders>
            <w:shd w:val="clear" w:color="auto" w:fill="auto"/>
            <w:vAlign w:val="bottom"/>
          </w:tcPr>
          <w:p w14:paraId="358F0098"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4A16A74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8 481</w:t>
            </w:r>
          </w:p>
        </w:tc>
        <w:tc>
          <w:tcPr>
            <w:tcW w:w="528" w:type="pct"/>
            <w:tcBorders>
              <w:top w:val="single" w:sz="4" w:space="0" w:color="auto"/>
              <w:bottom w:val="single" w:sz="4" w:space="0" w:color="auto"/>
            </w:tcBorders>
            <w:shd w:val="clear" w:color="auto" w:fill="auto"/>
            <w:vAlign w:val="bottom"/>
          </w:tcPr>
          <w:p w14:paraId="621C236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8 140</w:t>
            </w:r>
          </w:p>
        </w:tc>
        <w:tc>
          <w:tcPr>
            <w:tcW w:w="582" w:type="pct"/>
            <w:tcBorders>
              <w:top w:val="single" w:sz="4" w:space="0" w:color="auto"/>
              <w:bottom w:val="single" w:sz="4" w:space="0" w:color="auto"/>
            </w:tcBorders>
            <w:shd w:val="clear" w:color="auto" w:fill="auto"/>
            <w:vAlign w:val="bottom"/>
          </w:tcPr>
          <w:p w14:paraId="6C86699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341</w:t>
            </w:r>
          </w:p>
        </w:tc>
        <w:tc>
          <w:tcPr>
            <w:tcW w:w="598" w:type="pct"/>
            <w:tcBorders>
              <w:top w:val="single" w:sz="4" w:space="0" w:color="auto"/>
              <w:bottom w:val="single" w:sz="4" w:space="0" w:color="auto"/>
            </w:tcBorders>
            <w:shd w:val="clear" w:color="auto" w:fill="auto"/>
            <w:vAlign w:val="bottom"/>
          </w:tcPr>
          <w:p w14:paraId="7B8D19B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1 144</w:t>
            </w:r>
          </w:p>
        </w:tc>
        <w:tc>
          <w:tcPr>
            <w:tcW w:w="706" w:type="pct"/>
            <w:tcBorders>
              <w:top w:val="single" w:sz="4" w:space="0" w:color="auto"/>
              <w:bottom w:val="single" w:sz="4" w:space="0" w:color="auto"/>
            </w:tcBorders>
            <w:shd w:val="clear" w:color="auto" w:fill="auto"/>
            <w:vAlign w:val="bottom"/>
          </w:tcPr>
          <w:p w14:paraId="6F20A8A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88,1</w:t>
            </w:r>
          </w:p>
        </w:tc>
        <w:tc>
          <w:tcPr>
            <w:tcW w:w="662" w:type="pct"/>
            <w:tcBorders>
              <w:top w:val="single" w:sz="4" w:space="0" w:color="auto"/>
              <w:bottom w:val="single" w:sz="4" w:space="0" w:color="auto"/>
            </w:tcBorders>
            <w:shd w:val="clear" w:color="auto" w:fill="auto"/>
            <w:vAlign w:val="bottom"/>
          </w:tcPr>
          <w:p w14:paraId="52F2A51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84,6</w:t>
            </w:r>
          </w:p>
        </w:tc>
        <w:tc>
          <w:tcPr>
            <w:tcW w:w="520" w:type="pct"/>
            <w:tcBorders>
              <w:top w:val="single" w:sz="4" w:space="0" w:color="auto"/>
              <w:bottom w:val="single" w:sz="4" w:space="0" w:color="auto"/>
            </w:tcBorders>
            <w:shd w:val="clear" w:color="auto" w:fill="auto"/>
            <w:vAlign w:val="bottom"/>
          </w:tcPr>
          <w:p w14:paraId="41B3895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w:t>
            </w:r>
          </w:p>
        </w:tc>
      </w:tr>
      <w:tr w:rsidR="00E826BB" w:rsidRPr="00FF5253" w14:paraId="77F46B9A" w14:textId="77777777" w:rsidTr="00944CB1">
        <w:tc>
          <w:tcPr>
            <w:tcW w:w="848" w:type="pct"/>
            <w:tcBorders>
              <w:top w:val="single" w:sz="4" w:space="0" w:color="auto"/>
              <w:bottom w:val="single" w:sz="4" w:space="0" w:color="auto"/>
            </w:tcBorders>
            <w:shd w:val="clear" w:color="auto" w:fill="auto"/>
            <w:vAlign w:val="bottom"/>
          </w:tcPr>
          <w:p w14:paraId="4BB3C98A"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4B4796F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4 164</w:t>
            </w:r>
          </w:p>
        </w:tc>
        <w:tc>
          <w:tcPr>
            <w:tcW w:w="528" w:type="pct"/>
            <w:tcBorders>
              <w:top w:val="single" w:sz="4" w:space="0" w:color="auto"/>
              <w:bottom w:val="single" w:sz="4" w:space="0" w:color="auto"/>
            </w:tcBorders>
            <w:shd w:val="clear" w:color="auto" w:fill="auto"/>
            <w:vAlign w:val="bottom"/>
          </w:tcPr>
          <w:p w14:paraId="14764CE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3 942</w:t>
            </w:r>
          </w:p>
        </w:tc>
        <w:tc>
          <w:tcPr>
            <w:tcW w:w="582" w:type="pct"/>
            <w:tcBorders>
              <w:top w:val="single" w:sz="4" w:space="0" w:color="auto"/>
              <w:bottom w:val="single" w:sz="4" w:space="0" w:color="auto"/>
            </w:tcBorders>
            <w:shd w:val="clear" w:color="auto" w:fill="auto"/>
            <w:vAlign w:val="bottom"/>
          </w:tcPr>
          <w:p w14:paraId="197214D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222</w:t>
            </w:r>
          </w:p>
        </w:tc>
        <w:tc>
          <w:tcPr>
            <w:tcW w:w="598" w:type="pct"/>
            <w:tcBorders>
              <w:top w:val="single" w:sz="4" w:space="0" w:color="auto"/>
              <w:bottom w:val="single" w:sz="4" w:space="0" w:color="auto"/>
            </w:tcBorders>
            <w:shd w:val="clear" w:color="auto" w:fill="auto"/>
            <w:vAlign w:val="bottom"/>
          </w:tcPr>
          <w:p w14:paraId="48962F6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921</w:t>
            </w:r>
          </w:p>
        </w:tc>
        <w:tc>
          <w:tcPr>
            <w:tcW w:w="706" w:type="pct"/>
            <w:tcBorders>
              <w:top w:val="single" w:sz="4" w:space="0" w:color="auto"/>
              <w:bottom w:val="single" w:sz="4" w:space="0" w:color="auto"/>
            </w:tcBorders>
            <w:shd w:val="clear" w:color="auto" w:fill="auto"/>
            <w:vAlign w:val="bottom"/>
          </w:tcPr>
          <w:p w14:paraId="44A6790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81,9</w:t>
            </w:r>
          </w:p>
        </w:tc>
        <w:tc>
          <w:tcPr>
            <w:tcW w:w="662" w:type="pct"/>
            <w:tcBorders>
              <w:top w:val="single" w:sz="4" w:space="0" w:color="auto"/>
              <w:bottom w:val="single" w:sz="4" w:space="0" w:color="auto"/>
            </w:tcBorders>
            <w:shd w:val="clear" w:color="auto" w:fill="auto"/>
            <w:vAlign w:val="bottom"/>
          </w:tcPr>
          <w:p w14:paraId="417F161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77,5</w:t>
            </w:r>
          </w:p>
        </w:tc>
        <w:tc>
          <w:tcPr>
            <w:tcW w:w="520" w:type="pct"/>
            <w:tcBorders>
              <w:top w:val="single" w:sz="4" w:space="0" w:color="auto"/>
              <w:bottom w:val="single" w:sz="4" w:space="0" w:color="auto"/>
            </w:tcBorders>
            <w:shd w:val="clear" w:color="auto" w:fill="auto"/>
            <w:vAlign w:val="bottom"/>
          </w:tcPr>
          <w:p w14:paraId="437EF11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w:t>
            </w:r>
          </w:p>
        </w:tc>
      </w:tr>
      <w:tr w:rsidR="00E826BB" w:rsidRPr="00FF5253" w14:paraId="148E8B33" w14:textId="77777777" w:rsidTr="00944CB1">
        <w:tc>
          <w:tcPr>
            <w:tcW w:w="848" w:type="pct"/>
            <w:tcBorders>
              <w:top w:val="single" w:sz="4" w:space="0" w:color="auto"/>
              <w:bottom w:val="single" w:sz="4" w:space="0" w:color="auto"/>
            </w:tcBorders>
            <w:shd w:val="clear" w:color="auto" w:fill="auto"/>
            <w:vAlign w:val="bottom"/>
          </w:tcPr>
          <w:p w14:paraId="76D0E821"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47663D7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940</w:t>
            </w:r>
          </w:p>
        </w:tc>
        <w:tc>
          <w:tcPr>
            <w:tcW w:w="528" w:type="pct"/>
            <w:tcBorders>
              <w:top w:val="single" w:sz="4" w:space="0" w:color="auto"/>
              <w:bottom w:val="single" w:sz="4" w:space="0" w:color="auto"/>
            </w:tcBorders>
            <w:shd w:val="clear" w:color="auto" w:fill="auto"/>
            <w:vAlign w:val="bottom"/>
          </w:tcPr>
          <w:p w14:paraId="3851B5D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853</w:t>
            </w:r>
          </w:p>
        </w:tc>
        <w:tc>
          <w:tcPr>
            <w:tcW w:w="582" w:type="pct"/>
            <w:tcBorders>
              <w:top w:val="single" w:sz="4" w:space="0" w:color="auto"/>
              <w:bottom w:val="single" w:sz="4" w:space="0" w:color="auto"/>
            </w:tcBorders>
            <w:shd w:val="clear" w:color="auto" w:fill="auto"/>
            <w:vAlign w:val="bottom"/>
          </w:tcPr>
          <w:p w14:paraId="31BA7D6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w:t>
            </w:r>
          </w:p>
        </w:tc>
        <w:tc>
          <w:tcPr>
            <w:tcW w:w="598" w:type="pct"/>
            <w:tcBorders>
              <w:top w:val="single" w:sz="4" w:space="0" w:color="auto"/>
              <w:bottom w:val="single" w:sz="4" w:space="0" w:color="auto"/>
            </w:tcBorders>
            <w:shd w:val="clear" w:color="auto" w:fill="auto"/>
            <w:vAlign w:val="bottom"/>
          </w:tcPr>
          <w:p w14:paraId="5A69D95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489</w:t>
            </w:r>
          </w:p>
        </w:tc>
        <w:tc>
          <w:tcPr>
            <w:tcW w:w="706" w:type="pct"/>
            <w:tcBorders>
              <w:top w:val="single" w:sz="4" w:space="0" w:color="auto"/>
              <w:bottom w:val="single" w:sz="4" w:space="0" w:color="auto"/>
            </w:tcBorders>
            <w:shd w:val="clear" w:color="auto" w:fill="auto"/>
            <w:vAlign w:val="bottom"/>
          </w:tcPr>
          <w:p w14:paraId="29C4DC2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65,8</w:t>
            </w:r>
          </w:p>
        </w:tc>
        <w:tc>
          <w:tcPr>
            <w:tcW w:w="662" w:type="pct"/>
            <w:tcBorders>
              <w:top w:val="single" w:sz="4" w:space="0" w:color="auto"/>
              <w:bottom w:val="single" w:sz="4" w:space="0" w:color="auto"/>
            </w:tcBorders>
            <w:shd w:val="clear" w:color="auto" w:fill="auto"/>
            <w:vAlign w:val="bottom"/>
          </w:tcPr>
          <w:p w14:paraId="003E27A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59,7</w:t>
            </w:r>
          </w:p>
        </w:tc>
        <w:tc>
          <w:tcPr>
            <w:tcW w:w="520" w:type="pct"/>
            <w:tcBorders>
              <w:top w:val="single" w:sz="4" w:space="0" w:color="auto"/>
              <w:bottom w:val="single" w:sz="4" w:space="0" w:color="auto"/>
            </w:tcBorders>
            <w:shd w:val="clear" w:color="auto" w:fill="auto"/>
            <w:vAlign w:val="bottom"/>
          </w:tcPr>
          <w:p w14:paraId="6B82D0B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9,2</w:t>
            </w:r>
          </w:p>
        </w:tc>
      </w:tr>
      <w:tr w:rsidR="00E826BB" w:rsidRPr="00FF5253" w14:paraId="24520D57" w14:textId="77777777" w:rsidTr="00944CB1">
        <w:tc>
          <w:tcPr>
            <w:tcW w:w="848" w:type="pct"/>
            <w:tcBorders>
              <w:top w:val="single" w:sz="4" w:space="0" w:color="auto"/>
              <w:bottom w:val="single" w:sz="4" w:space="0" w:color="auto"/>
            </w:tcBorders>
            <w:shd w:val="clear" w:color="auto" w:fill="auto"/>
            <w:vAlign w:val="bottom"/>
          </w:tcPr>
          <w:p w14:paraId="3B7EEFBB"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0FBFA85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4 959</w:t>
            </w:r>
          </w:p>
        </w:tc>
        <w:tc>
          <w:tcPr>
            <w:tcW w:w="528" w:type="pct"/>
            <w:tcBorders>
              <w:top w:val="single" w:sz="4" w:space="0" w:color="auto"/>
              <w:bottom w:val="single" w:sz="4" w:space="0" w:color="auto"/>
            </w:tcBorders>
            <w:shd w:val="clear" w:color="auto" w:fill="auto"/>
            <w:vAlign w:val="bottom"/>
          </w:tcPr>
          <w:p w14:paraId="46AA999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4 635</w:t>
            </w:r>
          </w:p>
        </w:tc>
        <w:tc>
          <w:tcPr>
            <w:tcW w:w="582" w:type="pct"/>
            <w:tcBorders>
              <w:top w:val="single" w:sz="4" w:space="0" w:color="auto"/>
              <w:bottom w:val="single" w:sz="4" w:space="0" w:color="auto"/>
            </w:tcBorders>
            <w:shd w:val="clear" w:color="auto" w:fill="auto"/>
            <w:vAlign w:val="bottom"/>
          </w:tcPr>
          <w:p w14:paraId="19D2998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323</w:t>
            </w:r>
          </w:p>
        </w:tc>
        <w:tc>
          <w:tcPr>
            <w:tcW w:w="598" w:type="pct"/>
            <w:tcBorders>
              <w:top w:val="single" w:sz="4" w:space="0" w:color="auto"/>
              <w:bottom w:val="single" w:sz="4" w:space="0" w:color="auto"/>
            </w:tcBorders>
            <w:shd w:val="clear" w:color="auto" w:fill="auto"/>
            <w:vAlign w:val="bottom"/>
          </w:tcPr>
          <w:p w14:paraId="3F58DD4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1 875</w:t>
            </w:r>
          </w:p>
        </w:tc>
        <w:tc>
          <w:tcPr>
            <w:tcW w:w="706" w:type="pct"/>
            <w:tcBorders>
              <w:top w:val="single" w:sz="4" w:space="0" w:color="auto"/>
              <w:bottom w:val="single" w:sz="4" w:space="0" w:color="auto"/>
            </w:tcBorders>
            <w:shd w:val="clear" w:color="auto" w:fill="auto"/>
            <w:vAlign w:val="bottom"/>
          </w:tcPr>
          <w:p w14:paraId="4F2DFC0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72,6</w:t>
            </w:r>
          </w:p>
        </w:tc>
        <w:tc>
          <w:tcPr>
            <w:tcW w:w="662" w:type="pct"/>
            <w:tcBorders>
              <w:top w:val="single" w:sz="4" w:space="0" w:color="auto"/>
              <w:bottom w:val="single" w:sz="4" w:space="0" w:color="auto"/>
            </w:tcBorders>
            <w:shd w:val="clear" w:color="auto" w:fill="auto"/>
            <w:vAlign w:val="bottom"/>
          </w:tcPr>
          <w:p w14:paraId="322B8A5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67,8</w:t>
            </w:r>
          </w:p>
        </w:tc>
        <w:tc>
          <w:tcPr>
            <w:tcW w:w="520" w:type="pct"/>
            <w:tcBorders>
              <w:top w:val="single" w:sz="4" w:space="0" w:color="auto"/>
              <w:bottom w:val="single" w:sz="4" w:space="0" w:color="auto"/>
            </w:tcBorders>
            <w:shd w:val="clear" w:color="auto" w:fill="auto"/>
            <w:vAlign w:val="bottom"/>
          </w:tcPr>
          <w:p w14:paraId="4B66081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w:t>
            </w:r>
          </w:p>
        </w:tc>
      </w:tr>
      <w:tr w:rsidR="00E826BB" w:rsidRPr="00FF5253" w14:paraId="0FB0DADC" w14:textId="77777777" w:rsidTr="00944CB1">
        <w:tc>
          <w:tcPr>
            <w:tcW w:w="848" w:type="pct"/>
            <w:tcBorders>
              <w:top w:val="single" w:sz="4" w:space="0" w:color="auto"/>
              <w:bottom w:val="single" w:sz="4" w:space="0" w:color="auto"/>
            </w:tcBorders>
            <w:shd w:val="clear" w:color="auto" w:fill="auto"/>
            <w:vAlign w:val="bottom"/>
          </w:tcPr>
          <w:p w14:paraId="7AD67D0C"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14:paraId="1188294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2FA43C4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4AA8F4B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4EC1D00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7C5750F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CC9460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0906CF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09E8F70D" w14:textId="77777777" w:rsidTr="00944CB1">
        <w:tc>
          <w:tcPr>
            <w:tcW w:w="848" w:type="pct"/>
            <w:tcBorders>
              <w:top w:val="single" w:sz="4" w:space="0" w:color="auto"/>
              <w:bottom w:val="single" w:sz="4" w:space="0" w:color="auto"/>
            </w:tcBorders>
            <w:shd w:val="clear" w:color="auto" w:fill="auto"/>
            <w:vAlign w:val="bottom"/>
          </w:tcPr>
          <w:p w14:paraId="0EC8D3F6"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49783405"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10 860</w:t>
            </w:r>
          </w:p>
        </w:tc>
        <w:tc>
          <w:tcPr>
            <w:tcW w:w="528" w:type="pct"/>
            <w:tcBorders>
              <w:top w:val="single" w:sz="4" w:space="0" w:color="auto"/>
              <w:bottom w:val="single" w:sz="4" w:space="0" w:color="auto"/>
            </w:tcBorders>
            <w:shd w:val="clear" w:color="auto" w:fill="auto"/>
            <w:vAlign w:val="bottom"/>
          </w:tcPr>
          <w:p w14:paraId="237091BD"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10 405</w:t>
            </w:r>
          </w:p>
        </w:tc>
        <w:tc>
          <w:tcPr>
            <w:tcW w:w="582" w:type="pct"/>
            <w:tcBorders>
              <w:top w:val="single" w:sz="4" w:space="0" w:color="auto"/>
              <w:bottom w:val="single" w:sz="4" w:space="0" w:color="auto"/>
            </w:tcBorders>
            <w:shd w:val="clear" w:color="auto" w:fill="auto"/>
            <w:vAlign w:val="bottom"/>
          </w:tcPr>
          <w:p w14:paraId="3093C50C"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456</w:t>
            </w:r>
          </w:p>
        </w:tc>
        <w:tc>
          <w:tcPr>
            <w:tcW w:w="598" w:type="pct"/>
            <w:tcBorders>
              <w:top w:val="single" w:sz="4" w:space="0" w:color="auto"/>
              <w:bottom w:val="single" w:sz="4" w:space="0" w:color="auto"/>
            </w:tcBorders>
            <w:shd w:val="clear" w:color="auto" w:fill="auto"/>
            <w:vAlign w:val="bottom"/>
          </w:tcPr>
          <w:p w14:paraId="2FFB187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1 776</w:t>
            </w:r>
          </w:p>
        </w:tc>
        <w:tc>
          <w:tcPr>
            <w:tcW w:w="706" w:type="pct"/>
            <w:tcBorders>
              <w:top w:val="single" w:sz="4" w:space="0" w:color="auto"/>
              <w:bottom w:val="single" w:sz="4" w:space="0" w:color="auto"/>
            </w:tcBorders>
            <w:shd w:val="clear" w:color="auto" w:fill="auto"/>
            <w:vAlign w:val="bottom"/>
          </w:tcPr>
          <w:p w14:paraId="4EE6E639"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85,9</w:t>
            </w:r>
          </w:p>
        </w:tc>
        <w:tc>
          <w:tcPr>
            <w:tcW w:w="662" w:type="pct"/>
            <w:tcBorders>
              <w:top w:val="single" w:sz="4" w:space="0" w:color="auto"/>
              <w:bottom w:val="single" w:sz="4" w:space="0" w:color="auto"/>
            </w:tcBorders>
            <w:shd w:val="clear" w:color="auto" w:fill="auto"/>
            <w:vAlign w:val="bottom"/>
          </w:tcPr>
          <w:p w14:paraId="0B1AF3C0"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82,3</w:t>
            </w:r>
          </w:p>
        </w:tc>
        <w:tc>
          <w:tcPr>
            <w:tcW w:w="520" w:type="pct"/>
            <w:tcBorders>
              <w:top w:val="single" w:sz="4" w:space="0" w:color="auto"/>
              <w:bottom w:val="single" w:sz="4" w:space="0" w:color="auto"/>
            </w:tcBorders>
            <w:shd w:val="clear" w:color="auto" w:fill="auto"/>
            <w:vAlign w:val="bottom"/>
          </w:tcPr>
          <w:p w14:paraId="2405B477"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4,2</w:t>
            </w:r>
          </w:p>
        </w:tc>
      </w:tr>
      <w:tr w:rsidR="00E826BB" w:rsidRPr="00FF5253" w14:paraId="14B1E46D" w14:textId="77777777" w:rsidTr="00944CB1">
        <w:tc>
          <w:tcPr>
            <w:tcW w:w="848" w:type="pct"/>
            <w:tcBorders>
              <w:top w:val="single" w:sz="4" w:space="0" w:color="auto"/>
              <w:bottom w:val="single" w:sz="4" w:space="0" w:color="auto"/>
            </w:tcBorders>
            <w:shd w:val="clear" w:color="auto" w:fill="auto"/>
            <w:vAlign w:val="bottom"/>
          </w:tcPr>
          <w:p w14:paraId="495A5B94"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2A781CE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5CF97F1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6A8E7A6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76FA15A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731DCB3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590AAAB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09441A4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54AA3ED9" w14:textId="77777777" w:rsidTr="00944CB1">
        <w:tc>
          <w:tcPr>
            <w:tcW w:w="848" w:type="pct"/>
            <w:tcBorders>
              <w:top w:val="single" w:sz="4" w:space="0" w:color="auto"/>
              <w:bottom w:val="single" w:sz="4" w:space="0" w:color="auto"/>
            </w:tcBorders>
            <w:shd w:val="clear" w:color="auto" w:fill="auto"/>
            <w:vAlign w:val="bottom"/>
          </w:tcPr>
          <w:p w14:paraId="0794E505"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7622A5D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7 033</w:t>
            </w:r>
          </w:p>
        </w:tc>
        <w:tc>
          <w:tcPr>
            <w:tcW w:w="528" w:type="pct"/>
            <w:tcBorders>
              <w:top w:val="single" w:sz="4" w:space="0" w:color="auto"/>
              <w:bottom w:val="single" w:sz="4" w:space="0" w:color="auto"/>
            </w:tcBorders>
            <w:shd w:val="clear" w:color="auto" w:fill="auto"/>
            <w:vAlign w:val="bottom"/>
          </w:tcPr>
          <w:p w14:paraId="2A42003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6 778</w:t>
            </w:r>
          </w:p>
        </w:tc>
        <w:tc>
          <w:tcPr>
            <w:tcW w:w="582" w:type="pct"/>
            <w:tcBorders>
              <w:top w:val="single" w:sz="4" w:space="0" w:color="auto"/>
              <w:bottom w:val="single" w:sz="4" w:space="0" w:color="auto"/>
            </w:tcBorders>
            <w:shd w:val="clear" w:color="auto" w:fill="auto"/>
            <w:vAlign w:val="bottom"/>
          </w:tcPr>
          <w:p w14:paraId="410E9A8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254</w:t>
            </w:r>
          </w:p>
        </w:tc>
        <w:tc>
          <w:tcPr>
            <w:tcW w:w="598" w:type="pct"/>
            <w:tcBorders>
              <w:top w:val="single" w:sz="4" w:space="0" w:color="auto"/>
              <w:bottom w:val="single" w:sz="4" w:space="0" w:color="auto"/>
            </w:tcBorders>
            <w:shd w:val="clear" w:color="auto" w:fill="auto"/>
            <w:vAlign w:val="bottom"/>
          </w:tcPr>
          <w:p w14:paraId="684B7D3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849</w:t>
            </w:r>
          </w:p>
        </w:tc>
        <w:tc>
          <w:tcPr>
            <w:tcW w:w="706" w:type="pct"/>
            <w:tcBorders>
              <w:top w:val="single" w:sz="4" w:space="0" w:color="auto"/>
              <w:bottom w:val="single" w:sz="4" w:space="0" w:color="auto"/>
            </w:tcBorders>
            <w:shd w:val="clear" w:color="auto" w:fill="auto"/>
            <w:vAlign w:val="bottom"/>
          </w:tcPr>
          <w:p w14:paraId="330EB19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89,2</w:t>
            </w:r>
          </w:p>
        </w:tc>
        <w:tc>
          <w:tcPr>
            <w:tcW w:w="662" w:type="pct"/>
            <w:tcBorders>
              <w:top w:val="single" w:sz="4" w:space="0" w:color="auto"/>
              <w:bottom w:val="single" w:sz="4" w:space="0" w:color="auto"/>
            </w:tcBorders>
            <w:shd w:val="clear" w:color="auto" w:fill="auto"/>
            <w:vAlign w:val="bottom"/>
          </w:tcPr>
          <w:p w14:paraId="55BEEFA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86,0</w:t>
            </w:r>
          </w:p>
        </w:tc>
        <w:tc>
          <w:tcPr>
            <w:tcW w:w="520" w:type="pct"/>
            <w:tcBorders>
              <w:top w:val="single" w:sz="4" w:space="0" w:color="auto"/>
              <w:bottom w:val="single" w:sz="4" w:space="0" w:color="auto"/>
            </w:tcBorders>
            <w:shd w:val="clear" w:color="auto" w:fill="auto"/>
            <w:vAlign w:val="bottom"/>
          </w:tcPr>
          <w:p w14:paraId="18FD9E2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3,6</w:t>
            </w:r>
          </w:p>
        </w:tc>
      </w:tr>
      <w:tr w:rsidR="00E826BB" w:rsidRPr="00FF5253" w14:paraId="16124065" w14:textId="77777777" w:rsidTr="00944CB1">
        <w:tc>
          <w:tcPr>
            <w:tcW w:w="848" w:type="pct"/>
            <w:tcBorders>
              <w:top w:val="single" w:sz="4" w:space="0" w:color="auto"/>
              <w:bottom w:val="single" w:sz="4" w:space="0" w:color="auto"/>
            </w:tcBorders>
            <w:shd w:val="clear" w:color="auto" w:fill="auto"/>
            <w:vAlign w:val="bottom"/>
          </w:tcPr>
          <w:p w14:paraId="2239F981"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2525883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3 235</w:t>
            </w:r>
          </w:p>
        </w:tc>
        <w:tc>
          <w:tcPr>
            <w:tcW w:w="528" w:type="pct"/>
            <w:tcBorders>
              <w:top w:val="single" w:sz="4" w:space="0" w:color="auto"/>
              <w:bottom w:val="single" w:sz="4" w:space="0" w:color="auto"/>
            </w:tcBorders>
            <w:shd w:val="clear" w:color="auto" w:fill="auto"/>
            <w:vAlign w:val="bottom"/>
          </w:tcPr>
          <w:p w14:paraId="2BE7118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3 080</w:t>
            </w:r>
          </w:p>
        </w:tc>
        <w:tc>
          <w:tcPr>
            <w:tcW w:w="582" w:type="pct"/>
            <w:tcBorders>
              <w:top w:val="single" w:sz="4" w:space="0" w:color="auto"/>
              <w:bottom w:val="single" w:sz="4" w:space="0" w:color="auto"/>
            </w:tcBorders>
            <w:shd w:val="clear" w:color="auto" w:fill="auto"/>
            <w:vAlign w:val="bottom"/>
          </w:tcPr>
          <w:p w14:paraId="5A982B5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155</w:t>
            </w:r>
          </w:p>
        </w:tc>
        <w:tc>
          <w:tcPr>
            <w:tcW w:w="598" w:type="pct"/>
            <w:tcBorders>
              <w:top w:val="single" w:sz="4" w:space="0" w:color="auto"/>
              <w:bottom w:val="single" w:sz="4" w:space="0" w:color="auto"/>
            </w:tcBorders>
            <w:shd w:val="clear" w:color="auto" w:fill="auto"/>
            <w:vAlign w:val="bottom"/>
          </w:tcPr>
          <w:p w14:paraId="1AC313B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645</w:t>
            </w:r>
          </w:p>
        </w:tc>
        <w:tc>
          <w:tcPr>
            <w:tcW w:w="706" w:type="pct"/>
            <w:tcBorders>
              <w:top w:val="single" w:sz="4" w:space="0" w:color="auto"/>
              <w:bottom w:val="single" w:sz="4" w:space="0" w:color="auto"/>
            </w:tcBorders>
            <w:shd w:val="clear" w:color="auto" w:fill="auto"/>
            <w:vAlign w:val="bottom"/>
          </w:tcPr>
          <w:p w14:paraId="48D7A03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83,4</w:t>
            </w:r>
          </w:p>
        </w:tc>
        <w:tc>
          <w:tcPr>
            <w:tcW w:w="662" w:type="pct"/>
            <w:tcBorders>
              <w:top w:val="single" w:sz="4" w:space="0" w:color="auto"/>
              <w:bottom w:val="single" w:sz="4" w:space="0" w:color="auto"/>
            </w:tcBorders>
            <w:shd w:val="clear" w:color="auto" w:fill="auto"/>
            <w:vAlign w:val="bottom"/>
          </w:tcPr>
          <w:p w14:paraId="132AC7F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79,4</w:t>
            </w:r>
          </w:p>
        </w:tc>
        <w:tc>
          <w:tcPr>
            <w:tcW w:w="520" w:type="pct"/>
            <w:tcBorders>
              <w:top w:val="single" w:sz="4" w:space="0" w:color="auto"/>
              <w:bottom w:val="single" w:sz="4" w:space="0" w:color="auto"/>
            </w:tcBorders>
            <w:shd w:val="clear" w:color="auto" w:fill="auto"/>
            <w:vAlign w:val="bottom"/>
          </w:tcPr>
          <w:p w14:paraId="6B46CC2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4,8</w:t>
            </w:r>
          </w:p>
        </w:tc>
      </w:tr>
      <w:tr w:rsidR="00E826BB" w:rsidRPr="00FF5253" w14:paraId="561715A9" w14:textId="77777777" w:rsidTr="00944CB1">
        <w:tc>
          <w:tcPr>
            <w:tcW w:w="848" w:type="pct"/>
            <w:tcBorders>
              <w:top w:val="single" w:sz="4" w:space="0" w:color="auto"/>
              <w:bottom w:val="single" w:sz="4" w:space="0" w:color="auto"/>
            </w:tcBorders>
            <w:shd w:val="clear" w:color="auto" w:fill="auto"/>
            <w:vAlign w:val="bottom"/>
          </w:tcPr>
          <w:p w14:paraId="553D28E6"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2656E0F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592</w:t>
            </w:r>
          </w:p>
        </w:tc>
        <w:tc>
          <w:tcPr>
            <w:tcW w:w="528" w:type="pct"/>
            <w:tcBorders>
              <w:top w:val="single" w:sz="4" w:space="0" w:color="auto"/>
              <w:bottom w:val="single" w:sz="4" w:space="0" w:color="auto"/>
            </w:tcBorders>
            <w:shd w:val="clear" w:color="auto" w:fill="auto"/>
            <w:vAlign w:val="bottom"/>
          </w:tcPr>
          <w:p w14:paraId="6E011C4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546</w:t>
            </w:r>
          </w:p>
        </w:tc>
        <w:tc>
          <w:tcPr>
            <w:tcW w:w="582" w:type="pct"/>
            <w:tcBorders>
              <w:top w:val="single" w:sz="4" w:space="0" w:color="auto"/>
              <w:bottom w:val="single" w:sz="4" w:space="0" w:color="auto"/>
            </w:tcBorders>
            <w:shd w:val="clear" w:color="auto" w:fill="auto"/>
            <w:vAlign w:val="bottom"/>
          </w:tcPr>
          <w:p w14:paraId="3BA7952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46</w:t>
            </w:r>
          </w:p>
        </w:tc>
        <w:tc>
          <w:tcPr>
            <w:tcW w:w="598" w:type="pct"/>
            <w:tcBorders>
              <w:top w:val="single" w:sz="4" w:space="0" w:color="auto"/>
              <w:bottom w:val="single" w:sz="4" w:space="0" w:color="auto"/>
            </w:tcBorders>
            <w:shd w:val="clear" w:color="auto" w:fill="auto"/>
            <w:vAlign w:val="bottom"/>
          </w:tcPr>
          <w:p w14:paraId="2711073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282</w:t>
            </w:r>
          </w:p>
        </w:tc>
        <w:tc>
          <w:tcPr>
            <w:tcW w:w="706" w:type="pct"/>
            <w:tcBorders>
              <w:top w:val="single" w:sz="4" w:space="0" w:color="auto"/>
              <w:bottom w:val="single" w:sz="4" w:space="0" w:color="auto"/>
            </w:tcBorders>
            <w:shd w:val="clear" w:color="auto" w:fill="auto"/>
            <w:vAlign w:val="bottom"/>
          </w:tcPr>
          <w:p w14:paraId="534E252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67,8</w:t>
            </w:r>
          </w:p>
        </w:tc>
        <w:tc>
          <w:tcPr>
            <w:tcW w:w="662" w:type="pct"/>
            <w:tcBorders>
              <w:top w:val="single" w:sz="4" w:space="0" w:color="auto"/>
              <w:bottom w:val="single" w:sz="4" w:space="0" w:color="auto"/>
            </w:tcBorders>
            <w:shd w:val="clear" w:color="auto" w:fill="auto"/>
            <w:vAlign w:val="bottom"/>
          </w:tcPr>
          <w:p w14:paraId="77F49CD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62,5</w:t>
            </w:r>
          </w:p>
        </w:tc>
        <w:tc>
          <w:tcPr>
            <w:tcW w:w="520" w:type="pct"/>
            <w:tcBorders>
              <w:top w:val="single" w:sz="4" w:space="0" w:color="auto"/>
              <w:bottom w:val="single" w:sz="4" w:space="0" w:color="auto"/>
            </w:tcBorders>
            <w:shd w:val="clear" w:color="auto" w:fill="auto"/>
            <w:vAlign w:val="bottom"/>
          </w:tcPr>
          <w:p w14:paraId="7E31C31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7,8</w:t>
            </w:r>
          </w:p>
        </w:tc>
      </w:tr>
      <w:tr w:rsidR="00E826BB" w:rsidRPr="00FF5253" w14:paraId="0DA10F3A" w14:textId="77777777" w:rsidTr="00944CB1">
        <w:tc>
          <w:tcPr>
            <w:tcW w:w="848" w:type="pct"/>
            <w:tcBorders>
              <w:top w:val="single" w:sz="4" w:space="0" w:color="auto"/>
              <w:bottom w:val="single" w:sz="4" w:space="0" w:color="auto"/>
            </w:tcBorders>
            <w:shd w:val="clear" w:color="auto" w:fill="auto"/>
            <w:vAlign w:val="bottom"/>
          </w:tcPr>
          <w:p w14:paraId="4EA6E469"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73957F2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3 954</w:t>
            </w:r>
          </w:p>
        </w:tc>
        <w:tc>
          <w:tcPr>
            <w:tcW w:w="528" w:type="pct"/>
            <w:tcBorders>
              <w:top w:val="single" w:sz="4" w:space="0" w:color="auto"/>
              <w:bottom w:val="single" w:sz="4" w:space="0" w:color="auto"/>
            </w:tcBorders>
            <w:shd w:val="clear" w:color="auto" w:fill="auto"/>
            <w:vAlign w:val="bottom"/>
          </w:tcPr>
          <w:p w14:paraId="493D359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3 726</w:t>
            </w:r>
          </w:p>
        </w:tc>
        <w:tc>
          <w:tcPr>
            <w:tcW w:w="582" w:type="pct"/>
            <w:tcBorders>
              <w:top w:val="single" w:sz="4" w:space="0" w:color="auto"/>
              <w:bottom w:val="single" w:sz="4" w:space="0" w:color="auto"/>
            </w:tcBorders>
            <w:shd w:val="clear" w:color="auto" w:fill="auto"/>
            <w:vAlign w:val="bottom"/>
          </w:tcPr>
          <w:p w14:paraId="4C3EDED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228</w:t>
            </w:r>
          </w:p>
        </w:tc>
        <w:tc>
          <w:tcPr>
            <w:tcW w:w="598" w:type="pct"/>
            <w:tcBorders>
              <w:top w:val="single" w:sz="4" w:space="0" w:color="auto"/>
              <w:bottom w:val="single" w:sz="4" w:space="0" w:color="auto"/>
            </w:tcBorders>
            <w:shd w:val="clear" w:color="auto" w:fill="auto"/>
            <w:vAlign w:val="bottom"/>
          </w:tcPr>
          <w:p w14:paraId="22F8B6C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1 350</w:t>
            </w:r>
          </w:p>
        </w:tc>
        <w:tc>
          <w:tcPr>
            <w:tcW w:w="706" w:type="pct"/>
            <w:tcBorders>
              <w:top w:val="single" w:sz="4" w:space="0" w:color="auto"/>
              <w:bottom w:val="single" w:sz="4" w:space="0" w:color="auto"/>
            </w:tcBorders>
            <w:shd w:val="clear" w:color="auto" w:fill="auto"/>
            <w:vAlign w:val="bottom"/>
          </w:tcPr>
          <w:p w14:paraId="3A88B8C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74,5</w:t>
            </w:r>
          </w:p>
        </w:tc>
        <w:tc>
          <w:tcPr>
            <w:tcW w:w="662" w:type="pct"/>
            <w:tcBorders>
              <w:top w:val="single" w:sz="4" w:space="0" w:color="auto"/>
              <w:bottom w:val="single" w:sz="4" w:space="0" w:color="auto"/>
            </w:tcBorders>
            <w:shd w:val="clear" w:color="auto" w:fill="auto"/>
            <w:vAlign w:val="bottom"/>
          </w:tcPr>
          <w:p w14:paraId="2A246A0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70,2</w:t>
            </w:r>
          </w:p>
        </w:tc>
        <w:tc>
          <w:tcPr>
            <w:tcW w:w="520" w:type="pct"/>
            <w:tcBorders>
              <w:top w:val="single" w:sz="4" w:space="0" w:color="auto"/>
              <w:bottom w:val="single" w:sz="4" w:space="0" w:color="auto"/>
            </w:tcBorders>
            <w:shd w:val="clear" w:color="auto" w:fill="auto"/>
            <w:vAlign w:val="bottom"/>
          </w:tcPr>
          <w:p w14:paraId="520464E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5,8</w:t>
            </w:r>
          </w:p>
        </w:tc>
      </w:tr>
      <w:tr w:rsidR="00E826BB" w:rsidRPr="00FF5253" w14:paraId="6B0CE5F6" w14:textId="77777777" w:rsidTr="00944CB1">
        <w:tc>
          <w:tcPr>
            <w:tcW w:w="848" w:type="pct"/>
            <w:tcBorders>
              <w:top w:val="single" w:sz="4" w:space="0" w:color="auto"/>
              <w:bottom w:val="single" w:sz="4" w:space="0" w:color="auto"/>
            </w:tcBorders>
            <w:shd w:val="clear" w:color="auto" w:fill="auto"/>
            <w:vAlign w:val="bottom"/>
          </w:tcPr>
          <w:p w14:paraId="76D1D4D8"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14:paraId="6ADF6C2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184641E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5A5A49D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54D0065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4B90F34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12D1CE4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5E41BD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08740B9F" w14:textId="77777777" w:rsidTr="00944CB1">
        <w:tc>
          <w:tcPr>
            <w:tcW w:w="848" w:type="pct"/>
            <w:tcBorders>
              <w:top w:val="single" w:sz="4" w:space="0" w:color="auto"/>
              <w:bottom w:val="single" w:sz="4" w:space="0" w:color="auto"/>
            </w:tcBorders>
            <w:shd w:val="clear" w:color="auto" w:fill="auto"/>
            <w:vAlign w:val="bottom"/>
          </w:tcPr>
          <w:p w14:paraId="68DF0CEB"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4FFF8BA1"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2 725</w:t>
            </w:r>
          </w:p>
        </w:tc>
        <w:tc>
          <w:tcPr>
            <w:tcW w:w="528" w:type="pct"/>
            <w:tcBorders>
              <w:top w:val="single" w:sz="4" w:space="0" w:color="auto"/>
              <w:bottom w:val="single" w:sz="4" w:space="0" w:color="auto"/>
            </w:tcBorders>
            <w:shd w:val="clear" w:color="auto" w:fill="auto"/>
            <w:vAlign w:val="bottom"/>
          </w:tcPr>
          <w:p w14:paraId="199C8DC9"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2 531</w:t>
            </w:r>
          </w:p>
        </w:tc>
        <w:tc>
          <w:tcPr>
            <w:tcW w:w="582" w:type="pct"/>
            <w:tcBorders>
              <w:top w:val="single" w:sz="4" w:space="0" w:color="auto"/>
              <w:bottom w:val="single" w:sz="4" w:space="0" w:color="auto"/>
            </w:tcBorders>
            <w:shd w:val="clear" w:color="auto" w:fill="auto"/>
            <w:vAlign w:val="bottom"/>
          </w:tcPr>
          <w:p w14:paraId="25F819E2"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194</w:t>
            </w:r>
          </w:p>
        </w:tc>
        <w:tc>
          <w:tcPr>
            <w:tcW w:w="598" w:type="pct"/>
            <w:tcBorders>
              <w:top w:val="single" w:sz="4" w:space="0" w:color="auto"/>
              <w:bottom w:val="single" w:sz="4" w:space="0" w:color="auto"/>
            </w:tcBorders>
            <w:shd w:val="clear" w:color="auto" w:fill="auto"/>
            <w:vAlign w:val="bottom"/>
          </w:tcPr>
          <w:p w14:paraId="3A05BFF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777</w:t>
            </w:r>
          </w:p>
        </w:tc>
        <w:tc>
          <w:tcPr>
            <w:tcW w:w="706" w:type="pct"/>
            <w:tcBorders>
              <w:top w:val="single" w:sz="4" w:space="0" w:color="auto"/>
              <w:bottom w:val="single" w:sz="4" w:space="0" w:color="auto"/>
            </w:tcBorders>
            <w:shd w:val="clear" w:color="auto" w:fill="auto"/>
            <w:vAlign w:val="bottom"/>
          </w:tcPr>
          <w:p w14:paraId="09A2C19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77,8</w:t>
            </w:r>
          </w:p>
        </w:tc>
        <w:tc>
          <w:tcPr>
            <w:tcW w:w="662" w:type="pct"/>
            <w:tcBorders>
              <w:top w:val="single" w:sz="4" w:space="0" w:color="auto"/>
              <w:bottom w:val="single" w:sz="4" w:space="0" w:color="auto"/>
            </w:tcBorders>
            <w:shd w:val="clear" w:color="auto" w:fill="auto"/>
            <w:vAlign w:val="bottom"/>
          </w:tcPr>
          <w:p w14:paraId="43E9D403"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72,3</w:t>
            </w:r>
          </w:p>
        </w:tc>
        <w:tc>
          <w:tcPr>
            <w:tcW w:w="520" w:type="pct"/>
            <w:tcBorders>
              <w:top w:val="single" w:sz="4" w:space="0" w:color="auto"/>
              <w:bottom w:val="single" w:sz="4" w:space="0" w:color="auto"/>
            </w:tcBorders>
            <w:shd w:val="clear" w:color="auto" w:fill="auto"/>
            <w:vAlign w:val="bottom"/>
          </w:tcPr>
          <w:p w14:paraId="7C77513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7,1</w:t>
            </w:r>
          </w:p>
        </w:tc>
      </w:tr>
      <w:tr w:rsidR="00E826BB" w:rsidRPr="00FF5253" w14:paraId="04C969DC" w14:textId="77777777" w:rsidTr="00944CB1">
        <w:tc>
          <w:tcPr>
            <w:tcW w:w="848" w:type="pct"/>
            <w:tcBorders>
              <w:top w:val="single" w:sz="4" w:space="0" w:color="auto"/>
              <w:bottom w:val="single" w:sz="4" w:space="0" w:color="auto"/>
            </w:tcBorders>
            <w:shd w:val="clear" w:color="auto" w:fill="auto"/>
            <w:vAlign w:val="bottom"/>
          </w:tcPr>
          <w:p w14:paraId="66EE7574"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651CC0C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1B1D544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4F36555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7275FED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33BE7C7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2DB891C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CBC746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FF5253" w14:paraId="1CC167C6" w14:textId="77777777" w:rsidTr="00944CB1">
        <w:tc>
          <w:tcPr>
            <w:tcW w:w="848" w:type="pct"/>
            <w:tcBorders>
              <w:top w:val="single" w:sz="4" w:space="0" w:color="auto"/>
              <w:bottom w:val="single" w:sz="4" w:space="0" w:color="auto"/>
            </w:tcBorders>
            <w:shd w:val="clear" w:color="auto" w:fill="auto"/>
            <w:vAlign w:val="bottom"/>
          </w:tcPr>
          <w:p w14:paraId="3DEECE60"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0D700E3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1 448</w:t>
            </w:r>
          </w:p>
        </w:tc>
        <w:tc>
          <w:tcPr>
            <w:tcW w:w="528" w:type="pct"/>
            <w:tcBorders>
              <w:top w:val="single" w:sz="4" w:space="0" w:color="auto"/>
              <w:bottom w:val="single" w:sz="4" w:space="0" w:color="auto"/>
            </w:tcBorders>
            <w:shd w:val="clear" w:color="auto" w:fill="auto"/>
            <w:vAlign w:val="bottom"/>
          </w:tcPr>
          <w:p w14:paraId="1EDE4FE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1 362</w:t>
            </w:r>
          </w:p>
        </w:tc>
        <w:tc>
          <w:tcPr>
            <w:tcW w:w="582" w:type="pct"/>
            <w:tcBorders>
              <w:top w:val="single" w:sz="4" w:space="0" w:color="auto"/>
              <w:bottom w:val="single" w:sz="4" w:space="0" w:color="auto"/>
            </w:tcBorders>
            <w:shd w:val="clear" w:color="auto" w:fill="auto"/>
            <w:vAlign w:val="bottom"/>
          </w:tcPr>
          <w:p w14:paraId="51AC881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86</w:t>
            </w:r>
          </w:p>
        </w:tc>
        <w:tc>
          <w:tcPr>
            <w:tcW w:w="598" w:type="pct"/>
            <w:tcBorders>
              <w:top w:val="single" w:sz="4" w:space="0" w:color="auto"/>
              <w:bottom w:val="single" w:sz="4" w:space="0" w:color="auto"/>
            </w:tcBorders>
            <w:shd w:val="clear" w:color="auto" w:fill="auto"/>
            <w:vAlign w:val="bottom"/>
          </w:tcPr>
          <w:p w14:paraId="62EEC50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295</w:t>
            </w:r>
          </w:p>
        </w:tc>
        <w:tc>
          <w:tcPr>
            <w:tcW w:w="706" w:type="pct"/>
            <w:tcBorders>
              <w:top w:val="single" w:sz="4" w:space="0" w:color="auto"/>
              <w:bottom w:val="single" w:sz="4" w:space="0" w:color="auto"/>
            </w:tcBorders>
            <w:shd w:val="clear" w:color="auto" w:fill="auto"/>
            <w:vAlign w:val="bottom"/>
          </w:tcPr>
          <w:p w14:paraId="7D08BCF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83,1</w:t>
            </w:r>
          </w:p>
        </w:tc>
        <w:tc>
          <w:tcPr>
            <w:tcW w:w="662" w:type="pct"/>
            <w:tcBorders>
              <w:top w:val="single" w:sz="4" w:space="0" w:color="auto"/>
              <w:bottom w:val="single" w:sz="4" w:space="0" w:color="auto"/>
            </w:tcBorders>
            <w:shd w:val="clear" w:color="auto" w:fill="auto"/>
            <w:vAlign w:val="bottom"/>
          </w:tcPr>
          <w:p w14:paraId="5345FE0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78,1</w:t>
            </w:r>
          </w:p>
        </w:tc>
        <w:tc>
          <w:tcPr>
            <w:tcW w:w="520" w:type="pct"/>
            <w:tcBorders>
              <w:top w:val="single" w:sz="4" w:space="0" w:color="auto"/>
              <w:bottom w:val="single" w:sz="4" w:space="0" w:color="auto"/>
            </w:tcBorders>
            <w:shd w:val="clear" w:color="auto" w:fill="auto"/>
            <w:vAlign w:val="bottom"/>
          </w:tcPr>
          <w:p w14:paraId="3F2F830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6,0</w:t>
            </w:r>
          </w:p>
        </w:tc>
      </w:tr>
      <w:tr w:rsidR="00E826BB" w:rsidRPr="00FF5253" w14:paraId="492A5371" w14:textId="77777777" w:rsidTr="00944CB1">
        <w:tc>
          <w:tcPr>
            <w:tcW w:w="848" w:type="pct"/>
            <w:tcBorders>
              <w:top w:val="single" w:sz="4" w:space="0" w:color="auto"/>
              <w:bottom w:val="single" w:sz="4" w:space="0" w:color="auto"/>
            </w:tcBorders>
            <w:shd w:val="clear" w:color="auto" w:fill="auto"/>
            <w:vAlign w:val="bottom"/>
          </w:tcPr>
          <w:p w14:paraId="42B6E96D"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7E25D3E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928</w:t>
            </w:r>
          </w:p>
        </w:tc>
        <w:tc>
          <w:tcPr>
            <w:tcW w:w="528" w:type="pct"/>
            <w:tcBorders>
              <w:top w:val="single" w:sz="4" w:space="0" w:color="auto"/>
              <w:bottom w:val="single" w:sz="4" w:space="0" w:color="auto"/>
            </w:tcBorders>
            <w:shd w:val="clear" w:color="auto" w:fill="auto"/>
            <w:vAlign w:val="bottom"/>
          </w:tcPr>
          <w:p w14:paraId="0C3F7F4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862</w:t>
            </w:r>
          </w:p>
        </w:tc>
        <w:tc>
          <w:tcPr>
            <w:tcW w:w="582" w:type="pct"/>
            <w:tcBorders>
              <w:top w:val="single" w:sz="4" w:space="0" w:color="auto"/>
              <w:bottom w:val="single" w:sz="4" w:space="0" w:color="auto"/>
            </w:tcBorders>
            <w:shd w:val="clear" w:color="auto" w:fill="auto"/>
            <w:vAlign w:val="bottom"/>
          </w:tcPr>
          <w:p w14:paraId="7B0223A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w:t>
            </w:r>
          </w:p>
        </w:tc>
        <w:tc>
          <w:tcPr>
            <w:tcW w:w="598" w:type="pct"/>
            <w:tcBorders>
              <w:top w:val="single" w:sz="4" w:space="0" w:color="auto"/>
              <w:bottom w:val="single" w:sz="4" w:space="0" w:color="auto"/>
            </w:tcBorders>
            <w:shd w:val="clear" w:color="auto" w:fill="auto"/>
            <w:vAlign w:val="bottom"/>
          </w:tcPr>
          <w:p w14:paraId="1C1E903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275</w:t>
            </w:r>
          </w:p>
        </w:tc>
        <w:tc>
          <w:tcPr>
            <w:tcW w:w="706" w:type="pct"/>
            <w:tcBorders>
              <w:top w:val="single" w:sz="4" w:space="0" w:color="auto"/>
              <w:bottom w:val="single" w:sz="4" w:space="0" w:color="auto"/>
            </w:tcBorders>
            <w:shd w:val="clear" w:color="auto" w:fill="auto"/>
            <w:vAlign w:val="bottom"/>
          </w:tcPr>
          <w:p w14:paraId="5B90549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77,1</w:t>
            </w:r>
          </w:p>
        </w:tc>
        <w:tc>
          <w:tcPr>
            <w:tcW w:w="662" w:type="pct"/>
            <w:tcBorders>
              <w:top w:val="single" w:sz="4" w:space="0" w:color="auto"/>
              <w:bottom w:val="single" w:sz="4" w:space="0" w:color="auto"/>
            </w:tcBorders>
            <w:shd w:val="clear" w:color="auto" w:fill="auto"/>
            <w:vAlign w:val="bottom"/>
          </w:tcPr>
          <w:p w14:paraId="4B0A1C4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71,6</w:t>
            </w:r>
          </w:p>
        </w:tc>
        <w:tc>
          <w:tcPr>
            <w:tcW w:w="520" w:type="pct"/>
            <w:tcBorders>
              <w:top w:val="single" w:sz="4" w:space="0" w:color="auto"/>
              <w:bottom w:val="single" w:sz="4" w:space="0" w:color="auto"/>
            </w:tcBorders>
            <w:shd w:val="clear" w:color="auto" w:fill="auto"/>
            <w:vAlign w:val="bottom"/>
          </w:tcPr>
          <w:p w14:paraId="5DEC314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w:t>
            </w:r>
          </w:p>
        </w:tc>
      </w:tr>
      <w:tr w:rsidR="00E826BB" w:rsidRPr="00FF5253" w14:paraId="2C97B811" w14:textId="77777777" w:rsidTr="00944CB1">
        <w:tc>
          <w:tcPr>
            <w:tcW w:w="848" w:type="pct"/>
            <w:tcBorders>
              <w:top w:val="single" w:sz="4" w:space="0" w:color="auto"/>
              <w:bottom w:val="single" w:sz="4" w:space="0" w:color="auto"/>
            </w:tcBorders>
            <w:shd w:val="clear" w:color="auto" w:fill="auto"/>
            <w:vAlign w:val="bottom"/>
          </w:tcPr>
          <w:p w14:paraId="77D0052B"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02632AC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348</w:t>
            </w:r>
          </w:p>
        </w:tc>
        <w:tc>
          <w:tcPr>
            <w:tcW w:w="528" w:type="pct"/>
            <w:tcBorders>
              <w:top w:val="single" w:sz="4" w:space="0" w:color="auto"/>
              <w:bottom w:val="single" w:sz="4" w:space="0" w:color="auto"/>
            </w:tcBorders>
            <w:shd w:val="clear" w:color="auto" w:fill="auto"/>
            <w:vAlign w:val="bottom"/>
          </w:tcPr>
          <w:p w14:paraId="316CB3F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307</w:t>
            </w:r>
          </w:p>
        </w:tc>
        <w:tc>
          <w:tcPr>
            <w:tcW w:w="582" w:type="pct"/>
            <w:tcBorders>
              <w:top w:val="single" w:sz="4" w:space="0" w:color="auto"/>
              <w:bottom w:val="single" w:sz="4" w:space="0" w:color="auto"/>
            </w:tcBorders>
            <w:shd w:val="clear" w:color="auto" w:fill="auto"/>
            <w:vAlign w:val="bottom"/>
          </w:tcPr>
          <w:p w14:paraId="3241C46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14:paraId="2017BB6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207</w:t>
            </w:r>
          </w:p>
        </w:tc>
        <w:tc>
          <w:tcPr>
            <w:tcW w:w="706" w:type="pct"/>
            <w:tcBorders>
              <w:top w:val="single" w:sz="4" w:space="0" w:color="auto"/>
              <w:bottom w:val="single" w:sz="4" w:space="0" w:color="auto"/>
            </w:tcBorders>
            <w:shd w:val="clear" w:color="auto" w:fill="auto"/>
            <w:vAlign w:val="bottom"/>
          </w:tcPr>
          <w:p w14:paraId="497DCD3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62,7</w:t>
            </w:r>
          </w:p>
        </w:tc>
        <w:tc>
          <w:tcPr>
            <w:tcW w:w="662" w:type="pct"/>
            <w:tcBorders>
              <w:top w:val="single" w:sz="4" w:space="0" w:color="auto"/>
              <w:bottom w:val="single" w:sz="4" w:space="0" w:color="auto"/>
            </w:tcBorders>
            <w:shd w:val="clear" w:color="auto" w:fill="auto"/>
            <w:vAlign w:val="bottom"/>
          </w:tcPr>
          <w:p w14:paraId="7A368C8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55,4</w:t>
            </w:r>
          </w:p>
        </w:tc>
        <w:tc>
          <w:tcPr>
            <w:tcW w:w="520" w:type="pct"/>
            <w:tcBorders>
              <w:top w:val="single" w:sz="4" w:space="0" w:color="auto"/>
              <w:bottom w:val="single" w:sz="4" w:space="0" w:color="auto"/>
            </w:tcBorders>
            <w:shd w:val="clear" w:color="auto" w:fill="auto"/>
            <w:vAlign w:val="bottom"/>
          </w:tcPr>
          <w:p w14:paraId="19BAC15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11,7</w:t>
            </w:r>
          </w:p>
        </w:tc>
      </w:tr>
      <w:tr w:rsidR="00E826BB" w:rsidRPr="00BD5A90" w14:paraId="147CEF61" w14:textId="77777777" w:rsidTr="00944CB1">
        <w:tc>
          <w:tcPr>
            <w:tcW w:w="848" w:type="pct"/>
            <w:tcBorders>
              <w:top w:val="single" w:sz="4" w:space="0" w:color="auto"/>
              <w:bottom w:val="single" w:sz="4" w:space="0" w:color="auto"/>
            </w:tcBorders>
            <w:shd w:val="clear" w:color="auto" w:fill="auto"/>
            <w:vAlign w:val="bottom"/>
          </w:tcPr>
          <w:p w14:paraId="537D2404" w14:textId="77777777" w:rsidR="00E826BB" w:rsidRPr="00FF5253" w:rsidRDefault="00E826BB"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02DB7E0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1 005</w:t>
            </w:r>
          </w:p>
        </w:tc>
        <w:tc>
          <w:tcPr>
            <w:tcW w:w="528" w:type="pct"/>
            <w:tcBorders>
              <w:top w:val="single" w:sz="4" w:space="0" w:color="auto"/>
              <w:bottom w:val="single" w:sz="4" w:space="0" w:color="auto"/>
            </w:tcBorders>
            <w:shd w:val="clear" w:color="auto" w:fill="auto"/>
            <w:vAlign w:val="bottom"/>
          </w:tcPr>
          <w:p w14:paraId="397DA9F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910</w:t>
            </w:r>
          </w:p>
        </w:tc>
        <w:tc>
          <w:tcPr>
            <w:tcW w:w="582" w:type="pct"/>
            <w:tcBorders>
              <w:top w:val="single" w:sz="4" w:space="0" w:color="auto"/>
              <w:bottom w:val="single" w:sz="4" w:space="0" w:color="auto"/>
            </w:tcBorders>
            <w:shd w:val="clear" w:color="auto" w:fill="auto"/>
            <w:vAlign w:val="bottom"/>
          </w:tcPr>
          <w:p w14:paraId="24EDDB5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95</w:t>
            </w:r>
          </w:p>
        </w:tc>
        <w:tc>
          <w:tcPr>
            <w:tcW w:w="598" w:type="pct"/>
            <w:tcBorders>
              <w:top w:val="single" w:sz="4" w:space="0" w:color="auto"/>
              <w:bottom w:val="single" w:sz="4" w:space="0" w:color="auto"/>
            </w:tcBorders>
            <w:shd w:val="clear" w:color="auto" w:fill="auto"/>
            <w:vAlign w:val="bottom"/>
          </w:tcPr>
          <w:p w14:paraId="5403B5E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525</w:t>
            </w:r>
          </w:p>
        </w:tc>
        <w:tc>
          <w:tcPr>
            <w:tcW w:w="706" w:type="pct"/>
            <w:tcBorders>
              <w:top w:val="single" w:sz="4" w:space="0" w:color="auto"/>
              <w:bottom w:val="single" w:sz="4" w:space="0" w:color="auto"/>
            </w:tcBorders>
            <w:shd w:val="clear" w:color="auto" w:fill="auto"/>
            <w:vAlign w:val="bottom"/>
          </w:tcPr>
          <w:p w14:paraId="2D67167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65,7</w:t>
            </w:r>
          </w:p>
        </w:tc>
        <w:tc>
          <w:tcPr>
            <w:tcW w:w="662" w:type="pct"/>
            <w:tcBorders>
              <w:top w:val="single" w:sz="4" w:space="0" w:color="auto"/>
              <w:bottom w:val="single" w:sz="4" w:space="0" w:color="auto"/>
            </w:tcBorders>
            <w:shd w:val="clear" w:color="auto" w:fill="auto"/>
            <w:vAlign w:val="bottom"/>
          </w:tcPr>
          <w:p w14:paraId="66D5DD7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59,5</w:t>
            </w:r>
          </w:p>
        </w:tc>
        <w:tc>
          <w:tcPr>
            <w:tcW w:w="520" w:type="pct"/>
            <w:tcBorders>
              <w:top w:val="single" w:sz="4" w:space="0" w:color="auto"/>
              <w:bottom w:val="single" w:sz="4" w:space="0" w:color="auto"/>
            </w:tcBorders>
            <w:shd w:val="clear" w:color="auto" w:fill="auto"/>
            <w:vAlign w:val="bottom"/>
          </w:tcPr>
          <w:p w14:paraId="359E49A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9,5</w:t>
            </w:r>
          </w:p>
        </w:tc>
      </w:tr>
      <w:tr w:rsidR="00E826BB" w:rsidRPr="00BD5A90" w14:paraId="228850C4" w14:textId="77777777" w:rsidTr="00A13F4A">
        <w:tc>
          <w:tcPr>
            <w:tcW w:w="5000" w:type="pct"/>
            <w:gridSpan w:val="8"/>
            <w:tcBorders>
              <w:top w:val="single" w:sz="4" w:space="0" w:color="auto"/>
              <w:bottom w:val="single" w:sz="4" w:space="0" w:color="auto"/>
            </w:tcBorders>
            <w:shd w:val="clear" w:color="auto" w:fill="auto"/>
            <w:vAlign w:val="bottom"/>
          </w:tcPr>
          <w:p w14:paraId="17F80FF1" w14:textId="77777777" w:rsidR="00E826BB" w:rsidRPr="00A13F4A" w:rsidRDefault="00E826BB" w:rsidP="00E826BB">
            <w:pPr>
              <w:widowControl w:val="0"/>
              <w:spacing w:before="120" w:after="120" w:line="240" w:lineRule="auto"/>
              <w:jc w:val="center"/>
              <w:rPr>
                <w:rFonts w:ascii="Times New Roman" w:eastAsia="Times New Roman" w:hAnsi="Times New Roman" w:cs="Times New Roman"/>
                <w:b/>
                <w:sz w:val="24"/>
                <w:szCs w:val="24"/>
                <w:lang w:eastAsia="ru-RU"/>
              </w:rPr>
            </w:pPr>
            <w:r w:rsidRPr="00A13F4A">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A13F4A">
              <w:rPr>
                <w:rFonts w:ascii="Times New Roman" w:eastAsia="Times New Roman" w:hAnsi="Times New Roman" w:cs="Times New Roman"/>
                <w:b/>
                <w:sz w:val="24"/>
                <w:szCs w:val="24"/>
                <w:lang w:eastAsia="ru-RU"/>
              </w:rPr>
              <w:t xml:space="preserve"> г.</w:t>
            </w:r>
          </w:p>
        </w:tc>
      </w:tr>
      <w:tr w:rsidR="00E826BB" w:rsidRPr="00BD5A90" w14:paraId="31D4E6CE" w14:textId="77777777" w:rsidTr="0048250F">
        <w:tc>
          <w:tcPr>
            <w:tcW w:w="848" w:type="pct"/>
            <w:tcBorders>
              <w:top w:val="single" w:sz="4" w:space="0" w:color="auto"/>
              <w:bottom w:val="single" w:sz="4" w:space="0" w:color="auto"/>
            </w:tcBorders>
            <w:shd w:val="clear" w:color="auto" w:fill="auto"/>
          </w:tcPr>
          <w:p w14:paraId="628F3C3A" w14:textId="77777777" w:rsidR="00E826BB" w:rsidRPr="0048250F" w:rsidRDefault="00E826BB" w:rsidP="0048250F">
            <w:pPr>
              <w:widowControl w:val="0"/>
              <w:spacing w:after="0" w:line="240" w:lineRule="auto"/>
              <w:rPr>
                <w:rFonts w:ascii="Times New Roman" w:eastAsia="Times New Roman" w:hAnsi="Times New Roman" w:cs="Times New Roman"/>
                <w:b/>
                <w:sz w:val="24"/>
                <w:szCs w:val="24"/>
                <w:lang w:eastAsia="ru-RU"/>
              </w:rPr>
            </w:pPr>
            <w:r w:rsidRPr="0048250F">
              <w:rPr>
                <w:rFonts w:ascii="Times New Roman" w:eastAsia="Times New Roman" w:hAnsi="Times New Roman" w:cs="Times New Roman"/>
                <w:b/>
                <w:sz w:val="24"/>
                <w:szCs w:val="24"/>
                <w:lang w:eastAsia="ru-RU"/>
              </w:rPr>
              <w:t>Всего</w:t>
            </w:r>
          </w:p>
        </w:tc>
        <w:tc>
          <w:tcPr>
            <w:tcW w:w="556" w:type="pct"/>
            <w:tcBorders>
              <w:top w:val="single" w:sz="4" w:space="0" w:color="auto"/>
              <w:bottom w:val="single" w:sz="4" w:space="0" w:color="auto"/>
            </w:tcBorders>
            <w:shd w:val="clear" w:color="auto" w:fill="auto"/>
            <w:vAlign w:val="bottom"/>
          </w:tcPr>
          <w:p w14:paraId="2C0672C9"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0E6E4A36"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3821AE25"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7F228194"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69D1F72F"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704BFFC"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4C45EE54"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r>
      <w:tr w:rsidR="00E826BB" w:rsidRPr="00BD5A90" w14:paraId="3028A1F7" w14:textId="77777777" w:rsidTr="00944CB1">
        <w:tc>
          <w:tcPr>
            <w:tcW w:w="848" w:type="pct"/>
            <w:tcBorders>
              <w:top w:val="single" w:sz="4" w:space="0" w:color="auto"/>
              <w:bottom w:val="single" w:sz="4" w:space="0" w:color="auto"/>
            </w:tcBorders>
            <w:shd w:val="clear" w:color="auto" w:fill="auto"/>
            <w:vAlign w:val="bottom"/>
          </w:tcPr>
          <w:p w14:paraId="4FA741F4"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xml:space="preserve">Женщины, имеющие детей до </w:t>
            </w:r>
            <w:r w:rsidRPr="00FF5253">
              <w:rPr>
                <w:rFonts w:ascii="Times New Roman" w:eastAsia="Times New Roman" w:hAnsi="Times New Roman" w:cs="Times New Roman"/>
                <w:sz w:val="24"/>
                <w:szCs w:val="24"/>
                <w:lang w:eastAsia="ru-RU"/>
              </w:rPr>
              <w:lastRenderedPageBreak/>
              <w:t>18 лет - всего</w:t>
            </w:r>
          </w:p>
        </w:tc>
        <w:tc>
          <w:tcPr>
            <w:tcW w:w="556" w:type="pct"/>
            <w:tcBorders>
              <w:top w:val="single" w:sz="4" w:space="0" w:color="auto"/>
              <w:bottom w:val="single" w:sz="4" w:space="0" w:color="auto"/>
            </w:tcBorders>
            <w:shd w:val="clear" w:color="auto" w:fill="auto"/>
            <w:vAlign w:val="bottom"/>
          </w:tcPr>
          <w:p w14:paraId="5E9A14A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lastRenderedPageBreak/>
              <w:t>13 528</w:t>
            </w:r>
          </w:p>
        </w:tc>
        <w:tc>
          <w:tcPr>
            <w:tcW w:w="528" w:type="pct"/>
            <w:tcBorders>
              <w:top w:val="single" w:sz="4" w:space="0" w:color="auto"/>
              <w:bottom w:val="single" w:sz="4" w:space="0" w:color="auto"/>
            </w:tcBorders>
            <w:shd w:val="clear" w:color="auto" w:fill="auto"/>
            <w:vAlign w:val="bottom"/>
          </w:tcPr>
          <w:p w14:paraId="5817B498"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12 986</w:t>
            </w:r>
          </w:p>
        </w:tc>
        <w:tc>
          <w:tcPr>
            <w:tcW w:w="582" w:type="pct"/>
            <w:tcBorders>
              <w:top w:val="single" w:sz="4" w:space="0" w:color="auto"/>
              <w:bottom w:val="single" w:sz="4" w:space="0" w:color="auto"/>
            </w:tcBorders>
            <w:shd w:val="clear" w:color="auto" w:fill="auto"/>
            <w:vAlign w:val="bottom"/>
          </w:tcPr>
          <w:p w14:paraId="20780835"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541</w:t>
            </w:r>
          </w:p>
        </w:tc>
        <w:tc>
          <w:tcPr>
            <w:tcW w:w="598" w:type="pct"/>
            <w:tcBorders>
              <w:top w:val="single" w:sz="4" w:space="0" w:color="auto"/>
              <w:bottom w:val="single" w:sz="4" w:space="0" w:color="auto"/>
            </w:tcBorders>
            <w:shd w:val="clear" w:color="auto" w:fill="auto"/>
            <w:vAlign w:val="bottom"/>
          </w:tcPr>
          <w:p w14:paraId="37DF9CB1"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2 432</w:t>
            </w:r>
          </w:p>
        </w:tc>
        <w:tc>
          <w:tcPr>
            <w:tcW w:w="706" w:type="pct"/>
            <w:tcBorders>
              <w:top w:val="single" w:sz="4" w:space="0" w:color="auto"/>
              <w:bottom w:val="single" w:sz="4" w:space="0" w:color="auto"/>
            </w:tcBorders>
            <w:shd w:val="clear" w:color="auto" w:fill="auto"/>
            <w:vAlign w:val="bottom"/>
          </w:tcPr>
          <w:p w14:paraId="188AF810"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84,8</w:t>
            </w:r>
          </w:p>
        </w:tc>
        <w:tc>
          <w:tcPr>
            <w:tcW w:w="662" w:type="pct"/>
            <w:tcBorders>
              <w:top w:val="single" w:sz="4" w:space="0" w:color="auto"/>
              <w:bottom w:val="single" w:sz="4" w:space="0" w:color="auto"/>
            </w:tcBorders>
            <w:shd w:val="clear" w:color="auto" w:fill="auto"/>
            <w:vAlign w:val="bottom"/>
          </w:tcPr>
          <w:p w14:paraId="265B3569"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81,4</w:t>
            </w:r>
          </w:p>
        </w:tc>
        <w:tc>
          <w:tcPr>
            <w:tcW w:w="520" w:type="pct"/>
            <w:tcBorders>
              <w:top w:val="single" w:sz="4" w:space="0" w:color="auto"/>
              <w:bottom w:val="single" w:sz="4" w:space="0" w:color="auto"/>
            </w:tcBorders>
            <w:shd w:val="clear" w:color="auto" w:fill="auto"/>
            <w:vAlign w:val="bottom"/>
          </w:tcPr>
          <w:p w14:paraId="141CCE72"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4,0</w:t>
            </w:r>
          </w:p>
        </w:tc>
      </w:tr>
      <w:tr w:rsidR="00E826BB" w:rsidRPr="00BD5A90" w14:paraId="514B097F" w14:textId="77777777" w:rsidTr="00944CB1">
        <w:tc>
          <w:tcPr>
            <w:tcW w:w="848" w:type="pct"/>
            <w:tcBorders>
              <w:top w:val="single" w:sz="4" w:space="0" w:color="auto"/>
              <w:bottom w:val="single" w:sz="4" w:space="0" w:color="auto"/>
            </w:tcBorders>
            <w:shd w:val="clear" w:color="auto" w:fill="auto"/>
            <w:vAlign w:val="bottom"/>
          </w:tcPr>
          <w:p w14:paraId="21DA3D33"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4C6A976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vAlign w:val="bottom"/>
          </w:tcPr>
          <w:p w14:paraId="303F4E5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vAlign w:val="bottom"/>
          </w:tcPr>
          <w:p w14:paraId="07AE40F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vAlign w:val="bottom"/>
          </w:tcPr>
          <w:p w14:paraId="42FF353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vAlign w:val="bottom"/>
          </w:tcPr>
          <w:p w14:paraId="53AA92D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vAlign w:val="bottom"/>
          </w:tcPr>
          <w:p w14:paraId="51D043F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vAlign w:val="bottom"/>
          </w:tcPr>
          <w:p w14:paraId="3DCBDF8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r>
      <w:tr w:rsidR="00E826BB" w:rsidRPr="00BD5A90" w14:paraId="5353D2BF" w14:textId="77777777" w:rsidTr="00944CB1">
        <w:tc>
          <w:tcPr>
            <w:tcW w:w="848" w:type="pct"/>
            <w:tcBorders>
              <w:top w:val="single" w:sz="4" w:space="0" w:color="auto"/>
              <w:bottom w:val="single" w:sz="4" w:space="0" w:color="auto"/>
            </w:tcBorders>
            <w:shd w:val="clear" w:color="auto" w:fill="auto"/>
            <w:vAlign w:val="bottom"/>
          </w:tcPr>
          <w:p w14:paraId="46B8239B"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213ABC5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8 414</w:t>
            </w:r>
          </w:p>
        </w:tc>
        <w:tc>
          <w:tcPr>
            <w:tcW w:w="528" w:type="pct"/>
            <w:tcBorders>
              <w:top w:val="single" w:sz="4" w:space="0" w:color="auto"/>
              <w:bottom w:val="single" w:sz="4" w:space="0" w:color="auto"/>
            </w:tcBorders>
            <w:shd w:val="clear" w:color="auto" w:fill="auto"/>
            <w:vAlign w:val="bottom"/>
          </w:tcPr>
          <w:p w14:paraId="65571C1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8 140</w:t>
            </w:r>
          </w:p>
        </w:tc>
        <w:tc>
          <w:tcPr>
            <w:tcW w:w="582" w:type="pct"/>
            <w:tcBorders>
              <w:top w:val="single" w:sz="4" w:space="0" w:color="auto"/>
              <w:bottom w:val="single" w:sz="4" w:space="0" w:color="auto"/>
            </w:tcBorders>
            <w:shd w:val="clear" w:color="auto" w:fill="auto"/>
            <w:vAlign w:val="bottom"/>
          </w:tcPr>
          <w:p w14:paraId="59DD355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274</w:t>
            </w:r>
          </w:p>
        </w:tc>
        <w:tc>
          <w:tcPr>
            <w:tcW w:w="598" w:type="pct"/>
            <w:tcBorders>
              <w:top w:val="single" w:sz="4" w:space="0" w:color="auto"/>
              <w:bottom w:val="single" w:sz="4" w:space="0" w:color="auto"/>
            </w:tcBorders>
            <w:shd w:val="clear" w:color="auto" w:fill="auto"/>
            <w:vAlign w:val="bottom"/>
          </w:tcPr>
          <w:p w14:paraId="1654DB3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1 066</w:t>
            </w:r>
          </w:p>
        </w:tc>
        <w:tc>
          <w:tcPr>
            <w:tcW w:w="706" w:type="pct"/>
            <w:tcBorders>
              <w:top w:val="single" w:sz="4" w:space="0" w:color="auto"/>
              <w:bottom w:val="single" w:sz="4" w:space="0" w:color="auto"/>
            </w:tcBorders>
            <w:shd w:val="clear" w:color="auto" w:fill="auto"/>
            <w:vAlign w:val="bottom"/>
          </w:tcPr>
          <w:p w14:paraId="5069DFA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88,8</w:t>
            </w:r>
          </w:p>
        </w:tc>
        <w:tc>
          <w:tcPr>
            <w:tcW w:w="662" w:type="pct"/>
            <w:tcBorders>
              <w:top w:val="single" w:sz="4" w:space="0" w:color="auto"/>
              <w:bottom w:val="single" w:sz="4" w:space="0" w:color="auto"/>
            </w:tcBorders>
            <w:shd w:val="clear" w:color="auto" w:fill="auto"/>
            <w:vAlign w:val="bottom"/>
          </w:tcPr>
          <w:p w14:paraId="08B62FB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85,9</w:t>
            </w:r>
          </w:p>
        </w:tc>
        <w:tc>
          <w:tcPr>
            <w:tcW w:w="520" w:type="pct"/>
            <w:tcBorders>
              <w:top w:val="single" w:sz="4" w:space="0" w:color="auto"/>
              <w:bottom w:val="single" w:sz="4" w:space="0" w:color="auto"/>
            </w:tcBorders>
            <w:shd w:val="clear" w:color="auto" w:fill="auto"/>
            <w:vAlign w:val="bottom"/>
          </w:tcPr>
          <w:p w14:paraId="5051206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3,3</w:t>
            </w:r>
          </w:p>
        </w:tc>
      </w:tr>
      <w:tr w:rsidR="00E826BB" w:rsidRPr="00BD5A90" w14:paraId="4C0C66AC" w14:textId="77777777" w:rsidTr="00944CB1">
        <w:tc>
          <w:tcPr>
            <w:tcW w:w="848" w:type="pct"/>
            <w:tcBorders>
              <w:top w:val="single" w:sz="4" w:space="0" w:color="auto"/>
              <w:bottom w:val="single" w:sz="4" w:space="0" w:color="auto"/>
            </w:tcBorders>
            <w:shd w:val="clear" w:color="auto" w:fill="auto"/>
            <w:vAlign w:val="bottom"/>
          </w:tcPr>
          <w:p w14:paraId="51C8DB5A"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2193F01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4 180</w:t>
            </w:r>
          </w:p>
        </w:tc>
        <w:tc>
          <w:tcPr>
            <w:tcW w:w="528" w:type="pct"/>
            <w:tcBorders>
              <w:top w:val="single" w:sz="4" w:space="0" w:color="auto"/>
              <w:bottom w:val="single" w:sz="4" w:space="0" w:color="auto"/>
            </w:tcBorders>
            <w:shd w:val="clear" w:color="auto" w:fill="auto"/>
            <w:vAlign w:val="bottom"/>
          </w:tcPr>
          <w:p w14:paraId="436ED83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3 991</w:t>
            </w:r>
          </w:p>
        </w:tc>
        <w:tc>
          <w:tcPr>
            <w:tcW w:w="582" w:type="pct"/>
            <w:tcBorders>
              <w:top w:val="single" w:sz="4" w:space="0" w:color="auto"/>
              <w:bottom w:val="single" w:sz="4" w:space="0" w:color="auto"/>
            </w:tcBorders>
            <w:shd w:val="clear" w:color="auto" w:fill="auto"/>
            <w:vAlign w:val="bottom"/>
          </w:tcPr>
          <w:p w14:paraId="0E693D0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190</w:t>
            </w:r>
          </w:p>
        </w:tc>
        <w:tc>
          <w:tcPr>
            <w:tcW w:w="598" w:type="pct"/>
            <w:tcBorders>
              <w:top w:val="single" w:sz="4" w:space="0" w:color="auto"/>
              <w:bottom w:val="single" w:sz="4" w:space="0" w:color="auto"/>
            </w:tcBorders>
            <w:shd w:val="clear" w:color="auto" w:fill="auto"/>
            <w:vAlign w:val="bottom"/>
          </w:tcPr>
          <w:p w14:paraId="7656EBD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872</w:t>
            </w:r>
          </w:p>
        </w:tc>
        <w:tc>
          <w:tcPr>
            <w:tcW w:w="706" w:type="pct"/>
            <w:tcBorders>
              <w:top w:val="single" w:sz="4" w:space="0" w:color="auto"/>
              <w:bottom w:val="single" w:sz="4" w:space="0" w:color="auto"/>
            </w:tcBorders>
            <w:shd w:val="clear" w:color="auto" w:fill="auto"/>
            <w:vAlign w:val="bottom"/>
          </w:tcPr>
          <w:p w14:paraId="7FA3719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82,7</w:t>
            </w:r>
          </w:p>
        </w:tc>
        <w:tc>
          <w:tcPr>
            <w:tcW w:w="662" w:type="pct"/>
            <w:tcBorders>
              <w:top w:val="single" w:sz="4" w:space="0" w:color="auto"/>
              <w:bottom w:val="single" w:sz="4" w:space="0" w:color="auto"/>
            </w:tcBorders>
            <w:shd w:val="clear" w:color="auto" w:fill="auto"/>
            <w:vAlign w:val="bottom"/>
          </w:tcPr>
          <w:p w14:paraId="3C48EAA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79,0</w:t>
            </w:r>
          </w:p>
        </w:tc>
        <w:tc>
          <w:tcPr>
            <w:tcW w:w="520" w:type="pct"/>
            <w:tcBorders>
              <w:top w:val="single" w:sz="4" w:space="0" w:color="auto"/>
              <w:bottom w:val="single" w:sz="4" w:space="0" w:color="auto"/>
            </w:tcBorders>
            <w:shd w:val="clear" w:color="auto" w:fill="auto"/>
            <w:vAlign w:val="bottom"/>
          </w:tcPr>
          <w:p w14:paraId="545E987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4,5</w:t>
            </w:r>
          </w:p>
        </w:tc>
      </w:tr>
      <w:tr w:rsidR="00E826BB" w:rsidRPr="00BD5A90" w14:paraId="2996F5F6" w14:textId="77777777" w:rsidTr="00944CB1">
        <w:tc>
          <w:tcPr>
            <w:tcW w:w="848" w:type="pct"/>
            <w:tcBorders>
              <w:top w:val="single" w:sz="4" w:space="0" w:color="auto"/>
              <w:bottom w:val="single" w:sz="4" w:space="0" w:color="auto"/>
            </w:tcBorders>
            <w:shd w:val="clear" w:color="auto" w:fill="auto"/>
            <w:vAlign w:val="bottom"/>
          </w:tcPr>
          <w:p w14:paraId="12CBB2F9"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2B9DAFC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933</w:t>
            </w:r>
          </w:p>
        </w:tc>
        <w:tc>
          <w:tcPr>
            <w:tcW w:w="528" w:type="pct"/>
            <w:tcBorders>
              <w:top w:val="single" w:sz="4" w:space="0" w:color="auto"/>
              <w:bottom w:val="single" w:sz="4" w:space="0" w:color="auto"/>
            </w:tcBorders>
            <w:shd w:val="clear" w:color="auto" w:fill="auto"/>
            <w:vAlign w:val="bottom"/>
          </w:tcPr>
          <w:p w14:paraId="5B6E584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856</w:t>
            </w:r>
          </w:p>
        </w:tc>
        <w:tc>
          <w:tcPr>
            <w:tcW w:w="582" w:type="pct"/>
            <w:tcBorders>
              <w:top w:val="single" w:sz="4" w:space="0" w:color="auto"/>
              <w:bottom w:val="single" w:sz="4" w:space="0" w:color="auto"/>
            </w:tcBorders>
            <w:shd w:val="clear" w:color="auto" w:fill="auto"/>
            <w:vAlign w:val="bottom"/>
          </w:tcPr>
          <w:p w14:paraId="333CE7C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w:t>
            </w:r>
          </w:p>
        </w:tc>
        <w:tc>
          <w:tcPr>
            <w:tcW w:w="598" w:type="pct"/>
            <w:tcBorders>
              <w:top w:val="single" w:sz="4" w:space="0" w:color="auto"/>
              <w:bottom w:val="single" w:sz="4" w:space="0" w:color="auto"/>
            </w:tcBorders>
            <w:shd w:val="clear" w:color="auto" w:fill="auto"/>
            <w:vAlign w:val="bottom"/>
          </w:tcPr>
          <w:p w14:paraId="42952E5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494</w:t>
            </w:r>
          </w:p>
        </w:tc>
        <w:tc>
          <w:tcPr>
            <w:tcW w:w="706" w:type="pct"/>
            <w:tcBorders>
              <w:top w:val="single" w:sz="4" w:space="0" w:color="auto"/>
              <w:bottom w:val="single" w:sz="4" w:space="0" w:color="auto"/>
            </w:tcBorders>
            <w:shd w:val="clear" w:color="auto" w:fill="auto"/>
            <w:vAlign w:val="bottom"/>
          </w:tcPr>
          <w:p w14:paraId="701F800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65,4</w:t>
            </w:r>
          </w:p>
        </w:tc>
        <w:tc>
          <w:tcPr>
            <w:tcW w:w="662" w:type="pct"/>
            <w:tcBorders>
              <w:top w:val="single" w:sz="4" w:space="0" w:color="auto"/>
              <w:bottom w:val="single" w:sz="4" w:space="0" w:color="auto"/>
            </w:tcBorders>
            <w:shd w:val="clear" w:color="auto" w:fill="auto"/>
            <w:vAlign w:val="bottom"/>
          </w:tcPr>
          <w:p w14:paraId="038007E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60,0</w:t>
            </w:r>
          </w:p>
        </w:tc>
        <w:tc>
          <w:tcPr>
            <w:tcW w:w="520" w:type="pct"/>
            <w:tcBorders>
              <w:top w:val="single" w:sz="4" w:space="0" w:color="auto"/>
              <w:bottom w:val="single" w:sz="4" w:space="0" w:color="auto"/>
            </w:tcBorders>
            <w:shd w:val="clear" w:color="auto" w:fill="auto"/>
            <w:vAlign w:val="bottom"/>
          </w:tcPr>
          <w:p w14:paraId="61BCF88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8,3</w:t>
            </w:r>
          </w:p>
        </w:tc>
      </w:tr>
      <w:tr w:rsidR="00E826BB" w:rsidRPr="00BD5A90" w14:paraId="7C72F68C" w14:textId="77777777" w:rsidTr="00944CB1">
        <w:tc>
          <w:tcPr>
            <w:tcW w:w="848" w:type="pct"/>
            <w:tcBorders>
              <w:top w:val="single" w:sz="4" w:space="0" w:color="auto"/>
              <w:bottom w:val="single" w:sz="4" w:space="0" w:color="auto"/>
            </w:tcBorders>
            <w:shd w:val="clear" w:color="auto" w:fill="auto"/>
            <w:vAlign w:val="bottom"/>
          </w:tcPr>
          <w:p w14:paraId="1F66AA92"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40AA727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4 612</w:t>
            </w:r>
          </w:p>
        </w:tc>
        <w:tc>
          <w:tcPr>
            <w:tcW w:w="528" w:type="pct"/>
            <w:tcBorders>
              <w:top w:val="single" w:sz="4" w:space="0" w:color="auto"/>
              <w:bottom w:val="single" w:sz="4" w:space="0" w:color="auto"/>
            </w:tcBorders>
            <w:shd w:val="clear" w:color="auto" w:fill="auto"/>
            <w:vAlign w:val="bottom"/>
          </w:tcPr>
          <w:p w14:paraId="65F6076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4 346</w:t>
            </w:r>
          </w:p>
        </w:tc>
        <w:tc>
          <w:tcPr>
            <w:tcW w:w="582" w:type="pct"/>
            <w:tcBorders>
              <w:top w:val="single" w:sz="4" w:space="0" w:color="auto"/>
              <w:bottom w:val="single" w:sz="4" w:space="0" w:color="auto"/>
            </w:tcBorders>
            <w:shd w:val="clear" w:color="auto" w:fill="auto"/>
            <w:vAlign w:val="bottom"/>
          </w:tcPr>
          <w:p w14:paraId="2A8637B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266</w:t>
            </w:r>
          </w:p>
        </w:tc>
        <w:tc>
          <w:tcPr>
            <w:tcW w:w="598" w:type="pct"/>
            <w:tcBorders>
              <w:top w:val="single" w:sz="4" w:space="0" w:color="auto"/>
              <w:bottom w:val="single" w:sz="4" w:space="0" w:color="auto"/>
            </w:tcBorders>
            <w:shd w:val="clear" w:color="auto" w:fill="auto"/>
            <w:vAlign w:val="bottom"/>
          </w:tcPr>
          <w:p w14:paraId="7A14E7C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1 745</w:t>
            </w:r>
          </w:p>
        </w:tc>
        <w:tc>
          <w:tcPr>
            <w:tcW w:w="706" w:type="pct"/>
            <w:tcBorders>
              <w:top w:val="single" w:sz="4" w:space="0" w:color="auto"/>
              <w:bottom w:val="single" w:sz="4" w:space="0" w:color="auto"/>
            </w:tcBorders>
            <w:shd w:val="clear" w:color="auto" w:fill="auto"/>
            <w:vAlign w:val="bottom"/>
          </w:tcPr>
          <w:p w14:paraId="0F0DD91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72,5</w:t>
            </w:r>
          </w:p>
        </w:tc>
        <w:tc>
          <w:tcPr>
            <w:tcW w:w="662" w:type="pct"/>
            <w:tcBorders>
              <w:top w:val="single" w:sz="4" w:space="0" w:color="auto"/>
              <w:bottom w:val="single" w:sz="4" w:space="0" w:color="auto"/>
            </w:tcBorders>
            <w:shd w:val="clear" w:color="auto" w:fill="auto"/>
            <w:vAlign w:val="bottom"/>
          </w:tcPr>
          <w:p w14:paraId="214E795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68,4</w:t>
            </w:r>
          </w:p>
        </w:tc>
        <w:tc>
          <w:tcPr>
            <w:tcW w:w="520" w:type="pct"/>
            <w:tcBorders>
              <w:top w:val="single" w:sz="4" w:space="0" w:color="auto"/>
              <w:bottom w:val="single" w:sz="4" w:space="0" w:color="auto"/>
            </w:tcBorders>
            <w:shd w:val="clear" w:color="auto" w:fill="auto"/>
            <w:vAlign w:val="bottom"/>
          </w:tcPr>
          <w:p w14:paraId="5A90B4B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5,8</w:t>
            </w:r>
          </w:p>
        </w:tc>
      </w:tr>
      <w:tr w:rsidR="00E826BB" w:rsidRPr="00BD5A90" w14:paraId="5B619A34" w14:textId="77777777" w:rsidTr="00944CB1">
        <w:tc>
          <w:tcPr>
            <w:tcW w:w="848" w:type="pct"/>
            <w:tcBorders>
              <w:top w:val="single" w:sz="4" w:space="0" w:color="auto"/>
              <w:bottom w:val="single" w:sz="4" w:space="0" w:color="auto"/>
            </w:tcBorders>
            <w:shd w:val="clear" w:color="auto" w:fill="auto"/>
            <w:vAlign w:val="bottom"/>
          </w:tcPr>
          <w:p w14:paraId="61696007" w14:textId="77777777" w:rsidR="00E826BB" w:rsidRPr="0048250F" w:rsidRDefault="00E826BB" w:rsidP="0048250F">
            <w:pPr>
              <w:widowControl w:val="0"/>
              <w:spacing w:after="0" w:line="240" w:lineRule="auto"/>
              <w:rPr>
                <w:rFonts w:ascii="Times New Roman" w:eastAsia="Times New Roman" w:hAnsi="Times New Roman" w:cs="Times New Roman"/>
                <w:b/>
                <w:sz w:val="24"/>
                <w:szCs w:val="24"/>
                <w:lang w:eastAsia="ru-RU"/>
              </w:rPr>
            </w:pPr>
            <w:r w:rsidRPr="0048250F">
              <w:rPr>
                <w:rFonts w:ascii="Times New Roman" w:eastAsia="Times New Roman" w:hAnsi="Times New Roman" w:cs="Times New Roman"/>
                <w:b/>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14:paraId="2295E07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6AD0C24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65B99BC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1C99B22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4F5456F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7199F30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3A0E8DC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BD5A90" w14:paraId="0C9FF4A2" w14:textId="77777777" w:rsidTr="00944CB1">
        <w:tc>
          <w:tcPr>
            <w:tcW w:w="848" w:type="pct"/>
            <w:tcBorders>
              <w:top w:val="single" w:sz="4" w:space="0" w:color="auto"/>
              <w:bottom w:val="single" w:sz="4" w:space="0" w:color="auto"/>
            </w:tcBorders>
            <w:shd w:val="clear" w:color="auto" w:fill="auto"/>
            <w:vAlign w:val="bottom"/>
          </w:tcPr>
          <w:p w14:paraId="4A659C59"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372BEBE8"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10 804</w:t>
            </w:r>
          </w:p>
        </w:tc>
        <w:tc>
          <w:tcPr>
            <w:tcW w:w="528" w:type="pct"/>
            <w:tcBorders>
              <w:top w:val="single" w:sz="4" w:space="0" w:color="auto"/>
              <w:bottom w:val="single" w:sz="4" w:space="0" w:color="auto"/>
            </w:tcBorders>
            <w:shd w:val="clear" w:color="auto" w:fill="auto"/>
            <w:vAlign w:val="bottom"/>
          </w:tcPr>
          <w:p w14:paraId="2B05FA80"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10 428</w:t>
            </w:r>
          </w:p>
        </w:tc>
        <w:tc>
          <w:tcPr>
            <w:tcW w:w="582" w:type="pct"/>
            <w:tcBorders>
              <w:top w:val="single" w:sz="4" w:space="0" w:color="auto"/>
              <w:bottom w:val="single" w:sz="4" w:space="0" w:color="auto"/>
            </w:tcBorders>
            <w:shd w:val="clear" w:color="auto" w:fill="auto"/>
            <w:vAlign w:val="bottom"/>
          </w:tcPr>
          <w:p w14:paraId="1F67C47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376</w:t>
            </w:r>
          </w:p>
        </w:tc>
        <w:tc>
          <w:tcPr>
            <w:tcW w:w="598" w:type="pct"/>
            <w:tcBorders>
              <w:top w:val="single" w:sz="4" w:space="0" w:color="auto"/>
              <w:bottom w:val="single" w:sz="4" w:space="0" w:color="auto"/>
            </w:tcBorders>
            <w:shd w:val="clear" w:color="auto" w:fill="auto"/>
            <w:vAlign w:val="bottom"/>
          </w:tcPr>
          <w:p w14:paraId="6AE8B30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1 686</w:t>
            </w:r>
          </w:p>
        </w:tc>
        <w:tc>
          <w:tcPr>
            <w:tcW w:w="706" w:type="pct"/>
            <w:tcBorders>
              <w:top w:val="single" w:sz="4" w:space="0" w:color="auto"/>
              <w:bottom w:val="single" w:sz="4" w:space="0" w:color="auto"/>
            </w:tcBorders>
            <w:shd w:val="clear" w:color="auto" w:fill="auto"/>
            <w:vAlign w:val="bottom"/>
          </w:tcPr>
          <w:p w14:paraId="7C296E1B"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86,5</w:t>
            </w:r>
          </w:p>
        </w:tc>
        <w:tc>
          <w:tcPr>
            <w:tcW w:w="662" w:type="pct"/>
            <w:tcBorders>
              <w:top w:val="single" w:sz="4" w:space="0" w:color="auto"/>
              <w:bottom w:val="single" w:sz="4" w:space="0" w:color="auto"/>
            </w:tcBorders>
            <w:shd w:val="clear" w:color="auto" w:fill="auto"/>
            <w:vAlign w:val="bottom"/>
          </w:tcPr>
          <w:p w14:paraId="5C71FC2A"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83,5</w:t>
            </w:r>
          </w:p>
        </w:tc>
        <w:tc>
          <w:tcPr>
            <w:tcW w:w="520" w:type="pct"/>
            <w:tcBorders>
              <w:top w:val="single" w:sz="4" w:space="0" w:color="auto"/>
              <w:bottom w:val="single" w:sz="4" w:space="0" w:color="auto"/>
            </w:tcBorders>
            <w:shd w:val="clear" w:color="auto" w:fill="auto"/>
            <w:vAlign w:val="bottom"/>
          </w:tcPr>
          <w:p w14:paraId="1BE3C8ED"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3,5</w:t>
            </w:r>
          </w:p>
        </w:tc>
      </w:tr>
      <w:tr w:rsidR="00E826BB" w:rsidRPr="00BD5A90" w14:paraId="148D4034" w14:textId="77777777" w:rsidTr="00944CB1">
        <w:tc>
          <w:tcPr>
            <w:tcW w:w="848" w:type="pct"/>
            <w:tcBorders>
              <w:top w:val="single" w:sz="4" w:space="0" w:color="auto"/>
              <w:bottom w:val="single" w:sz="4" w:space="0" w:color="auto"/>
            </w:tcBorders>
            <w:shd w:val="clear" w:color="auto" w:fill="auto"/>
            <w:vAlign w:val="bottom"/>
          </w:tcPr>
          <w:p w14:paraId="6F7897BB"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0061D993"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44E47A99"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0C402125"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134436FA"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3AFDC094"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33D1CA9A"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125651CF" w14:textId="77777777" w:rsidR="00E826BB" w:rsidRPr="00FF5253" w:rsidRDefault="00E826BB" w:rsidP="0048250F">
            <w:pPr>
              <w:widowControl w:val="0"/>
              <w:spacing w:after="0" w:line="240" w:lineRule="auto"/>
              <w:jc w:val="center"/>
              <w:rPr>
                <w:rFonts w:ascii="Times New Roman" w:eastAsia="Times New Roman" w:hAnsi="Times New Roman" w:cs="Times New Roman"/>
                <w:sz w:val="24"/>
                <w:szCs w:val="24"/>
                <w:lang w:eastAsia="ru-RU"/>
              </w:rPr>
            </w:pPr>
          </w:p>
        </w:tc>
      </w:tr>
      <w:tr w:rsidR="00E826BB" w:rsidRPr="00BD5A90" w14:paraId="008DF244" w14:textId="77777777" w:rsidTr="00944CB1">
        <w:tc>
          <w:tcPr>
            <w:tcW w:w="848" w:type="pct"/>
            <w:tcBorders>
              <w:top w:val="single" w:sz="4" w:space="0" w:color="auto"/>
              <w:bottom w:val="single" w:sz="4" w:space="0" w:color="auto"/>
            </w:tcBorders>
            <w:shd w:val="clear" w:color="auto" w:fill="auto"/>
            <w:vAlign w:val="bottom"/>
          </w:tcPr>
          <w:p w14:paraId="09E4C1BE"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27E9480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6 985</w:t>
            </w:r>
          </w:p>
        </w:tc>
        <w:tc>
          <w:tcPr>
            <w:tcW w:w="528" w:type="pct"/>
            <w:tcBorders>
              <w:top w:val="single" w:sz="4" w:space="0" w:color="auto"/>
              <w:bottom w:val="single" w:sz="4" w:space="0" w:color="auto"/>
            </w:tcBorders>
            <w:shd w:val="clear" w:color="auto" w:fill="auto"/>
            <w:vAlign w:val="bottom"/>
          </w:tcPr>
          <w:p w14:paraId="3B7C07C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6 780</w:t>
            </w:r>
          </w:p>
        </w:tc>
        <w:tc>
          <w:tcPr>
            <w:tcW w:w="582" w:type="pct"/>
            <w:tcBorders>
              <w:top w:val="single" w:sz="4" w:space="0" w:color="auto"/>
              <w:bottom w:val="single" w:sz="4" w:space="0" w:color="auto"/>
            </w:tcBorders>
            <w:shd w:val="clear" w:color="auto" w:fill="auto"/>
            <w:vAlign w:val="bottom"/>
          </w:tcPr>
          <w:p w14:paraId="20427C9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204</w:t>
            </w:r>
          </w:p>
        </w:tc>
        <w:tc>
          <w:tcPr>
            <w:tcW w:w="598" w:type="pct"/>
            <w:tcBorders>
              <w:top w:val="single" w:sz="4" w:space="0" w:color="auto"/>
              <w:bottom w:val="single" w:sz="4" w:space="0" w:color="auto"/>
            </w:tcBorders>
            <w:shd w:val="clear" w:color="auto" w:fill="auto"/>
            <w:vAlign w:val="bottom"/>
          </w:tcPr>
          <w:p w14:paraId="31B1670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797</w:t>
            </w:r>
          </w:p>
        </w:tc>
        <w:tc>
          <w:tcPr>
            <w:tcW w:w="706" w:type="pct"/>
            <w:tcBorders>
              <w:top w:val="single" w:sz="4" w:space="0" w:color="auto"/>
              <w:bottom w:val="single" w:sz="4" w:space="0" w:color="auto"/>
            </w:tcBorders>
            <w:shd w:val="clear" w:color="auto" w:fill="auto"/>
            <w:vAlign w:val="bottom"/>
          </w:tcPr>
          <w:p w14:paraId="7DCAFCD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89,8</w:t>
            </w:r>
          </w:p>
        </w:tc>
        <w:tc>
          <w:tcPr>
            <w:tcW w:w="662" w:type="pct"/>
            <w:tcBorders>
              <w:top w:val="single" w:sz="4" w:space="0" w:color="auto"/>
              <w:bottom w:val="single" w:sz="4" w:space="0" w:color="auto"/>
            </w:tcBorders>
            <w:shd w:val="clear" w:color="auto" w:fill="auto"/>
            <w:vAlign w:val="bottom"/>
          </w:tcPr>
          <w:p w14:paraId="6F51C66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87,1</w:t>
            </w:r>
          </w:p>
        </w:tc>
        <w:tc>
          <w:tcPr>
            <w:tcW w:w="520" w:type="pct"/>
            <w:tcBorders>
              <w:top w:val="single" w:sz="4" w:space="0" w:color="auto"/>
              <w:bottom w:val="single" w:sz="4" w:space="0" w:color="auto"/>
            </w:tcBorders>
            <w:shd w:val="clear" w:color="auto" w:fill="auto"/>
            <w:vAlign w:val="bottom"/>
          </w:tcPr>
          <w:p w14:paraId="2F3432C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w:t>
            </w:r>
          </w:p>
        </w:tc>
      </w:tr>
      <w:tr w:rsidR="00E826BB" w:rsidRPr="00BD5A90" w14:paraId="2B7505DF" w14:textId="77777777" w:rsidTr="00944CB1">
        <w:tc>
          <w:tcPr>
            <w:tcW w:w="848" w:type="pct"/>
            <w:tcBorders>
              <w:top w:val="single" w:sz="4" w:space="0" w:color="auto"/>
              <w:bottom w:val="single" w:sz="4" w:space="0" w:color="auto"/>
            </w:tcBorders>
            <w:shd w:val="clear" w:color="auto" w:fill="auto"/>
            <w:vAlign w:val="bottom"/>
          </w:tcPr>
          <w:p w14:paraId="6093BD9E"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1EDE48F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3 244</w:t>
            </w:r>
          </w:p>
        </w:tc>
        <w:tc>
          <w:tcPr>
            <w:tcW w:w="528" w:type="pct"/>
            <w:tcBorders>
              <w:top w:val="single" w:sz="4" w:space="0" w:color="auto"/>
              <w:bottom w:val="single" w:sz="4" w:space="0" w:color="auto"/>
            </w:tcBorders>
            <w:shd w:val="clear" w:color="auto" w:fill="auto"/>
            <w:vAlign w:val="bottom"/>
          </w:tcPr>
          <w:p w14:paraId="50A2069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3 116</w:t>
            </w:r>
          </w:p>
        </w:tc>
        <w:tc>
          <w:tcPr>
            <w:tcW w:w="582" w:type="pct"/>
            <w:tcBorders>
              <w:top w:val="single" w:sz="4" w:space="0" w:color="auto"/>
              <w:bottom w:val="single" w:sz="4" w:space="0" w:color="auto"/>
            </w:tcBorders>
            <w:shd w:val="clear" w:color="auto" w:fill="auto"/>
            <w:vAlign w:val="bottom"/>
          </w:tcPr>
          <w:p w14:paraId="72E4C1E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129</w:t>
            </w:r>
          </w:p>
        </w:tc>
        <w:tc>
          <w:tcPr>
            <w:tcW w:w="598" w:type="pct"/>
            <w:tcBorders>
              <w:top w:val="single" w:sz="4" w:space="0" w:color="auto"/>
              <w:bottom w:val="single" w:sz="4" w:space="0" w:color="auto"/>
            </w:tcBorders>
            <w:shd w:val="clear" w:color="auto" w:fill="auto"/>
            <w:vAlign w:val="bottom"/>
          </w:tcPr>
          <w:p w14:paraId="4CEF80F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606</w:t>
            </w:r>
          </w:p>
        </w:tc>
        <w:tc>
          <w:tcPr>
            <w:tcW w:w="706" w:type="pct"/>
            <w:tcBorders>
              <w:top w:val="single" w:sz="4" w:space="0" w:color="auto"/>
              <w:bottom w:val="single" w:sz="4" w:space="0" w:color="auto"/>
            </w:tcBorders>
            <w:shd w:val="clear" w:color="auto" w:fill="auto"/>
            <w:vAlign w:val="bottom"/>
          </w:tcPr>
          <w:p w14:paraId="1B33CA5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84,3</w:t>
            </w:r>
          </w:p>
        </w:tc>
        <w:tc>
          <w:tcPr>
            <w:tcW w:w="662" w:type="pct"/>
            <w:tcBorders>
              <w:top w:val="single" w:sz="4" w:space="0" w:color="auto"/>
              <w:bottom w:val="single" w:sz="4" w:space="0" w:color="auto"/>
            </w:tcBorders>
            <w:shd w:val="clear" w:color="auto" w:fill="auto"/>
            <w:vAlign w:val="bottom"/>
          </w:tcPr>
          <w:p w14:paraId="2CE73FE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80,9</w:t>
            </w:r>
          </w:p>
        </w:tc>
        <w:tc>
          <w:tcPr>
            <w:tcW w:w="520" w:type="pct"/>
            <w:tcBorders>
              <w:top w:val="single" w:sz="4" w:space="0" w:color="auto"/>
              <w:bottom w:val="single" w:sz="4" w:space="0" w:color="auto"/>
            </w:tcBorders>
            <w:shd w:val="clear" w:color="auto" w:fill="auto"/>
            <w:vAlign w:val="bottom"/>
          </w:tcPr>
          <w:p w14:paraId="3E8C67C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4,0</w:t>
            </w:r>
          </w:p>
        </w:tc>
      </w:tr>
      <w:tr w:rsidR="00E826BB" w:rsidRPr="00BD5A90" w14:paraId="1633D675" w14:textId="77777777" w:rsidTr="00944CB1">
        <w:tc>
          <w:tcPr>
            <w:tcW w:w="848" w:type="pct"/>
            <w:tcBorders>
              <w:top w:val="single" w:sz="4" w:space="0" w:color="auto"/>
              <w:bottom w:val="single" w:sz="4" w:space="0" w:color="auto"/>
            </w:tcBorders>
            <w:shd w:val="clear" w:color="auto" w:fill="auto"/>
            <w:vAlign w:val="bottom"/>
          </w:tcPr>
          <w:p w14:paraId="436EFCAD"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13E0495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575</w:t>
            </w:r>
          </w:p>
        </w:tc>
        <w:tc>
          <w:tcPr>
            <w:tcW w:w="528" w:type="pct"/>
            <w:tcBorders>
              <w:top w:val="single" w:sz="4" w:space="0" w:color="auto"/>
              <w:bottom w:val="single" w:sz="4" w:space="0" w:color="auto"/>
            </w:tcBorders>
            <w:shd w:val="clear" w:color="auto" w:fill="auto"/>
            <w:vAlign w:val="bottom"/>
          </w:tcPr>
          <w:p w14:paraId="1E69ABC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532</w:t>
            </w:r>
          </w:p>
        </w:tc>
        <w:tc>
          <w:tcPr>
            <w:tcW w:w="582" w:type="pct"/>
            <w:tcBorders>
              <w:top w:val="single" w:sz="4" w:space="0" w:color="auto"/>
              <w:bottom w:val="single" w:sz="4" w:space="0" w:color="auto"/>
            </w:tcBorders>
            <w:shd w:val="clear" w:color="auto" w:fill="auto"/>
            <w:vAlign w:val="bottom"/>
          </w:tcPr>
          <w:p w14:paraId="56EFB4BA"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43</w:t>
            </w:r>
          </w:p>
        </w:tc>
        <w:tc>
          <w:tcPr>
            <w:tcW w:w="598" w:type="pct"/>
            <w:tcBorders>
              <w:top w:val="single" w:sz="4" w:space="0" w:color="auto"/>
              <w:bottom w:val="single" w:sz="4" w:space="0" w:color="auto"/>
            </w:tcBorders>
            <w:shd w:val="clear" w:color="auto" w:fill="auto"/>
            <w:vAlign w:val="bottom"/>
          </w:tcPr>
          <w:p w14:paraId="44F52FB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283</w:t>
            </w:r>
          </w:p>
        </w:tc>
        <w:tc>
          <w:tcPr>
            <w:tcW w:w="706" w:type="pct"/>
            <w:tcBorders>
              <w:top w:val="single" w:sz="4" w:space="0" w:color="auto"/>
              <w:bottom w:val="single" w:sz="4" w:space="0" w:color="auto"/>
            </w:tcBorders>
            <w:shd w:val="clear" w:color="auto" w:fill="auto"/>
            <w:vAlign w:val="bottom"/>
          </w:tcPr>
          <w:p w14:paraId="0D33774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67,1</w:t>
            </w:r>
          </w:p>
        </w:tc>
        <w:tc>
          <w:tcPr>
            <w:tcW w:w="662" w:type="pct"/>
            <w:tcBorders>
              <w:top w:val="single" w:sz="4" w:space="0" w:color="auto"/>
              <w:bottom w:val="single" w:sz="4" w:space="0" w:color="auto"/>
            </w:tcBorders>
            <w:shd w:val="clear" w:color="auto" w:fill="auto"/>
            <w:vAlign w:val="bottom"/>
          </w:tcPr>
          <w:p w14:paraId="0A7316A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62,0</w:t>
            </w:r>
          </w:p>
        </w:tc>
        <w:tc>
          <w:tcPr>
            <w:tcW w:w="520" w:type="pct"/>
            <w:tcBorders>
              <w:top w:val="single" w:sz="4" w:space="0" w:color="auto"/>
              <w:bottom w:val="single" w:sz="4" w:space="0" w:color="auto"/>
            </w:tcBorders>
            <w:shd w:val="clear" w:color="auto" w:fill="auto"/>
            <w:vAlign w:val="bottom"/>
          </w:tcPr>
          <w:p w14:paraId="7C38481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7,5</w:t>
            </w:r>
          </w:p>
        </w:tc>
      </w:tr>
      <w:tr w:rsidR="00E826BB" w:rsidRPr="00BD5A90" w14:paraId="1B2CEE80" w14:textId="77777777" w:rsidTr="00944CB1">
        <w:tc>
          <w:tcPr>
            <w:tcW w:w="848" w:type="pct"/>
            <w:tcBorders>
              <w:top w:val="single" w:sz="4" w:space="0" w:color="auto"/>
              <w:bottom w:val="single" w:sz="4" w:space="0" w:color="auto"/>
            </w:tcBorders>
            <w:shd w:val="clear" w:color="auto" w:fill="auto"/>
            <w:vAlign w:val="bottom"/>
          </w:tcPr>
          <w:p w14:paraId="5DB71075"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52FF3D0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3 647</w:t>
            </w:r>
          </w:p>
        </w:tc>
        <w:tc>
          <w:tcPr>
            <w:tcW w:w="528" w:type="pct"/>
            <w:tcBorders>
              <w:top w:val="single" w:sz="4" w:space="0" w:color="auto"/>
              <w:bottom w:val="single" w:sz="4" w:space="0" w:color="auto"/>
            </w:tcBorders>
            <w:shd w:val="clear" w:color="auto" w:fill="auto"/>
            <w:vAlign w:val="bottom"/>
          </w:tcPr>
          <w:p w14:paraId="24D6392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3 463</w:t>
            </w:r>
          </w:p>
        </w:tc>
        <w:tc>
          <w:tcPr>
            <w:tcW w:w="582" w:type="pct"/>
            <w:tcBorders>
              <w:top w:val="single" w:sz="4" w:space="0" w:color="auto"/>
              <w:bottom w:val="single" w:sz="4" w:space="0" w:color="auto"/>
            </w:tcBorders>
            <w:shd w:val="clear" w:color="auto" w:fill="auto"/>
            <w:vAlign w:val="bottom"/>
          </w:tcPr>
          <w:p w14:paraId="495B325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185</w:t>
            </w:r>
          </w:p>
        </w:tc>
        <w:tc>
          <w:tcPr>
            <w:tcW w:w="598" w:type="pct"/>
            <w:tcBorders>
              <w:top w:val="single" w:sz="4" w:space="0" w:color="auto"/>
              <w:bottom w:val="single" w:sz="4" w:space="0" w:color="auto"/>
            </w:tcBorders>
            <w:shd w:val="clear" w:color="auto" w:fill="auto"/>
            <w:vAlign w:val="bottom"/>
          </w:tcPr>
          <w:p w14:paraId="4AA6C45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1 231</w:t>
            </w:r>
          </w:p>
        </w:tc>
        <w:tc>
          <w:tcPr>
            <w:tcW w:w="706" w:type="pct"/>
            <w:tcBorders>
              <w:top w:val="single" w:sz="4" w:space="0" w:color="auto"/>
              <w:bottom w:val="single" w:sz="4" w:space="0" w:color="auto"/>
            </w:tcBorders>
            <w:shd w:val="clear" w:color="auto" w:fill="auto"/>
            <w:vAlign w:val="bottom"/>
          </w:tcPr>
          <w:p w14:paraId="7AC61E4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74,8</w:t>
            </w:r>
          </w:p>
        </w:tc>
        <w:tc>
          <w:tcPr>
            <w:tcW w:w="662" w:type="pct"/>
            <w:tcBorders>
              <w:top w:val="single" w:sz="4" w:space="0" w:color="auto"/>
              <w:bottom w:val="single" w:sz="4" w:space="0" w:color="auto"/>
            </w:tcBorders>
            <w:shd w:val="clear" w:color="auto" w:fill="auto"/>
            <w:vAlign w:val="bottom"/>
          </w:tcPr>
          <w:p w14:paraId="1D85901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71,0</w:t>
            </w:r>
          </w:p>
        </w:tc>
        <w:tc>
          <w:tcPr>
            <w:tcW w:w="520" w:type="pct"/>
            <w:tcBorders>
              <w:top w:val="single" w:sz="4" w:space="0" w:color="auto"/>
              <w:bottom w:val="single" w:sz="4" w:space="0" w:color="auto"/>
            </w:tcBorders>
            <w:shd w:val="clear" w:color="auto" w:fill="auto"/>
            <w:vAlign w:val="bottom"/>
          </w:tcPr>
          <w:p w14:paraId="27F5C90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5,1</w:t>
            </w:r>
          </w:p>
        </w:tc>
      </w:tr>
      <w:tr w:rsidR="00E826BB" w:rsidRPr="00BD5A90" w14:paraId="7145BB04" w14:textId="77777777" w:rsidTr="00944CB1">
        <w:tc>
          <w:tcPr>
            <w:tcW w:w="848" w:type="pct"/>
            <w:tcBorders>
              <w:top w:val="single" w:sz="4" w:space="0" w:color="auto"/>
              <w:bottom w:val="single" w:sz="4" w:space="0" w:color="auto"/>
            </w:tcBorders>
            <w:shd w:val="clear" w:color="auto" w:fill="auto"/>
            <w:vAlign w:val="bottom"/>
          </w:tcPr>
          <w:p w14:paraId="25C674C0" w14:textId="77777777" w:rsidR="00E826BB" w:rsidRPr="0048250F" w:rsidRDefault="00E826BB" w:rsidP="0048250F">
            <w:pPr>
              <w:widowControl w:val="0"/>
              <w:spacing w:after="0" w:line="240" w:lineRule="auto"/>
              <w:rPr>
                <w:rFonts w:ascii="Times New Roman" w:eastAsia="Times New Roman" w:hAnsi="Times New Roman" w:cs="Times New Roman"/>
                <w:b/>
                <w:sz w:val="24"/>
                <w:szCs w:val="24"/>
                <w:lang w:eastAsia="ru-RU"/>
              </w:rPr>
            </w:pPr>
            <w:r w:rsidRPr="0048250F">
              <w:rPr>
                <w:rFonts w:ascii="Times New Roman" w:eastAsia="Times New Roman" w:hAnsi="Times New Roman" w:cs="Times New Roman"/>
                <w:b/>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14:paraId="4979B1D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14:paraId="5CA8082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14:paraId="354E915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14:paraId="222AC57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14:paraId="5DE75B8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14:paraId="0FAEFAF9"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14:paraId="46DEED6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p>
        </w:tc>
      </w:tr>
      <w:tr w:rsidR="00E826BB" w:rsidRPr="00BD5A90" w14:paraId="55EA2205" w14:textId="77777777" w:rsidTr="00944CB1">
        <w:tc>
          <w:tcPr>
            <w:tcW w:w="848" w:type="pct"/>
            <w:tcBorders>
              <w:top w:val="single" w:sz="4" w:space="0" w:color="auto"/>
              <w:bottom w:val="single" w:sz="4" w:space="0" w:color="auto"/>
            </w:tcBorders>
            <w:shd w:val="clear" w:color="auto" w:fill="auto"/>
            <w:vAlign w:val="bottom"/>
          </w:tcPr>
          <w:p w14:paraId="1B24704E"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14:paraId="5FF530E2"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2 723</w:t>
            </w:r>
          </w:p>
        </w:tc>
        <w:tc>
          <w:tcPr>
            <w:tcW w:w="528" w:type="pct"/>
            <w:tcBorders>
              <w:top w:val="single" w:sz="4" w:space="0" w:color="auto"/>
              <w:bottom w:val="single" w:sz="4" w:space="0" w:color="auto"/>
            </w:tcBorders>
            <w:shd w:val="clear" w:color="auto" w:fill="auto"/>
            <w:vAlign w:val="bottom"/>
          </w:tcPr>
          <w:p w14:paraId="5C61320E"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2 558</w:t>
            </w:r>
          </w:p>
        </w:tc>
        <w:tc>
          <w:tcPr>
            <w:tcW w:w="582" w:type="pct"/>
            <w:tcBorders>
              <w:top w:val="single" w:sz="4" w:space="0" w:color="auto"/>
              <w:bottom w:val="single" w:sz="4" w:space="0" w:color="auto"/>
            </w:tcBorders>
            <w:shd w:val="clear" w:color="auto" w:fill="auto"/>
            <w:vAlign w:val="bottom"/>
          </w:tcPr>
          <w:p w14:paraId="17CA28C4"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165</w:t>
            </w:r>
          </w:p>
        </w:tc>
        <w:tc>
          <w:tcPr>
            <w:tcW w:w="598" w:type="pct"/>
            <w:tcBorders>
              <w:top w:val="single" w:sz="4" w:space="0" w:color="auto"/>
              <w:bottom w:val="single" w:sz="4" w:space="0" w:color="auto"/>
            </w:tcBorders>
            <w:shd w:val="clear" w:color="auto" w:fill="auto"/>
            <w:vAlign w:val="bottom"/>
          </w:tcPr>
          <w:p w14:paraId="418AAD56"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745</w:t>
            </w:r>
          </w:p>
        </w:tc>
        <w:tc>
          <w:tcPr>
            <w:tcW w:w="706" w:type="pct"/>
            <w:tcBorders>
              <w:top w:val="single" w:sz="4" w:space="0" w:color="auto"/>
              <w:bottom w:val="single" w:sz="4" w:space="0" w:color="auto"/>
            </w:tcBorders>
            <w:shd w:val="clear" w:color="auto" w:fill="auto"/>
            <w:vAlign w:val="bottom"/>
          </w:tcPr>
          <w:p w14:paraId="002896AF"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78,5</w:t>
            </w:r>
          </w:p>
        </w:tc>
        <w:tc>
          <w:tcPr>
            <w:tcW w:w="662" w:type="pct"/>
            <w:tcBorders>
              <w:top w:val="single" w:sz="4" w:space="0" w:color="auto"/>
              <w:bottom w:val="single" w:sz="4" w:space="0" w:color="auto"/>
            </w:tcBorders>
            <w:shd w:val="clear" w:color="auto" w:fill="auto"/>
            <w:vAlign w:val="bottom"/>
          </w:tcPr>
          <w:p w14:paraId="30297444"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73,8</w:t>
            </w:r>
          </w:p>
        </w:tc>
        <w:tc>
          <w:tcPr>
            <w:tcW w:w="520" w:type="pct"/>
            <w:tcBorders>
              <w:top w:val="single" w:sz="4" w:space="0" w:color="auto"/>
              <w:bottom w:val="single" w:sz="4" w:space="0" w:color="auto"/>
            </w:tcBorders>
            <w:shd w:val="clear" w:color="auto" w:fill="auto"/>
            <w:vAlign w:val="bottom"/>
          </w:tcPr>
          <w:p w14:paraId="415E337D" w14:textId="77777777" w:rsidR="00E826BB" w:rsidRPr="00F4592B" w:rsidRDefault="00E826BB" w:rsidP="00A60205">
            <w:pPr>
              <w:widowControl w:val="0"/>
              <w:spacing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6,1</w:t>
            </w:r>
          </w:p>
        </w:tc>
      </w:tr>
      <w:tr w:rsidR="00E826BB" w:rsidRPr="00BD5A90" w14:paraId="12138068" w14:textId="77777777" w:rsidTr="00944CB1">
        <w:tc>
          <w:tcPr>
            <w:tcW w:w="848" w:type="pct"/>
            <w:tcBorders>
              <w:top w:val="single" w:sz="4" w:space="0" w:color="auto"/>
              <w:bottom w:val="single" w:sz="4" w:space="0" w:color="auto"/>
            </w:tcBorders>
            <w:shd w:val="clear" w:color="auto" w:fill="auto"/>
            <w:vAlign w:val="bottom"/>
          </w:tcPr>
          <w:p w14:paraId="1227EAF8"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14:paraId="206DD4B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vAlign w:val="bottom"/>
          </w:tcPr>
          <w:p w14:paraId="3085E87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vAlign w:val="bottom"/>
          </w:tcPr>
          <w:p w14:paraId="1C33E65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vAlign w:val="bottom"/>
          </w:tcPr>
          <w:p w14:paraId="0E193C0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vAlign w:val="bottom"/>
          </w:tcPr>
          <w:p w14:paraId="7921966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vAlign w:val="bottom"/>
          </w:tcPr>
          <w:p w14:paraId="189341B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vAlign w:val="bottom"/>
          </w:tcPr>
          <w:p w14:paraId="644DA72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 </w:t>
            </w:r>
          </w:p>
        </w:tc>
      </w:tr>
      <w:tr w:rsidR="00E826BB" w:rsidRPr="00BD5A90" w14:paraId="58F23386" w14:textId="77777777" w:rsidTr="00944CB1">
        <w:tc>
          <w:tcPr>
            <w:tcW w:w="848" w:type="pct"/>
            <w:tcBorders>
              <w:top w:val="single" w:sz="4" w:space="0" w:color="auto"/>
              <w:bottom w:val="single" w:sz="4" w:space="0" w:color="auto"/>
            </w:tcBorders>
            <w:shd w:val="clear" w:color="auto" w:fill="auto"/>
            <w:vAlign w:val="bottom"/>
          </w:tcPr>
          <w:p w14:paraId="1131D074"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14:paraId="3F16AE3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1 430</w:t>
            </w:r>
          </w:p>
        </w:tc>
        <w:tc>
          <w:tcPr>
            <w:tcW w:w="528" w:type="pct"/>
            <w:tcBorders>
              <w:top w:val="single" w:sz="4" w:space="0" w:color="auto"/>
              <w:bottom w:val="single" w:sz="4" w:space="0" w:color="auto"/>
            </w:tcBorders>
            <w:shd w:val="clear" w:color="auto" w:fill="auto"/>
            <w:vAlign w:val="bottom"/>
          </w:tcPr>
          <w:p w14:paraId="6427013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1 360</w:t>
            </w:r>
          </w:p>
        </w:tc>
        <w:tc>
          <w:tcPr>
            <w:tcW w:w="582" w:type="pct"/>
            <w:tcBorders>
              <w:top w:val="single" w:sz="4" w:space="0" w:color="auto"/>
              <w:bottom w:val="single" w:sz="4" w:space="0" w:color="auto"/>
            </w:tcBorders>
            <w:shd w:val="clear" w:color="auto" w:fill="auto"/>
            <w:vAlign w:val="bottom"/>
          </w:tcPr>
          <w:p w14:paraId="4765CD5B"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70</w:t>
            </w:r>
          </w:p>
        </w:tc>
        <w:tc>
          <w:tcPr>
            <w:tcW w:w="598" w:type="pct"/>
            <w:tcBorders>
              <w:top w:val="single" w:sz="4" w:space="0" w:color="auto"/>
              <w:bottom w:val="single" w:sz="4" w:space="0" w:color="auto"/>
            </w:tcBorders>
            <w:shd w:val="clear" w:color="auto" w:fill="auto"/>
            <w:vAlign w:val="bottom"/>
          </w:tcPr>
          <w:p w14:paraId="2783EF02"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269</w:t>
            </w:r>
          </w:p>
        </w:tc>
        <w:tc>
          <w:tcPr>
            <w:tcW w:w="706" w:type="pct"/>
            <w:tcBorders>
              <w:top w:val="single" w:sz="4" w:space="0" w:color="auto"/>
              <w:bottom w:val="single" w:sz="4" w:space="0" w:color="auto"/>
            </w:tcBorders>
            <w:shd w:val="clear" w:color="auto" w:fill="auto"/>
            <w:vAlign w:val="bottom"/>
          </w:tcPr>
          <w:p w14:paraId="0B74D621"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84,2</w:t>
            </w:r>
          </w:p>
        </w:tc>
        <w:tc>
          <w:tcPr>
            <w:tcW w:w="662" w:type="pct"/>
            <w:tcBorders>
              <w:top w:val="single" w:sz="4" w:space="0" w:color="auto"/>
              <w:bottom w:val="single" w:sz="4" w:space="0" w:color="auto"/>
            </w:tcBorders>
            <w:shd w:val="clear" w:color="auto" w:fill="auto"/>
            <w:vAlign w:val="bottom"/>
          </w:tcPr>
          <w:p w14:paraId="1C475E8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80,1</w:t>
            </w:r>
          </w:p>
        </w:tc>
        <w:tc>
          <w:tcPr>
            <w:tcW w:w="520" w:type="pct"/>
            <w:tcBorders>
              <w:top w:val="single" w:sz="4" w:space="0" w:color="auto"/>
              <w:bottom w:val="single" w:sz="4" w:space="0" w:color="auto"/>
            </w:tcBorders>
            <w:shd w:val="clear" w:color="auto" w:fill="auto"/>
            <w:vAlign w:val="bottom"/>
          </w:tcPr>
          <w:p w14:paraId="7901E66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w:t>
            </w:r>
          </w:p>
        </w:tc>
      </w:tr>
      <w:tr w:rsidR="00E826BB" w:rsidRPr="00BD5A90" w14:paraId="25F4E75B" w14:textId="77777777" w:rsidTr="00944CB1">
        <w:tc>
          <w:tcPr>
            <w:tcW w:w="848" w:type="pct"/>
            <w:tcBorders>
              <w:top w:val="single" w:sz="4" w:space="0" w:color="auto"/>
              <w:bottom w:val="single" w:sz="4" w:space="0" w:color="auto"/>
            </w:tcBorders>
            <w:shd w:val="clear" w:color="auto" w:fill="auto"/>
            <w:vAlign w:val="bottom"/>
          </w:tcPr>
          <w:p w14:paraId="5EAF779D"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14:paraId="0C8CBD5F"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936</w:t>
            </w:r>
          </w:p>
        </w:tc>
        <w:tc>
          <w:tcPr>
            <w:tcW w:w="528" w:type="pct"/>
            <w:tcBorders>
              <w:top w:val="single" w:sz="4" w:space="0" w:color="auto"/>
              <w:bottom w:val="single" w:sz="4" w:space="0" w:color="auto"/>
            </w:tcBorders>
            <w:shd w:val="clear" w:color="auto" w:fill="auto"/>
            <w:vAlign w:val="bottom"/>
          </w:tcPr>
          <w:p w14:paraId="0E49983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875</w:t>
            </w:r>
          </w:p>
        </w:tc>
        <w:tc>
          <w:tcPr>
            <w:tcW w:w="582" w:type="pct"/>
            <w:tcBorders>
              <w:top w:val="single" w:sz="4" w:space="0" w:color="auto"/>
              <w:bottom w:val="single" w:sz="4" w:space="0" w:color="auto"/>
            </w:tcBorders>
            <w:shd w:val="clear" w:color="auto" w:fill="auto"/>
            <w:vAlign w:val="bottom"/>
          </w:tcPr>
          <w:p w14:paraId="386234E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61</w:t>
            </w:r>
          </w:p>
        </w:tc>
        <w:tc>
          <w:tcPr>
            <w:tcW w:w="598" w:type="pct"/>
            <w:tcBorders>
              <w:top w:val="single" w:sz="4" w:space="0" w:color="auto"/>
              <w:bottom w:val="single" w:sz="4" w:space="0" w:color="auto"/>
            </w:tcBorders>
            <w:shd w:val="clear" w:color="auto" w:fill="auto"/>
            <w:vAlign w:val="bottom"/>
          </w:tcPr>
          <w:p w14:paraId="2A93519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266</w:t>
            </w:r>
          </w:p>
        </w:tc>
        <w:tc>
          <w:tcPr>
            <w:tcW w:w="706" w:type="pct"/>
            <w:tcBorders>
              <w:top w:val="single" w:sz="4" w:space="0" w:color="auto"/>
              <w:bottom w:val="single" w:sz="4" w:space="0" w:color="auto"/>
            </w:tcBorders>
            <w:shd w:val="clear" w:color="auto" w:fill="auto"/>
            <w:vAlign w:val="bottom"/>
          </w:tcPr>
          <w:p w14:paraId="70AEBE8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77,9</w:t>
            </w:r>
          </w:p>
        </w:tc>
        <w:tc>
          <w:tcPr>
            <w:tcW w:w="662" w:type="pct"/>
            <w:tcBorders>
              <w:top w:val="single" w:sz="4" w:space="0" w:color="auto"/>
              <w:bottom w:val="single" w:sz="4" w:space="0" w:color="auto"/>
            </w:tcBorders>
            <w:shd w:val="clear" w:color="auto" w:fill="auto"/>
            <w:vAlign w:val="bottom"/>
          </w:tcPr>
          <w:p w14:paraId="7ACF968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72,8</w:t>
            </w:r>
          </w:p>
        </w:tc>
        <w:tc>
          <w:tcPr>
            <w:tcW w:w="520" w:type="pct"/>
            <w:tcBorders>
              <w:top w:val="single" w:sz="4" w:space="0" w:color="auto"/>
              <w:bottom w:val="single" w:sz="4" w:space="0" w:color="auto"/>
            </w:tcBorders>
            <w:shd w:val="clear" w:color="auto" w:fill="auto"/>
            <w:vAlign w:val="bottom"/>
          </w:tcPr>
          <w:p w14:paraId="08CFC63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w:t>
            </w:r>
          </w:p>
        </w:tc>
      </w:tr>
      <w:tr w:rsidR="00E826BB" w:rsidRPr="00BD5A90" w14:paraId="179A0B34" w14:textId="77777777" w:rsidTr="00944CB1">
        <w:tc>
          <w:tcPr>
            <w:tcW w:w="848" w:type="pct"/>
            <w:tcBorders>
              <w:top w:val="single" w:sz="4" w:space="0" w:color="auto"/>
              <w:bottom w:val="single" w:sz="4" w:space="0" w:color="auto"/>
            </w:tcBorders>
            <w:shd w:val="clear" w:color="auto" w:fill="auto"/>
            <w:vAlign w:val="bottom"/>
          </w:tcPr>
          <w:p w14:paraId="3F5C55B1"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14:paraId="545033A7"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357</w:t>
            </w:r>
          </w:p>
        </w:tc>
        <w:tc>
          <w:tcPr>
            <w:tcW w:w="528" w:type="pct"/>
            <w:tcBorders>
              <w:top w:val="single" w:sz="4" w:space="0" w:color="auto"/>
              <w:bottom w:val="single" w:sz="4" w:space="0" w:color="auto"/>
            </w:tcBorders>
            <w:shd w:val="clear" w:color="auto" w:fill="auto"/>
            <w:vAlign w:val="bottom"/>
          </w:tcPr>
          <w:p w14:paraId="23DA6B08"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323</w:t>
            </w:r>
          </w:p>
        </w:tc>
        <w:tc>
          <w:tcPr>
            <w:tcW w:w="582" w:type="pct"/>
            <w:tcBorders>
              <w:top w:val="single" w:sz="4" w:space="0" w:color="auto"/>
              <w:bottom w:val="single" w:sz="4" w:space="0" w:color="auto"/>
            </w:tcBorders>
            <w:shd w:val="clear" w:color="auto" w:fill="auto"/>
            <w:vAlign w:val="bottom"/>
          </w:tcPr>
          <w:p w14:paraId="0D48D1D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34</w:t>
            </w:r>
          </w:p>
        </w:tc>
        <w:tc>
          <w:tcPr>
            <w:tcW w:w="598" w:type="pct"/>
            <w:tcBorders>
              <w:top w:val="single" w:sz="4" w:space="0" w:color="auto"/>
              <w:bottom w:val="single" w:sz="4" w:space="0" w:color="auto"/>
            </w:tcBorders>
            <w:shd w:val="clear" w:color="auto" w:fill="auto"/>
            <w:vAlign w:val="bottom"/>
          </w:tcPr>
          <w:p w14:paraId="3DA63CC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211</w:t>
            </w:r>
          </w:p>
        </w:tc>
        <w:tc>
          <w:tcPr>
            <w:tcW w:w="706" w:type="pct"/>
            <w:tcBorders>
              <w:top w:val="single" w:sz="4" w:space="0" w:color="auto"/>
              <w:bottom w:val="single" w:sz="4" w:space="0" w:color="auto"/>
            </w:tcBorders>
            <w:shd w:val="clear" w:color="auto" w:fill="auto"/>
            <w:vAlign w:val="bottom"/>
          </w:tcPr>
          <w:p w14:paraId="2D778AA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62,9</w:t>
            </w:r>
          </w:p>
        </w:tc>
        <w:tc>
          <w:tcPr>
            <w:tcW w:w="662" w:type="pct"/>
            <w:tcBorders>
              <w:top w:val="single" w:sz="4" w:space="0" w:color="auto"/>
              <w:bottom w:val="single" w:sz="4" w:space="0" w:color="auto"/>
            </w:tcBorders>
            <w:shd w:val="clear" w:color="auto" w:fill="auto"/>
            <w:vAlign w:val="bottom"/>
          </w:tcPr>
          <w:p w14:paraId="5E0FA82C"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56,8</w:t>
            </w:r>
          </w:p>
        </w:tc>
        <w:tc>
          <w:tcPr>
            <w:tcW w:w="520" w:type="pct"/>
            <w:tcBorders>
              <w:top w:val="single" w:sz="4" w:space="0" w:color="auto"/>
              <w:bottom w:val="single" w:sz="4" w:space="0" w:color="auto"/>
            </w:tcBorders>
            <w:shd w:val="clear" w:color="auto" w:fill="auto"/>
            <w:vAlign w:val="bottom"/>
          </w:tcPr>
          <w:p w14:paraId="19B388F6"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9,6</w:t>
            </w:r>
          </w:p>
        </w:tc>
      </w:tr>
      <w:tr w:rsidR="00E826BB" w:rsidRPr="00BD5A90" w14:paraId="2F03311A" w14:textId="77777777" w:rsidTr="00944CB1">
        <w:tc>
          <w:tcPr>
            <w:tcW w:w="848" w:type="pct"/>
            <w:tcBorders>
              <w:top w:val="single" w:sz="4" w:space="0" w:color="auto"/>
              <w:bottom w:val="single" w:sz="4" w:space="0" w:color="auto"/>
            </w:tcBorders>
            <w:shd w:val="clear" w:color="auto" w:fill="auto"/>
            <w:vAlign w:val="bottom"/>
          </w:tcPr>
          <w:p w14:paraId="0BAC8876" w14:textId="77777777" w:rsidR="00E826BB" w:rsidRPr="00FF5253" w:rsidRDefault="00E826BB" w:rsidP="0048250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14:paraId="74FBBDAD"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964</w:t>
            </w:r>
          </w:p>
        </w:tc>
        <w:tc>
          <w:tcPr>
            <w:tcW w:w="528" w:type="pct"/>
            <w:tcBorders>
              <w:top w:val="single" w:sz="4" w:space="0" w:color="auto"/>
              <w:bottom w:val="single" w:sz="4" w:space="0" w:color="auto"/>
            </w:tcBorders>
            <w:shd w:val="clear" w:color="auto" w:fill="auto"/>
            <w:vAlign w:val="bottom"/>
          </w:tcPr>
          <w:p w14:paraId="78A8997E"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883</w:t>
            </w:r>
          </w:p>
        </w:tc>
        <w:tc>
          <w:tcPr>
            <w:tcW w:w="582" w:type="pct"/>
            <w:tcBorders>
              <w:top w:val="single" w:sz="4" w:space="0" w:color="auto"/>
              <w:bottom w:val="single" w:sz="4" w:space="0" w:color="auto"/>
            </w:tcBorders>
            <w:shd w:val="clear" w:color="auto" w:fill="auto"/>
            <w:vAlign w:val="bottom"/>
          </w:tcPr>
          <w:p w14:paraId="77157C84"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81</w:t>
            </w:r>
          </w:p>
        </w:tc>
        <w:tc>
          <w:tcPr>
            <w:tcW w:w="598" w:type="pct"/>
            <w:tcBorders>
              <w:top w:val="single" w:sz="4" w:space="0" w:color="auto"/>
              <w:bottom w:val="single" w:sz="4" w:space="0" w:color="auto"/>
            </w:tcBorders>
            <w:shd w:val="clear" w:color="auto" w:fill="auto"/>
            <w:vAlign w:val="bottom"/>
          </w:tcPr>
          <w:p w14:paraId="0E56DD0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514</w:t>
            </w:r>
          </w:p>
        </w:tc>
        <w:tc>
          <w:tcPr>
            <w:tcW w:w="706" w:type="pct"/>
            <w:tcBorders>
              <w:top w:val="single" w:sz="4" w:space="0" w:color="auto"/>
              <w:bottom w:val="single" w:sz="4" w:space="0" w:color="auto"/>
            </w:tcBorders>
            <w:shd w:val="clear" w:color="auto" w:fill="auto"/>
            <w:vAlign w:val="bottom"/>
          </w:tcPr>
          <w:p w14:paraId="35690505"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65,2</w:t>
            </w:r>
          </w:p>
        </w:tc>
        <w:tc>
          <w:tcPr>
            <w:tcW w:w="662" w:type="pct"/>
            <w:tcBorders>
              <w:top w:val="single" w:sz="4" w:space="0" w:color="auto"/>
              <w:bottom w:val="single" w:sz="4" w:space="0" w:color="auto"/>
            </w:tcBorders>
            <w:shd w:val="clear" w:color="auto" w:fill="auto"/>
            <w:vAlign w:val="bottom"/>
          </w:tcPr>
          <w:p w14:paraId="18F25740"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59,7</w:t>
            </w:r>
          </w:p>
        </w:tc>
        <w:tc>
          <w:tcPr>
            <w:tcW w:w="520" w:type="pct"/>
            <w:tcBorders>
              <w:top w:val="single" w:sz="4" w:space="0" w:color="auto"/>
              <w:bottom w:val="single" w:sz="4" w:space="0" w:color="auto"/>
            </w:tcBorders>
            <w:shd w:val="clear" w:color="auto" w:fill="auto"/>
            <w:vAlign w:val="bottom"/>
          </w:tcPr>
          <w:p w14:paraId="240A0233" w14:textId="77777777" w:rsidR="00E826BB" w:rsidRPr="00F4592B" w:rsidRDefault="00E826BB" w:rsidP="00A60205">
            <w:pPr>
              <w:widowControl w:val="0"/>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8,4</w:t>
            </w:r>
          </w:p>
        </w:tc>
      </w:tr>
    </w:tbl>
    <w:p w14:paraId="287F6C5E" w14:textId="77777777"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3B6D1549" w14:textId="77777777" w:rsidR="001F2084" w:rsidRDefault="001F2084" w:rsidP="00D03A4F">
      <w:pPr>
        <w:spacing w:after="0" w:line="240" w:lineRule="auto"/>
        <w:jc w:val="right"/>
        <w:rPr>
          <w:rFonts w:ascii="Times New Roman" w:eastAsia="Times New Roman" w:hAnsi="Times New Roman" w:cs="Times New Roman"/>
          <w:sz w:val="26"/>
          <w:szCs w:val="26"/>
          <w:lang w:eastAsia="ru-RU"/>
        </w:rPr>
        <w:sectPr w:rsidR="001F2084" w:rsidSect="00675542">
          <w:pgSz w:w="11906" w:h="16838"/>
          <w:pgMar w:top="1134" w:right="849" w:bottom="709" w:left="851" w:header="709" w:footer="709" w:gutter="0"/>
          <w:cols w:space="708"/>
          <w:docGrid w:linePitch="360"/>
        </w:sectPr>
      </w:pPr>
    </w:p>
    <w:p w14:paraId="62D661C4"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lastRenderedPageBreak/>
        <w:t xml:space="preserve">Таблица </w:t>
      </w:r>
      <w:r w:rsidR="00BF045B">
        <w:rPr>
          <w:rFonts w:ascii="Times New Roman" w:eastAsia="Times New Roman" w:hAnsi="Times New Roman" w:cs="Times New Roman"/>
          <w:sz w:val="26"/>
          <w:szCs w:val="26"/>
          <w:lang w:eastAsia="ru-RU"/>
        </w:rPr>
        <w:t>3</w:t>
      </w:r>
      <w:r w:rsidR="008737BB">
        <w:rPr>
          <w:rFonts w:ascii="Times New Roman" w:eastAsia="Times New Roman" w:hAnsi="Times New Roman" w:cs="Times New Roman"/>
          <w:sz w:val="26"/>
          <w:szCs w:val="26"/>
          <w:lang w:eastAsia="ru-RU"/>
        </w:rPr>
        <w:t>8</w:t>
      </w:r>
    </w:p>
    <w:p w14:paraId="55718AA5"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14:paraId="7FE0D21A" w14:textId="77777777" w:rsidR="00D03A4F" w:rsidRPr="00FF5253" w:rsidRDefault="00D03A4F" w:rsidP="00D03A4F">
      <w:pPr>
        <w:spacing w:after="0" w:line="240" w:lineRule="auto"/>
        <w:jc w:val="center"/>
        <w:rPr>
          <w:rFonts w:ascii="Times New Roman" w:eastAsia="Times New Roman" w:hAnsi="Times New Roman" w:cs="Times New Roman"/>
          <w:b/>
          <w:sz w:val="26"/>
          <w:szCs w:val="26"/>
          <w:lang w:eastAsia="ru-RU"/>
        </w:rPr>
      </w:pPr>
      <w:r w:rsidRPr="00FF5253">
        <w:rPr>
          <w:rFonts w:ascii="Times New Roman" w:eastAsia="Times New Roman" w:hAnsi="Times New Roman" w:cs="Times New Roman"/>
          <w:b/>
          <w:sz w:val="26"/>
          <w:szCs w:val="26"/>
          <w:lang w:eastAsia="ru-RU"/>
        </w:rPr>
        <w:t>Располагаемые ресурсы домашних хозяйств</w:t>
      </w:r>
      <w:r w:rsidRPr="00FF5253">
        <w:rPr>
          <w:rFonts w:ascii="Times New Roman" w:eastAsia="Times New Roman" w:hAnsi="Times New Roman" w:cs="Times New Roman"/>
          <w:b/>
          <w:sz w:val="26"/>
          <w:szCs w:val="26"/>
          <w:vertAlign w:val="superscript"/>
          <w:lang w:eastAsia="ru-RU"/>
        </w:rPr>
        <w:t>1</w:t>
      </w:r>
      <w:r w:rsidR="00FF5253" w:rsidRPr="00FF5253">
        <w:rPr>
          <w:rFonts w:ascii="Times New Roman" w:eastAsia="Times New Roman" w:hAnsi="Times New Roman" w:cs="Times New Roman"/>
          <w:b/>
          <w:sz w:val="26"/>
          <w:szCs w:val="26"/>
          <w:vertAlign w:val="superscript"/>
          <w:lang w:eastAsia="ru-RU"/>
        </w:rPr>
        <w:t>)</w:t>
      </w:r>
      <w:r w:rsidRPr="00FF5253">
        <w:rPr>
          <w:rFonts w:ascii="Times New Roman" w:eastAsia="Times New Roman" w:hAnsi="Times New Roman" w:cs="Times New Roman"/>
          <w:b/>
          <w:sz w:val="26"/>
          <w:szCs w:val="26"/>
          <w:lang w:eastAsia="ru-RU"/>
        </w:rPr>
        <w:t xml:space="preserve"> в зависимости от наличия и числа детей</w:t>
      </w:r>
    </w:p>
    <w:p w14:paraId="6EE91A71"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7FA84992"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в среднем на члена домохозяйства, в месяц, рублей)</w:t>
      </w:r>
    </w:p>
    <w:p w14:paraId="761B7539"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tbl>
      <w:tblPr>
        <w:tblStyle w:val="a5"/>
        <w:tblW w:w="10173" w:type="dxa"/>
        <w:tblLook w:val="04A0" w:firstRow="1" w:lastRow="0" w:firstColumn="1" w:lastColumn="0" w:noHBand="0" w:noVBand="1"/>
      </w:tblPr>
      <w:tblGrid>
        <w:gridCol w:w="3369"/>
        <w:gridCol w:w="2268"/>
        <w:gridCol w:w="2268"/>
        <w:gridCol w:w="2268"/>
      </w:tblGrid>
      <w:tr w:rsidR="00FF5253" w:rsidRPr="00FF5253" w14:paraId="29CA5102" w14:textId="77777777" w:rsidTr="00FF5253">
        <w:tc>
          <w:tcPr>
            <w:tcW w:w="3369" w:type="dxa"/>
          </w:tcPr>
          <w:p w14:paraId="166D1068" w14:textId="77777777" w:rsidR="00FF5253" w:rsidRPr="00FF5253" w:rsidRDefault="00FF5253" w:rsidP="00D03A4F">
            <w:pPr>
              <w:widowControl w:val="0"/>
              <w:rPr>
                <w:rFonts w:ascii="Times New Roman" w:eastAsia="Times New Roman" w:hAnsi="Times New Roman" w:cs="Times New Roman"/>
                <w:sz w:val="24"/>
                <w:szCs w:val="24"/>
                <w:lang w:eastAsia="ru-RU"/>
              </w:rPr>
            </w:pPr>
          </w:p>
        </w:tc>
        <w:tc>
          <w:tcPr>
            <w:tcW w:w="2268" w:type="dxa"/>
          </w:tcPr>
          <w:p w14:paraId="711B33A1" w14:textId="77777777" w:rsidR="00FF5253" w:rsidRPr="00FF5253" w:rsidRDefault="003C4E2A" w:rsidP="00030852">
            <w:pPr>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20</w:t>
            </w:r>
            <w:r w:rsidR="00030852">
              <w:rPr>
                <w:rFonts w:ascii="Times New Roman" w:eastAsia="Times New Roman" w:hAnsi="Times New Roman" w:cs="Times New Roman"/>
                <w:sz w:val="24"/>
                <w:szCs w:val="24"/>
                <w:lang w:eastAsia="ru-RU"/>
              </w:rPr>
              <w:t>20</w:t>
            </w:r>
            <w:r w:rsidR="00FF5253" w:rsidRPr="00FF5253">
              <w:rPr>
                <w:rFonts w:ascii="Times New Roman" w:eastAsia="Times New Roman" w:hAnsi="Times New Roman" w:cs="Times New Roman"/>
                <w:sz w:val="24"/>
                <w:szCs w:val="24"/>
                <w:lang w:eastAsia="ru-RU"/>
              </w:rPr>
              <w:t xml:space="preserve"> г.</w:t>
            </w:r>
            <w:r w:rsidR="00FF5253" w:rsidRPr="00FF5253">
              <w:rPr>
                <w:rFonts w:ascii="Times New Roman" w:eastAsia="Times New Roman" w:hAnsi="Times New Roman" w:cs="Times New Roman"/>
                <w:sz w:val="24"/>
                <w:szCs w:val="24"/>
                <w:vertAlign w:val="superscript"/>
                <w:lang w:eastAsia="ru-RU"/>
              </w:rPr>
              <w:t>2)</w:t>
            </w:r>
          </w:p>
        </w:tc>
        <w:tc>
          <w:tcPr>
            <w:tcW w:w="2268" w:type="dxa"/>
          </w:tcPr>
          <w:p w14:paraId="3B989D20" w14:textId="77777777" w:rsidR="00FF5253" w:rsidRPr="00FF5253" w:rsidRDefault="00FF5253" w:rsidP="00030852">
            <w:pPr>
              <w:jc w:val="center"/>
              <w:rPr>
                <w:rFonts w:ascii="Times New Roman" w:eastAsia="Times New Roman" w:hAnsi="Times New Roman" w:cs="Times New Roman"/>
                <w:sz w:val="24"/>
                <w:szCs w:val="24"/>
                <w:vertAlign w:val="superscript"/>
                <w:lang w:eastAsia="ru-RU"/>
              </w:rPr>
            </w:pPr>
            <w:r w:rsidRPr="00FF5253">
              <w:rPr>
                <w:rFonts w:ascii="Times New Roman" w:eastAsia="Times New Roman" w:hAnsi="Times New Roman" w:cs="Times New Roman"/>
                <w:sz w:val="24"/>
                <w:szCs w:val="24"/>
                <w:lang w:eastAsia="ru-RU"/>
              </w:rPr>
              <w:t>20</w:t>
            </w:r>
            <w:r w:rsidR="003C4E2A">
              <w:rPr>
                <w:rFonts w:ascii="Times New Roman" w:eastAsia="Times New Roman" w:hAnsi="Times New Roman" w:cs="Times New Roman"/>
                <w:sz w:val="24"/>
                <w:szCs w:val="24"/>
                <w:lang w:eastAsia="ru-RU"/>
              </w:rPr>
              <w:t>2</w:t>
            </w:r>
            <w:r w:rsidR="00030852">
              <w:rPr>
                <w:rFonts w:ascii="Times New Roman" w:eastAsia="Times New Roman" w:hAnsi="Times New Roman" w:cs="Times New Roman"/>
                <w:sz w:val="24"/>
                <w:szCs w:val="24"/>
                <w:lang w:eastAsia="ru-RU"/>
              </w:rPr>
              <w:t>1</w:t>
            </w:r>
            <w:r w:rsidRPr="00FF5253">
              <w:rPr>
                <w:rFonts w:ascii="Times New Roman" w:eastAsia="Times New Roman" w:hAnsi="Times New Roman" w:cs="Times New Roman"/>
                <w:sz w:val="24"/>
                <w:szCs w:val="24"/>
                <w:lang w:eastAsia="ru-RU"/>
              </w:rPr>
              <w:t xml:space="preserve"> г.</w:t>
            </w:r>
          </w:p>
        </w:tc>
        <w:tc>
          <w:tcPr>
            <w:tcW w:w="2268" w:type="dxa"/>
          </w:tcPr>
          <w:p w14:paraId="68D0B55B" w14:textId="77777777" w:rsidR="00FF5253" w:rsidRPr="00FF5253" w:rsidRDefault="00FF5253" w:rsidP="003C4E2A">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202</w:t>
            </w:r>
            <w:r w:rsidR="00030852">
              <w:rPr>
                <w:rFonts w:ascii="Times New Roman" w:eastAsia="Times New Roman" w:hAnsi="Times New Roman" w:cs="Times New Roman"/>
                <w:sz w:val="24"/>
                <w:szCs w:val="24"/>
                <w:lang w:eastAsia="ru-RU"/>
              </w:rPr>
              <w:t>2</w:t>
            </w:r>
            <w:r w:rsidRPr="00FF5253">
              <w:rPr>
                <w:rFonts w:ascii="Times New Roman" w:eastAsia="Times New Roman" w:hAnsi="Times New Roman" w:cs="Times New Roman"/>
                <w:sz w:val="24"/>
                <w:szCs w:val="24"/>
                <w:lang w:eastAsia="ru-RU"/>
              </w:rPr>
              <w:t xml:space="preserve"> г.</w:t>
            </w:r>
          </w:p>
        </w:tc>
      </w:tr>
      <w:tr w:rsidR="00030852" w:rsidRPr="00FF5253" w14:paraId="293FAFF3" w14:textId="77777777" w:rsidTr="005A24F5">
        <w:tc>
          <w:tcPr>
            <w:tcW w:w="3369" w:type="dxa"/>
          </w:tcPr>
          <w:p w14:paraId="5192713F" w14:textId="77777777" w:rsidR="00030852" w:rsidRPr="00FF5253" w:rsidRDefault="00030852"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 обследованные домашние хозяйства</w:t>
            </w:r>
          </w:p>
        </w:tc>
        <w:tc>
          <w:tcPr>
            <w:tcW w:w="2268" w:type="dxa"/>
            <w:vAlign w:val="bottom"/>
          </w:tcPr>
          <w:p w14:paraId="7A0F6E93" w14:textId="77777777" w:rsidR="00030852" w:rsidRPr="00FF5253" w:rsidRDefault="00030852"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29 204</w:t>
            </w:r>
            <w:r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2268" w:type="dxa"/>
            <w:vAlign w:val="bottom"/>
          </w:tcPr>
          <w:p w14:paraId="3D1204CC" w14:textId="77777777" w:rsidR="00030852" w:rsidRPr="00FF5253" w:rsidRDefault="00030852"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31 791,2</w:t>
            </w:r>
          </w:p>
        </w:tc>
        <w:tc>
          <w:tcPr>
            <w:tcW w:w="2268" w:type="dxa"/>
            <w:vAlign w:val="bottom"/>
          </w:tcPr>
          <w:p w14:paraId="774EE8A3" w14:textId="242BA461" w:rsidR="00030852" w:rsidRPr="00030852" w:rsidRDefault="00FA6C9F"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35 066,1</w:t>
            </w:r>
          </w:p>
        </w:tc>
      </w:tr>
      <w:tr w:rsidR="00030852" w:rsidRPr="00FF5253" w14:paraId="72EB6A4E" w14:textId="77777777" w:rsidTr="005A24F5">
        <w:tc>
          <w:tcPr>
            <w:tcW w:w="3369" w:type="dxa"/>
          </w:tcPr>
          <w:p w14:paraId="0B4DC523" w14:textId="77777777" w:rsidR="00030852" w:rsidRPr="00FF5253" w:rsidRDefault="00030852"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w:t>
            </w:r>
          </w:p>
          <w:p w14:paraId="41908A9C" w14:textId="77777777" w:rsidR="00030852" w:rsidRPr="00FF5253" w:rsidRDefault="00030852"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Домашние хозяйства без детей</w:t>
            </w:r>
          </w:p>
        </w:tc>
        <w:tc>
          <w:tcPr>
            <w:tcW w:w="2268" w:type="dxa"/>
            <w:vAlign w:val="bottom"/>
          </w:tcPr>
          <w:p w14:paraId="612253AB" w14:textId="77777777" w:rsidR="00030852" w:rsidRPr="00FF5253" w:rsidRDefault="00030852" w:rsidP="00A6020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33 7</w:t>
            </w:r>
            <w:r>
              <w:rPr>
                <w:rFonts w:ascii="Times New Roman" w:eastAsia="Times New Roman" w:hAnsi="Times New Roman" w:cs="Times New Roman"/>
                <w:sz w:val="24"/>
                <w:szCs w:val="24"/>
                <w:lang w:eastAsia="ru-RU"/>
              </w:rPr>
              <w:t>63</w:t>
            </w:r>
            <w:r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2268" w:type="dxa"/>
            <w:vAlign w:val="bottom"/>
          </w:tcPr>
          <w:p w14:paraId="7CF0AE85" w14:textId="394DDD74" w:rsidR="00030852" w:rsidRPr="00FF5253" w:rsidRDefault="006B14C3"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37 095,7</w:t>
            </w:r>
          </w:p>
        </w:tc>
        <w:tc>
          <w:tcPr>
            <w:tcW w:w="2268" w:type="dxa"/>
            <w:vAlign w:val="bottom"/>
          </w:tcPr>
          <w:p w14:paraId="386417A2" w14:textId="7B35782A" w:rsidR="00030852" w:rsidRPr="00030852" w:rsidRDefault="00FA6C9F"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41 731,8</w:t>
            </w:r>
          </w:p>
        </w:tc>
      </w:tr>
      <w:tr w:rsidR="00030852" w:rsidRPr="00FF5253" w14:paraId="1D6D71FB" w14:textId="77777777" w:rsidTr="005A24F5">
        <w:tc>
          <w:tcPr>
            <w:tcW w:w="3369" w:type="dxa"/>
          </w:tcPr>
          <w:p w14:paraId="4C5A24FA" w14:textId="77777777" w:rsidR="00030852" w:rsidRPr="00FF5253" w:rsidRDefault="00030852"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Домашние хозяйства, имеющие детей в возрасте до 16 лет</w:t>
            </w:r>
          </w:p>
        </w:tc>
        <w:tc>
          <w:tcPr>
            <w:tcW w:w="2268" w:type="dxa"/>
            <w:vAlign w:val="bottom"/>
          </w:tcPr>
          <w:p w14:paraId="3949615D" w14:textId="77777777" w:rsidR="00030852" w:rsidRPr="00FF5253" w:rsidRDefault="00030852" w:rsidP="00A6020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24 </w:t>
            </w:r>
            <w:r>
              <w:rPr>
                <w:rFonts w:ascii="Times New Roman" w:eastAsia="Times New Roman" w:hAnsi="Times New Roman" w:cs="Times New Roman"/>
                <w:sz w:val="24"/>
                <w:szCs w:val="24"/>
                <w:lang w:eastAsia="ru-RU"/>
              </w:rPr>
              <w:t>859,9</w:t>
            </w:r>
          </w:p>
        </w:tc>
        <w:tc>
          <w:tcPr>
            <w:tcW w:w="2268" w:type="dxa"/>
            <w:vAlign w:val="bottom"/>
          </w:tcPr>
          <w:p w14:paraId="4F28FEC2" w14:textId="4D4FD8F8" w:rsidR="00030852" w:rsidRPr="00FF5253" w:rsidRDefault="006B14C3"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26 752,6</w:t>
            </w:r>
          </w:p>
        </w:tc>
        <w:tc>
          <w:tcPr>
            <w:tcW w:w="2268" w:type="dxa"/>
            <w:vAlign w:val="bottom"/>
          </w:tcPr>
          <w:p w14:paraId="72C22760" w14:textId="0B4389B9" w:rsidR="00030852" w:rsidRPr="00030852" w:rsidRDefault="00FA6C9F"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28 916,0</w:t>
            </w:r>
          </w:p>
        </w:tc>
      </w:tr>
      <w:tr w:rsidR="00030852" w:rsidRPr="00FF5253" w14:paraId="27EB2B9B" w14:textId="77777777" w:rsidTr="005A24F5">
        <w:tc>
          <w:tcPr>
            <w:tcW w:w="3369" w:type="dxa"/>
          </w:tcPr>
          <w:p w14:paraId="0ABA7770" w14:textId="77777777" w:rsidR="00030852" w:rsidRPr="00FF5253" w:rsidRDefault="00030852" w:rsidP="00D03A4F">
            <w:pPr>
              <w:widowControl w:val="0"/>
              <w:ind w:left="57"/>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из них домашние хозяйства, имеющие:</w:t>
            </w:r>
          </w:p>
        </w:tc>
        <w:tc>
          <w:tcPr>
            <w:tcW w:w="2268" w:type="dxa"/>
            <w:vAlign w:val="bottom"/>
          </w:tcPr>
          <w:p w14:paraId="2E84C194" w14:textId="77777777" w:rsidR="00030852" w:rsidRPr="00FF5253" w:rsidRDefault="00030852" w:rsidP="00A60205">
            <w:pPr>
              <w:jc w:val="center"/>
              <w:rPr>
                <w:rFonts w:ascii="Times New Roman" w:eastAsia="Times New Roman" w:hAnsi="Times New Roman" w:cs="Times New Roman"/>
                <w:sz w:val="24"/>
                <w:szCs w:val="24"/>
                <w:lang w:eastAsia="ru-RU"/>
              </w:rPr>
            </w:pPr>
          </w:p>
        </w:tc>
        <w:tc>
          <w:tcPr>
            <w:tcW w:w="2268" w:type="dxa"/>
            <w:vAlign w:val="bottom"/>
          </w:tcPr>
          <w:p w14:paraId="360325F4" w14:textId="77777777" w:rsidR="00030852" w:rsidRPr="00FF5253" w:rsidRDefault="00030852" w:rsidP="00A60205">
            <w:pPr>
              <w:jc w:val="center"/>
              <w:rPr>
                <w:rFonts w:ascii="Times New Roman" w:eastAsia="Times New Roman" w:hAnsi="Times New Roman" w:cs="Times New Roman"/>
                <w:sz w:val="24"/>
                <w:szCs w:val="24"/>
                <w:lang w:eastAsia="ru-RU"/>
              </w:rPr>
            </w:pPr>
          </w:p>
        </w:tc>
        <w:tc>
          <w:tcPr>
            <w:tcW w:w="2268" w:type="dxa"/>
            <w:vAlign w:val="bottom"/>
          </w:tcPr>
          <w:p w14:paraId="31D3DDA7" w14:textId="77777777" w:rsidR="00030852" w:rsidRPr="00030852" w:rsidRDefault="00030852" w:rsidP="00A60205">
            <w:pPr>
              <w:jc w:val="center"/>
              <w:rPr>
                <w:rFonts w:ascii="Times New Roman" w:eastAsia="Times New Roman" w:hAnsi="Times New Roman" w:cs="Times New Roman"/>
                <w:sz w:val="24"/>
                <w:szCs w:val="24"/>
                <w:lang w:eastAsia="ru-RU"/>
              </w:rPr>
            </w:pPr>
          </w:p>
        </w:tc>
      </w:tr>
      <w:tr w:rsidR="00030852" w:rsidRPr="00FF5253" w14:paraId="28182BBD" w14:textId="77777777" w:rsidTr="00FF5253">
        <w:tc>
          <w:tcPr>
            <w:tcW w:w="3369" w:type="dxa"/>
          </w:tcPr>
          <w:p w14:paraId="03F4AE48" w14:textId="77777777" w:rsidR="00030852" w:rsidRPr="00FF5253" w:rsidRDefault="00030852"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2268" w:type="dxa"/>
          </w:tcPr>
          <w:p w14:paraId="5CCEB2E2" w14:textId="77777777" w:rsidR="00030852" w:rsidRPr="00FF5253" w:rsidRDefault="00030852" w:rsidP="00A6020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27 4</w:t>
            </w:r>
            <w:r>
              <w:rPr>
                <w:rFonts w:ascii="Times New Roman" w:eastAsia="Times New Roman" w:hAnsi="Times New Roman" w:cs="Times New Roman"/>
                <w:sz w:val="24"/>
                <w:szCs w:val="24"/>
                <w:lang w:eastAsia="ru-RU"/>
              </w:rPr>
              <w:t>34</w:t>
            </w:r>
            <w:r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2268" w:type="dxa"/>
          </w:tcPr>
          <w:p w14:paraId="00B160D2" w14:textId="77777777" w:rsidR="00030852" w:rsidRPr="00FF5253" w:rsidRDefault="00030852"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29 674,7</w:t>
            </w:r>
          </w:p>
        </w:tc>
        <w:tc>
          <w:tcPr>
            <w:tcW w:w="2268" w:type="dxa"/>
          </w:tcPr>
          <w:p w14:paraId="2FDC0E2A" w14:textId="390739B3" w:rsidR="00030852" w:rsidRPr="00030852" w:rsidRDefault="00FA6C9F"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32 433,0</w:t>
            </w:r>
          </w:p>
        </w:tc>
      </w:tr>
      <w:tr w:rsidR="00030852" w:rsidRPr="00FF5253" w14:paraId="13996187" w14:textId="77777777" w:rsidTr="00A60205">
        <w:tc>
          <w:tcPr>
            <w:tcW w:w="3369" w:type="dxa"/>
          </w:tcPr>
          <w:p w14:paraId="4252C5C4" w14:textId="77777777" w:rsidR="00030852" w:rsidRPr="00FF5253" w:rsidRDefault="00030852"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2268" w:type="dxa"/>
          </w:tcPr>
          <w:p w14:paraId="7C79D910" w14:textId="77777777" w:rsidR="00030852" w:rsidRPr="00FF5253" w:rsidRDefault="00030852" w:rsidP="00A6020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23 9</w:t>
            </w:r>
            <w:r>
              <w:rPr>
                <w:rFonts w:ascii="Times New Roman" w:eastAsia="Times New Roman" w:hAnsi="Times New Roman" w:cs="Times New Roman"/>
                <w:sz w:val="24"/>
                <w:szCs w:val="24"/>
                <w:lang w:eastAsia="ru-RU"/>
              </w:rPr>
              <w:t>31</w:t>
            </w:r>
            <w:r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2268" w:type="dxa"/>
          </w:tcPr>
          <w:p w14:paraId="69892FB3" w14:textId="77777777" w:rsidR="00030852" w:rsidRPr="00FF5253" w:rsidRDefault="00030852"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25 351,2</w:t>
            </w:r>
          </w:p>
        </w:tc>
        <w:tc>
          <w:tcPr>
            <w:tcW w:w="2268" w:type="dxa"/>
            <w:vAlign w:val="bottom"/>
          </w:tcPr>
          <w:p w14:paraId="4EF7CDA7" w14:textId="653D6A68" w:rsidR="00030852" w:rsidRPr="00030852" w:rsidRDefault="006B14C3"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27 311,0</w:t>
            </w:r>
          </w:p>
        </w:tc>
      </w:tr>
      <w:tr w:rsidR="00030852" w:rsidRPr="00FF5253" w14:paraId="3B294159" w14:textId="77777777" w:rsidTr="00A60205">
        <w:tc>
          <w:tcPr>
            <w:tcW w:w="3369" w:type="dxa"/>
          </w:tcPr>
          <w:p w14:paraId="7E3F340F" w14:textId="77777777" w:rsidR="00030852" w:rsidRPr="00FF5253" w:rsidRDefault="00030852"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и более детей</w:t>
            </w:r>
          </w:p>
        </w:tc>
        <w:tc>
          <w:tcPr>
            <w:tcW w:w="2268" w:type="dxa"/>
          </w:tcPr>
          <w:p w14:paraId="59BD103E" w14:textId="77777777" w:rsidR="00030852" w:rsidRPr="00FF5253" w:rsidRDefault="00030852" w:rsidP="00A6020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16 </w:t>
            </w:r>
            <w:r>
              <w:rPr>
                <w:rFonts w:ascii="Times New Roman" w:eastAsia="Times New Roman" w:hAnsi="Times New Roman" w:cs="Times New Roman"/>
                <w:sz w:val="24"/>
                <w:szCs w:val="24"/>
                <w:lang w:eastAsia="ru-RU"/>
              </w:rPr>
              <w:t>418</w:t>
            </w:r>
            <w:r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2268" w:type="dxa"/>
          </w:tcPr>
          <w:p w14:paraId="452510D6" w14:textId="77777777" w:rsidR="00030852" w:rsidRPr="00FF5253" w:rsidRDefault="00030852"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18 415,1</w:t>
            </w:r>
          </w:p>
        </w:tc>
        <w:tc>
          <w:tcPr>
            <w:tcW w:w="2268" w:type="dxa"/>
            <w:vAlign w:val="bottom"/>
          </w:tcPr>
          <w:p w14:paraId="3A03B450" w14:textId="00280495" w:rsidR="00030852" w:rsidRPr="00030852" w:rsidRDefault="006B14C3" w:rsidP="00A6020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18 736,1</w:t>
            </w:r>
          </w:p>
        </w:tc>
      </w:tr>
    </w:tbl>
    <w:p w14:paraId="38BCB678"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14:paraId="3AB0E9D8" w14:textId="6C44BDA0" w:rsidR="00D03A4F" w:rsidRPr="00FF5253" w:rsidRDefault="00FF5253" w:rsidP="00FF5253">
      <w:pPr>
        <w:spacing w:after="0"/>
        <w:ind w:left="113" w:firstLine="567"/>
        <w:jc w:val="both"/>
        <w:rPr>
          <w:rFonts w:ascii="Times New Roman" w:hAnsi="Times New Roman" w:cs="Times New Roman"/>
        </w:rPr>
      </w:pPr>
      <w:r w:rsidRPr="00FF5253">
        <w:rPr>
          <w:rFonts w:ascii="Times New Roman" w:eastAsia="Times New Roman" w:hAnsi="Times New Roman" w:cs="Times New Roman"/>
          <w:lang w:eastAsia="ru-RU"/>
        </w:rPr>
        <w:t>1)</w:t>
      </w:r>
      <w:r w:rsidR="00641C2E">
        <w:rPr>
          <w:rFonts w:ascii="Times New Roman" w:eastAsia="Times New Roman" w:hAnsi="Times New Roman" w:cs="Times New Roman"/>
          <w:lang w:eastAsia="ru-RU"/>
        </w:rPr>
        <w:t xml:space="preserve"> </w:t>
      </w:r>
      <w:r w:rsidR="00D03A4F" w:rsidRPr="00FF5253">
        <w:rPr>
          <w:rFonts w:ascii="Times New Roman" w:hAnsi="Times New Roman" w:cs="Times New Roman"/>
        </w:rPr>
        <w:t>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14:paraId="3007CB8D" w14:textId="77777777" w:rsidR="00FF5253" w:rsidRPr="00FF5253" w:rsidRDefault="00FF5253" w:rsidP="00FF5253">
      <w:pPr>
        <w:ind w:left="113" w:firstLine="567"/>
        <w:jc w:val="both"/>
        <w:rPr>
          <w:rFonts w:ascii="Times New Roman" w:hAnsi="Times New Roman" w:cs="Times New Roman"/>
        </w:rPr>
      </w:pPr>
      <w:r w:rsidRPr="00FF5253">
        <w:rPr>
          <w:rFonts w:ascii="Times New Roman" w:hAnsi="Times New Roman" w:cs="Times New Roman"/>
        </w:rPr>
        <w:t xml:space="preserve">2) </w:t>
      </w:r>
      <w:r w:rsidR="00030852">
        <w:rPr>
          <w:rFonts w:ascii="Times New Roman" w:hAnsi="Times New Roman" w:cs="Times New Roman"/>
        </w:rPr>
        <w:t>Данные уточнены.</w:t>
      </w:r>
    </w:p>
    <w:p w14:paraId="3618B006"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6C259AD0"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79B10616" w14:textId="77777777"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r w:rsidRPr="000A45DF">
        <w:rPr>
          <w:rFonts w:ascii="Times New Roman" w:eastAsia="Times New Roman" w:hAnsi="Times New Roman" w:cs="Times New Roman"/>
          <w:sz w:val="26"/>
          <w:szCs w:val="26"/>
          <w:lang w:eastAsia="ru-RU"/>
        </w:rPr>
        <w:t xml:space="preserve">Таблица </w:t>
      </w:r>
      <w:r w:rsidR="008737BB">
        <w:rPr>
          <w:rFonts w:ascii="Times New Roman" w:eastAsia="Times New Roman" w:hAnsi="Times New Roman" w:cs="Times New Roman"/>
          <w:sz w:val="26"/>
          <w:szCs w:val="26"/>
          <w:lang w:eastAsia="ru-RU"/>
        </w:rPr>
        <w:t>39</w:t>
      </w:r>
    </w:p>
    <w:p w14:paraId="174362D2" w14:textId="77777777"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p>
    <w:p w14:paraId="0F32CA44" w14:textId="77777777" w:rsidR="00D03A4F" w:rsidRPr="000A45DF" w:rsidRDefault="00D03A4F" w:rsidP="00D03A4F">
      <w:pPr>
        <w:spacing w:after="0" w:line="240" w:lineRule="auto"/>
        <w:jc w:val="center"/>
        <w:rPr>
          <w:rFonts w:ascii="Times New Roman" w:eastAsia="Times New Roman" w:hAnsi="Times New Roman" w:cs="Times New Roman"/>
          <w:b/>
          <w:sz w:val="26"/>
          <w:szCs w:val="26"/>
          <w:lang w:eastAsia="ru-RU"/>
        </w:rPr>
      </w:pPr>
      <w:r w:rsidRPr="000A45DF">
        <w:rPr>
          <w:rFonts w:ascii="Times New Roman" w:eastAsia="Times New Roman" w:hAnsi="Times New Roman" w:cs="Times New Roman"/>
          <w:b/>
          <w:sz w:val="26"/>
          <w:szCs w:val="26"/>
          <w:lang w:eastAsia="ru-RU"/>
        </w:rPr>
        <w:t>Располагаемые ресурсы в домохозяйствах, имеющих детей в возрасте до 16 лет</w:t>
      </w:r>
    </w:p>
    <w:p w14:paraId="2A863A1E" w14:textId="77777777" w:rsidR="00D03A4F" w:rsidRPr="000A45D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7A705933" w14:textId="77777777" w:rsid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в среднем на члена домохозяйства, в месяц, рублей)</w:t>
      </w:r>
    </w:p>
    <w:p w14:paraId="431B0498" w14:textId="77777777" w:rsidR="00DA625E" w:rsidRPr="000A45DF" w:rsidRDefault="00DA625E" w:rsidP="00D03A4F">
      <w:pPr>
        <w:spacing w:after="0" w:line="240" w:lineRule="auto"/>
        <w:jc w:val="center"/>
        <w:rPr>
          <w:rFonts w:ascii="Times New Roman" w:eastAsia="Times New Roman" w:hAnsi="Times New Roman"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1945"/>
        <w:gridCol w:w="2115"/>
      </w:tblGrid>
      <w:tr w:rsidR="00D03A4F" w:rsidRPr="000A45DF" w14:paraId="634D3457" w14:textId="77777777" w:rsidTr="00944CB1">
        <w:trPr>
          <w:cantSplit/>
          <w:trHeight w:val="204"/>
          <w:tblHeader/>
          <w:jc w:val="center"/>
        </w:trPr>
        <w:tc>
          <w:tcPr>
            <w:tcW w:w="3009" w:type="pct"/>
            <w:vMerge w:val="restart"/>
          </w:tcPr>
          <w:p w14:paraId="7E8C19DA" w14:textId="77777777" w:rsidR="00D03A4F" w:rsidRPr="000A45D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val="restart"/>
            <w:vAlign w:val="center"/>
          </w:tcPr>
          <w:p w14:paraId="5FC8A9D8" w14:textId="77777777"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Все домашние хозяйства</w:t>
            </w:r>
          </w:p>
        </w:tc>
        <w:tc>
          <w:tcPr>
            <w:tcW w:w="1037" w:type="pct"/>
            <w:vMerge w:val="restart"/>
            <w:vAlign w:val="center"/>
          </w:tcPr>
          <w:p w14:paraId="3028A1CE" w14:textId="77777777"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Из них домашние хозяйства с детьми</w:t>
            </w:r>
          </w:p>
          <w:p w14:paraId="21D4299D" w14:textId="77777777"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возрасте до 16 лет</w:t>
            </w:r>
          </w:p>
        </w:tc>
      </w:tr>
      <w:tr w:rsidR="00D03A4F" w:rsidRPr="000A45DF" w14:paraId="66829E3A" w14:textId="77777777" w:rsidTr="00944CB1">
        <w:trPr>
          <w:cantSplit/>
          <w:trHeight w:val="415"/>
          <w:tblHeader/>
          <w:jc w:val="center"/>
        </w:trPr>
        <w:tc>
          <w:tcPr>
            <w:tcW w:w="3009" w:type="pct"/>
            <w:vMerge/>
          </w:tcPr>
          <w:p w14:paraId="23DDD250" w14:textId="77777777" w:rsidR="00D03A4F" w:rsidRPr="000A45D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tcPr>
          <w:p w14:paraId="0FD9FF56" w14:textId="77777777" w:rsidR="00D03A4F" w:rsidRPr="000A45D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1037" w:type="pct"/>
            <w:vMerge/>
          </w:tcPr>
          <w:p w14:paraId="39254987" w14:textId="77777777" w:rsidR="00D03A4F" w:rsidRPr="000A45DF" w:rsidRDefault="00D03A4F" w:rsidP="00D03A4F">
            <w:pPr>
              <w:spacing w:after="0" w:line="200" w:lineRule="exact"/>
              <w:jc w:val="center"/>
              <w:rPr>
                <w:rFonts w:ascii="Times New Roman" w:eastAsia="Times New Roman" w:hAnsi="Times New Roman" w:cs="Times New Roman"/>
                <w:i/>
                <w:sz w:val="24"/>
                <w:szCs w:val="24"/>
                <w:lang w:eastAsia="ru-RU"/>
              </w:rPr>
            </w:pPr>
          </w:p>
        </w:tc>
      </w:tr>
      <w:tr w:rsidR="000A45DF" w:rsidRPr="000A45DF" w14:paraId="738D36FA" w14:textId="77777777" w:rsidTr="00944CB1">
        <w:trPr>
          <w:trHeight w:val="514"/>
          <w:jc w:val="center"/>
        </w:trPr>
        <w:tc>
          <w:tcPr>
            <w:tcW w:w="5000" w:type="pct"/>
            <w:gridSpan w:val="3"/>
            <w:vAlign w:val="center"/>
          </w:tcPr>
          <w:p w14:paraId="3BFCFD46" w14:textId="77777777" w:rsidR="000A45DF" w:rsidRPr="000A45DF" w:rsidRDefault="00050429" w:rsidP="000A45D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2020</w:t>
            </w:r>
            <w:r w:rsidR="000A45DF" w:rsidRPr="000A45DF">
              <w:rPr>
                <w:rFonts w:ascii="Times New Roman" w:eastAsia="Times New Roman" w:hAnsi="Times New Roman" w:cs="Times New Roman"/>
                <w:b/>
                <w:sz w:val="24"/>
                <w:szCs w:val="24"/>
                <w:lang w:eastAsia="ru-RU"/>
              </w:rPr>
              <w:t xml:space="preserve"> г.</w:t>
            </w:r>
          </w:p>
        </w:tc>
      </w:tr>
      <w:tr w:rsidR="00050429" w:rsidRPr="000A45DF" w14:paraId="15460C0F" w14:textId="77777777" w:rsidTr="00944CB1">
        <w:trPr>
          <w:jc w:val="center"/>
        </w:trPr>
        <w:tc>
          <w:tcPr>
            <w:tcW w:w="3009" w:type="pct"/>
            <w:vAlign w:val="bottom"/>
          </w:tcPr>
          <w:p w14:paraId="0B82F8C7" w14:textId="77777777" w:rsidR="00050429" w:rsidRPr="000A45DF" w:rsidRDefault="00050429" w:rsidP="00D03A4F">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3A8EA9C2"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29 204,5</w:t>
            </w:r>
          </w:p>
        </w:tc>
        <w:tc>
          <w:tcPr>
            <w:tcW w:w="1037" w:type="pct"/>
            <w:vAlign w:val="bottom"/>
          </w:tcPr>
          <w:p w14:paraId="0E134B8D"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24 859,9</w:t>
            </w:r>
          </w:p>
        </w:tc>
      </w:tr>
      <w:tr w:rsidR="00050429" w:rsidRPr="000A45DF" w14:paraId="24419933" w14:textId="77777777" w:rsidTr="00944CB1">
        <w:trPr>
          <w:jc w:val="center"/>
        </w:trPr>
        <w:tc>
          <w:tcPr>
            <w:tcW w:w="3009" w:type="pct"/>
            <w:tcBorders>
              <w:bottom w:val="nil"/>
            </w:tcBorders>
            <w:vAlign w:val="bottom"/>
          </w:tcPr>
          <w:p w14:paraId="3B4958E4"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14:paraId="07E3FA93"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14:paraId="5010816A"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050429" w:rsidRPr="000A45DF" w14:paraId="40F3A09F" w14:textId="77777777" w:rsidTr="00944CB1">
        <w:trPr>
          <w:jc w:val="center"/>
        </w:trPr>
        <w:tc>
          <w:tcPr>
            <w:tcW w:w="3009" w:type="pct"/>
            <w:tcBorders>
              <w:top w:val="nil"/>
            </w:tcBorders>
            <w:vAlign w:val="bottom"/>
          </w:tcPr>
          <w:p w14:paraId="039EFD44"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14:paraId="0566D4FA"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24 504,8</w:t>
            </w:r>
          </w:p>
        </w:tc>
        <w:tc>
          <w:tcPr>
            <w:tcW w:w="1037" w:type="pct"/>
            <w:tcBorders>
              <w:top w:val="nil"/>
            </w:tcBorders>
            <w:vAlign w:val="bottom"/>
          </w:tcPr>
          <w:p w14:paraId="550521EF"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20 712,1</w:t>
            </w:r>
          </w:p>
        </w:tc>
      </w:tr>
      <w:tr w:rsidR="00050429" w:rsidRPr="000A45DF" w14:paraId="7AE681CC" w14:textId="77777777" w:rsidTr="00944CB1">
        <w:trPr>
          <w:jc w:val="center"/>
        </w:trPr>
        <w:tc>
          <w:tcPr>
            <w:tcW w:w="3009" w:type="pct"/>
            <w:vAlign w:val="bottom"/>
          </w:tcPr>
          <w:p w14:paraId="5D65C296"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23E6D1A1"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628,0</w:t>
            </w:r>
          </w:p>
        </w:tc>
        <w:tc>
          <w:tcPr>
            <w:tcW w:w="1037" w:type="pct"/>
            <w:vAlign w:val="bottom"/>
          </w:tcPr>
          <w:p w14:paraId="6904DEDC"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534,6</w:t>
            </w:r>
          </w:p>
        </w:tc>
      </w:tr>
      <w:tr w:rsidR="00050429" w:rsidRPr="000A45DF" w14:paraId="220377E3" w14:textId="77777777" w:rsidTr="00944CB1">
        <w:trPr>
          <w:jc w:val="center"/>
        </w:trPr>
        <w:tc>
          <w:tcPr>
            <w:tcW w:w="3009" w:type="pct"/>
            <w:vAlign w:val="bottom"/>
          </w:tcPr>
          <w:p w14:paraId="780E742E"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14:paraId="5D8BF954"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5DE8E5A7"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191,7</w:t>
            </w:r>
          </w:p>
        </w:tc>
        <w:tc>
          <w:tcPr>
            <w:tcW w:w="1037" w:type="pct"/>
            <w:vAlign w:val="bottom"/>
          </w:tcPr>
          <w:p w14:paraId="4ABF2536"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182,4</w:t>
            </w:r>
          </w:p>
        </w:tc>
      </w:tr>
      <w:tr w:rsidR="00050429" w:rsidRPr="000A45DF" w14:paraId="2A883EB3" w14:textId="77777777" w:rsidTr="00944CB1">
        <w:trPr>
          <w:jc w:val="center"/>
        </w:trPr>
        <w:tc>
          <w:tcPr>
            <w:tcW w:w="3009" w:type="pct"/>
            <w:vAlign w:val="bottom"/>
          </w:tcPr>
          <w:p w14:paraId="7A1B0F2F" w14:textId="77777777" w:rsidR="00050429" w:rsidRPr="000A45DF" w:rsidRDefault="00050429"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14:paraId="7B228877"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3 880,0</w:t>
            </w:r>
          </w:p>
        </w:tc>
        <w:tc>
          <w:tcPr>
            <w:tcW w:w="1037" w:type="pct"/>
            <w:vAlign w:val="bottom"/>
          </w:tcPr>
          <w:p w14:paraId="76DA29F3" w14:textId="77777777" w:rsidR="00050429" w:rsidRPr="00F4592B" w:rsidRDefault="00050429"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3 431,8</w:t>
            </w:r>
          </w:p>
        </w:tc>
      </w:tr>
      <w:tr w:rsidR="00050429" w:rsidRPr="000A45DF" w14:paraId="13B3FBD0" w14:textId="77777777" w:rsidTr="00944CB1">
        <w:trPr>
          <w:trHeight w:val="425"/>
          <w:jc w:val="center"/>
        </w:trPr>
        <w:tc>
          <w:tcPr>
            <w:tcW w:w="5000" w:type="pct"/>
            <w:gridSpan w:val="3"/>
            <w:vAlign w:val="center"/>
          </w:tcPr>
          <w:p w14:paraId="47DA1066" w14:textId="77777777" w:rsidR="00050429" w:rsidRPr="000A45DF" w:rsidRDefault="00050429" w:rsidP="00050429">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A45DF">
              <w:rPr>
                <w:rFonts w:ascii="Times New Roman" w:eastAsia="Times New Roman" w:hAnsi="Times New Roman" w:cs="Times New Roman"/>
                <w:b/>
                <w:sz w:val="24"/>
                <w:szCs w:val="24"/>
                <w:lang w:eastAsia="ru-RU"/>
              </w:rPr>
              <w:t xml:space="preserve"> г.</w:t>
            </w:r>
          </w:p>
        </w:tc>
      </w:tr>
      <w:tr w:rsidR="00F57236" w:rsidRPr="000A45DF" w14:paraId="78DBDB90" w14:textId="77777777" w:rsidTr="00944CB1">
        <w:trPr>
          <w:jc w:val="center"/>
        </w:trPr>
        <w:tc>
          <w:tcPr>
            <w:tcW w:w="3009" w:type="pct"/>
            <w:vAlign w:val="bottom"/>
          </w:tcPr>
          <w:p w14:paraId="7AD01D78" w14:textId="77777777" w:rsidR="00F57236" w:rsidRPr="000A45DF" w:rsidRDefault="00F57236" w:rsidP="00D03A4F">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1D078CAA"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31 791,2</w:t>
            </w:r>
          </w:p>
        </w:tc>
        <w:tc>
          <w:tcPr>
            <w:tcW w:w="1037" w:type="pct"/>
            <w:vAlign w:val="bottom"/>
          </w:tcPr>
          <w:p w14:paraId="45AC2A34"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26 752,4</w:t>
            </w:r>
          </w:p>
        </w:tc>
      </w:tr>
      <w:tr w:rsidR="00F57236" w:rsidRPr="000A45DF" w14:paraId="1539FA47" w14:textId="77777777" w:rsidTr="00944CB1">
        <w:trPr>
          <w:jc w:val="center"/>
        </w:trPr>
        <w:tc>
          <w:tcPr>
            <w:tcW w:w="3009" w:type="pct"/>
            <w:tcBorders>
              <w:bottom w:val="nil"/>
            </w:tcBorders>
            <w:vAlign w:val="bottom"/>
          </w:tcPr>
          <w:p w14:paraId="258318E0"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14:paraId="315E2311"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14:paraId="037406EA"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F57236" w:rsidRPr="000A45DF" w14:paraId="240D8841" w14:textId="77777777" w:rsidTr="00944CB1">
        <w:trPr>
          <w:jc w:val="center"/>
        </w:trPr>
        <w:tc>
          <w:tcPr>
            <w:tcW w:w="3009" w:type="pct"/>
            <w:tcBorders>
              <w:top w:val="nil"/>
            </w:tcBorders>
            <w:vAlign w:val="bottom"/>
          </w:tcPr>
          <w:p w14:paraId="6C434344"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14:paraId="6B7880DC"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26 226,7</w:t>
            </w:r>
          </w:p>
        </w:tc>
        <w:tc>
          <w:tcPr>
            <w:tcW w:w="1037" w:type="pct"/>
            <w:tcBorders>
              <w:top w:val="nil"/>
            </w:tcBorders>
            <w:vAlign w:val="bottom"/>
          </w:tcPr>
          <w:p w14:paraId="08F46D30"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22 651,2</w:t>
            </w:r>
          </w:p>
        </w:tc>
      </w:tr>
      <w:tr w:rsidR="00F57236" w:rsidRPr="000A45DF" w14:paraId="31F559A9" w14:textId="77777777" w:rsidTr="00944CB1">
        <w:trPr>
          <w:jc w:val="center"/>
        </w:trPr>
        <w:tc>
          <w:tcPr>
            <w:tcW w:w="3009" w:type="pct"/>
            <w:vAlign w:val="bottom"/>
          </w:tcPr>
          <w:p w14:paraId="3630F9D5"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0FED4084"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656,3</w:t>
            </w:r>
          </w:p>
        </w:tc>
        <w:tc>
          <w:tcPr>
            <w:tcW w:w="1037" w:type="pct"/>
            <w:vAlign w:val="bottom"/>
          </w:tcPr>
          <w:p w14:paraId="1BD0BD28"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548,1</w:t>
            </w:r>
          </w:p>
        </w:tc>
      </w:tr>
      <w:tr w:rsidR="00F57236" w:rsidRPr="000A45DF" w14:paraId="1281F98B" w14:textId="77777777" w:rsidTr="00944CB1">
        <w:trPr>
          <w:jc w:val="center"/>
        </w:trPr>
        <w:tc>
          <w:tcPr>
            <w:tcW w:w="3009" w:type="pct"/>
            <w:vAlign w:val="bottom"/>
          </w:tcPr>
          <w:p w14:paraId="2C7D6FBA"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14:paraId="63340969"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5E59EEFD"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221,8</w:t>
            </w:r>
          </w:p>
        </w:tc>
        <w:tc>
          <w:tcPr>
            <w:tcW w:w="1037" w:type="pct"/>
            <w:vAlign w:val="bottom"/>
          </w:tcPr>
          <w:p w14:paraId="3B3244B0"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215,7</w:t>
            </w:r>
          </w:p>
        </w:tc>
      </w:tr>
      <w:tr w:rsidR="00F57236" w:rsidRPr="00BD5A90" w14:paraId="58169418" w14:textId="77777777" w:rsidTr="00944CB1">
        <w:trPr>
          <w:jc w:val="center"/>
        </w:trPr>
        <w:tc>
          <w:tcPr>
            <w:tcW w:w="3009" w:type="pct"/>
            <w:vAlign w:val="bottom"/>
          </w:tcPr>
          <w:p w14:paraId="1F4F08AA" w14:textId="77777777" w:rsidR="00F57236" w:rsidRPr="000A45DF" w:rsidRDefault="00F57236"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14:paraId="360C19F4"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4 686,4</w:t>
            </w:r>
          </w:p>
        </w:tc>
        <w:tc>
          <w:tcPr>
            <w:tcW w:w="1037" w:type="pct"/>
            <w:vAlign w:val="bottom"/>
          </w:tcPr>
          <w:p w14:paraId="094C8853" w14:textId="77777777" w:rsidR="00F57236" w:rsidRPr="00F4592B"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3 337,4</w:t>
            </w:r>
          </w:p>
        </w:tc>
      </w:tr>
      <w:tr w:rsidR="00F57236" w:rsidRPr="00BD5A90" w14:paraId="23D1C8EE" w14:textId="77777777" w:rsidTr="003C4E2A">
        <w:trPr>
          <w:jc w:val="center"/>
        </w:trPr>
        <w:tc>
          <w:tcPr>
            <w:tcW w:w="5000" w:type="pct"/>
            <w:gridSpan w:val="3"/>
            <w:vAlign w:val="bottom"/>
          </w:tcPr>
          <w:p w14:paraId="753C428B" w14:textId="77777777" w:rsidR="00F57236" w:rsidRPr="003C4E2A" w:rsidRDefault="00F57236" w:rsidP="003C4E2A">
            <w:pPr>
              <w:tabs>
                <w:tab w:val="left" w:pos="8364"/>
              </w:tabs>
              <w:spacing w:before="80" w:after="8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r w:rsidRPr="003C4E2A">
              <w:rPr>
                <w:rFonts w:ascii="Times New Roman" w:eastAsia="Times New Roman" w:hAnsi="Times New Roman" w:cs="Times New Roman"/>
                <w:b/>
                <w:sz w:val="24"/>
                <w:szCs w:val="24"/>
                <w:lang w:eastAsia="ru-RU"/>
              </w:rPr>
              <w:t xml:space="preserve"> г.</w:t>
            </w:r>
          </w:p>
        </w:tc>
      </w:tr>
      <w:tr w:rsidR="00F57236" w:rsidRPr="00BD5A90" w14:paraId="48DFECD4" w14:textId="77777777" w:rsidTr="00944CB1">
        <w:trPr>
          <w:jc w:val="center"/>
        </w:trPr>
        <w:tc>
          <w:tcPr>
            <w:tcW w:w="3009" w:type="pct"/>
            <w:vAlign w:val="bottom"/>
          </w:tcPr>
          <w:p w14:paraId="421624CF" w14:textId="77777777" w:rsidR="00F57236" w:rsidRPr="000A45DF" w:rsidRDefault="00F57236" w:rsidP="009E5990">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668EE493"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35 066,1</w:t>
            </w:r>
          </w:p>
        </w:tc>
        <w:tc>
          <w:tcPr>
            <w:tcW w:w="1037" w:type="pct"/>
            <w:vAlign w:val="bottom"/>
          </w:tcPr>
          <w:p w14:paraId="12E3D145"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28 916,0</w:t>
            </w:r>
          </w:p>
        </w:tc>
      </w:tr>
      <w:tr w:rsidR="00F57236" w:rsidRPr="00BD5A90" w14:paraId="46CE0669" w14:textId="77777777" w:rsidTr="00944CB1">
        <w:trPr>
          <w:jc w:val="center"/>
        </w:trPr>
        <w:tc>
          <w:tcPr>
            <w:tcW w:w="3009" w:type="pct"/>
            <w:vAlign w:val="bottom"/>
          </w:tcPr>
          <w:p w14:paraId="518D53A9"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tc>
        <w:tc>
          <w:tcPr>
            <w:tcW w:w="954" w:type="pct"/>
            <w:vAlign w:val="bottom"/>
          </w:tcPr>
          <w:p w14:paraId="35CF61A6"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p>
        </w:tc>
        <w:tc>
          <w:tcPr>
            <w:tcW w:w="1037" w:type="pct"/>
            <w:vAlign w:val="bottom"/>
          </w:tcPr>
          <w:p w14:paraId="6FE1DC51"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p>
        </w:tc>
      </w:tr>
      <w:tr w:rsidR="00F57236" w:rsidRPr="00BD5A90" w14:paraId="04315DC2" w14:textId="77777777" w:rsidTr="00944CB1">
        <w:trPr>
          <w:jc w:val="center"/>
        </w:trPr>
        <w:tc>
          <w:tcPr>
            <w:tcW w:w="3009" w:type="pct"/>
            <w:vAlign w:val="bottom"/>
          </w:tcPr>
          <w:p w14:paraId="68D8D511"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vAlign w:val="bottom"/>
          </w:tcPr>
          <w:p w14:paraId="6172CEBB"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29 185,2</w:t>
            </w:r>
          </w:p>
        </w:tc>
        <w:tc>
          <w:tcPr>
            <w:tcW w:w="1037" w:type="pct"/>
            <w:vAlign w:val="bottom"/>
          </w:tcPr>
          <w:p w14:paraId="0C71C8CF"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24 700,9</w:t>
            </w:r>
          </w:p>
        </w:tc>
      </w:tr>
      <w:tr w:rsidR="00F57236" w:rsidRPr="00BD5A90" w14:paraId="0C2EC74A" w14:textId="77777777" w:rsidTr="00944CB1">
        <w:trPr>
          <w:jc w:val="center"/>
        </w:trPr>
        <w:tc>
          <w:tcPr>
            <w:tcW w:w="3009" w:type="pct"/>
            <w:vAlign w:val="bottom"/>
          </w:tcPr>
          <w:p w14:paraId="74E6838F"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4A520BF8"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712,7</w:t>
            </w:r>
          </w:p>
        </w:tc>
        <w:tc>
          <w:tcPr>
            <w:tcW w:w="1037" w:type="pct"/>
            <w:vAlign w:val="bottom"/>
          </w:tcPr>
          <w:p w14:paraId="48A20F39"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597,8</w:t>
            </w:r>
          </w:p>
        </w:tc>
      </w:tr>
      <w:tr w:rsidR="00F57236" w:rsidRPr="00BD5A90" w14:paraId="397D9AEB" w14:textId="77777777" w:rsidTr="00944CB1">
        <w:trPr>
          <w:jc w:val="center"/>
        </w:trPr>
        <w:tc>
          <w:tcPr>
            <w:tcW w:w="3009" w:type="pct"/>
            <w:vAlign w:val="bottom"/>
          </w:tcPr>
          <w:p w14:paraId="79A02397"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14:paraId="0F826386"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1830D556"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288,2</w:t>
            </w:r>
          </w:p>
        </w:tc>
        <w:tc>
          <w:tcPr>
            <w:tcW w:w="1037" w:type="pct"/>
            <w:vAlign w:val="bottom"/>
          </w:tcPr>
          <w:p w14:paraId="24750CED"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223,2</w:t>
            </w:r>
          </w:p>
        </w:tc>
      </w:tr>
      <w:tr w:rsidR="00F57236" w:rsidRPr="00BD5A90" w14:paraId="23AC60E0" w14:textId="77777777" w:rsidTr="00944CB1">
        <w:trPr>
          <w:jc w:val="center"/>
        </w:trPr>
        <w:tc>
          <w:tcPr>
            <w:tcW w:w="3009" w:type="pct"/>
            <w:vAlign w:val="bottom"/>
          </w:tcPr>
          <w:p w14:paraId="22ACF367" w14:textId="77777777" w:rsidR="00F57236" w:rsidRPr="000A45DF" w:rsidRDefault="00F57236" w:rsidP="009E5990">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14:paraId="60027B93"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4 880,0</w:t>
            </w:r>
          </w:p>
        </w:tc>
        <w:tc>
          <w:tcPr>
            <w:tcW w:w="1037" w:type="pct"/>
            <w:vAlign w:val="bottom"/>
          </w:tcPr>
          <w:p w14:paraId="5A4BA957" w14:textId="77777777" w:rsidR="00F57236" w:rsidRPr="00F57236" w:rsidRDefault="00F57236" w:rsidP="00A60205">
            <w:pPr>
              <w:tabs>
                <w:tab w:val="left" w:pos="8364"/>
              </w:tabs>
              <w:spacing w:after="0" w:line="240" w:lineRule="auto"/>
              <w:jc w:val="center"/>
              <w:rPr>
                <w:rFonts w:ascii="Times New Roman" w:eastAsia="Times New Roman" w:hAnsi="Times New Roman" w:cs="Times New Roman"/>
                <w:sz w:val="24"/>
                <w:szCs w:val="24"/>
                <w:lang w:eastAsia="ru-RU"/>
              </w:rPr>
            </w:pPr>
            <w:r w:rsidRPr="00F57236">
              <w:rPr>
                <w:rFonts w:ascii="Times New Roman" w:eastAsia="Times New Roman" w:hAnsi="Times New Roman" w:cs="Times New Roman"/>
                <w:sz w:val="24"/>
                <w:szCs w:val="24"/>
                <w:lang w:eastAsia="ru-RU"/>
              </w:rPr>
              <w:t>3 394,1</w:t>
            </w:r>
          </w:p>
        </w:tc>
      </w:tr>
    </w:tbl>
    <w:p w14:paraId="270D24ED" w14:textId="77777777"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14:paraId="3E4E70BD" w14:textId="77777777" w:rsidR="00F9691F" w:rsidRDefault="00F9691F" w:rsidP="00D03A4F">
      <w:pPr>
        <w:spacing w:after="0" w:line="240" w:lineRule="auto"/>
        <w:rPr>
          <w:rFonts w:ascii="Times New Roman" w:eastAsia="Times New Roman" w:hAnsi="Times New Roman" w:cs="Times New Roman"/>
          <w:sz w:val="26"/>
          <w:szCs w:val="26"/>
          <w:highlight w:val="yellow"/>
          <w:lang w:eastAsia="ru-RU"/>
        </w:rPr>
      </w:pPr>
    </w:p>
    <w:p w14:paraId="6247D7ED" w14:textId="77777777" w:rsidR="00F9691F" w:rsidRDefault="00F9691F" w:rsidP="00D03A4F">
      <w:pPr>
        <w:spacing w:after="0" w:line="240" w:lineRule="auto"/>
        <w:rPr>
          <w:rFonts w:ascii="Times New Roman" w:eastAsia="Times New Roman" w:hAnsi="Times New Roman" w:cs="Times New Roman"/>
          <w:sz w:val="26"/>
          <w:szCs w:val="26"/>
          <w:highlight w:val="yellow"/>
          <w:lang w:eastAsia="ru-RU"/>
        </w:rPr>
      </w:pPr>
    </w:p>
    <w:p w14:paraId="1A4471B7" w14:textId="77777777" w:rsidR="00641C2E" w:rsidRPr="00BD5A90" w:rsidRDefault="00641C2E" w:rsidP="00D03A4F">
      <w:pPr>
        <w:spacing w:after="0" w:line="240" w:lineRule="auto"/>
        <w:rPr>
          <w:rFonts w:ascii="Times New Roman" w:eastAsia="Times New Roman" w:hAnsi="Times New Roman" w:cs="Times New Roman"/>
          <w:sz w:val="26"/>
          <w:szCs w:val="26"/>
          <w:highlight w:val="yellow"/>
          <w:lang w:eastAsia="ru-RU"/>
        </w:rPr>
      </w:pPr>
    </w:p>
    <w:p w14:paraId="7933940F" w14:textId="77777777"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3057A7">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0</w:t>
      </w:r>
    </w:p>
    <w:p w14:paraId="4AC3F20B" w14:textId="77777777" w:rsidR="00D03A4F" w:rsidRPr="0009555C" w:rsidRDefault="00D03A4F" w:rsidP="00D03A4F">
      <w:pPr>
        <w:spacing w:after="0" w:line="240" w:lineRule="auto"/>
        <w:jc w:val="center"/>
        <w:rPr>
          <w:rFonts w:ascii="Times New Roman" w:eastAsia="Times New Roman" w:hAnsi="Times New Roman" w:cs="Times New Roman"/>
          <w:sz w:val="26"/>
          <w:szCs w:val="26"/>
          <w:lang w:eastAsia="ru-RU"/>
        </w:rPr>
      </w:pPr>
    </w:p>
    <w:p w14:paraId="5A296DBB" w14:textId="77777777" w:rsidR="00D03A4F" w:rsidRPr="0009555C" w:rsidRDefault="00D03A4F" w:rsidP="00D03A4F">
      <w:pPr>
        <w:spacing w:after="0" w:line="240" w:lineRule="auto"/>
        <w:jc w:val="center"/>
        <w:rPr>
          <w:rFonts w:ascii="Times New Roman" w:eastAsia="Times New Roman" w:hAnsi="Times New Roman" w:cs="Times New Roman"/>
          <w:b/>
          <w:caps/>
          <w:sz w:val="26"/>
          <w:szCs w:val="26"/>
          <w:lang w:eastAsia="ru-RU"/>
        </w:rPr>
      </w:pPr>
      <w:r w:rsidRPr="0009555C">
        <w:rPr>
          <w:rFonts w:ascii="Times New Roman" w:eastAsia="Times New Roman" w:hAnsi="Times New Roman" w:cs="Times New Roman"/>
          <w:b/>
          <w:sz w:val="26"/>
          <w:szCs w:val="26"/>
          <w:lang w:eastAsia="ru-RU"/>
        </w:rPr>
        <w:t>Уровень располагаемых ресурсов по домохозяйствам с различным числом детей в возрасте до 16 лет</w:t>
      </w:r>
    </w:p>
    <w:p w14:paraId="026381B1" w14:textId="77777777"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3E732636" w14:textId="77777777"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в среднем на члена домохозяйства, в месяц, рублей)</w:t>
      </w:r>
    </w:p>
    <w:p w14:paraId="628DC753" w14:textId="77777777" w:rsidR="00D03A4F" w:rsidRPr="0009555C"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69"/>
        <w:gridCol w:w="1242"/>
        <w:gridCol w:w="1639"/>
        <w:gridCol w:w="2494"/>
        <w:gridCol w:w="1436"/>
      </w:tblGrid>
      <w:tr w:rsidR="00D03A4F" w:rsidRPr="0009555C" w14:paraId="1CD041AC" w14:textId="77777777" w:rsidTr="00944CB1">
        <w:trPr>
          <w:cantSplit/>
          <w:trHeight w:val="298"/>
          <w:tblHeader/>
          <w:jc w:val="center"/>
        </w:trPr>
        <w:tc>
          <w:tcPr>
            <w:tcW w:w="950" w:type="pct"/>
            <w:vMerge w:val="restart"/>
            <w:vAlign w:val="bottom"/>
          </w:tcPr>
          <w:p w14:paraId="7424A699" w14:textId="77777777" w:rsidR="00D03A4F" w:rsidRPr="0009555C" w:rsidRDefault="00D03A4F" w:rsidP="00D03A4F">
            <w:pPr>
              <w:spacing w:after="0" w:line="240" w:lineRule="auto"/>
              <w:jc w:val="center"/>
              <w:rPr>
                <w:rFonts w:ascii="Times New Roman" w:eastAsia="Times New Roman" w:hAnsi="Times New Roman" w:cs="Times New Roman"/>
                <w:sz w:val="20"/>
                <w:szCs w:val="20"/>
                <w:lang w:eastAsia="ru-RU"/>
              </w:rPr>
            </w:pPr>
          </w:p>
        </w:tc>
        <w:tc>
          <w:tcPr>
            <w:tcW w:w="824" w:type="pct"/>
            <w:vMerge w:val="restart"/>
          </w:tcPr>
          <w:p w14:paraId="3D18278E" w14:textId="77777777"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p>
          <w:p w14:paraId="62B242AF" w14:textId="77777777"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Располагаемые ресурсы - всего</w:t>
            </w:r>
          </w:p>
        </w:tc>
        <w:tc>
          <w:tcPr>
            <w:tcW w:w="3226" w:type="pct"/>
            <w:gridSpan w:val="4"/>
            <w:vAlign w:val="center"/>
          </w:tcPr>
          <w:p w14:paraId="6BB51414" w14:textId="77777777" w:rsidR="00D03A4F" w:rsidRPr="0009555C"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том числе:</w:t>
            </w:r>
          </w:p>
        </w:tc>
      </w:tr>
      <w:tr w:rsidR="00D03A4F" w:rsidRPr="0009555C" w14:paraId="4B42CAC5" w14:textId="77777777" w:rsidTr="00944CB1">
        <w:trPr>
          <w:cantSplit/>
          <w:trHeight w:val="1279"/>
          <w:tblHeader/>
          <w:jc w:val="center"/>
        </w:trPr>
        <w:tc>
          <w:tcPr>
            <w:tcW w:w="950" w:type="pct"/>
            <w:vMerge/>
            <w:vAlign w:val="bottom"/>
          </w:tcPr>
          <w:p w14:paraId="7C742771" w14:textId="77777777" w:rsidR="00D03A4F" w:rsidRPr="0009555C" w:rsidRDefault="00D03A4F" w:rsidP="00D03A4F">
            <w:pPr>
              <w:spacing w:after="0" w:line="240" w:lineRule="auto"/>
              <w:rPr>
                <w:rFonts w:ascii="Times New Roman" w:eastAsia="Times New Roman" w:hAnsi="Times New Roman" w:cs="Times New Roman"/>
                <w:sz w:val="20"/>
                <w:szCs w:val="20"/>
                <w:lang w:eastAsia="ru-RU"/>
              </w:rPr>
            </w:pPr>
          </w:p>
        </w:tc>
        <w:tc>
          <w:tcPr>
            <w:tcW w:w="824" w:type="pct"/>
            <w:vMerge/>
            <w:vAlign w:val="bottom"/>
          </w:tcPr>
          <w:p w14:paraId="0F1A1097" w14:textId="77777777" w:rsidR="00D03A4F" w:rsidRPr="0009555C"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579" w:type="pct"/>
            <w:vAlign w:val="center"/>
          </w:tcPr>
          <w:p w14:paraId="75FB321D" w14:textId="77777777"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денежные расходы</w:t>
            </w:r>
          </w:p>
        </w:tc>
        <w:tc>
          <w:tcPr>
            <w:tcW w:w="816" w:type="pct"/>
            <w:vAlign w:val="center"/>
          </w:tcPr>
          <w:p w14:paraId="40BE8AC1" w14:textId="77777777"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стоимость натуральных поступлений продуктов питания</w:t>
            </w:r>
          </w:p>
        </w:tc>
        <w:tc>
          <w:tcPr>
            <w:tcW w:w="1162" w:type="pct"/>
            <w:vAlign w:val="center"/>
          </w:tcPr>
          <w:p w14:paraId="68DDF0A4" w14:textId="77777777"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стоимость натуральных поступлений непродовольственных товаров и услуг</w:t>
            </w:r>
          </w:p>
        </w:tc>
        <w:tc>
          <w:tcPr>
            <w:tcW w:w="669" w:type="pct"/>
            <w:vAlign w:val="center"/>
          </w:tcPr>
          <w:p w14:paraId="2565BE50" w14:textId="77777777"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прирост сбережений</w:t>
            </w:r>
          </w:p>
        </w:tc>
      </w:tr>
      <w:tr w:rsidR="0009555C" w:rsidRPr="0009555C" w14:paraId="5F336FB4" w14:textId="77777777" w:rsidTr="00944CB1">
        <w:trPr>
          <w:jc w:val="center"/>
        </w:trPr>
        <w:tc>
          <w:tcPr>
            <w:tcW w:w="5000" w:type="pct"/>
            <w:gridSpan w:val="6"/>
            <w:tcBorders>
              <w:bottom w:val="single" w:sz="4" w:space="0" w:color="auto"/>
            </w:tcBorders>
            <w:vAlign w:val="bottom"/>
          </w:tcPr>
          <w:p w14:paraId="5C69BAE3" w14:textId="77777777" w:rsidR="0009555C" w:rsidRPr="0009555C" w:rsidRDefault="0009555C" w:rsidP="00263801">
            <w:pPr>
              <w:spacing w:before="60" w:after="0" w:line="240"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w:t>
            </w:r>
            <w:r w:rsidR="00263801">
              <w:rPr>
                <w:rFonts w:ascii="Times New Roman" w:eastAsia="Times New Roman" w:hAnsi="Times New Roman" w:cs="Times New Roman"/>
                <w:b/>
                <w:sz w:val="24"/>
                <w:szCs w:val="24"/>
                <w:lang w:eastAsia="ru-RU"/>
              </w:rPr>
              <w:t>20</w:t>
            </w:r>
            <w:r w:rsidRPr="0009555C">
              <w:rPr>
                <w:rFonts w:ascii="Times New Roman" w:eastAsia="Times New Roman" w:hAnsi="Times New Roman" w:cs="Times New Roman"/>
                <w:b/>
                <w:sz w:val="24"/>
                <w:szCs w:val="24"/>
                <w:lang w:eastAsia="ru-RU"/>
              </w:rPr>
              <w:t xml:space="preserve"> г.</w:t>
            </w:r>
          </w:p>
        </w:tc>
      </w:tr>
      <w:tr w:rsidR="00263801" w:rsidRPr="0009555C" w14:paraId="71A9575F" w14:textId="77777777"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14:paraId="5351330B"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14:paraId="6D2000FD"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824" w:type="pct"/>
            <w:vAlign w:val="bottom"/>
          </w:tcPr>
          <w:p w14:paraId="7FD2DB7F"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27 434,4</w:t>
            </w:r>
          </w:p>
        </w:tc>
        <w:tc>
          <w:tcPr>
            <w:tcW w:w="579" w:type="pct"/>
            <w:vAlign w:val="bottom"/>
          </w:tcPr>
          <w:p w14:paraId="573BA56D"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22 915,6</w:t>
            </w:r>
          </w:p>
        </w:tc>
        <w:tc>
          <w:tcPr>
            <w:tcW w:w="816" w:type="pct"/>
            <w:vAlign w:val="bottom"/>
          </w:tcPr>
          <w:p w14:paraId="26461E0A"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519,6</w:t>
            </w:r>
          </w:p>
        </w:tc>
        <w:tc>
          <w:tcPr>
            <w:tcW w:w="1162" w:type="pct"/>
            <w:vAlign w:val="bottom"/>
          </w:tcPr>
          <w:p w14:paraId="6AFB3E7F"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195,0</w:t>
            </w:r>
          </w:p>
        </w:tc>
        <w:tc>
          <w:tcPr>
            <w:tcW w:w="669" w:type="pct"/>
            <w:vAlign w:val="bottom"/>
          </w:tcPr>
          <w:p w14:paraId="4399784F"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3 804,2</w:t>
            </w:r>
          </w:p>
        </w:tc>
      </w:tr>
      <w:tr w:rsidR="00263801" w:rsidRPr="0009555C" w14:paraId="57557580" w14:textId="77777777"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14:paraId="0889CE34"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824" w:type="pct"/>
            <w:vAlign w:val="bottom"/>
          </w:tcPr>
          <w:p w14:paraId="29B84994"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23 931,4</w:t>
            </w:r>
          </w:p>
        </w:tc>
        <w:tc>
          <w:tcPr>
            <w:tcW w:w="579" w:type="pct"/>
            <w:vAlign w:val="bottom"/>
          </w:tcPr>
          <w:p w14:paraId="1DEB7E72"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19 896,3</w:t>
            </w:r>
          </w:p>
        </w:tc>
        <w:tc>
          <w:tcPr>
            <w:tcW w:w="816" w:type="pct"/>
            <w:vAlign w:val="bottom"/>
          </w:tcPr>
          <w:p w14:paraId="6E5EA06C"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507,8</w:t>
            </w:r>
          </w:p>
        </w:tc>
        <w:tc>
          <w:tcPr>
            <w:tcW w:w="1162" w:type="pct"/>
            <w:vAlign w:val="bottom"/>
          </w:tcPr>
          <w:p w14:paraId="3F3D343D"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175,0</w:t>
            </w:r>
          </w:p>
        </w:tc>
        <w:tc>
          <w:tcPr>
            <w:tcW w:w="669" w:type="pct"/>
            <w:vAlign w:val="bottom"/>
          </w:tcPr>
          <w:p w14:paraId="2A09DC4E"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3 352,3</w:t>
            </w:r>
          </w:p>
        </w:tc>
      </w:tr>
      <w:tr w:rsidR="00263801" w:rsidRPr="0009555C" w14:paraId="0B5DADCB" w14:textId="77777777" w:rsidTr="00944CB1">
        <w:trPr>
          <w:jc w:val="center"/>
        </w:trPr>
        <w:tc>
          <w:tcPr>
            <w:tcW w:w="950" w:type="pct"/>
            <w:tcBorders>
              <w:top w:val="single" w:sz="4" w:space="0" w:color="auto"/>
            </w:tcBorders>
            <w:vAlign w:val="center"/>
          </w:tcPr>
          <w:p w14:paraId="04898F30"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824" w:type="pct"/>
            <w:vAlign w:val="bottom"/>
          </w:tcPr>
          <w:p w14:paraId="2C46D631"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16 418,5</w:t>
            </w:r>
          </w:p>
        </w:tc>
        <w:tc>
          <w:tcPr>
            <w:tcW w:w="579" w:type="pct"/>
            <w:vAlign w:val="bottom"/>
          </w:tcPr>
          <w:p w14:paraId="3493E0A8"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13 423,7</w:t>
            </w:r>
          </w:p>
        </w:tc>
        <w:tc>
          <w:tcPr>
            <w:tcW w:w="816" w:type="pct"/>
            <w:vAlign w:val="bottom"/>
          </w:tcPr>
          <w:p w14:paraId="281E521E"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681,6</w:t>
            </w:r>
          </w:p>
        </w:tc>
        <w:tc>
          <w:tcPr>
            <w:tcW w:w="1162" w:type="pct"/>
            <w:vAlign w:val="bottom"/>
          </w:tcPr>
          <w:p w14:paraId="2E410E82"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137,5</w:t>
            </w:r>
          </w:p>
        </w:tc>
        <w:tc>
          <w:tcPr>
            <w:tcW w:w="669" w:type="pct"/>
            <w:vAlign w:val="bottom"/>
          </w:tcPr>
          <w:p w14:paraId="10D66141" w14:textId="77777777" w:rsidR="00263801" w:rsidRPr="00F4592B" w:rsidRDefault="00263801" w:rsidP="00A60205">
            <w:pPr>
              <w:spacing w:after="0" w:line="240" w:lineRule="auto"/>
              <w:jc w:val="center"/>
              <w:rPr>
                <w:rFonts w:ascii="Times New Roman" w:eastAsia="Times New Roman" w:hAnsi="Times New Roman" w:cs="Times New Roman"/>
                <w:sz w:val="24"/>
                <w:szCs w:val="24"/>
                <w:lang w:eastAsia="ru-RU"/>
              </w:rPr>
            </w:pPr>
            <w:r w:rsidRPr="00F4592B">
              <w:rPr>
                <w:rFonts w:ascii="Times New Roman" w:hAnsi="Times New Roman"/>
                <w:sz w:val="24"/>
                <w:szCs w:val="24"/>
              </w:rPr>
              <w:t>2 175,7</w:t>
            </w:r>
          </w:p>
        </w:tc>
      </w:tr>
      <w:tr w:rsidR="00263801" w:rsidRPr="0009555C" w14:paraId="08F89060" w14:textId="77777777" w:rsidTr="00944CB1">
        <w:trPr>
          <w:jc w:val="center"/>
        </w:trPr>
        <w:tc>
          <w:tcPr>
            <w:tcW w:w="5000" w:type="pct"/>
            <w:gridSpan w:val="6"/>
            <w:vAlign w:val="bottom"/>
          </w:tcPr>
          <w:p w14:paraId="23E0FA8C" w14:textId="77777777" w:rsidR="00263801" w:rsidRPr="0009555C" w:rsidRDefault="00263801" w:rsidP="00263801">
            <w:pPr>
              <w:spacing w:before="60" w:after="0" w:line="240"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9555C">
              <w:rPr>
                <w:rFonts w:ascii="Times New Roman" w:eastAsia="Times New Roman" w:hAnsi="Times New Roman" w:cs="Times New Roman"/>
                <w:b/>
                <w:sz w:val="24"/>
                <w:szCs w:val="24"/>
                <w:lang w:eastAsia="ru-RU"/>
              </w:rPr>
              <w:t xml:space="preserve"> г.</w:t>
            </w:r>
          </w:p>
        </w:tc>
      </w:tr>
      <w:tr w:rsidR="00263801" w:rsidRPr="0009555C" w14:paraId="316BD1FC" w14:textId="77777777" w:rsidTr="00944CB1">
        <w:trPr>
          <w:jc w:val="center"/>
        </w:trPr>
        <w:tc>
          <w:tcPr>
            <w:tcW w:w="950" w:type="pct"/>
            <w:vAlign w:val="center"/>
          </w:tcPr>
          <w:p w14:paraId="42C7593D"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14:paraId="74B752FF"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824" w:type="pct"/>
            <w:vAlign w:val="bottom"/>
          </w:tcPr>
          <w:p w14:paraId="37F7F8AC"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29 674,7</w:t>
            </w:r>
          </w:p>
        </w:tc>
        <w:tc>
          <w:tcPr>
            <w:tcW w:w="579" w:type="pct"/>
            <w:vAlign w:val="bottom"/>
          </w:tcPr>
          <w:p w14:paraId="3F0BB806"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25 381,2</w:t>
            </w:r>
          </w:p>
        </w:tc>
        <w:tc>
          <w:tcPr>
            <w:tcW w:w="816" w:type="pct"/>
            <w:vAlign w:val="bottom"/>
          </w:tcPr>
          <w:p w14:paraId="3F9F9A58"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508,4</w:t>
            </w:r>
          </w:p>
        </w:tc>
        <w:tc>
          <w:tcPr>
            <w:tcW w:w="1162" w:type="pct"/>
            <w:vAlign w:val="bottom"/>
          </w:tcPr>
          <w:p w14:paraId="68F0E57A"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244,0</w:t>
            </w:r>
          </w:p>
        </w:tc>
        <w:tc>
          <w:tcPr>
            <w:tcW w:w="669" w:type="pct"/>
            <w:vAlign w:val="bottom"/>
          </w:tcPr>
          <w:p w14:paraId="7CA06C68"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3 541,0</w:t>
            </w:r>
          </w:p>
        </w:tc>
      </w:tr>
      <w:tr w:rsidR="00263801" w:rsidRPr="0009555C" w14:paraId="02A9EB3C" w14:textId="77777777" w:rsidTr="00944CB1">
        <w:trPr>
          <w:jc w:val="center"/>
        </w:trPr>
        <w:tc>
          <w:tcPr>
            <w:tcW w:w="950" w:type="pct"/>
            <w:vAlign w:val="center"/>
          </w:tcPr>
          <w:p w14:paraId="1063824C"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824" w:type="pct"/>
            <w:vAlign w:val="bottom"/>
          </w:tcPr>
          <w:p w14:paraId="548A579A"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25 351,2</w:t>
            </w:r>
          </w:p>
        </w:tc>
        <w:tc>
          <w:tcPr>
            <w:tcW w:w="579" w:type="pct"/>
            <w:vAlign w:val="bottom"/>
          </w:tcPr>
          <w:p w14:paraId="5A4F9F69"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21 225,1</w:t>
            </w:r>
          </w:p>
        </w:tc>
        <w:tc>
          <w:tcPr>
            <w:tcW w:w="816" w:type="pct"/>
            <w:vAlign w:val="bottom"/>
          </w:tcPr>
          <w:p w14:paraId="3BA371A3"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549,6</w:t>
            </w:r>
          </w:p>
        </w:tc>
        <w:tc>
          <w:tcPr>
            <w:tcW w:w="1162" w:type="pct"/>
            <w:vAlign w:val="bottom"/>
          </w:tcPr>
          <w:p w14:paraId="084B42AD"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203,1</w:t>
            </w:r>
          </w:p>
        </w:tc>
        <w:tc>
          <w:tcPr>
            <w:tcW w:w="669" w:type="pct"/>
            <w:vAlign w:val="bottom"/>
          </w:tcPr>
          <w:p w14:paraId="4A498CC3"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3 373,4</w:t>
            </w:r>
          </w:p>
        </w:tc>
      </w:tr>
      <w:tr w:rsidR="00263801" w:rsidRPr="00BD5A90" w14:paraId="2D9C875F" w14:textId="77777777" w:rsidTr="00944CB1">
        <w:trPr>
          <w:jc w:val="center"/>
        </w:trPr>
        <w:tc>
          <w:tcPr>
            <w:tcW w:w="950" w:type="pct"/>
            <w:vAlign w:val="center"/>
          </w:tcPr>
          <w:p w14:paraId="4BB220D5" w14:textId="77777777" w:rsidR="00263801" w:rsidRPr="0009555C" w:rsidRDefault="00263801"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824" w:type="pct"/>
            <w:vAlign w:val="bottom"/>
          </w:tcPr>
          <w:p w14:paraId="0BA26287"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18 415,1</w:t>
            </w:r>
          </w:p>
        </w:tc>
        <w:tc>
          <w:tcPr>
            <w:tcW w:w="579" w:type="pct"/>
            <w:vAlign w:val="bottom"/>
          </w:tcPr>
          <w:p w14:paraId="6FAA82AC"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15 207,9</w:t>
            </w:r>
          </w:p>
        </w:tc>
        <w:tc>
          <w:tcPr>
            <w:tcW w:w="816" w:type="pct"/>
            <w:vAlign w:val="bottom"/>
          </w:tcPr>
          <w:p w14:paraId="7B63F213"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712,5</w:t>
            </w:r>
          </w:p>
        </w:tc>
        <w:tc>
          <w:tcPr>
            <w:tcW w:w="1162" w:type="pct"/>
            <w:vAlign w:val="bottom"/>
          </w:tcPr>
          <w:p w14:paraId="444AAAD4"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132,3</w:t>
            </w:r>
          </w:p>
        </w:tc>
        <w:tc>
          <w:tcPr>
            <w:tcW w:w="669" w:type="pct"/>
            <w:vAlign w:val="bottom"/>
          </w:tcPr>
          <w:p w14:paraId="7F885E74"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2 362,4</w:t>
            </w:r>
          </w:p>
        </w:tc>
      </w:tr>
      <w:tr w:rsidR="00263801" w:rsidRPr="00BD5A90" w14:paraId="0E7EF122" w14:textId="77777777" w:rsidTr="003057A7">
        <w:trPr>
          <w:jc w:val="center"/>
        </w:trPr>
        <w:tc>
          <w:tcPr>
            <w:tcW w:w="5000" w:type="pct"/>
            <w:gridSpan w:val="6"/>
            <w:vAlign w:val="center"/>
          </w:tcPr>
          <w:p w14:paraId="69020B78" w14:textId="77777777" w:rsidR="00263801" w:rsidRPr="0009555C" w:rsidRDefault="00263801" w:rsidP="00263801">
            <w:pPr>
              <w:spacing w:before="60" w:after="0" w:line="240" w:lineRule="auto"/>
              <w:ind w:right="340"/>
              <w:jc w:val="center"/>
              <w:rPr>
                <w:rFonts w:ascii="Times New Roman" w:hAnsi="Times New Roman"/>
                <w:sz w:val="24"/>
                <w:szCs w:val="24"/>
              </w:rPr>
            </w:pPr>
            <w:r w:rsidRPr="003057A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3057A7">
              <w:rPr>
                <w:rFonts w:ascii="Times New Roman" w:eastAsia="Times New Roman" w:hAnsi="Times New Roman" w:cs="Times New Roman"/>
                <w:b/>
                <w:sz w:val="24"/>
                <w:szCs w:val="24"/>
                <w:lang w:eastAsia="ru-RU"/>
              </w:rPr>
              <w:t xml:space="preserve"> г.</w:t>
            </w:r>
          </w:p>
        </w:tc>
      </w:tr>
      <w:tr w:rsidR="00263801" w:rsidRPr="00BD5A90" w14:paraId="578BFA5F" w14:textId="77777777" w:rsidTr="00944CB1">
        <w:trPr>
          <w:jc w:val="center"/>
        </w:trPr>
        <w:tc>
          <w:tcPr>
            <w:tcW w:w="950" w:type="pct"/>
            <w:vAlign w:val="center"/>
          </w:tcPr>
          <w:p w14:paraId="36F56677" w14:textId="77777777" w:rsidR="00263801" w:rsidRPr="003057A7" w:rsidRDefault="00263801" w:rsidP="003057A7">
            <w:pPr>
              <w:spacing w:after="0" w:line="240" w:lineRule="auto"/>
              <w:rPr>
                <w:rFonts w:ascii="Times New Roman" w:eastAsia="Times New Roman" w:hAnsi="Times New Roman" w:cs="Times New Roman"/>
                <w:sz w:val="24"/>
                <w:szCs w:val="24"/>
                <w:lang w:eastAsia="ru-RU"/>
              </w:rPr>
            </w:pPr>
            <w:r w:rsidRPr="003057A7">
              <w:rPr>
                <w:rFonts w:ascii="Times New Roman" w:eastAsia="Times New Roman" w:hAnsi="Times New Roman" w:cs="Times New Roman"/>
                <w:sz w:val="24"/>
                <w:szCs w:val="24"/>
                <w:lang w:eastAsia="ru-RU"/>
              </w:rPr>
              <w:t>Домашние хозяйства с детьми в возрасте до 16 лет, имеющие:</w:t>
            </w:r>
          </w:p>
          <w:p w14:paraId="7F68B726" w14:textId="77777777" w:rsidR="00263801" w:rsidRPr="0009555C" w:rsidRDefault="00263801" w:rsidP="00305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одного ребенка</w:t>
            </w:r>
          </w:p>
        </w:tc>
        <w:tc>
          <w:tcPr>
            <w:tcW w:w="824" w:type="pct"/>
            <w:vAlign w:val="bottom"/>
          </w:tcPr>
          <w:p w14:paraId="6F47176D"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32433,0</w:t>
            </w:r>
          </w:p>
        </w:tc>
        <w:tc>
          <w:tcPr>
            <w:tcW w:w="579" w:type="pct"/>
            <w:vAlign w:val="bottom"/>
          </w:tcPr>
          <w:p w14:paraId="155A9CB9"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27788,6</w:t>
            </w:r>
          </w:p>
        </w:tc>
        <w:tc>
          <w:tcPr>
            <w:tcW w:w="816" w:type="pct"/>
            <w:vAlign w:val="bottom"/>
          </w:tcPr>
          <w:p w14:paraId="503B1CE1"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553,7</w:t>
            </w:r>
          </w:p>
        </w:tc>
        <w:tc>
          <w:tcPr>
            <w:tcW w:w="1162" w:type="pct"/>
            <w:vAlign w:val="bottom"/>
          </w:tcPr>
          <w:p w14:paraId="06CFBC02"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249,3</w:t>
            </w:r>
          </w:p>
        </w:tc>
        <w:tc>
          <w:tcPr>
            <w:tcW w:w="669" w:type="pct"/>
            <w:vAlign w:val="bottom"/>
          </w:tcPr>
          <w:p w14:paraId="6A6C4B27"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3841,4</w:t>
            </w:r>
          </w:p>
        </w:tc>
      </w:tr>
      <w:tr w:rsidR="00263801" w:rsidRPr="00BD5A90" w14:paraId="3174DFD4" w14:textId="77777777" w:rsidTr="00944CB1">
        <w:trPr>
          <w:jc w:val="center"/>
        </w:trPr>
        <w:tc>
          <w:tcPr>
            <w:tcW w:w="950" w:type="pct"/>
            <w:vAlign w:val="center"/>
          </w:tcPr>
          <w:p w14:paraId="3010FB3C" w14:textId="77777777" w:rsidR="00263801" w:rsidRPr="0009555C" w:rsidRDefault="00263801" w:rsidP="003057A7">
            <w:pPr>
              <w:spacing w:after="0" w:line="240" w:lineRule="auto"/>
              <w:rPr>
                <w:rFonts w:ascii="Times New Roman" w:eastAsia="Times New Roman" w:hAnsi="Times New Roman" w:cs="Times New Roman"/>
                <w:sz w:val="24"/>
                <w:szCs w:val="24"/>
                <w:lang w:eastAsia="ru-RU"/>
              </w:rPr>
            </w:pPr>
            <w:r w:rsidRPr="003057A7">
              <w:rPr>
                <w:rFonts w:ascii="Times New Roman" w:eastAsia="Times New Roman" w:hAnsi="Times New Roman" w:cs="Times New Roman"/>
                <w:sz w:val="24"/>
                <w:szCs w:val="24"/>
                <w:lang w:eastAsia="ru-RU"/>
              </w:rPr>
              <w:t>двух детей</w:t>
            </w:r>
          </w:p>
        </w:tc>
        <w:tc>
          <w:tcPr>
            <w:tcW w:w="824" w:type="pct"/>
            <w:vAlign w:val="bottom"/>
          </w:tcPr>
          <w:p w14:paraId="1682F5C8"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27311,0</w:t>
            </w:r>
          </w:p>
        </w:tc>
        <w:tc>
          <w:tcPr>
            <w:tcW w:w="579" w:type="pct"/>
            <w:vAlign w:val="bottom"/>
          </w:tcPr>
          <w:p w14:paraId="391BA9FC"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23275,1</w:t>
            </w:r>
          </w:p>
        </w:tc>
        <w:tc>
          <w:tcPr>
            <w:tcW w:w="816" w:type="pct"/>
            <w:vAlign w:val="bottom"/>
          </w:tcPr>
          <w:p w14:paraId="75550874"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599,7</w:t>
            </w:r>
          </w:p>
        </w:tc>
        <w:tc>
          <w:tcPr>
            <w:tcW w:w="1162" w:type="pct"/>
            <w:vAlign w:val="bottom"/>
          </w:tcPr>
          <w:p w14:paraId="5A323729"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192,2</w:t>
            </w:r>
          </w:p>
        </w:tc>
        <w:tc>
          <w:tcPr>
            <w:tcW w:w="669" w:type="pct"/>
            <w:vAlign w:val="bottom"/>
          </w:tcPr>
          <w:p w14:paraId="537B04D2"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3244,0</w:t>
            </w:r>
          </w:p>
        </w:tc>
      </w:tr>
      <w:tr w:rsidR="00263801" w:rsidRPr="00BD5A90" w14:paraId="5D294DBC" w14:textId="77777777" w:rsidTr="00944CB1">
        <w:trPr>
          <w:jc w:val="center"/>
        </w:trPr>
        <w:tc>
          <w:tcPr>
            <w:tcW w:w="950" w:type="pct"/>
            <w:vAlign w:val="center"/>
          </w:tcPr>
          <w:p w14:paraId="6BBBA54D" w14:textId="77777777" w:rsidR="00263801" w:rsidRPr="0009555C" w:rsidRDefault="00263801" w:rsidP="003057A7">
            <w:pPr>
              <w:spacing w:after="0" w:line="240" w:lineRule="auto"/>
              <w:rPr>
                <w:rFonts w:ascii="Times New Roman" w:eastAsia="Times New Roman" w:hAnsi="Times New Roman" w:cs="Times New Roman"/>
                <w:sz w:val="24"/>
                <w:szCs w:val="24"/>
                <w:lang w:eastAsia="ru-RU"/>
              </w:rPr>
            </w:pPr>
            <w:r w:rsidRPr="003057A7">
              <w:rPr>
                <w:rFonts w:ascii="Times New Roman" w:eastAsia="Times New Roman" w:hAnsi="Times New Roman" w:cs="Times New Roman"/>
                <w:sz w:val="24"/>
                <w:szCs w:val="24"/>
                <w:lang w:eastAsia="ru-RU"/>
              </w:rPr>
              <w:t>трех и более детей</w:t>
            </w:r>
          </w:p>
        </w:tc>
        <w:tc>
          <w:tcPr>
            <w:tcW w:w="824" w:type="pct"/>
            <w:vAlign w:val="bottom"/>
          </w:tcPr>
          <w:p w14:paraId="18C15A49"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18736,1</w:t>
            </w:r>
          </w:p>
        </w:tc>
        <w:tc>
          <w:tcPr>
            <w:tcW w:w="579" w:type="pct"/>
            <w:vAlign w:val="bottom"/>
          </w:tcPr>
          <w:p w14:paraId="4CB157CB"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15806,2</w:t>
            </w:r>
          </w:p>
        </w:tc>
        <w:tc>
          <w:tcPr>
            <w:tcW w:w="816" w:type="pct"/>
            <w:vAlign w:val="bottom"/>
          </w:tcPr>
          <w:p w14:paraId="4A81E634"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780,0</w:t>
            </w:r>
          </w:p>
        </w:tc>
        <w:tc>
          <w:tcPr>
            <w:tcW w:w="1162" w:type="pct"/>
            <w:vAlign w:val="bottom"/>
          </w:tcPr>
          <w:p w14:paraId="74694276"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204,8</w:t>
            </w:r>
          </w:p>
        </w:tc>
        <w:tc>
          <w:tcPr>
            <w:tcW w:w="669" w:type="pct"/>
            <w:vAlign w:val="bottom"/>
          </w:tcPr>
          <w:p w14:paraId="0527A673" w14:textId="77777777" w:rsidR="00263801" w:rsidRPr="00263801" w:rsidRDefault="00263801" w:rsidP="00A60205">
            <w:pPr>
              <w:spacing w:after="0" w:line="240" w:lineRule="auto"/>
              <w:jc w:val="center"/>
              <w:rPr>
                <w:rFonts w:ascii="Times New Roman" w:hAnsi="Times New Roman"/>
                <w:sz w:val="24"/>
                <w:szCs w:val="24"/>
              </w:rPr>
            </w:pPr>
            <w:r w:rsidRPr="00263801">
              <w:rPr>
                <w:rFonts w:ascii="Times New Roman" w:hAnsi="Times New Roman"/>
                <w:sz w:val="24"/>
                <w:szCs w:val="24"/>
              </w:rPr>
              <w:t>1945,1</w:t>
            </w:r>
          </w:p>
        </w:tc>
      </w:tr>
    </w:tbl>
    <w:p w14:paraId="14981BD6"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2A70A1DB"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3DFE227B"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597D8CF1"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094E599" w14:textId="77777777"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09555C">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1</w:t>
      </w:r>
    </w:p>
    <w:p w14:paraId="2B38F593" w14:textId="77777777"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p>
    <w:p w14:paraId="4331DDD2" w14:textId="77777777"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Структура потребительских расходов в домохозяйствах, </w:t>
      </w:r>
    </w:p>
    <w:p w14:paraId="6B179DD3" w14:textId="77777777"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имеющих детей в возрасте до 16 лет </w:t>
      </w:r>
    </w:p>
    <w:p w14:paraId="040E8E02" w14:textId="77777777"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(по данным выборочного обследования бюджетов домашних хозяйств, проценты)</w:t>
      </w:r>
    </w:p>
    <w:p w14:paraId="3D6A9B00" w14:textId="77777777" w:rsidR="00D03A4F" w:rsidRPr="0009555C" w:rsidRDefault="00D03A4F" w:rsidP="00D03A4F">
      <w:pPr>
        <w:spacing w:after="0" w:line="240" w:lineRule="auto"/>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rsidR="0011776E" w:rsidRPr="0009555C" w14:paraId="643FED28" w14:textId="77777777" w:rsidTr="009E5990">
        <w:trPr>
          <w:tblHeader/>
          <w:jc w:val="center"/>
        </w:trPr>
        <w:tc>
          <w:tcPr>
            <w:tcW w:w="3131" w:type="pct"/>
            <w:vAlign w:val="bottom"/>
          </w:tcPr>
          <w:p w14:paraId="3DC91249" w14:textId="77777777" w:rsidR="0011776E" w:rsidRPr="0009555C" w:rsidRDefault="0011776E" w:rsidP="0011776E">
            <w:pPr>
              <w:spacing w:after="0" w:line="240" w:lineRule="auto"/>
              <w:jc w:val="center"/>
              <w:rPr>
                <w:rFonts w:ascii="Times New Roman" w:eastAsia="Times New Roman" w:hAnsi="Times New Roman" w:cs="Times New Roman"/>
                <w:i/>
                <w:sz w:val="24"/>
                <w:szCs w:val="24"/>
                <w:lang w:eastAsia="ru-RU"/>
              </w:rPr>
            </w:pPr>
          </w:p>
        </w:tc>
        <w:tc>
          <w:tcPr>
            <w:tcW w:w="623" w:type="pct"/>
            <w:vAlign w:val="bottom"/>
          </w:tcPr>
          <w:p w14:paraId="65CF58B4" w14:textId="77777777" w:rsidR="0011776E" w:rsidRPr="0009555C" w:rsidRDefault="0011776E" w:rsidP="00A60205">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20</w:t>
            </w:r>
            <w:r w:rsidR="00A60205">
              <w:rPr>
                <w:rFonts w:ascii="Times New Roman" w:eastAsia="Times New Roman" w:hAnsi="Times New Roman" w:cs="Times New Roman"/>
                <w:bCs/>
                <w:sz w:val="24"/>
                <w:szCs w:val="24"/>
                <w:lang w:eastAsia="ru-RU"/>
              </w:rPr>
              <w:t>20</w:t>
            </w:r>
            <w:r w:rsidRPr="0009555C">
              <w:rPr>
                <w:rFonts w:ascii="Times New Roman" w:eastAsia="Times New Roman" w:hAnsi="Times New Roman" w:cs="Times New Roman"/>
                <w:bCs/>
                <w:sz w:val="24"/>
                <w:szCs w:val="24"/>
                <w:lang w:eastAsia="ru-RU"/>
              </w:rPr>
              <w:t xml:space="preserve"> г.</w:t>
            </w:r>
          </w:p>
        </w:tc>
        <w:tc>
          <w:tcPr>
            <w:tcW w:w="623" w:type="pct"/>
            <w:vAlign w:val="bottom"/>
          </w:tcPr>
          <w:p w14:paraId="5E8AD797" w14:textId="77777777" w:rsidR="0011776E" w:rsidRPr="0009555C" w:rsidRDefault="0011776E" w:rsidP="00A60205">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202</w:t>
            </w:r>
            <w:r w:rsidR="00A60205">
              <w:rPr>
                <w:rFonts w:ascii="Times New Roman" w:eastAsia="Times New Roman" w:hAnsi="Times New Roman" w:cs="Times New Roman"/>
                <w:bCs/>
                <w:sz w:val="24"/>
                <w:szCs w:val="24"/>
                <w:lang w:eastAsia="ru-RU"/>
              </w:rPr>
              <w:t xml:space="preserve">1 </w:t>
            </w:r>
            <w:r w:rsidRPr="0009555C">
              <w:rPr>
                <w:rFonts w:ascii="Times New Roman" w:eastAsia="Times New Roman" w:hAnsi="Times New Roman" w:cs="Times New Roman"/>
                <w:bCs/>
                <w:sz w:val="24"/>
                <w:szCs w:val="24"/>
                <w:lang w:eastAsia="ru-RU"/>
              </w:rPr>
              <w:t xml:space="preserve">г. </w:t>
            </w:r>
          </w:p>
        </w:tc>
        <w:tc>
          <w:tcPr>
            <w:tcW w:w="623" w:type="pct"/>
            <w:vAlign w:val="bottom"/>
          </w:tcPr>
          <w:p w14:paraId="0F7DB2C5" w14:textId="77777777" w:rsidR="0011776E" w:rsidRPr="0009555C" w:rsidRDefault="00A16160" w:rsidP="00A1616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0011776E">
              <w:rPr>
                <w:rFonts w:ascii="Times New Roman" w:eastAsia="Times New Roman" w:hAnsi="Times New Roman" w:cs="Times New Roman"/>
                <w:bCs/>
                <w:sz w:val="24"/>
                <w:szCs w:val="24"/>
                <w:lang w:eastAsia="ru-RU"/>
              </w:rPr>
              <w:t xml:space="preserve"> г.</w:t>
            </w:r>
          </w:p>
        </w:tc>
      </w:tr>
      <w:tr w:rsidR="0011776E" w:rsidRPr="0009555C" w14:paraId="61A7626D" w14:textId="77777777" w:rsidTr="009E5990">
        <w:trPr>
          <w:jc w:val="center"/>
        </w:trPr>
        <w:tc>
          <w:tcPr>
            <w:tcW w:w="3131" w:type="pct"/>
            <w:vAlign w:val="center"/>
          </w:tcPr>
          <w:p w14:paraId="0379FD37" w14:textId="77777777" w:rsidR="0011776E" w:rsidRPr="0009555C" w:rsidRDefault="0011776E" w:rsidP="0011776E">
            <w:pPr>
              <w:tabs>
                <w:tab w:val="left" w:leader="dot" w:pos="5670"/>
              </w:tabs>
              <w:spacing w:after="0" w:line="264" w:lineRule="auto"/>
              <w:ind w:left="57"/>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Потребительские расходы</w:t>
            </w:r>
          </w:p>
        </w:tc>
        <w:tc>
          <w:tcPr>
            <w:tcW w:w="623" w:type="pct"/>
            <w:vAlign w:val="bottom"/>
          </w:tcPr>
          <w:p w14:paraId="79F3C6BF" w14:textId="77777777" w:rsidR="0011776E" w:rsidRPr="0009555C" w:rsidRDefault="0011776E" w:rsidP="0011776E">
            <w:pPr>
              <w:spacing w:before="60"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100</w:t>
            </w:r>
          </w:p>
        </w:tc>
        <w:tc>
          <w:tcPr>
            <w:tcW w:w="623" w:type="pct"/>
            <w:vAlign w:val="bottom"/>
          </w:tcPr>
          <w:p w14:paraId="181C8E31" w14:textId="77777777" w:rsidR="0011776E" w:rsidRPr="0009555C" w:rsidRDefault="0011776E" w:rsidP="0011776E">
            <w:pPr>
              <w:spacing w:before="60"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100</w:t>
            </w:r>
          </w:p>
        </w:tc>
        <w:tc>
          <w:tcPr>
            <w:tcW w:w="623" w:type="pct"/>
            <w:vAlign w:val="bottom"/>
          </w:tcPr>
          <w:p w14:paraId="1A87AA92" w14:textId="77777777" w:rsidR="0011776E" w:rsidRPr="0009555C" w:rsidRDefault="0011776E" w:rsidP="0011776E">
            <w:pPr>
              <w:spacing w:before="60"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11776E" w:rsidRPr="0009555C" w14:paraId="720B8B54" w14:textId="77777777" w:rsidTr="009E5990">
        <w:trPr>
          <w:jc w:val="center"/>
        </w:trPr>
        <w:tc>
          <w:tcPr>
            <w:tcW w:w="3131" w:type="pct"/>
            <w:tcBorders>
              <w:bottom w:val="nil"/>
            </w:tcBorders>
            <w:vAlign w:val="center"/>
          </w:tcPr>
          <w:p w14:paraId="6D77E30F" w14:textId="77777777" w:rsidR="0011776E" w:rsidRPr="0009555C" w:rsidRDefault="0011776E" w:rsidP="0011776E">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в том числе расходы: </w:t>
            </w:r>
          </w:p>
        </w:tc>
        <w:tc>
          <w:tcPr>
            <w:tcW w:w="623" w:type="pct"/>
            <w:tcBorders>
              <w:bottom w:val="nil"/>
            </w:tcBorders>
            <w:vAlign w:val="bottom"/>
          </w:tcPr>
          <w:p w14:paraId="2B4EB322" w14:textId="77777777" w:rsidR="0011776E" w:rsidRPr="0009555C" w:rsidRDefault="0011776E" w:rsidP="0011776E">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14:paraId="053ADC6C" w14:textId="77777777" w:rsidR="0011776E" w:rsidRPr="0009555C" w:rsidRDefault="0011776E" w:rsidP="0011776E">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14:paraId="3E26D022" w14:textId="77777777" w:rsidR="0011776E" w:rsidRPr="0009555C" w:rsidRDefault="0011776E" w:rsidP="0011776E">
            <w:pPr>
              <w:spacing w:before="60" w:after="0" w:line="264" w:lineRule="auto"/>
              <w:jc w:val="center"/>
              <w:rPr>
                <w:rFonts w:ascii="Times New Roman" w:eastAsia="Times New Roman" w:hAnsi="Times New Roman" w:cs="Times New Roman"/>
                <w:sz w:val="24"/>
                <w:szCs w:val="24"/>
                <w:lang w:eastAsia="ru-RU"/>
              </w:rPr>
            </w:pPr>
          </w:p>
        </w:tc>
      </w:tr>
      <w:tr w:rsidR="00A16160" w:rsidRPr="0009555C" w14:paraId="54A95AF4" w14:textId="77777777" w:rsidTr="009E5990">
        <w:trPr>
          <w:jc w:val="center"/>
        </w:trPr>
        <w:tc>
          <w:tcPr>
            <w:tcW w:w="3131" w:type="pct"/>
            <w:tcBorders>
              <w:top w:val="nil"/>
            </w:tcBorders>
            <w:vAlign w:val="center"/>
          </w:tcPr>
          <w:p w14:paraId="3FED13B2" w14:textId="77777777" w:rsidR="00A16160" w:rsidRPr="0009555C" w:rsidRDefault="00A16160" w:rsidP="0011776E">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623" w:type="pct"/>
            <w:tcBorders>
              <w:top w:val="nil"/>
            </w:tcBorders>
            <w:vAlign w:val="bottom"/>
          </w:tcPr>
          <w:p w14:paraId="05196903"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8</w:t>
            </w:r>
          </w:p>
        </w:tc>
        <w:tc>
          <w:tcPr>
            <w:tcW w:w="623" w:type="pct"/>
            <w:tcBorders>
              <w:top w:val="nil"/>
            </w:tcBorders>
            <w:vAlign w:val="bottom"/>
          </w:tcPr>
          <w:p w14:paraId="3ADE474C"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c>
          <w:tcPr>
            <w:tcW w:w="623" w:type="pct"/>
            <w:tcBorders>
              <w:top w:val="nil"/>
            </w:tcBorders>
            <w:vAlign w:val="bottom"/>
          </w:tcPr>
          <w:p w14:paraId="7C61F2B7" w14:textId="77777777" w:rsidR="00A16160" w:rsidRPr="00A16160" w:rsidRDefault="00A16160" w:rsidP="00C24749">
            <w:pPr>
              <w:spacing w:before="60" w:after="0" w:line="264"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34,4</w:t>
            </w:r>
          </w:p>
        </w:tc>
      </w:tr>
      <w:tr w:rsidR="00A16160" w:rsidRPr="0009555C" w14:paraId="148EA705" w14:textId="77777777" w:rsidTr="009E5990">
        <w:trPr>
          <w:jc w:val="center"/>
        </w:trPr>
        <w:tc>
          <w:tcPr>
            <w:tcW w:w="3131" w:type="pct"/>
            <w:vAlign w:val="center"/>
          </w:tcPr>
          <w:p w14:paraId="001321E1" w14:textId="77777777" w:rsidR="00A16160" w:rsidRPr="0009555C" w:rsidRDefault="00A16160" w:rsidP="0011776E">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lastRenderedPageBreak/>
              <w:t>на покупку алкогольных напитков</w:t>
            </w:r>
          </w:p>
        </w:tc>
        <w:tc>
          <w:tcPr>
            <w:tcW w:w="623" w:type="pct"/>
            <w:vAlign w:val="bottom"/>
          </w:tcPr>
          <w:p w14:paraId="7907630A"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1,5</w:t>
            </w:r>
          </w:p>
        </w:tc>
        <w:tc>
          <w:tcPr>
            <w:tcW w:w="623" w:type="pct"/>
            <w:vAlign w:val="bottom"/>
          </w:tcPr>
          <w:p w14:paraId="2B6F8094"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3" w:type="pct"/>
            <w:vAlign w:val="bottom"/>
          </w:tcPr>
          <w:p w14:paraId="6FA47E50" w14:textId="77777777" w:rsidR="00A16160" w:rsidRPr="00A16160" w:rsidRDefault="00A16160" w:rsidP="00C24749">
            <w:pPr>
              <w:spacing w:before="60" w:after="0" w:line="264"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1,5</w:t>
            </w:r>
          </w:p>
        </w:tc>
      </w:tr>
      <w:tr w:rsidR="00A16160" w:rsidRPr="0009555C" w14:paraId="27D0B1D7" w14:textId="77777777" w:rsidTr="009E5990">
        <w:trPr>
          <w:jc w:val="center"/>
        </w:trPr>
        <w:tc>
          <w:tcPr>
            <w:tcW w:w="3131" w:type="pct"/>
            <w:vAlign w:val="center"/>
          </w:tcPr>
          <w:p w14:paraId="3FAA2A48" w14:textId="77777777" w:rsidR="00A16160" w:rsidRPr="0009555C" w:rsidRDefault="00A16160" w:rsidP="0011776E">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непродовольственных товаров</w:t>
            </w:r>
          </w:p>
        </w:tc>
        <w:tc>
          <w:tcPr>
            <w:tcW w:w="623" w:type="pct"/>
            <w:vAlign w:val="bottom"/>
          </w:tcPr>
          <w:p w14:paraId="7E24E039"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5</w:t>
            </w:r>
          </w:p>
        </w:tc>
        <w:tc>
          <w:tcPr>
            <w:tcW w:w="623" w:type="pct"/>
            <w:vAlign w:val="bottom"/>
          </w:tcPr>
          <w:p w14:paraId="67BAE344"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623" w:type="pct"/>
            <w:vAlign w:val="bottom"/>
          </w:tcPr>
          <w:p w14:paraId="07AD8B96" w14:textId="77777777" w:rsidR="00A16160" w:rsidRPr="00A16160" w:rsidRDefault="00A16160" w:rsidP="00C24749">
            <w:pPr>
              <w:spacing w:before="60" w:after="0" w:line="264"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36,8</w:t>
            </w:r>
          </w:p>
        </w:tc>
      </w:tr>
      <w:tr w:rsidR="00A16160" w:rsidRPr="00BD5A90" w14:paraId="63193384" w14:textId="77777777" w:rsidTr="009E5990">
        <w:trPr>
          <w:jc w:val="center"/>
        </w:trPr>
        <w:tc>
          <w:tcPr>
            <w:tcW w:w="3131" w:type="pct"/>
            <w:vAlign w:val="center"/>
          </w:tcPr>
          <w:p w14:paraId="0C434F5D" w14:textId="77777777" w:rsidR="00A16160" w:rsidRPr="0009555C" w:rsidRDefault="00A16160" w:rsidP="0011776E">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оплату услуг</w:t>
            </w:r>
          </w:p>
        </w:tc>
        <w:tc>
          <w:tcPr>
            <w:tcW w:w="623" w:type="pct"/>
            <w:vAlign w:val="bottom"/>
          </w:tcPr>
          <w:p w14:paraId="0D48567D"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2</w:t>
            </w:r>
          </w:p>
        </w:tc>
        <w:tc>
          <w:tcPr>
            <w:tcW w:w="623" w:type="pct"/>
            <w:vAlign w:val="bottom"/>
          </w:tcPr>
          <w:p w14:paraId="2B2AB9A0" w14:textId="77777777" w:rsidR="00A16160" w:rsidRPr="0009555C" w:rsidRDefault="00A16160"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623" w:type="pct"/>
            <w:vAlign w:val="bottom"/>
          </w:tcPr>
          <w:p w14:paraId="211FFC27" w14:textId="77777777" w:rsidR="00A16160" w:rsidRPr="00A16160" w:rsidRDefault="00A16160" w:rsidP="00C24749">
            <w:pPr>
              <w:spacing w:before="60" w:after="0" w:line="264"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27,3</w:t>
            </w:r>
          </w:p>
        </w:tc>
      </w:tr>
    </w:tbl>
    <w:p w14:paraId="58DA3681"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669CDC0"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34B33DF5" w14:textId="77777777"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09555C">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2</w:t>
      </w:r>
    </w:p>
    <w:p w14:paraId="5B5CA0D1" w14:textId="77777777"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p>
    <w:p w14:paraId="0B925BD7" w14:textId="77777777"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Уровень потребительских расходов по домохозяйствам </w:t>
      </w:r>
    </w:p>
    <w:p w14:paraId="08DA041A" w14:textId="77777777"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с различным числом детей в возрасте до 16 лет </w:t>
      </w:r>
    </w:p>
    <w:p w14:paraId="2EDC0761" w14:textId="77777777"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 xml:space="preserve"> (по данным выборочного обследования бюджетов домашних хозяйств, рублей)</w:t>
      </w:r>
    </w:p>
    <w:p w14:paraId="4A13D4FA" w14:textId="77777777" w:rsidR="00D03A4F" w:rsidRPr="0009555C"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D03A4F" w:rsidRPr="0009555C" w14:paraId="1E511EC1" w14:textId="77777777" w:rsidTr="00944CB1">
        <w:trPr>
          <w:cantSplit/>
          <w:tblHeader/>
          <w:jc w:val="center"/>
        </w:trPr>
        <w:tc>
          <w:tcPr>
            <w:tcW w:w="3189" w:type="dxa"/>
            <w:vMerge w:val="restart"/>
            <w:vAlign w:val="bottom"/>
          </w:tcPr>
          <w:p w14:paraId="75DE5242" w14:textId="77777777" w:rsidR="00D03A4F" w:rsidRPr="0009555C"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restart"/>
          </w:tcPr>
          <w:p w14:paraId="6D06AD34" w14:textId="77777777"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p>
          <w:p w14:paraId="342F8E37" w14:textId="77777777"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Потребительс-кие расходы, в среднем на члена домохозяйства, </w:t>
            </w:r>
          </w:p>
          <w:p w14:paraId="1F6FA43B" w14:textId="77777777"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месяц, всего</w:t>
            </w:r>
          </w:p>
        </w:tc>
        <w:tc>
          <w:tcPr>
            <w:tcW w:w="5406" w:type="dxa"/>
            <w:gridSpan w:val="4"/>
          </w:tcPr>
          <w:p w14:paraId="18FC3384" w14:textId="77777777" w:rsidR="00D03A4F" w:rsidRPr="0009555C"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том числе расходы:</w:t>
            </w:r>
          </w:p>
        </w:tc>
      </w:tr>
      <w:tr w:rsidR="00D03A4F" w:rsidRPr="0009555C" w14:paraId="7C736B2E" w14:textId="77777777" w:rsidTr="00944CB1">
        <w:trPr>
          <w:cantSplit/>
          <w:tblHeader/>
          <w:jc w:val="center"/>
        </w:trPr>
        <w:tc>
          <w:tcPr>
            <w:tcW w:w="3189" w:type="dxa"/>
            <w:vMerge/>
            <w:vAlign w:val="bottom"/>
          </w:tcPr>
          <w:p w14:paraId="291596C0" w14:textId="77777777" w:rsidR="00D03A4F" w:rsidRPr="0009555C"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ign w:val="bottom"/>
          </w:tcPr>
          <w:p w14:paraId="3C4505EA" w14:textId="77777777" w:rsidR="00D03A4F" w:rsidRPr="0009555C"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1430" w:type="dxa"/>
          </w:tcPr>
          <w:p w14:paraId="3F00A465" w14:textId="77777777"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1659" w:type="dxa"/>
          </w:tcPr>
          <w:p w14:paraId="16AF8DFC" w14:textId="77777777"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непродо-вольственных товаров</w:t>
            </w:r>
          </w:p>
        </w:tc>
        <w:tc>
          <w:tcPr>
            <w:tcW w:w="1030" w:type="dxa"/>
          </w:tcPr>
          <w:p w14:paraId="67E6C779" w14:textId="77777777"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оплату услуг</w:t>
            </w:r>
          </w:p>
        </w:tc>
        <w:tc>
          <w:tcPr>
            <w:tcW w:w="1287" w:type="dxa"/>
          </w:tcPr>
          <w:p w14:paraId="1B7F5F60" w14:textId="77777777"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на </w:t>
            </w:r>
          </w:p>
          <w:p w14:paraId="007AA75E" w14:textId="77777777"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покупку алкоголь-ных напитков</w:t>
            </w:r>
          </w:p>
        </w:tc>
      </w:tr>
      <w:tr w:rsidR="0009555C" w:rsidRPr="0009555C" w14:paraId="264D2BD1" w14:textId="77777777" w:rsidTr="00944CB1">
        <w:trPr>
          <w:jc w:val="center"/>
        </w:trPr>
        <w:tc>
          <w:tcPr>
            <w:tcW w:w="10438" w:type="dxa"/>
            <w:gridSpan w:val="6"/>
            <w:vAlign w:val="center"/>
          </w:tcPr>
          <w:p w14:paraId="72E3C017" w14:textId="77777777" w:rsidR="0009555C" w:rsidRPr="0009555C" w:rsidRDefault="00A16160" w:rsidP="0009555C">
            <w:pPr>
              <w:spacing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r w:rsidR="0009555C" w:rsidRPr="0009555C">
              <w:rPr>
                <w:rFonts w:ascii="Times New Roman" w:eastAsia="Times New Roman" w:hAnsi="Times New Roman" w:cs="Times New Roman"/>
                <w:b/>
                <w:sz w:val="24"/>
                <w:szCs w:val="24"/>
                <w:lang w:eastAsia="ru-RU"/>
              </w:rPr>
              <w:t xml:space="preserve"> г.</w:t>
            </w:r>
          </w:p>
        </w:tc>
      </w:tr>
      <w:tr w:rsidR="00A16160" w:rsidRPr="0009555C" w14:paraId="465E1B7A" w14:textId="77777777" w:rsidTr="00944CB1">
        <w:trPr>
          <w:jc w:val="center"/>
        </w:trPr>
        <w:tc>
          <w:tcPr>
            <w:tcW w:w="3189" w:type="dxa"/>
            <w:vAlign w:val="center"/>
          </w:tcPr>
          <w:p w14:paraId="7996B555" w14:textId="77777777" w:rsidR="00A16160" w:rsidRPr="0009555C" w:rsidRDefault="00A16160"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14:paraId="25B777DD" w14:textId="77777777" w:rsidR="00A16160" w:rsidRPr="0009555C" w:rsidRDefault="00A16160"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14:paraId="0A7E280A"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 xml:space="preserve">17 </w:t>
            </w:r>
            <w:r>
              <w:rPr>
                <w:rFonts w:ascii="Times New Roman" w:hAnsi="Times New Roman"/>
                <w:sz w:val="24"/>
                <w:szCs w:val="24"/>
              </w:rPr>
              <w:t>810</w:t>
            </w:r>
            <w:r w:rsidRPr="0009555C">
              <w:rPr>
                <w:rFonts w:ascii="Times New Roman" w:hAnsi="Times New Roman"/>
                <w:sz w:val="24"/>
                <w:szCs w:val="24"/>
              </w:rPr>
              <w:t>,</w:t>
            </w:r>
            <w:r>
              <w:rPr>
                <w:rFonts w:ascii="Times New Roman" w:hAnsi="Times New Roman"/>
                <w:sz w:val="24"/>
                <w:szCs w:val="24"/>
              </w:rPr>
              <w:t>1</w:t>
            </w:r>
          </w:p>
        </w:tc>
        <w:tc>
          <w:tcPr>
            <w:tcW w:w="1430" w:type="dxa"/>
            <w:vAlign w:val="bottom"/>
          </w:tcPr>
          <w:p w14:paraId="24D2B770" w14:textId="77777777" w:rsidR="00A16160" w:rsidRPr="0009555C" w:rsidRDefault="00A16160" w:rsidP="00C24749">
            <w:pPr>
              <w:spacing w:after="0" w:line="240" w:lineRule="auto"/>
              <w:jc w:val="center"/>
              <w:rPr>
                <w:rFonts w:ascii="Times New Roman" w:hAnsi="Times New Roman"/>
                <w:sz w:val="24"/>
                <w:szCs w:val="24"/>
              </w:rPr>
            </w:pPr>
            <w:r>
              <w:rPr>
                <w:rFonts w:ascii="Times New Roman" w:hAnsi="Times New Roman"/>
                <w:sz w:val="24"/>
                <w:szCs w:val="24"/>
              </w:rPr>
              <w:t>5 83</w:t>
            </w:r>
            <w:r w:rsidRPr="0009555C">
              <w:rPr>
                <w:rFonts w:ascii="Times New Roman" w:hAnsi="Times New Roman"/>
                <w:sz w:val="24"/>
                <w:szCs w:val="24"/>
              </w:rPr>
              <w:t>2,</w:t>
            </w:r>
            <w:r>
              <w:rPr>
                <w:rFonts w:ascii="Times New Roman" w:hAnsi="Times New Roman"/>
                <w:sz w:val="24"/>
                <w:szCs w:val="24"/>
              </w:rPr>
              <w:t>1</w:t>
            </w:r>
          </w:p>
        </w:tc>
        <w:tc>
          <w:tcPr>
            <w:tcW w:w="1659" w:type="dxa"/>
            <w:vAlign w:val="bottom"/>
          </w:tcPr>
          <w:p w14:paraId="42D4192E"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6</w:t>
            </w:r>
            <w:r>
              <w:rPr>
                <w:rFonts w:ascii="Times New Roman" w:hAnsi="Times New Roman"/>
                <w:sz w:val="24"/>
                <w:szCs w:val="24"/>
              </w:rPr>
              <w:t>922</w:t>
            </w:r>
            <w:r w:rsidRPr="0009555C">
              <w:rPr>
                <w:rFonts w:ascii="Times New Roman" w:hAnsi="Times New Roman"/>
                <w:sz w:val="24"/>
                <w:szCs w:val="24"/>
              </w:rPr>
              <w:t>,</w:t>
            </w:r>
            <w:r>
              <w:rPr>
                <w:rFonts w:ascii="Times New Roman" w:hAnsi="Times New Roman"/>
                <w:sz w:val="24"/>
                <w:szCs w:val="24"/>
              </w:rPr>
              <w:t>2</w:t>
            </w:r>
          </w:p>
        </w:tc>
        <w:tc>
          <w:tcPr>
            <w:tcW w:w="1030" w:type="dxa"/>
            <w:vAlign w:val="bottom"/>
          </w:tcPr>
          <w:p w14:paraId="5DD6DD37"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4 78</w:t>
            </w:r>
            <w:r>
              <w:rPr>
                <w:rFonts w:ascii="Times New Roman" w:hAnsi="Times New Roman"/>
                <w:sz w:val="24"/>
                <w:szCs w:val="24"/>
              </w:rPr>
              <w:t>8</w:t>
            </w:r>
            <w:r w:rsidRPr="0009555C">
              <w:rPr>
                <w:rFonts w:ascii="Times New Roman" w:hAnsi="Times New Roman"/>
                <w:sz w:val="24"/>
                <w:szCs w:val="24"/>
              </w:rPr>
              <w:t>,</w:t>
            </w:r>
            <w:r>
              <w:rPr>
                <w:rFonts w:ascii="Times New Roman" w:hAnsi="Times New Roman"/>
                <w:sz w:val="24"/>
                <w:szCs w:val="24"/>
              </w:rPr>
              <w:t>1</w:t>
            </w:r>
          </w:p>
        </w:tc>
        <w:tc>
          <w:tcPr>
            <w:tcW w:w="1287" w:type="dxa"/>
            <w:vAlign w:val="bottom"/>
          </w:tcPr>
          <w:p w14:paraId="16F16937"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2</w:t>
            </w:r>
            <w:r>
              <w:rPr>
                <w:rFonts w:ascii="Times New Roman" w:hAnsi="Times New Roman"/>
                <w:sz w:val="24"/>
                <w:szCs w:val="24"/>
              </w:rPr>
              <w:t>67</w:t>
            </w:r>
            <w:r w:rsidRPr="0009555C">
              <w:rPr>
                <w:rFonts w:ascii="Times New Roman" w:hAnsi="Times New Roman"/>
                <w:sz w:val="24"/>
                <w:szCs w:val="24"/>
              </w:rPr>
              <w:t>,</w:t>
            </w:r>
            <w:r>
              <w:rPr>
                <w:rFonts w:ascii="Times New Roman" w:hAnsi="Times New Roman"/>
                <w:sz w:val="24"/>
                <w:szCs w:val="24"/>
              </w:rPr>
              <w:t>7</w:t>
            </w:r>
          </w:p>
        </w:tc>
      </w:tr>
      <w:tr w:rsidR="00A16160" w:rsidRPr="0009555C" w14:paraId="487CB20E" w14:textId="77777777" w:rsidTr="00C24749">
        <w:trPr>
          <w:jc w:val="center"/>
        </w:trPr>
        <w:tc>
          <w:tcPr>
            <w:tcW w:w="3189" w:type="dxa"/>
            <w:vAlign w:val="center"/>
          </w:tcPr>
          <w:p w14:paraId="2350EF83" w14:textId="77777777" w:rsidR="00A16160" w:rsidRPr="0009555C" w:rsidRDefault="00A16160"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bottom"/>
          </w:tcPr>
          <w:p w14:paraId="73014669"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1</w:t>
            </w:r>
            <w:r>
              <w:rPr>
                <w:rFonts w:ascii="Times New Roman" w:hAnsi="Times New Roman"/>
                <w:sz w:val="24"/>
                <w:szCs w:val="24"/>
              </w:rPr>
              <w:t>4298</w:t>
            </w:r>
            <w:r w:rsidRPr="0009555C">
              <w:rPr>
                <w:rFonts w:ascii="Times New Roman" w:hAnsi="Times New Roman"/>
                <w:sz w:val="24"/>
                <w:szCs w:val="24"/>
              </w:rPr>
              <w:t>,</w:t>
            </w:r>
            <w:r>
              <w:rPr>
                <w:rFonts w:ascii="Times New Roman" w:hAnsi="Times New Roman"/>
                <w:sz w:val="24"/>
                <w:szCs w:val="24"/>
              </w:rPr>
              <w:t>2</w:t>
            </w:r>
          </w:p>
        </w:tc>
        <w:tc>
          <w:tcPr>
            <w:tcW w:w="1430" w:type="dxa"/>
            <w:vAlign w:val="bottom"/>
          </w:tcPr>
          <w:p w14:paraId="12F71179"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4 9</w:t>
            </w:r>
            <w:r>
              <w:rPr>
                <w:rFonts w:ascii="Times New Roman" w:hAnsi="Times New Roman"/>
                <w:sz w:val="24"/>
                <w:szCs w:val="24"/>
              </w:rPr>
              <w:t>31</w:t>
            </w:r>
            <w:r w:rsidRPr="0009555C">
              <w:rPr>
                <w:rFonts w:ascii="Times New Roman" w:hAnsi="Times New Roman"/>
                <w:sz w:val="24"/>
                <w:szCs w:val="24"/>
              </w:rPr>
              <w:t>,</w:t>
            </w:r>
            <w:r>
              <w:rPr>
                <w:rFonts w:ascii="Times New Roman" w:hAnsi="Times New Roman"/>
                <w:sz w:val="24"/>
                <w:szCs w:val="24"/>
              </w:rPr>
              <w:t>0</w:t>
            </w:r>
          </w:p>
        </w:tc>
        <w:tc>
          <w:tcPr>
            <w:tcW w:w="1659" w:type="dxa"/>
            <w:vAlign w:val="bottom"/>
          </w:tcPr>
          <w:p w14:paraId="2B661504"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 xml:space="preserve">5 </w:t>
            </w:r>
            <w:r>
              <w:rPr>
                <w:rFonts w:ascii="Times New Roman" w:hAnsi="Times New Roman"/>
                <w:sz w:val="24"/>
                <w:szCs w:val="24"/>
              </w:rPr>
              <w:t>827</w:t>
            </w:r>
            <w:r w:rsidRPr="0009555C">
              <w:rPr>
                <w:rFonts w:ascii="Times New Roman" w:hAnsi="Times New Roman"/>
                <w:sz w:val="24"/>
                <w:szCs w:val="24"/>
              </w:rPr>
              <w:t>,</w:t>
            </w:r>
            <w:r>
              <w:rPr>
                <w:rFonts w:ascii="Times New Roman" w:hAnsi="Times New Roman"/>
                <w:sz w:val="24"/>
                <w:szCs w:val="24"/>
              </w:rPr>
              <w:t>3</w:t>
            </w:r>
          </w:p>
        </w:tc>
        <w:tc>
          <w:tcPr>
            <w:tcW w:w="1030" w:type="dxa"/>
            <w:vAlign w:val="bottom"/>
          </w:tcPr>
          <w:p w14:paraId="06410DED"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3 2</w:t>
            </w:r>
            <w:r>
              <w:rPr>
                <w:rFonts w:ascii="Times New Roman" w:hAnsi="Times New Roman"/>
                <w:sz w:val="24"/>
                <w:szCs w:val="24"/>
              </w:rPr>
              <w:t>97</w:t>
            </w:r>
            <w:r w:rsidRPr="0009555C">
              <w:rPr>
                <w:rFonts w:ascii="Times New Roman" w:hAnsi="Times New Roman"/>
                <w:sz w:val="24"/>
                <w:szCs w:val="24"/>
              </w:rPr>
              <w:t>,</w:t>
            </w:r>
            <w:r>
              <w:rPr>
                <w:rFonts w:ascii="Times New Roman" w:hAnsi="Times New Roman"/>
                <w:sz w:val="24"/>
                <w:szCs w:val="24"/>
              </w:rPr>
              <w:t>8</w:t>
            </w:r>
          </w:p>
        </w:tc>
        <w:tc>
          <w:tcPr>
            <w:tcW w:w="1287" w:type="dxa"/>
            <w:vAlign w:val="bottom"/>
          </w:tcPr>
          <w:p w14:paraId="08BFFDEA"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242,</w:t>
            </w:r>
            <w:r>
              <w:rPr>
                <w:rFonts w:ascii="Times New Roman" w:hAnsi="Times New Roman"/>
                <w:sz w:val="24"/>
                <w:szCs w:val="24"/>
              </w:rPr>
              <w:t>1</w:t>
            </w:r>
          </w:p>
        </w:tc>
      </w:tr>
      <w:tr w:rsidR="00A16160" w:rsidRPr="0009555C" w14:paraId="52FDDFD4" w14:textId="77777777" w:rsidTr="00C24749">
        <w:trPr>
          <w:jc w:val="center"/>
        </w:trPr>
        <w:tc>
          <w:tcPr>
            <w:tcW w:w="3189" w:type="dxa"/>
            <w:vAlign w:val="center"/>
          </w:tcPr>
          <w:p w14:paraId="72C797D4" w14:textId="77777777" w:rsidR="00A16160" w:rsidRPr="0009555C" w:rsidRDefault="00A16160"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bottom"/>
          </w:tcPr>
          <w:p w14:paraId="6E188A90"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 xml:space="preserve">10 </w:t>
            </w:r>
            <w:r>
              <w:rPr>
                <w:rFonts w:ascii="Times New Roman" w:hAnsi="Times New Roman"/>
                <w:sz w:val="24"/>
                <w:szCs w:val="24"/>
              </w:rPr>
              <w:t>369</w:t>
            </w:r>
            <w:r w:rsidRPr="0009555C">
              <w:rPr>
                <w:rFonts w:ascii="Times New Roman" w:hAnsi="Times New Roman"/>
                <w:sz w:val="24"/>
                <w:szCs w:val="24"/>
              </w:rPr>
              <w:t>,</w:t>
            </w:r>
            <w:r>
              <w:rPr>
                <w:rFonts w:ascii="Times New Roman" w:hAnsi="Times New Roman"/>
                <w:sz w:val="24"/>
                <w:szCs w:val="24"/>
              </w:rPr>
              <w:t>8</w:t>
            </w:r>
          </w:p>
        </w:tc>
        <w:tc>
          <w:tcPr>
            <w:tcW w:w="1430" w:type="dxa"/>
            <w:vAlign w:val="bottom"/>
          </w:tcPr>
          <w:p w14:paraId="3E889B8B"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3 93</w:t>
            </w:r>
            <w:r>
              <w:rPr>
                <w:rFonts w:ascii="Times New Roman" w:hAnsi="Times New Roman"/>
                <w:sz w:val="24"/>
                <w:szCs w:val="24"/>
              </w:rPr>
              <w:t>8</w:t>
            </w:r>
            <w:r w:rsidRPr="0009555C">
              <w:rPr>
                <w:rFonts w:ascii="Times New Roman" w:hAnsi="Times New Roman"/>
                <w:sz w:val="24"/>
                <w:szCs w:val="24"/>
              </w:rPr>
              <w:t>,4</w:t>
            </w:r>
          </w:p>
        </w:tc>
        <w:tc>
          <w:tcPr>
            <w:tcW w:w="1659" w:type="dxa"/>
            <w:vAlign w:val="bottom"/>
          </w:tcPr>
          <w:p w14:paraId="19C3E643" w14:textId="77777777" w:rsidR="00A16160" w:rsidRPr="0009555C" w:rsidRDefault="00A16160" w:rsidP="00C24749">
            <w:pPr>
              <w:spacing w:after="0" w:line="240" w:lineRule="auto"/>
              <w:jc w:val="center"/>
              <w:rPr>
                <w:rFonts w:ascii="Times New Roman" w:hAnsi="Times New Roman"/>
                <w:sz w:val="24"/>
                <w:szCs w:val="24"/>
              </w:rPr>
            </w:pPr>
            <w:r>
              <w:rPr>
                <w:rFonts w:ascii="Times New Roman" w:hAnsi="Times New Roman"/>
                <w:sz w:val="24"/>
                <w:szCs w:val="24"/>
              </w:rPr>
              <w:t>4 192,0</w:t>
            </w:r>
          </w:p>
        </w:tc>
        <w:tc>
          <w:tcPr>
            <w:tcW w:w="1030" w:type="dxa"/>
            <w:vAlign w:val="bottom"/>
          </w:tcPr>
          <w:p w14:paraId="0B6545C0" w14:textId="77777777" w:rsidR="00A16160" w:rsidRPr="0009555C" w:rsidRDefault="00A16160" w:rsidP="00C24749">
            <w:pPr>
              <w:spacing w:after="0" w:line="240" w:lineRule="auto"/>
              <w:jc w:val="center"/>
              <w:rPr>
                <w:rFonts w:ascii="Times New Roman" w:hAnsi="Times New Roman"/>
                <w:sz w:val="24"/>
                <w:szCs w:val="24"/>
              </w:rPr>
            </w:pPr>
            <w:r w:rsidRPr="0009555C">
              <w:rPr>
                <w:rFonts w:ascii="Times New Roman" w:hAnsi="Times New Roman"/>
                <w:sz w:val="24"/>
                <w:szCs w:val="24"/>
              </w:rPr>
              <w:t>2 12</w:t>
            </w:r>
            <w:r>
              <w:rPr>
                <w:rFonts w:ascii="Times New Roman" w:hAnsi="Times New Roman"/>
                <w:sz w:val="24"/>
                <w:szCs w:val="24"/>
              </w:rPr>
              <w:t>1</w:t>
            </w:r>
            <w:r w:rsidRPr="0009555C">
              <w:rPr>
                <w:rFonts w:ascii="Times New Roman" w:hAnsi="Times New Roman"/>
                <w:sz w:val="24"/>
                <w:szCs w:val="24"/>
              </w:rPr>
              <w:t>,</w:t>
            </w:r>
            <w:r>
              <w:rPr>
                <w:rFonts w:ascii="Times New Roman" w:hAnsi="Times New Roman"/>
                <w:sz w:val="24"/>
                <w:szCs w:val="24"/>
              </w:rPr>
              <w:t>1</w:t>
            </w:r>
          </w:p>
        </w:tc>
        <w:tc>
          <w:tcPr>
            <w:tcW w:w="1287" w:type="dxa"/>
            <w:vAlign w:val="bottom"/>
          </w:tcPr>
          <w:p w14:paraId="47318D13" w14:textId="77777777" w:rsidR="00A16160" w:rsidRPr="0009555C" w:rsidRDefault="00A16160" w:rsidP="00C24749">
            <w:pPr>
              <w:spacing w:after="0" w:line="240" w:lineRule="auto"/>
              <w:jc w:val="center"/>
              <w:rPr>
                <w:rFonts w:ascii="Times New Roman" w:hAnsi="Times New Roman"/>
                <w:sz w:val="24"/>
                <w:szCs w:val="24"/>
              </w:rPr>
            </w:pPr>
            <w:r>
              <w:rPr>
                <w:rFonts w:ascii="Times New Roman" w:hAnsi="Times New Roman"/>
                <w:sz w:val="24"/>
                <w:szCs w:val="24"/>
              </w:rPr>
              <w:t>118,3</w:t>
            </w:r>
          </w:p>
        </w:tc>
      </w:tr>
      <w:tr w:rsidR="00A16160" w:rsidRPr="0009555C" w14:paraId="11442671" w14:textId="77777777" w:rsidTr="00944CB1">
        <w:trPr>
          <w:jc w:val="center"/>
        </w:trPr>
        <w:tc>
          <w:tcPr>
            <w:tcW w:w="10438" w:type="dxa"/>
            <w:gridSpan w:val="6"/>
            <w:vAlign w:val="center"/>
          </w:tcPr>
          <w:p w14:paraId="70809E41" w14:textId="77777777" w:rsidR="00A16160" w:rsidRPr="0009555C" w:rsidRDefault="00A16160" w:rsidP="00A16160">
            <w:pPr>
              <w:spacing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9555C">
              <w:rPr>
                <w:rFonts w:ascii="Times New Roman" w:eastAsia="Times New Roman" w:hAnsi="Times New Roman" w:cs="Times New Roman"/>
                <w:b/>
                <w:sz w:val="24"/>
                <w:szCs w:val="24"/>
                <w:lang w:eastAsia="ru-RU"/>
              </w:rPr>
              <w:t xml:space="preserve"> г. </w:t>
            </w:r>
          </w:p>
        </w:tc>
      </w:tr>
      <w:tr w:rsidR="00A16160" w:rsidRPr="0009555C" w14:paraId="0665ED74" w14:textId="77777777" w:rsidTr="00944CB1">
        <w:trPr>
          <w:jc w:val="center"/>
        </w:trPr>
        <w:tc>
          <w:tcPr>
            <w:tcW w:w="3189" w:type="dxa"/>
            <w:vAlign w:val="center"/>
          </w:tcPr>
          <w:p w14:paraId="7E837638" w14:textId="77777777" w:rsidR="00A16160" w:rsidRPr="0009555C" w:rsidRDefault="00A16160"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14:paraId="145B32E4" w14:textId="77777777" w:rsidR="00A16160" w:rsidRPr="0009555C" w:rsidRDefault="00A16160"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14:paraId="09BC01B7" w14:textId="77777777" w:rsidR="00A16160" w:rsidRPr="0009555C" w:rsidRDefault="00A16160"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20 209,2</w:t>
            </w:r>
          </w:p>
        </w:tc>
        <w:tc>
          <w:tcPr>
            <w:tcW w:w="1430" w:type="dxa"/>
            <w:vAlign w:val="bottom"/>
          </w:tcPr>
          <w:p w14:paraId="0C9A7564" w14:textId="77777777" w:rsidR="00A16160" w:rsidRPr="0009555C" w:rsidRDefault="00A16160"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6 429,3</w:t>
            </w:r>
          </w:p>
        </w:tc>
        <w:tc>
          <w:tcPr>
            <w:tcW w:w="1659" w:type="dxa"/>
            <w:vAlign w:val="bottom"/>
          </w:tcPr>
          <w:p w14:paraId="1C9641BD" w14:textId="77777777" w:rsidR="00A16160" w:rsidRPr="0009555C" w:rsidRDefault="00A16160"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7 564,9</w:t>
            </w:r>
          </w:p>
        </w:tc>
        <w:tc>
          <w:tcPr>
            <w:tcW w:w="1030" w:type="dxa"/>
            <w:vAlign w:val="bottom"/>
          </w:tcPr>
          <w:p w14:paraId="4B64C348" w14:textId="77777777" w:rsidR="00A16160" w:rsidRPr="0009555C" w:rsidRDefault="00A16160"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5 950,1</w:t>
            </w:r>
          </w:p>
        </w:tc>
        <w:tc>
          <w:tcPr>
            <w:tcW w:w="1287" w:type="dxa"/>
            <w:vAlign w:val="bottom"/>
          </w:tcPr>
          <w:p w14:paraId="73A46FE7" w14:textId="77777777" w:rsidR="00A16160" w:rsidRPr="0009555C" w:rsidRDefault="00A16160"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264,9</w:t>
            </w:r>
          </w:p>
        </w:tc>
      </w:tr>
      <w:tr w:rsidR="00A16160" w:rsidRPr="0009555C" w14:paraId="745EED06" w14:textId="77777777" w:rsidTr="00C24749">
        <w:trPr>
          <w:trHeight w:val="340"/>
          <w:jc w:val="center"/>
        </w:trPr>
        <w:tc>
          <w:tcPr>
            <w:tcW w:w="3189" w:type="dxa"/>
            <w:vAlign w:val="center"/>
          </w:tcPr>
          <w:p w14:paraId="0F532A6C" w14:textId="77777777" w:rsidR="00A16160" w:rsidRPr="0009555C" w:rsidRDefault="00A16160"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center"/>
          </w:tcPr>
          <w:p w14:paraId="048F3C51"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15 661,1</w:t>
            </w:r>
          </w:p>
        </w:tc>
        <w:tc>
          <w:tcPr>
            <w:tcW w:w="1430" w:type="dxa"/>
            <w:vAlign w:val="center"/>
          </w:tcPr>
          <w:p w14:paraId="0609A30E"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5 290,1</w:t>
            </w:r>
          </w:p>
        </w:tc>
        <w:tc>
          <w:tcPr>
            <w:tcW w:w="1659" w:type="dxa"/>
            <w:vAlign w:val="center"/>
          </w:tcPr>
          <w:p w14:paraId="3AC10955"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6 046,7</w:t>
            </w:r>
          </w:p>
        </w:tc>
        <w:tc>
          <w:tcPr>
            <w:tcW w:w="1030" w:type="dxa"/>
            <w:vAlign w:val="center"/>
          </w:tcPr>
          <w:p w14:paraId="1A8FD307"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4 068,1</w:t>
            </w:r>
          </w:p>
        </w:tc>
        <w:tc>
          <w:tcPr>
            <w:tcW w:w="1287" w:type="dxa"/>
            <w:vAlign w:val="center"/>
          </w:tcPr>
          <w:p w14:paraId="1A9F8285"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256,2</w:t>
            </w:r>
          </w:p>
        </w:tc>
      </w:tr>
      <w:tr w:rsidR="00A16160" w:rsidRPr="00BD5A90" w14:paraId="0AC20DBF" w14:textId="77777777" w:rsidTr="00C24749">
        <w:trPr>
          <w:trHeight w:val="340"/>
          <w:jc w:val="center"/>
        </w:trPr>
        <w:tc>
          <w:tcPr>
            <w:tcW w:w="3189" w:type="dxa"/>
            <w:vAlign w:val="center"/>
          </w:tcPr>
          <w:p w14:paraId="78B7EEAB" w14:textId="77777777" w:rsidR="00A16160" w:rsidRPr="0009555C" w:rsidRDefault="00A16160"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center"/>
          </w:tcPr>
          <w:p w14:paraId="434C211D"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11 228,6</w:t>
            </w:r>
          </w:p>
        </w:tc>
        <w:tc>
          <w:tcPr>
            <w:tcW w:w="1430" w:type="dxa"/>
            <w:vAlign w:val="center"/>
          </w:tcPr>
          <w:p w14:paraId="5A9F2D46"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4 210,1</w:t>
            </w:r>
          </w:p>
        </w:tc>
        <w:tc>
          <w:tcPr>
            <w:tcW w:w="1659" w:type="dxa"/>
            <w:vAlign w:val="center"/>
          </w:tcPr>
          <w:p w14:paraId="2798CB2B"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4 437,0</w:t>
            </w:r>
          </w:p>
        </w:tc>
        <w:tc>
          <w:tcPr>
            <w:tcW w:w="1030" w:type="dxa"/>
            <w:vAlign w:val="center"/>
          </w:tcPr>
          <w:p w14:paraId="2BB70A50"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2 476,9</w:t>
            </w:r>
          </w:p>
        </w:tc>
        <w:tc>
          <w:tcPr>
            <w:tcW w:w="1287" w:type="dxa"/>
            <w:vAlign w:val="center"/>
          </w:tcPr>
          <w:p w14:paraId="281362CD" w14:textId="77777777" w:rsidR="00A16160" w:rsidRPr="0009555C" w:rsidRDefault="00A16160" w:rsidP="00C2474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r>
      <w:tr w:rsidR="00A16160" w:rsidRPr="00BD5A90" w14:paraId="0277A44D" w14:textId="77777777" w:rsidTr="009E5990">
        <w:trPr>
          <w:trHeight w:val="340"/>
          <w:jc w:val="center"/>
        </w:trPr>
        <w:tc>
          <w:tcPr>
            <w:tcW w:w="10438" w:type="dxa"/>
            <w:gridSpan w:val="6"/>
            <w:vAlign w:val="center"/>
          </w:tcPr>
          <w:p w14:paraId="5195FF80" w14:textId="77777777" w:rsidR="00A16160" w:rsidRDefault="00A16160" w:rsidP="00A16160">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lang w:eastAsia="ru-RU"/>
              </w:rPr>
              <w:t>2022 г.</w:t>
            </w:r>
          </w:p>
        </w:tc>
      </w:tr>
      <w:tr w:rsidR="00A16160" w:rsidRPr="00BD5A90" w14:paraId="6EA3C96B" w14:textId="77777777" w:rsidTr="005A24F5">
        <w:trPr>
          <w:trHeight w:val="340"/>
          <w:jc w:val="center"/>
        </w:trPr>
        <w:tc>
          <w:tcPr>
            <w:tcW w:w="3189" w:type="dxa"/>
            <w:vAlign w:val="center"/>
          </w:tcPr>
          <w:p w14:paraId="42E6C66F" w14:textId="77777777" w:rsidR="00A16160" w:rsidRPr="0009555C" w:rsidRDefault="00A16160" w:rsidP="00536DC7">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14:paraId="2A576D77" w14:textId="77777777" w:rsidR="00A16160" w:rsidRPr="0009555C" w:rsidRDefault="00A16160" w:rsidP="00536DC7">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14:paraId="770F303D"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21 881,8</w:t>
            </w:r>
          </w:p>
        </w:tc>
        <w:tc>
          <w:tcPr>
            <w:tcW w:w="1430" w:type="dxa"/>
            <w:vAlign w:val="bottom"/>
          </w:tcPr>
          <w:p w14:paraId="1CBA9557"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7 281,2</w:t>
            </w:r>
          </w:p>
        </w:tc>
        <w:tc>
          <w:tcPr>
            <w:tcW w:w="1659" w:type="dxa"/>
            <w:vAlign w:val="bottom"/>
          </w:tcPr>
          <w:p w14:paraId="3CFFE3C7"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7 975,5</w:t>
            </w:r>
          </w:p>
        </w:tc>
        <w:tc>
          <w:tcPr>
            <w:tcW w:w="1030" w:type="dxa"/>
            <w:vAlign w:val="bottom"/>
          </w:tcPr>
          <w:p w14:paraId="3FD21379"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6 314,8</w:t>
            </w:r>
          </w:p>
        </w:tc>
        <w:tc>
          <w:tcPr>
            <w:tcW w:w="1287" w:type="dxa"/>
            <w:vAlign w:val="bottom"/>
          </w:tcPr>
          <w:p w14:paraId="7941DC0D"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310,4</w:t>
            </w:r>
          </w:p>
        </w:tc>
      </w:tr>
      <w:tr w:rsidR="00A16160" w:rsidRPr="00BD5A90" w14:paraId="4AF3DC20" w14:textId="77777777" w:rsidTr="00C24749">
        <w:trPr>
          <w:trHeight w:val="340"/>
          <w:jc w:val="center"/>
        </w:trPr>
        <w:tc>
          <w:tcPr>
            <w:tcW w:w="3189" w:type="dxa"/>
            <w:vAlign w:val="center"/>
          </w:tcPr>
          <w:p w14:paraId="1C7300E3" w14:textId="77777777" w:rsidR="00A16160" w:rsidRPr="0009555C" w:rsidRDefault="00A16160" w:rsidP="00536DC7">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bottom"/>
          </w:tcPr>
          <w:p w14:paraId="02F5D76A"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18 115,0</w:t>
            </w:r>
          </w:p>
        </w:tc>
        <w:tc>
          <w:tcPr>
            <w:tcW w:w="1430" w:type="dxa"/>
            <w:vAlign w:val="bottom"/>
          </w:tcPr>
          <w:p w14:paraId="2C55B3E8"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6 369,3</w:t>
            </w:r>
          </w:p>
        </w:tc>
        <w:tc>
          <w:tcPr>
            <w:tcW w:w="1659" w:type="dxa"/>
            <w:vAlign w:val="bottom"/>
          </w:tcPr>
          <w:p w14:paraId="6EE3A02D"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6 797,7</w:t>
            </w:r>
          </w:p>
        </w:tc>
        <w:tc>
          <w:tcPr>
            <w:tcW w:w="1030" w:type="dxa"/>
            <w:vAlign w:val="bottom"/>
          </w:tcPr>
          <w:p w14:paraId="2D84C779"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4 642,3</w:t>
            </w:r>
          </w:p>
        </w:tc>
        <w:tc>
          <w:tcPr>
            <w:tcW w:w="1287" w:type="dxa"/>
            <w:vAlign w:val="bottom"/>
          </w:tcPr>
          <w:p w14:paraId="59E540CD"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305,7</w:t>
            </w:r>
          </w:p>
        </w:tc>
      </w:tr>
      <w:tr w:rsidR="00A16160" w:rsidRPr="00BD5A90" w14:paraId="1EDC9AE6" w14:textId="77777777" w:rsidTr="00C24749">
        <w:trPr>
          <w:trHeight w:val="340"/>
          <w:jc w:val="center"/>
        </w:trPr>
        <w:tc>
          <w:tcPr>
            <w:tcW w:w="3189" w:type="dxa"/>
            <w:vAlign w:val="center"/>
          </w:tcPr>
          <w:p w14:paraId="0850A7CC" w14:textId="77777777" w:rsidR="00A16160" w:rsidRPr="0009555C" w:rsidRDefault="00A16160" w:rsidP="00536DC7">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bottom"/>
          </w:tcPr>
          <w:p w14:paraId="1941ED5E"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12 994,0</w:t>
            </w:r>
          </w:p>
        </w:tc>
        <w:tc>
          <w:tcPr>
            <w:tcW w:w="1430" w:type="dxa"/>
            <w:vAlign w:val="bottom"/>
          </w:tcPr>
          <w:p w14:paraId="113BE1BA"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5 205,0</w:t>
            </w:r>
          </w:p>
        </w:tc>
        <w:tc>
          <w:tcPr>
            <w:tcW w:w="1659" w:type="dxa"/>
            <w:vAlign w:val="bottom"/>
          </w:tcPr>
          <w:p w14:paraId="414F6759"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4 738,6</w:t>
            </w:r>
          </w:p>
        </w:tc>
        <w:tc>
          <w:tcPr>
            <w:tcW w:w="1030" w:type="dxa"/>
            <w:vAlign w:val="bottom"/>
          </w:tcPr>
          <w:p w14:paraId="1E3CA5D0"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2 926,0</w:t>
            </w:r>
          </w:p>
        </w:tc>
        <w:tc>
          <w:tcPr>
            <w:tcW w:w="1287" w:type="dxa"/>
            <w:vAlign w:val="bottom"/>
          </w:tcPr>
          <w:p w14:paraId="17B1E64B" w14:textId="77777777" w:rsidR="00A16160" w:rsidRPr="00A16160" w:rsidRDefault="00A16160" w:rsidP="00C24749">
            <w:pPr>
              <w:spacing w:after="0" w:line="240" w:lineRule="auto"/>
              <w:jc w:val="center"/>
              <w:rPr>
                <w:rFonts w:ascii="Times New Roman" w:eastAsia="Times New Roman" w:hAnsi="Times New Roman" w:cs="Times New Roman"/>
                <w:sz w:val="24"/>
                <w:szCs w:val="24"/>
                <w:lang w:eastAsia="ru-RU"/>
              </w:rPr>
            </w:pPr>
            <w:r w:rsidRPr="00A16160">
              <w:rPr>
                <w:rFonts w:ascii="Times New Roman" w:eastAsia="Times New Roman" w:hAnsi="Times New Roman" w:cs="Times New Roman"/>
                <w:sz w:val="24"/>
                <w:szCs w:val="24"/>
                <w:lang w:eastAsia="ru-RU"/>
              </w:rPr>
              <w:t>124,5</w:t>
            </w:r>
          </w:p>
        </w:tc>
      </w:tr>
    </w:tbl>
    <w:p w14:paraId="102F2041"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7AF52804"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2A0D0975" w14:textId="77777777" w:rsidR="00D03A4F" w:rsidRPr="00836164" w:rsidRDefault="00D03A4F" w:rsidP="00D03A4F">
      <w:pPr>
        <w:spacing w:after="0" w:line="240" w:lineRule="auto"/>
        <w:jc w:val="right"/>
        <w:rPr>
          <w:rFonts w:ascii="Times New Roman" w:eastAsia="Times New Roman" w:hAnsi="Times New Roman" w:cs="Times New Roman"/>
          <w:sz w:val="26"/>
          <w:szCs w:val="26"/>
          <w:lang w:eastAsia="ru-RU"/>
        </w:rPr>
      </w:pPr>
      <w:r w:rsidRPr="00836164">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3</w:t>
      </w:r>
    </w:p>
    <w:p w14:paraId="5130857A" w14:textId="77777777" w:rsidR="00D03A4F" w:rsidRPr="00836164" w:rsidRDefault="00D03A4F" w:rsidP="00D03A4F">
      <w:pPr>
        <w:spacing w:after="0" w:line="240" w:lineRule="auto"/>
        <w:jc w:val="right"/>
        <w:rPr>
          <w:rFonts w:ascii="Times New Roman" w:eastAsia="Times New Roman" w:hAnsi="Times New Roman" w:cs="Times New Roman"/>
          <w:sz w:val="26"/>
          <w:szCs w:val="26"/>
          <w:lang w:eastAsia="ru-RU"/>
        </w:rPr>
      </w:pPr>
    </w:p>
    <w:p w14:paraId="4D7D6718" w14:textId="77777777" w:rsidR="00D03A4F" w:rsidRPr="00836164" w:rsidRDefault="00D03A4F" w:rsidP="00D03A4F">
      <w:pPr>
        <w:tabs>
          <w:tab w:val="left" w:pos="720"/>
        </w:tabs>
        <w:spacing w:after="0" w:line="240" w:lineRule="auto"/>
        <w:jc w:val="center"/>
        <w:rPr>
          <w:rFonts w:ascii="Times New Roman" w:eastAsia="Times New Roman" w:hAnsi="Times New Roman" w:cs="Times New Roman"/>
          <w:b/>
          <w:sz w:val="26"/>
          <w:szCs w:val="26"/>
          <w:lang w:eastAsia="ru-RU"/>
        </w:rPr>
      </w:pPr>
      <w:r w:rsidRPr="00836164">
        <w:rPr>
          <w:rFonts w:ascii="Times New Roman" w:eastAsia="Times New Roman" w:hAnsi="Times New Roman" w:cs="Times New Roman"/>
          <w:b/>
          <w:sz w:val="26"/>
          <w:szCs w:val="26"/>
          <w:lang w:eastAsia="ru-RU"/>
        </w:rPr>
        <w:t xml:space="preserve">Распределение домашних хозяйств, имеющих детей, </w:t>
      </w:r>
    </w:p>
    <w:p w14:paraId="5EE8F263" w14:textId="77777777" w:rsidR="00D03A4F" w:rsidRPr="00836164" w:rsidRDefault="00D03A4F" w:rsidP="00D03A4F">
      <w:pPr>
        <w:tabs>
          <w:tab w:val="left" w:pos="720"/>
        </w:tabs>
        <w:spacing w:after="0" w:line="240" w:lineRule="auto"/>
        <w:jc w:val="center"/>
        <w:rPr>
          <w:rFonts w:ascii="Times New Roman" w:eastAsia="Times New Roman" w:hAnsi="Times New Roman" w:cs="Times New Roman"/>
          <w:b/>
          <w:caps/>
          <w:sz w:val="26"/>
          <w:szCs w:val="26"/>
          <w:lang w:eastAsia="ru-RU"/>
        </w:rPr>
      </w:pPr>
      <w:r w:rsidRPr="00836164">
        <w:rPr>
          <w:rFonts w:ascii="Times New Roman" w:eastAsia="Times New Roman" w:hAnsi="Times New Roman" w:cs="Times New Roman"/>
          <w:b/>
          <w:sz w:val="26"/>
          <w:szCs w:val="26"/>
          <w:lang w:eastAsia="ru-RU"/>
        </w:rPr>
        <w:t xml:space="preserve">по оценке своего финансового положения </w:t>
      </w:r>
    </w:p>
    <w:p w14:paraId="29A7A4AC" w14:textId="77777777" w:rsidR="00D03A4F" w:rsidRPr="00836164" w:rsidRDefault="00D03A4F" w:rsidP="00D03A4F">
      <w:pPr>
        <w:tabs>
          <w:tab w:val="left" w:pos="720"/>
        </w:tabs>
        <w:spacing w:after="0" w:line="240"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(по данным выборочного обследования бюджетов домашних хозяйств, проценты)</w:t>
      </w:r>
    </w:p>
    <w:p w14:paraId="1F6512C2" w14:textId="77777777" w:rsidR="00D03A4F" w:rsidRPr="00836164" w:rsidRDefault="00D03A4F" w:rsidP="00D03A4F">
      <w:pPr>
        <w:tabs>
          <w:tab w:val="left" w:pos="720"/>
        </w:tabs>
        <w:spacing w:after="0" w:line="240" w:lineRule="auto"/>
        <w:jc w:val="right"/>
        <w:rPr>
          <w:rFonts w:ascii="Times New Roman" w:eastAsia="Times New Roman" w:hAnsi="Times New Roman" w:cs="Times New Roman"/>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7"/>
        <w:gridCol w:w="1163"/>
        <w:gridCol w:w="1163"/>
        <w:gridCol w:w="1163"/>
      </w:tblGrid>
      <w:tr w:rsidR="008D787A" w:rsidRPr="00836164" w14:paraId="30EF43C3" w14:textId="77777777" w:rsidTr="00641C2E">
        <w:trPr>
          <w:trHeight w:val="537"/>
          <w:tblHeader/>
          <w:jc w:val="center"/>
        </w:trPr>
        <w:tc>
          <w:tcPr>
            <w:tcW w:w="3290" w:type="pct"/>
            <w:tcBorders>
              <w:bottom w:val="single" w:sz="4" w:space="0" w:color="auto"/>
            </w:tcBorders>
            <w:vAlign w:val="bottom"/>
          </w:tcPr>
          <w:p w14:paraId="038D5FC4" w14:textId="77777777" w:rsidR="008D787A" w:rsidRPr="00836164" w:rsidRDefault="008D787A" w:rsidP="008D787A">
            <w:pPr>
              <w:spacing w:before="120" w:after="0" w:line="200" w:lineRule="exact"/>
              <w:ind w:left="57"/>
              <w:rPr>
                <w:rFonts w:ascii="Times New Roman" w:eastAsia="Times New Roman" w:hAnsi="Times New Roman" w:cs="Times New Roman"/>
                <w:bCs/>
                <w:sz w:val="24"/>
                <w:szCs w:val="24"/>
                <w:lang w:eastAsia="ru-RU"/>
              </w:rPr>
            </w:pPr>
          </w:p>
        </w:tc>
        <w:tc>
          <w:tcPr>
            <w:tcW w:w="570" w:type="pct"/>
            <w:tcBorders>
              <w:bottom w:val="single" w:sz="4" w:space="0" w:color="auto"/>
            </w:tcBorders>
            <w:vAlign w:val="center"/>
          </w:tcPr>
          <w:p w14:paraId="619F9A06" w14:textId="77777777" w:rsidR="008D787A" w:rsidRPr="00836164" w:rsidRDefault="008D787A" w:rsidP="00641C2E">
            <w:pPr>
              <w:spacing w:after="0" w:line="200" w:lineRule="exact"/>
              <w:jc w:val="center"/>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20</w:t>
            </w:r>
            <w:r w:rsidR="00E70DF2">
              <w:rPr>
                <w:rFonts w:ascii="Times New Roman" w:eastAsia="Times New Roman" w:hAnsi="Times New Roman" w:cs="Times New Roman"/>
                <w:bCs/>
                <w:sz w:val="24"/>
                <w:szCs w:val="24"/>
                <w:lang w:eastAsia="ru-RU"/>
              </w:rPr>
              <w:t>20</w:t>
            </w:r>
            <w:r w:rsidRPr="00836164">
              <w:rPr>
                <w:rFonts w:ascii="Times New Roman" w:eastAsia="Times New Roman" w:hAnsi="Times New Roman" w:cs="Times New Roman"/>
                <w:bCs/>
                <w:sz w:val="24"/>
                <w:szCs w:val="24"/>
                <w:lang w:eastAsia="ru-RU"/>
              </w:rPr>
              <w:t xml:space="preserve"> г.</w:t>
            </w:r>
          </w:p>
        </w:tc>
        <w:tc>
          <w:tcPr>
            <w:tcW w:w="570" w:type="pct"/>
            <w:tcBorders>
              <w:bottom w:val="single" w:sz="4" w:space="0" w:color="auto"/>
            </w:tcBorders>
            <w:vAlign w:val="center"/>
          </w:tcPr>
          <w:p w14:paraId="42E4BE62" w14:textId="77777777" w:rsidR="008D787A" w:rsidRPr="00836164" w:rsidRDefault="00E70DF2" w:rsidP="00641C2E">
            <w:pPr>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r w:rsidR="008D787A" w:rsidRPr="00836164">
              <w:rPr>
                <w:rFonts w:ascii="Times New Roman" w:eastAsia="Times New Roman" w:hAnsi="Times New Roman" w:cs="Times New Roman"/>
                <w:bCs/>
                <w:sz w:val="24"/>
                <w:szCs w:val="24"/>
                <w:lang w:eastAsia="ru-RU"/>
              </w:rPr>
              <w:t xml:space="preserve"> г.</w:t>
            </w:r>
          </w:p>
        </w:tc>
        <w:tc>
          <w:tcPr>
            <w:tcW w:w="570" w:type="pct"/>
            <w:tcBorders>
              <w:bottom w:val="single" w:sz="4" w:space="0" w:color="auto"/>
            </w:tcBorders>
            <w:vAlign w:val="center"/>
          </w:tcPr>
          <w:p w14:paraId="5C688626" w14:textId="77777777" w:rsidR="008D787A" w:rsidRPr="00836164" w:rsidRDefault="00E70DF2" w:rsidP="00641C2E">
            <w:pPr>
              <w:spacing w:after="0" w:line="20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008D787A">
              <w:rPr>
                <w:rFonts w:ascii="Times New Roman" w:eastAsia="Times New Roman" w:hAnsi="Times New Roman" w:cs="Times New Roman"/>
                <w:bCs/>
                <w:sz w:val="24"/>
                <w:szCs w:val="24"/>
                <w:lang w:eastAsia="ru-RU"/>
              </w:rPr>
              <w:t xml:space="preserve"> г.</w:t>
            </w:r>
          </w:p>
        </w:tc>
      </w:tr>
      <w:tr w:rsidR="008D787A" w:rsidRPr="00836164" w14:paraId="1A3CC721" w14:textId="77777777" w:rsidTr="008D787A">
        <w:trPr>
          <w:jc w:val="center"/>
        </w:trPr>
        <w:tc>
          <w:tcPr>
            <w:tcW w:w="3290" w:type="pct"/>
            <w:tcBorders>
              <w:bottom w:val="single" w:sz="4" w:space="0" w:color="auto"/>
            </w:tcBorders>
            <w:vAlign w:val="bottom"/>
          </w:tcPr>
          <w:p w14:paraId="66074F27" w14:textId="77777777" w:rsidR="008D787A" w:rsidRPr="00836164" w:rsidRDefault="008D787A" w:rsidP="008D787A">
            <w:pPr>
              <w:spacing w:before="120" w:after="0" w:line="240" w:lineRule="auto"/>
              <w:ind w:left="57"/>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14:paraId="417477AA" w14:textId="77777777" w:rsidR="008D787A" w:rsidRPr="00836164" w:rsidRDefault="008D787A" w:rsidP="008D787A">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14:paraId="2C1F8F33" w14:textId="77777777" w:rsidR="008D787A" w:rsidRPr="00836164" w:rsidRDefault="008D787A" w:rsidP="008D787A">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14:paraId="51C55438" w14:textId="77777777" w:rsidR="008D787A" w:rsidRPr="00836164" w:rsidRDefault="008D787A" w:rsidP="008D787A">
            <w:pPr>
              <w:spacing w:after="0" w:line="200" w:lineRule="exact"/>
              <w:jc w:val="center"/>
              <w:rPr>
                <w:rFonts w:ascii="Times New Roman" w:eastAsia="Times New Roman" w:hAnsi="Times New Roman" w:cs="Times New Roman"/>
                <w:bCs/>
                <w:i/>
                <w:sz w:val="24"/>
                <w:szCs w:val="24"/>
                <w:lang w:eastAsia="ru-RU"/>
              </w:rPr>
            </w:pPr>
          </w:p>
        </w:tc>
      </w:tr>
      <w:tr w:rsidR="00E70DF2" w:rsidRPr="00836164" w14:paraId="5B857E6A" w14:textId="77777777" w:rsidTr="008D787A">
        <w:trPr>
          <w:jc w:val="center"/>
        </w:trPr>
        <w:tc>
          <w:tcPr>
            <w:tcW w:w="3290" w:type="pct"/>
            <w:tcBorders>
              <w:top w:val="single" w:sz="4" w:space="0" w:color="auto"/>
            </w:tcBorders>
            <w:vAlign w:val="bottom"/>
          </w:tcPr>
          <w:p w14:paraId="28B00E36" w14:textId="77777777" w:rsidR="00E70DF2" w:rsidRPr="00836164" w:rsidRDefault="00E70DF2" w:rsidP="008D787A">
            <w:pPr>
              <w:spacing w:before="60" w:after="0" w:line="240" w:lineRule="auto"/>
              <w:ind w:left="170"/>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хватает денег даже на еду</w:t>
            </w:r>
          </w:p>
        </w:tc>
        <w:tc>
          <w:tcPr>
            <w:tcW w:w="570" w:type="pct"/>
            <w:tcBorders>
              <w:top w:val="single" w:sz="4" w:space="0" w:color="auto"/>
            </w:tcBorders>
            <w:vAlign w:val="bottom"/>
          </w:tcPr>
          <w:p w14:paraId="051E0390"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0,3</w:t>
            </w:r>
          </w:p>
        </w:tc>
        <w:tc>
          <w:tcPr>
            <w:tcW w:w="570" w:type="pct"/>
            <w:tcBorders>
              <w:top w:val="single" w:sz="4" w:space="0" w:color="auto"/>
            </w:tcBorders>
            <w:vAlign w:val="bottom"/>
          </w:tcPr>
          <w:p w14:paraId="6B7B6BE6" w14:textId="77777777" w:rsidR="00E70DF2" w:rsidRPr="00836164" w:rsidRDefault="00E70DF2" w:rsidP="00C24749">
            <w:pPr>
              <w:tabs>
                <w:tab w:val="left" w:pos="448"/>
              </w:tabs>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570" w:type="pct"/>
            <w:tcBorders>
              <w:top w:val="single" w:sz="4" w:space="0" w:color="auto"/>
            </w:tcBorders>
            <w:vAlign w:val="bottom"/>
          </w:tcPr>
          <w:p w14:paraId="78E7466B" w14:textId="4DA39215" w:rsidR="00E70DF2" w:rsidRPr="00E70DF2" w:rsidRDefault="006B14C3"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E70DF2" w:rsidRPr="00836164" w14:paraId="73D1EB24" w14:textId="77777777" w:rsidTr="00C24749">
        <w:trPr>
          <w:jc w:val="center"/>
        </w:trPr>
        <w:tc>
          <w:tcPr>
            <w:tcW w:w="3290" w:type="pct"/>
            <w:vAlign w:val="bottom"/>
          </w:tcPr>
          <w:p w14:paraId="2B4F98FA" w14:textId="77777777" w:rsidR="00E70DF2" w:rsidRPr="00836164" w:rsidRDefault="00E70DF2" w:rsidP="008D787A">
            <w:pPr>
              <w:spacing w:after="0" w:line="240" w:lineRule="auto"/>
              <w:ind w:left="170"/>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затруднительно покупать одежду и оплачивать </w:t>
            </w:r>
          </w:p>
          <w:p w14:paraId="27AC7AF3" w14:textId="77777777" w:rsidR="00E70DF2" w:rsidRPr="00836164" w:rsidRDefault="00E70DF2" w:rsidP="008D787A">
            <w:pPr>
              <w:spacing w:after="0" w:line="240"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жилищно-коммунальные услуги</w:t>
            </w:r>
          </w:p>
        </w:tc>
        <w:tc>
          <w:tcPr>
            <w:tcW w:w="570" w:type="pct"/>
            <w:vAlign w:val="center"/>
          </w:tcPr>
          <w:p w14:paraId="1EF584BC"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36164">
              <w:rPr>
                <w:rFonts w:ascii="Times New Roman" w:eastAsia="Times New Roman" w:hAnsi="Times New Roman" w:cs="Times New Roman"/>
                <w:sz w:val="24"/>
                <w:szCs w:val="24"/>
                <w:lang w:eastAsia="ru-RU"/>
              </w:rPr>
              <w:t>,1</w:t>
            </w:r>
          </w:p>
        </w:tc>
        <w:tc>
          <w:tcPr>
            <w:tcW w:w="570" w:type="pct"/>
            <w:vAlign w:val="center"/>
          </w:tcPr>
          <w:p w14:paraId="4BF1EC93" w14:textId="77777777" w:rsidR="00E70DF2" w:rsidRPr="00836164" w:rsidRDefault="00E70DF2" w:rsidP="00C24749">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570" w:type="pct"/>
            <w:vAlign w:val="bottom"/>
          </w:tcPr>
          <w:p w14:paraId="1B0D99CC" w14:textId="1728110A" w:rsidR="00E70DF2" w:rsidRPr="00E70DF2" w:rsidRDefault="006B14C3"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E70DF2" w:rsidRPr="00836164" w14:paraId="5EB18C65" w14:textId="77777777" w:rsidTr="00C24749">
        <w:trPr>
          <w:jc w:val="center"/>
        </w:trPr>
        <w:tc>
          <w:tcPr>
            <w:tcW w:w="3290" w:type="pct"/>
            <w:vAlign w:val="bottom"/>
          </w:tcPr>
          <w:p w14:paraId="5736C195" w14:textId="77777777" w:rsidR="00E70DF2" w:rsidRPr="00836164" w:rsidRDefault="00E70DF2" w:rsidP="008D787A">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могут позволить покупку товаров длительного пользования</w:t>
            </w:r>
          </w:p>
        </w:tc>
        <w:tc>
          <w:tcPr>
            <w:tcW w:w="570" w:type="pct"/>
            <w:vAlign w:val="center"/>
          </w:tcPr>
          <w:p w14:paraId="6AAD548E"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r w:rsidRPr="00836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570" w:type="pct"/>
            <w:vAlign w:val="center"/>
          </w:tcPr>
          <w:p w14:paraId="1691CD37" w14:textId="77777777" w:rsidR="00E70DF2" w:rsidRPr="00836164" w:rsidRDefault="00E70DF2"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w:t>
            </w:r>
          </w:p>
        </w:tc>
        <w:tc>
          <w:tcPr>
            <w:tcW w:w="570" w:type="pct"/>
            <w:vAlign w:val="bottom"/>
          </w:tcPr>
          <w:p w14:paraId="727A7398" w14:textId="77226533" w:rsidR="00E70DF2" w:rsidRPr="00E70DF2" w:rsidRDefault="006B14C3"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w:t>
            </w:r>
          </w:p>
        </w:tc>
      </w:tr>
      <w:tr w:rsidR="00E70DF2" w:rsidRPr="00836164" w14:paraId="02F32784" w14:textId="77777777" w:rsidTr="00C24749">
        <w:trPr>
          <w:jc w:val="center"/>
        </w:trPr>
        <w:tc>
          <w:tcPr>
            <w:tcW w:w="3290" w:type="pct"/>
            <w:vAlign w:val="bottom"/>
          </w:tcPr>
          <w:p w14:paraId="5C63FA66" w14:textId="77777777" w:rsidR="00E70DF2" w:rsidRPr="00836164" w:rsidRDefault="00E70DF2" w:rsidP="008D787A">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хватает денег на покупку автомобиля, квартиры</w:t>
            </w:r>
          </w:p>
        </w:tc>
        <w:tc>
          <w:tcPr>
            <w:tcW w:w="570" w:type="pct"/>
            <w:vAlign w:val="center"/>
          </w:tcPr>
          <w:p w14:paraId="0289F0A0"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836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570" w:type="pct"/>
            <w:vAlign w:val="center"/>
          </w:tcPr>
          <w:p w14:paraId="00E0EE3D" w14:textId="7D915B0C" w:rsidR="00E70DF2" w:rsidRPr="00836164" w:rsidRDefault="006B14C3"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38,7</w:t>
            </w:r>
          </w:p>
        </w:tc>
        <w:tc>
          <w:tcPr>
            <w:tcW w:w="570" w:type="pct"/>
            <w:vAlign w:val="bottom"/>
          </w:tcPr>
          <w:p w14:paraId="502051E9" w14:textId="4C5ECF93" w:rsidR="00E70DF2" w:rsidRPr="00E70DF2" w:rsidRDefault="006B14C3"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r>
      <w:tr w:rsidR="00E70DF2" w:rsidRPr="00836164" w14:paraId="148ACAA9" w14:textId="77777777" w:rsidTr="00C24749">
        <w:trPr>
          <w:jc w:val="center"/>
        </w:trPr>
        <w:tc>
          <w:tcPr>
            <w:tcW w:w="3290" w:type="pct"/>
            <w:vAlign w:val="bottom"/>
          </w:tcPr>
          <w:p w14:paraId="453FAB73" w14:textId="77777777" w:rsidR="00E70DF2" w:rsidRPr="00836164" w:rsidRDefault="00E70DF2" w:rsidP="008D787A">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средств достаточно, чтобы купить все, что считают нужным</w:t>
            </w:r>
          </w:p>
        </w:tc>
        <w:tc>
          <w:tcPr>
            <w:tcW w:w="570" w:type="pct"/>
            <w:vAlign w:val="center"/>
          </w:tcPr>
          <w:p w14:paraId="36A132F9"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70" w:type="pct"/>
            <w:vAlign w:val="center"/>
          </w:tcPr>
          <w:p w14:paraId="612D3CEB" w14:textId="6C4E09C0" w:rsidR="00E70DF2" w:rsidRPr="00836164" w:rsidRDefault="006B14C3"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70" w:type="pct"/>
            <w:vAlign w:val="bottom"/>
          </w:tcPr>
          <w:p w14:paraId="1F86E1A2" w14:textId="08D8F24E" w:rsidR="00E70DF2" w:rsidRPr="00E70DF2" w:rsidRDefault="006B14C3" w:rsidP="00C24749">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E70DF2" w:rsidRPr="00BD5A90" w14:paraId="26968B73" w14:textId="77777777" w:rsidTr="00C24749">
        <w:trPr>
          <w:trHeight w:val="132"/>
          <w:jc w:val="center"/>
        </w:trPr>
        <w:tc>
          <w:tcPr>
            <w:tcW w:w="3290" w:type="pct"/>
            <w:vAlign w:val="bottom"/>
          </w:tcPr>
          <w:p w14:paraId="2B8D81D3" w14:textId="77777777" w:rsidR="00E70DF2" w:rsidRPr="00836164" w:rsidRDefault="00E70DF2" w:rsidP="008D787A">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затруднились ответить</w:t>
            </w:r>
          </w:p>
        </w:tc>
        <w:tc>
          <w:tcPr>
            <w:tcW w:w="570" w:type="pct"/>
            <w:vAlign w:val="center"/>
          </w:tcPr>
          <w:p w14:paraId="6EBA399E" w14:textId="77777777" w:rsidR="00E70DF2" w:rsidRPr="00836164"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0,1</w:t>
            </w:r>
          </w:p>
        </w:tc>
        <w:tc>
          <w:tcPr>
            <w:tcW w:w="570" w:type="pct"/>
            <w:vAlign w:val="center"/>
          </w:tcPr>
          <w:p w14:paraId="7941448D" w14:textId="77777777" w:rsidR="00E70DF2" w:rsidRPr="00836164" w:rsidRDefault="00E70DF2" w:rsidP="00C2474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70" w:type="pct"/>
            <w:vAlign w:val="bottom"/>
          </w:tcPr>
          <w:p w14:paraId="57EFD3A0" w14:textId="77777777" w:rsidR="00E70DF2" w:rsidRPr="00E70DF2" w:rsidRDefault="00E70DF2" w:rsidP="00C24749">
            <w:pPr>
              <w:spacing w:before="60" w:after="0" w:line="240" w:lineRule="auto"/>
              <w:ind w:right="373"/>
              <w:jc w:val="right"/>
              <w:rPr>
                <w:rFonts w:ascii="Times New Roman" w:eastAsia="Times New Roman" w:hAnsi="Times New Roman" w:cs="Times New Roman"/>
                <w:sz w:val="24"/>
                <w:szCs w:val="24"/>
                <w:lang w:eastAsia="ru-RU"/>
              </w:rPr>
            </w:pPr>
            <w:r w:rsidRPr="00E70DF2">
              <w:rPr>
                <w:rFonts w:ascii="Times New Roman" w:eastAsia="Times New Roman" w:hAnsi="Times New Roman" w:cs="Times New Roman"/>
                <w:sz w:val="24"/>
                <w:szCs w:val="24"/>
                <w:lang w:eastAsia="ru-RU"/>
              </w:rPr>
              <w:t>0,0</w:t>
            </w:r>
          </w:p>
        </w:tc>
      </w:tr>
    </w:tbl>
    <w:p w14:paraId="108F73C2" w14:textId="77777777" w:rsidR="00D03A4F" w:rsidRPr="00917D47" w:rsidRDefault="00D03A4F" w:rsidP="00D03A4F">
      <w:pPr>
        <w:spacing w:after="0" w:line="240" w:lineRule="auto"/>
        <w:jc w:val="right"/>
        <w:rPr>
          <w:rFonts w:ascii="Times New Roman" w:eastAsia="Times New Roman" w:hAnsi="Times New Roman" w:cs="Times New Roman"/>
          <w:sz w:val="26"/>
          <w:szCs w:val="26"/>
          <w:lang w:eastAsia="ru-RU"/>
        </w:rPr>
      </w:pPr>
      <w:r w:rsidRPr="00917D47">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4</w:t>
      </w:r>
    </w:p>
    <w:p w14:paraId="6A58871B" w14:textId="77777777" w:rsidR="00D03A4F" w:rsidRPr="00917D47" w:rsidRDefault="00D03A4F" w:rsidP="00D03A4F">
      <w:pPr>
        <w:spacing w:after="0" w:line="240" w:lineRule="auto"/>
        <w:jc w:val="right"/>
        <w:rPr>
          <w:rFonts w:ascii="Times New Roman" w:eastAsia="Times New Roman" w:hAnsi="Times New Roman" w:cs="Times New Roman"/>
          <w:sz w:val="26"/>
          <w:szCs w:val="26"/>
          <w:lang w:eastAsia="ru-RU"/>
        </w:rPr>
      </w:pPr>
    </w:p>
    <w:p w14:paraId="61440866" w14:textId="77777777" w:rsidR="00D03A4F" w:rsidRPr="00917D47" w:rsidRDefault="00D03A4F" w:rsidP="00D03A4F">
      <w:pPr>
        <w:spacing w:after="0" w:line="240" w:lineRule="auto"/>
        <w:jc w:val="center"/>
        <w:rPr>
          <w:rFonts w:ascii="Times New Roman" w:eastAsia="Times New Roman" w:hAnsi="Times New Roman" w:cs="Times New Roman"/>
          <w:b/>
          <w:bCs/>
          <w:sz w:val="26"/>
          <w:szCs w:val="26"/>
          <w:lang w:eastAsia="ru-RU"/>
        </w:rPr>
      </w:pPr>
      <w:r w:rsidRPr="00917D47">
        <w:rPr>
          <w:rFonts w:ascii="Times New Roman" w:eastAsia="Times New Roman" w:hAnsi="Times New Roman" w:cs="Times New Roman"/>
          <w:b/>
          <w:bCs/>
          <w:sz w:val="26"/>
          <w:szCs w:val="26"/>
          <w:lang w:eastAsia="ru-RU"/>
        </w:rPr>
        <w:t xml:space="preserve">Распределение домашних хозяйств с различным числом детей в возрасте до 16 лет </w:t>
      </w:r>
    </w:p>
    <w:p w14:paraId="0A0318FC"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b/>
          <w:bCs/>
          <w:sz w:val="26"/>
          <w:szCs w:val="26"/>
          <w:lang w:eastAsia="ru-RU"/>
        </w:rPr>
        <w:t>по оценке своего финансового положения</w:t>
      </w:r>
      <w:r w:rsidRPr="00917D47">
        <w:rPr>
          <w:rFonts w:ascii="Times New Roman" w:eastAsia="Times New Roman" w:hAnsi="Times New Roman" w:cs="Times New Roman"/>
          <w:b/>
          <w:bCs/>
          <w:sz w:val="26"/>
          <w:szCs w:val="26"/>
          <w:lang w:eastAsia="ru-RU"/>
        </w:rPr>
        <w:br/>
      </w:r>
      <w:r w:rsidRPr="00917D47">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 от всех домохозяйств соответствующей категории)</w:t>
      </w:r>
    </w:p>
    <w:p w14:paraId="33E22C8D" w14:textId="77777777" w:rsidR="00D03A4F" w:rsidRPr="00917D47" w:rsidRDefault="00D03A4F" w:rsidP="00D03A4F">
      <w:pPr>
        <w:spacing w:after="0" w:line="240" w:lineRule="auto"/>
        <w:jc w:val="right"/>
        <w:rPr>
          <w:rFonts w:ascii="Times New Roman" w:eastAsia="Times New Roman" w:hAnsi="Times New Roman" w:cs="Times New Roman"/>
          <w:sz w:val="20"/>
          <w:szCs w:val="20"/>
          <w:lang w:eastAsia="ru-RU"/>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D03A4F" w:rsidRPr="00917D47" w14:paraId="2B708007" w14:textId="77777777" w:rsidTr="00944CB1">
        <w:trPr>
          <w:tblHeader/>
          <w:jc w:val="center"/>
        </w:trPr>
        <w:tc>
          <w:tcPr>
            <w:tcW w:w="1164" w:type="pct"/>
            <w:tcBorders>
              <w:bottom w:val="nil"/>
            </w:tcBorders>
            <w:vAlign w:val="bottom"/>
          </w:tcPr>
          <w:p w14:paraId="06D3EF20" w14:textId="77777777" w:rsidR="00D03A4F" w:rsidRPr="00917D47" w:rsidRDefault="00D03A4F" w:rsidP="00D03A4F">
            <w:pPr>
              <w:spacing w:after="0" w:line="240" w:lineRule="auto"/>
              <w:rPr>
                <w:rFonts w:ascii="Times New Roman" w:eastAsia="Times New Roman" w:hAnsi="Times New Roman" w:cs="Times New Roman"/>
                <w:b/>
                <w:bCs/>
                <w:sz w:val="20"/>
                <w:szCs w:val="20"/>
                <w:lang w:eastAsia="ru-RU"/>
              </w:rPr>
            </w:pPr>
          </w:p>
        </w:tc>
        <w:tc>
          <w:tcPr>
            <w:tcW w:w="3836" w:type="pct"/>
            <w:gridSpan w:val="6"/>
          </w:tcPr>
          <w:p w14:paraId="0B894032"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оценившие свое финансовое положение следующим образом</w:t>
            </w:r>
          </w:p>
        </w:tc>
      </w:tr>
      <w:tr w:rsidR="00D03A4F" w:rsidRPr="00917D47" w14:paraId="4354F5C0" w14:textId="77777777" w:rsidTr="00944CB1">
        <w:trPr>
          <w:tblHeader/>
          <w:jc w:val="center"/>
        </w:trPr>
        <w:tc>
          <w:tcPr>
            <w:tcW w:w="1164" w:type="pct"/>
            <w:tcBorders>
              <w:top w:val="nil"/>
            </w:tcBorders>
            <w:vAlign w:val="bottom"/>
          </w:tcPr>
          <w:p w14:paraId="15EC596C" w14:textId="77777777" w:rsidR="00D03A4F" w:rsidRPr="00917D47" w:rsidRDefault="00D03A4F" w:rsidP="00D03A4F">
            <w:pPr>
              <w:spacing w:after="0" w:line="240" w:lineRule="auto"/>
              <w:jc w:val="center"/>
              <w:rPr>
                <w:rFonts w:ascii="Times New Roman" w:eastAsia="Times New Roman" w:hAnsi="Times New Roman" w:cs="Times New Roman"/>
                <w:b/>
                <w:bCs/>
                <w:sz w:val="20"/>
                <w:szCs w:val="20"/>
                <w:lang w:eastAsia="ru-RU"/>
              </w:rPr>
            </w:pPr>
          </w:p>
        </w:tc>
        <w:tc>
          <w:tcPr>
            <w:tcW w:w="451" w:type="pct"/>
          </w:tcPr>
          <w:p w14:paraId="272F45A6"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хватает денег даже на еду</w:t>
            </w:r>
          </w:p>
        </w:tc>
        <w:tc>
          <w:tcPr>
            <w:tcW w:w="824" w:type="pct"/>
          </w:tcPr>
          <w:p w14:paraId="5B8FBABC"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затруднительно покупать одежду и оплачивать жилищно-коммунальные услуги</w:t>
            </w:r>
          </w:p>
        </w:tc>
        <w:tc>
          <w:tcPr>
            <w:tcW w:w="645" w:type="pct"/>
          </w:tcPr>
          <w:p w14:paraId="33FB9870"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могут позволить покупку товаров длительного пользования</w:t>
            </w:r>
          </w:p>
        </w:tc>
        <w:tc>
          <w:tcPr>
            <w:tcW w:w="615" w:type="pct"/>
          </w:tcPr>
          <w:p w14:paraId="5613C7DE"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хватает денег на покупку автомобиля, квартиры</w:t>
            </w:r>
          </w:p>
        </w:tc>
        <w:tc>
          <w:tcPr>
            <w:tcW w:w="627" w:type="pct"/>
          </w:tcPr>
          <w:p w14:paraId="4FE77EEB"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средств достаточно, чтобы купить все, что считают нужным</w:t>
            </w:r>
          </w:p>
        </w:tc>
        <w:tc>
          <w:tcPr>
            <w:tcW w:w="674" w:type="pct"/>
          </w:tcPr>
          <w:p w14:paraId="7EFCCD17" w14:textId="77777777"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затруднились ответить</w:t>
            </w:r>
          </w:p>
        </w:tc>
      </w:tr>
      <w:tr w:rsidR="00917D47" w:rsidRPr="00917D47" w14:paraId="05863428" w14:textId="77777777" w:rsidTr="00944CB1">
        <w:trPr>
          <w:trHeight w:val="478"/>
          <w:jc w:val="center"/>
        </w:trPr>
        <w:tc>
          <w:tcPr>
            <w:tcW w:w="5000" w:type="pct"/>
            <w:gridSpan w:val="7"/>
            <w:vAlign w:val="center"/>
          </w:tcPr>
          <w:p w14:paraId="2D648D1C" w14:textId="77777777" w:rsidR="00917D47" w:rsidRPr="00917D47" w:rsidRDefault="00917D47" w:rsidP="00E70DF2">
            <w:pPr>
              <w:spacing w:after="0" w:line="240" w:lineRule="auto"/>
              <w:jc w:val="center"/>
              <w:rPr>
                <w:rFonts w:ascii="Times New Roman" w:eastAsia="Arial Unicode MS" w:hAnsi="Times New Roman" w:cs="Times New Roman"/>
                <w:b/>
                <w:bCs/>
                <w:sz w:val="24"/>
                <w:szCs w:val="24"/>
                <w:vertAlign w:val="superscript"/>
                <w:lang w:eastAsia="ru-RU"/>
              </w:rPr>
            </w:pPr>
            <w:r w:rsidRPr="00917D47">
              <w:rPr>
                <w:rFonts w:ascii="Times New Roman" w:eastAsia="Arial Unicode MS" w:hAnsi="Times New Roman" w:cs="Times New Roman"/>
                <w:b/>
                <w:bCs/>
                <w:sz w:val="24"/>
                <w:szCs w:val="24"/>
                <w:lang w:eastAsia="ru-RU"/>
              </w:rPr>
              <w:t>20</w:t>
            </w:r>
            <w:r w:rsidR="00E70DF2">
              <w:rPr>
                <w:rFonts w:ascii="Times New Roman" w:eastAsia="Arial Unicode MS" w:hAnsi="Times New Roman" w:cs="Times New Roman"/>
                <w:b/>
                <w:bCs/>
                <w:sz w:val="24"/>
                <w:szCs w:val="24"/>
                <w:lang w:eastAsia="ru-RU"/>
              </w:rPr>
              <w:t>20</w:t>
            </w:r>
            <w:r w:rsidRPr="00917D47">
              <w:rPr>
                <w:rFonts w:ascii="Times New Roman" w:eastAsia="Arial Unicode MS" w:hAnsi="Times New Roman" w:cs="Times New Roman"/>
                <w:b/>
                <w:bCs/>
                <w:sz w:val="24"/>
                <w:szCs w:val="24"/>
                <w:lang w:eastAsia="ru-RU"/>
              </w:rPr>
              <w:t xml:space="preserve"> г.</w:t>
            </w:r>
          </w:p>
        </w:tc>
      </w:tr>
      <w:tr w:rsidR="00E70DF2" w:rsidRPr="00917D47" w14:paraId="2D08E25F" w14:textId="77777777" w:rsidTr="00944CB1">
        <w:trPr>
          <w:jc w:val="center"/>
        </w:trPr>
        <w:tc>
          <w:tcPr>
            <w:tcW w:w="1164" w:type="pct"/>
            <w:vAlign w:val="bottom"/>
          </w:tcPr>
          <w:p w14:paraId="088B92DD" w14:textId="77777777" w:rsidR="00E70DF2" w:rsidRPr="00917D47" w:rsidRDefault="00E70DF2" w:rsidP="00D03A4F">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6D8DE1D4"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0,2</w:t>
            </w:r>
          </w:p>
        </w:tc>
        <w:tc>
          <w:tcPr>
            <w:tcW w:w="824" w:type="pct"/>
            <w:vAlign w:val="bottom"/>
          </w:tcPr>
          <w:p w14:paraId="771D6F09"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13,0</w:t>
            </w:r>
          </w:p>
        </w:tc>
        <w:tc>
          <w:tcPr>
            <w:tcW w:w="645" w:type="pct"/>
            <w:vAlign w:val="bottom"/>
          </w:tcPr>
          <w:p w14:paraId="3F399133"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49,7</w:t>
            </w:r>
          </w:p>
        </w:tc>
        <w:tc>
          <w:tcPr>
            <w:tcW w:w="615" w:type="pct"/>
            <w:vAlign w:val="bottom"/>
          </w:tcPr>
          <w:p w14:paraId="1E841EC8"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34,2</w:t>
            </w:r>
          </w:p>
        </w:tc>
        <w:tc>
          <w:tcPr>
            <w:tcW w:w="627" w:type="pct"/>
            <w:vAlign w:val="bottom"/>
          </w:tcPr>
          <w:p w14:paraId="4D9D9C8C"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2,7</w:t>
            </w:r>
          </w:p>
        </w:tc>
        <w:tc>
          <w:tcPr>
            <w:tcW w:w="674" w:type="pct"/>
            <w:vAlign w:val="bottom"/>
          </w:tcPr>
          <w:p w14:paraId="328B820C"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0,1</w:t>
            </w:r>
          </w:p>
        </w:tc>
      </w:tr>
      <w:tr w:rsidR="00E70DF2" w:rsidRPr="00917D47" w14:paraId="139002E3" w14:textId="77777777" w:rsidTr="00944CB1">
        <w:trPr>
          <w:jc w:val="center"/>
        </w:trPr>
        <w:tc>
          <w:tcPr>
            <w:tcW w:w="1164" w:type="pct"/>
            <w:vAlign w:val="bottom"/>
          </w:tcPr>
          <w:p w14:paraId="48E13273" w14:textId="77777777" w:rsidR="00E70DF2" w:rsidRPr="00917D47" w:rsidRDefault="00E70DF2"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lastRenderedPageBreak/>
              <w:t>Домашние хозяйства без детей</w:t>
            </w:r>
          </w:p>
        </w:tc>
        <w:tc>
          <w:tcPr>
            <w:tcW w:w="451" w:type="pct"/>
            <w:vAlign w:val="bottom"/>
          </w:tcPr>
          <w:p w14:paraId="02593AC0"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0,2</w:t>
            </w:r>
          </w:p>
        </w:tc>
        <w:tc>
          <w:tcPr>
            <w:tcW w:w="824" w:type="pct"/>
            <w:vAlign w:val="bottom"/>
          </w:tcPr>
          <w:p w14:paraId="342F8A7A"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13,0</w:t>
            </w:r>
          </w:p>
        </w:tc>
        <w:tc>
          <w:tcPr>
            <w:tcW w:w="645" w:type="pct"/>
            <w:vAlign w:val="bottom"/>
          </w:tcPr>
          <w:p w14:paraId="1EE0430A"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50,6</w:t>
            </w:r>
          </w:p>
        </w:tc>
        <w:tc>
          <w:tcPr>
            <w:tcW w:w="615" w:type="pct"/>
            <w:vAlign w:val="bottom"/>
          </w:tcPr>
          <w:p w14:paraId="1C78A383"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33,5</w:t>
            </w:r>
          </w:p>
        </w:tc>
        <w:tc>
          <w:tcPr>
            <w:tcW w:w="627" w:type="pct"/>
            <w:vAlign w:val="bottom"/>
          </w:tcPr>
          <w:p w14:paraId="5B259A00"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2,7</w:t>
            </w:r>
          </w:p>
        </w:tc>
        <w:tc>
          <w:tcPr>
            <w:tcW w:w="674" w:type="pct"/>
            <w:vAlign w:val="bottom"/>
          </w:tcPr>
          <w:p w14:paraId="4C91E1CB"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0,1</w:t>
            </w:r>
          </w:p>
        </w:tc>
      </w:tr>
      <w:tr w:rsidR="00E70DF2" w:rsidRPr="00917D47" w14:paraId="32B0DC28" w14:textId="77777777" w:rsidTr="00944CB1">
        <w:trPr>
          <w:jc w:val="center"/>
        </w:trPr>
        <w:tc>
          <w:tcPr>
            <w:tcW w:w="1164" w:type="pct"/>
            <w:vAlign w:val="bottom"/>
          </w:tcPr>
          <w:p w14:paraId="16CB85A6" w14:textId="77777777" w:rsidR="00E70DF2" w:rsidRPr="00917D47" w:rsidRDefault="00E70DF2"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14:paraId="18D2FA36"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0,3</w:t>
            </w:r>
          </w:p>
        </w:tc>
        <w:tc>
          <w:tcPr>
            <w:tcW w:w="824" w:type="pct"/>
            <w:vAlign w:val="bottom"/>
          </w:tcPr>
          <w:p w14:paraId="70D5B957"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13,1</w:t>
            </w:r>
          </w:p>
        </w:tc>
        <w:tc>
          <w:tcPr>
            <w:tcW w:w="645" w:type="pct"/>
            <w:vAlign w:val="bottom"/>
          </w:tcPr>
          <w:p w14:paraId="523422A2"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48,1</w:t>
            </w:r>
          </w:p>
        </w:tc>
        <w:tc>
          <w:tcPr>
            <w:tcW w:w="615" w:type="pct"/>
            <w:vAlign w:val="bottom"/>
          </w:tcPr>
          <w:p w14:paraId="35218D93"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35,6</w:t>
            </w:r>
          </w:p>
        </w:tc>
        <w:tc>
          <w:tcPr>
            <w:tcW w:w="627" w:type="pct"/>
            <w:vAlign w:val="bottom"/>
          </w:tcPr>
          <w:p w14:paraId="63410961"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2,9</w:t>
            </w:r>
          </w:p>
        </w:tc>
        <w:tc>
          <w:tcPr>
            <w:tcW w:w="674" w:type="pct"/>
            <w:vAlign w:val="bottom"/>
          </w:tcPr>
          <w:p w14:paraId="5111CB4B"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0,1</w:t>
            </w:r>
          </w:p>
        </w:tc>
      </w:tr>
      <w:tr w:rsidR="00E70DF2" w:rsidRPr="00917D47" w14:paraId="0F5FAA53" w14:textId="77777777" w:rsidTr="00944CB1">
        <w:trPr>
          <w:jc w:val="center"/>
        </w:trPr>
        <w:tc>
          <w:tcPr>
            <w:tcW w:w="1164" w:type="pct"/>
            <w:tcBorders>
              <w:bottom w:val="nil"/>
            </w:tcBorders>
            <w:vAlign w:val="bottom"/>
          </w:tcPr>
          <w:p w14:paraId="45FAB130"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3D6C634B"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14:paraId="0229FA75"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14:paraId="1F7A158D"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14:paraId="29997ACC"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14:paraId="0008B3EA"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14:paraId="68EAB647" w14:textId="77777777" w:rsidR="00E70DF2" w:rsidRPr="00F4592B" w:rsidRDefault="00E70DF2" w:rsidP="00C24749">
            <w:pPr>
              <w:spacing w:after="0" w:line="240" w:lineRule="auto"/>
              <w:ind w:left="284"/>
              <w:jc w:val="center"/>
              <w:rPr>
                <w:rFonts w:ascii="Times New Roman" w:eastAsia="Times New Roman" w:hAnsi="Times New Roman" w:cs="Times New Roman"/>
                <w:sz w:val="24"/>
                <w:szCs w:val="24"/>
                <w:lang w:eastAsia="ru-RU"/>
              </w:rPr>
            </w:pPr>
          </w:p>
        </w:tc>
      </w:tr>
      <w:tr w:rsidR="00E70DF2" w:rsidRPr="00917D47" w14:paraId="021335B1" w14:textId="77777777" w:rsidTr="00944CB1">
        <w:trPr>
          <w:jc w:val="center"/>
        </w:trPr>
        <w:tc>
          <w:tcPr>
            <w:tcW w:w="1164" w:type="pct"/>
            <w:tcBorders>
              <w:top w:val="nil"/>
            </w:tcBorders>
            <w:vAlign w:val="bottom"/>
          </w:tcPr>
          <w:p w14:paraId="6415DBD0"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359E941A"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0,2</w:t>
            </w:r>
          </w:p>
        </w:tc>
        <w:tc>
          <w:tcPr>
            <w:tcW w:w="824" w:type="pct"/>
            <w:tcBorders>
              <w:top w:val="nil"/>
            </w:tcBorders>
            <w:vAlign w:val="bottom"/>
          </w:tcPr>
          <w:p w14:paraId="1FA4859C"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11,6</w:t>
            </w:r>
          </w:p>
        </w:tc>
        <w:tc>
          <w:tcPr>
            <w:tcW w:w="645" w:type="pct"/>
            <w:tcBorders>
              <w:top w:val="nil"/>
            </w:tcBorders>
            <w:vAlign w:val="bottom"/>
          </w:tcPr>
          <w:p w14:paraId="05A67530"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48,0</w:t>
            </w:r>
          </w:p>
        </w:tc>
        <w:tc>
          <w:tcPr>
            <w:tcW w:w="615" w:type="pct"/>
            <w:tcBorders>
              <w:top w:val="nil"/>
            </w:tcBorders>
            <w:vAlign w:val="bottom"/>
          </w:tcPr>
          <w:p w14:paraId="5DEA58CD"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37,1</w:t>
            </w:r>
          </w:p>
        </w:tc>
        <w:tc>
          <w:tcPr>
            <w:tcW w:w="627" w:type="pct"/>
            <w:tcBorders>
              <w:top w:val="nil"/>
            </w:tcBorders>
            <w:vAlign w:val="bottom"/>
          </w:tcPr>
          <w:p w14:paraId="025D8A51"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2,9</w:t>
            </w:r>
          </w:p>
        </w:tc>
        <w:tc>
          <w:tcPr>
            <w:tcW w:w="674" w:type="pct"/>
            <w:tcBorders>
              <w:top w:val="nil"/>
            </w:tcBorders>
            <w:vAlign w:val="bottom"/>
          </w:tcPr>
          <w:p w14:paraId="598FF0BC"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0,1</w:t>
            </w:r>
          </w:p>
        </w:tc>
      </w:tr>
      <w:tr w:rsidR="00E70DF2" w:rsidRPr="00917D47" w14:paraId="21C6651A" w14:textId="77777777" w:rsidTr="00944CB1">
        <w:trPr>
          <w:jc w:val="center"/>
        </w:trPr>
        <w:tc>
          <w:tcPr>
            <w:tcW w:w="1164" w:type="pct"/>
            <w:vAlign w:val="bottom"/>
          </w:tcPr>
          <w:p w14:paraId="35FF862B"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14:paraId="26CAE250"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0,4</w:t>
            </w:r>
          </w:p>
        </w:tc>
        <w:tc>
          <w:tcPr>
            <w:tcW w:w="824" w:type="pct"/>
            <w:vAlign w:val="bottom"/>
          </w:tcPr>
          <w:p w14:paraId="5058D481"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13,3</w:t>
            </w:r>
          </w:p>
        </w:tc>
        <w:tc>
          <w:tcPr>
            <w:tcW w:w="645" w:type="pct"/>
            <w:vAlign w:val="bottom"/>
          </w:tcPr>
          <w:p w14:paraId="7ADD309A"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47,5</w:t>
            </w:r>
          </w:p>
        </w:tc>
        <w:tc>
          <w:tcPr>
            <w:tcW w:w="615" w:type="pct"/>
            <w:vAlign w:val="bottom"/>
          </w:tcPr>
          <w:p w14:paraId="129E78B0"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35,5</w:t>
            </w:r>
          </w:p>
        </w:tc>
        <w:tc>
          <w:tcPr>
            <w:tcW w:w="627" w:type="pct"/>
            <w:vAlign w:val="bottom"/>
          </w:tcPr>
          <w:p w14:paraId="6488AB69"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3,2</w:t>
            </w:r>
          </w:p>
        </w:tc>
        <w:tc>
          <w:tcPr>
            <w:tcW w:w="674" w:type="pct"/>
            <w:vAlign w:val="bottom"/>
          </w:tcPr>
          <w:p w14:paraId="6A24D32D"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0,0</w:t>
            </w:r>
          </w:p>
        </w:tc>
      </w:tr>
      <w:tr w:rsidR="00E70DF2" w:rsidRPr="00917D47" w14:paraId="605A172F" w14:textId="77777777" w:rsidTr="00944CB1">
        <w:trPr>
          <w:jc w:val="center"/>
        </w:trPr>
        <w:tc>
          <w:tcPr>
            <w:tcW w:w="1164" w:type="pct"/>
            <w:vAlign w:val="bottom"/>
          </w:tcPr>
          <w:p w14:paraId="532164AB"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трех и более детей </w:t>
            </w:r>
          </w:p>
        </w:tc>
        <w:tc>
          <w:tcPr>
            <w:tcW w:w="451" w:type="pct"/>
            <w:vAlign w:val="bottom"/>
          </w:tcPr>
          <w:p w14:paraId="431FE63D"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0,6</w:t>
            </w:r>
          </w:p>
        </w:tc>
        <w:tc>
          <w:tcPr>
            <w:tcW w:w="824" w:type="pct"/>
            <w:vAlign w:val="bottom"/>
          </w:tcPr>
          <w:p w14:paraId="39D07E23"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23,0</w:t>
            </w:r>
          </w:p>
        </w:tc>
        <w:tc>
          <w:tcPr>
            <w:tcW w:w="645" w:type="pct"/>
            <w:vAlign w:val="bottom"/>
          </w:tcPr>
          <w:p w14:paraId="0E83E59A"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50,6</w:t>
            </w:r>
          </w:p>
        </w:tc>
        <w:tc>
          <w:tcPr>
            <w:tcW w:w="615" w:type="pct"/>
            <w:vAlign w:val="bottom"/>
          </w:tcPr>
          <w:p w14:paraId="750BF319"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24,5</w:t>
            </w:r>
          </w:p>
        </w:tc>
        <w:tc>
          <w:tcPr>
            <w:tcW w:w="627" w:type="pct"/>
            <w:vAlign w:val="bottom"/>
          </w:tcPr>
          <w:p w14:paraId="667A0216"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1,3</w:t>
            </w:r>
          </w:p>
        </w:tc>
        <w:tc>
          <w:tcPr>
            <w:tcW w:w="674" w:type="pct"/>
            <w:vAlign w:val="bottom"/>
          </w:tcPr>
          <w:p w14:paraId="71AEF781" w14:textId="77777777" w:rsidR="00E70DF2" w:rsidRPr="00F4592B" w:rsidRDefault="00E70DF2" w:rsidP="00C24749">
            <w:pPr>
              <w:spacing w:before="80" w:after="20" w:line="240" w:lineRule="auto"/>
              <w:jc w:val="center"/>
              <w:rPr>
                <w:rFonts w:ascii="Times New Roman" w:eastAsia="Times New Roman" w:hAnsi="Times New Roman" w:cs="Times New Roman"/>
                <w:sz w:val="24"/>
                <w:szCs w:val="24"/>
                <w:lang w:eastAsia="ru-RU"/>
              </w:rPr>
            </w:pPr>
            <w:r w:rsidRPr="00F4592B">
              <w:rPr>
                <w:rFonts w:ascii="Times New Roman" w:hAnsi="Times New Roman"/>
              </w:rPr>
              <w:t>0,0</w:t>
            </w:r>
          </w:p>
        </w:tc>
      </w:tr>
      <w:tr w:rsidR="00E70DF2" w:rsidRPr="00917D47" w14:paraId="383DC294" w14:textId="77777777" w:rsidTr="00944CB1">
        <w:trPr>
          <w:trHeight w:val="392"/>
          <w:jc w:val="center"/>
        </w:trPr>
        <w:tc>
          <w:tcPr>
            <w:tcW w:w="5000" w:type="pct"/>
            <w:gridSpan w:val="7"/>
            <w:vAlign w:val="center"/>
          </w:tcPr>
          <w:p w14:paraId="7B3841B5" w14:textId="77777777" w:rsidR="00E70DF2" w:rsidRPr="00917D47" w:rsidRDefault="00E70DF2" w:rsidP="00E70DF2">
            <w:pPr>
              <w:spacing w:after="0" w:line="240" w:lineRule="auto"/>
              <w:jc w:val="center"/>
              <w:rPr>
                <w:rFonts w:ascii="Times New Roman" w:eastAsia="Arial Unicode MS" w:hAnsi="Times New Roman" w:cs="Times New Roman"/>
                <w:b/>
                <w:bCs/>
                <w:sz w:val="24"/>
                <w:szCs w:val="24"/>
                <w:lang w:eastAsia="ru-RU"/>
              </w:rPr>
            </w:pPr>
            <w:r w:rsidRPr="00917D47">
              <w:rPr>
                <w:rFonts w:ascii="Times New Roman" w:eastAsia="Arial Unicode MS" w:hAnsi="Times New Roman" w:cs="Times New Roman"/>
                <w:b/>
                <w:bCs/>
                <w:sz w:val="24"/>
                <w:szCs w:val="24"/>
                <w:lang w:eastAsia="ru-RU"/>
              </w:rPr>
              <w:t>202</w:t>
            </w:r>
            <w:r>
              <w:rPr>
                <w:rFonts w:ascii="Times New Roman" w:eastAsia="Arial Unicode MS" w:hAnsi="Times New Roman" w:cs="Times New Roman"/>
                <w:b/>
                <w:bCs/>
                <w:sz w:val="24"/>
                <w:szCs w:val="24"/>
                <w:lang w:eastAsia="ru-RU"/>
              </w:rPr>
              <w:t>1</w:t>
            </w:r>
            <w:r w:rsidRPr="00917D47">
              <w:rPr>
                <w:rFonts w:ascii="Times New Roman" w:eastAsia="Arial Unicode MS" w:hAnsi="Times New Roman" w:cs="Times New Roman"/>
                <w:b/>
                <w:bCs/>
                <w:sz w:val="24"/>
                <w:szCs w:val="24"/>
                <w:lang w:eastAsia="ru-RU"/>
              </w:rPr>
              <w:t xml:space="preserve"> г.</w:t>
            </w:r>
          </w:p>
        </w:tc>
      </w:tr>
      <w:tr w:rsidR="00E70DF2" w:rsidRPr="00917D47" w14:paraId="79D0FF30" w14:textId="77777777" w:rsidTr="00944CB1">
        <w:trPr>
          <w:jc w:val="center"/>
        </w:trPr>
        <w:tc>
          <w:tcPr>
            <w:tcW w:w="1164" w:type="pct"/>
            <w:vAlign w:val="bottom"/>
          </w:tcPr>
          <w:p w14:paraId="345E6B21" w14:textId="77777777" w:rsidR="00E70DF2" w:rsidRPr="00917D47" w:rsidRDefault="00E70DF2" w:rsidP="00D03A4F">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25408FC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38D8A76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12,1</w:t>
            </w:r>
          </w:p>
        </w:tc>
        <w:tc>
          <w:tcPr>
            <w:tcW w:w="645" w:type="pct"/>
            <w:vAlign w:val="bottom"/>
          </w:tcPr>
          <w:p w14:paraId="6A99DEC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48,4</w:t>
            </w:r>
          </w:p>
        </w:tc>
        <w:tc>
          <w:tcPr>
            <w:tcW w:w="615" w:type="pct"/>
            <w:vAlign w:val="bottom"/>
          </w:tcPr>
          <w:p w14:paraId="2C05188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37,2</w:t>
            </w:r>
          </w:p>
        </w:tc>
        <w:tc>
          <w:tcPr>
            <w:tcW w:w="627" w:type="pct"/>
            <w:vAlign w:val="bottom"/>
          </w:tcPr>
          <w:p w14:paraId="5A8B5D91"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2,2</w:t>
            </w:r>
          </w:p>
        </w:tc>
        <w:tc>
          <w:tcPr>
            <w:tcW w:w="674" w:type="pct"/>
            <w:vAlign w:val="bottom"/>
          </w:tcPr>
          <w:p w14:paraId="2F91720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917D47" w14:paraId="1FA3D86B" w14:textId="77777777" w:rsidTr="00944CB1">
        <w:trPr>
          <w:jc w:val="center"/>
        </w:trPr>
        <w:tc>
          <w:tcPr>
            <w:tcW w:w="1164" w:type="pct"/>
            <w:vAlign w:val="bottom"/>
          </w:tcPr>
          <w:p w14:paraId="61DAC38E" w14:textId="77777777" w:rsidR="00E70DF2" w:rsidRPr="00917D47" w:rsidRDefault="00E70DF2"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14:paraId="208D06D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5D4B267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11,6</w:t>
            </w:r>
          </w:p>
        </w:tc>
        <w:tc>
          <w:tcPr>
            <w:tcW w:w="645" w:type="pct"/>
            <w:vAlign w:val="bottom"/>
          </w:tcPr>
          <w:p w14:paraId="270E7E77"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49,6</w:t>
            </w:r>
          </w:p>
        </w:tc>
        <w:tc>
          <w:tcPr>
            <w:tcW w:w="615" w:type="pct"/>
            <w:vAlign w:val="bottom"/>
          </w:tcPr>
          <w:p w14:paraId="721664A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36,5</w:t>
            </w:r>
          </w:p>
        </w:tc>
        <w:tc>
          <w:tcPr>
            <w:tcW w:w="627" w:type="pct"/>
            <w:vAlign w:val="bottom"/>
          </w:tcPr>
          <w:p w14:paraId="6020818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2,2</w:t>
            </w:r>
          </w:p>
        </w:tc>
        <w:tc>
          <w:tcPr>
            <w:tcW w:w="674" w:type="pct"/>
            <w:vAlign w:val="bottom"/>
          </w:tcPr>
          <w:p w14:paraId="5A162C0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917D47" w14:paraId="0B86115B" w14:textId="77777777" w:rsidTr="00944CB1">
        <w:trPr>
          <w:jc w:val="center"/>
        </w:trPr>
        <w:tc>
          <w:tcPr>
            <w:tcW w:w="1164" w:type="pct"/>
            <w:vAlign w:val="bottom"/>
          </w:tcPr>
          <w:p w14:paraId="6BB24C79" w14:textId="77777777" w:rsidR="00E70DF2" w:rsidRPr="00917D47" w:rsidRDefault="00E70DF2"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14:paraId="322CA25D"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0,2</w:t>
            </w:r>
          </w:p>
        </w:tc>
        <w:tc>
          <w:tcPr>
            <w:tcW w:w="824" w:type="pct"/>
            <w:vAlign w:val="bottom"/>
          </w:tcPr>
          <w:p w14:paraId="755D8C8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13,0</w:t>
            </w:r>
          </w:p>
        </w:tc>
        <w:tc>
          <w:tcPr>
            <w:tcW w:w="645" w:type="pct"/>
            <w:vAlign w:val="bottom"/>
          </w:tcPr>
          <w:p w14:paraId="20E5AAA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46,1</w:t>
            </w:r>
          </w:p>
        </w:tc>
        <w:tc>
          <w:tcPr>
            <w:tcW w:w="615" w:type="pct"/>
            <w:vAlign w:val="bottom"/>
          </w:tcPr>
          <w:p w14:paraId="25CFBF5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38,7</w:t>
            </w:r>
          </w:p>
        </w:tc>
        <w:tc>
          <w:tcPr>
            <w:tcW w:w="627" w:type="pct"/>
            <w:vAlign w:val="bottom"/>
          </w:tcPr>
          <w:p w14:paraId="2DEBAF0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2,0</w:t>
            </w:r>
          </w:p>
        </w:tc>
        <w:tc>
          <w:tcPr>
            <w:tcW w:w="674" w:type="pct"/>
            <w:vAlign w:val="bottom"/>
          </w:tcPr>
          <w:p w14:paraId="45A5FA7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917D47" w14:paraId="52C27BEC" w14:textId="77777777" w:rsidTr="00944CB1">
        <w:trPr>
          <w:jc w:val="center"/>
        </w:trPr>
        <w:tc>
          <w:tcPr>
            <w:tcW w:w="1164" w:type="pct"/>
            <w:tcBorders>
              <w:bottom w:val="nil"/>
            </w:tcBorders>
            <w:vAlign w:val="bottom"/>
          </w:tcPr>
          <w:p w14:paraId="31548209"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120D730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824" w:type="pct"/>
            <w:tcBorders>
              <w:bottom w:val="nil"/>
            </w:tcBorders>
            <w:vAlign w:val="bottom"/>
          </w:tcPr>
          <w:p w14:paraId="2902B2A1"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45" w:type="pct"/>
            <w:tcBorders>
              <w:bottom w:val="nil"/>
            </w:tcBorders>
            <w:vAlign w:val="bottom"/>
          </w:tcPr>
          <w:p w14:paraId="678B913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15" w:type="pct"/>
            <w:tcBorders>
              <w:bottom w:val="nil"/>
            </w:tcBorders>
            <w:vAlign w:val="bottom"/>
          </w:tcPr>
          <w:p w14:paraId="704EFD2A"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27" w:type="pct"/>
            <w:tcBorders>
              <w:bottom w:val="nil"/>
            </w:tcBorders>
            <w:vAlign w:val="bottom"/>
          </w:tcPr>
          <w:p w14:paraId="21531CB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74" w:type="pct"/>
            <w:tcBorders>
              <w:bottom w:val="nil"/>
            </w:tcBorders>
            <w:vAlign w:val="bottom"/>
          </w:tcPr>
          <w:p w14:paraId="0C812DB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r>
      <w:tr w:rsidR="00E70DF2" w:rsidRPr="00917D47" w14:paraId="22EFDE8B" w14:textId="77777777" w:rsidTr="00944CB1">
        <w:trPr>
          <w:jc w:val="center"/>
        </w:trPr>
        <w:tc>
          <w:tcPr>
            <w:tcW w:w="1164" w:type="pct"/>
            <w:tcBorders>
              <w:top w:val="nil"/>
            </w:tcBorders>
            <w:vAlign w:val="bottom"/>
          </w:tcPr>
          <w:p w14:paraId="0A18F56A"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7A8B8D77"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tcBorders>
              <w:top w:val="nil"/>
            </w:tcBorders>
            <w:vAlign w:val="bottom"/>
          </w:tcPr>
          <w:p w14:paraId="56BF03A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12,0</w:t>
            </w:r>
          </w:p>
        </w:tc>
        <w:tc>
          <w:tcPr>
            <w:tcW w:w="645" w:type="pct"/>
            <w:tcBorders>
              <w:top w:val="nil"/>
            </w:tcBorders>
            <w:vAlign w:val="bottom"/>
          </w:tcPr>
          <w:p w14:paraId="78FB9CB1"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44,7</w:t>
            </w:r>
          </w:p>
        </w:tc>
        <w:tc>
          <w:tcPr>
            <w:tcW w:w="615" w:type="pct"/>
            <w:tcBorders>
              <w:top w:val="nil"/>
            </w:tcBorders>
            <w:vAlign w:val="bottom"/>
          </w:tcPr>
          <w:p w14:paraId="67B724A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41,2</w:t>
            </w:r>
          </w:p>
        </w:tc>
        <w:tc>
          <w:tcPr>
            <w:tcW w:w="627" w:type="pct"/>
            <w:tcBorders>
              <w:top w:val="nil"/>
            </w:tcBorders>
            <w:vAlign w:val="bottom"/>
          </w:tcPr>
          <w:p w14:paraId="7805889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1,9</w:t>
            </w:r>
          </w:p>
        </w:tc>
        <w:tc>
          <w:tcPr>
            <w:tcW w:w="674" w:type="pct"/>
            <w:tcBorders>
              <w:top w:val="nil"/>
            </w:tcBorders>
            <w:vAlign w:val="bottom"/>
          </w:tcPr>
          <w:p w14:paraId="0756AB2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917D47" w14:paraId="0943FCC8" w14:textId="77777777" w:rsidTr="00944CB1">
        <w:trPr>
          <w:jc w:val="center"/>
        </w:trPr>
        <w:tc>
          <w:tcPr>
            <w:tcW w:w="1164" w:type="pct"/>
            <w:vAlign w:val="bottom"/>
          </w:tcPr>
          <w:p w14:paraId="67392DE5"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14:paraId="17A29B43"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0,2</w:t>
            </w:r>
          </w:p>
        </w:tc>
        <w:tc>
          <w:tcPr>
            <w:tcW w:w="824" w:type="pct"/>
            <w:vAlign w:val="bottom"/>
          </w:tcPr>
          <w:p w14:paraId="542B107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12,9</w:t>
            </w:r>
          </w:p>
        </w:tc>
        <w:tc>
          <w:tcPr>
            <w:tcW w:w="645" w:type="pct"/>
            <w:vAlign w:val="bottom"/>
          </w:tcPr>
          <w:p w14:paraId="1324594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47,4</w:t>
            </w:r>
          </w:p>
        </w:tc>
        <w:tc>
          <w:tcPr>
            <w:tcW w:w="615" w:type="pct"/>
            <w:vAlign w:val="bottom"/>
          </w:tcPr>
          <w:p w14:paraId="74812E9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37,0</w:t>
            </w:r>
          </w:p>
        </w:tc>
        <w:tc>
          <w:tcPr>
            <w:tcW w:w="627" w:type="pct"/>
            <w:vAlign w:val="bottom"/>
          </w:tcPr>
          <w:p w14:paraId="1AE61D9F"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2,5</w:t>
            </w:r>
          </w:p>
        </w:tc>
        <w:tc>
          <w:tcPr>
            <w:tcW w:w="674" w:type="pct"/>
            <w:vAlign w:val="bottom"/>
          </w:tcPr>
          <w:p w14:paraId="090B157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6DA263D0" w14:textId="77777777" w:rsidTr="00944CB1">
        <w:trPr>
          <w:jc w:val="center"/>
        </w:trPr>
        <w:tc>
          <w:tcPr>
            <w:tcW w:w="1164" w:type="pct"/>
            <w:vAlign w:val="bottom"/>
          </w:tcPr>
          <w:p w14:paraId="10454A1E" w14:textId="77777777" w:rsidR="00E70DF2" w:rsidRPr="00917D47" w:rsidRDefault="00E70DF2"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трех и более детей</w:t>
            </w:r>
          </w:p>
        </w:tc>
        <w:tc>
          <w:tcPr>
            <w:tcW w:w="451" w:type="pct"/>
            <w:vAlign w:val="bottom"/>
          </w:tcPr>
          <w:p w14:paraId="4D3922F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0,4</w:t>
            </w:r>
          </w:p>
        </w:tc>
        <w:tc>
          <w:tcPr>
            <w:tcW w:w="824" w:type="pct"/>
            <w:vAlign w:val="bottom"/>
          </w:tcPr>
          <w:p w14:paraId="23FFFF55"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20,0</w:t>
            </w:r>
          </w:p>
        </w:tc>
        <w:tc>
          <w:tcPr>
            <w:tcW w:w="645" w:type="pct"/>
            <w:vAlign w:val="bottom"/>
          </w:tcPr>
          <w:p w14:paraId="2EF314EE"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50,7</w:t>
            </w:r>
          </w:p>
        </w:tc>
        <w:tc>
          <w:tcPr>
            <w:tcW w:w="615" w:type="pct"/>
            <w:vAlign w:val="bottom"/>
          </w:tcPr>
          <w:p w14:paraId="3E76B90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27,5</w:t>
            </w:r>
          </w:p>
        </w:tc>
        <w:tc>
          <w:tcPr>
            <w:tcW w:w="627" w:type="pct"/>
            <w:vAlign w:val="bottom"/>
          </w:tcPr>
          <w:p w14:paraId="6BA49E0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1,3</w:t>
            </w:r>
          </w:p>
        </w:tc>
        <w:tc>
          <w:tcPr>
            <w:tcW w:w="674" w:type="pct"/>
            <w:vAlign w:val="bottom"/>
          </w:tcPr>
          <w:p w14:paraId="254F48A3"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5A8B0944" w14:textId="77777777" w:rsidTr="006A4819">
        <w:trPr>
          <w:jc w:val="center"/>
        </w:trPr>
        <w:tc>
          <w:tcPr>
            <w:tcW w:w="5000" w:type="pct"/>
            <w:gridSpan w:val="7"/>
            <w:vAlign w:val="bottom"/>
          </w:tcPr>
          <w:p w14:paraId="09DC1129" w14:textId="77777777" w:rsidR="00E70DF2" w:rsidRPr="00917D47" w:rsidRDefault="00E70DF2" w:rsidP="00E70DF2">
            <w:pPr>
              <w:spacing w:before="80" w:after="80" w:line="240" w:lineRule="auto"/>
              <w:jc w:val="center"/>
              <w:rPr>
                <w:rFonts w:ascii="Times New Roman" w:hAnsi="Times New Roman"/>
              </w:rPr>
            </w:pPr>
            <w:r w:rsidRPr="006A4819">
              <w:rPr>
                <w:rFonts w:ascii="Times New Roman" w:eastAsia="Arial Unicode MS" w:hAnsi="Times New Roman" w:cs="Times New Roman"/>
                <w:b/>
                <w:bCs/>
                <w:sz w:val="24"/>
                <w:szCs w:val="24"/>
                <w:lang w:eastAsia="ru-RU"/>
              </w:rPr>
              <w:t>202</w:t>
            </w:r>
            <w:r>
              <w:rPr>
                <w:rFonts w:ascii="Times New Roman" w:eastAsia="Arial Unicode MS" w:hAnsi="Times New Roman" w:cs="Times New Roman"/>
                <w:b/>
                <w:bCs/>
                <w:sz w:val="24"/>
                <w:szCs w:val="24"/>
                <w:lang w:eastAsia="ru-RU"/>
              </w:rPr>
              <w:t>2</w:t>
            </w:r>
            <w:r w:rsidRPr="006A4819">
              <w:rPr>
                <w:rFonts w:ascii="Times New Roman" w:eastAsia="Arial Unicode MS" w:hAnsi="Times New Roman" w:cs="Times New Roman"/>
                <w:b/>
                <w:bCs/>
                <w:sz w:val="24"/>
                <w:szCs w:val="24"/>
                <w:lang w:eastAsia="ru-RU"/>
              </w:rPr>
              <w:t xml:space="preserve"> г.</w:t>
            </w:r>
          </w:p>
        </w:tc>
      </w:tr>
      <w:tr w:rsidR="00E70DF2" w:rsidRPr="00BD5A90" w14:paraId="7DE6FAA7" w14:textId="77777777" w:rsidTr="00944CB1">
        <w:trPr>
          <w:jc w:val="center"/>
        </w:trPr>
        <w:tc>
          <w:tcPr>
            <w:tcW w:w="1164" w:type="pct"/>
            <w:vAlign w:val="bottom"/>
          </w:tcPr>
          <w:p w14:paraId="22EF5876" w14:textId="77777777" w:rsidR="00E70DF2" w:rsidRPr="00917D47" w:rsidRDefault="00E70DF2" w:rsidP="006A4819">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532169C7"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43E3D90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12,9</w:t>
            </w:r>
          </w:p>
        </w:tc>
        <w:tc>
          <w:tcPr>
            <w:tcW w:w="645" w:type="pct"/>
            <w:vAlign w:val="bottom"/>
          </w:tcPr>
          <w:p w14:paraId="1708A97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49,7</w:t>
            </w:r>
          </w:p>
        </w:tc>
        <w:tc>
          <w:tcPr>
            <w:tcW w:w="615" w:type="pct"/>
            <w:vAlign w:val="bottom"/>
          </w:tcPr>
          <w:p w14:paraId="42594917"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34,6</w:t>
            </w:r>
          </w:p>
        </w:tc>
        <w:tc>
          <w:tcPr>
            <w:tcW w:w="627" w:type="pct"/>
            <w:vAlign w:val="bottom"/>
          </w:tcPr>
          <w:p w14:paraId="7655C68D"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2,7</w:t>
            </w:r>
          </w:p>
        </w:tc>
        <w:tc>
          <w:tcPr>
            <w:tcW w:w="674" w:type="pct"/>
            <w:vAlign w:val="bottom"/>
          </w:tcPr>
          <w:p w14:paraId="53AF0F33"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06C6AFC9" w14:textId="77777777" w:rsidTr="00944CB1">
        <w:trPr>
          <w:jc w:val="center"/>
        </w:trPr>
        <w:tc>
          <w:tcPr>
            <w:tcW w:w="1164" w:type="pct"/>
            <w:vAlign w:val="bottom"/>
          </w:tcPr>
          <w:p w14:paraId="212AE4C9" w14:textId="77777777" w:rsidR="00E70DF2" w:rsidRPr="00917D47" w:rsidRDefault="00E70DF2" w:rsidP="006A4819">
            <w:pPr>
              <w:spacing w:after="0" w:line="240" w:lineRule="auto"/>
              <w:ind w:left="57"/>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без детей</w:t>
            </w:r>
          </w:p>
        </w:tc>
        <w:tc>
          <w:tcPr>
            <w:tcW w:w="451" w:type="pct"/>
            <w:vAlign w:val="bottom"/>
          </w:tcPr>
          <w:p w14:paraId="0597C04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29B7FB5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12,6</w:t>
            </w:r>
          </w:p>
        </w:tc>
        <w:tc>
          <w:tcPr>
            <w:tcW w:w="645" w:type="pct"/>
            <w:vAlign w:val="bottom"/>
          </w:tcPr>
          <w:p w14:paraId="123153F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51,6</w:t>
            </w:r>
          </w:p>
        </w:tc>
        <w:tc>
          <w:tcPr>
            <w:tcW w:w="615" w:type="pct"/>
            <w:vAlign w:val="bottom"/>
          </w:tcPr>
          <w:p w14:paraId="096F79D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33,2</w:t>
            </w:r>
          </w:p>
        </w:tc>
        <w:tc>
          <w:tcPr>
            <w:tcW w:w="627" w:type="pct"/>
            <w:vAlign w:val="bottom"/>
          </w:tcPr>
          <w:p w14:paraId="14A1BC5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2,5</w:t>
            </w:r>
          </w:p>
        </w:tc>
        <w:tc>
          <w:tcPr>
            <w:tcW w:w="674" w:type="pct"/>
            <w:vAlign w:val="bottom"/>
          </w:tcPr>
          <w:p w14:paraId="1BC2446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r>
      <w:tr w:rsidR="00E70DF2" w:rsidRPr="00BD5A90" w14:paraId="2B2C4A13" w14:textId="77777777" w:rsidTr="00944CB1">
        <w:trPr>
          <w:jc w:val="center"/>
        </w:trPr>
        <w:tc>
          <w:tcPr>
            <w:tcW w:w="1164" w:type="pct"/>
            <w:vAlign w:val="bottom"/>
          </w:tcPr>
          <w:p w14:paraId="0F526460" w14:textId="77777777" w:rsidR="00E70DF2" w:rsidRPr="00917D47" w:rsidRDefault="00E70DF2" w:rsidP="006A4819">
            <w:pPr>
              <w:spacing w:after="0" w:line="240" w:lineRule="auto"/>
              <w:ind w:left="57"/>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Домашние хозяйства, имеющие детей в возрасте до 16 лет </w:t>
            </w:r>
          </w:p>
        </w:tc>
        <w:tc>
          <w:tcPr>
            <w:tcW w:w="451" w:type="pct"/>
            <w:vAlign w:val="bottom"/>
          </w:tcPr>
          <w:p w14:paraId="66E16CBF"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7115CC3A"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13,3</w:t>
            </w:r>
          </w:p>
        </w:tc>
        <w:tc>
          <w:tcPr>
            <w:tcW w:w="645" w:type="pct"/>
            <w:vAlign w:val="bottom"/>
          </w:tcPr>
          <w:p w14:paraId="6C48BC09"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46,3</w:t>
            </w:r>
          </w:p>
        </w:tc>
        <w:tc>
          <w:tcPr>
            <w:tcW w:w="615" w:type="pct"/>
            <w:vAlign w:val="bottom"/>
          </w:tcPr>
          <w:p w14:paraId="3D62A5E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37,4</w:t>
            </w:r>
          </w:p>
        </w:tc>
        <w:tc>
          <w:tcPr>
            <w:tcW w:w="627" w:type="pct"/>
            <w:vAlign w:val="bottom"/>
          </w:tcPr>
          <w:p w14:paraId="0C8423EE"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2,9</w:t>
            </w:r>
          </w:p>
        </w:tc>
        <w:tc>
          <w:tcPr>
            <w:tcW w:w="674" w:type="pct"/>
            <w:vAlign w:val="bottom"/>
          </w:tcPr>
          <w:p w14:paraId="4463291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1F33E9C0" w14:textId="77777777" w:rsidTr="009E5990">
        <w:trPr>
          <w:jc w:val="center"/>
        </w:trPr>
        <w:tc>
          <w:tcPr>
            <w:tcW w:w="1164" w:type="pct"/>
            <w:tcBorders>
              <w:bottom w:val="nil"/>
            </w:tcBorders>
            <w:vAlign w:val="bottom"/>
          </w:tcPr>
          <w:p w14:paraId="5D2271E6" w14:textId="77777777" w:rsidR="00E70DF2" w:rsidRPr="00917D47" w:rsidRDefault="00E70DF2" w:rsidP="006A4819">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0D786AD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824" w:type="pct"/>
            <w:tcBorders>
              <w:bottom w:val="nil"/>
            </w:tcBorders>
            <w:vAlign w:val="bottom"/>
          </w:tcPr>
          <w:p w14:paraId="5FA744E5"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45" w:type="pct"/>
            <w:tcBorders>
              <w:bottom w:val="nil"/>
            </w:tcBorders>
            <w:vAlign w:val="bottom"/>
          </w:tcPr>
          <w:p w14:paraId="2F0AE507"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15" w:type="pct"/>
            <w:tcBorders>
              <w:bottom w:val="nil"/>
            </w:tcBorders>
            <w:vAlign w:val="bottom"/>
          </w:tcPr>
          <w:p w14:paraId="5000FD3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27" w:type="pct"/>
            <w:tcBorders>
              <w:bottom w:val="nil"/>
            </w:tcBorders>
            <w:vAlign w:val="bottom"/>
          </w:tcPr>
          <w:p w14:paraId="50FFA96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c>
          <w:tcPr>
            <w:tcW w:w="674" w:type="pct"/>
            <w:tcBorders>
              <w:bottom w:val="nil"/>
            </w:tcBorders>
            <w:vAlign w:val="bottom"/>
          </w:tcPr>
          <w:p w14:paraId="7B12E6F9"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 </w:t>
            </w:r>
          </w:p>
        </w:tc>
      </w:tr>
      <w:tr w:rsidR="00E70DF2" w:rsidRPr="00BD5A90" w14:paraId="1213AB75" w14:textId="77777777" w:rsidTr="009E5990">
        <w:trPr>
          <w:jc w:val="center"/>
        </w:trPr>
        <w:tc>
          <w:tcPr>
            <w:tcW w:w="1164" w:type="pct"/>
            <w:tcBorders>
              <w:top w:val="nil"/>
            </w:tcBorders>
            <w:vAlign w:val="bottom"/>
          </w:tcPr>
          <w:p w14:paraId="259B3801" w14:textId="77777777" w:rsidR="00E70DF2" w:rsidRPr="00917D47" w:rsidRDefault="00E70DF2" w:rsidP="006A4819">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4EC03C41"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tcBorders>
              <w:top w:val="nil"/>
            </w:tcBorders>
            <w:vAlign w:val="bottom"/>
          </w:tcPr>
          <w:p w14:paraId="3FD464CD"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12,7</w:t>
            </w:r>
          </w:p>
        </w:tc>
        <w:tc>
          <w:tcPr>
            <w:tcW w:w="645" w:type="pct"/>
            <w:tcBorders>
              <w:top w:val="nil"/>
            </w:tcBorders>
            <w:vAlign w:val="bottom"/>
          </w:tcPr>
          <w:p w14:paraId="522BE87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45,8</w:t>
            </w:r>
          </w:p>
        </w:tc>
        <w:tc>
          <w:tcPr>
            <w:tcW w:w="615" w:type="pct"/>
            <w:tcBorders>
              <w:top w:val="nil"/>
            </w:tcBorders>
            <w:vAlign w:val="bottom"/>
          </w:tcPr>
          <w:p w14:paraId="7982B8FB"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39,1</w:t>
            </w:r>
          </w:p>
        </w:tc>
        <w:tc>
          <w:tcPr>
            <w:tcW w:w="627" w:type="pct"/>
            <w:tcBorders>
              <w:top w:val="nil"/>
            </w:tcBorders>
            <w:vAlign w:val="bottom"/>
          </w:tcPr>
          <w:p w14:paraId="26FF7084"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2,4</w:t>
            </w:r>
          </w:p>
        </w:tc>
        <w:tc>
          <w:tcPr>
            <w:tcW w:w="674" w:type="pct"/>
            <w:tcBorders>
              <w:top w:val="nil"/>
            </w:tcBorders>
            <w:vAlign w:val="bottom"/>
          </w:tcPr>
          <w:p w14:paraId="308C513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234D68FF" w14:textId="77777777" w:rsidTr="00944CB1">
        <w:trPr>
          <w:jc w:val="center"/>
        </w:trPr>
        <w:tc>
          <w:tcPr>
            <w:tcW w:w="1164" w:type="pct"/>
            <w:vAlign w:val="bottom"/>
          </w:tcPr>
          <w:p w14:paraId="17A55523" w14:textId="77777777" w:rsidR="00E70DF2" w:rsidRPr="00917D47" w:rsidRDefault="00E70DF2" w:rsidP="006A4819">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14:paraId="3CBFEAF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29A5077A"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12,7</w:t>
            </w:r>
          </w:p>
        </w:tc>
        <w:tc>
          <w:tcPr>
            <w:tcW w:w="645" w:type="pct"/>
            <w:vAlign w:val="bottom"/>
          </w:tcPr>
          <w:p w14:paraId="3B1CAAB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46,8</w:t>
            </w:r>
          </w:p>
        </w:tc>
        <w:tc>
          <w:tcPr>
            <w:tcW w:w="615" w:type="pct"/>
            <w:vAlign w:val="bottom"/>
          </w:tcPr>
          <w:p w14:paraId="55CCF3D5"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36,3</w:t>
            </w:r>
          </w:p>
        </w:tc>
        <w:tc>
          <w:tcPr>
            <w:tcW w:w="627" w:type="pct"/>
            <w:vAlign w:val="bottom"/>
          </w:tcPr>
          <w:p w14:paraId="32B320AD"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4,0</w:t>
            </w:r>
          </w:p>
        </w:tc>
        <w:tc>
          <w:tcPr>
            <w:tcW w:w="674" w:type="pct"/>
            <w:vAlign w:val="bottom"/>
          </w:tcPr>
          <w:p w14:paraId="1CF94EB6"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r w:rsidR="00E70DF2" w:rsidRPr="00BD5A90" w14:paraId="2E6E9D00" w14:textId="77777777" w:rsidTr="00944CB1">
        <w:trPr>
          <w:jc w:val="center"/>
        </w:trPr>
        <w:tc>
          <w:tcPr>
            <w:tcW w:w="1164" w:type="pct"/>
            <w:vAlign w:val="bottom"/>
          </w:tcPr>
          <w:p w14:paraId="6BC1C00C" w14:textId="77777777" w:rsidR="00E70DF2" w:rsidRPr="00917D47" w:rsidRDefault="00E70DF2" w:rsidP="006A4819">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трех и более детей </w:t>
            </w:r>
          </w:p>
        </w:tc>
        <w:tc>
          <w:tcPr>
            <w:tcW w:w="451" w:type="pct"/>
            <w:vAlign w:val="bottom"/>
          </w:tcPr>
          <w:p w14:paraId="02F17C28"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0,1</w:t>
            </w:r>
          </w:p>
        </w:tc>
        <w:tc>
          <w:tcPr>
            <w:tcW w:w="824" w:type="pct"/>
            <w:vAlign w:val="bottom"/>
          </w:tcPr>
          <w:p w14:paraId="0534BE5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19,9</w:t>
            </w:r>
          </w:p>
        </w:tc>
        <w:tc>
          <w:tcPr>
            <w:tcW w:w="645" w:type="pct"/>
            <w:vAlign w:val="bottom"/>
          </w:tcPr>
          <w:p w14:paraId="5375A3E2"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47,6</w:t>
            </w:r>
          </w:p>
        </w:tc>
        <w:tc>
          <w:tcPr>
            <w:tcW w:w="615" w:type="pct"/>
            <w:vAlign w:val="bottom"/>
          </w:tcPr>
          <w:p w14:paraId="631CF500"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30,3</w:t>
            </w:r>
          </w:p>
        </w:tc>
        <w:tc>
          <w:tcPr>
            <w:tcW w:w="627" w:type="pct"/>
            <w:vAlign w:val="bottom"/>
          </w:tcPr>
          <w:p w14:paraId="68EFDEBC"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2,1</w:t>
            </w:r>
          </w:p>
        </w:tc>
        <w:tc>
          <w:tcPr>
            <w:tcW w:w="674" w:type="pct"/>
            <w:vAlign w:val="bottom"/>
          </w:tcPr>
          <w:p w14:paraId="5540B50D" w14:textId="77777777" w:rsidR="00E70DF2" w:rsidRPr="00E70DF2" w:rsidRDefault="00E70DF2" w:rsidP="00C24749">
            <w:pPr>
              <w:spacing w:before="80" w:after="20" w:line="240" w:lineRule="auto"/>
              <w:jc w:val="center"/>
              <w:rPr>
                <w:rFonts w:ascii="Times New Roman" w:hAnsi="Times New Roman"/>
              </w:rPr>
            </w:pPr>
            <w:r w:rsidRPr="00E70DF2">
              <w:rPr>
                <w:rFonts w:ascii="Times New Roman" w:hAnsi="Times New Roman"/>
              </w:rPr>
              <w:t>0,0</w:t>
            </w:r>
          </w:p>
        </w:tc>
      </w:tr>
    </w:tbl>
    <w:p w14:paraId="6489C457" w14:textId="77777777" w:rsidR="00D03A4F" w:rsidRPr="006A40F2" w:rsidRDefault="00D03A4F" w:rsidP="00D03A4F">
      <w:pPr>
        <w:spacing w:after="0" w:line="240" w:lineRule="auto"/>
        <w:jc w:val="right"/>
        <w:rPr>
          <w:rFonts w:ascii="Times New Roman" w:eastAsia="Times New Roman" w:hAnsi="Times New Roman" w:cs="Times New Roman"/>
          <w:sz w:val="26"/>
          <w:szCs w:val="26"/>
          <w:lang w:eastAsia="ru-RU"/>
        </w:rPr>
      </w:pPr>
      <w:r w:rsidRPr="006A40F2">
        <w:rPr>
          <w:rFonts w:ascii="Times New Roman" w:eastAsia="Times New Roman" w:hAnsi="Times New Roman" w:cs="Times New Roman"/>
          <w:sz w:val="26"/>
          <w:szCs w:val="26"/>
          <w:lang w:eastAsia="ru-RU"/>
        </w:rPr>
        <w:lastRenderedPageBreak/>
        <w:t>Таблица 4</w:t>
      </w:r>
      <w:r w:rsidR="008737BB">
        <w:rPr>
          <w:rFonts w:ascii="Times New Roman" w:eastAsia="Times New Roman" w:hAnsi="Times New Roman" w:cs="Times New Roman"/>
          <w:sz w:val="26"/>
          <w:szCs w:val="26"/>
          <w:lang w:eastAsia="ru-RU"/>
        </w:rPr>
        <w:t>5</w:t>
      </w:r>
    </w:p>
    <w:p w14:paraId="143E386A" w14:textId="77777777" w:rsidR="00D03A4F" w:rsidRPr="006A40F2" w:rsidRDefault="00D03A4F" w:rsidP="00D03A4F">
      <w:pPr>
        <w:spacing w:after="0" w:line="240" w:lineRule="auto"/>
        <w:jc w:val="right"/>
        <w:rPr>
          <w:rFonts w:ascii="Times New Roman" w:eastAsia="Times New Roman" w:hAnsi="Times New Roman" w:cs="Times New Roman"/>
          <w:sz w:val="26"/>
          <w:szCs w:val="26"/>
          <w:lang w:eastAsia="ru-RU"/>
        </w:rPr>
      </w:pPr>
    </w:p>
    <w:p w14:paraId="3207092F" w14:textId="77777777" w:rsidR="00D03A4F" w:rsidRPr="006A40F2" w:rsidRDefault="00D03A4F" w:rsidP="00D03A4F">
      <w:pPr>
        <w:spacing w:after="0" w:line="240" w:lineRule="auto"/>
        <w:jc w:val="center"/>
        <w:rPr>
          <w:rFonts w:ascii="Times New Roman" w:eastAsia="Times New Roman" w:hAnsi="Times New Roman" w:cs="Times New Roman"/>
          <w:sz w:val="24"/>
          <w:szCs w:val="24"/>
          <w:lang w:eastAsia="ru-RU"/>
        </w:rPr>
      </w:pPr>
      <w:r w:rsidRPr="006A40F2">
        <w:rPr>
          <w:rFonts w:ascii="Times New Roman" w:eastAsia="Times New Roman" w:hAnsi="Times New Roman" w:cs="Times New Roman"/>
          <w:b/>
          <w:bCs/>
          <w:sz w:val="26"/>
          <w:szCs w:val="26"/>
          <w:lang w:eastAsia="ru-RU"/>
        </w:rPr>
        <w:t>Величина прожиточного минимума на ребенка в возрасте до 16 лет в целом по Российской Федерации</w:t>
      </w:r>
      <w:r w:rsidRPr="006A40F2">
        <w:rPr>
          <w:rFonts w:ascii="Times New Roman" w:eastAsia="Times New Roman" w:hAnsi="Times New Roman" w:cs="Times New Roman"/>
          <w:b/>
          <w:bCs/>
          <w:sz w:val="26"/>
          <w:szCs w:val="26"/>
          <w:lang w:eastAsia="ru-RU"/>
        </w:rPr>
        <w:br/>
      </w:r>
      <w:r w:rsidRPr="006A40F2">
        <w:rPr>
          <w:rFonts w:ascii="Times New Roman" w:eastAsia="Times New Roman" w:hAnsi="Times New Roman" w:cs="Times New Roman"/>
          <w:sz w:val="24"/>
          <w:szCs w:val="24"/>
          <w:lang w:eastAsia="ru-RU"/>
        </w:rPr>
        <w:t>(рублей, в месяц)</w:t>
      </w:r>
    </w:p>
    <w:p w14:paraId="52F81F46" w14:textId="77777777" w:rsidR="00D03A4F" w:rsidRPr="006A40F2" w:rsidRDefault="00D03A4F" w:rsidP="00D03A4F">
      <w:pPr>
        <w:spacing w:after="0" w:line="240" w:lineRule="auto"/>
        <w:ind w:firstLine="4253"/>
        <w:jc w:val="center"/>
        <w:rPr>
          <w:rFonts w:ascii="Times New Roman" w:eastAsia="Times New Roman" w:hAnsi="Times New Roman" w:cs="Times New Roman"/>
          <w:caps/>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678"/>
        <w:gridCol w:w="1630"/>
        <w:gridCol w:w="1630"/>
        <w:gridCol w:w="1629"/>
        <w:gridCol w:w="1629"/>
      </w:tblGrid>
      <w:tr w:rsidR="00E70DF2" w:rsidRPr="006A40F2" w14:paraId="2A357DED" w14:textId="77777777" w:rsidTr="00E70DF2">
        <w:trPr>
          <w:trHeight w:val="450"/>
          <w:tblHeader/>
          <w:jc w:val="center"/>
        </w:trPr>
        <w:tc>
          <w:tcPr>
            <w:tcW w:w="1803" w:type="pct"/>
            <w:vMerge w:val="restart"/>
            <w:tcBorders>
              <w:top w:val="single" w:sz="4" w:space="0" w:color="auto"/>
              <w:right w:val="single" w:sz="4" w:space="0" w:color="auto"/>
            </w:tcBorders>
            <w:vAlign w:val="center"/>
          </w:tcPr>
          <w:p w14:paraId="13D49A0C" w14:textId="77777777" w:rsidR="00E70DF2" w:rsidRPr="006A40F2" w:rsidRDefault="00E70DF2" w:rsidP="00D03A4F">
            <w:pPr>
              <w:spacing w:before="60" w:after="0" w:line="240" w:lineRule="auto"/>
              <w:jc w:val="center"/>
              <w:rPr>
                <w:rFonts w:ascii="Times New Roman" w:eastAsia="Times New Roman" w:hAnsi="Times New Roman" w:cs="Times New Roman"/>
                <w:sz w:val="24"/>
                <w:szCs w:val="24"/>
                <w:lang w:eastAsia="ru-RU"/>
              </w:rPr>
            </w:pPr>
          </w:p>
        </w:tc>
        <w:tc>
          <w:tcPr>
            <w:tcW w:w="799" w:type="pct"/>
            <w:vMerge w:val="restart"/>
            <w:tcBorders>
              <w:top w:val="single" w:sz="4" w:space="0" w:color="auto"/>
              <w:right w:val="single" w:sz="4" w:space="0" w:color="auto"/>
            </w:tcBorders>
            <w:vAlign w:val="center"/>
          </w:tcPr>
          <w:p w14:paraId="5E267B20" w14:textId="77777777" w:rsidR="00E70DF2" w:rsidRDefault="00E70DF2" w:rsidP="005A24F5">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w:t>
            </w:r>
          </w:p>
        </w:tc>
        <w:tc>
          <w:tcPr>
            <w:tcW w:w="1598" w:type="pct"/>
            <w:gridSpan w:val="2"/>
            <w:tcBorders>
              <w:top w:val="single" w:sz="4" w:space="0" w:color="auto"/>
              <w:left w:val="single" w:sz="4" w:space="0" w:color="auto"/>
              <w:bottom w:val="single" w:sz="4" w:space="0" w:color="auto"/>
              <w:right w:val="single" w:sz="4" w:space="0" w:color="auto"/>
            </w:tcBorders>
            <w:vAlign w:val="center"/>
          </w:tcPr>
          <w:p w14:paraId="054E6062" w14:textId="77777777" w:rsidR="00E70DF2" w:rsidRPr="006A40F2" w:rsidRDefault="00E70DF2" w:rsidP="00D03A4F">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c>
          <w:tcPr>
            <w:tcW w:w="799" w:type="pct"/>
            <w:vMerge w:val="restart"/>
            <w:tcBorders>
              <w:top w:val="single" w:sz="4" w:space="0" w:color="auto"/>
              <w:left w:val="single" w:sz="4" w:space="0" w:color="auto"/>
              <w:right w:val="single" w:sz="4" w:space="0" w:color="auto"/>
            </w:tcBorders>
            <w:vAlign w:val="center"/>
          </w:tcPr>
          <w:p w14:paraId="2AD43657" w14:textId="52F0938B" w:rsidR="00E70DF2" w:rsidRDefault="006B14C3" w:rsidP="00FC2857">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2023 </w:t>
            </w:r>
            <w:r w:rsidR="00E70DF2">
              <w:rPr>
                <w:rFonts w:ascii="Times New Roman" w:eastAsia="Times New Roman" w:hAnsi="Times New Roman" w:cs="Times New Roman"/>
                <w:bCs/>
                <w:sz w:val="24"/>
                <w:szCs w:val="24"/>
                <w:lang w:eastAsia="ru-RU"/>
              </w:rPr>
              <w:t>г.</w:t>
            </w:r>
            <w:r w:rsidR="00FC2857">
              <w:rPr>
                <w:rFonts w:ascii="Times New Roman" w:eastAsia="Times New Roman" w:hAnsi="Times New Roman" w:cs="Times New Roman"/>
                <w:bCs/>
                <w:sz w:val="24"/>
                <w:szCs w:val="24"/>
                <w:vertAlign w:val="superscript"/>
                <w:lang w:eastAsia="ru-RU"/>
              </w:rPr>
              <w:t>3</w:t>
            </w:r>
            <w:r w:rsidR="00E70DF2" w:rsidRPr="003168ED">
              <w:rPr>
                <w:rFonts w:ascii="Times New Roman" w:eastAsia="Times New Roman" w:hAnsi="Times New Roman" w:cs="Times New Roman"/>
                <w:bCs/>
                <w:sz w:val="24"/>
                <w:szCs w:val="24"/>
                <w:vertAlign w:val="superscript"/>
                <w:lang w:eastAsia="ru-RU"/>
              </w:rPr>
              <w:t>)</w:t>
            </w:r>
          </w:p>
        </w:tc>
      </w:tr>
      <w:tr w:rsidR="00E70DF2" w:rsidRPr="006A40F2" w14:paraId="43A40532" w14:textId="77777777" w:rsidTr="00C24749">
        <w:trPr>
          <w:trHeight w:val="450"/>
          <w:tblHeader/>
          <w:jc w:val="center"/>
        </w:trPr>
        <w:tc>
          <w:tcPr>
            <w:tcW w:w="1803" w:type="pct"/>
            <w:vMerge/>
            <w:tcBorders>
              <w:bottom w:val="single" w:sz="4" w:space="0" w:color="auto"/>
              <w:right w:val="single" w:sz="4" w:space="0" w:color="auto"/>
            </w:tcBorders>
            <w:vAlign w:val="center"/>
          </w:tcPr>
          <w:p w14:paraId="612CAA2A" w14:textId="77777777" w:rsidR="00E70DF2" w:rsidRPr="006A40F2" w:rsidRDefault="00E70DF2" w:rsidP="00D03A4F">
            <w:pPr>
              <w:spacing w:before="60" w:after="0" w:line="240" w:lineRule="auto"/>
              <w:jc w:val="center"/>
              <w:rPr>
                <w:rFonts w:ascii="Times New Roman" w:eastAsia="Times New Roman" w:hAnsi="Times New Roman" w:cs="Times New Roman"/>
                <w:sz w:val="24"/>
                <w:szCs w:val="24"/>
                <w:lang w:eastAsia="ru-RU"/>
              </w:rPr>
            </w:pPr>
          </w:p>
        </w:tc>
        <w:tc>
          <w:tcPr>
            <w:tcW w:w="799" w:type="pct"/>
            <w:vMerge/>
            <w:tcBorders>
              <w:bottom w:val="single" w:sz="4" w:space="0" w:color="auto"/>
              <w:right w:val="single" w:sz="4" w:space="0" w:color="auto"/>
            </w:tcBorders>
            <w:vAlign w:val="center"/>
          </w:tcPr>
          <w:p w14:paraId="0988E886" w14:textId="77777777" w:rsidR="00E70DF2" w:rsidRPr="006A40F2" w:rsidRDefault="00E70DF2" w:rsidP="005A24F5">
            <w:pPr>
              <w:spacing w:before="60" w:after="0" w:line="240" w:lineRule="auto"/>
              <w:jc w:val="center"/>
              <w:rPr>
                <w:rFonts w:ascii="Times New Roman" w:eastAsia="Times New Roman" w:hAnsi="Times New Roman" w:cs="Times New Roman"/>
                <w:bCs/>
                <w:sz w:val="24"/>
                <w:szCs w:val="24"/>
                <w:lang w:eastAsia="ru-RU"/>
              </w:rPr>
            </w:pPr>
          </w:p>
        </w:tc>
        <w:tc>
          <w:tcPr>
            <w:tcW w:w="799" w:type="pct"/>
            <w:tcBorders>
              <w:top w:val="single" w:sz="4" w:space="0" w:color="auto"/>
              <w:left w:val="single" w:sz="4" w:space="0" w:color="auto"/>
              <w:bottom w:val="single" w:sz="4" w:space="0" w:color="auto"/>
              <w:right w:val="single" w:sz="4" w:space="0" w:color="auto"/>
            </w:tcBorders>
            <w:vAlign w:val="center"/>
          </w:tcPr>
          <w:p w14:paraId="644D194B" w14:textId="77777777" w:rsidR="00E70DF2" w:rsidRPr="006A40F2" w:rsidRDefault="00FC2857" w:rsidP="005A24F5">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 января</w:t>
            </w:r>
            <w:r w:rsidRPr="00FC2857">
              <w:rPr>
                <w:rFonts w:ascii="Times New Roman" w:eastAsia="Times New Roman" w:hAnsi="Times New Roman" w:cs="Times New Roman"/>
                <w:bCs/>
                <w:sz w:val="24"/>
                <w:szCs w:val="24"/>
                <w:vertAlign w:val="superscript"/>
                <w:lang w:eastAsia="ru-RU"/>
              </w:rPr>
              <w:t>1</w:t>
            </w:r>
            <w:r w:rsidR="00E70DF2" w:rsidRPr="003168ED">
              <w:rPr>
                <w:rFonts w:ascii="Times New Roman" w:eastAsia="Times New Roman" w:hAnsi="Times New Roman" w:cs="Times New Roman"/>
                <w:bCs/>
                <w:sz w:val="24"/>
                <w:szCs w:val="24"/>
                <w:vertAlign w:val="superscript"/>
                <w:lang w:eastAsia="ru-RU"/>
              </w:rPr>
              <w:t>)</w:t>
            </w:r>
          </w:p>
        </w:tc>
        <w:tc>
          <w:tcPr>
            <w:tcW w:w="799" w:type="pct"/>
            <w:tcBorders>
              <w:top w:val="single" w:sz="4" w:space="0" w:color="auto"/>
              <w:bottom w:val="single" w:sz="4" w:space="0" w:color="auto"/>
              <w:right w:val="single" w:sz="4" w:space="0" w:color="auto"/>
            </w:tcBorders>
            <w:vAlign w:val="center"/>
          </w:tcPr>
          <w:p w14:paraId="7CD0506C" w14:textId="77777777" w:rsidR="00E70DF2" w:rsidRPr="006A40F2" w:rsidRDefault="00FC2857" w:rsidP="00FC2857">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 июня</w:t>
            </w:r>
            <w:r>
              <w:rPr>
                <w:rFonts w:ascii="Times New Roman" w:eastAsia="Times New Roman" w:hAnsi="Times New Roman" w:cs="Times New Roman"/>
                <w:bCs/>
                <w:sz w:val="24"/>
                <w:szCs w:val="24"/>
                <w:vertAlign w:val="superscript"/>
                <w:lang w:eastAsia="ru-RU"/>
              </w:rPr>
              <w:t>2</w:t>
            </w:r>
            <w:r w:rsidR="00E70DF2" w:rsidRPr="003168ED">
              <w:rPr>
                <w:rFonts w:ascii="Times New Roman" w:eastAsia="Times New Roman" w:hAnsi="Times New Roman" w:cs="Times New Roman"/>
                <w:bCs/>
                <w:sz w:val="24"/>
                <w:szCs w:val="24"/>
                <w:vertAlign w:val="superscript"/>
                <w:lang w:eastAsia="ru-RU"/>
              </w:rPr>
              <w:t>)</w:t>
            </w:r>
          </w:p>
        </w:tc>
        <w:tc>
          <w:tcPr>
            <w:tcW w:w="799" w:type="pct"/>
            <w:vMerge/>
            <w:tcBorders>
              <w:left w:val="single" w:sz="4" w:space="0" w:color="auto"/>
              <w:bottom w:val="single" w:sz="4" w:space="0" w:color="auto"/>
              <w:right w:val="single" w:sz="4" w:space="0" w:color="auto"/>
            </w:tcBorders>
          </w:tcPr>
          <w:p w14:paraId="5EAA3AF0" w14:textId="77777777" w:rsidR="00E70DF2" w:rsidRDefault="00E70DF2" w:rsidP="00D03A4F">
            <w:pPr>
              <w:spacing w:before="60" w:after="0" w:line="240" w:lineRule="auto"/>
              <w:jc w:val="center"/>
              <w:rPr>
                <w:rFonts w:ascii="Times New Roman" w:eastAsia="Times New Roman" w:hAnsi="Times New Roman" w:cs="Times New Roman"/>
                <w:bCs/>
                <w:sz w:val="24"/>
                <w:szCs w:val="24"/>
                <w:lang w:eastAsia="ru-RU"/>
              </w:rPr>
            </w:pPr>
          </w:p>
        </w:tc>
      </w:tr>
      <w:tr w:rsidR="00E70DF2" w:rsidRPr="00BD5A90" w14:paraId="32E32A5D" w14:textId="77777777" w:rsidTr="00E70DF2">
        <w:trPr>
          <w:jc w:val="center"/>
        </w:trPr>
        <w:tc>
          <w:tcPr>
            <w:tcW w:w="1803" w:type="pct"/>
            <w:tcBorders>
              <w:top w:val="single" w:sz="4" w:space="0" w:color="auto"/>
              <w:bottom w:val="single" w:sz="4" w:space="0" w:color="auto"/>
              <w:right w:val="single" w:sz="4" w:space="0" w:color="auto"/>
            </w:tcBorders>
            <w:vAlign w:val="center"/>
          </w:tcPr>
          <w:p w14:paraId="06681A3F" w14:textId="77777777" w:rsidR="00E70DF2" w:rsidRPr="006A40F2" w:rsidRDefault="00E70D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eastAsia="ru-RU"/>
              </w:rPr>
              <w:t>Год в целом</w:t>
            </w:r>
          </w:p>
        </w:tc>
        <w:tc>
          <w:tcPr>
            <w:tcW w:w="799" w:type="pct"/>
            <w:tcBorders>
              <w:top w:val="single" w:sz="4" w:space="0" w:color="auto"/>
              <w:bottom w:val="single" w:sz="4" w:space="0" w:color="auto"/>
              <w:right w:val="single" w:sz="4" w:space="0" w:color="auto"/>
            </w:tcBorders>
            <w:vAlign w:val="bottom"/>
          </w:tcPr>
          <w:p w14:paraId="62C39683" w14:textId="77777777" w:rsidR="00E70DF2" w:rsidRPr="006A40F2" w:rsidRDefault="00E70DF2" w:rsidP="005A24F5">
            <w:pPr>
              <w:spacing w:before="60" w:after="0" w:line="240" w:lineRule="auto"/>
              <w:ind w:right="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11 303</w:t>
            </w:r>
          </w:p>
        </w:tc>
        <w:tc>
          <w:tcPr>
            <w:tcW w:w="799" w:type="pct"/>
            <w:tcBorders>
              <w:top w:val="single" w:sz="4" w:space="0" w:color="auto"/>
              <w:left w:val="single" w:sz="4" w:space="0" w:color="auto"/>
              <w:bottom w:val="single" w:sz="4" w:space="0" w:color="auto"/>
              <w:right w:val="single" w:sz="4" w:space="0" w:color="auto"/>
            </w:tcBorders>
            <w:vAlign w:val="bottom"/>
          </w:tcPr>
          <w:p w14:paraId="0471FF34" w14:textId="77777777" w:rsidR="00E70DF2" w:rsidRPr="006A40F2" w:rsidRDefault="00E70DF2" w:rsidP="005A24F5">
            <w:pPr>
              <w:spacing w:before="60" w:after="0" w:line="240" w:lineRule="auto"/>
              <w:ind w:right="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12 274</w:t>
            </w:r>
          </w:p>
        </w:tc>
        <w:tc>
          <w:tcPr>
            <w:tcW w:w="799" w:type="pct"/>
            <w:tcBorders>
              <w:top w:val="single" w:sz="4" w:space="0" w:color="auto"/>
              <w:bottom w:val="single" w:sz="4" w:space="0" w:color="auto"/>
              <w:right w:val="single" w:sz="4" w:space="0" w:color="auto"/>
            </w:tcBorders>
            <w:vAlign w:val="bottom"/>
          </w:tcPr>
          <w:p w14:paraId="245818AD" w14:textId="77777777" w:rsidR="00E70DF2" w:rsidRPr="006A40F2" w:rsidRDefault="00E70DF2" w:rsidP="00D03A4F">
            <w:pPr>
              <w:spacing w:before="60" w:after="0" w:line="240" w:lineRule="auto"/>
              <w:ind w:right="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13 501</w:t>
            </w:r>
          </w:p>
        </w:tc>
        <w:tc>
          <w:tcPr>
            <w:tcW w:w="799" w:type="pct"/>
            <w:tcBorders>
              <w:top w:val="single" w:sz="4" w:space="0" w:color="auto"/>
              <w:bottom w:val="single" w:sz="4" w:space="0" w:color="auto"/>
              <w:right w:val="single" w:sz="4" w:space="0" w:color="auto"/>
            </w:tcBorders>
          </w:tcPr>
          <w:p w14:paraId="62B773D2" w14:textId="77777777" w:rsidR="00E70DF2" w:rsidRDefault="00E70DF2" w:rsidP="00D03A4F">
            <w:pPr>
              <w:spacing w:before="60" w:after="0" w:line="240" w:lineRule="auto"/>
              <w:ind w:right="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13 944</w:t>
            </w:r>
          </w:p>
        </w:tc>
      </w:tr>
    </w:tbl>
    <w:p w14:paraId="4FDCFAEA" w14:textId="77777777" w:rsidR="00D03A4F" w:rsidRDefault="00D03A4F" w:rsidP="003168ED">
      <w:pPr>
        <w:spacing w:after="0" w:line="240" w:lineRule="auto"/>
        <w:ind w:firstLine="567"/>
        <w:rPr>
          <w:rFonts w:ascii="Times New Roman" w:eastAsia="Times New Roman" w:hAnsi="Times New Roman" w:cs="Times New Roman"/>
          <w:sz w:val="26"/>
          <w:szCs w:val="26"/>
          <w:highlight w:val="yellow"/>
          <w:lang w:eastAsia="ru-RU"/>
        </w:rPr>
      </w:pPr>
    </w:p>
    <w:p w14:paraId="6B92C7A2" w14:textId="77777777" w:rsidR="003168ED" w:rsidRPr="003168ED" w:rsidRDefault="003168ED" w:rsidP="00504D6B">
      <w:pPr>
        <w:spacing w:after="0" w:line="240" w:lineRule="auto"/>
        <w:ind w:firstLine="567"/>
        <w:rPr>
          <w:rFonts w:ascii="Times New Roman" w:eastAsia="Times New Roman" w:hAnsi="Times New Roman" w:cs="Times New Roman"/>
          <w:lang w:eastAsia="ru-RU"/>
        </w:rPr>
      </w:pPr>
      <w:r w:rsidRPr="003168ED">
        <w:rPr>
          <w:rFonts w:ascii="Times New Roman" w:eastAsia="Times New Roman" w:hAnsi="Times New Roman" w:cs="Times New Roman"/>
          <w:lang w:eastAsia="ru-RU"/>
        </w:rPr>
        <w:t>Здесь и далее в таблице 47:</w:t>
      </w:r>
    </w:p>
    <w:p w14:paraId="79018FE1" w14:textId="77777777" w:rsidR="003168ED" w:rsidRDefault="00FC2857" w:rsidP="00504D6B">
      <w:pPr>
        <w:spacing w:after="0" w:line="240" w:lineRule="auto"/>
        <w:ind w:left="357"/>
        <w:jc w:val="both"/>
        <w:rPr>
          <w:rFonts w:ascii="Times New Roman" w:hAnsi="Times New Roman" w:cs="Times New Roman"/>
          <w:color w:val="000000" w:themeColor="text1"/>
        </w:rPr>
      </w:pPr>
      <w:r>
        <w:rPr>
          <w:rFonts w:ascii="Times New Roman" w:hAnsi="Times New Roman" w:cs="Times New Roman"/>
          <w:color w:val="000000" w:themeColor="text1"/>
        </w:rPr>
        <w:t>1</w:t>
      </w:r>
      <w:r w:rsidR="003168ED">
        <w:rPr>
          <w:rFonts w:ascii="Times New Roman" w:hAnsi="Times New Roman" w:cs="Times New Roman"/>
          <w:color w:val="000000" w:themeColor="text1"/>
        </w:rPr>
        <w:t>) С 1 января 2022 г. – в соответствии с Федеральным законом от 6 декабря 2021 г. № 390-ФЗ.</w:t>
      </w:r>
    </w:p>
    <w:p w14:paraId="4BF998A8" w14:textId="77777777" w:rsidR="00E70DF2" w:rsidRDefault="00FC2857" w:rsidP="00504D6B">
      <w:pPr>
        <w:spacing w:after="0" w:line="240" w:lineRule="auto"/>
        <w:ind w:left="357"/>
        <w:jc w:val="both"/>
        <w:rPr>
          <w:rFonts w:ascii="Times New Roman" w:hAnsi="Times New Roman" w:cs="Times New Roman"/>
          <w:color w:val="000000" w:themeColor="text1"/>
        </w:rPr>
      </w:pPr>
      <w:r>
        <w:rPr>
          <w:rFonts w:ascii="Times New Roman" w:hAnsi="Times New Roman" w:cs="Times New Roman"/>
          <w:color w:val="000000" w:themeColor="text1"/>
        </w:rPr>
        <w:t>2</w:t>
      </w:r>
      <w:r w:rsidR="003168ED">
        <w:rPr>
          <w:rFonts w:ascii="Times New Roman" w:hAnsi="Times New Roman" w:cs="Times New Roman"/>
          <w:color w:val="000000" w:themeColor="text1"/>
        </w:rPr>
        <w:t>) С 1 июня 2022 г. – в соответствии с постановлением Правительства Российской Федерации от 28 мая 2022 г. № 973 с учетом индексации ВПМ на 10%, по данным Минтруда России (</w:t>
      </w:r>
      <w:hyperlink r:id="rId21" w:history="1">
        <w:r w:rsidR="00B05FA4" w:rsidRPr="00E63EAA">
          <w:rPr>
            <w:rStyle w:val="af1"/>
            <w:rFonts w:ascii="Times New Roman" w:hAnsi="Times New Roman" w:cs="Times New Roman"/>
          </w:rPr>
          <w:t>https://mintrud.gov.ru/social/social/1269</w:t>
        </w:r>
      </w:hyperlink>
      <w:r w:rsidR="00E70DF2">
        <w:rPr>
          <w:rFonts w:ascii="Times New Roman" w:hAnsi="Times New Roman" w:cs="Times New Roman"/>
          <w:color w:val="000000" w:themeColor="text1"/>
        </w:rPr>
        <w:t>);</w:t>
      </w:r>
    </w:p>
    <w:p w14:paraId="416250DA" w14:textId="77777777" w:rsidR="00C55EF2" w:rsidRDefault="00FC2857" w:rsidP="00504D6B">
      <w:pPr>
        <w:spacing w:after="0" w:line="240" w:lineRule="auto"/>
        <w:ind w:left="357"/>
        <w:jc w:val="both"/>
        <w:rPr>
          <w:rFonts w:ascii="Times New Roman" w:hAnsi="Times New Roman" w:cs="Times New Roman"/>
          <w:color w:val="000000" w:themeColor="text1"/>
        </w:rPr>
      </w:pPr>
      <w:r>
        <w:rPr>
          <w:rFonts w:ascii="Times New Roman" w:hAnsi="Times New Roman" w:cs="Times New Roman"/>
          <w:color w:val="000000" w:themeColor="text1"/>
        </w:rPr>
        <w:t>3</w:t>
      </w:r>
      <w:r w:rsidR="00E70DF2" w:rsidRPr="00E70DF2">
        <w:rPr>
          <w:rFonts w:ascii="Times New Roman" w:hAnsi="Times New Roman" w:cs="Times New Roman"/>
          <w:color w:val="000000" w:themeColor="text1"/>
        </w:rPr>
        <w:t xml:space="preserve">) С 2023 г. в соответствии с Федеральным законом от 5 декабря 2022 г. № 470-ФЗ </w:t>
      </w:r>
      <w:r w:rsidR="00E70DF2" w:rsidRPr="00E70DF2">
        <w:rPr>
          <w:rFonts w:ascii="Times New Roman" w:hAnsi="Times New Roman" w:cs="Times New Roman"/>
          <w:color w:val="000000" w:themeColor="text1"/>
        </w:rPr>
        <w:br/>
      </w:r>
      <w:r>
        <w:rPr>
          <w:rFonts w:ascii="Times New Roman" w:hAnsi="Times New Roman" w:cs="Times New Roman"/>
          <w:color w:val="000000" w:themeColor="text1"/>
        </w:rPr>
        <w:t>«</w:t>
      </w:r>
      <w:r w:rsidR="00E70DF2" w:rsidRPr="00E70DF2">
        <w:rPr>
          <w:rFonts w:ascii="Times New Roman" w:hAnsi="Times New Roman" w:cs="Times New Roman"/>
          <w:color w:val="000000" w:themeColor="text1"/>
        </w:rPr>
        <w:t xml:space="preserve">О приостановлении действия отдельных положений статьи 4 Федерального закона </w:t>
      </w:r>
      <w:r>
        <w:rPr>
          <w:rFonts w:ascii="Times New Roman" w:hAnsi="Times New Roman" w:cs="Times New Roman"/>
          <w:color w:val="000000" w:themeColor="text1"/>
        </w:rPr>
        <w:t>«</w:t>
      </w:r>
      <w:r w:rsidR="00E70DF2" w:rsidRPr="00E70DF2">
        <w:rPr>
          <w:rFonts w:ascii="Times New Roman" w:hAnsi="Times New Roman" w:cs="Times New Roman"/>
          <w:color w:val="000000" w:themeColor="text1"/>
        </w:rPr>
        <w:t>О прожиточном минимуме в Российской Федерации</w:t>
      </w:r>
      <w:r>
        <w:rPr>
          <w:rFonts w:ascii="Times New Roman" w:hAnsi="Times New Roman" w:cs="Times New Roman"/>
          <w:color w:val="000000" w:themeColor="text1"/>
        </w:rPr>
        <w:t>»</w:t>
      </w:r>
      <w:r w:rsidR="00E70DF2" w:rsidRPr="00E70DF2">
        <w:rPr>
          <w:rFonts w:ascii="Times New Roman" w:hAnsi="Times New Roman" w:cs="Times New Roman"/>
          <w:color w:val="000000" w:themeColor="text1"/>
        </w:rPr>
        <w:t xml:space="preserve"> величина прожиточного минимума на душу населения </w:t>
      </w:r>
      <w:r w:rsidR="00E70DF2" w:rsidRPr="00E70DF2">
        <w:rPr>
          <w:rFonts w:ascii="Times New Roman" w:hAnsi="Times New Roman" w:cs="Times New Roman"/>
          <w:color w:val="000000" w:themeColor="text1"/>
        </w:rPr>
        <w:br/>
        <w:t>и по основным социально-демографическим группам населения на 2023 и 2024 годы устанавливается федеральным законом о федеральном бюджете на соответствующий финансовый год и на плановый период</w:t>
      </w:r>
      <w:r w:rsidR="00E70DF2">
        <w:rPr>
          <w:rFonts w:ascii="Times New Roman" w:hAnsi="Times New Roman" w:cs="Times New Roman"/>
          <w:color w:val="000000" w:themeColor="text1"/>
        </w:rPr>
        <w:t>.</w:t>
      </w:r>
      <w:r w:rsidR="00C55EF2">
        <w:rPr>
          <w:rFonts w:ascii="Times New Roman" w:hAnsi="Times New Roman" w:cs="Times New Roman"/>
          <w:color w:val="000000" w:themeColor="text1"/>
        </w:rPr>
        <w:br w:type="page"/>
      </w:r>
    </w:p>
    <w:p w14:paraId="73C4A3A4" w14:textId="77777777" w:rsidR="00D03A4F" w:rsidRPr="00FA1FC7" w:rsidRDefault="00D03A4F" w:rsidP="00D03A4F">
      <w:pPr>
        <w:spacing w:after="0" w:line="240" w:lineRule="auto"/>
        <w:jc w:val="right"/>
        <w:rPr>
          <w:rFonts w:ascii="Times New Roman" w:eastAsia="Times New Roman" w:hAnsi="Times New Roman" w:cs="Times New Roman"/>
          <w:sz w:val="26"/>
          <w:szCs w:val="26"/>
          <w:lang w:eastAsia="ru-RU"/>
        </w:rPr>
      </w:pPr>
      <w:r w:rsidRPr="00FA1FC7">
        <w:rPr>
          <w:rFonts w:ascii="Times New Roman" w:eastAsia="Times New Roman" w:hAnsi="Times New Roman" w:cs="Times New Roman"/>
          <w:sz w:val="26"/>
          <w:szCs w:val="26"/>
          <w:lang w:eastAsia="ru-RU"/>
        </w:rPr>
        <w:lastRenderedPageBreak/>
        <w:t>Таблица 4</w:t>
      </w:r>
      <w:r w:rsidR="008737BB">
        <w:rPr>
          <w:rFonts w:ascii="Times New Roman" w:eastAsia="Times New Roman" w:hAnsi="Times New Roman" w:cs="Times New Roman"/>
          <w:sz w:val="26"/>
          <w:szCs w:val="26"/>
          <w:lang w:eastAsia="ru-RU"/>
        </w:rPr>
        <w:t>6</w:t>
      </w:r>
    </w:p>
    <w:p w14:paraId="59C6D2B9" w14:textId="77777777" w:rsidR="00D03A4F" w:rsidRPr="00FA1FC7" w:rsidRDefault="00D03A4F" w:rsidP="00D03A4F">
      <w:pPr>
        <w:spacing w:after="0" w:line="240" w:lineRule="auto"/>
        <w:jc w:val="right"/>
        <w:rPr>
          <w:rFonts w:ascii="Times New Roman" w:eastAsia="Times New Roman" w:hAnsi="Times New Roman" w:cs="Times New Roman"/>
          <w:sz w:val="26"/>
          <w:szCs w:val="26"/>
          <w:lang w:eastAsia="ru-RU"/>
        </w:rPr>
      </w:pPr>
    </w:p>
    <w:p w14:paraId="3B8EDEB2" w14:textId="77777777" w:rsidR="00D03A4F" w:rsidRPr="00FA1FC7" w:rsidRDefault="00D03A4F" w:rsidP="00D03A4F">
      <w:pPr>
        <w:spacing w:after="0" w:line="240" w:lineRule="auto"/>
        <w:jc w:val="center"/>
        <w:rPr>
          <w:rFonts w:ascii="Times New Roman" w:eastAsia="Times New Roman" w:hAnsi="Times New Roman" w:cs="Times New Roman"/>
          <w:b/>
          <w:sz w:val="26"/>
          <w:szCs w:val="26"/>
          <w:lang w:eastAsia="ru-RU"/>
        </w:rPr>
      </w:pPr>
      <w:r w:rsidRPr="00FA1FC7">
        <w:rPr>
          <w:rFonts w:ascii="Times New Roman" w:eastAsia="Times New Roman" w:hAnsi="Times New Roman" w:cs="Times New Roman"/>
          <w:b/>
          <w:sz w:val="26"/>
          <w:szCs w:val="26"/>
          <w:lang w:eastAsia="ru-RU"/>
        </w:rPr>
        <w:t xml:space="preserve">Суммарная величина дохода, обеспечивающего </w:t>
      </w:r>
    </w:p>
    <w:p w14:paraId="7302242F" w14:textId="77777777" w:rsidR="00D03A4F" w:rsidRPr="00FA1FC7" w:rsidRDefault="00D03A4F" w:rsidP="00D03A4F">
      <w:pPr>
        <w:spacing w:after="0" w:line="240" w:lineRule="auto"/>
        <w:jc w:val="center"/>
        <w:rPr>
          <w:rFonts w:ascii="Times New Roman" w:eastAsia="Times New Roman" w:hAnsi="Times New Roman" w:cs="Times New Roman"/>
          <w:b/>
          <w:sz w:val="26"/>
          <w:szCs w:val="26"/>
          <w:lang w:eastAsia="ru-RU"/>
        </w:rPr>
      </w:pPr>
      <w:r w:rsidRPr="00FA1FC7">
        <w:rPr>
          <w:rFonts w:ascii="Times New Roman" w:eastAsia="Times New Roman" w:hAnsi="Times New Roman" w:cs="Times New Roman"/>
          <w:b/>
          <w:sz w:val="26"/>
          <w:szCs w:val="26"/>
          <w:lang w:eastAsia="ru-RU"/>
        </w:rPr>
        <w:t>прожиточный минимум семьям с детьми</w:t>
      </w:r>
    </w:p>
    <w:p w14:paraId="343310E4" w14:textId="77777777" w:rsidR="00D03A4F" w:rsidRPr="00FA1FC7" w:rsidRDefault="00D03A4F" w:rsidP="00D03A4F">
      <w:pPr>
        <w:spacing w:after="0" w:line="240" w:lineRule="auto"/>
        <w:jc w:val="center"/>
        <w:rPr>
          <w:rFonts w:ascii="Times New Roman" w:eastAsia="Times New Roman" w:hAnsi="Times New Roman" w:cs="Times New Roman"/>
          <w:caps/>
          <w:sz w:val="24"/>
          <w:szCs w:val="24"/>
          <w:lang w:eastAsia="ru-RU"/>
        </w:rPr>
      </w:pPr>
      <w:r w:rsidRPr="00FA1FC7">
        <w:rPr>
          <w:rFonts w:ascii="Times New Roman" w:eastAsia="Times New Roman" w:hAnsi="Times New Roman" w:cs="Times New Roman"/>
          <w:sz w:val="24"/>
          <w:szCs w:val="24"/>
          <w:lang w:eastAsia="ru-RU"/>
        </w:rPr>
        <w:t>(рублей в месяц)</w:t>
      </w:r>
    </w:p>
    <w:p w14:paraId="261BD15F" w14:textId="77777777" w:rsidR="00D03A4F" w:rsidRPr="00FA1FC7" w:rsidRDefault="00D03A4F" w:rsidP="00D03A4F">
      <w:pPr>
        <w:spacing w:after="0" w:line="240" w:lineRule="auto"/>
        <w:jc w:val="right"/>
        <w:rPr>
          <w:rFonts w:ascii="Times New Roman" w:eastAsia="Times New Roman" w:hAnsi="Times New Roman" w:cs="Times New Roman"/>
          <w:sz w:val="20"/>
          <w:szCs w:val="20"/>
          <w:lang w:eastAsia="ru-RU"/>
        </w:rPr>
      </w:pP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0"/>
        <w:gridCol w:w="1118"/>
        <w:gridCol w:w="1118"/>
        <w:gridCol w:w="1117"/>
        <w:gridCol w:w="1805"/>
      </w:tblGrid>
      <w:tr w:rsidR="00E70DF2" w:rsidRPr="00FA1FC7" w14:paraId="1AF3EB6F" w14:textId="77777777" w:rsidTr="00E70DF2">
        <w:trPr>
          <w:trHeight w:val="362"/>
          <w:tblHeader/>
          <w:jc w:val="center"/>
        </w:trPr>
        <w:tc>
          <w:tcPr>
            <w:tcW w:w="2359" w:type="pct"/>
            <w:vMerge w:val="restart"/>
            <w:vAlign w:val="center"/>
          </w:tcPr>
          <w:p w14:paraId="143BFB7C" w14:textId="77777777" w:rsidR="00E70DF2" w:rsidRPr="00FA1FC7" w:rsidRDefault="00E70DF2" w:rsidP="00D03A4F">
            <w:pPr>
              <w:spacing w:after="0" w:line="240" w:lineRule="auto"/>
              <w:rPr>
                <w:rFonts w:ascii="Times New Roman" w:eastAsia="Times New Roman" w:hAnsi="Times New Roman" w:cs="Times New Roman"/>
                <w:sz w:val="24"/>
                <w:szCs w:val="24"/>
                <w:lang w:eastAsia="ru-RU"/>
              </w:rPr>
            </w:pPr>
          </w:p>
        </w:tc>
        <w:tc>
          <w:tcPr>
            <w:tcW w:w="572" w:type="pct"/>
            <w:vMerge w:val="restart"/>
            <w:vAlign w:val="center"/>
          </w:tcPr>
          <w:p w14:paraId="5C2B92F2" w14:textId="77777777" w:rsidR="00E70DF2" w:rsidRPr="00FA1FC7" w:rsidRDefault="00E70DF2" w:rsidP="009E59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FA1FC7">
              <w:rPr>
                <w:rFonts w:ascii="Times New Roman" w:eastAsia="Times New Roman" w:hAnsi="Times New Roman" w:cs="Times New Roman"/>
                <w:sz w:val="24"/>
                <w:szCs w:val="24"/>
                <w:lang w:eastAsia="ru-RU"/>
              </w:rPr>
              <w:t xml:space="preserve"> г.</w:t>
            </w:r>
          </w:p>
        </w:tc>
        <w:tc>
          <w:tcPr>
            <w:tcW w:w="1144" w:type="pct"/>
            <w:gridSpan w:val="2"/>
            <w:vAlign w:val="center"/>
          </w:tcPr>
          <w:p w14:paraId="0EB13206"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2022 г.</w:t>
            </w:r>
          </w:p>
        </w:tc>
        <w:tc>
          <w:tcPr>
            <w:tcW w:w="924" w:type="pct"/>
            <w:vMerge w:val="restart"/>
            <w:vAlign w:val="center"/>
          </w:tcPr>
          <w:p w14:paraId="3ED8B711" w14:textId="77777777" w:rsidR="00E70DF2" w:rsidRDefault="00E70DF2" w:rsidP="00E70DF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E70DF2" w:rsidRPr="00FA1FC7" w14:paraId="5FCF971B" w14:textId="77777777" w:rsidTr="00E70DF2">
        <w:trPr>
          <w:trHeight w:val="362"/>
          <w:tblHeader/>
          <w:jc w:val="center"/>
        </w:trPr>
        <w:tc>
          <w:tcPr>
            <w:tcW w:w="2359" w:type="pct"/>
            <w:vMerge/>
            <w:vAlign w:val="center"/>
          </w:tcPr>
          <w:p w14:paraId="1A9BB627" w14:textId="77777777" w:rsidR="00E70DF2" w:rsidRPr="00FA1FC7" w:rsidRDefault="00E70DF2" w:rsidP="00D03A4F">
            <w:pPr>
              <w:spacing w:after="0" w:line="240" w:lineRule="auto"/>
              <w:rPr>
                <w:rFonts w:ascii="Times New Roman" w:eastAsia="Times New Roman" w:hAnsi="Times New Roman" w:cs="Times New Roman"/>
                <w:sz w:val="24"/>
                <w:szCs w:val="24"/>
                <w:lang w:eastAsia="ru-RU"/>
              </w:rPr>
            </w:pPr>
          </w:p>
        </w:tc>
        <w:tc>
          <w:tcPr>
            <w:tcW w:w="572" w:type="pct"/>
            <w:vMerge/>
            <w:vAlign w:val="center"/>
          </w:tcPr>
          <w:p w14:paraId="62A7ABD1"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p>
        </w:tc>
        <w:tc>
          <w:tcPr>
            <w:tcW w:w="572" w:type="pct"/>
            <w:vAlign w:val="center"/>
          </w:tcPr>
          <w:p w14:paraId="55774CDD"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 января</w:t>
            </w:r>
          </w:p>
        </w:tc>
        <w:tc>
          <w:tcPr>
            <w:tcW w:w="572" w:type="pct"/>
            <w:vAlign w:val="center"/>
          </w:tcPr>
          <w:p w14:paraId="5CCC8F41"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 июня</w:t>
            </w:r>
          </w:p>
        </w:tc>
        <w:tc>
          <w:tcPr>
            <w:tcW w:w="924" w:type="pct"/>
            <w:vMerge/>
          </w:tcPr>
          <w:p w14:paraId="2EA089B4" w14:textId="77777777" w:rsidR="00E70DF2" w:rsidRDefault="00E70DF2" w:rsidP="00D03A4F">
            <w:pPr>
              <w:spacing w:after="0" w:line="240" w:lineRule="auto"/>
              <w:jc w:val="center"/>
              <w:rPr>
                <w:rFonts w:ascii="Times New Roman" w:eastAsia="Times New Roman" w:hAnsi="Times New Roman" w:cs="Times New Roman"/>
                <w:sz w:val="24"/>
                <w:szCs w:val="24"/>
                <w:lang w:eastAsia="ru-RU"/>
              </w:rPr>
            </w:pPr>
          </w:p>
        </w:tc>
      </w:tr>
      <w:tr w:rsidR="00E70DF2" w:rsidRPr="00FA1FC7" w14:paraId="173893B1" w14:textId="77777777" w:rsidTr="00E70DF2">
        <w:trPr>
          <w:jc w:val="center"/>
        </w:trPr>
        <w:tc>
          <w:tcPr>
            <w:tcW w:w="2359" w:type="pct"/>
            <w:tcBorders>
              <w:bottom w:val="nil"/>
            </w:tcBorders>
            <w:vAlign w:val="bottom"/>
          </w:tcPr>
          <w:p w14:paraId="39E4C30C" w14:textId="77777777" w:rsidR="00E70DF2" w:rsidRPr="00FA1FC7" w:rsidRDefault="00E70DF2"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2 человек:</w:t>
            </w:r>
          </w:p>
        </w:tc>
        <w:tc>
          <w:tcPr>
            <w:tcW w:w="572" w:type="pct"/>
            <w:tcBorders>
              <w:bottom w:val="nil"/>
            </w:tcBorders>
            <w:vAlign w:val="bottom"/>
          </w:tcPr>
          <w:p w14:paraId="181B6DD7"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6F5199B5"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2882B555"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c>
          <w:tcPr>
            <w:tcW w:w="924" w:type="pct"/>
            <w:tcBorders>
              <w:bottom w:val="nil"/>
            </w:tcBorders>
          </w:tcPr>
          <w:p w14:paraId="39734C08"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r>
      <w:tr w:rsidR="00E70DF2" w:rsidRPr="00FA1FC7" w14:paraId="2D341155" w14:textId="77777777" w:rsidTr="00E70DF2">
        <w:trPr>
          <w:jc w:val="center"/>
        </w:trPr>
        <w:tc>
          <w:tcPr>
            <w:tcW w:w="2359" w:type="pct"/>
            <w:tcBorders>
              <w:top w:val="nil"/>
            </w:tcBorders>
            <w:vAlign w:val="bottom"/>
          </w:tcPr>
          <w:p w14:paraId="7086BD66" w14:textId="77777777" w:rsidR="00E70DF2" w:rsidRPr="00FA1FC7" w:rsidRDefault="00E70DF2"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1 ребенка</w:t>
            </w:r>
          </w:p>
        </w:tc>
        <w:tc>
          <w:tcPr>
            <w:tcW w:w="572" w:type="pct"/>
            <w:tcBorders>
              <w:top w:val="nil"/>
            </w:tcBorders>
            <w:vAlign w:val="bottom"/>
          </w:tcPr>
          <w:p w14:paraId="7C1CD28F"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24 005</w:t>
            </w:r>
          </w:p>
        </w:tc>
        <w:tc>
          <w:tcPr>
            <w:tcW w:w="572" w:type="pct"/>
            <w:tcBorders>
              <w:top w:val="nil"/>
            </w:tcBorders>
            <w:vAlign w:val="bottom"/>
          </w:tcPr>
          <w:p w14:paraId="78C6B65A"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26 067</w:t>
            </w:r>
          </w:p>
        </w:tc>
        <w:tc>
          <w:tcPr>
            <w:tcW w:w="572" w:type="pct"/>
            <w:tcBorders>
              <w:top w:val="nil"/>
            </w:tcBorders>
            <w:vAlign w:val="bottom"/>
          </w:tcPr>
          <w:p w14:paraId="7A4E8504"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28 673</w:t>
            </w:r>
          </w:p>
        </w:tc>
        <w:tc>
          <w:tcPr>
            <w:tcW w:w="924" w:type="pct"/>
            <w:tcBorders>
              <w:top w:val="nil"/>
            </w:tcBorders>
          </w:tcPr>
          <w:p w14:paraId="3151E111"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29 613</w:t>
            </w:r>
          </w:p>
        </w:tc>
      </w:tr>
      <w:tr w:rsidR="00E70DF2" w:rsidRPr="00FA1FC7" w14:paraId="5C536F0E" w14:textId="77777777" w:rsidTr="00E70DF2">
        <w:trPr>
          <w:jc w:val="center"/>
        </w:trPr>
        <w:tc>
          <w:tcPr>
            <w:tcW w:w="2359" w:type="pct"/>
            <w:tcBorders>
              <w:bottom w:val="nil"/>
            </w:tcBorders>
            <w:vAlign w:val="bottom"/>
          </w:tcPr>
          <w:p w14:paraId="4189C0A5" w14:textId="77777777" w:rsidR="00E70DF2" w:rsidRPr="00FA1FC7" w:rsidRDefault="00E70DF2"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3 человек:</w:t>
            </w:r>
          </w:p>
        </w:tc>
        <w:tc>
          <w:tcPr>
            <w:tcW w:w="572" w:type="pct"/>
            <w:tcBorders>
              <w:bottom w:val="nil"/>
            </w:tcBorders>
            <w:vAlign w:val="bottom"/>
          </w:tcPr>
          <w:p w14:paraId="5CB060D1"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757F1AD3"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2834F5E2"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c>
          <w:tcPr>
            <w:tcW w:w="924" w:type="pct"/>
            <w:tcBorders>
              <w:bottom w:val="nil"/>
            </w:tcBorders>
          </w:tcPr>
          <w:p w14:paraId="12C9A1DE"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eastAsia="ru-RU"/>
              </w:rPr>
            </w:pPr>
          </w:p>
        </w:tc>
      </w:tr>
      <w:tr w:rsidR="00E70DF2" w:rsidRPr="00FA1FC7" w14:paraId="6732ABDC" w14:textId="77777777" w:rsidTr="00E70DF2">
        <w:trPr>
          <w:jc w:val="center"/>
        </w:trPr>
        <w:tc>
          <w:tcPr>
            <w:tcW w:w="2359" w:type="pct"/>
            <w:tcBorders>
              <w:top w:val="nil"/>
            </w:tcBorders>
            <w:vAlign w:val="bottom"/>
          </w:tcPr>
          <w:p w14:paraId="07D848C7" w14:textId="77777777" w:rsidR="00E70DF2" w:rsidRPr="00FA1FC7" w:rsidRDefault="00E70DF2"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 трудоспособных и 1 ребенка</w:t>
            </w:r>
          </w:p>
        </w:tc>
        <w:tc>
          <w:tcPr>
            <w:tcW w:w="572" w:type="pct"/>
            <w:tcBorders>
              <w:top w:val="nil"/>
            </w:tcBorders>
            <w:vAlign w:val="bottom"/>
          </w:tcPr>
          <w:p w14:paraId="0F6CA1DC"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36 707</w:t>
            </w:r>
          </w:p>
        </w:tc>
        <w:tc>
          <w:tcPr>
            <w:tcW w:w="572" w:type="pct"/>
            <w:tcBorders>
              <w:top w:val="nil"/>
            </w:tcBorders>
            <w:vAlign w:val="bottom"/>
          </w:tcPr>
          <w:p w14:paraId="558A24CD"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39 860</w:t>
            </w:r>
          </w:p>
        </w:tc>
        <w:tc>
          <w:tcPr>
            <w:tcW w:w="572" w:type="pct"/>
            <w:tcBorders>
              <w:top w:val="nil"/>
            </w:tcBorders>
            <w:vAlign w:val="bottom"/>
          </w:tcPr>
          <w:p w14:paraId="2FB2A8EF"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43 845</w:t>
            </w:r>
          </w:p>
        </w:tc>
        <w:tc>
          <w:tcPr>
            <w:tcW w:w="924" w:type="pct"/>
            <w:tcBorders>
              <w:top w:val="nil"/>
            </w:tcBorders>
          </w:tcPr>
          <w:p w14:paraId="7407B835"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45 282</w:t>
            </w:r>
          </w:p>
        </w:tc>
      </w:tr>
      <w:tr w:rsidR="00E70DF2" w:rsidRPr="00FA1FC7" w14:paraId="003C47BD" w14:textId="77777777" w:rsidTr="00E70DF2">
        <w:trPr>
          <w:jc w:val="center"/>
        </w:trPr>
        <w:tc>
          <w:tcPr>
            <w:tcW w:w="2359" w:type="pct"/>
            <w:vAlign w:val="bottom"/>
          </w:tcPr>
          <w:p w14:paraId="1DF7F243" w14:textId="77777777" w:rsidR="00E70DF2" w:rsidRPr="00FA1FC7" w:rsidRDefault="00E70DF2"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2 детей</w:t>
            </w:r>
          </w:p>
        </w:tc>
        <w:tc>
          <w:tcPr>
            <w:tcW w:w="572" w:type="pct"/>
            <w:vAlign w:val="bottom"/>
          </w:tcPr>
          <w:p w14:paraId="4C15B7ED"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35 808</w:t>
            </w:r>
          </w:p>
        </w:tc>
        <w:tc>
          <w:tcPr>
            <w:tcW w:w="572" w:type="pct"/>
            <w:vAlign w:val="bottom"/>
          </w:tcPr>
          <w:p w14:paraId="783DD2CA"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38 341</w:t>
            </w:r>
          </w:p>
        </w:tc>
        <w:tc>
          <w:tcPr>
            <w:tcW w:w="572" w:type="pct"/>
            <w:vAlign w:val="bottom"/>
          </w:tcPr>
          <w:p w14:paraId="76CC8B76"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42 174</w:t>
            </w:r>
          </w:p>
        </w:tc>
        <w:tc>
          <w:tcPr>
            <w:tcW w:w="924" w:type="pct"/>
          </w:tcPr>
          <w:p w14:paraId="200F2647"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43 557</w:t>
            </w:r>
          </w:p>
        </w:tc>
      </w:tr>
      <w:tr w:rsidR="00E70DF2" w:rsidRPr="00FA1FC7" w14:paraId="0B5929F8" w14:textId="77777777" w:rsidTr="00E70DF2">
        <w:trPr>
          <w:jc w:val="center"/>
        </w:trPr>
        <w:tc>
          <w:tcPr>
            <w:tcW w:w="2359" w:type="pct"/>
            <w:tcBorders>
              <w:bottom w:val="nil"/>
            </w:tcBorders>
            <w:vAlign w:val="bottom"/>
          </w:tcPr>
          <w:p w14:paraId="2398DE40" w14:textId="77777777" w:rsidR="00E70DF2" w:rsidRPr="00FA1FC7" w:rsidRDefault="00E70DF2"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4 человек:</w:t>
            </w:r>
          </w:p>
        </w:tc>
        <w:tc>
          <w:tcPr>
            <w:tcW w:w="572" w:type="pct"/>
            <w:tcBorders>
              <w:bottom w:val="nil"/>
            </w:tcBorders>
            <w:vAlign w:val="bottom"/>
          </w:tcPr>
          <w:p w14:paraId="3A9306C2"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3577099C"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p>
        </w:tc>
        <w:tc>
          <w:tcPr>
            <w:tcW w:w="572" w:type="pct"/>
            <w:tcBorders>
              <w:bottom w:val="nil"/>
            </w:tcBorders>
            <w:vAlign w:val="bottom"/>
          </w:tcPr>
          <w:p w14:paraId="32B863F0"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p>
        </w:tc>
        <w:tc>
          <w:tcPr>
            <w:tcW w:w="924" w:type="pct"/>
            <w:tcBorders>
              <w:bottom w:val="nil"/>
            </w:tcBorders>
          </w:tcPr>
          <w:p w14:paraId="66DEC5DA"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eastAsia="ru-RU"/>
              </w:rPr>
            </w:pPr>
          </w:p>
        </w:tc>
      </w:tr>
      <w:tr w:rsidR="00E70DF2" w:rsidRPr="00FA1FC7" w14:paraId="2EF6786A" w14:textId="77777777" w:rsidTr="00E70DF2">
        <w:trPr>
          <w:jc w:val="center"/>
        </w:trPr>
        <w:tc>
          <w:tcPr>
            <w:tcW w:w="2359" w:type="pct"/>
            <w:tcBorders>
              <w:top w:val="nil"/>
            </w:tcBorders>
            <w:vAlign w:val="bottom"/>
          </w:tcPr>
          <w:p w14:paraId="76ABC68A" w14:textId="77777777" w:rsidR="00E70DF2" w:rsidRPr="00FA1FC7" w:rsidRDefault="00E70DF2"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 трудоспособных и 2 детей</w:t>
            </w:r>
          </w:p>
        </w:tc>
        <w:tc>
          <w:tcPr>
            <w:tcW w:w="572" w:type="pct"/>
            <w:tcBorders>
              <w:top w:val="nil"/>
            </w:tcBorders>
            <w:vAlign w:val="bottom"/>
          </w:tcPr>
          <w:p w14:paraId="36EC85DC"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48 010</w:t>
            </w:r>
          </w:p>
        </w:tc>
        <w:tc>
          <w:tcPr>
            <w:tcW w:w="572" w:type="pct"/>
            <w:tcBorders>
              <w:top w:val="nil"/>
            </w:tcBorders>
            <w:vAlign w:val="bottom"/>
          </w:tcPr>
          <w:p w14:paraId="2AD807CA"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52 134</w:t>
            </w:r>
          </w:p>
        </w:tc>
        <w:tc>
          <w:tcPr>
            <w:tcW w:w="572" w:type="pct"/>
            <w:tcBorders>
              <w:top w:val="nil"/>
            </w:tcBorders>
            <w:vAlign w:val="bottom"/>
          </w:tcPr>
          <w:p w14:paraId="3CAF9312"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57 346</w:t>
            </w:r>
          </w:p>
        </w:tc>
        <w:tc>
          <w:tcPr>
            <w:tcW w:w="924" w:type="pct"/>
            <w:tcBorders>
              <w:top w:val="nil"/>
            </w:tcBorders>
          </w:tcPr>
          <w:p w14:paraId="36A9E657"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59 226</w:t>
            </w:r>
          </w:p>
        </w:tc>
      </w:tr>
      <w:tr w:rsidR="00E70DF2" w:rsidRPr="00BD5A90" w14:paraId="7CD48ABD" w14:textId="77777777" w:rsidTr="00E70DF2">
        <w:trPr>
          <w:jc w:val="center"/>
        </w:trPr>
        <w:tc>
          <w:tcPr>
            <w:tcW w:w="2359" w:type="pct"/>
            <w:vAlign w:val="bottom"/>
          </w:tcPr>
          <w:p w14:paraId="4076480F" w14:textId="77777777" w:rsidR="00E70DF2" w:rsidRPr="00FA1FC7" w:rsidRDefault="00E70DF2"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3 детей</w:t>
            </w:r>
          </w:p>
        </w:tc>
        <w:tc>
          <w:tcPr>
            <w:tcW w:w="572" w:type="pct"/>
            <w:vAlign w:val="bottom"/>
          </w:tcPr>
          <w:p w14:paraId="14B74137"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46 611</w:t>
            </w:r>
          </w:p>
        </w:tc>
        <w:tc>
          <w:tcPr>
            <w:tcW w:w="572" w:type="pct"/>
            <w:vAlign w:val="bottom"/>
          </w:tcPr>
          <w:p w14:paraId="554DA5AF" w14:textId="77777777" w:rsidR="00E70DF2" w:rsidRPr="00FA1FC7" w:rsidRDefault="00E70DF2" w:rsidP="005A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50 615</w:t>
            </w:r>
          </w:p>
        </w:tc>
        <w:tc>
          <w:tcPr>
            <w:tcW w:w="572" w:type="pct"/>
            <w:vAlign w:val="bottom"/>
          </w:tcPr>
          <w:p w14:paraId="1EDA0816" w14:textId="77777777" w:rsidR="00E70DF2" w:rsidRPr="00FA1FC7" w:rsidRDefault="00E70D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55 675</w:t>
            </w:r>
          </w:p>
        </w:tc>
        <w:tc>
          <w:tcPr>
            <w:tcW w:w="924" w:type="pct"/>
          </w:tcPr>
          <w:p w14:paraId="2D7501D8" w14:textId="77777777" w:rsidR="00E70DF2" w:rsidRPr="00F4592B" w:rsidRDefault="00E70DF2" w:rsidP="00C24749">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57 501</w:t>
            </w:r>
          </w:p>
        </w:tc>
      </w:tr>
    </w:tbl>
    <w:p w14:paraId="00DB7B9C"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7F21C864"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E11916D" w14:textId="77777777" w:rsidR="00D03A4F" w:rsidRPr="00011CE3" w:rsidRDefault="00D03A4F" w:rsidP="00D03A4F">
      <w:pPr>
        <w:spacing w:after="0" w:line="240" w:lineRule="auto"/>
        <w:jc w:val="right"/>
        <w:rPr>
          <w:rFonts w:ascii="Times New Roman" w:eastAsia="Times New Roman" w:hAnsi="Times New Roman" w:cs="Times New Roman"/>
          <w:sz w:val="26"/>
          <w:szCs w:val="26"/>
          <w:lang w:eastAsia="ru-RU"/>
        </w:rPr>
      </w:pPr>
      <w:r w:rsidRPr="00011CE3">
        <w:rPr>
          <w:rFonts w:ascii="Times New Roman" w:eastAsia="Times New Roman" w:hAnsi="Times New Roman" w:cs="Times New Roman"/>
          <w:sz w:val="26"/>
          <w:szCs w:val="26"/>
          <w:lang w:eastAsia="ru-RU"/>
        </w:rPr>
        <w:t>Таблица 4</w:t>
      </w:r>
      <w:r w:rsidR="008737BB">
        <w:rPr>
          <w:rFonts w:ascii="Times New Roman" w:eastAsia="Times New Roman" w:hAnsi="Times New Roman" w:cs="Times New Roman"/>
          <w:sz w:val="26"/>
          <w:szCs w:val="26"/>
          <w:lang w:eastAsia="ru-RU"/>
        </w:rPr>
        <w:t>7</w:t>
      </w:r>
    </w:p>
    <w:p w14:paraId="1304D399" w14:textId="77777777" w:rsidR="00D03A4F" w:rsidRPr="00011CE3" w:rsidRDefault="00D03A4F" w:rsidP="00D03A4F">
      <w:pPr>
        <w:spacing w:after="0" w:line="240" w:lineRule="auto"/>
        <w:jc w:val="right"/>
        <w:rPr>
          <w:rFonts w:ascii="Times New Roman" w:eastAsia="Times New Roman" w:hAnsi="Times New Roman" w:cs="Times New Roman"/>
          <w:sz w:val="26"/>
          <w:szCs w:val="26"/>
          <w:lang w:eastAsia="ru-RU"/>
        </w:rPr>
      </w:pPr>
    </w:p>
    <w:p w14:paraId="3B36559F" w14:textId="77777777" w:rsidR="00D03A4F" w:rsidRPr="00011CE3" w:rsidRDefault="00D03A4F" w:rsidP="00D03A4F">
      <w:pPr>
        <w:spacing w:after="0" w:line="240" w:lineRule="auto"/>
        <w:jc w:val="center"/>
        <w:rPr>
          <w:rFonts w:ascii="Times New Roman" w:eastAsia="Times New Roman" w:hAnsi="Times New Roman" w:cs="Times New Roman"/>
          <w:b/>
          <w:sz w:val="26"/>
          <w:szCs w:val="26"/>
          <w:lang w:eastAsia="ru-RU"/>
        </w:rPr>
      </w:pPr>
      <w:r w:rsidRPr="00011CE3">
        <w:rPr>
          <w:rFonts w:ascii="Times New Roman" w:eastAsia="Times New Roman" w:hAnsi="Times New Roman" w:cs="Times New Roman"/>
          <w:b/>
          <w:sz w:val="26"/>
          <w:szCs w:val="26"/>
          <w:lang w:eastAsia="ru-RU"/>
        </w:rPr>
        <w:t>Получатели пособия на детей</w:t>
      </w:r>
    </w:p>
    <w:p w14:paraId="2E7F81B7" w14:textId="77777777" w:rsidR="00D03A4F" w:rsidRPr="00011CE3" w:rsidRDefault="00D03A4F"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bCs/>
          <w:iCs/>
          <w:sz w:val="24"/>
          <w:szCs w:val="24"/>
          <w:lang w:eastAsia="ru-RU"/>
        </w:rPr>
        <w:t>(по данным Минтруда России; на конец года, тыс. человек</w:t>
      </w:r>
      <w:r w:rsidRPr="00011CE3">
        <w:rPr>
          <w:rFonts w:ascii="Times New Roman" w:eastAsia="Times New Roman" w:hAnsi="Times New Roman" w:cs="Times New Roman"/>
          <w:sz w:val="24"/>
          <w:szCs w:val="24"/>
          <w:lang w:eastAsia="ru-RU"/>
        </w:rPr>
        <w:t>)</w:t>
      </w:r>
    </w:p>
    <w:p w14:paraId="6CA011DC" w14:textId="77777777" w:rsidR="00D03A4F" w:rsidRPr="00011CE3" w:rsidRDefault="00D03A4F" w:rsidP="00D03A4F">
      <w:pPr>
        <w:spacing w:after="0" w:line="240" w:lineRule="auto"/>
        <w:ind w:right="139"/>
        <w:jc w:val="right"/>
        <w:rPr>
          <w:rFonts w:ascii="Times New Roman" w:eastAsia="Times New Roman" w:hAnsi="Times New Roman" w:cs="Times New Roman"/>
          <w:sz w:val="20"/>
          <w:szCs w:val="20"/>
          <w:lang w:eastAsia="ru-RU"/>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0"/>
        <w:gridCol w:w="1256"/>
        <w:gridCol w:w="1256"/>
        <w:gridCol w:w="1256"/>
      </w:tblGrid>
      <w:tr w:rsidR="00FB1B52" w:rsidRPr="00011CE3" w14:paraId="79824AEB" w14:textId="77777777" w:rsidTr="00FB1B52">
        <w:trPr>
          <w:trHeight w:val="278"/>
          <w:tblHeader/>
          <w:jc w:val="center"/>
        </w:trPr>
        <w:tc>
          <w:tcPr>
            <w:tcW w:w="3152" w:type="pct"/>
            <w:vAlign w:val="center"/>
          </w:tcPr>
          <w:p w14:paraId="53DA1098" w14:textId="77777777" w:rsidR="00FB1B52" w:rsidRPr="00011CE3" w:rsidRDefault="00FB1B52" w:rsidP="00FB1B52">
            <w:pPr>
              <w:spacing w:after="0" w:line="240" w:lineRule="auto"/>
              <w:jc w:val="center"/>
              <w:rPr>
                <w:rFonts w:ascii="Times New Roman" w:eastAsia="Times New Roman" w:hAnsi="Times New Roman" w:cs="Times New Roman"/>
                <w:sz w:val="24"/>
                <w:szCs w:val="24"/>
                <w:lang w:eastAsia="ru-RU"/>
              </w:rPr>
            </w:pPr>
          </w:p>
        </w:tc>
        <w:tc>
          <w:tcPr>
            <w:tcW w:w="616" w:type="pct"/>
            <w:vAlign w:val="center"/>
          </w:tcPr>
          <w:p w14:paraId="6FBB71CE" w14:textId="77777777" w:rsidR="00FB1B52" w:rsidRPr="00011CE3" w:rsidRDefault="00FB1B52" w:rsidP="009A11ED">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20</w:t>
            </w:r>
            <w:r w:rsidR="009A11ED">
              <w:rPr>
                <w:rFonts w:ascii="Times New Roman" w:eastAsia="Times New Roman" w:hAnsi="Times New Roman" w:cs="Times New Roman"/>
                <w:sz w:val="24"/>
                <w:szCs w:val="24"/>
                <w:lang w:eastAsia="ru-RU"/>
              </w:rPr>
              <w:t>20</w:t>
            </w:r>
            <w:r w:rsidRPr="00011CE3">
              <w:rPr>
                <w:rFonts w:ascii="Times New Roman" w:eastAsia="Times New Roman" w:hAnsi="Times New Roman" w:cs="Times New Roman"/>
                <w:sz w:val="24"/>
                <w:szCs w:val="24"/>
                <w:lang w:eastAsia="ru-RU"/>
              </w:rPr>
              <w:t xml:space="preserve"> г.</w:t>
            </w:r>
          </w:p>
        </w:tc>
        <w:tc>
          <w:tcPr>
            <w:tcW w:w="616" w:type="pct"/>
          </w:tcPr>
          <w:p w14:paraId="0509DCD5" w14:textId="77777777" w:rsidR="00FB1B52" w:rsidRPr="00011CE3" w:rsidRDefault="00FB1B52" w:rsidP="009A11ED">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202</w:t>
            </w:r>
            <w:r w:rsidR="009A11ED">
              <w:rPr>
                <w:rFonts w:ascii="Times New Roman" w:eastAsia="Times New Roman" w:hAnsi="Times New Roman" w:cs="Times New Roman"/>
                <w:sz w:val="24"/>
                <w:szCs w:val="24"/>
                <w:lang w:eastAsia="ru-RU"/>
              </w:rPr>
              <w:t>1</w:t>
            </w:r>
            <w:r w:rsidRPr="00011CE3">
              <w:rPr>
                <w:rFonts w:ascii="Times New Roman" w:eastAsia="Times New Roman" w:hAnsi="Times New Roman" w:cs="Times New Roman"/>
                <w:sz w:val="24"/>
                <w:szCs w:val="24"/>
                <w:lang w:eastAsia="ru-RU"/>
              </w:rPr>
              <w:t xml:space="preserve"> г.</w:t>
            </w:r>
          </w:p>
        </w:tc>
        <w:tc>
          <w:tcPr>
            <w:tcW w:w="616" w:type="pct"/>
            <w:vAlign w:val="center"/>
          </w:tcPr>
          <w:p w14:paraId="6669878E" w14:textId="77777777" w:rsidR="00FB1B52" w:rsidRPr="00011CE3" w:rsidRDefault="009A11ED" w:rsidP="00FB1B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FB1B52">
              <w:rPr>
                <w:rFonts w:ascii="Times New Roman" w:eastAsia="Times New Roman" w:hAnsi="Times New Roman" w:cs="Times New Roman"/>
                <w:sz w:val="24"/>
                <w:szCs w:val="24"/>
                <w:lang w:eastAsia="ru-RU"/>
              </w:rPr>
              <w:t xml:space="preserve"> г.</w:t>
            </w:r>
          </w:p>
        </w:tc>
      </w:tr>
      <w:tr w:rsidR="009A11ED" w:rsidRPr="00011CE3" w14:paraId="7075D109" w14:textId="77777777" w:rsidTr="00C24749">
        <w:trPr>
          <w:jc w:val="center"/>
        </w:trPr>
        <w:tc>
          <w:tcPr>
            <w:tcW w:w="3152" w:type="pct"/>
            <w:vAlign w:val="bottom"/>
          </w:tcPr>
          <w:p w14:paraId="16810EA3" w14:textId="77777777" w:rsidR="009A11ED" w:rsidRPr="00011CE3" w:rsidRDefault="009A11ED" w:rsidP="00FB1B52">
            <w:pPr>
              <w:spacing w:after="0" w:line="240" w:lineRule="auto"/>
              <w:ind w:left="57"/>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Численность получателей пособия</w:t>
            </w:r>
          </w:p>
        </w:tc>
        <w:tc>
          <w:tcPr>
            <w:tcW w:w="616" w:type="pct"/>
          </w:tcPr>
          <w:p w14:paraId="701B4107" w14:textId="77777777" w:rsidR="009A11ED" w:rsidRPr="00011CE3" w:rsidRDefault="009A11ED" w:rsidP="00C24749">
            <w:pPr>
              <w:spacing w:before="12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4 060</w:t>
            </w:r>
          </w:p>
        </w:tc>
        <w:tc>
          <w:tcPr>
            <w:tcW w:w="616" w:type="pct"/>
            <w:vAlign w:val="bottom"/>
          </w:tcPr>
          <w:p w14:paraId="609AA420" w14:textId="77777777" w:rsidR="009A11ED" w:rsidRPr="00011CE3" w:rsidRDefault="009A11ED" w:rsidP="00C24749">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3 600</w:t>
            </w:r>
          </w:p>
        </w:tc>
        <w:tc>
          <w:tcPr>
            <w:tcW w:w="616" w:type="pct"/>
            <w:vAlign w:val="bottom"/>
          </w:tcPr>
          <w:p w14:paraId="27973FC3" w14:textId="77777777" w:rsidR="009A11ED" w:rsidRPr="00F4592B" w:rsidRDefault="009A11ED" w:rsidP="00C24749">
            <w:pPr>
              <w:spacing w:before="120"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2943</w:t>
            </w:r>
          </w:p>
        </w:tc>
      </w:tr>
      <w:tr w:rsidR="009A11ED" w:rsidRPr="00011CE3" w14:paraId="39A58248" w14:textId="77777777" w:rsidTr="00FB1B52">
        <w:trPr>
          <w:jc w:val="center"/>
        </w:trPr>
        <w:tc>
          <w:tcPr>
            <w:tcW w:w="3152" w:type="pct"/>
            <w:vAlign w:val="bottom"/>
          </w:tcPr>
          <w:p w14:paraId="72E1451F" w14:textId="77777777" w:rsidR="009A11ED" w:rsidRPr="00011CE3" w:rsidRDefault="009A11ED" w:rsidP="00FB1B52">
            <w:pPr>
              <w:spacing w:before="60" w:after="0" w:line="240" w:lineRule="auto"/>
              <w:ind w:left="170"/>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из них получатели пособия на детей:</w:t>
            </w:r>
          </w:p>
          <w:p w14:paraId="4725A408" w14:textId="77777777" w:rsidR="009A11ED" w:rsidRPr="00011CE3" w:rsidRDefault="009A11ED" w:rsidP="00FB1B52">
            <w:pPr>
              <w:spacing w:before="60"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одиноких матерей</w:t>
            </w:r>
          </w:p>
        </w:tc>
        <w:tc>
          <w:tcPr>
            <w:tcW w:w="616" w:type="pct"/>
            <w:vAlign w:val="bottom"/>
          </w:tcPr>
          <w:p w14:paraId="0A12A4CC"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840</w:t>
            </w:r>
          </w:p>
        </w:tc>
        <w:tc>
          <w:tcPr>
            <w:tcW w:w="616" w:type="pct"/>
            <w:vAlign w:val="bottom"/>
          </w:tcPr>
          <w:p w14:paraId="0848CA14"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w:t>
            </w:r>
          </w:p>
        </w:tc>
        <w:tc>
          <w:tcPr>
            <w:tcW w:w="616" w:type="pct"/>
            <w:vAlign w:val="bottom"/>
          </w:tcPr>
          <w:p w14:paraId="6B7D1BEF"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612</w:t>
            </w:r>
          </w:p>
        </w:tc>
      </w:tr>
      <w:tr w:rsidR="009A11ED" w:rsidRPr="00011CE3" w14:paraId="2FA42C5E" w14:textId="77777777" w:rsidTr="00FB1B52">
        <w:trPr>
          <w:jc w:val="center"/>
        </w:trPr>
        <w:tc>
          <w:tcPr>
            <w:tcW w:w="3152" w:type="pct"/>
            <w:vAlign w:val="bottom"/>
          </w:tcPr>
          <w:p w14:paraId="1D83D1B6" w14:textId="77777777" w:rsidR="009A11ED" w:rsidRPr="00011CE3" w:rsidRDefault="009A11ED" w:rsidP="00FB1B52">
            <w:pPr>
              <w:spacing w:before="60"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военнослужащих по призыву</w:t>
            </w:r>
          </w:p>
        </w:tc>
        <w:tc>
          <w:tcPr>
            <w:tcW w:w="616" w:type="pct"/>
            <w:vAlign w:val="bottom"/>
          </w:tcPr>
          <w:p w14:paraId="6510E684"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0,9</w:t>
            </w:r>
          </w:p>
        </w:tc>
        <w:tc>
          <w:tcPr>
            <w:tcW w:w="616" w:type="pct"/>
            <w:vAlign w:val="bottom"/>
          </w:tcPr>
          <w:p w14:paraId="54684705"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616" w:type="pct"/>
            <w:vAlign w:val="bottom"/>
          </w:tcPr>
          <w:p w14:paraId="3F796854"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0,5</w:t>
            </w:r>
          </w:p>
        </w:tc>
      </w:tr>
      <w:tr w:rsidR="009A11ED" w:rsidRPr="00011CE3" w14:paraId="3AB72439" w14:textId="77777777" w:rsidTr="00FB1B52">
        <w:trPr>
          <w:jc w:val="center"/>
        </w:trPr>
        <w:tc>
          <w:tcPr>
            <w:tcW w:w="3152" w:type="pct"/>
            <w:vAlign w:val="bottom"/>
          </w:tcPr>
          <w:p w14:paraId="4846E16C"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14:paraId="6242CCD1"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5,5</w:t>
            </w:r>
          </w:p>
        </w:tc>
        <w:tc>
          <w:tcPr>
            <w:tcW w:w="616" w:type="pct"/>
            <w:vAlign w:val="bottom"/>
          </w:tcPr>
          <w:p w14:paraId="37B84CF0"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616" w:type="pct"/>
            <w:vAlign w:val="bottom"/>
          </w:tcPr>
          <w:p w14:paraId="346C52F4"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3,1</w:t>
            </w:r>
          </w:p>
        </w:tc>
      </w:tr>
      <w:tr w:rsidR="009A11ED" w:rsidRPr="00011CE3" w14:paraId="4B6D282D" w14:textId="77777777" w:rsidTr="00FB1B52">
        <w:trPr>
          <w:jc w:val="center"/>
        </w:trPr>
        <w:tc>
          <w:tcPr>
            <w:tcW w:w="3152" w:type="pct"/>
            <w:vAlign w:val="bottom"/>
          </w:tcPr>
          <w:p w14:paraId="1EF5606C"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в базовом размере</w:t>
            </w:r>
          </w:p>
        </w:tc>
        <w:tc>
          <w:tcPr>
            <w:tcW w:w="616" w:type="pct"/>
            <w:vAlign w:val="bottom"/>
          </w:tcPr>
          <w:p w14:paraId="4680CE2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2 903</w:t>
            </w:r>
          </w:p>
        </w:tc>
        <w:tc>
          <w:tcPr>
            <w:tcW w:w="616" w:type="pct"/>
            <w:vAlign w:val="bottom"/>
          </w:tcPr>
          <w:p w14:paraId="56725E00"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2 531</w:t>
            </w:r>
          </w:p>
        </w:tc>
        <w:tc>
          <w:tcPr>
            <w:tcW w:w="616" w:type="pct"/>
            <w:vAlign w:val="bottom"/>
          </w:tcPr>
          <w:p w14:paraId="7C8D150A"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2056</w:t>
            </w:r>
          </w:p>
        </w:tc>
      </w:tr>
      <w:tr w:rsidR="009A11ED" w:rsidRPr="00011CE3" w14:paraId="3ABAF753" w14:textId="77777777" w:rsidTr="00FB1B52">
        <w:trPr>
          <w:jc w:val="center"/>
        </w:trPr>
        <w:tc>
          <w:tcPr>
            <w:tcW w:w="3152" w:type="pct"/>
            <w:vAlign w:val="bottom"/>
          </w:tcPr>
          <w:p w14:paraId="35AB36D1"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многодетных семей</w:t>
            </w:r>
          </w:p>
        </w:tc>
        <w:tc>
          <w:tcPr>
            <w:tcW w:w="616" w:type="pct"/>
            <w:vAlign w:val="bottom"/>
          </w:tcPr>
          <w:p w14:paraId="0462BC0F"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325</w:t>
            </w:r>
          </w:p>
        </w:tc>
        <w:tc>
          <w:tcPr>
            <w:tcW w:w="616" w:type="pct"/>
            <w:vAlign w:val="bottom"/>
          </w:tcPr>
          <w:p w14:paraId="5AD52D8A"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616" w:type="pct"/>
            <w:vAlign w:val="bottom"/>
          </w:tcPr>
          <w:p w14:paraId="3F40F9C6"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277</w:t>
            </w:r>
          </w:p>
        </w:tc>
      </w:tr>
      <w:tr w:rsidR="009A11ED" w:rsidRPr="00011CE3" w14:paraId="7A740E60" w14:textId="77777777" w:rsidTr="00FB1B52">
        <w:trPr>
          <w:jc w:val="center"/>
        </w:trPr>
        <w:tc>
          <w:tcPr>
            <w:tcW w:w="3152" w:type="pct"/>
            <w:vAlign w:val="bottom"/>
          </w:tcPr>
          <w:p w14:paraId="31AEEF30"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него:</w:t>
            </w:r>
          </w:p>
          <w:p w14:paraId="1F1ADB95"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14:paraId="6466A01E"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50</w:t>
            </w:r>
          </w:p>
        </w:tc>
        <w:tc>
          <w:tcPr>
            <w:tcW w:w="616" w:type="pct"/>
            <w:vAlign w:val="bottom"/>
          </w:tcPr>
          <w:p w14:paraId="5019998E"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16" w:type="pct"/>
            <w:vAlign w:val="bottom"/>
          </w:tcPr>
          <w:p w14:paraId="0124C3B1"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35</w:t>
            </w:r>
          </w:p>
        </w:tc>
      </w:tr>
      <w:tr w:rsidR="009A11ED" w:rsidRPr="00011CE3" w14:paraId="54838374" w14:textId="77777777" w:rsidTr="00FB1B52">
        <w:trPr>
          <w:jc w:val="center"/>
        </w:trPr>
        <w:tc>
          <w:tcPr>
            <w:tcW w:w="3152" w:type="pct"/>
            <w:vAlign w:val="bottom"/>
          </w:tcPr>
          <w:p w14:paraId="5158781B"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от 3 до 18 лет</w:t>
            </w:r>
          </w:p>
        </w:tc>
        <w:tc>
          <w:tcPr>
            <w:tcW w:w="616" w:type="pct"/>
            <w:vAlign w:val="bottom"/>
          </w:tcPr>
          <w:p w14:paraId="4A047328"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126</w:t>
            </w:r>
          </w:p>
        </w:tc>
        <w:tc>
          <w:tcPr>
            <w:tcW w:w="616" w:type="pct"/>
            <w:vAlign w:val="bottom"/>
          </w:tcPr>
          <w:p w14:paraId="27C2AD15"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616" w:type="pct"/>
            <w:vAlign w:val="bottom"/>
          </w:tcPr>
          <w:p w14:paraId="7276D984"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107</w:t>
            </w:r>
          </w:p>
        </w:tc>
      </w:tr>
      <w:tr w:rsidR="009A11ED" w:rsidRPr="00011CE3" w14:paraId="3ACA2E21" w14:textId="77777777" w:rsidTr="00FB1B52">
        <w:trPr>
          <w:jc w:val="center"/>
        </w:trPr>
        <w:tc>
          <w:tcPr>
            <w:tcW w:w="3152" w:type="pct"/>
            <w:vAlign w:val="bottom"/>
          </w:tcPr>
          <w:p w14:paraId="5456E590"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детей-инвалидов</w:t>
            </w:r>
          </w:p>
        </w:tc>
        <w:tc>
          <w:tcPr>
            <w:tcW w:w="616" w:type="pct"/>
            <w:vAlign w:val="bottom"/>
          </w:tcPr>
          <w:p w14:paraId="24B198C9"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44</w:t>
            </w:r>
          </w:p>
        </w:tc>
        <w:tc>
          <w:tcPr>
            <w:tcW w:w="616" w:type="pct"/>
            <w:vAlign w:val="bottom"/>
          </w:tcPr>
          <w:p w14:paraId="4C3F17D5"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16" w:type="pct"/>
            <w:vAlign w:val="bottom"/>
          </w:tcPr>
          <w:p w14:paraId="2B8224CA"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42</w:t>
            </w:r>
          </w:p>
        </w:tc>
      </w:tr>
      <w:tr w:rsidR="009A11ED" w:rsidRPr="00011CE3" w14:paraId="4505E107" w14:textId="77777777" w:rsidTr="00FB1B52">
        <w:trPr>
          <w:jc w:val="center"/>
        </w:trPr>
        <w:tc>
          <w:tcPr>
            <w:tcW w:w="3152" w:type="pct"/>
            <w:vAlign w:val="bottom"/>
          </w:tcPr>
          <w:p w14:paraId="79586C2B" w14:textId="77777777" w:rsidR="009A11ED" w:rsidRPr="00AF6AB0" w:rsidRDefault="009A11ED" w:rsidP="00FB1B52">
            <w:pPr>
              <w:spacing w:before="60" w:after="0" w:line="240" w:lineRule="auto"/>
              <w:ind w:left="284"/>
              <w:rPr>
                <w:rFonts w:ascii="Times New Roman" w:eastAsia="Times New Roman" w:hAnsi="Times New Roman" w:cs="Times New Roman"/>
                <w:spacing w:val="-4"/>
                <w:sz w:val="24"/>
                <w:szCs w:val="24"/>
                <w:lang w:val="en-US" w:eastAsia="ru-RU"/>
              </w:rPr>
            </w:pPr>
            <w:r w:rsidRPr="00011CE3">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14:paraId="503AB910"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7,6</w:t>
            </w:r>
          </w:p>
        </w:tc>
        <w:tc>
          <w:tcPr>
            <w:tcW w:w="616" w:type="pct"/>
            <w:vAlign w:val="bottom"/>
          </w:tcPr>
          <w:p w14:paraId="77DA75FF"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616" w:type="pct"/>
            <w:vAlign w:val="bottom"/>
          </w:tcPr>
          <w:p w14:paraId="12EDBA04"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5,4</w:t>
            </w:r>
          </w:p>
        </w:tc>
      </w:tr>
      <w:tr w:rsidR="009A11ED" w:rsidRPr="00011CE3" w14:paraId="727570B8" w14:textId="77777777" w:rsidTr="00FB1B52">
        <w:trPr>
          <w:jc w:val="center"/>
        </w:trPr>
        <w:tc>
          <w:tcPr>
            <w:tcW w:w="3152" w:type="pct"/>
            <w:vAlign w:val="bottom"/>
          </w:tcPr>
          <w:p w14:paraId="0D969E84"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14:paraId="664BE0A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103</w:t>
            </w:r>
          </w:p>
        </w:tc>
        <w:tc>
          <w:tcPr>
            <w:tcW w:w="616" w:type="pct"/>
            <w:vAlign w:val="bottom"/>
          </w:tcPr>
          <w:p w14:paraId="07F74BEE"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616" w:type="pct"/>
            <w:vAlign w:val="bottom"/>
          </w:tcPr>
          <w:p w14:paraId="35289F56"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w:t>
            </w:r>
          </w:p>
        </w:tc>
      </w:tr>
      <w:tr w:rsidR="009A11ED" w:rsidRPr="00011CE3" w14:paraId="0AE1B0D5" w14:textId="77777777" w:rsidTr="00FB1B52">
        <w:trPr>
          <w:jc w:val="center"/>
        </w:trPr>
        <w:tc>
          <w:tcPr>
            <w:tcW w:w="3152" w:type="pct"/>
            <w:vAlign w:val="bottom"/>
          </w:tcPr>
          <w:p w14:paraId="1E7231D1" w14:textId="77777777" w:rsidR="009A11ED" w:rsidRPr="00011CE3" w:rsidRDefault="009A11ED" w:rsidP="00FB1B52">
            <w:pPr>
              <w:spacing w:after="0" w:line="240" w:lineRule="auto"/>
              <w:ind w:left="57"/>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Численность детей до 16 лет, на которых назначено пособие</w:t>
            </w:r>
            <w:r w:rsidRPr="00011CE3">
              <w:rPr>
                <w:rFonts w:ascii="Times New Roman" w:eastAsia="Times New Roman" w:hAnsi="Times New Roman" w:cs="Times New Roman"/>
                <w:sz w:val="24"/>
                <w:szCs w:val="24"/>
                <w:vertAlign w:val="superscript"/>
                <w:lang w:eastAsia="ru-RU"/>
              </w:rPr>
              <w:t>1)</w:t>
            </w:r>
          </w:p>
        </w:tc>
        <w:tc>
          <w:tcPr>
            <w:tcW w:w="616" w:type="pct"/>
            <w:vAlign w:val="bottom"/>
          </w:tcPr>
          <w:p w14:paraId="1DEDD2DA" w14:textId="77777777" w:rsidR="009A11ED" w:rsidRPr="00011CE3" w:rsidRDefault="009A11ED" w:rsidP="00C24749">
            <w:pPr>
              <w:spacing w:before="6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7 696</w:t>
            </w:r>
          </w:p>
        </w:tc>
        <w:tc>
          <w:tcPr>
            <w:tcW w:w="616" w:type="pct"/>
            <w:vAlign w:val="bottom"/>
          </w:tcPr>
          <w:p w14:paraId="47BECA50" w14:textId="77777777" w:rsidR="009A11ED" w:rsidRPr="00011CE3" w:rsidRDefault="009A11ED" w:rsidP="00C24749">
            <w:pPr>
              <w:spacing w:before="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6 841</w:t>
            </w:r>
          </w:p>
        </w:tc>
        <w:tc>
          <w:tcPr>
            <w:tcW w:w="616" w:type="pct"/>
            <w:vAlign w:val="bottom"/>
          </w:tcPr>
          <w:p w14:paraId="7D644616" w14:textId="77777777" w:rsidR="009A11ED" w:rsidRPr="00F4592B" w:rsidRDefault="009A11ED" w:rsidP="00C24749">
            <w:pPr>
              <w:spacing w:before="60" w:after="0" w:line="240" w:lineRule="auto"/>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5716</w:t>
            </w:r>
          </w:p>
        </w:tc>
      </w:tr>
      <w:tr w:rsidR="009A11ED" w:rsidRPr="00011CE3" w14:paraId="2ECB89A3" w14:textId="77777777" w:rsidTr="009A11ED">
        <w:trPr>
          <w:jc w:val="center"/>
        </w:trPr>
        <w:tc>
          <w:tcPr>
            <w:tcW w:w="3152" w:type="pct"/>
            <w:vAlign w:val="bottom"/>
          </w:tcPr>
          <w:p w14:paraId="0F499228" w14:textId="77777777" w:rsidR="009A11ED" w:rsidRPr="00011CE3" w:rsidRDefault="009A11ED" w:rsidP="00FB1B52">
            <w:pPr>
              <w:spacing w:after="0" w:line="240" w:lineRule="auto"/>
              <w:ind w:left="170"/>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lastRenderedPageBreak/>
              <w:t>из них дети:</w:t>
            </w:r>
          </w:p>
          <w:p w14:paraId="1478B38B" w14:textId="77777777" w:rsidR="009A11ED" w:rsidRPr="00011CE3" w:rsidRDefault="009A11ED" w:rsidP="00FB1B52">
            <w:pPr>
              <w:spacing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одиноких матерей</w:t>
            </w:r>
          </w:p>
        </w:tc>
        <w:tc>
          <w:tcPr>
            <w:tcW w:w="616" w:type="pct"/>
            <w:vAlign w:val="bottom"/>
          </w:tcPr>
          <w:p w14:paraId="758C9902"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1 184</w:t>
            </w:r>
          </w:p>
        </w:tc>
        <w:tc>
          <w:tcPr>
            <w:tcW w:w="616" w:type="pct"/>
            <w:vAlign w:val="bottom"/>
          </w:tcPr>
          <w:p w14:paraId="2DD6E6C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1 071</w:t>
            </w:r>
          </w:p>
        </w:tc>
        <w:tc>
          <w:tcPr>
            <w:tcW w:w="616" w:type="pct"/>
            <w:vAlign w:val="bottom"/>
          </w:tcPr>
          <w:p w14:paraId="286110BA"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871</w:t>
            </w:r>
          </w:p>
        </w:tc>
      </w:tr>
      <w:tr w:rsidR="009A11ED" w:rsidRPr="00011CE3" w14:paraId="10441016" w14:textId="77777777" w:rsidTr="009A11ED">
        <w:trPr>
          <w:jc w:val="center"/>
        </w:trPr>
        <w:tc>
          <w:tcPr>
            <w:tcW w:w="3152" w:type="pct"/>
            <w:vAlign w:val="bottom"/>
          </w:tcPr>
          <w:p w14:paraId="516BF26D" w14:textId="77777777" w:rsidR="009A11ED" w:rsidRPr="00011CE3" w:rsidRDefault="009A11ED" w:rsidP="00FB1B52">
            <w:pPr>
              <w:spacing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военнослужащих по призыву</w:t>
            </w:r>
          </w:p>
        </w:tc>
        <w:tc>
          <w:tcPr>
            <w:tcW w:w="616" w:type="pct"/>
            <w:vAlign w:val="bottom"/>
          </w:tcPr>
          <w:p w14:paraId="354032F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0,9</w:t>
            </w:r>
          </w:p>
        </w:tc>
        <w:tc>
          <w:tcPr>
            <w:tcW w:w="616" w:type="pct"/>
            <w:vAlign w:val="bottom"/>
          </w:tcPr>
          <w:p w14:paraId="7AF0E342"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616" w:type="pct"/>
            <w:vAlign w:val="bottom"/>
          </w:tcPr>
          <w:p w14:paraId="064B4288"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0,5</w:t>
            </w:r>
          </w:p>
        </w:tc>
      </w:tr>
      <w:tr w:rsidR="009A11ED" w:rsidRPr="00011CE3" w14:paraId="6D4BE2BB" w14:textId="77777777" w:rsidTr="009A11ED">
        <w:trPr>
          <w:jc w:val="center"/>
        </w:trPr>
        <w:tc>
          <w:tcPr>
            <w:tcW w:w="3152" w:type="pct"/>
            <w:vAlign w:val="bottom"/>
          </w:tcPr>
          <w:p w14:paraId="1E29C3B5" w14:textId="77777777" w:rsidR="009A11ED" w:rsidRPr="00011CE3" w:rsidRDefault="009A11ED" w:rsidP="00FB1B52">
            <w:pPr>
              <w:spacing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14:paraId="4345B492"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7,1</w:t>
            </w:r>
          </w:p>
        </w:tc>
        <w:tc>
          <w:tcPr>
            <w:tcW w:w="616" w:type="pct"/>
            <w:vAlign w:val="bottom"/>
          </w:tcPr>
          <w:p w14:paraId="642D1942"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16" w:type="pct"/>
            <w:vAlign w:val="bottom"/>
          </w:tcPr>
          <w:p w14:paraId="312ED91C"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9A11ED">
              <w:rPr>
                <w:rFonts w:ascii="Times New Roman" w:eastAsia="Times New Roman" w:hAnsi="Times New Roman" w:cs="Times New Roman"/>
                <w:sz w:val="24"/>
                <w:szCs w:val="24"/>
                <w:lang w:eastAsia="ru-RU"/>
              </w:rPr>
              <w:t>4,1</w:t>
            </w:r>
          </w:p>
        </w:tc>
      </w:tr>
      <w:tr w:rsidR="009A11ED" w:rsidRPr="00011CE3" w14:paraId="7D5FCBD4" w14:textId="77777777" w:rsidTr="009A11ED">
        <w:trPr>
          <w:jc w:val="center"/>
        </w:trPr>
        <w:tc>
          <w:tcPr>
            <w:tcW w:w="3152" w:type="pct"/>
            <w:vAlign w:val="bottom"/>
          </w:tcPr>
          <w:p w14:paraId="13461ECA"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в базовом размере</w:t>
            </w:r>
          </w:p>
        </w:tc>
        <w:tc>
          <w:tcPr>
            <w:tcW w:w="616" w:type="pct"/>
            <w:vAlign w:val="bottom"/>
          </w:tcPr>
          <w:p w14:paraId="0417F2CB"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5 378</w:t>
            </w:r>
          </w:p>
        </w:tc>
        <w:tc>
          <w:tcPr>
            <w:tcW w:w="616" w:type="pct"/>
            <w:vAlign w:val="bottom"/>
          </w:tcPr>
          <w:p w14:paraId="25CA0D32"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4 729</w:t>
            </w:r>
          </w:p>
        </w:tc>
        <w:tc>
          <w:tcPr>
            <w:tcW w:w="616" w:type="pct"/>
            <w:vAlign w:val="bottom"/>
          </w:tcPr>
          <w:p w14:paraId="5368FA86"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3936</w:t>
            </w:r>
          </w:p>
        </w:tc>
      </w:tr>
      <w:tr w:rsidR="009A11ED" w:rsidRPr="00011CE3" w14:paraId="1766A349" w14:textId="77777777" w:rsidTr="009A11ED">
        <w:trPr>
          <w:jc w:val="center"/>
        </w:trPr>
        <w:tc>
          <w:tcPr>
            <w:tcW w:w="3152" w:type="pct"/>
            <w:vAlign w:val="bottom"/>
          </w:tcPr>
          <w:p w14:paraId="5F1B8C75"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многодетных семей</w:t>
            </w:r>
          </w:p>
        </w:tc>
        <w:tc>
          <w:tcPr>
            <w:tcW w:w="616" w:type="pct"/>
            <w:vAlign w:val="bottom"/>
          </w:tcPr>
          <w:p w14:paraId="3EE85BD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923</w:t>
            </w:r>
          </w:p>
        </w:tc>
        <w:tc>
          <w:tcPr>
            <w:tcW w:w="616" w:type="pct"/>
            <w:vAlign w:val="bottom"/>
          </w:tcPr>
          <w:p w14:paraId="731914AF"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867</w:t>
            </w:r>
          </w:p>
        </w:tc>
        <w:tc>
          <w:tcPr>
            <w:tcW w:w="616" w:type="pct"/>
            <w:vAlign w:val="bottom"/>
          </w:tcPr>
          <w:p w14:paraId="243B70E4"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764</w:t>
            </w:r>
          </w:p>
        </w:tc>
      </w:tr>
      <w:tr w:rsidR="009A11ED" w:rsidRPr="00011CE3" w14:paraId="7DB1590E" w14:textId="77777777" w:rsidTr="009A11ED">
        <w:trPr>
          <w:jc w:val="center"/>
        </w:trPr>
        <w:tc>
          <w:tcPr>
            <w:tcW w:w="3152" w:type="pct"/>
            <w:vAlign w:val="bottom"/>
          </w:tcPr>
          <w:p w14:paraId="5792F3CC"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него:</w:t>
            </w:r>
          </w:p>
          <w:p w14:paraId="3B9FAF81"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14:paraId="781CABE5"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58</w:t>
            </w:r>
          </w:p>
        </w:tc>
        <w:tc>
          <w:tcPr>
            <w:tcW w:w="616" w:type="pct"/>
            <w:vAlign w:val="bottom"/>
          </w:tcPr>
          <w:p w14:paraId="7EFB6DB1"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16" w:type="pct"/>
            <w:vAlign w:val="bottom"/>
          </w:tcPr>
          <w:p w14:paraId="0EAC2919" w14:textId="77777777" w:rsidR="009A11ED" w:rsidRPr="00F4592B" w:rsidRDefault="009A11ED" w:rsidP="009A11ED">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41</w:t>
            </w:r>
          </w:p>
        </w:tc>
      </w:tr>
      <w:tr w:rsidR="009A11ED" w:rsidRPr="00011CE3" w14:paraId="779EE2FF" w14:textId="77777777" w:rsidTr="00FB1B52">
        <w:trPr>
          <w:jc w:val="center"/>
        </w:trPr>
        <w:tc>
          <w:tcPr>
            <w:tcW w:w="3152" w:type="pct"/>
            <w:vAlign w:val="bottom"/>
          </w:tcPr>
          <w:p w14:paraId="17B2580A" w14:textId="77777777" w:rsidR="009A11ED" w:rsidRPr="00011CE3" w:rsidRDefault="009A11ED" w:rsidP="00FB1B52">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от 3 до 18 лет</w:t>
            </w:r>
          </w:p>
        </w:tc>
        <w:tc>
          <w:tcPr>
            <w:tcW w:w="616" w:type="pct"/>
            <w:vAlign w:val="bottom"/>
          </w:tcPr>
          <w:p w14:paraId="2FE8251E"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310</w:t>
            </w:r>
          </w:p>
        </w:tc>
        <w:tc>
          <w:tcPr>
            <w:tcW w:w="616" w:type="pct"/>
            <w:vAlign w:val="bottom"/>
          </w:tcPr>
          <w:p w14:paraId="77E4AD30"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616" w:type="pct"/>
            <w:vAlign w:val="bottom"/>
          </w:tcPr>
          <w:p w14:paraId="1AD4FA9C"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252</w:t>
            </w:r>
          </w:p>
        </w:tc>
      </w:tr>
      <w:tr w:rsidR="009A11ED" w:rsidRPr="00011CE3" w14:paraId="7F8DB3DA" w14:textId="77777777" w:rsidTr="00FB1B52">
        <w:trPr>
          <w:jc w:val="center"/>
        </w:trPr>
        <w:tc>
          <w:tcPr>
            <w:tcW w:w="3152" w:type="pct"/>
            <w:vAlign w:val="bottom"/>
          </w:tcPr>
          <w:p w14:paraId="257756E9"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детей-инвалидов</w:t>
            </w:r>
          </w:p>
        </w:tc>
        <w:tc>
          <w:tcPr>
            <w:tcW w:w="616" w:type="pct"/>
            <w:vAlign w:val="bottom"/>
          </w:tcPr>
          <w:p w14:paraId="6E4DEF4D"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46</w:t>
            </w:r>
          </w:p>
        </w:tc>
        <w:tc>
          <w:tcPr>
            <w:tcW w:w="616" w:type="pct"/>
            <w:vAlign w:val="bottom"/>
          </w:tcPr>
          <w:p w14:paraId="3EE241D4"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16" w:type="pct"/>
            <w:vAlign w:val="bottom"/>
          </w:tcPr>
          <w:p w14:paraId="09042861"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44</w:t>
            </w:r>
          </w:p>
        </w:tc>
      </w:tr>
      <w:tr w:rsidR="009A11ED" w:rsidRPr="00011CE3" w14:paraId="0B256292" w14:textId="77777777" w:rsidTr="00FB1B52">
        <w:trPr>
          <w:jc w:val="center"/>
        </w:trPr>
        <w:tc>
          <w:tcPr>
            <w:tcW w:w="3152" w:type="pct"/>
            <w:vAlign w:val="bottom"/>
          </w:tcPr>
          <w:p w14:paraId="7A39AF3F"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14:paraId="12050A3C"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12</w:t>
            </w:r>
          </w:p>
        </w:tc>
        <w:tc>
          <w:tcPr>
            <w:tcW w:w="616" w:type="pct"/>
            <w:vAlign w:val="bottom"/>
          </w:tcPr>
          <w:p w14:paraId="66666D7F"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6" w:type="pct"/>
            <w:vAlign w:val="bottom"/>
          </w:tcPr>
          <w:p w14:paraId="028388D7"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w:t>
            </w:r>
          </w:p>
        </w:tc>
      </w:tr>
      <w:tr w:rsidR="009A11ED" w:rsidRPr="00011CE3" w14:paraId="7E5978B1" w14:textId="77777777" w:rsidTr="00FB1B52">
        <w:trPr>
          <w:jc w:val="center"/>
        </w:trPr>
        <w:tc>
          <w:tcPr>
            <w:tcW w:w="3152" w:type="pct"/>
            <w:vAlign w:val="bottom"/>
          </w:tcPr>
          <w:p w14:paraId="344332F0" w14:textId="77777777" w:rsidR="009A11ED" w:rsidRPr="00011CE3" w:rsidRDefault="009A11ED" w:rsidP="00FB1B52">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14:paraId="1105FEFE"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146</w:t>
            </w:r>
          </w:p>
        </w:tc>
        <w:tc>
          <w:tcPr>
            <w:tcW w:w="616" w:type="pct"/>
            <w:vAlign w:val="bottom"/>
          </w:tcPr>
          <w:p w14:paraId="2E140A63" w14:textId="77777777" w:rsidR="009A11ED" w:rsidRPr="00011CE3" w:rsidRDefault="009A11ED" w:rsidP="00C247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616" w:type="pct"/>
            <w:vAlign w:val="bottom"/>
          </w:tcPr>
          <w:p w14:paraId="51DF4B52" w14:textId="77777777" w:rsidR="009A11ED" w:rsidRPr="00F4592B" w:rsidRDefault="009A11ED" w:rsidP="00C24749">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89</w:t>
            </w:r>
          </w:p>
        </w:tc>
      </w:tr>
    </w:tbl>
    <w:p w14:paraId="49781609" w14:textId="77777777" w:rsidR="00D03A4F" w:rsidRPr="00011CE3" w:rsidRDefault="00D03A4F" w:rsidP="00D03A4F">
      <w:pPr>
        <w:spacing w:after="0" w:line="200" w:lineRule="exact"/>
        <w:ind w:right="57"/>
        <w:rPr>
          <w:rFonts w:ascii="Times New Roman" w:eastAsia="Times New Roman" w:hAnsi="Times New Roman" w:cs="Times New Roman"/>
          <w:iCs/>
          <w:sz w:val="20"/>
          <w:szCs w:val="20"/>
          <w:lang w:eastAsia="ru-RU"/>
        </w:rPr>
      </w:pPr>
    </w:p>
    <w:p w14:paraId="1EF23B4D" w14:textId="77777777" w:rsidR="00D03A4F" w:rsidRPr="00011CE3" w:rsidRDefault="00D03A4F" w:rsidP="00D03A4F">
      <w:pPr>
        <w:spacing w:after="0" w:line="240" w:lineRule="auto"/>
        <w:ind w:right="57" w:firstLine="284"/>
        <w:jc w:val="both"/>
        <w:rPr>
          <w:rFonts w:ascii="Times New Roman" w:eastAsia="Times New Roman" w:hAnsi="Times New Roman" w:cs="Times New Roman"/>
          <w:iCs/>
          <w:sz w:val="24"/>
          <w:szCs w:val="24"/>
          <w:lang w:eastAsia="ru-RU"/>
        </w:rPr>
      </w:pPr>
      <w:r w:rsidRPr="00011CE3">
        <w:rPr>
          <w:rFonts w:ascii="Times New Roman" w:eastAsia="Times New Roman" w:hAnsi="Times New Roman" w:cs="Times New Roman"/>
          <w:iCs/>
          <w:sz w:val="24"/>
          <w:szCs w:val="24"/>
          <w:vertAlign w:val="superscript"/>
          <w:lang w:eastAsia="ru-RU"/>
        </w:rPr>
        <w:t>1)</w:t>
      </w:r>
      <w:r w:rsidRPr="00011CE3">
        <w:rPr>
          <w:rFonts w:ascii="Times New Roman" w:eastAsia="Times New Roman" w:hAnsi="Times New Roman" w:cs="Times New Roman"/>
          <w:bCs/>
          <w:iCs/>
          <w:sz w:val="24"/>
          <w:szCs w:val="24"/>
          <w:lang w:eastAsia="ru-RU"/>
        </w:rPr>
        <w:t xml:space="preserve"> Для </w:t>
      </w:r>
      <w:r w:rsidR="00FB1B52">
        <w:rPr>
          <w:rFonts w:ascii="Times New Roman" w:eastAsia="Times New Roman" w:hAnsi="Times New Roman" w:cs="Times New Roman"/>
          <w:bCs/>
          <w:iCs/>
          <w:sz w:val="24"/>
          <w:szCs w:val="24"/>
          <w:lang w:eastAsia="ru-RU"/>
        </w:rPr>
        <w:t>об</w:t>
      </w:r>
      <w:r w:rsidR="00FB1B52" w:rsidRPr="00011CE3">
        <w:rPr>
          <w:rFonts w:ascii="Times New Roman" w:eastAsia="Times New Roman" w:hAnsi="Times New Roman" w:cs="Times New Roman"/>
          <w:bCs/>
          <w:iCs/>
          <w:sz w:val="24"/>
          <w:szCs w:val="24"/>
          <w:lang w:eastAsia="ru-RU"/>
        </w:rPr>
        <w:t>учающихся</w:t>
      </w:r>
      <w:r w:rsidRPr="00011CE3">
        <w:rPr>
          <w:rFonts w:ascii="Times New Roman" w:eastAsia="Times New Roman" w:hAnsi="Times New Roman" w:cs="Times New Roman"/>
          <w:bCs/>
          <w:iCs/>
          <w:sz w:val="24"/>
          <w:szCs w:val="24"/>
          <w:lang w:eastAsia="ru-RU"/>
        </w:rPr>
        <w:t xml:space="preserve"> общеобразовательных учреждений до окончания ими обучения, но не более чем до достижения ими возраста 18 лет.</w:t>
      </w:r>
    </w:p>
    <w:p w14:paraId="4DD9BF41"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358B08FD" w14:textId="77777777"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14:paraId="31E4ACB9"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2CC314BE" w14:textId="77777777" w:rsidR="00D03A4F" w:rsidRPr="008E1D60" w:rsidRDefault="00D03A4F" w:rsidP="00D03A4F">
      <w:pPr>
        <w:spacing w:after="0" w:line="240" w:lineRule="auto"/>
        <w:jc w:val="right"/>
        <w:rPr>
          <w:rFonts w:ascii="Times New Roman" w:eastAsia="Times New Roman" w:hAnsi="Times New Roman" w:cs="Times New Roman"/>
          <w:sz w:val="26"/>
          <w:szCs w:val="26"/>
          <w:lang w:eastAsia="ru-RU"/>
        </w:rPr>
      </w:pPr>
      <w:r w:rsidRPr="00F9691F">
        <w:rPr>
          <w:rFonts w:ascii="Times New Roman" w:eastAsia="Times New Roman" w:hAnsi="Times New Roman" w:cs="Times New Roman"/>
          <w:sz w:val="26"/>
          <w:szCs w:val="26"/>
          <w:lang w:eastAsia="ru-RU"/>
        </w:rPr>
        <w:t xml:space="preserve">Таблица </w:t>
      </w:r>
      <w:r w:rsidR="00BF045B" w:rsidRPr="00F9691F">
        <w:rPr>
          <w:rFonts w:ascii="Times New Roman" w:eastAsia="Times New Roman" w:hAnsi="Times New Roman" w:cs="Times New Roman"/>
          <w:sz w:val="26"/>
          <w:szCs w:val="26"/>
          <w:lang w:eastAsia="ru-RU"/>
        </w:rPr>
        <w:t>4</w:t>
      </w:r>
      <w:r w:rsidR="008737BB" w:rsidRPr="00F9691F">
        <w:rPr>
          <w:rFonts w:ascii="Times New Roman" w:eastAsia="Times New Roman" w:hAnsi="Times New Roman" w:cs="Times New Roman"/>
          <w:sz w:val="26"/>
          <w:szCs w:val="26"/>
          <w:lang w:eastAsia="ru-RU"/>
        </w:rPr>
        <w:t>8</w:t>
      </w:r>
    </w:p>
    <w:p w14:paraId="52FF8734" w14:textId="77777777" w:rsidR="00D03A4F" w:rsidRPr="008E1D60" w:rsidRDefault="00D03A4F" w:rsidP="00D03A4F">
      <w:pPr>
        <w:spacing w:after="0" w:line="240" w:lineRule="auto"/>
        <w:jc w:val="right"/>
        <w:rPr>
          <w:rFonts w:ascii="Times New Roman" w:eastAsia="Times New Roman" w:hAnsi="Times New Roman" w:cs="Times New Roman"/>
          <w:sz w:val="26"/>
          <w:szCs w:val="26"/>
          <w:lang w:eastAsia="ru-RU"/>
        </w:rPr>
      </w:pPr>
    </w:p>
    <w:p w14:paraId="2FF2A8FD" w14:textId="77777777" w:rsidR="00D03A4F" w:rsidRPr="008E1D60" w:rsidRDefault="00D03A4F" w:rsidP="00D03A4F">
      <w:pPr>
        <w:spacing w:after="0" w:line="240" w:lineRule="auto"/>
        <w:jc w:val="center"/>
        <w:rPr>
          <w:rFonts w:ascii="Times New Roman" w:eastAsia="Times New Roman" w:hAnsi="Times New Roman" w:cs="Times New Roman"/>
          <w:b/>
          <w:bCs/>
          <w:sz w:val="26"/>
          <w:szCs w:val="26"/>
          <w:lang w:eastAsia="ru-RU"/>
        </w:rPr>
      </w:pPr>
      <w:r w:rsidRPr="008E1D60">
        <w:rPr>
          <w:rFonts w:ascii="Times New Roman" w:eastAsia="Times New Roman" w:hAnsi="Times New Roman" w:cs="Times New Roman"/>
          <w:b/>
          <w:bCs/>
          <w:sz w:val="26"/>
          <w:szCs w:val="26"/>
          <w:lang w:eastAsia="ru-RU"/>
        </w:rPr>
        <w:t>Численность детей до 16 лет (18 лет), на которых назначено пособие</w:t>
      </w:r>
    </w:p>
    <w:p w14:paraId="0B49B640" w14:textId="77777777" w:rsidR="00D03A4F" w:rsidRPr="008E1D60" w:rsidRDefault="00D03A4F" w:rsidP="00D03A4F">
      <w:pPr>
        <w:spacing w:after="0" w:line="240" w:lineRule="auto"/>
        <w:jc w:val="center"/>
        <w:rPr>
          <w:rFonts w:ascii="Times New Roman" w:eastAsia="Times New Roman" w:hAnsi="Times New Roman" w:cs="Times New Roman"/>
          <w:bCs/>
          <w:sz w:val="24"/>
          <w:szCs w:val="24"/>
          <w:lang w:eastAsia="ru-RU"/>
        </w:rPr>
      </w:pPr>
      <w:r w:rsidRPr="008E1D60">
        <w:rPr>
          <w:rFonts w:ascii="Times New Roman" w:eastAsia="Times New Roman" w:hAnsi="Times New Roman" w:cs="Times New Roman"/>
          <w:bCs/>
          <w:sz w:val="24"/>
          <w:szCs w:val="24"/>
          <w:lang w:eastAsia="ru-RU"/>
        </w:rPr>
        <w:t>(по данным Минтруда России; на конец отчетного периода, тыс. человек)</w:t>
      </w:r>
    </w:p>
    <w:p w14:paraId="25E15B8A" w14:textId="77777777" w:rsidR="00D03A4F" w:rsidRPr="008E1D60" w:rsidRDefault="00D03A4F" w:rsidP="00D03A4F">
      <w:pPr>
        <w:spacing w:after="0" w:line="200" w:lineRule="exact"/>
        <w:ind w:right="139"/>
        <w:jc w:val="right"/>
        <w:rPr>
          <w:rFonts w:ascii="Times New Roman" w:eastAsia="Times New Roman" w:hAnsi="Times New Roman" w:cs="Times New Roman"/>
          <w:bCs/>
          <w:sz w:val="20"/>
          <w:szCs w:val="20"/>
          <w:lang w:eastAsia="ru-RU"/>
        </w:rPr>
      </w:pPr>
    </w:p>
    <w:tbl>
      <w:tblPr>
        <w:tblW w:w="5054" w:type="pct"/>
        <w:jc w:val="center"/>
        <w:tblLook w:val="0000" w:firstRow="0" w:lastRow="0" w:firstColumn="0" w:lastColumn="0" w:noHBand="0" w:noVBand="0"/>
      </w:tblPr>
      <w:tblGrid>
        <w:gridCol w:w="4747"/>
        <w:gridCol w:w="1853"/>
        <w:gridCol w:w="1853"/>
        <w:gridCol w:w="1853"/>
      </w:tblGrid>
      <w:tr w:rsidR="006377C3" w:rsidRPr="008E1D60" w14:paraId="1A1081BE" w14:textId="77777777" w:rsidTr="00207DE2">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14:paraId="51819001" w14:textId="77777777" w:rsidR="006377C3" w:rsidRPr="008E1D60" w:rsidRDefault="006377C3" w:rsidP="006377C3">
            <w:pPr>
              <w:spacing w:after="0" w:line="200" w:lineRule="exact"/>
              <w:jc w:val="center"/>
              <w:rPr>
                <w:rFonts w:ascii="Times New Roman" w:eastAsia="Times New Roman" w:hAnsi="Times New Roman" w:cs="Times New Roman"/>
                <w:i/>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tcPr>
          <w:p w14:paraId="727E4C27" w14:textId="77777777" w:rsidR="006377C3" w:rsidRPr="008E1D60" w:rsidRDefault="006377C3" w:rsidP="006377C3">
            <w:pPr>
              <w:spacing w:after="0" w:line="240" w:lineRule="auto"/>
              <w:ind w:left="-57" w:right="-57"/>
              <w:jc w:val="center"/>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2020 г.</w:t>
            </w:r>
          </w:p>
        </w:tc>
        <w:tc>
          <w:tcPr>
            <w:tcW w:w="899" w:type="pct"/>
            <w:tcBorders>
              <w:top w:val="single" w:sz="4" w:space="0" w:color="auto"/>
              <w:left w:val="single" w:sz="4" w:space="0" w:color="auto"/>
              <w:bottom w:val="single" w:sz="4" w:space="0" w:color="auto"/>
              <w:right w:val="single" w:sz="4" w:space="0" w:color="auto"/>
            </w:tcBorders>
            <w:vAlign w:val="center"/>
          </w:tcPr>
          <w:p w14:paraId="723C738B" w14:textId="77777777" w:rsidR="006377C3" w:rsidRPr="008E1D60" w:rsidRDefault="006377C3" w:rsidP="006377C3">
            <w:pPr>
              <w:spacing w:after="0" w:line="240" w:lineRule="auto"/>
              <w:ind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2021 г.</w:t>
            </w:r>
          </w:p>
        </w:tc>
        <w:tc>
          <w:tcPr>
            <w:tcW w:w="899" w:type="pct"/>
            <w:tcBorders>
              <w:top w:val="single" w:sz="4" w:space="0" w:color="auto"/>
              <w:left w:val="single" w:sz="4" w:space="0" w:color="auto"/>
              <w:bottom w:val="single" w:sz="4" w:space="0" w:color="auto"/>
              <w:right w:val="single" w:sz="4" w:space="0" w:color="auto"/>
            </w:tcBorders>
          </w:tcPr>
          <w:p w14:paraId="1429939C" w14:textId="77777777" w:rsidR="006377C3" w:rsidRPr="00F4592B" w:rsidRDefault="006377C3" w:rsidP="006377C3">
            <w:pPr>
              <w:spacing w:after="0" w:line="240" w:lineRule="auto"/>
              <w:ind w:right="-57"/>
              <w:jc w:val="center"/>
              <w:rPr>
                <w:rFonts w:ascii="Times New Roman" w:eastAsia="Arial Unicode MS" w:hAnsi="Times New Roman" w:cs="Times New Roman"/>
                <w:sz w:val="24"/>
                <w:szCs w:val="24"/>
                <w:lang w:eastAsia="ru-RU"/>
              </w:rPr>
            </w:pPr>
            <w:r w:rsidRPr="00F4592B">
              <w:rPr>
                <w:rFonts w:ascii="Times New Roman" w:eastAsia="Arial Unicode MS" w:hAnsi="Times New Roman" w:cs="Times New Roman"/>
                <w:sz w:val="24"/>
                <w:szCs w:val="24"/>
                <w:lang w:eastAsia="ru-RU"/>
              </w:rPr>
              <w:t>2022 г.</w:t>
            </w:r>
          </w:p>
        </w:tc>
      </w:tr>
      <w:tr w:rsidR="006377C3" w:rsidRPr="008E1D60" w14:paraId="5608DEF3" w14:textId="77777777" w:rsidTr="00207DE2">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14:paraId="064E271A" w14:textId="77777777" w:rsidR="006377C3" w:rsidRPr="008E1D60" w:rsidRDefault="006377C3" w:rsidP="006377C3">
            <w:pPr>
              <w:spacing w:after="0" w:line="240" w:lineRule="auto"/>
              <w:ind w:left="57"/>
              <w:rPr>
                <w:rFonts w:ascii="Times New Roman" w:eastAsia="Arial Unicode MS" w:hAnsi="Times New Roman" w:cs="Times New Roman"/>
                <w:b/>
                <w:sz w:val="24"/>
                <w:szCs w:val="24"/>
                <w:vertAlign w:val="superscript"/>
                <w:lang w:eastAsia="ru-RU"/>
              </w:rPr>
            </w:pPr>
            <w:r w:rsidRPr="008E1D60">
              <w:rPr>
                <w:rFonts w:ascii="Times New Roman" w:eastAsia="Arial Unicode MS" w:hAnsi="Times New Roman" w:cs="Times New Roman"/>
                <w:b/>
                <w:sz w:val="24"/>
                <w:szCs w:val="24"/>
                <w:lang w:eastAsia="ru-RU"/>
              </w:rPr>
              <w:t>Российская Федерация</w:t>
            </w:r>
            <w:r w:rsidRPr="008E1D60">
              <w:rPr>
                <w:rFonts w:ascii="Times New Roman" w:eastAsia="Arial Unicode MS" w:hAnsi="Times New Roman" w:cs="Times New Roman"/>
                <w:b/>
                <w:sz w:val="24"/>
                <w:szCs w:val="24"/>
                <w:vertAlign w:val="superscript"/>
                <w:lang w:eastAsia="ru-RU"/>
              </w:rPr>
              <w:t>1)</w:t>
            </w:r>
          </w:p>
        </w:tc>
        <w:tc>
          <w:tcPr>
            <w:tcW w:w="899" w:type="pct"/>
            <w:tcBorders>
              <w:top w:val="single" w:sz="4" w:space="0" w:color="auto"/>
              <w:left w:val="single" w:sz="4" w:space="0" w:color="auto"/>
              <w:bottom w:val="single" w:sz="4" w:space="0" w:color="auto"/>
              <w:right w:val="single" w:sz="4" w:space="0" w:color="auto"/>
            </w:tcBorders>
            <w:vAlign w:val="center"/>
          </w:tcPr>
          <w:p w14:paraId="7F3EB216" w14:textId="77777777" w:rsidR="006377C3" w:rsidRPr="008E1D60" w:rsidRDefault="006377C3" w:rsidP="006377C3">
            <w:pPr>
              <w:spacing w:after="0" w:line="240" w:lineRule="auto"/>
              <w:ind w:left="-57" w:right="567"/>
              <w:jc w:val="right"/>
              <w:rPr>
                <w:rFonts w:ascii="Times New Roman" w:hAnsi="Times New Roman"/>
                <w:b/>
              </w:rPr>
            </w:pPr>
            <w:r w:rsidRPr="008E1D60">
              <w:rPr>
                <w:rFonts w:ascii="Times New Roman" w:hAnsi="Times New Roman"/>
                <w:b/>
              </w:rPr>
              <w:t>7 696</w:t>
            </w:r>
          </w:p>
        </w:tc>
        <w:tc>
          <w:tcPr>
            <w:tcW w:w="899" w:type="pct"/>
            <w:tcBorders>
              <w:top w:val="single" w:sz="4" w:space="0" w:color="auto"/>
              <w:left w:val="single" w:sz="4" w:space="0" w:color="auto"/>
              <w:bottom w:val="single" w:sz="4" w:space="0" w:color="auto"/>
              <w:right w:val="single" w:sz="4" w:space="0" w:color="auto"/>
            </w:tcBorders>
            <w:vAlign w:val="center"/>
          </w:tcPr>
          <w:p w14:paraId="2342E530" w14:textId="77777777" w:rsidR="006377C3" w:rsidRPr="00CE66AB" w:rsidRDefault="006377C3" w:rsidP="006377C3">
            <w:pPr>
              <w:spacing w:after="0" w:line="240" w:lineRule="auto"/>
              <w:ind w:left="-57" w:right="-57"/>
              <w:jc w:val="center"/>
              <w:rPr>
                <w:rFonts w:ascii="Times New Roman" w:eastAsia="Arial Unicode MS" w:hAnsi="Times New Roman" w:cs="Times New Roman"/>
                <w:b/>
                <w:sz w:val="24"/>
                <w:szCs w:val="24"/>
                <w:lang w:val="en-US"/>
              </w:rPr>
            </w:pPr>
            <w:r w:rsidRPr="00CE66AB">
              <w:rPr>
                <w:rFonts w:ascii="Times New Roman" w:eastAsia="Arial Unicode MS" w:hAnsi="Times New Roman" w:cs="Times New Roman"/>
                <w:b/>
                <w:sz w:val="24"/>
                <w:szCs w:val="24"/>
                <w:lang w:val="en-US"/>
              </w:rPr>
              <w:t>6 841</w:t>
            </w:r>
          </w:p>
        </w:tc>
        <w:tc>
          <w:tcPr>
            <w:tcW w:w="899" w:type="pct"/>
            <w:tcBorders>
              <w:top w:val="single" w:sz="4" w:space="0" w:color="auto"/>
              <w:left w:val="single" w:sz="4" w:space="0" w:color="auto"/>
              <w:bottom w:val="single" w:sz="4" w:space="0" w:color="auto"/>
              <w:right w:val="single" w:sz="4" w:space="0" w:color="auto"/>
            </w:tcBorders>
            <w:vAlign w:val="bottom"/>
          </w:tcPr>
          <w:p w14:paraId="585F2B31" w14:textId="77777777" w:rsidR="006377C3" w:rsidRPr="00F4592B" w:rsidRDefault="006377C3" w:rsidP="006377C3">
            <w:pPr>
              <w:spacing w:after="0" w:line="240" w:lineRule="auto"/>
              <w:ind w:left="-57" w:right="-57"/>
              <w:jc w:val="center"/>
              <w:rPr>
                <w:rFonts w:ascii="Times New Roman" w:eastAsia="Arial Unicode MS" w:hAnsi="Times New Roman" w:cs="Times New Roman"/>
                <w:b/>
                <w:sz w:val="24"/>
                <w:szCs w:val="24"/>
                <w:lang w:val="en-US"/>
              </w:rPr>
            </w:pPr>
            <w:r w:rsidRPr="00F4592B">
              <w:rPr>
                <w:rFonts w:ascii="Times New Roman" w:hAnsi="Times New Roman" w:cs="Times New Roman"/>
                <w:b/>
                <w:sz w:val="24"/>
                <w:szCs w:val="24"/>
              </w:rPr>
              <w:t>5</w:t>
            </w:r>
            <w:r w:rsidR="00F9691F">
              <w:rPr>
                <w:rFonts w:ascii="Times New Roman" w:hAnsi="Times New Roman" w:cs="Times New Roman"/>
                <w:b/>
                <w:sz w:val="24"/>
                <w:szCs w:val="24"/>
              </w:rPr>
              <w:t xml:space="preserve"> </w:t>
            </w:r>
            <w:r w:rsidRPr="00F4592B">
              <w:rPr>
                <w:rFonts w:ascii="Times New Roman" w:hAnsi="Times New Roman" w:cs="Times New Roman"/>
                <w:b/>
                <w:sz w:val="24"/>
                <w:szCs w:val="24"/>
              </w:rPr>
              <w:t>716</w:t>
            </w:r>
          </w:p>
        </w:tc>
      </w:tr>
      <w:tr w:rsidR="006377C3" w:rsidRPr="008E1D60" w14:paraId="748177F6"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D5DFC8D" w14:textId="77777777" w:rsidR="006377C3" w:rsidRPr="008E1D60" w:rsidRDefault="006377C3" w:rsidP="006377C3">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09AE72C2" w14:textId="77777777" w:rsidR="006377C3" w:rsidRPr="008E1D60" w:rsidRDefault="006377C3" w:rsidP="006377C3">
            <w:pPr>
              <w:spacing w:after="0" w:line="240" w:lineRule="auto"/>
              <w:ind w:left="-57" w:right="567"/>
              <w:jc w:val="right"/>
              <w:rPr>
                <w:rFonts w:ascii="Times New Roman" w:hAnsi="Times New Roman"/>
                <w:b/>
              </w:rPr>
            </w:pPr>
            <w:r w:rsidRPr="008E1D60">
              <w:rPr>
                <w:rFonts w:ascii="Times New Roman" w:hAnsi="Times New Roman"/>
                <w:b/>
              </w:rPr>
              <w:t>1 247</w:t>
            </w:r>
          </w:p>
        </w:tc>
        <w:tc>
          <w:tcPr>
            <w:tcW w:w="899" w:type="pct"/>
            <w:tcBorders>
              <w:top w:val="single" w:sz="4" w:space="0" w:color="auto"/>
              <w:left w:val="single" w:sz="4" w:space="0" w:color="auto"/>
              <w:bottom w:val="single" w:sz="4" w:space="0" w:color="auto"/>
              <w:right w:val="single" w:sz="4" w:space="0" w:color="auto"/>
            </w:tcBorders>
            <w:vAlign w:val="bottom"/>
          </w:tcPr>
          <w:p w14:paraId="04754589" w14:textId="77777777" w:rsidR="006377C3" w:rsidRPr="00CE66AB" w:rsidRDefault="006377C3" w:rsidP="006377C3">
            <w:pPr>
              <w:spacing w:after="0" w:line="240" w:lineRule="auto"/>
              <w:ind w:left="-57" w:right="-57"/>
              <w:jc w:val="center"/>
              <w:rPr>
                <w:rFonts w:ascii="Times New Roman" w:eastAsia="Arial Unicode MS" w:hAnsi="Times New Roman" w:cs="Times New Roman"/>
                <w:b/>
                <w:sz w:val="24"/>
                <w:szCs w:val="24"/>
                <w:lang w:val="en-US"/>
              </w:rPr>
            </w:pPr>
            <w:r w:rsidRPr="00CE66AB">
              <w:rPr>
                <w:rFonts w:ascii="Times New Roman" w:eastAsia="Arial Unicode MS" w:hAnsi="Times New Roman" w:cs="Times New Roman"/>
                <w:b/>
                <w:sz w:val="24"/>
                <w:szCs w:val="24"/>
                <w:lang w:val="en-US"/>
              </w:rPr>
              <w:t>1 052</w:t>
            </w:r>
          </w:p>
        </w:tc>
        <w:tc>
          <w:tcPr>
            <w:tcW w:w="899" w:type="pct"/>
            <w:tcBorders>
              <w:top w:val="single" w:sz="4" w:space="0" w:color="auto"/>
              <w:left w:val="single" w:sz="4" w:space="0" w:color="auto"/>
              <w:bottom w:val="single" w:sz="4" w:space="0" w:color="auto"/>
              <w:right w:val="single" w:sz="4" w:space="0" w:color="auto"/>
            </w:tcBorders>
            <w:vAlign w:val="bottom"/>
          </w:tcPr>
          <w:p w14:paraId="21F95012" w14:textId="77777777" w:rsidR="006377C3" w:rsidRPr="00F4592B" w:rsidRDefault="006377C3" w:rsidP="006377C3">
            <w:pPr>
              <w:spacing w:after="0" w:line="240" w:lineRule="auto"/>
              <w:ind w:left="-57" w:right="-57"/>
              <w:jc w:val="center"/>
              <w:rPr>
                <w:rFonts w:ascii="Times New Roman" w:eastAsia="Arial Unicode MS" w:hAnsi="Times New Roman" w:cs="Times New Roman"/>
                <w:b/>
                <w:sz w:val="24"/>
                <w:szCs w:val="24"/>
                <w:lang w:val="en-US"/>
              </w:rPr>
            </w:pPr>
            <w:r w:rsidRPr="00F4592B">
              <w:rPr>
                <w:rFonts w:ascii="Times New Roman" w:hAnsi="Times New Roman" w:cs="Times New Roman"/>
                <w:b/>
                <w:sz w:val="24"/>
                <w:szCs w:val="24"/>
              </w:rPr>
              <w:t>856</w:t>
            </w:r>
          </w:p>
        </w:tc>
      </w:tr>
      <w:tr w:rsidR="006377C3" w:rsidRPr="008E1D60" w14:paraId="60FBF246"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5E405C4"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7BDEB2C"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57</w:t>
            </w:r>
          </w:p>
        </w:tc>
        <w:tc>
          <w:tcPr>
            <w:tcW w:w="899" w:type="pct"/>
            <w:tcBorders>
              <w:top w:val="single" w:sz="4" w:space="0" w:color="auto"/>
              <w:left w:val="single" w:sz="4" w:space="0" w:color="auto"/>
              <w:bottom w:val="single" w:sz="4" w:space="0" w:color="auto"/>
              <w:right w:val="single" w:sz="4" w:space="0" w:color="auto"/>
            </w:tcBorders>
            <w:vAlign w:val="bottom"/>
          </w:tcPr>
          <w:p w14:paraId="0BF3CEF4"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62</w:t>
            </w:r>
          </w:p>
        </w:tc>
        <w:tc>
          <w:tcPr>
            <w:tcW w:w="899" w:type="pct"/>
            <w:tcBorders>
              <w:top w:val="single" w:sz="4" w:space="0" w:color="auto"/>
              <w:left w:val="single" w:sz="4" w:space="0" w:color="auto"/>
              <w:bottom w:val="single" w:sz="4" w:space="0" w:color="auto"/>
              <w:right w:val="single" w:sz="4" w:space="0" w:color="auto"/>
            </w:tcBorders>
            <w:vAlign w:val="bottom"/>
          </w:tcPr>
          <w:p w14:paraId="2357238F"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37</w:t>
            </w:r>
          </w:p>
        </w:tc>
      </w:tr>
      <w:tr w:rsidR="006377C3" w:rsidRPr="008E1D60" w14:paraId="725988A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C8A52A7"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191A7BD"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91</w:t>
            </w:r>
          </w:p>
        </w:tc>
        <w:tc>
          <w:tcPr>
            <w:tcW w:w="899" w:type="pct"/>
            <w:tcBorders>
              <w:top w:val="single" w:sz="4" w:space="0" w:color="auto"/>
              <w:left w:val="single" w:sz="4" w:space="0" w:color="auto"/>
              <w:bottom w:val="single" w:sz="4" w:space="0" w:color="auto"/>
              <w:right w:val="single" w:sz="4" w:space="0" w:color="auto"/>
            </w:tcBorders>
            <w:vAlign w:val="bottom"/>
          </w:tcPr>
          <w:p w14:paraId="6BDCB3AE"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bottom"/>
          </w:tcPr>
          <w:p w14:paraId="0CE618FE"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63</w:t>
            </w:r>
          </w:p>
        </w:tc>
      </w:tr>
      <w:tr w:rsidR="006377C3" w:rsidRPr="008E1D60" w14:paraId="672883F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FDBB02D"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A029BF7"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96</w:t>
            </w:r>
          </w:p>
        </w:tc>
        <w:tc>
          <w:tcPr>
            <w:tcW w:w="899" w:type="pct"/>
            <w:tcBorders>
              <w:top w:val="single" w:sz="4" w:space="0" w:color="auto"/>
              <w:left w:val="single" w:sz="4" w:space="0" w:color="auto"/>
              <w:bottom w:val="single" w:sz="4" w:space="0" w:color="auto"/>
              <w:right w:val="single" w:sz="4" w:space="0" w:color="auto"/>
            </w:tcBorders>
            <w:vAlign w:val="bottom"/>
          </w:tcPr>
          <w:p w14:paraId="3126490B"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105</w:t>
            </w:r>
          </w:p>
        </w:tc>
        <w:tc>
          <w:tcPr>
            <w:tcW w:w="899" w:type="pct"/>
            <w:tcBorders>
              <w:top w:val="single" w:sz="4" w:space="0" w:color="auto"/>
              <w:left w:val="single" w:sz="4" w:space="0" w:color="auto"/>
              <w:bottom w:val="single" w:sz="4" w:space="0" w:color="auto"/>
              <w:right w:val="single" w:sz="4" w:space="0" w:color="auto"/>
            </w:tcBorders>
            <w:vAlign w:val="bottom"/>
          </w:tcPr>
          <w:p w14:paraId="24CCFD92"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88</w:t>
            </w:r>
          </w:p>
        </w:tc>
      </w:tr>
      <w:tr w:rsidR="006377C3" w:rsidRPr="008E1D60" w14:paraId="401D51E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85B3781"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E6D201C"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77</w:t>
            </w:r>
          </w:p>
        </w:tc>
        <w:tc>
          <w:tcPr>
            <w:tcW w:w="899" w:type="pct"/>
            <w:tcBorders>
              <w:top w:val="single" w:sz="4" w:space="0" w:color="auto"/>
              <w:left w:val="single" w:sz="4" w:space="0" w:color="auto"/>
              <w:bottom w:val="single" w:sz="4" w:space="0" w:color="auto"/>
              <w:right w:val="single" w:sz="4" w:space="0" w:color="auto"/>
            </w:tcBorders>
            <w:vAlign w:val="bottom"/>
          </w:tcPr>
          <w:p w14:paraId="3B75C09E"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54</w:t>
            </w:r>
          </w:p>
        </w:tc>
        <w:tc>
          <w:tcPr>
            <w:tcW w:w="899" w:type="pct"/>
            <w:tcBorders>
              <w:top w:val="single" w:sz="4" w:space="0" w:color="auto"/>
              <w:left w:val="single" w:sz="4" w:space="0" w:color="auto"/>
              <w:bottom w:val="single" w:sz="4" w:space="0" w:color="auto"/>
              <w:right w:val="single" w:sz="4" w:space="0" w:color="auto"/>
            </w:tcBorders>
            <w:vAlign w:val="bottom"/>
          </w:tcPr>
          <w:p w14:paraId="2F6B3D59"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49</w:t>
            </w:r>
          </w:p>
        </w:tc>
      </w:tr>
      <w:tr w:rsidR="006377C3" w:rsidRPr="008E1D60" w14:paraId="1F2F58B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FDBEB33"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2DAED06"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47</w:t>
            </w:r>
          </w:p>
        </w:tc>
        <w:tc>
          <w:tcPr>
            <w:tcW w:w="899" w:type="pct"/>
            <w:tcBorders>
              <w:top w:val="single" w:sz="4" w:space="0" w:color="auto"/>
              <w:left w:val="single" w:sz="4" w:space="0" w:color="auto"/>
              <w:bottom w:val="single" w:sz="4" w:space="0" w:color="auto"/>
              <w:right w:val="single" w:sz="4" w:space="0" w:color="auto"/>
            </w:tcBorders>
            <w:vAlign w:val="bottom"/>
          </w:tcPr>
          <w:p w14:paraId="53C3F5CA"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29</w:t>
            </w:r>
          </w:p>
        </w:tc>
        <w:tc>
          <w:tcPr>
            <w:tcW w:w="899" w:type="pct"/>
            <w:tcBorders>
              <w:top w:val="single" w:sz="4" w:space="0" w:color="auto"/>
              <w:left w:val="single" w:sz="4" w:space="0" w:color="auto"/>
              <w:bottom w:val="single" w:sz="4" w:space="0" w:color="auto"/>
              <w:right w:val="single" w:sz="4" w:space="0" w:color="auto"/>
            </w:tcBorders>
            <w:vAlign w:val="bottom"/>
          </w:tcPr>
          <w:p w14:paraId="1FB934E8"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27</w:t>
            </w:r>
          </w:p>
        </w:tc>
      </w:tr>
      <w:tr w:rsidR="006377C3" w:rsidRPr="008E1D60" w14:paraId="0B11A87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66A1873"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F38DCAD"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45</w:t>
            </w:r>
          </w:p>
        </w:tc>
        <w:tc>
          <w:tcPr>
            <w:tcW w:w="899" w:type="pct"/>
            <w:tcBorders>
              <w:top w:val="single" w:sz="4" w:space="0" w:color="auto"/>
              <w:left w:val="single" w:sz="4" w:space="0" w:color="auto"/>
              <w:bottom w:val="single" w:sz="4" w:space="0" w:color="auto"/>
              <w:right w:val="single" w:sz="4" w:space="0" w:color="auto"/>
            </w:tcBorders>
            <w:vAlign w:val="bottom"/>
          </w:tcPr>
          <w:p w14:paraId="2376BE14"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33</w:t>
            </w:r>
          </w:p>
        </w:tc>
        <w:tc>
          <w:tcPr>
            <w:tcW w:w="899" w:type="pct"/>
            <w:tcBorders>
              <w:top w:val="single" w:sz="4" w:space="0" w:color="auto"/>
              <w:left w:val="single" w:sz="4" w:space="0" w:color="auto"/>
              <w:bottom w:val="single" w:sz="4" w:space="0" w:color="auto"/>
              <w:right w:val="single" w:sz="4" w:space="0" w:color="auto"/>
            </w:tcBorders>
            <w:vAlign w:val="bottom"/>
          </w:tcPr>
          <w:p w14:paraId="1D66C7F4"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27</w:t>
            </w:r>
          </w:p>
        </w:tc>
      </w:tr>
      <w:tr w:rsidR="006377C3" w:rsidRPr="008E1D60" w14:paraId="7D2591F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F77D7DC"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3A0E078"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37</w:t>
            </w:r>
          </w:p>
        </w:tc>
        <w:tc>
          <w:tcPr>
            <w:tcW w:w="899" w:type="pct"/>
            <w:tcBorders>
              <w:top w:val="single" w:sz="4" w:space="0" w:color="auto"/>
              <w:left w:val="single" w:sz="4" w:space="0" w:color="auto"/>
              <w:bottom w:val="single" w:sz="4" w:space="0" w:color="auto"/>
              <w:right w:val="single" w:sz="4" w:space="0" w:color="auto"/>
            </w:tcBorders>
            <w:vAlign w:val="bottom"/>
          </w:tcPr>
          <w:p w14:paraId="7DD05BB8"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28</w:t>
            </w:r>
          </w:p>
        </w:tc>
        <w:tc>
          <w:tcPr>
            <w:tcW w:w="899" w:type="pct"/>
            <w:tcBorders>
              <w:top w:val="single" w:sz="4" w:space="0" w:color="auto"/>
              <w:left w:val="single" w:sz="4" w:space="0" w:color="auto"/>
              <w:bottom w:val="single" w:sz="4" w:space="0" w:color="auto"/>
              <w:right w:val="single" w:sz="4" w:space="0" w:color="auto"/>
            </w:tcBorders>
            <w:vAlign w:val="bottom"/>
          </w:tcPr>
          <w:p w14:paraId="3D5B9310"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28</w:t>
            </w:r>
          </w:p>
        </w:tc>
      </w:tr>
      <w:tr w:rsidR="006377C3" w:rsidRPr="008E1D60" w14:paraId="04745FD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55DCA09"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A1C8753"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25</w:t>
            </w:r>
          </w:p>
        </w:tc>
        <w:tc>
          <w:tcPr>
            <w:tcW w:w="899" w:type="pct"/>
            <w:tcBorders>
              <w:top w:val="single" w:sz="4" w:space="0" w:color="auto"/>
              <w:left w:val="single" w:sz="4" w:space="0" w:color="auto"/>
              <w:bottom w:val="single" w:sz="4" w:space="0" w:color="auto"/>
              <w:right w:val="single" w:sz="4" w:space="0" w:color="auto"/>
            </w:tcBorders>
            <w:vAlign w:val="bottom"/>
          </w:tcPr>
          <w:p w14:paraId="53803CA4"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14</w:t>
            </w:r>
          </w:p>
        </w:tc>
        <w:tc>
          <w:tcPr>
            <w:tcW w:w="899" w:type="pct"/>
            <w:tcBorders>
              <w:top w:val="single" w:sz="4" w:space="0" w:color="auto"/>
              <w:left w:val="single" w:sz="4" w:space="0" w:color="auto"/>
              <w:bottom w:val="single" w:sz="4" w:space="0" w:color="auto"/>
              <w:right w:val="single" w:sz="4" w:space="0" w:color="auto"/>
            </w:tcBorders>
            <w:vAlign w:val="bottom"/>
          </w:tcPr>
          <w:p w14:paraId="79A32FF9"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10</w:t>
            </w:r>
          </w:p>
        </w:tc>
      </w:tr>
      <w:tr w:rsidR="006377C3" w:rsidRPr="008E1D60" w14:paraId="0C5AB3E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F8D82A9"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2DA7923"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36</w:t>
            </w:r>
          </w:p>
        </w:tc>
        <w:tc>
          <w:tcPr>
            <w:tcW w:w="899" w:type="pct"/>
            <w:tcBorders>
              <w:top w:val="single" w:sz="4" w:space="0" w:color="auto"/>
              <w:left w:val="single" w:sz="4" w:space="0" w:color="auto"/>
              <w:bottom w:val="single" w:sz="4" w:space="0" w:color="auto"/>
              <w:right w:val="single" w:sz="4" w:space="0" w:color="auto"/>
            </w:tcBorders>
            <w:vAlign w:val="bottom"/>
          </w:tcPr>
          <w:p w14:paraId="42663BB6"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19</w:t>
            </w:r>
          </w:p>
        </w:tc>
        <w:tc>
          <w:tcPr>
            <w:tcW w:w="899" w:type="pct"/>
            <w:tcBorders>
              <w:top w:val="single" w:sz="4" w:space="0" w:color="auto"/>
              <w:left w:val="single" w:sz="4" w:space="0" w:color="auto"/>
              <w:bottom w:val="single" w:sz="4" w:space="0" w:color="auto"/>
              <w:right w:val="single" w:sz="4" w:space="0" w:color="auto"/>
            </w:tcBorders>
            <w:vAlign w:val="bottom"/>
          </w:tcPr>
          <w:p w14:paraId="670D82AA"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14</w:t>
            </w:r>
          </w:p>
        </w:tc>
      </w:tr>
      <w:tr w:rsidR="006377C3" w:rsidRPr="008E1D60" w14:paraId="684AF4D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EB3D62C"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42C0D22"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69</w:t>
            </w:r>
          </w:p>
        </w:tc>
        <w:tc>
          <w:tcPr>
            <w:tcW w:w="899" w:type="pct"/>
            <w:tcBorders>
              <w:top w:val="single" w:sz="4" w:space="0" w:color="auto"/>
              <w:left w:val="single" w:sz="4" w:space="0" w:color="auto"/>
              <w:bottom w:val="single" w:sz="4" w:space="0" w:color="auto"/>
              <w:right w:val="single" w:sz="4" w:space="0" w:color="auto"/>
            </w:tcBorders>
            <w:vAlign w:val="bottom"/>
          </w:tcPr>
          <w:p w14:paraId="49009F34"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59</w:t>
            </w:r>
          </w:p>
        </w:tc>
        <w:tc>
          <w:tcPr>
            <w:tcW w:w="899" w:type="pct"/>
            <w:tcBorders>
              <w:top w:val="single" w:sz="4" w:space="0" w:color="auto"/>
              <w:left w:val="single" w:sz="4" w:space="0" w:color="auto"/>
              <w:bottom w:val="single" w:sz="4" w:space="0" w:color="auto"/>
              <w:right w:val="single" w:sz="4" w:space="0" w:color="auto"/>
            </w:tcBorders>
            <w:vAlign w:val="bottom"/>
          </w:tcPr>
          <w:p w14:paraId="37E85D2A"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38</w:t>
            </w:r>
          </w:p>
        </w:tc>
      </w:tr>
      <w:tr w:rsidR="006377C3" w:rsidRPr="008E1D60" w14:paraId="138C038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E9FBB1E"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0DA2DA9"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52</w:t>
            </w:r>
          </w:p>
        </w:tc>
        <w:tc>
          <w:tcPr>
            <w:tcW w:w="899" w:type="pct"/>
            <w:tcBorders>
              <w:top w:val="single" w:sz="4" w:space="0" w:color="auto"/>
              <w:left w:val="single" w:sz="4" w:space="0" w:color="auto"/>
              <w:bottom w:val="single" w:sz="4" w:space="0" w:color="auto"/>
              <w:right w:val="single" w:sz="4" w:space="0" w:color="auto"/>
            </w:tcBorders>
            <w:vAlign w:val="bottom"/>
          </w:tcPr>
          <w:p w14:paraId="7D169C56"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44</w:t>
            </w:r>
          </w:p>
        </w:tc>
        <w:tc>
          <w:tcPr>
            <w:tcW w:w="899" w:type="pct"/>
            <w:tcBorders>
              <w:top w:val="single" w:sz="4" w:space="0" w:color="auto"/>
              <w:left w:val="single" w:sz="4" w:space="0" w:color="auto"/>
              <w:bottom w:val="single" w:sz="4" w:space="0" w:color="auto"/>
              <w:right w:val="single" w:sz="4" w:space="0" w:color="auto"/>
            </w:tcBorders>
            <w:vAlign w:val="bottom"/>
          </w:tcPr>
          <w:p w14:paraId="67787777"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38</w:t>
            </w:r>
          </w:p>
        </w:tc>
      </w:tr>
      <w:tr w:rsidR="006377C3" w:rsidRPr="008E1D60" w14:paraId="761F059E"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D70DA3D"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D7141D4"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47</w:t>
            </w:r>
          </w:p>
        </w:tc>
        <w:tc>
          <w:tcPr>
            <w:tcW w:w="899" w:type="pct"/>
            <w:tcBorders>
              <w:top w:val="single" w:sz="4" w:space="0" w:color="auto"/>
              <w:left w:val="single" w:sz="4" w:space="0" w:color="auto"/>
              <w:bottom w:val="single" w:sz="4" w:space="0" w:color="auto"/>
              <w:right w:val="single" w:sz="4" w:space="0" w:color="auto"/>
            </w:tcBorders>
            <w:vAlign w:val="bottom"/>
          </w:tcPr>
          <w:p w14:paraId="2CF762F8"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vAlign w:val="bottom"/>
          </w:tcPr>
          <w:p w14:paraId="299C8ECD"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29</w:t>
            </w:r>
          </w:p>
        </w:tc>
      </w:tr>
      <w:tr w:rsidR="006377C3" w:rsidRPr="008E1D60" w14:paraId="628855A9"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F27729D"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764C062"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51</w:t>
            </w:r>
          </w:p>
        </w:tc>
        <w:tc>
          <w:tcPr>
            <w:tcW w:w="899" w:type="pct"/>
            <w:tcBorders>
              <w:top w:val="single" w:sz="4" w:space="0" w:color="auto"/>
              <w:left w:val="single" w:sz="4" w:space="0" w:color="auto"/>
              <w:bottom w:val="single" w:sz="4" w:space="0" w:color="auto"/>
              <w:right w:val="single" w:sz="4" w:space="0" w:color="auto"/>
            </w:tcBorders>
            <w:vAlign w:val="bottom"/>
          </w:tcPr>
          <w:p w14:paraId="7F355726"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61</w:t>
            </w:r>
          </w:p>
        </w:tc>
        <w:tc>
          <w:tcPr>
            <w:tcW w:w="899" w:type="pct"/>
            <w:tcBorders>
              <w:top w:val="single" w:sz="4" w:space="0" w:color="auto"/>
              <w:left w:val="single" w:sz="4" w:space="0" w:color="auto"/>
              <w:bottom w:val="single" w:sz="4" w:space="0" w:color="auto"/>
              <w:right w:val="single" w:sz="4" w:space="0" w:color="auto"/>
            </w:tcBorders>
            <w:vAlign w:val="bottom"/>
          </w:tcPr>
          <w:p w14:paraId="3C5D4E0E"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55</w:t>
            </w:r>
          </w:p>
        </w:tc>
      </w:tr>
      <w:tr w:rsidR="006377C3" w:rsidRPr="008E1D60" w14:paraId="7D13F28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34B27C9"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lastRenderedPageBreak/>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542195F"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66</w:t>
            </w:r>
          </w:p>
        </w:tc>
        <w:tc>
          <w:tcPr>
            <w:tcW w:w="899" w:type="pct"/>
            <w:tcBorders>
              <w:top w:val="single" w:sz="4" w:space="0" w:color="auto"/>
              <w:left w:val="single" w:sz="4" w:space="0" w:color="auto"/>
              <w:bottom w:val="single" w:sz="4" w:space="0" w:color="auto"/>
              <w:right w:val="single" w:sz="4" w:space="0" w:color="auto"/>
            </w:tcBorders>
            <w:vAlign w:val="bottom"/>
          </w:tcPr>
          <w:p w14:paraId="23D412B4"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bottom"/>
          </w:tcPr>
          <w:p w14:paraId="19DE37EB"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52</w:t>
            </w:r>
          </w:p>
        </w:tc>
      </w:tr>
      <w:tr w:rsidR="006377C3" w:rsidRPr="008E1D60" w14:paraId="6897628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14B51A7"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18820DA"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44</w:t>
            </w:r>
          </w:p>
        </w:tc>
        <w:tc>
          <w:tcPr>
            <w:tcW w:w="899" w:type="pct"/>
            <w:tcBorders>
              <w:top w:val="single" w:sz="4" w:space="0" w:color="auto"/>
              <w:left w:val="single" w:sz="4" w:space="0" w:color="auto"/>
              <w:bottom w:val="single" w:sz="4" w:space="0" w:color="auto"/>
              <w:right w:val="single" w:sz="4" w:space="0" w:color="auto"/>
            </w:tcBorders>
            <w:vAlign w:val="bottom"/>
          </w:tcPr>
          <w:p w14:paraId="1E6112FB"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32</w:t>
            </w:r>
          </w:p>
        </w:tc>
        <w:tc>
          <w:tcPr>
            <w:tcW w:w="899" w:type="pct"/>
            <w:tcBorders>
              <w:top w:val="single" w:sz="4" w:space="0" w:color="auto"/>
              <w:left w:val="single" w:sz="4" w:space="0" w:color="auto"/>
              <w:bottom w:val="single" w:sz="4" w:space="0" w:color="auto"/>
              <w:right w:val="single" w:sz="4" w:space="0" w:color="auto"/>
            </w:tcBorders>
            <w:vAlign w:val="bottom"/>
          </w:tcPr>
          <w:p w14:paraId="0D21E694"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13</w:t>
            </w:r>
          </w:p>
        </w:tc>
      </w:tr>
      <w:tr w:rsidR="006377C3" w:rsidRPr="008E1D60" w14:paraId="2D7B0B4F"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2AAC52F"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C5B5924"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18</w:t>
            </w:r>
          </w:p>
        </w:tc>
        <w:tc>
          <w:tcPr>
            <w:tcW w:w="899" w:type="pct"/>
            <w:tcBorders>
              <w:top w:val="single" w:sz="4" w:space="0" w:color="auto"/>
              <w:left w:val="single" w:sz="4" w:space="0" w:color="auto"/>
              <w:bottom w:val="single" w:sz="4" w:space="0" w:color="auto"/>
              <w:right w:val="single" w:sz="4" w:space="0" w:color="auto"/>
            </w:tcBorders>
            <w:vAlign w:val="bottom"/>
          </w:tcPr>
          <w:p w14:paraId="17779558"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17</w:t>
            </w:r>
          </w:p>
        </w:tc>
        <w:tc>
          <w:tcPr>
            <w:tcW w:w="899" w:type="pct"/>
            <w:tcBorders>
              <w:top w:val="single" w:sz="4" w:space="0" w:color="auto"/>
              <w:left w:val="single" w:sz="4" w:space="0" w:color="auto"/>
              <w:bottom w:val="single" w:sz="4" w:space="0" w:color="auto"/>
              <w:right w:val="single" w:sz="4" w:space="0" w:color="auto"/>
            </w:tcBorders>
            <w:vAlign w:val="bottom"/>
          </w:tcPr>
          <w:p w14:paraId="61A90D96"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10</w:t>
            </w:r>
          </w:p>
        </w:tc>
      </w:tr>
      <w:tr w:rsidR="006377C3" w:rsidRPr="008E1D60" w14:paraId="580EAA39"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46DAB0A"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E479A90"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83</w:t>
            </w:r>
          </w:p>
        </w:tc>
        <w:tc>
          <w:tcPr>
            <w:tcW w:w="899" w:type="pct"/>
            <w:tcBorders>
              <w:top w:val="single" w:sz="4" w:space="0" w:color="auto"/>
              <w:left w:val="single" w:sz="4" w:space="0" w:color="auto"/>
              <w:bottom w:val="single" w:sz="4" w:space="0" w:color="auto"/>
              <w:right w:val="single" w:sz="4" w:space="0" w:color="auto"/>
            </w:tcBorders>
            <w:vAlign w:val="bottom"/>
          </w:tcPr>
          <w:p w14:paraId="7C0170C8"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58</w:t>
            </w:r>
          </w:p>
        </w:tc>
        <w:tc>
          <w:tcPr>
            <w:tcW w:w="899" w:type="pct"/>
            <w:tcBorders>
              <w:top w:val="single" w:sz="4" w:space="0" w:color="auto"/>
              <w:left w:val="single" w:sz="4" w:space="0" w:color="auto"/>
              <w:bottom w:val="single" w:sz="4" w:space="0" w:color="auto"/>
              <w:right w:val="single" w:sz="4" w:space="0" w:color="auto"/>
            </w:tcBorders>
            <w:vAlign w:val="bottom"/>
          </w:tcPr>
          <w:p w14:paraId="5E50AD21"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55</w:t>
            </w:r>
          </w:p>
        </w:tc>
      </w:tr>
      <w:tr w:rsidR="006377C3" w:rsidRPr="008E1D60" w14:paraId="5CD10E8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5A52160"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14:paraId="6AFE4374"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307</w:t>
            </w:r>
          </w:p>
        </w:tc>
        <w:tc>
          <w:tcPr>
            <w:tcW w:w="899" w:type="pct"/>
            <w:tcBorders>
              <w:top w:val="single" w:sz="4" w:space="0" w:color="auto"/>
              <w:left w:val="single" w:sz="4" w:space="0" w:color="auto"/>
              <w:bottom w:val="single" w:sz="4" w:space="0" w:color="auto"/>
              <w:right w:val="single" w:sz="4" w:space="0" w:color="auto"/>
            </w:tcBorders>
            <w:vAlign w:val="bottom"/>
          </w:tcPr>
          <w:p w14:paraId="376EA257" w14:textId="77777777" w:rsidR="006377C3" w:rsidRPr="00CE66AB" w:rsidRDefault="006377C3" w:rsidP="006377C3">
            <w:pPr>
              <w:spacing w:after="0" w:line="240" w:lineRule="auto"/>
              <w:ind w:left="-57" w:right="-57"/>
              <w:jc w:val="center"/>
              <w:rPr>
                <w:rFonts w:ascii="Times New Roman" w:eastAsia="Arial Unicode MS" w:hAnsi="Times New Roman" w:cs="Times New Roman"/>
                <w:sz w:val="24"/>
                <w:szCs w:val="24"/>
              </w:rPr>
            </w:pPr>
            <w:r w:rsidRPr="00CE66AB">
              <w:rPr>
                <w:rFonts w:ascii="Times New Roman" w:eastAsia="Arial Unicode MS" w:hAnsi="Times New Roman" w:cs="Times New Roman"/>
                <w:sz w:val="24"/>
                <w:szCs w:val="24"/>
              </w:rPr>
              <w:t>273</w:t>
            </w:r>
          </w:p>
        </w:tc>
        <w:tc>
          <w:tcPr>
            <w:tcW w:w="899" w:type="pct"/>
            <w:tcBorders>
              <w:top w:val="single" w:sz="4" w:space="0" w:color="auto"/>
              <w:left w:val="single" w:sz="4" w:space="0" w:color="auto"/>
              <w:bottom w:val="single" w:sz="4" w:space="0" w:color="auto"/>
              <w:right w:val="single" w:sz="4" w:space="0" w:color="auto"/>
            </w:tcBorders>
            <w:vAlign w:val="bottom"/>
          </w:tcPr>
          <w:p w14:paraId="2A56BE58" w14:textId="77777777" w:rsidR="006377C3" w:rsidRPr="00F4592B" w:rsidRDefault="006377C3" w:rsidP="006377C3">
            <w:pPr>
              <w:spacing w:after="0" w:line="240" w:lineRule="auto"/>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224</w:t>
            </w:r>
          </w:p>
        </w:tc>
      </w:tr>
      <w:tr w:rsidR="006377C3" w:rsidRPr="008E1D60" w14:paraId="516B2A6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B276C11" w14:textId="77777777" w:rsidR="006377C3" w:rsidRPr="008E1D60" w:rsidRDefault="006377C3" w:rsidP="006377C3">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1269C143" w14:textId="77777777" w:rsidR="006377C3" w:rsidRPr="008E1D60" w:rsidRDefault="006377C3" w:rsidP="006377C3">
            <w:pPr>
              <w:spacing w:after="0" w:line="240" w:lineRule="auto"/>
              <w:ind w:left="-57" w:right="567"/>
              <w:jc w:val="right"/>
              <w:rPr>
                <w:rFonts w:ascii="Times New Roman" w:hAnsi="Times New Roman"/>
                <w:b/>
              </w:rPr>
            </w:pPr>
            <w:r w:rsidRPr="008E1D60">
              <w:rPr>
                <w:rFonts w:ascii="Times New Roman" w:hAnsi="Times New Roman"/>
                <w:b/>
              </w:rPr>
              <w:t>624</w:t>
            </w:r>
          </w:p>
        </w:tc>
        <w:tc>
          <w:tcPr>
            <w:tcW w:w="899" w:type="pct"/>
            <w:tcBorders>
              <w:top w:val="single" w:sz="4" w:space="0" w:color="auto"/>
              <w:left w:val="single" w:sz="4" w:space="0" w:color="auto"/>
              <w:bottom w:val="single" w:sz="4" w:space="0" w:color="auto"/>
              <w:right w:val="single" w:sz="4" w:space="0" w:color="auto"/>
            </w:tcBorders>
            <w:vAlign w:val="center"/>
          </w:tcPr>
          <w:p w14:paraId="7E27EF31" w14:textId="77777777" w:rsidR="006377C3" w:rsidRPr="00CE66AB" w:rsidRDefault="006377C3" w:rsidP="006377C3">
            <w:pPr>
              <w:spacing w:after="0" w:line="240" w:lineRule="auto"/>
              <w:ind w:left="-57" w:right="-57"/>
              <w:jc w:val="center"/>
              <w:rPr>
                <w:rFonts w:ascii="Times New Roman" w:eastAsia="Times New Roman" w:hAnsi="Times New Roman" w:cs="Times New Roman"/>
                <w:b/>
                <w:sz w:val="24"/>
                <w:szCs w:val="24"/>
              </w:rPr>
            </w:pPr>
            <w:r w:rsidRPr="00CE66AB">
              <w:rPr>
                <w:rFonts w:ascii="Times New Roman" w:eastAsia="Times New Roman" w:hAnsi="Times New Roman" w:cs="Times New Roman"/>
                <w:b/>
                <w:sz w:val="24"/>
                <w:szCs w:val="24"/>
              </w:rPr>
              <w:t>514</w:t>
            </w:r>
          </w:p>
        </w:tc>
        <w:tc>
          <w:tcPr>
            <w:tcW w:w="899" w:type="pct"/>
            <w:tcBorders>
              <w:top w:val="single" w:sz="4" w:space="0" w:color="auto"/>
              <w:left w:val="single" w:sz="4" w:space="0" w:color="auto"/>
              <w:bottom w:val="single" w:sz="4" w:space="0" w:color="auto"/>
              <w:right w:val="single" w:sz="4" w:space="0" w:color="auto"/>
            </w:tcBorders>
            <w:vAlign w:val="bottom"/>
          </w:tcPr>
          <w:p w14:paraId="5D10326B" w14:textId="77777777" w:rsidR="006377C3" w:rsidRPr="00F4592B" w:rsidRDefault="006377C3" w:rsidP="006377C3">
            <w:pPr>
              <w:spacing w:after="0" w:line="240" w:lineRule="auto"/>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474</w:t>
            </w:r>
          </w:p>
        </w:tc>
      </w:tr>
      <w:tr w:rsidR="006377C3" w:rsidRPr="008E1D60" w14:paraId="32AFE07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745C094"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14:paraId="69F9B279"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35</w:t>
            </w:r>
          </w:p>
        </w:tc>
        <w:tc>
          <w:tcPr>
            <w:tcW w:w="899" w:type="pct"/>
            <w:tcBorders>
              <w:top w:val="single" w:sz="4" w:space="0" w:color="auto"/>
              <w:left w:val="single" w:sz="4" w:space="0" w:color="auto"/>
              <w:bottom w:val="single" w:sz="4" w:space="0" w:color="auto"/>
              <w:right w:val="single" w:sz="4" w:space="0" w:color="auto"/>
            </w:tcBorders>
            <w:vAlign w:val="bottom"/>
          </w:tcPr>
          <w:p w14:paraId="2B40BB74" w14:textId="77777777" w:rsidR="006377C3" w:rsidRPr="00CE66AB" w:rsidRDefault="006377C3" w:rsidP="006377C3">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26</w:t>
            </w:r>
          </w:p>
        </w:tc>
        <w:tc>
          <w:tcPr>
            <w:tcW w:w="899" w:type="pct"/>
            <w:tcBorders>
              <w:top w:val="single" w:sz="4" w:space="0" w:color="auto"/>
              <w:left w:val="single" w:sz="4" w:space="0" w:color="auto"/>
              <w:bottom w:val="single" w:sz="4" w:space="0" w:color="auto"/>
              <w:right w:val="single" w:sz="4" w:space="0" w:color="auto"/>
            </w:tcBorders>
            <w:vAlign w:val="bottom"/>
          </w:tcPr>
          <w:p w14:paraId="6D640F67" w14:textId="77777777" w:rsidR="006377C3" w:rsidRPr="00F4592B" w:rsidRDefault="006377C3" w:rsidP="006377C3">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24</w:t>
            </w:r>
          </w:p>
        </w:tc>
      </w:tr>
      <w:tr w:rsidR="006377C3" w:rsidRPr="008E1D60" w14:paraId="355BA0A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0426356"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14:paraId="2DE99FA1"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27</w:t>
            </w:r>
          </w:p>
        </w:tc>
        <w:tc>
          <w:tcPr>
            <w:tcW w:w="899" w:type="pct"/>
            <w:tcBorders>
              <w:top w:val="single" w:sz="4" w:space="0" w:color="auto"/>
              <w:left w:val="single" w:sz="4" w:space="0" w:color="auto"/>
              <w:bottom w:val="single" w:sz="4" w:space="0" w:color="auto"/>
              <w:right w:val="single" w:sz="4" w:space="0" w:color="auto"/>
            </w:tcBorders>
            <w:vAlign w:val="bottom"/>
          </w:tcPr>
          <w:p w14:paraId="769D9E9B" w14:textId="77777777" w:rsidR="006377C3" w:rsidRPr="00CE66AB" w:rsidRDefault="006377C3" w:rsidP="006377C3">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20</w:t>
            </w:r>
          </w:p>
        </w:tc>
        <w:tc>
          <w:tcPr>
            <w:tcW w:w="899" w:type="pct"/>
            <w:tcBorders>
              <w:top w:val="single" w:sz="4" w:space="0" w:color="auto"/>
              <w:left w:val="single" w:sz="4" w:space="0" w:color="auto"/>
              <w:bottom w:val="single" w:sz="4" w:space="0" w:color="auto"/>
              <w:right w:val="single" w:sz="4" w:space="0" w:color="auto"/>
            </w:tcBorders>
            <w:vAlign w:val="bottom"/>
          </w:tcPr>
          <w:p w14:paraId="17DA8637" w14:textId="77777777" w:rsidR="006377C3" w:rsidRPr="00F4592B" w:rsidRDefault="006377C3" w:rsidP="006377C3">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16</w:t>
            </w:r>
          </w:p>
        </w:tc>
      </w:tr>
      <w:tr w:rsidR="006377C3" w:rsidRPr="008E1D60" w14:paraId="2932AED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72F1B1C" w14:textId="77777777" w:rsidR="006377C3" w:rsidRPr="008E1D60" w:rsidRDefault="006377C3" w:rsidP="006377C3">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52FBEFE" w14:textId="77777777" w:rsidR="006377C3" w:rsidRPr="008E1D60" w:rsidRDefault="006377C3" w:rsidP="006377C3">
            <w:pPr>
              <w:spacing w:after="0" w:line="240" w:lineRule="auto"/>
              <w:ind w:left="-57" w:right="567"/>
              <w:jc w:val="right"/>
              <w:rPr>
                <w:rFonts w:ascii="Times New Roman" w:hAnsi="Times New Roman"/>
              </w:rPr>
            </w:pPr>
            <w:r w:rsidRPr="008E1D60">
              <w:rPr>
                <w:rFonts w:ascii="Times New Roman" w:hAnsi="Times New Roman"/>
              </w:rPr>
              <w:t>36</w:t>
            </w:r>
          </w:p>
        </w:tc>
        <w:tc>
          <w:tcPr>
            <w:tcW w:w="899" w:type="pct"/>
            <w:tcBorders>
              <w:top w:val="single" w:sz="4" w:space="0" w:color="auto"/>
              <w:left w:val="single" w:sz="4" w:space="0" w:color="auto"/>
              <w:bottom w:val="single" w:sz="4" w:space="0" w:color="auto"/>
              <w:right w:val="single" w:sz="4" w:space="0" w:color="auto"/>
            </w:tcBorders>
            <w:vAlign w:val="bottom"/>
          </w:tcPr>
          <w:p w14:paraId="13BEC422" w14:textId="77777777" w:rsidR="006377C3" w:rsidRPr="00CE66AB" w:rsidRDefault="00FC2857" w:rsidP="006377C3">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bottom"/>
          </w:tcPr>
          <w:p w14:paraId="18770620" w14:textId="77777777" w:rsidR="006377C3" w:rsidRPr="00F4592B" w:rsidRDefault="006377C3" w:rsidP="006377C3">
            <w:pPr>
              <w:spacing w:after="0" w:line="240" w:lineRule="auto"/>
              <w:ind w:left="-57" w:right="-57"/>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35</w:t>
            </w:r>
          </w:p>
        </w:tc>
      </w:tr>
      <w:tr w:rsidR="00FC2857" w:rsidRPr="008E1D60" w14:paraId="7B41511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869AD2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9242BC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84</w:t>
            </w:r>
          </w:p>
        </w:tc>
        <w:tc>
          <w:tcPr>
            <w:tcW w:w="899" w:type="pct"/>
            <w:tcBorders>
              <w:top w:val="single" w:sz="4" w:space="0" w:color="auto"/>
              <w:left w:val="single" w:sz="4" w:space="0" w:color="auto"/>
              <w:bottom w:val="single" w:sz="4" w:space="0" w:color="auto"/>
              <w:right w:val="single" w:sz="4" w:space="0" w:color="auto"/>
            </w:tcBorders>
            <w:vAlign w:val="bottom"/>
          </w:tcPr>
          <w:p w14:paraId="6BB021C5"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85</w:t>
            </w:r>
          </w:p>
        </w:tc>
        <w:tc>
          <w:tcPr>
            <w:tcW w:w="899" w:type="pct"/>
            <w:tcBorders>
              <w:top w:val="single" w:sz="4" w:space="0" w:color="auto"/>
              <w:left w:val="single" w:sz="4" w:space="0" w:color="auto"/>
              <w:bottom w:val="single" w:sz="4" w:space="0" w:color="auto"/>
              <w:right w:val="single" w:sz="4" w:space="0" w:color="auto"/>
            </w:tcBorders>
            <w:vAlign w:val="bottom"/>
          </w:tcPr>
          <w:p w14:paraId="5F0C7069"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65</w:t>
            </w:r>
          </w:p>
        </w:tc>
      </w:tr>
      <w:tr w:rsidR="00FC2857" w:rsidRPr="008E1D60" w14:paraId="572E1DD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3D0131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078C3B4"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50</w:t>
            </w:r>
          </w:p>
        </w:tc>
        <w:tc>
          <w:tcPr>
            <w:tcW w:w="899" w:type="pct"/>
            <w:tcBorders>
              <w:top w:val="single" w:sz="4" w:space="0" w:color="auto"/>
              <w:left w:val="single" w:sz="4" w:space="0" w:color="auto"/>
              <w:bottom w:val="single" w:sz="4" w:space="0" w:color="auto"/>
              <w:right w:val="single" w:sz="4" w:space="0" w:color="auto"/>
            </w:tcBorders>
            <w:vAlign w:val="bottom"/>
          </w:tcPr>
          <w:p w14:paraId="23F89746"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19</w:t>
            </w:r>
          </w:p>
        </w:tc>
        <w:tc>
          <w:tcPr>
            <w:tcW w:w="899" w:type="pct"/>
            <w:tcBorders>
              <w:top w:val="single" w:sz="4" w:space="0" w:color="auto"/>
              <w:left w:val="single" w:sz="4" w:space="0" w:color="auto"/>
              <w:bottom w:val="single" w:sz="4" w:space="0" w:color="auto"/>
              <w:right w:val="single" w:sz="4" w:space="0" w:color="auto"/>
            </w:tcBorders>
            <w:vAlign w:val="bottom"/>
          </w:tcPr>
          <w:p w14:paraId="12D02BD4"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18</w:t>
            </w:r>
          </w:p>
        </w:tc>
      </w:tr>
      <w:tr w:rsidR="00FC2857" w:rsidRPr="008E1D60" w14:paraId="6BE073B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F3C6374"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AC02D82"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61</w:t>
            </w:r>
          </w:p>
        </w:tc>
        <w:tc>
          <w:tcPr>
            <w:tcW w:w="899" w:type="pct"/>
            <w:tcBorders>
              <w:top w:val="single" w:sz="4" w:space="0" w:color="auto"/>
              <w:left w:val="single" w:sz="4" w:space="0" w:color="auto"/>
              <w:bottom w:val="single" w:sz="4" w:space="0" w:color="auto"/>
              <w:right w:val="single" w:sz="4" w:space="0" w:color="auto"/>
            </w:tcBorders>
            <w:vAlign w:val="bottom"/>
          </w:tcPr>
          <w:p w14:paraId="699EC24B"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47</w:t>
            </w:r>
          </w:p>
        </w:tc>
        <w:tc>
          <w:tcPr>
            <w:tcW w:w="899" w:type="pct"/>
            <w:tcBorders>
              <w:top w:val="single" w:sz="4" w:space="0" w:color="auto"/>
              <w:left w:val="single" w:sz="4" w:space="0" w:color="auto"/>
              <w:bottom w:val="single" w:sz="4" w:space="0" w:color="auto"/>
              <w:right w:val="single" w:sz="4" w:space="0" w:color="auto"/>
            </w:tcBorders>
            <w:vAlign w:val="bottom"/>
          </w:tcPr>
          <w:p w14:paraId="0A90B0EF"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39</w:t>
            </w:r>
          </w:p>
        </w:tc>
      </w:tr>
      <w:tr w:rsidR="00FC2857" w:rsidRPr="008E1D60" w14:paraId="6E4CB57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CC380AE"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32C675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25</w:t>
            </w:r>
          </w:p>
        </w:tc>
        <w:tc>
          <w:tcPr>
            <w:tcW w:w="899" w:type="pct"/>
            <w:tcBorders>
              <w:top w:val="single" w:sz="4" w:space="0" w:color="auto"/>
              <w:left w:val="single" w:sz="4" w:space="0" w:color="auto"/>
              <w:bottom w:val="single" w:sz="4" w:space="0" w:color="auto"/>
              <w:right w:val="single" w:sz="4" w:space="0" w:color="auto"/>
            </w:tcBorders>
            <w:vAlign w:val="bottom"/>
          </w:tcPr>
          <w:p w14:paraId="2985E73A"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bottom"/>
          </w:tcPr>
          <w:p w14:paraId="11045565"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18</w:t>
            </w:r>
          </w:p>
        </w:tc>
      </w:tr>
      <w:tr w:rsidR="00FC2857" w:rsidRPr="008E1D60" w14:paraId="3D3B692B"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FD9A14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B0C993A"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20</w:t>
            </w:r>
          </w:p>
        </w:tc>
        <w:tc>
          <w:tcPr>
            <w:tcW w:w="899" w:type="pct"/>
            <w:tcBorders>
              <w:top w:val="single" w:sz="4" w:space="0" w:color="auto"/>
              <w:left w:val="single" w:sz="4" w:space="0" w:color="auto"/>
              <w:bottom w:val="single" w:sz="4" w:space="0" w:color="auto"/>
              <w:right w:val="single" w:sz="4" w:space="0" w:color="auto"/>
            </w:tcBorders>
            <w:vAlign w:val="bottom"/>
          </w:tcPr>
          <w:p w14:paraId="1D5F12A6"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15</w:t>
            </w:r>
          </w:p>
        </w:tc>
        <w:tc>
          <w:tcPr>
            <w:tcW w:w="899" w:type="pct"/>
            <w:tcBorders>
              <w:top w:val="single" w:sz="4" w:space="0" w:color="auto"/>
              <w:left w:val="single" w:sz="4" w:space="0" w:color="auto"/>
              <w:bottom w:val="single" w:sz="4" w:space="0" w:color="auto"/>
              <w:right w:val="single" w:sz="4" w:space="0" w:color="auto"/>
            </w:tcBorders>
            <w:vAlign w:val="bottom"/>
          </w:tcPr>
          <w:p w14:paraId="635B3635"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16</w:t>
            </w:r>
          </w:p>
        </w:tc>
      </w:tr>
      <w:tr w:rsidR="00FC2857" w:rsidRPr="008E1D60" w14:paraId="7D40232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B3E6F43"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53F329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50</w:t>
            </w:r>
          </w:p>
        </w:tc>
        <w:tc>
          <w:tcPr>
            <w:tcW w:w="899" w:type="pct"/>
            <w:tcBorders>
              <w:top w:val="single" w:sz="4" w:space="0" w:color="auto"/>
              <w:left w:val="single" w:sz="4" w:space="0" w:color="auto"/>
              <w:bottom w:val="single" w:sz="4" w:space="0" w:color="auto"/>
              <w:right w:val="single" w:sz="4" w:space="0" w:color="auto"/>
            </w:tcBorders>
            <w:vAlign w:val="bottom"/>
          </w:tcPr>
          <w:p w14:paraId="34855946"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45</w:t>
            </w:r>
          </w:p>
        </w:tc>
        <w:tc>
          <w:tcPr>
            <w:tcW w:w="899" w:type="pct"/>
            <w:tcBorders>
              <w:top w:val="single" w:sz="4" w:space="0" w:color="auto"/>
              <w:left w:val="single" w:sz="4" w:space="0" w:color="auto"/>
              <w:bottom w:val="single" w:sz="4" w:space="0" w:color="auto"/>
              <w:right w:val="single" w:sz="4" w:space="0" w:color="auto"/>
            </w:tcBorders>
            <w:vAlign w:val="bottom"/>
          </w:tcPr>
          <w:p w14:paraId="7ABE9AA8"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39</w:t>
            </w:r>
          </w:p>
        </w:tc>
      </w:tr>
      <w:tr w:rsidR="00FC2857" w:rsidRPr="008E1D60" w14:paraId="1E23AE4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0908BD2"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14:paraId="6450C13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232</w:t>
            </w:r>
          </w:p>
        </w:tc>
        <w:tc>
          <w:tcPr>
            <w:tcW w:w="899" w:type="pct"/>
            <w:tcBorders>
              <w:top w:val="single" w:sz="4" w:space="0" w:color="auto"/>
              <w:left w:val="single" w:sz="4" w:space="0" w:color="auto"/>
              <w:bottom w:val="single" w:sz="4" w:space="0" w:color="auto"/>
              <w:right w:val="single" w:sz="4" w:space="0" w:color="auto"/>
            </w:tcBorders>
            <w:vAlign w:val="bottom"/>
          </w:tcPr>
          <w:p w14:paraId="09124C15"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196</w:t>
            </w:r>
          </w:p>
        </w:tc>
        <w:tc>
          <w:tcPr>
            <w:tcW w:w="899" w:type="pct"/>
            <w:tcBorders>
              <w:top w:val="single" w:sz="4" w:space="0" w:color="auto"/>
              <w:left w:val="single" w:sz="4" w:space="0" w:color="auto"/>
              <w:bottom w:val="single" w:sz="4" w:space="0" w:color="auto"/>
              <w:right w:val="single" w:sz="4" w:space="0" w:color="auto"/>
            </w:tcBorders>
            <w:vAlign w:val="bottom"/>
          </w:tcPr>
          <w:p w14:paraId="1DFD6BF7"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198</w:t>
            </w:r>
          </w:p>
        </w:tc>
      </w:tr>
      <w:tr w:rsidR="00FC2857" w:rsidRPr="008E1D60" w14:paraId="3BDCD50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9E0F769"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26806464"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w:t>
            </w:r>
          </w:p>
        </w:tc>
        <w:tc>
          <w:tcPr>
            <w:tcW w:w="899" w:type="pct"/>
            <w:tcBorders>
              <w:top w:val="single" w:sz="4" w:space="0" w:color="auto"/>
              <w:left w:val="single" w:sz="4" w:space="0" w:color="auto"/>
              <w:bottom w:val="single" w:sz="4" w:space="0" w:color="auto"/>
              <w:right w:val="single" w:sz="4" w:space="0" w:color="auto"/>
            </w:tcBorders>
            <w:vAlign w:val="bottom"/>
          </w:tcPr>
          <w:p w14:paraId="269823BA"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9" w:type="pct"/>
            <w:tcBorders>
              <w:top w:val="single" w:sz="4" w:space="0" w:color="auto"/>
              <w:left w:val="single" w:sz="4" w:space="0" w:color="auto"/>
              <w:bottom w:val="single" w:sz="4" w:space="0" w:color="auto"/>
              <w:right w:val="single" w:sz="4" w:space="0" w:color="auto"/>
            </w:tcBorders>
            <w:vAlign w:val="bottom"/>
          </w:tcPr>
          <w:p w14:paraId="359F506A"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w:t>
            </w:r>
          </w:p>
        </w:tc>
      </w:tr>
      <w:tr w:rsidR="00FC2857" w:rsidRPr="008E1D60" w14:paraId="3AAAD08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1E5B501"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Южный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045DAF13"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935</w:t>
            </w:r>
          </w:p>
        </w:tc>
        <w:tc>
          <w:tcPr>
            <w:tcW w:w="899" w:type="pct"/>
            <w:tcBorders>
              <w:top w:val="single" w:sz="4" w:space="0" w:color="auto"/>
              <w:left w:val="single" w:sz="4" w:space="0" w:color="auto"/>
              <w:bottom w:val="single" w:sz="4" w:space="0" w:color="auto"/>
              <w:right w:val="single" w:sz="4" w:space="0" w:color="auto"/>
            </w:tcBorders>
            <w:vAlign w:val="bottom"/>
          </w:tcPr>
          <w:p w14:paraId="191218DD" w14:textId="77777777" w:rsidR="00FC2857" w:rsidRPr="00CE66AB" w:rsidRDefault="00FC2857" w:rsidP="00FC2857">
            <w:pPr>
              <w:spacing w:after="0" w:line="240" w:lineRule="auto"/>
              <w:ind w:left="-57" w:right="-57"/>
              <w:jc w:val="center"/>
              <w:rPr>
                <w:rFonts w:ascii="Times New Roman" w:eastAsia="Times New Roman" w:hAnsi="Times New Roman" w:cs="Times New Roman"/>
                <w:b/>
                <w:sz w:val="24"/>
                <w:szCs w:val="24"/>
              </w:rPr>
            </w:pPr>
            <w:r w:rsidRPr="00CE66AB">
              <w:rPr>
                <w:rFonts w:ascii="Times New Roman" w:eastAsia="Times New Roman" w:hAnsi="Times New Roman" w:cs="Times New Roman"/>
                <w:b/>
                <w:sz w:val="24"/>
                <w:szCs w:val="24"/>
              </w:rPr>
              <w:t>1 133</w:t>
            </w:r>
          </w:p>
        </w:tc>
        <w:tc>
          <w:tcPr>
            <w:tcW w:w="899" w:type="pct"/>
            <w:tcBorders>
              <w:top w:val="single" w:sz="4" w:space="0" w:color="auto"/>
              <w:left w:val="single" w:sz="4" w:space="0" w:color="auto"/>
              <w:bottom w:val="single" w:sz="4" w:space="0" w:color="auto"/>
              <w:right w:val="single" w:sz="4" w:space="0" w:color="auto"/>
            </w:tcBorders>
            <w:vAlign w:val="bottom"/>
          </w:tcPr>
          <w:p w14:paraId="66508929" w14:textId="77777777" w:rsidR="00FC2857" w:rsidRPr="00F4592B" w:rsidRDefault="00FC2857" w:rsidP="00FC2857">
            <w:pPr>
              <w:spacing w:after="0" w:line="240" w:lineRule="auto"/>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798</w:t>
            </w:r>
          </w:p>
        </w:tc>
      </w:tr>
      <w:tr w:rsidR="00FC2857" w:rsidRPr="008E1D60" w14:paraId="3747EB0E"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60F5EDB"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14:paraId="56B6C2C9"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22</w:t>
            </w:r>
          </w:p>
        </w:tc>
        <w:tc>
          <w:tcPr>
            <w:tcW w:w="899" w:type="pct"/>
            <w:tcBorders>
              <w:top w:val="single" w:sz="4" w:space="0" w:color="auto"/>
              <w:left w:val="single" w:sz="4" w:space="0" w:color="auto"/>
              <w:bottom w:val="single" w:sz="4" w:space="0" w:color="auto"/>
              <w:right w:val="single" w:sz="4" w:space="0" w:color="auto"/>
            </w:tcBorders>
            <w:vAlign w:val="center"/>
          </w:tcPr>
          <w:p w14:paraId="3C5B80F2"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16</w:t>
            </w:r>
          </w:p>
        </w:tc>
        <w:tc>
          <w:tcPr>
            <w:tcW w:w="899" w:type="pct"/>
            <w:tcBorders>
              <w:top w:val="single" w:sz="4" w:space="0" w:color="auto"/>
              <w:left w:val="single" w:sz="4" w:space="0" w:color="auto"/>
              <w:bottom w:val="single" w:sz="4" w:space="0" w:color="auto"/>
              <w:right w:val="single" w:sz="4" w:space="0" w:color="auto"/>
            </w:tcBorders>
            <w:vAlign w:val="bottom"/>
          </w:tcPr>
          <w:p w14:paraId="1D6E9B48"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13</w:t>
            </w:r>
          </w:p>
        </w:tc>
      </w:tr>
      <w:tr w:rsidR="00FC2857" w:rsidRPr="008E1D60" w14:paraId="4F6B3AD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D114004"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14:paraId="79D1C1AD"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29</w:t>
            </w:r>
          </w:p>
        </w:tc>
        <w:tc>
          <w:tcPr>
            <w:tcW w:w="899" w:type="pct"/>
            <w:tcBorders>
              <w:top w:val="single" w:sz="4" w:space="0" w:color="auto"/>
              <w:left w:val="single" w:sz="4" w:space="0" w:color="auto"/>
              <w:bottom w:val="single" w:sz="4" w:space="0" w:color="auto"/>
              <w:right w:val="single" w:sz="4" w:space="0" w:color="auto"/>
            </w:tcBorders>
            <w:vAlign w:val="center"/>
          </w:tcPr>
          <w:p w14:paraId="7EFFFD15"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34</w:t>
            </w:r>
          </w:p>
        </w:tc>
        <w:tc>
          <w:tcPr>
            <w:tcW w:w="899" w:type="pct"/>
            <w:tcBorders>
              <w:top w:val="single" w:sz="4" w:space="0" w:color="auto"/>
              <w:left w:val="single" w:sz="4" w:space="0" w:color="auto"/>
              <w:bottom w:val="single" w:sz="4" w:space="0" w:color="auto"/>
              <w:right w:val="single" w:sz="4" w:space="0" w:color="auto"/>
            </w:tcBorders>
            <w:vAlign w:val="bottom"/>
          </w:tcPr>
          <w:p w14:paraId="3D9D1CEB"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27</w:t>
            </w:r>
          </w:p>
        </w:tc>
      </w:tr>
      <w:tr w:rsidR="00FC2857" w:rsidRPr="008E1D60" w14:paraId="6882EAF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FBC166D"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14:paraId="4DB53DC5"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86</w:t>
            </w:r>
          </w:p>
        </w:tc>
        <w:tc>
          <w:tcPr>
            <w:tcW w:w="899" w:type="pct"/>
            <w:tcBorders>
              <w:top w:val="single" w:sz="4" w:space="0" w:color="auto"/>
              <w:left w:val="single" w:sz="4" w:space="0" w:color="auto"/>
              <w:bottom w:val="single" w:sz="4" w:space="0" w:color="auto"/>
              <w:right w:val="single" w:sz="4" w:space="0" w:color="auto"/>
            </w:tcBorders>
            <w:vAlign w:val="center"/>
          </w:tcPr>
          <w:p w14:paraId="3D0F972B"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71</w:t>
            </w:r>
          </w:p>
        </w:tc>
        <w:tc>
          <w:tcPr>
            <w:tcW w:w="899" w:type="pct"/>
            <w:tcBorders>
              <w:top w:val="single" w:sz="4" w:space="0" w:color="auto"/>
              <w:left w:val="single" w:sz="4" w:space="0" w:color="auto"/>
              <w:bottom w:val="single" w:sz="4" w:space="0" w:color="auto"/>
              <w:right w:val="single" w:sz="4" w:space="0" w:color="auto"/>
            </w:tcBorders>
            <w:vAlign w:val="bottom"/>
          </w:tcPr>
          <w:p w14:paraId="1A2715FB"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56</w:t>
            </w:r>
          </w:p>
        </w:tc>
      </w:tr>
      <w:tr w:rsidR="00FC2857" w:rsidRPr="008E1D60" w14:paraId="4816540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17DDD9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4AA3F4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295</w:t>
            </w:r>
          </w:p>
        </w:tc>
        <w:tc>
          <w:tcPr>
            <w:tcW w:w="899" w:type="pct"/>
            <w:tcBorders>
              <w:top w:val="single" w:sz="4" w:space="0" w:color="auto"/>
              <w:left w:val="single" w:sz="4" w:space="0" w:color="auto"/>
              <w:bottom w:val="single" w:sz="4" w:space="0" w:color="auto"/>
              <w:right w:val="single" w:sz="4" w:space="0" w:color="auto"/>
            </w:tcBorders>
            <w:vAlign w:val="center"/>
          </w:tcPr>
          <w:p w14:paraId="224B19DC"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604</w:t>
            </w:r>
          </w:p>
        </w:tc>
        <w:tc>
          <w:tcPr>
            <w:tcW w:w="899" w:type="pct"/>
            <w:tcBorders>
              <w:top w:val="single" w:sz="4" w:space="0" w:color="auto"/>
              <w:left w:val="single" w:sz="4" w:space="0" w:color="auto"/>
              <w:bottom w:val="single" w:sz="4" w:space="0" w:color="auto"/>
              <w:right w:val="single" w:sz="4" w:space="0" w:color="auto"/>
            </w:tcBorders>
            <w:vAlign w:val="bottom"/>
          </w:tcPr>
          <w:p w14:paraId="362BC44B"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391</w:t>
            </w:r>
          </w:p>
        </w:tc>
      </w:tr>
      <w:tr w:rsidR="00FC2857" w:rsidRPr="008E1D60" w14:paraId="3FA0BA3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BA16D47"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AE9F824"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100</w:t>
            </w:r>
          </w:p>
        </w:tc>
        <w:tc>
          <w:tcPr>
            <w:tcW w:w="899" w:type="pct"/>
            <w:tcBorders>
              <w:top w:val="single" w:sz="4" w:space="0" w:color="auto"/>
              <w:left w:val="single" w:sz="4" w:space="0" w:color="auto"/>
              <w:bottom w:val="single" w:sz="4" w:space="0" w:color="auto"/>
              <w:right w:val="single" w:sz="4" w:space="0" w:color="auto"/>
            </w:tcBorders>
            <w:vAlign w:val="center"/>
          </w:tcPr>
          <w:p w14:paraId="1CE12B29"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112</w:t>
            </w:r>
          </w:p>
        </w:tc>
        <w:tc>
          <w:tcPr>
            <w:tcW w:w="899" w:type="pct"/>
            <w:tcBorders>
              <w:top w:val="single" w:sz="4" w:space="0" w:color="auto"/>
              <w:left w:val="single" w:sz="4" w:space="0" w:color="auto"/>
              <w:bottom w:val="single" w:sz="4" w:space="0" w:color="auto"/>
              <w:right w:val="single" w:sz="4" w:space="0" w:color="auto"/>
            </w:tcBorders>
            <w:vAlign w:val="bottom"/>
          </w:tcPr>
          <w:p w14:paraId="05419293"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81</w:t>
            </w:r>
          </w:p>
        </w:tc>
      </w:tr>
      <w:tr w:rsidR="00FC2857" w:rsidRPr="008E1D60" w14:paraId="1EFC589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4158FC7"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A39821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120</w:t>
            </w:r>
          </w:p>
        </w:tc>
        <w:tc>
          <w:tcPr>
            <w:tcW w:w="899" w:type="pct"/>
            <w:tcBorders>
              <w:top w:val="single" w:sz="4" w:space="0" w:color="auto"/>
              <w:left w:val="single" w:sz="4" w:space="0" w:color="auto"/>
              <w:bottom w:val="single" w:sz="4" w:space="0" w:color="auto"/>
              <w:right w:val="single" w:sz="4" w:space="0" w:color="auto"/>
            </w:tcBorders>
            <w:vAlign w:val="center"/>
          </w:tcPr>
          <w:p w14:paraId="2B3F5F34"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101</w:t>
            </w:r>
          </w:p>
        </w:tc>
        <w:tc>
          <w:tcPr>
            <w:tcW w:w="899" w:type="pct"/>
            <w:tcBorders>
              <w:top w:val="single" w:sz="4" w:space="0" w:color="auto"/>
              <w:left w:val="single" w:sz="4" w:space="0" w:color="auto"/>
              <w:bottom w:val="single" w:sz="4" w:space="0" w:color="auto"/>
              <w:right w:val="single" w:sz="4" w:space="0" w:color="auto"/>
            </w:tcBorders>
            <w:vAlign w:val="bottom"/>
          </w:tcPr>
          <w:p w14:paraId="39341AFE"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39</w:t>
            </w:r>
          </w:p>
        </w:tc>
      </w:tr>
      <w:tr w:rsidR="00FC2857" w:rsidRPr="008E1D60" w14:paraId="0E923F4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1DF7C49"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5AFD7C9"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270</w:t>
            </w:r>
          </w:p>
        </w:tc>
        <w:tc>
          <w:tcPr>
            <w:tcW w:w="899" w:type="pct"/>
            <w:tcBorders>
              <w:top w:val="single" w:sz="4" w:space="0" w:color="auto"/>
              <w:left w:val="single" w:sz="4" w:space="0" w:color="auto"/>
              <w:bottom w:val="single" w:sz="4" w:space="0" w:color="auto"/>
              <w:right w:val="single" w:sz="4" w:space="0" w:color="auto"/>
            </w:tcBorders>
            <w:vAlign w:val="center"/>
          </w:tcPr>
          <w:p w14:paraId="45F5F6A3"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186</w:t>
            </w:r>
          </w:p>
        </w:tc>
        <w:tc>
          <w:tcPr>
            <w:tcW w:w="899" w:type="pct"/>
            <w:tcBorders>
              <w:top w:val="single" w:sz="4" w:space="0" w:color="auto"/>
              <w:left w:val="single" w:sz="4" w:space="0" w:color="auto"/>
              <w:bottom w:val="single" w:sz="4" w:space="0" w:color="auto"/>
              <w:right w:val="single" w:sz="4" w:space="0" w:color="auto"/>
            </w:tcBorders>
            <w:vAlign w:val="bottom"/>
          </w:tcPr>
          <w:p w14:paraId="0803A309"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183</w:t>
            </w:r>
          </w:p>
        </w:tc>
      </w:tr>
      <w:tr w:rsidR="00FC2857" w:rsidRPr="008E1D60" w14:paraId="575F427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B914FD2"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14:paraId="30AFEF6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13</w:t>
            </w:r>
          </w:p>
        </w:tc>
        <w:tc>
          <w:tcPr>
            <w:tcW w:w="899" w:type="pct"/>
            <w:tcBorders>
              <w:top w:val="single" w:sz="4" w:space="0" w:color="auto"/>
              <w:left w:val="single" w:sz="4" w:space="0" w:color="auto"/>
              <w:bottom w:val="single" w:sz="4" w:space="0" w:color="auto"/>
              <w:right w:val="single" w:sz="4" w:space="0" w:color="auto"/>
            </w:tcBorders>
            <w:vAlign w:val="center"/>
          </w:tcPr>
          <w:p w14:paraId="687FFA2A" w14:textId="77777777" w:rsidR="00FC2857" w:rsidRPr="00B30F0A" w:rsidRDefault="00FC2857" w:rsidP="00FC2857">
            <w:pPr>
              <w:spacing w:after="0" w:line="240" w:lineRule="auto"/>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vAlign w:val="bottom"/>
          </w:tcPr>
          <w:p w14:paraId="10ACFC7F"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10</w:t>
            </w:r>
          </w:p>
        </w:tc>
      </w:tr>
      <w:tr w:rsidR="00FC2857" w:rsidRPr="008E1D60" w14:paraId="3F4E84F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C84CCA1"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0DAB25B1"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1 331</w:t>
            </w:r>
          </w:p>
        </w:tc>
        <w:tc>
          <w:tcPr>
            <w:tcW w:w="899" w:type="pct"/>
            <w:tcBorders>
              <w:top w:val="single" w:sz="4" w:space="0" w:color="auto"/>
              <w:left w:val="single" w:sz="4" w:space="0" w:color="auto"/>
              <w:bottom w:val="single" w:sz="4" w:space="0" w:color="auto"/>
              <w:right w:val="single" w:sz="4" w:space="0" w:color="auto"/>
            </w:tcBorders>
            <w:vAlign w:val="center"/>
          </w:tcPr>
          <w:p w14:paraId="79D1ABAC" w14:textId="77777777" w:rsidR="00FC2857" w:rsidRPr="00CE66AB" w:rsidRDefault="00FC2857" w:rsidP="00FC2857">
            <w:pPr>
              <w:spacing w:after="0" w:line="240" w:lineRule="auto"/>
              <w:ind w:left="-57" w:right="-57"/>
              <w:jc w:val="center"/>
              <w:rPr>
                <w:rFonts w:ascii="Times New Roman" w:eastAsia="Times New Roman" w:hAnsi="Times New Roman" w:cs="Times New Roman"/>
                <w:b/>
                <w:sz w:val="24"/>
                <w:szCs w:val="24"/>
              </w:rPr>
            </w:pPr>
            <w:r w:rsidRPr="00CE66AB">
              <w:rPr>
                <w:rFonts w:ascii="Times New Roman" w:eastAsia="Times New Roman" w:hAnsi="Times New Roman" w:cs="Times New Roman"/>
                <w:b/>
                <w:sz w:val="24"/>
                <w:szCs w:val="24"/>
              </w:rPr>
              <w:t>1 156</w:t>
            </w:r>
          </w:p>
        </w:tc>
        <w:tc>
          <w:tcPr>
            <w:tcW w:w="899" w:type="pct"/>
            <w:tcBorders>
              <w:top w:val="single" w:sz="4" w:space="0" w:color="auto"/>
              <w:left w:val="single" w:sz="4" w:space="0" w:color="auto"/>
              <w:bottom w:val="single" w:sz="4" w:space="0" w:color="auto"/>
              <w:right w:val="single" w:sz="4" w:space="0" w:color="auto"/>
            </w:tcBorders>
            <w:vAlign w:val="bottom"/>
          </w:tcPr>
          <w:p w14:paraId="7BB3E469" w14:textId="77777777" w:rsidR="00FC2857" w:rsidRPr="00F4592B" w:rsidRDefault="00FC2857" w:rsidP="00FC2857">
            <w:pPr>
              <w:spacing w:after="0" w:line="240" w:lineRule="auto"/>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1174</w:t>
            </w:r>
          </w:p>
        </w:tc>
      </w:tr>
      <w:tr w:rsidR="00FC2857" w:rsidRPr="008E1D60" w14:paraId="6A801C7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24F8BBD"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14:paraId="00B0983F"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499</w:t>
            </w:r>
          </w:p>
        </w:tc>
        <w:tc>
          <w:tcPr>
            <w:tcW w:w="899" w:type="pct"/>
            <w:tcBorders>
              <w:top w:val="single" w:sz="4" w:space="0" w:color="auto"/>
              <w:left w:val="single" w:sz="4" w:space="0" w:color="auto"/>
              <w:bottom w:val="single" w:sz="4" w:space="0" w:color="auto"/>
              <w:right w:val="single" w:sz="4" w:space="0" w:color="auto"/>
            </w:tcBorders>
            <w:vAlign w:val="center"/>
          </w:tcPr>
          <w:p w14:paraId="11CD6069"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503</w:t>
            </w:r>
          </w:p>
        </w:tc>
        <w:tc>
          <w:tcPr>
            <w:tcW w:w="899" w:type="pct"/>
            <w:tcBorders>
              <w:top w:val="single" w:sz="4" w:space="0" w:color="auto"/>
              <w:left w:val="single" w:sz="4" w:space="0" w:color="auto"/>
              <w:bottom w:val="single" w:sz="4" w:space="0" w:color="auto"/>
              <w:right w:val="single" w:sz="4" w:space="0" w:color="auto"/>
            </w:tcBorders>
            <w:vAlign w:val="bottom"/>
          </w:tcPr>
          <w:p w14:paraId="0EF8667A"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496</w:t>
            </w:r>
          </w:p>
        </w:tc>
      </w:tr>
      <w:tr w:rsidR="00FC2857" w:rsidRPr="008E1D60" w14:paraId="3FC2E3E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FD1D884"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14:paraId="406C0DBB"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125</w:t>
            </w:r>
          </w:p>
        </w:tc>
        <w:tc>
          <w:tcPr>
            <w:tcW w:w="899" w:type="pct"/>
            <w:tcBorders>
              <w:top w:val="single" w:sz="4" w:space="0" w:color="auto"/>
              <w:left w:val="single" w:sz="4" w:space="0" w:color="auto"/>
              <w:bottom w:val="single" w:sz="4" w:space="0" w:color="auto"/>
              <w:right w:val="single" w:sz="4" w:space="0" w:color="auto"/>
            </w:tcBorders>
            <w:vAlign w:val="center"/>
          </w:tcPr>
          <w:p w14:paraId="0C57873E"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125</w:t>
            </w:r>
          </w:p>
        </w:tc>
        <w:tc>
          <w:tcPr>
            <w:tcW w:w="899" w:type="pct"/>
            <w:tcBorders>
              <w:top w:val="single" w:sz="4" w:space="0" w:color="auto"/>
              <w:left w:val="single" w:sz="4" w:space="0" w:color="auto"/>
              <w:bottom w:val="single" w:sz="4" w:space="0" w:color="auto"/>
              <w:right w:val="single" w:sz="4" w:space="0" w:color="auto"/>
            </w:tcBorders>
            <w:vAlign w:val="bottom"/>
          </w:tcPr>
          <w:p w14:paraId="14EC13DE"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124</w:t>
            </w:r>
          </w:p>
        </w:tc>
      </w:tr>
      <w:tr w:rsidR="00FC2857" w:rsidRPr="008E1D60" w14:paraId="61F0BFA4"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2AE980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6F0AD60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60</w:t>
            </w:r>
          </w:p>
        </w:tc>
        <w:tc>
          <w:tcPr>
            <w:tcW w:w="899" w:type="pct"/>
            <w:tcBorders>
              <w:top w:val="single" w:sz="4" w:space="0" w:color="auto"/>
              <w:left w:val="single" w:sz="4" w:space="0" w:color="auto"/>
              <w:bottom w:val="single" w:sz="4" w:space="0" w:color="auto"/>
              <w:right w:val="single" w:sz="4" w:space="0" w:color="auto"/>
            </w:tcBorders>
            <w:vAlign w:val="center"/>
          </w:tcPr>
          <w:p w14:paraId="0DC0A435"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35</w:t>
            </w:r>
          </w:p>
        </w:tc>
        <w:tc>
          <w:tcPr>
            <w:tcW w:w="899" w:type="pct"/>
            <w:tcBorders>
              <w:top w:val="single" w:sz="4" w:space="0" w:color="auto"/>
              <w:left w:val="single" w:sz="4" w:space="0" w:color="auto"/>
              <w:bottom w:val="single" w:sz="4" w:space="0" w:color="auto"/>
              <w:right w:val="single" w:sz="4" w:space="0" w:color="auto"/>
            </w:tcBorders>
            <w:vAlign w:val="bottom"/>
          </w:tcPr>
          <w:p w14:paraId="32682F71"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11</w:t>
            </w:r>
          </w:p>
        </w:tc>
      </w:tr>
      <w:tr w:rsidR="00FC2857" w:rsidRPr="008E1D60" w14:paraId="25326F8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BF4DC4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2BB2961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45</w:t>
            </w:r>
          </w:p>
        </w:tc>
        <w:tc>
          <w:tcPr>
            <w:tcW w:w="899" w:type="pct"/>
            <w:tcBorders>
              <w:top w:val="single" w:sz="4" w:space="0" w:color="auto"/>
              <w:left w:val="single" w:sz="4" w:space="0" w:color="auto"/>
              <w:bottom w:val="single" w:sz="4" w:space="0" w:color="auto"/>
              <w:right w:val="single" w:sz="4" w:space="0" w:color="auto"/>
            </w:tcBorders>
            <w:vAlign w:val="center"/>
          </w:tcPr>
          <w:p w14:paraId="7D358A9B"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42</w:t>
            </w:r>
          </w:p>
        </w:tc>
        <w:tc>
          <w:tcPr>
            <w:tcW w:w="899" w:type="pct"/>
            <w:tcBorders>
              <w:top w:val="single" w:sz="4" w:space="0" w:color="auto"/>
              <w:left w:val="single" w:sz="4" w:space="0" w:color="auto"/>
              <w:bottom w:val="single" w:sz="4" w:space="0" w:color="auto"/>
              <w:right w:val="single" w:sz="4" w:space="0" w:color="auto"/>
            </w:tcBorders>
            <w:vAlign w:val="bottom"/>
          </w:tcPr>
          <w:p w14:paraId="0A1365BB"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36</w:t>
            </w:r>
          </w:p>
        </w:tc>
      </w:tr>
      <w:tr w:rsidR="00FC2857" w:rsidRPr="008E1D60" w14:paraId="0AB559EE"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AEC870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14:paraId="7F04BEE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78</w:t>
            </w:r>
          </w:p>
        </w:tc>
        <w:tc>
          <w:tcPr>
            <w:tcW w:w="899" w:type="pct"/>
            <w:tcBorders>
              <w:top w:val="single" w:sz="4" w:space="0" w:color="auto"/>
              <w:left w:val="single" w:sz="4" w:space="0" w:color="auto"/>
              <w:bottom w:val="single" w:sz="4" w:space="0" w:color="auto"/>
              <w:right w:val="single" w:sz="4" w:space="0" w:color="auto"/>
            </w:tcBorders>
            <w:vAlign w:val="center"/>
          </w:tcPr>
          <w:p w14:paraId="741BA570"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76</w:t>
            </w:r>
          </w:p>
        </w:tc>
        <w:tc>
          <w:tcPr>
            <w:tcW w:w="899" w:type="pct"/>
            <w:tcBorders>
              <w:top w:val="single" w:sz="4" w:space="0" w:color="auto"/>
              <w:left w:val="single" w:sz="4" w:space="0" w:color="auto"/>
              <w:bottom w:val="single" w:sz="4" w:space="0" w:color="auto"/>
              <w:right w:val="single" w:sz="4" w:space="0" w:color="auto"/>
            </w:tcBorders>
            <w:vAlign w:val="bottom"/>
          </w:tcPr>
          <w:p w14:paraId="63A6A283"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90</w:t>
            </w:r>
          </w:p>
        </w:tc>
      </w:tr>
      <w:tr w:rsidR="00FC2857" w:rsidRPr="008E1D60" w14:paraId="68B4823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A47A6DF"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59D9A7A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284</w:t>
            </w:r>
          </w:p>
        </w:tc>
        <w:tc>
          <w:tcPr>
            <w:tcW w:w="899" w:type="pct"/>
            <w:tcBorders>
              <w:top w:val="single" w:sz="4" w:space="0" w:color="auto"/>
              <w:left w:val="single" w:sz="4" w:space="0" w:color="auto"/>
              <w:bottom w:val="single" w:sz="4" w:space="0" w:color="auto"/>
              <w:right w:val="single" w:sz="4" w:space="0" w:color="auto"/>
            </w:tcBorders>
            <w:vAlign w:val="center"/>
          </w:tcPr>
          <w:p w14:paraId="0E02A2EB" w14:textId="77777777" w:rsidR="00FC2857" w:rsidRPr="00CE66AB" w:rsidRDefault="00FC2857" w:rsidP="00FC2857">
            <w:pPr>
              <w:spacing w:after="0" w:line="240" w:lineRule="auto"/>
              <w:ind w:left="-57" w:right="-57"/>
              <w:jc w:val="center"/>
              <w:rPr>
                <w:rFonts w:ascii="Times New Roman" w:eastAsia="Times New Roman" w:hAnsi="Times New Roman" w:cs="Times New Roman"/>
                <w:sz w:val="24"/>
                <w:szCs w:val="24"/>
              </w:rPr>
            </w:pPr>
            <w:r w:rsidRPr="00CE66AB">
              <w:rPr>
                <w:rFonts w:ascii="Times New Roman" w:eastAsia="Times New Roman" w:hAnsi="Times New Roman" w:cs="Times New Roman"/>
                <w:sz w:val="24"/>
                <w:szCs w:val="24"/>
              </w:rPr>
              <w:t>227</w:t>
            </w:r>
          </w:p>
        </w:tc>
        <w:tc>
          <w:tcPr>
            <w:tcW w:w="899" w:type="pct"/>
            <w:tcBorders>
              <w:top w:val="single" w:sz="4" w:space="0" w:color="auto"/>
              <w:left w:val="single" w:sz="4" w:space="0" w:color="auto"/>
              <w:bottom w:val="single" w:sz="4" w:space="0" w:color="auto"/>
              <w:right w:val="single" w:sz="4" w:space="0" w:color="auto"/>
            </w:tcBorders>
            <w:vAlign w:val="bottom"/>
          </w:tcPr>
          <w:p w14:paraId="1630C9A5" w14:textId="77777777" w:rsidR="00FC2857" w:rsidRPr="00F4592B" w:rsidRDefault="00FC2857" w:rsidP="00FC2857">
            <w:pPr>
              <w:spacing w:after="0" w:line="240" w:lineRule="auto"/>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254</w:t>
            </w:r>
          </w:p>
        </w:tc>
      </w:tr>
      <w:tr w:rsidR="00FC2857" w:rsidRPr="008E1D60" w14:paraId="6C739B5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FF4C94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1CD9A8D1"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241</w:t>
            </w:r>
          </w:p>
        </w:tc>
        <w:tc>
          <w:tcPr>
            <w:tcW w:w="899" w:type="pct"/>
            <w:tcBorders>
              <w:top w:val="single" w:sz="4" w:space="0" w:color="auto"/>
              <w:left w:val="single" w:sz="4" w:space="0" w:color="auto"/>
              <w:bottom w:val="single" w:sz="4" w:space="0" w:color="auto"/>
              <w:right w:val="single" w:sz="4" w:space="0" w:color="auto"/>
            </w:tcBorders>
            <w:vAlign w:val="center"/>
          </w:tcPr>
          <w:p w14:paraId="652E2A79" w14:textId="77777777" w:rsidR="00FC2857" w:rsidRPr="00B30F0A" w:rsidRDefault="00FC2857" w:rsidP="00FC2857">
            <w:pPr>
              <w:spacing w:after="0" w:line="24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149</w:t>
            </w:r>
          </w:p>
        </w:tc>
        <w:tc>
          <w:tcPr>
            <w:tcW w:w="899" w:type="pct"/>
            <w:tcBorders>
              <w:top w:val="single" w:sz="4" w:space="0" w:color="auto"/>
              <w:left w:val="single" w:sz="4" w:space="0" w:color="auto"/>
              <w:bottom w:val="single" w:sz="4" w:space="0" w:color="auto"/>
              <w:right w:val="single" w:sz="4" w:space="0" w:color="auto"/>
            </w:tcBorders>
            <w:vAlign w:val="bottom"/>
          </w:tcPr>
          <w:p w14:paraId="372047EA" w14:textId="77777777" w:rsidR="00FC2857" w:rsidRPr="00F4592B" w:rsidRDefault="00FC2857" w:rsidP="00FC2857">
            <w:pPr>
              <w:spacing w:after="0" w:line="24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162</w:t>
            </w:r>
          </w:p>
        </w:tc>
      </w:tr>
      <w:tr w:rsidR="00FC2857" w:rsidRPr="008E1D60" w14:paraId="531C260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A1A8549"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56781BF5"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1 310</w:t>
            </w:r>
          </w:p>
        </w:tc>
        <w:tc>
          <w:tcPr>
            <w:tcW w:w="899" w:type="pct"/>
            <w:tcBorders>
              <w:top w:val="single" w:sz="4" w:space="0" w:color="auto"/>
              <w:left w:val="single" w:sz="4" w:space="0" w:color="auto"/>
              <w:bottom w:val="single" w:sz="4" w:space="0" w:color="auto"/>
              <w:right w:val="single" w:sz="4" w:space="0" w:color="auto"/>
            </w:tcBorders>
            <w:vAlign w:val="center"/>
          </w:tcPr>
          <w:p w14:paraId="58D5690F" w14:textId="77777777" w:rsidR="00FC2857" w:rsidRPr="00B30F0A" w:rsidRDefault="00FC2857" w:rsidP="00FC2857">
            <w:pPr>
              <w:spacing w:after="0" w:line="240" w:lineRule="auto"/>
              <w:ind w:left="-57" w:right="-57"/>
              <w:jc w:val="center"/>
              <w:rPr>
                <w:rFonts w:ascii="Times New Roman" w:eastAsia="Times New Roman" w:hAnsi="Times New Roman" w:cs="Times New Roman"/>
                <w:b/>
                <w:sz w:val="24"/>
                <w:szCs w:val="24"/>
              </w:rPr>
            </w:pPr>
            <w:r w:rsidRPr="00B30F0A">
              <w:rPr>
                <w:rFonts w:ascii="Times New Roman" w:eastAsia="Times New Roman" w:hAnsi="Times New Roman" w:cs="Times New Roman"/>
                <w:b/>
                <w:sz w:val="24"/>
                <w:szCs w:val="24"/>
              </w:rPr>
              <w:t>1 019</w:t>
            </w:r>
          </w:p>
        </w:tc>
        <w:tc>
          <w:tcPr>
            <w:tcW w:w="899" w:type="pct"/>
            <w:tcBorders>
              <w:top w:val="single" w:sz="4" w:space="0" w:color="auto"/>
              <w:left w:val="single" w:sz="4" w:space="0" w:color="auto"/>
              <w:bottom w:val="single" w:sz="4" w:space="0" w:color="auto"/>
              <w:right w:val="single" w:sz="4" w:space="0" w:color="auto"/>
            </w:tcBorders>
            <w:vAlign w:val="bottom"/>
          </w:tcPr>
          <w:p w14:paraId="0E2C433D" w14:textId="77777777" w:rsidR="00FC2857" w:rsidRPr="00F4592B" w:rsidRDefault="00FC2857" w:rsidP="00FC2857">
            <w:pPr>
              <w:spacing w:after="0" w:line="240" w:lineRule="auto"/>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813</w:t>
            </w:r>
          </w:p>
        </w:tc>
      </w:tr>
      <w:tr w:rsidR="00FC2857" w:rsidRPr="008E1D60" w14:paraId="6D199B7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9EB63C2"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14:paraId="565EF06D"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194</w:t>
            </w:r>
          </w:p>
        </w:tc>
        <w:tc>
          <w:tcPr>
            <w:tcW w:w="899" w:type="pct"/>
            <w:tcBorders>
              <w:top w:val="single" w:sz="4" w:space="0" w:color="auto"/>
              <w:left w:val="single" w:sz="4" w:space="0" w:color="auto"/>
              <w:bottom w:val="single" w:sz="4" w:space="0" w:color="auto"/>
              <w:right w:val="single" w:sz="4" w:space="0" w:color="auto"/>
            </w:tcBorders>
            <w:vAlign w:val="center"/>
          </w:tcPr>
          <w:p w14:paraId="133A759E"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137</w:t>
            </w:r>
          </w:p>
        </w:tc>
        <w:tc>
          <w:tcPr>
            <w:tcW w:w="899" w:type="pct"/>
            <w:tcBorders>
              <w:top w:val="single" w:sz="4" w:space="0" w:color="auto"/>
              <w:left w:val="single" w:sz="4" w:space="0" w:color="auto"/>
              <w:bottom w:val="single" w:sz="4" w:space="0" w:color="auto"/>
              <w:right w:val="single" w:sz="4" w:space="0" w:color="auto"/>
            </w:tcBorders>
            <w:vAlign w:val="bottom"/>
          </w:tcPr>
          <w:p w14:paraId="44BEF714"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145</w:t>
            </w:r>
          </w:p>
        </w:tc>
      </w:tr>
      <w:tr w:rsidR="00FC2857" w:rsidRPr="008E1D60" w14:paraId="634D82D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A6D54CF"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14:paraId="1F5B4E5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47</w:t>
            </w:r>
          </w:p>
        </w:tc>
        <w:tc>
          <w:tcPr>
            <w:tcW w:w="899" w:type="pct"/>
            <w:tcBorders>
              <w:top w:val="single" w:sz="4" w:space="0" w:color="auto"/>
              <w:left w:val="single" w:sz="4" w:space="0" w:color="auto"/>
              <w:bottom w:val="single" w:sz="4" w:space="0" w:color="auto"/>
              <w:right w:val="single" w:sz="4" w:space="0" w:color="auto"/>
            </w:tcBorders>
            <w:vAlign w:val="center"/>
          </w:tcPr>
          <w:p w14:paraId="0CD9EC01"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30</w:t>
            </w:r>
          </w:p>
        </w:tc>
        <w:tc>
          <w:tcPr>
            <w:tcW w:w="899" w:type="pct"/>
            <w:tcBorders>
              <w:top w:val="single" w:sz="4" w:space="0" w:color="auto"/>
              <w:left w:val="single" w:sz="4" w:space="0" w:color="auto"/>
              <w:bottom w:val="single" w:sz="4" w:space="0" w:color="auto"/>
              <w:right w:val="single" w:sz="4" w:space="0" w:color="auto"/>
            </w:tcBorders>
            <w:vAlign w:val="bottom"/>
          </w:tcPr>
          <w:p w14:paraId="1F3F87E8"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30</w:t>
            </w:r>
          </w:p>
        </w:tc>
      </w:tr>
      <w:tr w:rsidR="00FC2857" w:rsidRPr="008E1D60" w14:paraId="2266BD84"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FA0FE0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14:paraId="4E3DDB1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25</w:t>
            </w:r>
          </w:p>
        </w:tc>
        <w:tc>
          <w:tcPr>
            <w:tcW w:w="899" w:type="pct"/>
            <w:tcBorders>
              <w:top w:val="single" w:sz="4" w:space="0" w:color="auto"/>
              <w:left w:val="single" w:sz="4" w:space="0" w:color="auto"/>
              <w:bottom w:val="single" w:sz="4" w:space="0" w:color="auto"/>
              <w:right w:val="single" w:sz="4" w:space="0" w:color="auto"/>
            </w:tcBorders>
            <w:vAlign w:val="center"/>
          </w:tcPr>
          <w:p w14:paraId="360AA998"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27</w:t>
            </w:r>
          </w:p>
        </w:tc>
        <w:tc>
          <w:tcPr>
            <w:tcW w:w="899" w:type="pct"/>
            <w:tcBorders>
              <w:top w:val="single" w:sz="4" w:space="0" w:color="auto"/>
              <w:left w:val="single" w:sz="4" w:space="0" w:color="auto"/>
              <w:bottom w:val="single" w:sz="4" w:space="0" w:color="auto"/>
              <w:right w:val="single" w:sz="4" w:space="0" w:color="auto"/>
            </w:tcBorders>
            <w:vAlign w:val="bottom"/>
          </w:tcPr>
          <w:p w14:paraId="5218F473"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20</w:t>
            </w:r>
          </w:p>
        </w:tc>
      </w:tr>
      <w:tr w:rsidR="00FC2857" w:rsidRPr="008E1D60" w14:paraId="22EF6B6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A812D58"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14:paraId="28B5723F"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43</w:t>
            </w:r>
          </w:p>
        </w:tc>
        <w:tc>
          <w:tcPr>
            <w:tcW w:w="899" w:type="pct"/>
            <w:tcBorders>
              <w:top w:val="single" w:sz="4" w:space="0" w:color="auto"/>
              <w:left w:val="single" w:sz="4" w:space="0" w:color="auto"/>
              <w:bottom w:val="single" w:sz="4" w:space="0" w:color="auto"/>
              <w:right w:val="single" w:sz="4" w:space="0" w:color="auto"/>
            </w:tcBorders>
            <w:vAlign w:val="center"/>
          </w:tcPr>
          <w:p w14:paraId="53EC963B"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41</w:t>
            </w:r>
          </w:p>
        </w:tc>
        <w:tc>
          <w:tcPr>
            <w:tcW w:w="899" w:type="pct"/>
            <w:tcBorders>
              <w:top w:val="single" w:sz="4" w:space="0" w:color="auto"/>
              <w:left w:val="single" w:sz="4" w:space="0" w:color="auto"/>
              <w:bottom w:val="single" w:sz="4" w:space="0" w:color="auto"/>
              <w:right w:val="single" w:sz="4" w:space="0" w:color="auto"/>
            </w:tcBorders>
            <w:vAlign w:val="bottom"/>
          </w:tcPr>
          <w:p w14:paraId="364C29E1"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40</w:t>
            </w:r>
          </w:p>
        </w:tc>
      </w:tr>
      <w:tr w:rsidR="00FC2857" w:rsidRPr="008E1D60" w14:paraId="19347AF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5F890B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3BD4495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98</w:t>
            </w:r>
          </w:p>
        </w:tc>
        <w:tc>
          <w:tcPr>
            <w:tcW w:w="899" w:type="pct"/>
            <w:tcBorders>
              <w:top w:val="single" w:sz="4" w:space="0" w:color="auto"/>
              <w:left w:val="single" w:sz="4" w:space="0" w:color="auto"/>
              <w:bottom w:val="single" w:sz="4" w:space="0" w:color="auto"/>
              <w:right w:val="single" w:sz="4" w:space="0" w:color="auto"/>
            </w:tcBorders>
            <w:vAlign w:val="center"/>
          </w:tcPr>
          <w:p w14:paraId="5A0F7E47"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51</w:t>
            </w:r>
          </w:p>
        </w:tc>
        <w:tc>
          <w:tcPr>
            <w:tcW w:w="899" w:type="pct"/>
            <w:tcBorders>
              <w:top w:val="single" w:sz="4" w:space="0" w:color="auto"/>
              <w:left w:val="single" w:sz="4" w:space="0" w:color="auto"/>
              <w:bottom w:val="single" w:sz="4" w:space="0" w:color="auto"/>
              <w:right w:val="single" w:sz="4" w:space="0" w:color="auto"/>
            </w:tcBorders>
            <w:vAlign w:val="bottom"/>
          </w:tcPr>
          <w:p w14:paraId="1F6C4F8C"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48</w:t>
            </w:r>
          </w:p>
        </w:tc>
      </w:tr>
      <w:tr w:rsidR="00FC2857" w:rsidRPr="008E1D60" w14:paraId="616C5B5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D5E05B0"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6B0CEE0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59</w:t>
            </w:r>
          </w:p>
        </w:tc>
        <w:tc>
          <w:tcPr>
            <w:tcW w:w="899" w:type="pct"/>
            <w:tcBorders>
              <w:top w:val="single" w:sz="4" w:space="0" w:color="auto"/>
              <w:left w:val="single" w:sz="4" w:space="0" w:color="auto"/>
              <w:bottom w:val="single" w:sz="4" w:space="0" w:color="auto"/>
              <w:right w:val="single" w:sz="4" w:space="0" w:color="auto"/>
            </w:tcBorders>
            <w:vAlign w:val="center"/>
          </w:tcPr>
          <w:p w14:paraId="6A1377A0"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40</w:t>
            </w:r>
          </w:p>
        </w:tc>
        <w:tc>
          <w:tcPr>
            <w:tcW w:w="899" w:type="pct"/>
            <w:tcBorders>
              <w:top w:val="single" w:sz="4" w:space="0" w:color="auto"/>
              <w:left w:val="single" w:sz="4" w:space="0" w:color="auto"/>
              <w:bottom w:val="single" w:sz="4" w:space="0" w:color="auto"/>
              <w:right w:val="single" w:sz="4" w:space="0" w:color="auto"/>
            </w:tcBorders>
            <w:vAlign w:val="bottom"/>
          </w:tcPr>
          <w:p w14:paraId="07E11842"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39</w:t>
            </w:r>
          </w:p>
        </w:tc>
      </w:tr>
      <w:tr w:rsidR="00FC2857" w:rsidRPr="008E1D60" w14:paraId="05564186"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4F9F24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3CF5791"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166</w:t>
            </w:r>
          </w:p>
        </w:tc>
        <w:tc>
          <w:tcPr>
            <w:tcW w:w="899" w:type="pct"/>
            <w:tcBorders>
              <w:top w:val="single" w:sz="4" w:space="0" w:color="auto"/>
              <w:left w:val="single" w:sz="4" w:space="0" w:color="auto"/>
              <w:bottom w:val="single" w:sz="4" w:space="0" w:color="auto"/>
              <w:right w:val="single" w:sz="4" w:space="0" w:color="auto"/>
            </w:tcBorders>
            <w:vAlign w:val="center"/>
          </w:tcPr>
          <w:p w14:paraId="545F391B"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116</w:t>
            </w:r>
          </w:p>
        </w:tc>
        <w:tc>
          <w:tcPr>
            <w:tcW w:w="899" w:type="pct"/>
            <w:tcBorders>
              <w:top w:val="single" w:sz="4" w:space="0" w:color="auto"/>
              <w:left w:val="single" w:sz="4" w:space="0" w:color="auto"/>
              <w:bottom w:val="single" w:sz="4" w:space="0" w:color="auto"/>
              <w:right w:val="single" w:sz="4" w:space="0" w:color="auto"/>
            </w:tcBorders>
            <w:vAlign w:val="bottom"/>
          </w:tcPr>
          <w:p w14:paraId="641E9C12"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104</w:t>
            </w:r>
          </w:p>
        </w:tc>
      </w:tr>
      <w:tr w:rsidR="00FC2857" w:rsidRPr="008E1D60" w14:paraId="133F456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91C6322"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113E4B2"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35</w:t>
            </w:r>
          </w:p>
        </w:tc>
        <w:tc>
          <w:tcPr>
            <w:tcW w:w="899" w:type="pct"/>
            <w:tcBorders>
              <w:top w:val="single" w:sz="4" w:space="0" w:color="auto"/>
              <w:left w:val="single" w:sz="4" w:space="0" w:color="auto"/>
              <w:bottom w:val="single" w:sz="4" w:space="0" w:color="auto"/>
              <w:right w:val="single" w:sz="4" w:space="0" w:color="auto"/>
            </w:tcBorders>
            <w:vAlign w:val="bottom"/>
          </w:tcPr>
          <w:p w14:paraId="6339563B"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25</w:t>
            </w:r>
          </w:p>
        </w:tc>
        <w:tc>
          <w:tcPr>
            <w:tcW w:w="899" w:type="pct"/>
            <w:tcBorders>
              <w:top w:val="single" w:sz="4" w:space="0" w:color="auto"/>
              <w:left w:val="single" w:sz="4" w:space="0" w:color="auto"/>
              <w:bottom w:val="single" w:sz="4" w:space="0" w:color="auto"/>
              <w:right w:val="single" w:sz="4" w:space="0" w:color="auto"/>
            </w:tcBorders>
            <w:vAlign w:val="bottom"/>
          </w:tcPr>
          <w:p w14:paraId="29ADFFE9"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14</w:t>
            </w:r>
          </w:p>
        </w:tc>
      </w:tr>
      <w:tr w:rsidR="00FC2857" w:rsidRPr="008E1D60" w14:paraId="4021BC4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D55EC8F"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46124FB"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115</w:t>
            </w:r>
          </w:p>
        </w:tc>
        <w:tc>
          <w:tcPr>
            <w:tcW w:w="899" w:type="pct"/>
            <w:tcBorders>
              <w:top w:val="single" w:sz="4" w:space="0" w:color="auto"/>
              <w:left w:val="single" w:sz="4" w:space="0" w:color="auto"/>
              <w:bottom w:val="single" w:sz="4" w:space="0" w:color="auto"/>
              <w:right w:val="single" w:sz="4" w:space="0" w:color="auto"/>
            </w:tcBorders>
            <w:vAlign w:val="bottom"/>
          </w:tcPr>
          <w:p w14:paraId="7DD494E9"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133</w:t>
            </w:r>
          </w:p>
        </w:tc>
        <w:tc>
          <w:tcPr>
            <w:tcW w:w="899" w:type="pct"/>
            <w:tcBorders>
              <w:top w:val="single" w:sz="4" w:space="0" w:color="auto"/>
              <w:left w:val="single" w:sz="4" w:space="0" w:color="auto"/>
              <w:bottom w:val="single" w:sz="4" w:space="0" w:color="auto"/>
              <w:right w:val="single" w:sz="4" w:space="0" w:color="auto"/>
            </w:tcBorders>
            <w:vAlign w:val="bottom"/>
          </w:tcPr>
          <w:p w14:paraId="5F61A5C7"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58</w:t>
            </w:r>
          </w:p>
        </w:tc>
      </w:tr>
      <w:tr w:rsidR="00FC2857" w:rsidRPr="008E1D60" w14:paraId="01281E9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941BD39"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lastRenderedPageBreak/>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A05191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76</w:t>
            </w:r>
          </w:p>
        </w:tc>
        <w:tc>
          <w:tcPr>
            <w:tcW w:w="899" w:type="pct"/>
            <w:tcBorders>
              <w:top w:val="single" w:sz="4" w:space="0" w:color="auto"/>
              <w:left w:val="single" w:sz="4" w:space="0" w:color="auto"/>
              <w:bottom w:val="single" w:sz="4" w:space="0" w:color="auto"/>
              <w:right w:val="single" w:sz="4" w:space="0" w:color="auto"/>
            </w:tcBorders>
            <w:vAlign w:val="bottom"/>
          </w:tcPr>
          <w:p w14:paraId="50A0319D"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55</w:t>
            </w:r>
          </w:p>
        </w:tc>
        <w:tc>
          <w:tcPr>
            <w:tcW w:w="899" w:type="pct"/>
            <w:tcBorders>
              <w:top w:val="single" w:sz="4" w:space="0" w:color="auto"/>
              <w:left w:val="single" w:sz="4" w:space="0" w:color="auto"/>
              <w:bottom w:val="single" w:sz="4" w:space="0" w:color="auto"/>
              <w:right w:val="single" w:sz="4" w:space="0" w:color="auto"/>
            </w:tcBorders>
            <w:vAlign w:val="bottom"/>
          </w:tcPr>
          <w:p w14:paraId="2C9C3EF6"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18</w:t>
            </w:r>
          </w:p>
        </w:tc>
      </w:tr>
      <w:tr w:rsidR="00FC2857" w:rsidRPr="008E1D60" w14:paraId="3693397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B2940D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8A88F34"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53</w:t>
            </w:r>
          </w:p>
        </w:tc>
        <w:tc>
          <w:tcPr>
            <w:tcW w:w="899" w:type="pct"/>
            <w:tcBorders>
              <w:top w:val="single" w:sz="4" w:space="0" w:color="auto"/>
              <w:left w:val="single" w:sz="4" w:space="0" w:color="auto"/>
              <w:bottom w:val="single" w:sz="4" w:space="0" w:color="auto"/>
              <w:right w:val="single" w:sz="4" w:space="0" w:color="auto"/>
            </w:tcBorders>
            <w:vAlign w:val="bottom"/>
          </w:tcPr>
          <w:p w14:paraId="758ABE3D"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32</w:t>
            </w:r>
          </w:p>
        </w:tc>
        <w:tc>
          <w:tcPr>
            <w:tcW w:w="899" w:type="pct"/>
            <w:tcBorders>
              <w:top w:val="single" w:sz="4" w:space="0" w:color="auto"/>
              <w:left w:val="single" w:sz="4" w:space="0" w:color="auto"/>
              <w:bottom w:val="single" w:sz="4" w:space="0" w:color="auto"/>
              <w:right w:val="single" w:sz="4" w:space="0" w:color="auto"/>
            </w:tcBorders>
            <w:vAlign w:val="bottom"/>
          </w:tcPr>
          <w:p w14:paraId="66B13034"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33</w:t>
            </w:r>
          </w:p>
        </w:tc>
      </w:tr>
      <w:tr w:rsidR="00FC2857" w:rsidRPr="008E1D60" w14:paraId="0C9B4A1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90F9C3C"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6E9911F"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174</w:t>
            </w:r>
          </w:p>
        </w:tc>
        <w:tc>
          <w:tcPr>
            <w:tcW w:w="899" w:type="pct"/>
            <w:tcBorders>
              <w:top w:val="single" w:sz="4" w:space="0" w:color="auto"/>
              <w:left w:val="single" w:sz="4" w:space="0" w:color="auto"/>
              <w:bottom w:val="single" w:sz="4" w:space="0" w:color="auto"/>
              <w:right w:val="single" w:sz="4" w:space="0" w:color="auto"/>
            </w:tcBorders>
            <w:vAlign w:val="bottom"/>
          </w:tcPr>
          <w:p w14:paraId="79713E9B"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119</w:t>
            </w:r>
          </w:p>
        </w:tc>
        <w:tc>
          <w:tcPr>
            <w:tcW w:w="899" w:type="pct"/>
            <w:tcBorders>
              <w:top w:val="single" w:sz="4" w:space="0" w:color="auto"/>
              <w:left w:val="single" w:sz="4" w:space="0" w:color="auto"/>
              <w:bottom w:val="single" w:sz="4" w:space="0" w:color="auto"/>
              <w:right w:val="single" w:sz="4" w:space="0" w:color="auto"/>
            </w:tcBorders>
            <w:vAlign w:val="bottom"/>
          </w:tcPr>
          <w:p w14:paraId="087BB354"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114</w:t>
            </w:r>
          </w:p>
        </w:tc>
      </w:tr>
      <w:tr w:rsidR="00FC2857" w:rsidRPr="008E1D60" w14:paraId="1E846CC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C767DD8"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8C69C5D"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171</w:t>
            </w:r>
          </w:p>
        </w:tc>
        <w:tc>
          <w:tcPr>
            <w:tcW w:w="899" w:type="pct"/>
            <w:tcBorders>
              <w:top w:val="single" w:sz="4" w:space="0" w:color="auto"/>
              <w:left w:val="single" w:sz="4" w:space="0" w:color="auto"/>
              <w:bottom w:val="single" w:sz="4" w:space="0" w:color="auto"/>
              <w:right w:val="single" w:sz="4" w:space="0" w:color="auto"/>
            </w:tcBorders>
            <w:vAlign w:val="bottom"/>
          </w:tcPr>
          <w:p w14:paraId="66696DE8"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179</w:t>
            </w:r>
          </w:p>
        </w:tc>
        <w:tc>
          <w:tcPr>
            <w:tcW w:w="899" w:type="pct"/>
            <w:tcBorders>
              <w:top w:val="single" w:sz="4" w:space="0" w:color="auto"/>
              <w:left w:val="single" w:sz="4" w:space="0" w:color="auto"/>
              <w:bottom w:val="single" w:sz="4" w:space="0" w:color="auto"/>
              <w:right w:val="single" w:sz="4" w:space="0" w:color="auto"/>
            </w:tcBorders>
            <w:vAlign w:val="bottom"/>
          </w:tcPr>
          <w:p w14:paraId="75AA3A1D"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113</w:t>
            </w:r>
          </w:p>
        </w:tc>
      </w:tr>
      <w:tr w:rsidR="00FC2857" w:rsidRPr="008E1D60" w14:paraId="15D64F3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94D42FD"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40FCF1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55</w:t>
            </w:r>
          </w:p>
        </w:tc>
        <w:tc>
          <w:tcPr>
            <w:tcW w:w="899" w:type="pct"/>
            <w:tcBorders>
              <w:top w:val="single" w:sz="4" w:space="0" w:color="auto"/>
              <w:left w:val="single" w:sz="4" w:space="0" w:color="auto"/>
              <w:bottom w:val="single" w:sz="4" w:space="0" w:color="auto"/>
              <w:right w:val="single" w:sz="4" w:space="0" w:color="auto"/>
            </w:tcBorders>
            <w:vAlign w:val="bottom"/>
          </w:tcPr>
          <w:p w14:paraId="6D87428C" w14:textId="77777777" w:rsidR="00FC2857" w:rsidRPr="00B30F0A" w:rsidRDefault="00FC2857" w:rsidP="00FC2857">
            <w:pPr>
              <w:spacing w:after="0" w:line="240" w:lineRule="exact"/>
              <w:ind w:left="-57" w:right="-57"/>
              <w:jc w:val="center"/>
              <w:rPr>
                <w:rFonts w:ascii="Times New Roman" w:eastAsia="Arial Unicode MS" w:hAnsi="Times New Roman" w:cs="Times New Roman"/>
                <w:sz w:val="24"/>
                <w:szCs w:val="24"/>
              </w:rPr>
            </w:pPr>
            <w:r w:rsidRPr="00B30F0A">
              <w:rPr>
                <w:rFonts w:ascii="Times New Roman" w:eastAsia="Arial Unicode MS" w:hAnsi="Times New Roman" w:cs="Times New Roman"/>
                <w:sz w:val="24"/>
                <w:szCs w:val="24"/>
              </w:rPr>
              <w:t>34</w:t>
            </w:r>
          </w:p>
        </w:tc>
        <w:tc>
          <w:tcPr>
            <w:tcW w:w="899" w:type="pct"/>
            <w:tcBorders>
              <w:top w:val="single" w:sz="4" w:space="0" w:color="auto"/>
              <w:left w:val="single" w:sz="4" w:space="0" w:color="auto"/>
              <w:bottom w:val="single" w:sz="4" w:space="0" w:color="auto"/>
              <w:right w:val="single" w:sz="4" w:space="0" w:color="auto"/>
            </w:tcBorders>
            <w:vAlign w:val="bottom"/>
          </w:tcPr>
          <w:p w14:paraId="7910D55D" w14:textId="77777777" w:rsidR="00FC2857" w:rsidRPr="00F4592B" w:rsidRDefault="00FC2857" w:rsidP="00FC2857">
            <w:pPr>
              <w:spacing w:after="0" w:line="240" w:lineRule="exact"/>
              <w:ind w:left="-57" w:right="-57"/>
              <w:jc w:val="center"/>
              <w:rPr>
                <w:rFonts w:ascii="Times New Roman" w:eastAsia="Arial Unicode MS" w:hAnsi="Times New Roman" w:cs="Times New Roman"/>
                <w:sz w:val="24"/>
                <w:szCs w:val="24"/>
              </w:rPr>
            </w:pPr>
            <w:r w:rsidRPr="00F4592B">
              <w:rPr>
                <w:rFonts w:ascii="Times New Roman" w:hAnsi="Times New Roman" w:cs="Times New Roman"/>
                <w:sz w:val="24"/>
                <w:szCs w:val="24"/>
              </w:rPr>
              <w:t>36</w:t>
            </w:r>
          </w:p>
        </w:tc>
      </w:tr>
      <w:tr w:rsidR="00FC2857" w:rsidRPr="008E1D60" w14:paraId="7E3F4CD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9A8CEC2"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3C10DF04"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590</w:t>
            </w:r>
          </w:p>
        </w:tc>
        <w:tc>
          <w:tcPr>
            <w:tcW w:w="899" w:type="pct"/>
            <w:tcBorders>
              <w:top w:val="single" w:sz="4" w:space="0" w:color="auto"/>
              <w:left w:val="single" w:sz="4" w:space="0" w:color="auto"/>
              <w:bottom w:val="single" w:sz="4" w:space="0" w:color="auto"/>
              <w:right w:val="single" w:sz="4" w:space="0" w:color="auto"/>
            </w:tcBorders>
            <w:vAlign w:val="bottom"/>
          </w:tcPr>
          <w:p w14:paraId="6E485D90" w14:textId="77777777" w:rsidR="00FC2857" w:rsidRPr="00B30F0A" w:rsidRDefault="00FC2857" w:rsidP="00FC2857">
            <w:pPr>
              <w:spacing w:after="0" w:line="240" w:lineRule="exact"/>
              <w:ind w:left="-57" w:right="-57"/>
              <w:jc w:val="center"/>
              <w:rPr>
                <w:rFonts w:ascii="Times New Roman" w:eastAsia="Arial Unicode MS" w:hAnsi="Times New Roman" w:cs="Times New Roman"/>
                <w:b/>
                <w:sz w:val="24"/>
                <w:szCs w:val="24"/>
              </w:rPr>
            </w:pPr>
            <w:r w:rsidRPr="00B30F0A">
              <w:rPr>
                <w:rFonts w:ascii="Times New Roman" w:eastAsia="Arial Unicode MS" w:hAnsi="Times New Roman" w:cs="Times New Roman"/>
                <w:b/>
                <w:sz w:val="24"/>
                <w:szCs w:val="24"/>
              </w:rPr>
              <w:t>568</w:t>
            </w:r>
          </w:p>
        </w:tc>
        <w:tc>
          <w:tcPr>
            <w:tcW w:w="899" w:type="pct"/>
            <w:tcBorders>
              <w:top w:val="single" w:sz="4" w:space="0" w:color="auto"/>
              <w:left w:val="single" w:sz="4" w:space="0" w:color="auto"/>
              <w:bottom w:val="single" w:sz="4" w:space="0" w:color="auto"/>
              <w:right w:val="single" w:sz="4" w:space="0" w:color="auto"/>
            </w:tcBorders>
            <w:vAlign w:val="bottom"/>
          </w:tcPr>
          <w:p w14:paraId="693A5798" w14:textId="77777777" w:rsidR="00FC2857" w:rsidRPr="00F4592B" w:rsidRDefault="00FC2857" w:rsidP="00FC2857">
            <w:pPr>
              <w:spacing w:after="0" w:line="240" w:lineRule="exact"/>
              <w:ind w:left="-57" w:right="-57"/>
              <w:jc w:val="center"/>
              <w:rPr>
                <w:rFonts w:ascii="Times New Roman" w:eastAsia="Arial Unicode MS" w:hAnsi="Times New Roman" w:cs="Times New Roman"/>
                <w:b/>
                <w:sz w:val="24"/>
                <w:szCs w:val="24"/>
              </w:rPr>
            </w:pPr>
            <w:r w:rsidRPr="00F4592B">
              <w:rPr>
                <w:rFonts w:ascii="Times New Roman" w:hAnsi="Times New Roman" w:cs="Times New Roman"/>
                <w:b/>
                <w:sz w:val="24"/>
                <w:szCs w:val="24"/>
              </w:rPr>
              <w:t>524</w:t>
            </w:r>
          </w:p>
        </w:tc>
      </w:tr>
      <w:tr w:rsidR="00FC2857" w:rsidRPr="008E1D60" w14:paraId="2F46BE5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D73C027"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C9F6F4F"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14:paraId="4B7E0D0E"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64</w:t>
            </w:r>
          </w:p>
        </w:tc>
        <w:tc>
          <w:tcPr>
            <w:tcW w:w="899" w:type="pct"/>
            <w:tcBorders>
              <w:top w:val="single" w:sz="4" w:space="0" w:color="auto"/>
              <w:left w:val="single" w:sz="4" w:space="0" w:color="auto"/>
              <w:bottom w:val="single" w:sz="4" w:space="0" w:color="auto"/>
              <w:right w:val="single" w:sz="4" w:space="0" w:color="auto"/>
            </w:tcBorders>
            <w:vAlign w:val="bottom"/>
          </w:tcPr>
          <w:p w14:paraId="3DC7A661"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hAnsi="Times New Roman" w:cs="Times New Roman"/>
                <w:sz w:val="24"/>
                <w:szCs w:val="24"/>
              </w:rPr>
              <w:t>51</w:t>
            </w:r>
          </w:p>
        </w:tc>
      </w:tr>
      <w:tr w:rsidR="00FC2857" w:rsidRPr="008E1D60" w14:paraId="0A24D6F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800E70C"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5AC9039"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226</w:t>
            </w:r>
          </w:p>
        </w:tc>
        <w:tc>
          <w:tcPr>
            <w:tcW w:w="899" w:type="pct"/>
            <w:tcBorders>
              <w:top w:val="single" w:sz="4" w:space="0" w:color="auto"/>
              <w:left w:val="single" w:sz="4" w:space="0" w:color="auto"/>
              <w:bottom w:val="single" w:sz="4" w:space="0" w:color="auto"/>
              <w:right w:val="single" w:sz="4" w:space="0" w:color="auto"/>
            </w:tcBorders>
            <w:vAlign w:val="center"/>
          </w:tcPr>
          <w:p w14:paraId="2825C4E2"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195</w:t>
            </w:r>
          </w:p>
        </w:tc>
        <w:tc>
          <w:tcPr>
            <w:tcW w:w="899" w:type="pct"/>
            <w:tcBorders>
              <w:top w:val="single" w:sz="4" w:space="0" w:color="auto"/>
              <w:left w:val="single" w:sz="4" w:space="0" w:color="auto"/>
              <w:bottom w:val="single" w:sz="4" w:space="0" w:color="auto"/>
              <w:right w:val="single" w:sz="4" w:space="0" w:color="auto"/>
            </w:tcBorders>
            <w:vAlign w:val="bottom"/>
          </w:tcPr>
          <w:p w14:paraId="4BFED456"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hAnsi="Times New Roman" w:cs="Times New Roman"/>
                <w:sz w:val="24"/>
                <w:szCs w:val="24"/>
              </w:rPr>
              <w:t>186</w:t>
            </w:r>
          </w:p>
        </w:tc>
      </w:tr>
      <w:tr w:rsidR="00FC2857" w:rsidRPr="008E1D60" w14:paraId="6518722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2576E8A"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F386F70"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14:paraId="2317E438"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48</w:t>
            </w:r>
          </w:p>
        </w:tc>
        <w:tc>
          <w:tcPr>
            <w:tcW w:w="899" w:type="pct"/>
            <w:tcBorders>
              <w:top w:val="single" w:sz="4" w:space="0" w:color="auto"/>
              <w:left w:val="single" w:sz="4" w:space="0" w:color="auto"/>
              <w:bottom w:val="single" w:sz="4" w:space="0" w:color="auto"/>
              <w:right w:val="single" w:sz="4" w:space="0" w:color="auto"/>
            </w:tcBorders>
            <w:vAlign w:val="bottom"/>
          </w:tcPr>
          <w:p w14:paraId="669B0B96"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55</w:t>
            </w:r>
          </w:p>
        </w:tc>
      </w:tr>
      <w:tr w:rsidR="00FC2857" w:rsidRPr="008E1D60" w14:paraId="4706F13E"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5DF206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BEABCAE"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213</w:t>
            </w:r>
          </w:p>
        </w:tc>
        <w:tc>
          <w:tcPr>
            <w:tcW w:w="899" w:type="pct"/>
            <w:tcBorders>
              <w:top w:val="single" w:sz="4" w:space="0" w:color="auto"/>
              <w:left w:val="single" w:sz="4" w:space="0" w:color="auto"/>
              <w:bottom w:val="single" w:sz="4" w:space="0" w:color="auto"/>
              <w:right w:val="single" w:sz="4" w:space="0" w:color="auto"/>
            </w:tcBorders>
            <w:vAlign w:val="center"/>
          </w:tcPr>
          <w:p w14:paraId="47550799"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225</w:t>
            </w:r>
          </w:p>
        </w:tc>
        <w:tc>
          <w:tcPr>
            <w:tcW w:w="899" w:type="pct"/>
            <w:tcBorders>
              <w:top w:val="single" w:sz="4" w:space="0" w:color="auto"/>
              <w:left w:val="single" w:sz="4" w:space="0" w:color="auto"/>
              <w:bottom w:val="single" w:sz="4" w:space="0" w:color="auto"/>
              <w:right w:val="single" w:sz="4" w:space="0" w:color="auto"/>
            </w:tcBorders>
            <w:vAlign w:val="bottom"/>
          </w:tcPr>
          <w:p w14:paraId="24114EC0"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215</w:t>
            </w:r>
          </w:p>
        </w:tc>
      </w:tr>
      <w:tr w:rsidR="00FC2857" w:rsidRPr="008E1D60" w14:paraId="3D5DE52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061BB07"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14:paraId="7050DDC5"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14:paraId="6958D3DD"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bottom"/>
          </w:tcPr>
          <w:p w14:paraId="0FC4A486"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16</w:t>
            </w:r>
          </w:p>
          <w:p w14:paraId="05E856FD"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p>
        </w:tc>
      </w:tr>
      <w:tr w:rsidR="00FC2857" w:rsidRPr="008E1D60" w14:paraId="1E9A7D50"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62BE5D3"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6D1CAA63"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11</w:t>
            </w:r>
          </w:p>
        </w:tc>
        <w:tc>
          <w:tcPr>
            <w:tcW w:w="899" w:type="pct"/>
            <w:tcBorders>
              <w:top w:val="single" w:sz="4" w:space="0" w:color="auto"/>
              <w:left w:val="single" w:sz="4" w:space="0" w:color="auto"/>
              <w:bottom w:val="single" w:sz="4" w:space="0" w:color="auto"/>
              <w:right w:val="single" w:sz="4" w:space="0" w:color="auto"/>
            </w:tcBorders>
            <w:vAlign w:val="center"/>
          </w:tcPr>
          <w:p w14:paraId="7FC196E4" w14:textId="77777777" w:rsidR="00FC2857" w:rsidRPr="00266647"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266647">
              <w:rPr>
                <w:rFonts w:ascii="Times New Roman" w:eastAsia="Times New Roman" w:hAnsi="Times New Roman" w:cs="Times New Roman"/>
                <w:sz w:val="24"/>
                <w:szCs w:val="24"/>
                <w:lang w:eastAsia="ru-RU"/>
              </w:rPr>
              <w:t>11</w:t>
            </w:r>
          </w:p>
        </w:tc>
        <w:tc>
          <w:tcPr>
            <w:tcW w:w="899" w:type="pct"/>
            <w:tcBorders>
              <w:top w:val="single" w:sz="4" w:space="0" w:color="auto"/>
              <w:left w:val="single" w:sz="4" w:space="0" w:color="auto"/>
              <w:bottom w:val="single" w:sz="4" w:space="0" w:color="auto"/>
              <w:right w:val="single" w:sz="4" w:space="0" w:color="auto"/>
            </w:tcBorders>
            <w:vAlign w:val="bottom"/>
          </w:tcPr>
          <w:p w14:paraId="40C69DA4"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p>
        </w:tc>
      </w:tr>
      <w:tr w:rsidR="00FC2857" w:rsidRPr="008E1D60" w14:paraId="4DCC357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7C62CA6"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78AB93D3"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1 110</w:t>
            </w:r>
          </w:p>
        </w:tc>
        <w:tc>
          <w:tcPr>
            <w:tcW w:w="899" w:type="pct"/>
            <w:tcBorders>
              <w:top w:val="single" w:sz="4" w:space="0" w:color="auto"/>
              <w:left w:val="single" w:sz="4" w:space="0" w:color="auto"/>
              <w:bottom w:val="single" w:sz="4" w:space="0" w:color="auto"/>
              <w:right w:val="single" w:sz="4" w:space="0" w:color="auto"/>
            </w:tcBorders>
            <w:vAlign w:val="bottom"/>
          </w:tcPr>
          <w:p w14:paraId="6952F658" w14:textId="77777777" w:rsidR="00FC2857" w:rsidRPr="00B30F0A" w:rsidRDefault="00FC2857" w:rsidP="00FC2857">
            <w:pPr>
              <w:spacing w:after="0" w:line="200" w:lineRule="exact"/>
              <w:ind w:left="-57" w:right="-57"/>
              <w:jc w:val="center"/>
              <w:rPr>
                <w:rFonts w:ascii="Times New Roman" w:eastAsia="Times New Roman" w:hAnsi="Times New Roman" w:cs="Times New Roman"/>
                <w:b/>
                <w:sz w:val="24"/>
                <w:szCs w:val="24"/>
              </w:rPr>
            </w:pPr>
            <w:r w:rsidRPr="00B30F0A">
              <w:rPr>
                <w:rFonts w:ascii="Times New Roman" w:eastAsia="Times New Roman" w:hAnsi="Times New Roman" w:cs="Times New Roman"/>
                <w:b/>
                <w:sz w:val="24"/>
                <w:szCs w:val="24"/>
              </w:rPr>
              <w:t>944</w:t>
            </w:r>
          </w:p>
        </w:tc>
        <w:tc>
          <w:tcPr>
            <w:tcW w:w="899" w:type="pct"/>
            <w:tcBorders>
              <w:top w:val="single" w:sz="4" w:space="0" w:color="auto"/>
              <w:left w:val="single" w:sz="4" w:space="0" w:color="auto"/>
              <w:bottom w:val="single" w:sz="4" w:space="0" w:color="auto"/>
              <w:right w:val="single" w:sz="4" w:space="0" w:color="auto"/>
            </w:tcBorders>
            <w:vAlign w:val="bottom"/>
          </w:tcPr>
          <w:p w14:paraId="2EC16F01" w14:textId="77777777" w:rsidR="00FC2857" w:rsidRPr="00F4592B" w:rsidRDefault="00FC2857" w:rsidP="00FC2857">
            <w:pPr>
              <w:spacing w:after="0" w:line="200" w:lineRule="exact"/>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765</w:t>
            </w:r>
          </w:p>
        </w:tc>
      </w:tr>
      <w:tr w:rsidR="00FC2857" w:rsidRPr="008E1D60" w14:paraId="6B616A49"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E2B96E8"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14:paraId="59490E1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36</w:t>
            </w:r>
          </w:p>
        </w:tc>
        <w:tc>
          <w:tcPr>
            <w:tcW w:w="899" w:type="pct"/>
            <w:tcBorders>
              <w:top w:val="single" w:sz="4" w:space="0" w:color="auto"/>
              <w:left w:val="single" w:sz="4" w:space="0" w:color="auto"/>
              <w:bottom w:val="single" w:sz="4" w:space="0" w:color="auto"/>
              <w:right w:val="single" w:sz="4" w:space="0" w:color="auto"/>
            </w:tcBorders>
            <w:vAlign w:val="bottom"/>
          </w:tcPr>
          <w:p w14:paraId="62AF1B1E"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35</w:t>
            </w:r>
          </w:p>
        </w:tc>
        <w:tc>
          <w:tcPr>
            <w:tcW w:w="899" w:type="pct"/>
            <w:tcBorders>
              <w:top w:val="single" w:sz="4" w:space="0" w:color="auto"/>
              <w:left w:val="single" w:sz="4" w:space="0" w:color="auto"/>
              <w:bottom w:val="single" w:sz="4" w:space="0" w:color="auto"/>
              <w:right w:val="single" w:sz="4" w:space="0" w:color="auto"/>
            </w:tcBorders>
            <w:vAlign w:val="bottom"/>
          </w:tcPr>
          <w:p w14:paraId="72B02AA8"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31</w:t>
            </w:r>
          </w:p>
        </w:tc>
      </w:tr>
      <w:tr w:rsidR="00FC2857" w:rsidRPr="008E1D60" w14:paraId="0A97E74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3376B1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14:paraId="5013C225"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53</w:t>
            </w:r>
          </w:p>
        </w:tc>
        <w:tc>
          <w:tcPr>
            <w:tcW w:w="899" w:type="pct"/>
            <w:tcBorders>
              <w:top w:val="single" w:sz="4" w:space="0" w:color="auto"/>
              <w:left w:val="single" w:sz="4" w:space="0" w:color="auto"/>
              <w:bottom w:val="single" w:sz="4" w:space="0" w:color="auto"/>
              <w:right w:val="single" w:sz="4" w:space="0" w:color="auto"/>
            </w:tcBorders>
            <w:vAlign w:val="bottom"/>
          </w:tcPr>
          <w:p w14:paraId="210BE427"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46</w:t>
            </w:r>
          </w:p>
        </w:tc>
        <w:tc>
          <w:tcPr>
            <w:tcW w:w="899" w:type="pct"/>
            <w:tcBorders>
              <w:top w:val="single" w:sz="4" w:space="0" w:color="auto"/>
              <w:left w:val="single" w:sz="4" w:space="0" w:color="auto"/>
              <w:bottom w:val="single" w:sz="4" w:space="0" w:color="auto"/>
              <w:right w:val="single" w:sz="4" w:space="0" w:color="auto"/>
            </w:tcBorders>
            <w:vAlign w:val="bottom"/>
          </w:tcPr>
          <w:p w14:paraId="603C766C"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w:t>
            </w:r>
          </w:p>
        </w:tc>
      </w:tr>
      <w:tr w:rsidR="00FC2857" w:rsidRPr="008E1D60" w14:paraId="76836A86"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091353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14:paraId="5DB23F7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35</w:t>
            </w:r>
          </w:p>
        </w:tc>
        <w:tc>
          <w:tcPr>
            <w:tcW w:w="899" w:type="pct"/>
            <w:tcBorders>
              <w:top w:val="single" w:sz="4" w:space="0" w:color="auto"/>
              <w:left w:val="single" w:sz="4" w:space="0" w:color="auto"/>
              <w:bottom w:val="single" w:sz="4" w:space="0" w:color="auto"/>
              <w:right w:val="single" w:sz="4" w:space="0" w:color="auto"/>
            </w:tcBorders>
            <w:vAlign w:val="bottom"/>
          </w:tcPr>
          <w:p w14:paraId="1A398795"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24</w:t>
            </w:r>
          </w:p>
        </w:tc>
        <w:tc>
          <w:tcPr>
            <w:tcW w:w="899" w:type="pct"/>
            <w:tcBorders>
              <w:top w:val="single" w:sz="4" w:space="0" w:color="auto"/>
              <w:left w:val="single" w:sz="4" w:space="0" w:color="auto"/>
              <w:bottom w:val="single" w:sz="4" w:space="0" w:color="auto"/>
              <w:right w:val="single" w:sz="4" w:space="0" w:color="auto"/>
            </w:tcBorders>
            <w:vAlign w:val="bottom"/>
          </w:tcPr>
          <w:p w14:paraId="2C132BC8"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23</w:t>
            </w:r>
          </w:p>
        </w:tc>
      </w:tr>
      <w:tr w:rsidR="00FC2857" w:rsidRPr="008E1D60" w14:paraId="35DD4D7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A9A92D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06FFF4D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176</w:t>
            </w:r>
          </w:p>
        </w:tc>
        <w:tc>
          <w:tcPr>
            <w:tcW w:w="899" w:type="pct"/>
            <w:tcBorders>
              <w:top w:val="single" w:sz="4" w:space="0" w:color="auto"/>
              <w:left w:val="single" w:sz="4" w:space="0" w:color="auto"/>
              <w:bottom w:val="single" w:sz="4" w:space="0" w:color="auto"/>
              <w:right w:val="single" w:sz="4" w:space="0" w:color="auto"/>
            </w:tcBorders>
            <w:vAlign w:val="bottom"/>
          </w:tcPr>
          <w:p w14:paraId="24606819"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133</w:t>
            </w:r>
          </w:p>
        </w:tc>
        <w:tc>
          <w:tcPr>
            <w:tcW w:w="899" w:type="pct"/>
            <w:tcBorders>
              <w:top w:val="single" w:sz="4" w:space="0" w:color="auto"/>
              <w:left w:val="single" w:sz="4" w:space="0" w:color="auto"/>
              <w:bottom w:val="single" w:sz="4" w:space="0" w:color="auto"/>
              <w:right w:val="single" w:sz="4" w:space="0" w:color="auto"/>
            </w:tcBorders>
            <w:vAlign w:val="bottom"/>
          </w:tcPr>
          <w:p w14:paraId="21863CF5"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102</w:t>
            </w:r>
          </w:p>
        </w:tc>
      </w:tr>
      <w:tr w:rsidR="00FC2857" w:rsidRPr="008E1D60" w14:paraId="4465F52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5F256A8"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3CF31EE2"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159</w:t>
            </w:r>
          </w:p>
        </w:tc>
        <w:tc>
          <w:tcPr>
            <w:tcW w:w="899" w:type="pct"/>
            <w:tcBorders>
              <w:top w:val="single" w:sz="4" w:space="0" w:color="auto"/>
              <w:left w:val="single" w:sz="4" w:space="0" w:color="auto"/>
              <w:bottom w:val="single" w:sz="4" w:space="0" w:color="auto"/>
              <w:right w:val="single" w:sz="4" w:space="0" w:color="auto"/>
            </w:tcBorders>
            <w:vAlign w:val="bottom"/>
          </w:tcPr>
          <w:p w14:paraId="55F49240"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171</w:t>
            </w:r>
          </w:p>
        </w:tc>
        <w:tc>
          <w:tcPr>
            <w:tcW w:w="899" w:type="pct"/>
            <w:tcBorders>
              <w:top w:val="single" w:sz="4" w:space="0" w:color="auto"/>
              <w:left w:val="single" w:sz="4" w:space="0" w:color="auto"/>
              <w:bottom w:val="single" w:sz="4" w:space="0" w:color="auto"/>
              <w:right w:val="single" w:sz="4" w:space="0" w:color="auto"/>
            </w:tcBorders>
            <w:vAlign w:val="bottom"/>
          </w:tcPr>
          <w:p w14:paraId="229B8C66"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135</w:t>
            </w:r>
          </w:p>
        </w:tc>
      </w:tr>
      <w:tr w:rsidR="00FC2857" w:rsidRPr="008E1D60" w14:paraId="37B6E0E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67AB9AE"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D31F9E3"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228</w:t>
            </w:r>
          </w:p>
        </w:tc>
        <w:tc>
          <w:tcPr>
            <w:tcW w:w="899" w:type="pct"/>
            <w:tcBorders>
              <w:top w:val="single" w:sz="4" w:space="0" w:color="auto"/>
              <w:left w:val="single" w:sz="4" w:space="0" w:color="auto"/>
              <w:bottom w:val="single" w:sz="4" w:space="0" w:color="auto"/>
              <w:right w:val="single" w:sz="4" w:space="0" w:color="auto"/>
            </w:tcBorders>
            <w:vAlign w:val="bottom"/>
          </w:tcPr>
          <w:p w14:paraId="014C63B8"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201</w:t>
            </w:r>
          </w:p>
        </w:tc>
        <w:tc>
          <w:tcPr>
            <w:tcW w:w="899" w:type="pct"/>
            <w:tcBorders>
              <w:top w:val="single" w:sz="4" w:space="0" w:color="auto"/>
              <w:left w:val="single" w:sz="4" w:space="0" w:color="auto"/>
              <w:bottom w:val="single" w:sz="4" w:space="0" w:color="auto"/>
              <w:right w:val="single" w:sz="4" w:space="0" w:color="auto"/>
            </w:tcBorders>
            <w:vAlign w:val="bottom"/>
          </w:tcPr>
          <w:p w14:paraId="6A9A2CD5"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196</w:t>
            </w:r>
          </w:p>
        </w:tc>
      </w:tr>
      <w:tr w:rsidR="00FC2857" w:rsidRPr="008E1D60" w14:paraId="38E4849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DDF47C5"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9D15DC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124</w:t>
            </w:r>
          </w:p>
        </w:tc>
        <w:tc>
          <w:tcPr>
            <w:tcW w:w="899" w:type="pct"/>
            <w:tcBorders>
              <w:top w:val="single" w:sz="4" w:space="0" w:color="auto"/>
              <w:left w:val="single" w:sz="4" w:space="0" w:color="auto"/>
              <w:bottom w:val="single" w:sz="4" w:space="0" w:color="auto"/>
              <w:right w:val="single" w:sz="4" w:space="0" w:color="auto"/>
            </w:tcBorders>
            <w:vAlign w:val="bottom"/>
          </w:tcPr>
          <w:p w14:paraId="700890CF"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81</w:t>
            </w:r>
          </w:p>
        </w:tc>
        <w:tc>
          <w:tcPr>
            <w:tcW w:w="899" w:type="pct"/>
            <w:tcBorders>
              <w:top w:val="single" w:sz="4" w:space="0" w:color="auto"/>
              <w:left w:val="single" w:sz="4" w:space="0" w:color="auto"/>
              <w:bottom w:val="single" w:sz="4" w:space="0" w:color="auto"/>
              <w:right w:val="single" w:sz="4" w:space="0" w:color="auto"/>
            </w:tcBorders>
            <w:vAlign w:val="bottom"/>
          </w:tcPr>
          <w:p w14:paraId="13A84179"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65</w:t>
            </w:r>
          </w:p>
        </w:tc>
      </w:tr>
      <w:tr w:rsidR="00FC2857" w:rsidRPr="008E1D60" w14:paraId="340668DE"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1BE7EB3"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40F7290"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124</w:t>
            </w:r>
          </w:p>
        </w:tc>
        <w:tc>
          <w:tcPr>
            <w:tcW w:w="899" w:type="pct"/>
            <w:tcBorders>
              <w:top w:val="single" w:sz="4" w:space="0" w:color="auto"/>
              <w:left w:val="single" w:sz="4" w:space="0" w:color="auto"/>
              <w:bottom w:val="single" w:sz="4" w:space="0" w:color="auto"/>
              <w:right w:val="single" w:sz="4" w:space="0" w:color="auto"/>
            </w:tcBorders>
            <w:vAlign w:val="bottom"/>
          </w:tcPr>
          <w:p w14:paraId="0FAB00D7"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93</w:t>
            </w:r>
          </w:p>
        </w:tc>
        <w:tc>
          <w:tcPr>
            <w:tcW w:w="899" w:type="pct"/>
            <w:tcBorders>
              <w:top w:val="single" w:sz="4" w:space="0" w:color="auto"/>
              <w:left w:val="single" w:sz="4" w:space="0" w:color="auto"/>
              <w:bottom w:val="single" w:sz="4" w:space="0" w:color="auto"/>
              <w:right w:val="single" w:sz="4" w:space="0" w:color="auto"/>
            </w:tcBorders>
            <w:vAlign w:val="bottom"/>
          </w:tcPr>
          <w:p w14:paraId="2E4BFBC4"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85</w:t>
            </w:r>
          </w:p>
        </w:tc>
      </w:tr>
      <w:tr w:rsidR="00FC2857" w:rsidRPr="008E1D60" w14:paraId="5A941B07"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4F1DE3E"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DE7E94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136</w:t>
            </w:r>
          </w:p>
        </w:tc>
        <w:tc>
          <w:tcPr>
            <w:tcW w:w="899" w:type="pct"/>
            <w:tcBorders>
              <w:top w:val="single" w:sz="4" w:space="0" w:color="auto"/>
              <w:left w:val="single" w:sz="4" w:space="0" w:color="auto"/>
              <w:bottom w:val="single" w:sz="4" w:space="0" w:color="auto"/>
              <w:right w:val="single" w:sz="4" w:space="0" w:color="auto"/>
            </w:tcBorders>
            <w:vAlign w:val="bottom"/>
          </w:tcPr>
          <w:p w14:paraId="44EE4E0C"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123</w:t>
            </w:r>
          </w:p>
        </w:tc>
        <w:tc>
          <w:tcPr>
            <w:tcW w:w="899" w:type="pct"/>
            <w:tcBorders>
              <w:top w:val="single" w:sz="4" w:space="0" w:color="auto"/>
              <w:left w:val="single" w:sz="4" w:space="0" w:color="auto"/>
              <w:bottom w:val="single" w:sz="4" w:space="0" w:color="auto"/>
              <w:right w:val="single" w:sz="4" w:space="0" w:color="auto"/>
            </w:tcBorders>
            <w:vAlign w:val="bottom"/>
          </w:tcPr>
          <w:p w14:paraId="0534EDD1"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111</w:t>
            </w:r>
          </w:p>
        </w:tc>
      </w:tr>
      <w:tr w:rsidR="00FC2857" w:rsidRPr="008E1D60" w14:paraId="15D7FB93"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EDDCCE8"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E0AD9AB" w14:textId="77777777" w:rsidR="00FC2857" w:rsidRPr="006377C3" w:rsidRDefault="00FC2857" w:rsidP="00FC2857">
            <w:pPr>
              <w:spacing w:after="0" w:line="240" w:lineRule="auto"/>
              <w:ind w:left="-57" w:right="567"/>
              <w:jc w:val="right"/>
              <w:rPr>
                <w:rFonts w:ascii="Times New Roman" w:hAnsi="Times New Roman"/>
                <w:sz w:val="24"/>
                <w:szCs w:val="24"/>
              </w:rPr>
            </w:pPr>
            <w:r w:rsidRPr="006377C3">
              <w:rPr>
                <w:rFonts w:ascii="Times New Roman" w:hAnsi="Times New Roman"/>
                <w:sz w:val="24"/>
                <w:szCs w:val="24"/>
              </w:rPr>
              <w:t>40</w:t>
            </w:r>
          </w:p>
        </w:tc>
        <w:tc>
          <w:tcPr>
            <w:tcW w:w="899" w:type="pct"/>
            <w:tcBorders>
              <w:top w:val="single" w:sz="4" w:space="0" w:color="auto"/>
              <w:left w:val="single" w:sz="4" w:space="0" w:color="auto"/>
              <w:bottom w:val="single" w:sz="4" w:space="0" w:color="auto"/>
              <w:right w:val="single" w:sz="4" w:space="0" w:color="auto"/>
            </w:tcBorders>
            <w:vAlign w:val="bottom"/>
          </w:tcPr>
          <w:p w14:paraId="214D327D"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bottom"/>
          </w:tcPr>
          <w:p w14:paraId="2996B62F"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16</w:t>
            </w:r>
          </w:p>
        </w:tc>
      </w:tr>
      <w:tr w:rsidR="00FC2857" w:rsidRPr="008E1D60" w14:paraId="6666A28C"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9DAE95B" w14:textId="77777777" w:rsidR="00FC2857" w:rsidRPr="008E1D60" w:rsidRDefault="00FC2857" w:rsidP="00FC2857">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7E370F50" w14:textId="77777777" w:rsidR="00FC2857" w:rsidRPr="008E1D60" w:rsidRDefault="00FC2857" w:rsidP="00FC2857">
            <w:pPr>
              <w:spacing w:after="0" w:line="240" w:lineRule="auto"/>
              <w:ind w:left="-57" w:right="567"/>
              <w:jc w:val="right"/>
              <w:rPr>
                <w:rFonts w:ascii="Times New Roman" w:hAnsi="Times New Roman"/>
                <w:b/>
              </w:rPr>
            </w:pPr>
            <w:r w:rsidRPr="008E1D60">
              <w:rPr>
                <w:rFonts w:ascii="Times New Roman" w:hAnsi="Times New Roman"/>
                <w:b/>
              </w:rPr>
              <w:t>547</w:t>
            </w:r>
          </w:p>
        </w:tc>
        <w:tc>
          <w:tcPr>
            <w:tcW w:w="899" w:type="pct"/>
            <w:tcBorders>
              <w:top w:val="single" w:sz="4" w:space="0" w:color="auto"/>
              <w:left w:val="single" w:sz="4" w:space="0" w:color="auto"/>
              <w:bottom w:val="single" w:sz="4" w:space="0" w:color="auto"/>
              <w:right w:val="single" w:sz="4" w:space="0" w:color="auto"/>
            </w:tcBorders>
            <w:vAlign w:val="center"/>
          </w:tcPr>
          <w:p w14:paraId="2153664D" w14:textId="77777777" w:rsidR="00FC2857" w:rsidRPr="00B30F0A" w:rsidRDefault="00FC2857" w:rsidP="00FC2857">
            <w:pPr>
              <w:spacing w:after="0" w:line="200" w:lineRule="exact"/>
              <w:ind w:left="-57" w:right="-57"/>
              <w:jc w:val="center"/>
              <w:rPr>
                <w:rFonts w:ascii="Times New Roman" w:eastAsia="Times New Roman" w:hAnsi="Times New Roman" w:cs="Times New Roman"/>
                <w:b/>
                <w:sz w:val="24"/>
                <w:szCs w:val="24"/>
              </w:rPr>
            </w:pPr>
            <w:r w:rsidRPr="00B30F0A">
              <w:rPr>
                <w:rFonts w:ascii="Times New Roman" w:eastAsia="Times New Roman" w:hAnsi="Times New Roman" w:cs="Times New Roman"/>
                <w:b/>
                <w:sz w:val="24"/>
                <w:szCs w:val="24"/>
              </w:rPr>
              <w:t>455</w:t>
            </w:r>
          </w:p>
        </w:tc>
        <w:tc>
          <w:tcPr>
            <w:tcW w:w="899" w:type="pct"/>
            <w:tcBorders>
              <w:top w:val="single" w:sz="4" w:space="0" w:color="auto"/>
              <w:left w:val="single" w:sz="4" w:space="0" w:color="auto"/>
              <w:bottom w:val="single" w:sz="4" w:space="0" w:color="auto"/>
              <w:right w:val="single" w:sz="4" w:space="0" w:color="auto"/>
            </w:tcBorders>
            <w:vAlign w:val="bottom"/>
          </w:tcPr>
          <w:p w14:paraId="178863BA" w14:textId="77777777" w:rsidR="00FC2857" w:rsidRPr="00F4592B" w:rsidRDefault="00FC2857" w:rsidP="00FC2857">
            <w:pPr>
              <w:spacing w:after="0" w:line="200" w:lineRule="exact"/>
              <w:ind w:left="-57" w:right="-57"/>
              <w:jc w:val="center"/>
              <w:rPr>
                <w:rFonts w:ascii="Times New Roman" w:eastAsia="Times New Roman" w:hAnsi="Times New Roman" w:cs="Times New Roman"/>
                <w:b/>
                <w:sz w:val="24"/>
                <w:szCs w:val="24"/>
              </w:rPr>
            </w:pPr>
            <w:r w:rsidRPr="00F4592B">
              <w:rPr>
                <w:rFonts w:ascii="Times New Roman" w:hAnsi="Times New Roman" w:cs="Times New Roman"/>
                <w:b/>
                <w:sz w:val="24"/>
                <w:szCs w:val="24"/>
              </w:rPr>
              <w:t>312</w:t>
            </w:r>
          </w:p>
        </w:tc>
      </w:tr>
      <w:tr w:rsidR="00FC2857" w:rsidRPr="008E1D60" w14:paraId="52720885"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A76B5BF"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14:paraId="07270E8C"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115</w:t>
            </w:r>
          </w:p>
        </w:tc>
        <w:tc>
          <w:tcPr>
            <w:tcW w:w="899" w:type="pct"/>
            <w:tcBorders>
              <w:top w:val="single" w:sz="4" w:space="0" w:color="auto"/>
              <w:left w:val="single" w:sz="4" w:space="0" w:color="auto"/>
              <w:bottom w:val="single" w:sz="4" w:space="0" w:color="auto"/>
              <w:right w:val="single" w:sz="4" w:space="0" w:color="auto"/>
            </w:tcBorders>
            <w:vAlign w:val="bottom"/>
          </w:tcPr>
          <w:p w14:paraId="0065C025"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125</w:t>
            </w:r>
          </w:p>
        </w:tc>
        <w:tc>
          <w:tcPr>
            <w:tcW w:w="899" w:type="pct"/>
            <w:tcBorders>
              <w:top w:val="single" w:sz="4" w:space="0" w:color="auto"/>
              <w:left w:val="single" w:sz="4" w:space="0" w:color="auto"/>
              <w:bottom w:val="single" w:sz="4" w:space="0" w:color="auto"/>
              <w:right w:val="single" w:sz="4" w:space="0" w:color="auto"/>
            </w:tcBorders>
            <w:vAlign w:val="bottom"/>
          </w:tcPr>
          <w:p w14:paraId="5A88F028"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108</w:t>
            </w:r>
          </w:p>
        </w:tc>
      </w:tr>
      <w:tr w:rsidR="00FC2857" w:rsidRPr="008E1D60" w14:paraId="3659EF8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BBDC44F"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14:paraId="3A20FD6A"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108</w:t>
            </w:r>
          </w:p>
        </w:tc>
        <w:tc>
          <w:tcPr>
            <w:tcW w:w="899" w:type="pct"/>
            <w:tcBorders>
              <w:top w:val="single" w:sz="4" w:space="0" w:color="auto"/>
              <w:left w:val="single" w:sz="4" w:space="0" w:color="auto"/>
              <w:bottom w:val="single" w:sz="4" w:space="0" w:color="auto"/>
              <w:right w:val="single" w:sz="4" w:space="0" w:color="auto"/>
            </w:tcBorders>
            <w:vAlign w:val="bottom"/>
          </w:tcPr>
          <w:p w14:paraId="1EA6A8F2"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78</w:t>
            </w:r>
          </w:p>
        </w:tc>
        <w:tc>
          <w:tcPr>
            <w:tcW w:w="899" w:type="pct"/>
            <w:tcBorders>
              <w:top w:val="single" w:sz="4" w:space="0" w:color="auto"/>
              <w:left w:val="single" w:sz="4" w:space="0" w:color="auto"/>
              <w:bottom w:val="single" w:sz="4" w:space="0" w:color="auto"/>
              <w:right w:val="single" w:sz="4" w:space="0" w:color="auto"/>
            </w:tcBorders>
            <w:vAlign w:val="bottom"/>
          </w:tcPr>
          <w:p w14:paraId="7AAC12CB"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72</w:t>
            </w:r>
          </w:p>
        </w:tc>
      </w:tr>
      <w:tr w:rsidR="00FC2857" w:rsidRPr="008E1D60" w14:paraId="51B37862"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346082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20B35CF1"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89</w:t>
            </w:r>
          </w:p>
        </w:tc>
        <w:tc>
          <w:tcPr>
            <w:tcW w:w="899" w:type="pct"/>
            <w:tcBorders>
              <w:top w:val="single" w:sz="4" w:space="0" w:color="auto"/>
              <w:left w:val="single" w:sz="4" w:space="0" w:color="auto"/>
              <w:bottom w:val="single" w:sz="4" w:space="0" w:color="auto"/>
              <w:right w:val="single" w:sz="4" w:space="0" w:color="auto"/>
            </w:tcBorders>
            <w:vAlign w:val="bottom"/>
          </w:tcPr>
          <w:p w14:paraId="1C0159CD"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61</w:t>
            </w:r>
          </w:p>
        </w:tc>
        <w:tc>
          <w:tcPr>
            <w:tcW w:w="899" w:type="pct"/>
            <w:tcBorders>
              <w:top w:val="single" w:sz="4" w:space="0" w:color="auto"/>
              <w:left w:val="single" w:sz="4" w:space="0" w:color="auto"/>
              <w:bottom w:val="single" w:sz="4" w:space="0" w:color="auto"/>
              <w:right w:val="single" w:sz="4" w:space="0" w:color="auto"/>
            </w:tcBorders>
            <w:vAlign w:val="bottom"/>
          </w:tcPr>
          <w:p w14:paraId="7ADED58D"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11</w:t>
            </w:r>
          </w:p>
        </w:tc>
      </w:tr>
      <w:tr w:rsidR="00FC2857" w:rsidRPr="008E1D60" w14:paraId="488391F8"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D1E32AC"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3A8ADFFA"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9</w:t>
            </w:r>
          </w:p>
        </w:tc>
        <w:tc>
          <w:tcPr>
            <w:tcW w:w="899" w:type="pct"/>
            <w:tcBorders>
              <w:top w:val="single" w:sz="4" w:space="0" w:color="auto"/>
              <w:left w:val="single" w:sz="4" w:space="0" w:color="auto"/>
              <w:bottom w:val="single" w:sz="4" w:space="0" w:color="auto"/>
              <w:right w:val="single" w:sz="4" w:space="0" w:color="auto"/>
            </w:tcBorders>
            <w:vAlign w:val="bottom"/>
          </w:tcPr>
          <w:p w14:paraId="7CBF5E72"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6</w:t>
            </w:r>
          </w:p>
        </w:tc>
        <w:tc>
          <w:tcPr>
            <w:tcW w:w="899" w:type="pct"/>
            <w:tcBorders>
              <w:top w:val="single" w:sz="4" w:space="0" w:color="auto"/>
              <w:left w:val="single" w:sz="4" w:space="0" w:color="auto"/>
              <w:bottom w:val="single" w:sz="4" w:space="0" w:color="auto"/>
              <w:right w:val="single" w:sz="4" w:space="0" w:color="auto"/>
            </w:tcBorders>
            <w:vAlign w:val="bottom"/>
          </w:tcPr>
          <w:p w14:paraId="54973971"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7</w:t>
            </w:r>
          </w:p>
        </w:tc>
      </w:tr>
      <w:tr w:rsidR="00FC2857" w:rsidRPr="008E1D60" w14:paraId="3DD765E6"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A83C2D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2BD69397"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43</w:t>
            </w:r>
          </w:p>
        </w:tc>
        <w:tc>
          <w:tcPr>
            <w:tcW w:w="899" w:type="pct"/>
            <w:tcBorders>
              <w:top w:val="single" w:sz="4" w:space="0" w:color="auto"/>
              <w:left w:val="single" w:sz="4" w:space="0" w:color="auto"/>
              <w:bottom w:val="single" w:sz="4" w:space="0" w:color="auto"/>
              <w:right w:val="single" w:sz="4" w:space="0" w:color="auto"/>
            </w:tcBorders>
            <w:vAlign w:val="bottom"/>
          </w:tcPr>
          <w:p w14:paraId="61E8C778"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47</w:t>
            </w:r>
          </w:p>
        </w:tc>
        <w:tc>
          <w:tcPr>
            <w:tcW w:w="899" w:type="pct"/>
            <w:tcBorders>
              <w:top w:val="single" w:sz="4" w:space="0" w:color="auto"/>
              <w:left w:val="single" w:sz="4" w:space="0" w:color="auto"/>
              <w:bottom w:val="single" w:sz="4" w:space="0" w:color="auto"/>
              <w:right w:val="single" w:sz="4" w:space="0" w:color="auto"/>
            </w:tcBorders>
            <w:vAlign w:val="bottom"/>
          </w:tcPr>
          <w:p w14:paraId="3A39289A"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18</w:t>
            </w:r>
          </w:p>
        </w:tc>
      </w:tr>
      <w:tr w:rsidR="00FC2857" w:rsidRPr="008E1D60" w14:paraId="7B4233EB"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B6D0D1D"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719CBBDE"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88</w:t>
            </w:r>
          </w:p>
        </w:tc>
        <w:tc>
          <w:tcPr>
            <w:tcW w:w="899" w:type="pct"/>
            <w:tcBorders>
              <w:top w:val="single" w:sz="4" w:space="0" w:color="auto"/>
              <w:left w:val="single" w:sz="4" w:space="0" w:color="auto"/>
              <w:bottom w:val="single" w:sz="4" w:space="0" w:color="auto"/>
              <w:right w:val="single" w:sz="4" w:space="0" w:color="auto"/>
            </w:tcBorders>
            <w:vAlign w:val="bottom"/>
          </w:tcPr>
          <w:p w14:paraId="24E0258B"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bottom"/>
          </w:tcPr>
          <w:p w14:paraId="460CFC91"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31</w:t>
            </w:r>
          </w:p>
        </w:tc>
      </w:tr>
      <w:tr w:rsidR="00FC2857" w:rsidRPr="008E1D60" w14:paraId="69EF002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5CEB821"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67AAA45"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51</w:t>
            </w:r>
          </w:p>
        </w:tc>
        <w:tc>
          <w:tcPr>
            <w:tcW w:w="899" w:type="pct"/>
            <w:tcBorders>
              <w:top w:val="single" w:sz="4" w:space="0" w:color="auto"/>
              <w:left w:val="single" w:sz="4" w:space="0" w:color="auto"/>
              <w:bottom w:val="single" w:sz="4" w:space="0" w:color="auto"/>
              <w:right w:val="single" w:sz="4" w:space="0" w:color="auto"/>
            </w:tcBorders>
            <w:vAlign w:val="bottom"/>
          </w:tcPr>
          <w:p w14:paraId="3AE30291"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33</w:t>
            </w:r>
          </w:p>
        </w:tc>
        <w:tc>
          <w:tcPr>
            <w:tcW w:w="899" w:type="pct"/>
            <w:tcBorders>
              <w:top w:val="single" w:sz="4" w:space="0" w:color="auto"/>
              <w:left w:val="single" w:sz="4" w:space="0" w:color="auto"/>
              <w:bottom w:val="single" w:sz="4" w:space="0" w:color="auto"/>
              <w:right w:val="single" w:sz="4" w:space="0" w:color="auto"/>
            </w:tcBorders>
            <w:vAlign w:val="bottom"/>
          </w:tcPr>
          <w:p w14:paraId="31E644ED"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31</w:t>
            </w:r>
          </w:p>
        </w:tc>
      </w:tr>
      <w:tr w:rsidR="00FC2857" w:rsidRPr="008E1D60" w14:paraId="1B52BF3D"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0E6B483"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DA7CA39"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6</w:t>
            </w:r>
          </w:p>
        </w:tc>
        <w:tc>
          <w:tcPr>
            <w:tcW w:w="899" w:type="pct"/>
            <w:tcBorders>
              <w:top w:val="single" w:sz="4" w:space="0" w:color="auto"/>
              <w:left w:val="single" w:sz="4" w:space="0" w:color="auto"/>
              <w:bottom w:val="single" w:sz="4" w:space="0" w:color="auto"/>
              <w:right w:val="single" w:sz="4" w:space="0" w:color="auto"/>
            </w:tcBorders>
            <w:vAlign w:val="bottom"/>
          </w:tcPr>
          <w:p w14:paraId="2905D53C"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vAlign w:val="bottom"/>
          </w:tcPr>
          <w:p w14:paraId="5FD22142"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4</w:t>
            </w:r>
          </w:p>
        </w:tc>
      </w:tr>
      <w:tr w:rsidR="00FC2857" w:rsidRPr="008E1D60" w14:paraId="24C3CFFA"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07F4DF7"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EDEEF85"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23</w:t>
            </w:r>
          </w:p>
        </w:tc>
        <w:tc>
          <w:tcPr>
            <w:tcW w:w="899" w:type="pct"/>
            <w:tcBorders>
              <w:top w:val="single" w:sz="4" w:space="0" w:color="auto"/>
              <w:left w:val="single" w:sz="4" w:space="0" w:color="auto"/>
              <w:bottom w:val="single" w:sz="4" w:space="0" w:color="auto"/>
              <w:right w:val="single" w:sz="4" w:space="0" w:color="auto"/>
            </w:tcBorders>
            <w:vAlign w:val="bottom"/>
          </w:tcPr>
          <w:p w14:paraId="0997A5A6"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21</w:t>
            </w:r>
          </w:p>
        </w:tc>
        <w:tc>
          <w:tcPr>
            <w:tcW w:w="899" w:type="pct"/>
            <w:tcBorders>
              <w:top w:val="single" w:sz="4" w:space="0" w:color="auto"/>
              <w:left w:val="single" w:sz="4" w:space="0" w:color="auto"/>
              <w:bottom w:val="single" w:sz="4" w:space="0" w:color="auto"/>
              <w:right w:val="single" w:sz="4" w:space="0" w:color="auto"/>
            </w:tcBorders>
            <w:vAlign w:val="bottom"/>
          </w:tcPr>
          <w:p w14:paraId="19BA8D1A"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21</w:t>
            </w:r>
          </w:p>
        </w:tc>
      </w:tr>
      <w:tr w:rsidR="00FC2857" w:rsidRPr="008E1D60" w14:paraId="74D3D0EB"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70E5FC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D7CDA03"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11</w:t>
            </w:r>
          </w:p>
        </w:tc>
        <w:tc>
          <w:tcPr>
            <w:tcW w:w="899" w:type="pct"/>
            <w:tcBorders>
              <w:top w:val="single" w:sz="4" w:space="0" w:color="auto"/>
              <w:left w:val="single" w:sz="4" w:space="0" w:color="auto"/>
              <w:bottom w:val="single" w:sz="4" w:space="0" w:color="auto"/>
              <w:right w:val="single" w:sz="4" w:space="0" w:color="auto"/>
            </w:tcBorders>
            <w:vAlign w:val="bottom"/>
          </w:tcPr>
          <w:p w14:paraId="49C48FF0"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vAlign w:val="bottom"/>
          </w:tcPr>
          <w:p w14:paraId="14D2C4C7"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7</w:t>
            </w:r>
          </w:p>
        </w:tc>
      </w:tr>
      <w:tr w:rsidR="00FC2857" w:rsidRPr="008E1D60" w14:paraId="1FB5F871" w14:textId="77777777" w:rsidTr="00207DE2">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D02C446" w14:textId="77777777" w:rsidR="00FC2857" w:rsidRPr="008E1D60" w:rsidRDefault="00FC2857" w:rsidP="00FC2857">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14:paraId="6E30A9D6" w14:textId="77777777" w:rsidR="00FC2857" w:rsidRPr="008E1D60" w:rsidRDefault="00FC2857" w:rsidP="00FC2857">
            <w:pPr>
              <w:spacing w:after="0" w:line="240" w:lineRule="auto"/>
              <w:ind w:left="-57" w:right="567"/>
              <w:jc w:val="right"/>
              <w:rPr>
                <w:rFonts w:ascii="Times New Roman" w:hAnsi="Times New Roman"/>
              </w:rPr>
            </w:pPr>
            <w:r w:rsidRPr="008E1D60">
              <w:rPr>
                <w:rFonts w:ascii="Times New Roman" w:hAnsi="Times New Roman"/>
              </w:rPr>
              <w:t>4</w:t>
            </w:r>
          </w:p>
        </w:tc>
        <w:tc>
          <w:tcPr>
            <w:tcW w:w="899" w:type="pct"/>
            <w:tcBorders>
              <w:top w:val="single" w:sz="4" w:space="0" w:color="auto"/>
              <w:left w:val="single" w:sz="4" w:space="0" w:color="auto"/>
              <w:bottom w:val="single" w:sz="4" w:space="0" w:color="auto"/>
              <w:right w:val="single" w:sz="4" w:space="0" w:color="auto"/>
            </w:tcBorders>
            <w:vAlign w:val="bottom"/>
          </w:tcPr>
          <w:p w14:paraId="5BF0730C" w14:textId="77777777" w:rsidR="00FC2857" w:rsidRPr="00B30F0A" w:rsidRDefault="00FC2857" w:rsidP="00FC2857">
            <w:pPr>
              <w:spacing w:after="0" w:line="200" w:lineRule="exact"/>
              <w:ind w:left="-57" w:right="-57"/>
              <w:jc w:val="center"/>
              <w:rPr>
                <w:rFonts w:ascii="Times New Roman" w:eastAsia="Times New Roman" w:hAnsi="Times New Roman" w:cs="Times New Roman"/>
                <w:sz w:val="24"/>
                <w:szCs w:val="24"/>
              </w:rPr>
            </w:pPr>
            <w:r w:rsidRPr="00B30F0A">
              <w:rPr>
                <w:rFonts w:ascii="Times New Roman" w:eastAsia="Times New Roman" w:hAnsi="Times New Roman" w:cs="Times New Roman"/>
                <w:sz w:val="24"/>
                <w:szCs w:val="24"/>
              </w:rPr>
              <w:t>3</w:t>
            </w:r>
          </w:p>
        </w:tc>
        <w:tc>
          <w:tcPr>
            <w:tcW w:w="899" w:type="pct"/>
            <w:tcBorders>
              <w:top w:val="single" w:sz="4" w:space="0" w:color="auto"/>
              <w:left w:val="single" w:sz="4" w:space="0" w:color="auto"/>
              <w:bottom w:val="single" w:sz="4" w:space="0" w:color="auto"/>
              <w:right w:val="single" w:sz="4" w:space="0" w:color="auto"/>
            </w:tcBorders>
            <w:vAlign w:val="bottom"/>
          </w:tcPr>
          <w:p w14:paraId="327A7A63" w14:textId="77777777" w:rsidR="00FC2857" w:rsidRPr="00F4592B" w:rsidRDefault="00FC2857" w:rsidP="00FC2857">
            <w:pPr>
              <w:spacing w:after="0" w:line="200" w:lineRule="exact"/>
              <w:ind w:left="-57" w:right="-57"/>
              <w:jc w:val="center"/>
              <w:rPr>
                <w:rFonts w:ascii="Times New Roman" w:eastAsia="Times New Roman" w:hAnsi="Times New Roman" w:cs="Times New Roman"/>
                <w:sz w:val="24"/>
                <w:szCs w:val="24"/>
              </w:rPr>
            </w:pPr>
            <w:r w:rsidRPr="00F4592B">
              <w:rPr>
                <w:rFonts w:ascii="Times New Roman" w:hAnsi="Times New Roman" w:cs="Times New Roman"/>
                <w:sz w:val="24"/>
                <w:szCs w:val="24"/>
              </w:rPr>
              <w:t>2</w:t>
            </w:r>
          </w:p>
        </w:tc>
      </w:tr>
    </w:tbl>
    <w:p w14:paraId="2308BDAD" w14:textId="77777777" w:rsidR="00D03A4F" w:rsidRPr="008E1D60" w:rsidRDefault="00D03A4F" w:rsidP="00D03A4F">
      <w:pPr>
        <w:spacing w:before="120" w:after="0" w:line="240" w:lineRule="auto"/>
        <w:ind w:left="113"/>
        <w:rPr>
          <w:rFonts w:ascii="Times New Roman" w:eastAsia="Times New Roman" w:hAnsi="Times New Roman" w:cs="Times New Roman"/>
          <w:sz w:val="20"/>
          <w:szCs w:val="20"/>
          <w:lang w:eastAsia="ru-RU"/>
        </w:rPr>
      </w:pPr>
      <w:r w:rsidRPr="008E1D60">
        <w:rPr>
          <w:rFonts w:ascii="Times New Roman" w:eastAsia="Times New Roman" w:hAnsi="Times New Roman" w:cs="Times New Roman"/>
          <w:sz w:val="20"/>
          <w:szCs w:val="20"/>
          <w:lang w:eastAsia="ru-RU"/>
        </w:rPr>
        <w:t xml:space="preserve">1) </w:t>
      </w:r>
      <w:r w:rsidR="009E3C17">
        <w:rPr>
          <w:rFonts w:ascii="Times New Roman" w:eastAsia="Times New Roman" w:hAnsi="Times New Roman" w:cs="Times New Roman"/>
          <w:sz w:val="20"/>
          <w:szCs w:val="20"/>
          <w:lang w:eastAsia="ru-RU"/>
        </w:rPr>
        <w:t>В итоговой строке незначительные расхождения между итогом и суммой слагаемых объясняются округлением данных</w:t>
      </w:r>
      <w:r w:rsidRPr="008E1D60">
        <w:rPr>
          <w:rFonts w:ascii="Times New Roman" w:eastAsia="Times New Roman" w:hAnsi="Times New Roman" w:cs="Times New Roman"/>
          <w:sz w:val="20"/>
          <w:szCs w:val="20"/>
          <w:lang w:eastAsia="ru-RU"/>
        </w:rPr>
        <w:t>.</w:t>
      </w:r>
    </w:p>
    <w:p w14:paraId="21615949"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2EAB0B47" w14:textId="77777777"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14:paraId="2107E3A2" w14:textId="77777777" w:rsidR="00504D6B" w:rsidRPr="00BD5A90" w:rsidRDefault="00504D6B" w:rsidP="00D03A4F">
      <w:pPr>
        <w:spacing w:after="0" w:line="240" w:lineRule="auto"/>
        <w:rPr>
          <w:rFonts w:ascii="Times New Roman" w:eastAsia="Times New Roman" w:hAnsi="Times New Roman" w:cs="Times New Roman"/>
          <w:sz w:val="26"/>
          <w:szCs w:val="26"/>
          <w:highlight w:val="yellow"/>
          <w:lang w:eastAsia="ru-RU"/>
        </w:rPr>
      </w:pPr>
    </w:p>
    <w:p w14:paraId="72DC80C0" w14:textId="77777777" w:rsidR="001903A7" w:rsidRPr="00BD5A90" w:rsidRDefault="001903A7" w:rsidP="00D03A4F">
      <w:pPr>
        <w:spacing w:after="0" w:line="240" w:lineRule="auto"/>
        <w:rPr>
          <w:rFonts w:ascii="Times New Roman" w:eastAsia="Times New Roman" w:hAnsi="Times New Roman" w:cs="Times New Roman"/>
          <w:sz w:val="26"/>
          <w:szCs w:val="26"/>
          <w:highlight w:val="yellow"/>
          <w:lang w:eastAsia="ru-RU"/>
        </w:rPr>
      </w:pPr>
    </w:p>
    <w:p w14:paraId="10443D6A" w14:textId="77777777"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r w:rsidRPr="00414E7D">
        <w:rPr>
          <w:rFonts w:ascii="Times New Roman" w:eastAsia="Times New Roman" w:hAnsi="Times New Roman" w:cs="Times New Roman"/>
          <w:sz w:val="26"/>
          <w:szCs w:val="26"/>
          <w:lang w:eastAsia="ru-RU"/>
        </w:rPr>
        <w:lastRenderedPageBreak/>
        <w:t xml:space="preserve">Таблица </w:t>
      </w:r>
      <w:r w:rsidR="008737BB">
        <w:rPr>
          <w:rFonts w:ascii="Times New Roman" w:eastAsia="Times New Roman" w:hAnsi="Times New Roman" w:cs="Times New Roman"/>
          <w:sz w:val="26"/>
          <w:szCs w:val="26"/>
          <w:lang w:eastAsia="ru-RU"/>
        </w:rPr>
        <w:t>49</w:t>
      </w:r>
    </w:p>
    <w:p w14:paraId="24F4C222" w14:textId="77777777"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14:paraId="5CC855C9" w14:textId="77777777" w:rsidR="00D03A4F" w:rsidRPr="00414E7D"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414E7D">
        <w:rPr>
          <w:rFonts w:ascii="Times New Roman" w:eastAsia="Times New Roman" w:hAnsi="Times New Roman" w:cs="Times New Roman"/>
          <w:b/>
          <w:bCs/>
          <w:sz w:val="26"/>
          <w:szCs w:val="26"/>
          <w:lang w:eastAsia="ru-RU"/>
        </w:rPr>
        <w:t>Размер пособия на ребенка, установленный в субъектах Российской Федерации в 20</w:t>
      </w:r>
      <w:r w:rsidR="008E1D60" w:rsidRPr="00414E7D">
        <w:rPr>
          <w:rFonts w:ascii="Times New Roman" w:eastAsia="Times New Roman" w:hAnsi="Times New Roman" w:cs="Times New Roman"/>
          <w:b/>
          <w:bCs/>
          <w:sz w:val="26"/>
          <w:szCs w:val="26"/>
          <w:lang w:eastAsia="ru-RU"/>
        </w:rPr>
        <w:t>2</w:t>
      </w:r>
      <w:r w:rsidR="004E5FB1">
        <w:rPr>
          <w:rFonts w:ascii="Times New Roman" w:eastAsia="Times New Roman" w:hAnsi="Times New Roman" w:cs="Times New Roman"/>
          <w:b/>
          <w:bCs/>
          <w:sz w:val="26"/>
          <w:szCs w:val="26"/>
          <w:lang w:eastAsia="ru-RU"/>
        </w:rPr>
        <w:t>2</w:t>
      </w:r>
      <w:r w:rsidRPr="00414E7D">
        <w:rPr>
          <w:rFonts w:ascii="Times New Roman" w:eastAsia="Times New Roman" w:hAnsi="Times New Roman" w:cs="Times New Roman"/>
          <w:b/>
          <w:bCs/>
          <w:sz w:val="26"/>
          <w:szCs w:val="26"/>
          <w:lang w:eastAsia="ru-RU"/>
        </w:rPr>
        <w:t xml:space="preserve"> году</w:t>
      </w:r>
    </w:p>
    <w:p w14:paraId="0C8FEC25" w14:textId="77777777" w:rsidR="00D03A4F" w:rsidRPr="00414E7D" w:rsidRDefault="00D03A4F" w:rsidP="00D03A4F">
      <w:pPr>
        <w:spacing w:after="0" w:line="240" w:lineRule="auto"/>
        <w:jc w:val="center"/>
        <w:rPr>
          <w:rFonts w:ascii="Times New Roman" w:eastAsia="Times New Roman" w:hAnsi="Times New Roman" w:cs="Times New Roman"/>
          <w:bCs/>
          <w:sz w:val="24"/>
          <w:szCs w:val="24"/>
          <w:lang w:eastAsia="ru-RU"/>
        </w:rPr>
      </w:pPr>
      <w:r w:rsidRPr="00414E7D">
        <w:rPr>
          <w:rFonts w:ascii="Times New Roman" w:eastAsia="Times New Roman" w:hAnsi="Times New Roman" w:cs="Times New Roman"/>
          <w:bCs/>
          <w:sz w:val="24"/>
          <w:szCs w:val="24"/>
          <w:lang w:eastAsia="ru-RU"/>
        </w:rPr>
        <w:t>(по данным Минтруда России; на конец года, рублей в месяц)</w:t>
      </w:r>
    </w:p>
    <w:p w14:paraId="0862FF0B" w14:textId="77777777"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14:paraId="58DEF3EE" w14:textId="77777777" w:rsidR="00D03A4F" w:rsidRPr="00414E7D" w:rsidRDefault="00D03A4F" w:rsidP="00D03A4F">
      <w:pPr>
        <w:spacing w:after="0" w:line="240" w:lineRule="auto"/>
        <w:ind w:right="-2"/>
        <w:jc w:val="right"/>
        <w:rPr>
          <w:rFonts w:ascii="Times New Roman" w:eastAsia="Times New Roman" w:hAnsi="Times New Roman" w:cs="Times New Roman"/>
          <w:sz w:val="16"/>
          <w:szCs w:val="16"/>
          <w:lang w:eastAsia="ru-RU"/>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rsidR="00D03A4F" w:rsidRPr="00414E7D" w14:paraId="1385FAED" w14:textId="77777777" w:rsidTr="00944CB1">
        <w:trPr>
          <w:cantSplit/>
          <w:trHeight w:val="322"/>
          <w:tblHeader/>
          <w:jc w:val="center"/>
        </w:trPr>
        <w:tc>
          <w:tcPr>
            <w:tcW w:w="860" w:type="pct"/>
            <w:vMerge w:val="restart"/>
          </w:tcPr>
          <w:p w14:paraId="7C40CE5E" w14:textId="77777777" w:rsidR="00D03A4F" w:rsidRPr="00414E7D" w:rsidRDefault="00D03A4F" w:rsidP="00D03A4F">
            <w:pPr>
              <w:spacing w:after="0" w:line="200" w:lineRule="exact"/>
              <w:ind w:left="-426" w:firstLine="426"/>
              <w:jc w:val="center"/>
              <w:rPr>
                <w:rFonts w:ascii="Times New Roman" w:eastAsia="Times New Roman" w:hAnsi="Times New Roman" w:cs="Times New Roman"/>
                <w:i/>
                <w:sz w:val="24"/>
                <w:szCs w:val="24"/>
                <w:lang w:eastAsia="ru-RU"/>
              </w:rPr>
            </w:pPr>
          </w:p>
        </w:tc>
        <w:tc>
          <w:tcPr>
            <w:tcW w:w="4140" w:type="pct"/>
            <w:gridSpan w:val="10"/>
            <w:vAlign w:val="center"/>
          </w:tcPr>
          <w:p w14:paraId="5D39F557" w14:textId="77777777" w:rsidR="00D03A4F" w:rsidRPr="00414E7D" w:rsidRDefault="00D03A4F" w:rsidP="00D03A4F">
            <w:pPr>
              <w:spacing w:after="0" w:line="200" w:lineRule="exact"/>
              <w:ind w:left="-57" w:right="-57"/>
              <w:jc w:val="center"/>
              <w:rPr>
                <w:rFonts w:ascii="Times New Roman" w:eastAsia="Arial Unicode MS" w:hAnsi="Times New Roman" w:cs="Times New Roman"/>
                <w:i/>
                <w:sz w:val="24"/>
                <w:szCs w:val="24"/>
                <w:lang w:eastAsia="ru-RU"/>
              </w:rPr>
            </w:pPr>
            <w:r w:rsidRPr="00414E7D">
              <w:rPr>
                <w:rFonts w:ascii="Times New Roman" w:eastAsia="Arial Unicode MS" w:hAnsi="Times New Roman" w:cs="Times New Roman"/>
                <w:i/>
                <w:sz w:val="24"/>
                <w:szCs w:val="24"/>
                <w:lang w:eastAsia="ru-RU"/>
              </w:rPr>
              <w:t>Размер пособия</w:t>
            </w:r>
          </w:p>
        </w:tc>
      </w:tr>
      <w:tr w:rsidR="00D03A4F" w:rsidRPr="00414E7D" w14:paraId="648EFCDC" w14:textId="77777777" w:rsidTr="00BD2130">
        <w:trPr>
          <w:cantSplit/>
          <w:trHeight w:val="465"/>
          <w:tblHeader/>
          <w:jc w:val="center"/>
        </w:trPr>
        <w:tc>
          <w:tcPr>
            <w:tcW w:w="860" w:type="pct"/>
            <w:vMerge/>
          </w:tcPr>
          <w:p w14:paraId="15F8144B" w14:textId="77777777" w:rsidR="00D03A4F" w:rsidRPr="00414E7D"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restart"/>
            <w:vAlign w:val="center"/>
          </w:tcPr>
          <w:p w14:paraId="692F2B94"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базовый</w:t>
            </w:r>
          </w:p>
        </w:tc>
        <w:tc>
          <w:tcPr>
            <w:tcW w:w="413" w:type="pct"/>
            <w:vMerge w:val="restart"/>
            <w:vAlign w:val="center"/>
          </w:tcPr>
          <w:p w14:paraId="51A7BEA8"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одиноких матерей</w:t>
            </w:r>
          </w:p>
        </w:tc>
        <w:tc>
          <w:tcPr>
            <w:tcW w:w="390" w:type="pct"/>
            <w:vMerge w:val="restart"/>
            <w:vAlign w:val="center"/>
          </w:tcPr>
          <w:p w14:paraId="2B4A1078"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воен-</w:t>
            </w:r>
          </w:p>
          <w:p w14:paraId="5366927A"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нослу-</w:t>
            </w:r>
          </w:p>
          <w:p w14:paraId="210E25B8"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жащих</w:t>
            </w:r>
            <w:r w:rsidRPr="00414E7D">
              <w:rPr>
                <w:rFonts w:ascii="Times New Roman" w:eastAsia="Times New Roman" w:hAnsi="Times New Roman" w:cs="Times New Roman"/>
                <w:i/>
                <w:sz w:val="24"/>
                <w:szCs w:val="24"/>
                <w:lang w:eastAsia="ru-RU"/>
              </w:rPr>
              <w:br/>
              <w:t>по призыву</w:t>
            </w:r>
          </w:p>
        </w:tc>
        <w:tc>
          <w:tcPr>
            <w:tcW w:w="420" w:type="pct"/>
            <w:vMerge w:val="restart"/>
            <w:vAlign w:val="center"/>
          </w:tcPr>
          <w:p w14:paraId="36C9BDB0"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родители которых  укло-няются от уплаты алимен-тов</w:t>
            </w:r>
          </w:p>
        </w:tc>
        <w:tc>
          <w:tcPr>
            <w:tcW w:w="416" w:type="pct"/>
            <w:vMerge w:val="restart"/>
          </w:tcPr>
          <w:p w14:paraId="747EEB77"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из много-детных семей</w:t>
            </w:r>
          </w:p>
        </w:tc>
        <w:tc>
          <w:tcPr>
            <w:tcW w:w="860" w:type="pct"/>
            <w:gridSpan w:val="2"/>
          </w:tcPr>
          <w:p w14:paraId="441C2EF7"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из него детей:</w:t>
            </w:r>
          </w:p>
        </w:tc>
        <w:tc>
          <w:tcPr>
            <w:tcW w:w="404" w:type="pct"/>
            <w:vMerge w:val="restart"/>
          </w:tcPr>
          <w:p w14:paraId="08428197"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детей-инвали-дов</w:t>
            </w:r>
          </w:p>
        </w:tc>
        <w:tc>
          <w:tcPr>
            <w:tcW w:w="434" w:type="pct"/>
            <w:vMerge w:val="restart"/>
          </w:tcPr>
          <w:p w14:paraId="7A7238BF"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родите-лей-инвали-дов</w:t>
            </w:r>
          </w:p>
        </w:tc>
        <w:tc>
          <w:tcPr>
            <w:tcW w:w="392" w:type="pct"/>
            <w:vMerge w:val="restart"/>
          </w:tcPr>
          <w:p w14:paraId="0AF7EEC0"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из не перечи-сленныхкатего-рий</w:t>
            </w:r>
          </w:p>
        </w:tc>
      </w:tr>
      <w:tr w:rsidR="00D03A4F" w:rsidRPr="00414E7D" w14:paraId="4D756FD1" w14:textId="77777777" w:rsidTr="00BD2130">
        <w:trPr>
          <w:cantSplit/>
          <w:trHeight w:val="1195"/>
          <w:tblHeader/>
          <w:jc w:val="center"/>
        </w:trPr>
        <w:tc>
          <w:tcPr>
            <w:tcW w:w="860" w:type="pct"/>
            <w:vMerge/>
          </w:tcPr>
          <w:p w14:paraId="5C877E34" w14:textId="77777777" w:rsidR="00D03A4F" w:rsidRPr="00414E7D"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ign w:val="center"/>
          </w:tcPr>
          <w:p w14:paraId="55017B83"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3" w:type="pct"/>
            <w:vMerge/>
            <w:vAlign w:val="center"/>
          </w:tcPr>
          <w:p w14:paraId="34EC3CA3"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0" w:type="pct"/>
            <w:vMerge/>
            <w:vAlign w:val="center"/>
          </w:tcPr>
          <w:p w14:paraId="65DF1034"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0" w:type="pct"/>
            <w:vMerge/>
            <w:vAlign w:val="center"/>
          </w:tcPr>
          <w:p w14:paraId="397D96AC"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6" w:type="pct"/>
            <w:vMerge/>
          </w:tcPr>
          <w:p w14:paraId="220A2106"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1" w:type="pct"/>
          </w:tcPr>
          <w:p w14:paraId="79A1A32A"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в возрас-те до 3 лет</w:t>
            </w:r>
          </w:p>
        </w:tc>
        <w:tc>
          <w:tcPr>
            <w:tcW w:w="439" w:type="pct"/>
          </w:tcPr>
          <w:p w14:paraId="48FD871B"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в возрас-те от 3</w:t>
            </w:r>
          </w:p>
          <w:p w14:paraId="4134F299"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 xml:space="preserve"> до 18 лет</w:t>
            </w:r>
          </w:p>
        </w:tc>
        <w:tc>
          <w:tcPr>
            <w:tcW w:w="404" w:type="pct"/>
            <w:vMerge/>
          </w:tcPr>
          <w:p w14:paraId="274B9E9E"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34" w:type="pct"/>
            <w:vMerge/>
          </w:tcPr>
          <w:p w14:paraId="1B10CE5F"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2" w:type="pct"/>
            <w:vMerge/>
          </w:tcPr>
          <w:p w14:paraId="6EC9C41D" w14:textId="77777777"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r>
      <w:tr w:rsidR="00D03A4F" w:rsidRPr="00414E7D" w14:paraId="553EB4D0" w14:textId="77777777" w:rsidTr="00BD2130">
        <w:trPr>
          <w:trHeight w:val="317"/>
          <w:jc w:val="center"/>
        </w:trPr>
        <w:tc>
          <w:tcPr>
            <w:tcW w:w="860" w:type="pct"/>
            <w:vAlign w:val="center"/>
          </w:tcPr>
          <w:p w14:paraId="2D4F7254" w14:textId="77777777" w:rsidR="00D03A4F" w:rsidRPr="00414E7D" w:rsidRDefault="00D03A4F" w:rsidP="00D03A4F">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 xml:space="preserve">Центральный </w:t>
            </w:r>
            <w:r w:rsidRPr="00414E7D">
              <w:rPr>
                <w:rFonts w:ascii="Times New Roman" w:eastAsia="Times New Roman" w:hAnsi="Times New Roman" w:cs="Times New Roman"/>
                <w:b/>
                <w:sz w:val="24"/>
                <w:szCs w:val="24"/>
                <w:lang w:eastAsia="ru-RU"/>
              </w:rPr>
              <w:br/>
              <w:t>федеральный округ</w:t>
            </w:r>
          </w:p>
        </w:tc>
        <w:tc>
          <w:tcPr>
            <w:tcW w:w="411" w:type="pct"/>
            <w:vAlign w:val="center"/>
          </w:tcPr>
          <w:p w14:paraId="5BE1CC57"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3" w:type="pct"/>
            <w:vAlign w:val="center"/>
          </w:tcPr>
          <w:p w14:paraId="00691EEB"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0" w:type="pct"/>
            <w:vAlign w:val="center"/>
          </w:tcPr>
          <w:p w14:paraId="5BD3D3C5"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0" w:type="pct"/>
            <w:vAlign w:val="center"/>
          </w:tcPr>
          <w:p w14:paraId="68700176"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6" w:type="pct"/>
            <w:vAlign w:val="center"/>
          </w:tcPr>
          <w:p w14:paraId="2BF4EC60"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1" w:type="pct"/>
            <w:vAlign w:val="center"/>
          </w:tcPr>
          <w:p w14:paraId="6E1CF6EA"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9" w:type="pct"/>
            <w:vAlign w:val="center"/>
          </w:tcPr>
          <w:p w14:paraId="68395941"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04" w:type="pct"/>
            <w:vAlign w:val="center"/>
          </w:tcPr>
          <w:p w14:paraId="7B220254"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4" w:type="pct"/>
            <w:vAlign w:val="center"/>
          </w:tcPr>
          <w:p w14:paraId="62C04A0C"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2" w:type="pct"/>
            <w:vAlign w:val="center"/>
          </w:tcPr>
          <w:p w14:paraId="05E5A02E" w14:textId="77777777"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r>
      <w:tr w:rsidR="00BD2130" w:rsidRPr="00414E7D" w14:paraId="01CB6186" w14:textId="77777777" w:rsidTr="00BD2130">
        <w:trPr>
          <w:trHeight w:val="317"/>
          <w:jc w:val="center"/>
        </w:trPr>
        <w:tc>
          <w:tcPr>
            <w:tcW w:w="860" w:type="pct"/>
            <w:vAlign w:val="center"/>
          </w:tcPr>
          <w:p w14:paraId="61AB80ED"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Белгородская область</w:t>
            </w:r>
          </w:p>
        </w:tc>
        <w:tc>
          <w:tcPr>
            <w:tcW w:w="411" w:type="pct"/>
            <w:vAlign w:val="center"/>
          </w:tcPr>
          <w:p w14:paraId="0B7DFD7C" w14:textId="77777777" w:rsidR="00BD2130" w:rsidRPr="00414E7D" w:rsidRDefault="00BD2130" w:rsidP="008414DF">
            <w:pPr>
              <w:spacing w:after="0" w:line="240" w:lineRule="auto"/>
              <w:ind w:right="57"/>
              <w:jc w:val="center"/>
              <w:rPr>
                <w:rFonts w:ascii="Times New Roman" w:hAnsi="Times New Roman"/>
              </w:rPr>
            </w:pPr>
            <w:r w:rsidRPr="00414E7D">
              <w:rPr>
                <w:rFonts w:ascii="Times New Roman" w:hAnsi="Times New Roman"/>
              </w:rPr>
              <w:t>3</w:t>
            </w:r>
            <w:r w:rsidR="008414DF">
              <w:rPr>
                <w:rFonts w:ascii="Times New Roman" w:hAnsi="Times New Roman"/>
              </w:rPr>
              <w:t>88</w:t>
            </w:r>
          </w:p>
        </w:tc>
        <w:tc>
          <w:tcPr>
            <w:tcW w:w="413" w:type="pct"/>
            <w:vAlign w:val="center"/>
          </w:tcPr>
          <w:p w14:paraId="7B723B69" w14:textId="77777777" w:rsidR="00BD2130" w:rsidRPr="00414E7D" w:rsidRDefault="008414DF" w:rsidP="00BD2130">
            <w:pPr>
              <w:spacing w:after="0" w:line="240" w:lineRule="auto"/>
              <w:ind w:right="57"/>
              <w:jc w:val="center"/>
              <w:rPr>
                <w:rFonts w:ascii="Times New Roman" w:hAnsi="Times New Roman"/>
              </w:rPr>
            </w:pPr>
            <w:r>
              <w:rPr>
                <w:rFonts w:ascii="Times New Roman" w:hAnsi="Times New Roman"/>
              </w:rPr>
              <w:t>775</w:t>
            </w:r>
          </w:p>
        </w:tc>
        <w:tc>
          <w:tcPr>
            <w:tcW w:w="390" w:type="pct"/>
            <w:vAlign w:val="center"/>
          </w:tcPr>
          <w:p w14:paraId="685E2247" w14:textId="77777777" w:rsidR="00BD2130" w:rsidRPr="00414E7D" w:rsidRDefault="008414DF" w:rsidP="00BD2130">
            <w:pPr>
              <w:spacing w:after="0" w:line="240" w:lineRule="auto"/>
              <w:ind w:right="57"/>
              <w:jc w:val="center"/>
              <w:rPr>
                <w:rFonts w:ascii="Times New Roman" w:hAnsi="Times New Roman"/>
              </w:rPr>
            </w:pPr>
            <w:r>
              <w:rPr>
                <w:rFonts w:ascii="Times New Roman" w:hAnsi="Times New Roman"/>
              </w:rPr>
              <w:t>869</w:t>
            </w:r>
          </w:p>
        </w:tc>
        <w:tc>
          <w:tcPr>
            <w:tcW w:w="420" w:type="pct"/>
            <w:vAlign w:val="center"/>
          </w:tcPr>
          <w:p w14:paraId="7E55F6CC" w14:textId="77777777" w:rsidR="00BD2130" w:rsidRPr="00414E7D" w:rsidRDefault="00BD2130" w:rsidP="008414DF">
            <w:pPr>
              <w:spacing w:after="0" w:line="240" w:lineRule="auto"/>
              <w:ind w:right="57"/>
              <w:jc w:val="center"/>
              <w:rPr>
                <w:rFonts w:ascii="Times New Roman" w:hAnsi="Times New Roman"/>
              </w:rPr>
            </w:pPr>
            <w:r w:rsidRPr="00414E7D">
              <w:rPr>
                <w:rFonts w:ascii="Times New Roman" w:hAnsi="Times New Roman"/>
              </w:rPr>
              <w:t>1</w:t>
            </w:r>
            <w:r w:rsidR="008414DF">
              <w:rPr>
                <w:rFonts w:ascii="Times New Roman" w:hAnsi="Times New Roman"/>
              </w:rPr>
              <w:t>711</w:t>
            </w:r>
          </w:p>
        </w:tc>
        <w:tc>
          <w:tcPr>
            <w:tcW w:w="416" w:type="pct"/>
            <w:vAlign w:val="center"/>
          </w:tcPr>
          <w:p w14:paraId="42E9FDB9" w14:textId="77777777" w:rsidR="00BD2130" w:rsidRPr="00414E7D" w:rsidRDefault="008414DF" w:rsidP="00BD2130">
            <w:pPr>
              <w:spacing w:after="0" w:line="240" w:lineRule="auto"/>
              <w:ind w:right="57"/>
              <w:jc w:val="center"/>
              <w:rPr>
                <w:rFonts w:ascii="Times New Roman" w:hAnsi="Times New Roman"/>
              </w:rPr>
            </w:pPr>
            <w:r>
              <w:rPr>
                <w:rFonts w:ascii="Times New Roman" w:hAnsi="Times New Roman"/>
              </w:rPr>
              <w:t>589</w:t>
            </w:r>
          </w:p>
        </w:tc>
        <w:tc>
          <w:tcPr>
            <w:tcW w:w="421" w:type="pct"/>
            <w:vAlign w:val="center"/>
          </w:tcPr>
          <w:p w14:paraId="25B787BD"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0CDF15D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6556553D" w14:textId="77777777" w:rsidR="00BD2130" w:rsidRPr="00414E7D" w:rsidRDefault="00BD2130" w:rsidP="0080501D">
            <w:pPr>
              <w:spacing w:after="0" w:line="240" w:lineRule="auto"/>
              <w:ind w:right="57"/>
              <w:jc w:val="center"/>
              <w:rPr>
                <w:rFonts w:ascii="Times New Roman" w:hAnsi="Times New Roman"/>
              </w:rPr>
            </w:pPr>
            <w:r w:rsidRPr="00414E7D">
              <w:rPr>
                <w:rFonts w:ascii="Times New Roman" w:hAnsi="Times New Roman"/>
              </w:rPr>
              <w:t>1</w:t>
            </w:r>
            <w:r w:rsidR="0080501D">
              <w:rPr>
                <w:rFonts w:ascii="Times New Roman" w:hAnsi="Times New Roman"/>
              </w:rPr>
              <w:t>711</w:t>
            </w:r>
          </w:p>
        </w:tc>
        <w:tc>
          <w:tcPr>
            <w:tcW w:w="434" w:type="pct"/>
            <w:vAlign w:val="center"/>
          </w:tcPr>
          <w:p w14:paraId="3C10E777"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F8CA60E" w14:textId="77777777" w:rsidR="00BD2130" w:rsidRPr="00414E7D" w:rsidRDefault="0080501D" w:rsidP="00BD2130">
            <w:pPr>
              <w:spacing w:after="0" w:line="240" w:lineRule="auto"/>
              <w:ind w:right="57"/>
              <w:jc w:val="center"/>
              <w:rPr>
                <w:rFonts w:ascii="Times New Roman" w:hAnsi="Times New Roman"/>
              </w:rPr>
            </w:pPr>
            <w:r>
              <w:rPr>
                <w:rFonts w:ascii="Times New Roman" w:hAnsi="Times New Roman"/>
              </w:rPr>
              <w:t>788</w:t>
            </w:r>
            <w:r w:rsidR="00BD2130" w:rsidRPr="00414E7D">
              <w:rPr>
                <w:rFonts w:ascii="Times New Roman" w:hAnsi="Times New Roman"/>
              </w:rPr>
              <w:t>9</w:t>
            </w:r>
          </w:p>
        </w:tc>
      </w:tr>
      <w:tr w:rsidR="00BD2130" w:rsidRPr="00414E7D" w14:paraId="228208FD" w14:textId="77777777" w:rsidTr="00BD2130">
        <w:trPr>
          <w:trHeight w:val="317"/>
          <w:jc w:val="center"/>
        </w:trPr>
        <w:tc>
          <w:tcPr>
            <w:tcW w:w="860" w:type="pct"/>
            <w:vAlign w:val="center"/>
          </w:tcPr>
          <w:p w14:paraId="7268FDA9"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Брянская область</w:t>
            </w:r>
          </w:p>
        </w:tc>
        <w:tc>
          <w:tcPr>
            <w:tcW w:w="411" w:type="pct"/>
            <w:vAlign w:val="center"/>
          </w:tcPr>
          <w:p w14:paraId="40D82E23" w14:textId="77777777" w:rsidR="00BD2130" w:rsidRPr="00414E7D" w:rsidRDefault="00BD2130" w:rsidP="0080501D">
            <w:pPr>
              <w:spacing w:after="0" w:line="240" w:lineRule="auto"/>
              <w:ind w:right="57"/>
              <w:jc w:val="center"/>
              <w:rPr>
                <w:rFonts w:ascii="Times New Roman" w:hAnsi="Times New Roman"/>
              </w:rPr>
            </w:pPr>
            <w:r w:rsidRPr="00414E7D">
              <w:rPr>
                <w:rFonts w:ascii="Times New Roman" w:hAnsi="Times New Roman"/>
              </w:rPr>
              <w:t>3</w:t>
            </w:r>
            <w:r w:rsidR="0080501D">
              <w:rPr>
                <w:rFonts w:ascii="Times New Roman" w:hAnsi="Times New Roman"/>
              </w:rPr>
              <w:t>49</w:t>
            </w:r>
          </w:p>
        </w:tc>
        <w:tc>
          <w:tcPr>
            <w:tcW w:w="413" w:type="pct"/>
            <w:vAlign w:val="center"/>
          </w:tcPr>
          <w:p w14:paraId="406EDB4B" w14:textId="77777777" w:rsidR="00BD2130" w:rsidRPr="00414E7D" w:rsidRDefault="00BD2130" w:rsidP="0080501D">
            <w:pPr>
              <w:spacing w:after="0" w:line="240" w:lineRule="auto"/>
              <w:ind w:right="57"/>
              <w:jc w:val="center"/>
              <w:rPr>
                <w:rFonts w:ascii="Times New Roman" w:hAnsi="Times New Roman"/>
              </w:rPr>
            </w:pPr>
            <w:r w:rsidRPr="00414E7D">
              <w:rPr>
                <w:rFonts w:ascii="Times New Roman" w:hAnsi="Times New Roman"/>
              </w:rPr>
              <w:t>6</w:t>
            </w:r>
            <w:r w:rsidR="0080501D">
              <w:rPr>
                <w:rFonts w:ascii="Times New Roman" w:hAnsi="Times New Roman"/>
              </w:rPr>
              <w:t>98</w:t>
            </w:r>
          </w:p>
        </w:tc>
        <w:tc>
          <w:tcPr>
            <w:tcW w:w="390" w:type="pct"/>
            <w:vAlign w:val="center"/>
          </w:tcPr>
          <w:p w14:paraId="77DF994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52</w:t>
            </w:r>
            <w:r w:rsidR="0080501D">
              <w:rPr>
                <w:rFonts w:ascii="Times New Roman" w:hAnsi="Times New Roman"/>
              </w:rPr>
              <w:t>4</w:t>
            </w:r>
          </w:p>
        </w:tc>
        <w:tc>
          <w:tcPr>
            <w:tcW w:w="420" w:type="pct"/>
            <w:vAlign w:val="center"/>
          </w:tcPr>
          <w:p w14:paraId="5807E1C7" w14:textId="77777777" w:rsidR="00BD2130" w:rsidRPr="00414E7D" w:rsidRDefault="00BD2130" w:rsidP="0080501D">
            <w:pPr>
              <w:spacing w:after="0" w:line="240" w:lineRule="auto"/>
              <w:ind w:right="57"/>
              <w:jc w:val="center"/>
              <w:rPr>
                <w:rFonts w:ascii="Times New Roman" w:hAnsi="Times New Roman"/>
              </w:rPr>
            </w:pPr>
            <w:r w:rsidRPr="00414E7D">
              <w:rPr>
                <w:rFonts w:ascii="Times New Roman" w:hAnsi="Times New Roman"/>
              </w:rPr>
              <w:t>5</w:t>
            </w:r>
            <w:r w:rsidR="0080501D">
              <w:rPr>
                <w:rFonts w:ascii="Times New Roman" w:hAnsi="Times New Roman"/>
              </w:rPr>
              <w:t>24</w:t>
            </w:r>
          </w:p>
        </w:tc>
        <w:tc>
          <w:tcPr>
            <w:tcW w:w="416" w:type="pct"/>
            <w:vAlign w:val="center"/>
          </w:tcPr>
          <w:p w14:paraId="416D76E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F77F73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58544E7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35527E9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38CE9D5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977584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47504761" w14:textId="77777777" w:rsidTr="00BD2130">
        <w:trPr>
          <w:trHeight w:val="317"/>
          <w:jc w:val="center"/>
        </w:trPr>
        <w:tc>
          <w:tcPr>
            <w:tcW w:w="860" w:type="pct"/>
            <w:vAlign w:val="center"/>
          </w:tcPr>
          <w:p w14:paraId="719F950B"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Владимирская область</w:t>
            </w:r>
          </w:p>
        </w:tc>
        <w:tc>
          <w:tcPr>
            <w:tcW w:w="411" w:type="pct"/>
            <w:vAlign w:val="center"/>
          </w:tcPr>
          <w:p w14:paraId="1225BD9C" w14:textId="77777777" w:rsidR="00BD2130" w:rsidRPr="00414E7D" w:rsidRDefault="00E07550" w:rsidP="0080501D">
            <w:pPr>
              <w:spacing w:after="0" w:line="240" w:lineRule="auto"/>
              <w:ind w:right="57"/>
              <w:jc w:val="center"/>
              <w:rPr>
                <w:rFonts w:ascii="Times New Roman" w:hAnsi="Times New Roman"/>
              </w:rPr>
            </w:pPr>
            <w:r>
              <w:rPr>
                <w:rFonts w:ascii="Times New Roman" w:hAnsi="Times New Roman"/>
              </w:rPr>
              <w:t>536</w:t>
            </w:r>
          </w:p>
        </w:tc>
        <w:tc>
          <w:tcPr>
            <w:tcW w:w="413" w:type="pct"/>
            <w:vAlign w:val="center"/>
          </w:tcPr>
          <w:p w14:paraId="4CE7D1D4" w14:textId="77777777" w:rsidR="00BD2130" w:rsidRPr="00414E7D" w:rsidRDefault="00E07550" w:rsidP="0080501D">
            <w:pPr>
              <w:spacing w:after="0" w:line="240" w:lineRule="auto"/>
              <w:ind w:right="57"/>
              <w:jc w:val="center"/>
              <w:rPr>
                <w:rFonts w:ascii="Times New Roman" w:hAnsi="Times New Roman"/>
              </w:rPr>
            </w:pPr>
            <w:r>
              <w:rPr>
                <w:rFonts w:ascii="Times New Roman" w:hAnsi="Times New Roman"/>
              </w:rPr>
              <w:t>10 272</w:t>
            </w:r>
          </w:p>
        </w:tc>
        <w:tc>
          <w:tcPr>
            <w:tcW w:w="390" w:type="pct"/>
            <w:vAlign w:val="center"/>
          </w:tcPr>
          <w:p w14:paraId="746988C8" w14:textId="77777777" w:rsidR="00BD2130" w:rsidRPr="00414E7D" w:rsidRDefault="00E07550" w:rsidP="0080501D">
            <w:pPr>
              <w:spacing w:after="0" w:line="240" w:lineRule="auto"/>
              <w:ind w:right="57"/>
              <w:jc w:val="center"/>
              <w:rPr>
                <w:rFonts w:ascii="Times New Roman" w:hAnsi="Times New Roman"/>
              </w:rPr>
            </w:pPr>
            <w:r>
              <w:rPr>
                <w:rFonts w:ascii="Times New Roman" w:hAnsi="Times New Roman"/>
              </w:rPr>
              <w:t>804</w:t>
            </w:r>
          </w:p>
        </w:tc>
        <w:tc>
          <w:tcPr>
            <w:tcW w:w="420" w:type="pct"/>
            <w:vAlign w:val="center"/>
          </w:tcPr>
          <w:p w14:paraId="0FB14789" w14:textId="77777777" w:rsidR="00BD2130" w:rsidRPr="00414E7D" w:rsidRDefault="00E07550" w:rsidP="0080501D">
            <w:pPr>
              <w:spacing w:after="0" w:line="240" w:lineRule="auto"/>
              <w:ind w:right="57"/>
              <w:jc w:val="center"/>
              <w:rPr>
                <w:rFonts w:ascii="Times New Roman" w:hAnsi="Times New Roman"/>
              </w:rPr>
            </w:pPr>
            <w:r>
              <w:rPr>
                <w:rFonts w:ascii="Times New Roman" w:hAnsi="Times New Roman"/>
              </w:rPr>
              <w:t>804</w:t>
            </w:r>
          </w:p>
        </w:tc>
        <w:tc>
          <w:tcPr>
            <w:tcW w:w="416" w:type="pct"/>
            <w:vAlign w:val="center"/>
          </w:tcPr>
          <w:p w14:paraId="1F12156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3CB167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7128854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3A8CDBC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48D8B1D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3C2A8C2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4DE46517" w14:textId="77777777" w:rsidTr="00BD2130">
        <w:trPr>
          <w:trHeight w:val="317"/>
          <w:jc w:val="center"/>
        </w:trPr>
        <w:tc>
          <w:tcPr>
            <w:tcW w:w="860" w:type="pct"/>
            <w:vAlign w:val="center"/>
          </w:tcPr>
          <w:p w14:paraId="6DCF3472"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Воронежская область</w:t>
            </w:r>
          </w:p>
        </w:tc>
        <w:tc>
          <w:tcPr>
            <w:tcW w:w="411" w:type="pct"/>
            <w:vAlign w:val="center"/>
          </w:tcPr>
          <w:p w14:paraId="411BDBF2" w14:textId="77777777" w:rsidR="00BD2130" w:rsidRPr="00414E7D" w:rsidRDefault="00BD2130" w:rsidP="00E07550">
            <w:pPr>
              <w:spacing w:after="0" w:line="240" w:lineRule="auto"/>
              <w:ind w:right="57"/>
              <w:jc w:val="center"/>
              <w:rPr>
                <w:rFonts w:ascii="Times New Roman" w:hAnsi="Times New Roman"/>
              </w:rPr>
            </w:pPr>
            <w:r w:rsidRPr="00414E7D">
              <w:rPr>
                <w:rFonts w:ascii="Times New Roman" w:hAnsi="Times New Roman"/>
              </w:rPr>
              <w:t>3</w:t>
            </w:r>
            <w:r w:rsidR="00E07550">
              <w:rPr>
                <w:rFonts w:ascii="Times New Roman" w:hAnsi="Times New Roman"/>
              </w:rPr>
              <w:t>31</w:t>
            </w:r>
          </w:p>
        </w:tc>
        <w:tc>
          <w:tcPr>
            <w:tcW w:w="413" w:type="pct"/>
            <w:vAlign w:val="center"/>
          </w:tcPr>
          <w:p w14:paraId="64D1A75B" w14:textId="77777777" w:rsidR="00BD2130" w:rsidRPr="00414E7D" w:rsidRDefault="00BD2130" w:rsidP="00E07550">
            <w:pPr>
              <w:spacing w:after="0" w:line="240" w:lineRule="auto"/>
              <w:ind w:right="57"/>
              <w:jc w:val="center"/>
              <w:rPr>
                <w:rFonts w:ascii="Times New Roman" w:hAnsi="Times New Roman"/>
              </w:rPr>
            </w:pPr>
            <w:r w:rsidRPr="00414E7D">
              <w:rPr>
                <w:rFonts w:ascii="Times New Roman" w:hAnsi="Times New Roman"/>
              </w:rPr>
              <w:t>6</w:t>
            </w:r>
            <w:r w:rsidR="00E07550">
              <w:rPr>
                <w:rFonts w:ascii="Times New Roman" w:hAnsi="Times New Roman"/>
              </w:rPr>
              <w:t>63</w:t>
            </w:r>
          </w:p>
        </w:tc>
        <w:tc>
          <w:tcPr>
            <w:tcW w:w="390" w:type="pct"/>
            <w:vAlign w:val="center"/>
          </w:tcPr>
          <w:p w14:paraId="5A0E4318" w14:textId="77777777" w:rsidR="00BD2130" w:rsidRPr="00414E7D" w:rsidRDefault="00BD2130" w:rsidP="00E07550">
            <w:pPr>
              <w:spacing w:after="0" w:line="240" w:lineRule="auto"/>
              <w:ind w:right="57"/>
              <w:jc w:val="center"/>
              <w:rPr>
                <w:rFonts w:ascii="Times New Roman" w:hAnsi="Times New Roman"/>
              </w:rPr>
            </w:pPr>
            <w:r w:rsidRPr="00414E7D">
              <w:rPr>
                <w:rFonts w:ascii="Times New Roman" w:hAnsi="Times New Roman"/>
              </w:rPr>
              <w:t>4</w:t>
            </w:r>
            <w:r w:rsidR="00E07550">
              <w:rPr>
                <w:rFonts w:ascii="Times New Roman" w:hAnsi="Times New Roman"/>
              </w:rPr>
              <w:t>97</w:t>
            </w:r>
          </w:p>
        </w:tc>
        <w:tc>
          <w:tcPr>
            <w:tcW w:w="420" w:type="pct"/>
            <w:vAlign w:val="center"/>
          </w:tcPr>
          <w:p w14:paraId="7030E547" w14:textId="77777777" w:rsidR="00BD2130" w:rsidRPr="00414E7D" w:rsidRDefault="0080501D" w:rsidP="00E07550">
            <w:pPr>
              <w:spacing w:after="0" w:line="240" w:lineRule="auto"/>
              <w:ind w:right="57"/>
              <w:jc w:val="center"/>
              <w:rPr>
                <w:rFonts w:ascii="Times New Roman" w:hAnsi="Times New Roman"/>
              </w:rPr>
            </w:pPr>
            <w:r>
              <w:rPr>
                <w:rFonts w:ascii="Times New Roman" w:hAnsi="Times New Roman"/>
              </w:rPr>
              <w:t>4</w:t>
            </w:r>
            <w:r w:rsidR="00E07550">
              <w:rPr>
                <w:rFonts w:ascii="Times New Roman" w:hAnsi="Times New Roman"/>
              </w:rPr>
              <w:t>97</w:t>
            </w:r>
          </w:p>
        </w:tc>
        <w:tc>
          <w:tcPr>
            <w:tcW w:w="416" w:type="pct"/>
            <w:vAlign w:val="center"/>
          </w:tcPr>
          <w:p w14:paraId="1ED8D4C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7F676CB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DC1CE6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4F18AC1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0090058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3030742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1748FAD6" w14:textId="77777777" w:rsidTr="00BD2130">
        <w:trPr>
          <w:trHeight w:val="317"/>
          <w:jc w:val="center"/>
        </w:trPr>
        <w:tc>
          <w:tcPr>
            <w:tcW w:w="860" w:type="pct"/>
            <w:vAlign w:val="center"/>
          </w:tcPr>
          <w:p w14:paraId="4E070ACB"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Ивановская область</w:t>
            </w:r>
          </w:p>
        </w:tc>
        <w:tc>
          <w:tcPr>
            <w:tcW w:w="411" w:type="pct"/>
            <w:vAlign w:val="center"/>
          </w:tcPr>
          <w:p w14:paraId="7F35F166"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2</w:t>
            </w:r>
            <w:r w:rsidR="00132B00">
              <w:rPr>
                <w:rFonts w:ascii="Times New Roman" w:hAnsi="Times New Roman"/>
              </w:rPr>
              <w:t>95</w:t>
            </w:r>
          </w:p>
        </w:tc>
        <w:tc>
          <w:tcPr>
            <w:tcW w:w="413" w:type="pct"/>
            <w:vAlign w:val="center"/>
          </w:tcPr>
          <w:p w14:paraId="537AC639"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5</w:t>
            </w:r>
            <w:r w:rsidR="00132B00">
              <w:rPr>
                <w:rFonts w:ascii="Times New Roman" w:hAnsi="Times New Roman"/>
              </w:rPr>
              <w:t>9</w:t>
            </w:r>
            <w:r w:rsidR="0080501D">
              <w:rPr>
                <w:rFonts w:ascii="Times New Roman" w:hAnsi="Times New Roman"/>
              </w:rPr>
              <w:t>1</w:t>
            </w:r>
          </w:p>
        </w:tc>
        <w:tc>
          <w:tcPr>
            <w:tcW w:w="390" w:type="pct"/>
            <w:vAlign w:val="center"/>
          </w:tcPr>
          <w:p w14:paraId="28134F67"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4</w:t>
            </w:r>
            <w:r w:rsidR="00132B00">
              <w:rPr>
                <w:rFonts w:ascii="Times New Roman" w:hAnsi="Times New Roman"/>
              </w:rPr>
              <w:t>43</w:t>
            </w:r>
          </w:p>
        </w:tc>
        <w:tc>
          <w:tcPr>
            <w:tcW w:w="420" w:type="pct"/>
            <w:vAlign w:val="center"/>
          </w:tcPr>
          <w:p w14:paraId="07D9DBF7"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4</w:t>
            </w:r>
            <w:r w:rsidR="00132B00">
              <w:rPr>
                <w:rFonts w:ascii="Times New Roman" w:hAnsi="Times New Roman"/>
              </w:rPr>
              <w:t>43</w:t>
            </w:r>
          </w:p>
        </w:tc>
        <w:tc>
          <w:tcPr>
            <w:tcW w:w="416" w:type="pct"/>
            <w:vAlign w:val="center"/>
          </w:tcPr>
          <w:p w14:paraId="4BD8596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45EA0FD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F6DB17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6E3F368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0A1C516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B6CC83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767D1BB1" w14:textId="77777777" w:rsidTr="00BD2130">
        <w:trPr>
          <w:trHeight w:val="317"/>
          <w:jc w:val="center"/>
        </w:trPr>
        <w:tc>
          <w:tcPr>
            <w:tcW w:w="860" w:type="pct"/>
            <w:vAlign w:val="center"/>
          </w:tcPr>
          <w:p w14:paraId="65CBA11B" w14:textId="77777777" w:rsidR="00BD2130" w:rsidRPr="00414E7D" w:rsidRDefault="00BD2130" w:rsidP="00266647">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Калужская область</w:t>
            </w:r>
          </w:p>
        </w:tc>
        <w:tc>
          <w:tcPr>
            <w:tcW w:w="411" w:type="pct"/>
            <w:vAlign w:val="center"/>
          </w:tcPr>
          <w:p w14:paraId="4FF07FF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200</w:t>
            </w:r>
          </w:p>
        </w:tc>
        <w:tc>
          <w:tcPr>
            <w:tcW w:w="413" w:type="pct"/>
            <w:vAlign w:val="center"/>
          </w:tcPr>
          <w:p w14:paraId="58693969" w14:textId="77777777" w:rsidR="00BD2130" w:rsidRPr="00414E7D" w:rsidRDefault="00BD2130" w:rsidP="00266647">
            <w:pPr>
              <w:spacing w:after="0" w:line="240" w:lineRule="auto"/>
              <w:ind w:right="57"/>
              <w:jc w:val="center"/>
              <w:rPr>
                <w:rFonts w:ascii="Times New Roman" w:hAnsi="Times New Roman"/>
              </w:rPr>
            </w:pPr>
            <w:r w:rsidRPr="008737BB">
              <w:rPr>
                <w:rFonts w:ascii="Times New Roman" w:hAnsi="Times New Roman"/>
              </w:rPr>
              <w:t>400</w:t>
            </w:r>
          </w:p>
        </w:tc>
        <w:tc>
          <w:tcPr>
            <w:tcW w:w="390" w:type="pct"/>
            <w:vAlign w:val="center"/>
          </w:tcPr>
          <w:p w14:paraId="57CC4A7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600</w:t>
            </w:r>
          </w:p>
        </w:tc>
        <w:tc>
          <w:tcPr>
            <w:tcW w:w="420" w:type="pct"/>
            <w:vAlign w:val="center"/>
          </w:tcPr>
          <w:p w14:paraId="5351582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w:t>
            </w:r>
          </w:p>
        </w:tc>
        <w:tc>
          <w:tcPr>
            <w:tcW w:w="416" w:type="pct"/>
            <w:vAlign w:val="center"/>
          </w:tcPr>
          <w:p w14:paraId="72AE937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E5D611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4F6306E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250D7BD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2000</w:t>
            </w:r>
          </w:p>
        </w:tc>
        <w:tc>
          <w:tcPr>
            <w:tcW w:w="434" w:type="pct"/>
            <w:vAlign w:val="center"/>
          </w:tcPr>
          <w:p w14:paraId="115443A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w:t>
            </w:r>
          </w:p>
        </w:tc>
        <w:tc>
          <w:tcPr>
            <w:tcW w:w="392" w:type="pct"/>
            <w:vAlign w:val="center"/>
          </w:tcPr>
          <w:p w14:paraId="68B4ADD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4000</w:t>
            </w:r>
          </w:p>
        </w:tc>
      </w:tr>
      <w:tr w:rsidR="00BD2130" w:rsidRPr="00414E7D" w14:paraId="313758AB" w14:textId="77777777" w:rsidTr="00BD2130">
        <w:trPr>
          <w:trHeight w:val="317"/>
          <w:jc w:val="center"/>
        </w:trPr>
        <w:tc>
          <w:tcPr>
            <w:tcW w:w="860" w:type="pct"/>
            <w:vAlign w:val="center"/>
          </w:tcPr>
          <w:p w14:paraId="389C3D4D"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Костромская область</w:t>
            </w:r>
          </w:p>
        </w:tc>
        <w:tc>
          <w:tcPr>
            <w:tcW w:w="411" w:type="pct"/>
            <w:vAlign w:val="center"/>
          </w:tcPr>
          <w:p w14:paraId="5CE8914E"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115</w:t>
            </w:r>
          </w:p>
        </w:tc>
        <w:tc>
          <w:tcPr>
            <w:tcW w:w="413" w:type="pct"/>
            <w:vAlign w:val="center"/>
          </w:tcPr>
          <w:p w14:paraId="611B517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230</w:t>
            </w:r>
          </w:p>
        </w:tc>
        <w:tc>
          <w:tcPr>
            <w:tcW w:w="390" w:type="pct"/>
            <w:vAlign w:val="center"/>
          </w:tcPr>
          <w:p w14:paraId="70117DA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230</w:t>
            </w:r>
          </w:p>
        </w:tc>
        <w:tc>
          <w:tcPr>
            <w:tcW w:w="420" w:type="pct"/>
            <w:vAlign w:val="center"/>
          </w:tcPr>
          <w:p w14:paraId="6A0D47D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173</w:t>
            </w:r>
          </w:p>
        </w:tc>
        <w:tc>
          <w:tcPr>
            <w:tcW w:w="416" w:type="pct"/>
            <w:vAlign w:val="center"/>
          </w:tcPr>
          <w:p w14:paraId="1A896EA7"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566BFF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71DED1D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0C2471D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6D30AF1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FBA82C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08EFC9F3" w14:textId="77777777" w:rsidTr="00BD2130">
        <w:trPr>
          <w:trHeight w:val="317"/>
          <w:jc w:val="center"/>
        </w:trPr>
        <w:tc>
          <w:tcPr>
            <w:tcW w:w="860" w:type="pct"/>
            <w:vAlign w:val="center"/>
          </w:tcPr>
          <w:p w14:paraId="33516C44"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Курская область</w:t>
            </w:r>
          </w:p>
        </w:tc>
        <w:tc>
          <w:tcPr>
            <w:tcW w:w="411" w:type="pct"/>
            <w:vAlign w:val="center"/>
          </w:tcPr>
          <w:p w14:paraId="55B345DE"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1</w:t>
            </w:r>
            <w:r w:rsidR="00132B00">
              <w:rPr>
                <w:rFonts w:ascii="Times New Roman" w:hAnsi="Times New Roman"/>
              </w:rPr>
              <w:t>96</w:t>
            </w:r>
          </w:p>
        </w:tc>
        <w:tc>
          <w:tcPr>
            <w:tcW w:w="413" w:type="pct"/>
            <w:vAlign w:val="center"/>
          </w:tcPr>
          <w:p w14:paraId="598C3555" w14:textId="77777777" w:rsidR="00BD2130" w:rsidRPr="00414E7D" w:rsidRDefault="00132B00" w:rsidP="0080501D">
            <w:pPr>
              <w:spacing w:after="0" w:line="240" w:lineRule="auto"/>
              <w:ind w:right="57"/>
              <w:jc w:val="center"/>
              <w:rPr>
                <w:rFonts w:ascii="Times New Roman" w:hAnsi="Times New Roman"/>
              </w:rPr>
            </w:pPr>
            <w:r>
              <w:rPr>
                <w:rFonts w:ascii="Times New Roman" w:hAnsi="Times New Roman"/>
              </w:rPr>
              <w:t>393</w:t>
            </w:r>
          </w:p>
        </w:tc>
        <w:tc>
          <w:tcPr>
            <w:tcW w:w="390" w:type="pct"/>
            <w:vAlign w:val="center"/>
          </w:tcPr>
          <w:p w14:paraId="72E6D5FE"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2</w:t>
            </w:r>
            <w:r w:rsidR="00132B00">
              <w:rPr>
                <w:rFonts w:ascii="Times New Roman" w:hAnsi="Times New Roman"/>
              </w:rPr>
              <w:t>95</w:t>
            </w:r>
          </w:p>
        </w:tc>
        <w:tc>
          <w:tcPr>
            <w:tcW w:w="420" w:type="pct"/>
            <w:vAlign w:val="center"/>
          </w:tcPr>
          <w:p w14:paraId="1CAC627E"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2</w:t>
            </w:r>
            <w:r w:rsidR="00132B00">
              <w:rPr>
                <w:rFonts w:ascii="Times New Roman" w:hAnsi="Times New Roman"/>
              </w:rPr>
              <w:t>95</w:t>
            </w:r>
          </w:p>
        </w:tc>
        <w:tc>
          <w:tcPr>
            <w:tcW w:w="416" w:type="pct"/>
            <w:vAlign w:val="center"/>
          </w:tcPr>
          <w:p w14:paraId="1C4B40E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0E06DD68"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868845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1CA917B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1DFF2D08"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16F612C" w14:textId="77777777" w:rsidR="00BD2130" w:rsidRPr="00414E7D" w:rsidRDefault="00BD2130" w:rsidP="00132B00">
            <w:pPr>
              <w:spacing w:after="0" w:line="240" w:lineRule="auto"/>
              <w:ind w:right="57"/>
              <w:jc w:val="center"/>
              <w:rPr>
                <w:rFonts w:ascii="Times New Roman" w:hAnsi="Times New Roman"/>
              </w:rPr>
            </w:pPr>
            <w:r w:rsidRPr="00414E7D">
              <w:rPr>
                <w:rFonts w:ascii="Times New Roman" w:hAnsi="Times New Roman"/>
              </w:rPr>
              <w:t>2</w:t>
            </w:r>
            <w:r w:rsidR="00132B00">
              <w:rPr>
                <w:rFonts w:ascii="Times New Roman" w:hAnsi="Times New Roman"/>
              </w:rPr>
              <w:t>95</w:t>
            </w:r>
          </w:p>
        </w:tc>
      </w:tr>
      <w:tr w:rsidR="00BD2130" w:rsidRPr="00414E7D" w14:paraId="1E5BC603" w14:textId="77777777" w:rsidTr="00BD2130">
        <w:trPr>
          <w:trHeight w:val="317"/>
          <w:jc w:val="center"/>
        </w:trPr>
        <w:tc>
          <w:tcPr>
            <w:tcW w:w="860" w:type="pct"/>
            <w:vAlign w:val="center"/>
          </w:tcPr>
          <w:p w14:paraId="72233781"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Липецкая область</w:t>
            </w:r>
            <w:r w:rsidR="00BF6C63" w:rsidRPr="00414E7D">
              <w:rPr>
                <w:rFonts w:ascii="Times New Roman" w:eastAsia="Times New Roman" w:hAnsi="Times New Roman" w:cs="Times New Roman"/>
                <w:sz w:val="24"/>
                <w:szCs w:val="24"/>
                <w:vertAlign w:val="superscript"/>
                <w:lang w:eastAsia="ru-RU"/>
              </w:rPr>
              <w:t>1</w:t>
            </w:r>
          </w:p>
        </w:tc>
        <w:tc>
          <w:tcPr>
            <w:tcW w:w="411" w:type="pct"/>
            <w:vAlign w:val="center"/>
          </w:tcPr>
          <w:p w14:paraId="4C1553F6" w14:textId="77777777" w:rsidR="00BD2130" w:rsidRPr="00414E7D" w:rsidRDefault="007E6B22" w:rsidP="007E6B22">
            <w:pPr>
              <w:spacing w:after="0" w:line="240" w:lineRule="auto"/>
              <w:ind w:right="57"/>
              <w:jc w:val="center"/>
              <w:rPr>
                <w:rFonts w:ascii="Times New Roman" w:hAnsi="Times New Roman"/>
              </w:rPr>
            </w:pPr>
            <w:r>
              <w:rPr>
                <w:rFonts w:ascii="Times New Roman" w:hAnsi="Times New Roman"/>
              </w:rPr>
              <w:t>303</w:t>
            </w:r>
            <w:r w:rsidR="00BD2130" w:rsidRPr="00414E7D">
              <w:rPr>
                <w:rFonts w:ascii="Times New Roman" w:hAnsi="Times New Roman"/>
              </w:rPr>
              <w:t>-6</w:t>
            </w:r>
            <w:r>
              <w:rPr>
                <w:rFonts w:ascii="Times New Roman" w:hAnsi="Times New Roman"/>
              </w:rPr>
              <w:t>9</w:t>
            </w:r>
            <w:r w:rsidR="00BD2130" w:rsidRPr="00414E7D">
              <w:rPr>
                <w:rFonts w:ascii="Times New Roman" w:hAnsi="Times New Roman"/>
              </w:rPr>
              <w:t>2</w:t>
            </w:r>
          </w:p>
        </w:tc>
        <w:tc>
          <w:tcPr>
            <w:tcW w:w="413" w:type="pct"/>
            <w:vAlign w:val="center"/>
          </w:tcPr>
          <w:p w14:paraId="6942E732" w14:textId="77777777" w:rsidR="00BD2130" w:rsidRPr="00414E7D" w:rsidRDefault="002F57F5" w:rsidP="002F57F5">
            <w:pPr>
              <w:spacing w:after="0" w:line="240" w:lineRule="auto"/>
              <w:ind w:right="57"/>
              <w:jc w:val="center"/>
              <w:rPr>
                <w:rFonts w:ascii="Times New Roman" w:hAnsi="Times New Roman"/>
              </w:rPr>
            </w:pPr>
            <w:r>
              <w:rPr>
                <w:rFonts w:ascii="Times New Roman" w:hAnsi="Times New Roman"/>
              </w:rPr>
              <w:t>610</w:t>
            </w:r>
            <w:r w:rsidR="00BD2130" w:rsidRPr="00414E7D">
              <w:rPr>
                <w:rFonts w:ascii="Times New Roman" w:hAnsi="Times New Roman"/>
              </w:rPr>
              <w:t>-</w:t>
            </w:r>
            <w:r>
              <w:rPr>
                <w:rFonts w:ascii="Times New Roman" w:hAnsi="Times New Roman"/>
              </w:rPr>
              <w:t>959</w:t>
            </w:r>
          </w:p>
        </w:tc>
        <w:tc>
          <w:tcPr>
            <w:tcW w:w="390" w:type="pct"/>
            <w:vAlign w:val="center"/>
          </w:tcPr>
          <w:p w14:paraId="46AC5968" w14:textId="77777777" w:rsidR="00BD2130" w:rsidRPr="00414E7D" w:rsidRDefault="002F57F5" w:rsidP="00BD2130">
            <w:pPr>
              <w:spacing w:after="0" w:line="240" w:lineRule="auto"/>
              <w:ind w:right="57"/>
              <w:jc w:val="center"/>
              <w:rPr>
                <w:rFonts w:ascii="Times New Roman" w:hAnsi="Times New Roman"/>
              </w:rPr>
            </w:pPr>
            <w:r>
              <w:rPr>
                <w:rFonts w:ascii="Times New Roman" w:hAnsi="Times New Roman"/>
              </w:rPr>
              <w:t>825</w:t>
            </w:r>
          </w:p>
        </w:tc>
        <w:tc>
          <w:tcPr>
            <w:tcW w:w="420" w:type="pct"/>
            <w:vAlign w:val="center"/>
          </w:tcPr>
          <w:p w14:paraId="5CEEC85E" w14:textId="77777777" w:rsidR="00BD2130" w:rsidRPr="00414E7D" w:rsidRDefault="002F57F5" w:rsidP="00BD2130">
            <w:pPr>
              <w:spacing w:after="0" w:line="240" w:lineRule="auto"/>
              <w:ind w:right="57"/>
              <w:jc w:val="center"/>
              <w:rPr>
                <w:rFonts w:ascii="Times New Roman" w:hAnsi="Times New Roman"/>
              </w:rPr>
            </w:pPr>
            <w:r>
              <w:rPr>
                <w:rFonts w:ascii="Times New Roman" w:hAnsi="Times New Roman"/>
              </w:rPr>
              <w:t>1092</w:t>
            </w:r>
          </w:p>
        </w:tc>
        <w:tc>
          <w:tcPr>
            <w:tcW w:w="416" w:type="pct"/>
            <w:vAlign w:val="center"/>
          </w:tcPr>
          <w:p w14:paraId="4F8992F7" w14:textId="77777777" w:rsidR="00BD2130" w:rsidRPr="00414E7D" w:rsidRDefault="00BD2130" w:rsidP="002F57F5">
            <w:pPr>
              <w:spacing w:after="0" w:line="240" w:lineRule="auto"/>
              <w:ind w:right="57"/>
              <w:jc w:val="center"/>
              <w:rPr>
                <w:rFonts w:ascii="Times New Roman" w:hAnsi="Times New Roman"/>
              </w:rPr>
            </w:pPr>
            <w:r w:rsidRPr="00414E7D">
              <w:rPr>
                <w:rFonts w:ascii="Times New Roman" w:hAnsi="Times New Roman"/>
              </w:rPr>
              <w:t>4</w:t>
            </w:r>
            <w:r w:rsidR="002F57F5">
              <w:rPr>
                <w:rFonts w:ascii="Times New Roman" w:hAnsi="Times New Roman"/>
              </w:rPr>
              <w:t>56</w:t>
            </w:r>
            <w:r w:rsidRPr="00414E7D">
              <w:rPr>
                <w:rFonts w:ascii="Times New Roman" w:hAnsi="Times New Roman"/>
              </w:rPr>
              <w:t>-8</w:t>
            </w:r>
            <w:r w:rsidR="002F57F5">
              <w:rPr>
                <w:rFonts w:ascii="Times New Roman" w:hAnsi="Times New Roman"/>
              </w:rPr>
              <w:t>48</w:t>
            </w:r>
          </w:p>
        </w:tc>
        <w:tc>
          <w:tcPr>
            <w:tcW w:w="421" w:type="pct"/>
            <w:vAlign w:val="center"/>
          </w:tcPr>
          <w:p w14:paraId="6BD7FF3F" w14:textId="77777777" w:rsidR="00BD2130" w:rsidRPr="00414E7D" w:rsidRDefault="002F57F5" w:rsidP="002F57F5">
            <w:pPr>
              <w:spacing w:after="0" w:line="240" w:lineRule="auto"/>
              <w:ind w:right="57"/>
              <w:jc w:val="center"/>
              <w:rPr>
                <w:rFonts w:ascii="Times New Roman" w:hAnsi="Times New Roman"/>
              </w:rPr>
            </w:pPr>
            <w:r>
              <w:rPr>
                <w:rFonts w:ascii="Times New Roman" w:hAnsi="Times New Roman"/>
              </w:rPr>
              <w:t>825</w:t>
            </w:r>
            <w:r w:rsidR="00BD2130" w:rsidRPr="00414E7D">
              <w:rPr>
                <w:rFonts w:ascii="Times New Roman" w:hAnsi="Times New Roman"/>
              </w:rPr>
              <w:t>-8</w:t>
            </w:r>
            <w:r>
              <w:rPr>
                <w:rFonts w:ascii="Times New Roman" w:hAnsi="Times New Roman"/>
              </w:rPr>
              <w:t>48</w:t>
            </w:r>
          </w:p>
        </w:tc>
        <w:tc>
          <w:tcPr>
            <w:tcW w:w="439" w:type="pct"/>
            <w:vAlign w:val="center"/>
          </w:tcPr>
          <w:p w14:paraId="5867F4D8" w14:textId="77777777" w:rsidR="00BD2130" w:rsidRPr="00414E7D" w:rsidRDefault="00BD2130" w:rsidP="002F57F5">
            <w:pPr>
              <w:spacing w:after="0" w:line="240" w:lineRule="auto"/>
              <w:ind w:right="57"/>
              <w:jc w:val="center"/>
              <w:rPr>
                <w:rFonts w:ascii="Times New Roman" w:hAnsi="Times New Roman"/>
              </w:rPr>
            </w:pPr>
            <w:r w:rsidRPr="00414E7D">
              <w:rPr>
                <w:rFonts w:ascii="Times New Roman" w:hAnsi="Times New Roman"/>
              </w:rPr>
              <w:t>4</w:t>
            </w:r>
            <w:r w:rsidR="002F57F5">
              <w:rPr>
                <w:rFonts w:ascii="Times New Roman" w:hAnsi="Times New Roman"/>
              </w:rPr>
              <w:t>56</w:t>
            </w:r>
            <w:r w:rsidRPr="00414E7D">
              <w:rPr>
                <w:rFonts w:ascii="Times New Roman" w:hAnsi="Times New Roman"/>
              </w:rPr>
              <w:t>-8</w:t>
            </w:r>
            <w:r w:rsidR="002F57F5">
              <w:rPr>
                <w:rFonts w:ascii="Times New Roman" w:hAnsi="Times New Roman"/>
              </w:rPr>
              <w:t>48</w:t>
            </w:r>
          </w:p>
        </w:tc>
        <w:tc>
          <w:tcPr>
            <w:tcW w:w="404" w:type="pct"/>
            <w:vAlign w:val="center"/>
          </w:tcPr>
          <w:p w14:paraId="2728DE1C" w14:textId="77777777" w:rsidR="00BD2130" w:rsidRPr="00414E7D" w:rsidRDefault="00BD2130" w:rsidP="002F57F5">
            <w:pPr>
              <w:spacing w:after="0" w:line="240" w:lineRule="auto"/>
              <w:ind w:right="57"/>
              <w:jc w:val="center"/>
              <w:rPr>
                <w:rFonts w:ascii="Times New Roman" w:hAnsi="Times New Roman"/>
              </w:rPr>
            </w:pPr>
            <w:r w:rsidRPr="00414E7D">
              <w:rPr>
                <w:rFonts w:ascii="Times New Roman" w:hAnsi="Times New Roman"/>
              </w:rPr>
              <w:t>11</w:t>
            </w:r>
            <w:r w:rsidR="002F57F5">
              <w:rPr>
                <w:rFonts w:ascii="Times New Roman" w:hAnsi="Times New Roman"/>
              </w:rPr>
              <w:t>66</w:t>
            </w:r>
          </w:p>
        </w:tc>
        <w:tc>
          <w:tcPr>
            <w:tcW w:w="434" w:type="pct"/>
            <w:vAlign w:val="center"/>
          </w:tcPr>
          <w:p w14:paraId="65DD914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01AC748" w14:textId="77777777" w:rsidR="00BD2130" w:rsidRPr="00414E7D" w:rsidRDefault="00BD2130" w:rsidP="002F57F5">
            <w:pPr>
              <w:spacing w:after="0" w:line="240" w:lineRule="auto"/>
              <w:ind w:right="57"/>
              <w:jc w:val="center"/>
              <w:rPr>
                <w:rFonts w:ascii="Times New Roman" w:hAnsi="Times New Roman"/>
              </w:rPr>
            </w:pPr>
            <w:r w:rsidRPr="00414E7D">
              <w:rPr>
                <w:rFonts w:ascii="Times New Roman" w:hAnsi="Times New Roman"/>
              </w:rPr>
              <w:t>10</w:t>
            </w:r>
            <w:r w:rsidR="002F57F5">
              <w:rPr>
                <w:rFonts w:ascii="Times New Roman" w:hAnsi="Times New Roman"/>
              </w:rPr>
              <w:t>92</w:t>
            </w:r>
          </w:p>
        </w:tc>
      </w:tr>
      <w:tr w:rsidR="00BD2130" w:rsidRPr="00414E7D" w14:paraId="38CC083F" w14:textId="77777777" w:rsidTr="00BD2130">
        <w:trPr>
          <w:trHeight w:val="317"/>
          <w:jc w:val="center"/>
        </w:trPr>
        <w:tc>
          <w:tcPr>
            <w:tcW w:w="860" w:type="pct"/>
            <w:vAlign w:val="center"/>
          </w:tcPr>
          <w:p w14:paraId="41C8250D"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Московская область</w:t>
            </w:r>
            <w:r w:rsidRPr="00414E7D">
              <w:rPr>
                <w:rFonts w:ascii="Times New Roman" w:eastAsia="Times New Roman" w:hAnsi="Times New Roman" w:cs="Times New Roman"/>
                <w:sz w:val="24"/>
                <w:szCs w:val="24"/>
                <w:vertAlign w:val="superscript"/>
                <w:lang w:eastAsia="ru-RU"/>
              </w:rPr>
              <w:t>1</w:t>
            </w:r>
          </w:p>
        </w:tc>
        <w:tc>
          <w:tcPr>
            <w:tcW w:w="411" w:type="pct"/>
            <w:vAlign w:val="center"/>
          </w:tcPr>
          <w:p w14:paraId="36424248"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5</w:t>
            </w:r>
            <w:r w:rsidR="00BF6C63">
              <w:rPr>
                <w:rFonts w:ascii="Times New Roman" w:hAnsi="Times New Roman"/>
              </w:rPr>
              <w:t>8</w:t>
            </w:r>
            <w:r w:rsidR="00C55410">
              <w:rPr>
                <w:rFonts w:ascii="Times New Roman" w:hAnsi="Times New Roman"/>
              </w:rPr>
              <w:t>8</w:t>
            </w:r>
            <w:r w:rsidRPr="00414E7D">
              <w:rPr>
                <w:rFonts w:ascii="Times New Roman" w:hAnsi="Times New Roman"/>
              </w:rPr>
              <w:t>-</w:t>
            </w:r>
            <w:r w:rsidR="00C55410">
              <w:rPr>
                <w:rFonts w:ascii="Times New Roman" w:hAnsi="Times New Roman"/>
              </w:rPr>
              <w:t>6000</w:t>
            </w:r>
          </w:p>
        </w:tc>
        <w:tc>
          <w:tcPr>
            <w:tcW w:w="413" w:type="pct"/>
            <w:vAlign w:val="center"/>
          </w:tcPr>
          <w:p w14:paraId="26F5A6D7"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11</w:t>
            </w:r>
            <w:r w:rsidR="00C55410">
              <w:rPr>
                <w:rFonts w:ascii="Times New Roman" w:hAnsi="Times New Roman"/>
              </w:rPr>
              <w:t>70</w:t>
            </w:r>
            <w:r w:rsidRPr="00414E7D">
              <w:rPr>
                <w:rFonts w:ascii="Times New Roman" w:hAnsi="Times New Roman"/>
              </w:rPr>
              <w:t>-</w:t>
            </w:r>
            <w:r w:rsidR="00C55410">
              <w:rPr>
                <w:rFonts w:ascii="Times New Roman" w:hAnsi="Times New Roman"/>
              </w:rPr>
              <w:t>8500</w:t>
            </w:r>
          </w:p>
        </w:tc>
        <w:tc>
          <w:tcPr>
            <w:tcW w:w="390" w:type="pct"/>
            <w:vAlign w:val="center"/>
          </w:tcPr>
          <w:p w14:paraId="390E420D"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8</w:t>
            </w:r>
            <w:r w:rsidR="00C55410">
              <w:rPr>
                <w:rFonts w:ascii="Times New Roman" w:hAnsi="Times New Roman"/>
              </w:rPr>
              <w:t>78</w:t>
            </w:r>
            <w:r w:rsidRPr="00414E7D">
              <w:rPr>
                <w:rFonts w:ascii="Times New Roman" w:hAnsi="Times New Roman"/>
              </w:rPr>
              <w:t>-</w:t>
            </w:r>
            <w:r w:rsidR="00C55410">
              <w:rPr>
                <w:rFonts w:ascii="Times New Roman" w:hAnsi="Times New Roman"/>
              </w:rPr>
              <w:t>6800</w:t>
            </w:r>
          </w:p>
        </w:tc>
        <w:tc>
          <w:tcPr>
            <w:tcW w:w="420" w:type="pct"/>
            <w:vAlign w:val="center"/>
          </w:tcPr>
          <w:p w14:paraId="7308AC2F"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8</w:t>
            </w:r>
            <w:r w:rsidR="00C55410">
              <w:rPr>
                <w:rFonts w:ascii="Times New Roman" w:hAnsi="Times New Roman"/>
              </w:rPr>
              <w:t>78</w:t>
            </w:r>
            <w:r w:rsidRPr="00414E7D">
              <w:rPr>
                <w:rFonts w:ascii="Times New Roman" w:hAnsi="Times New Roman"/>
              </w:rPr>
              <w:t>-</w:t>
            </w:r>
            <w:r w:rsidR="00C55410">
              <w:rPr>
                <w:rFonts w:ascii="Times New Roman" w:hAnsi="Times New Roman"/>
              </w:rPr>
              <w:t>6800</w:t>
            </w:r>
          </w:p>
        </w:tc>
        <w:tc>
          <w:tcPr>
            <w:tcW w:w="416" w:type="pct"/>
            <w:vAlign w:val="center"/>
          </w:tcPr>
          <w:p w14:paraId="2EC2818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76EF2A9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504114C8"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6BC70C4D"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4E2FE96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1F19B89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0C0049AA" w14:textId="77777777" w:rsidTr="00BD2130">
        <w:trPr>
          <w:trHeight w:val="317"/>
          <w:jc w:val="center"/>
        </w:trPr>
        <w:tc>
          <w:tcPr>
            <w:tcW w:w="860" w:type="pct"/>
            <w:vAlign w:val="center"/>
          </w:tcPr>
          <w:p w14:paraId="06652EFC" w14:textId="77777777"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Орловская область</w:t>
            </w:r>
            <w:r w:rsidR="00E62CE3">
              <w:rPr>
                <w:rFonts w:ascii="Times New Roman" w:eastAsia="Times New Roman" w:hAnsi="Times New Roman" w:cs="Times New Roman"/>
                <w:sz w:val="24"/>
                <w:szCs w:val="24"/>
                <w:vertAlign w:val="superscript"/>
                <w:lang w:eastAsia="ru-RU"/>
              </w:rPr>
              <w:t>2</w:t>
            </w:r>
          </w:p>
        </w:tc>
        <w:tc>
          <w:tcPr>
            <w:tcW w:w="411" w:type="pct"/>
            <w:vAlign w:val="center"/>
          </w:tcPr>
          <w:p w14:paraId="72C821B5"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2</w:t>
            </w:r>
            <w:r w:rsidR="00C55410">
              <w:rPr>
                <w:rFonts w:ascii="Times New Roman" w:hAnsi="Times New Roman"/>
              </w:rPr>
              <w:t>91</w:t>
            </w:r>
          </w:p>
        </w:tc>
        <w:tc>
          <w:tcPr>
            <w:tcW w:w="413" w:type="pct"/>
            <w:vAlign w:val="center"/>
          </w:tcPr>
          <w:p w14:paraId="02C20462" w14:textId="77777777" w:rsidR="00BD2130" w:rsidRPr="00414E7D" w:rsidRDefault="00BD2130" w:rsidP="00C55410">
            <w:pPr>
              <w:spacing w:after="0" w:line="240" w:lineRule="auto"/>
              <w:ind w:right="57"/>
              <w:jc w:val="center"/>
              <w:rPr>
                <w:rFonts w:ascii="Times New Roman" w:hAnsi="Times New Roman"/>
              </w:rPr>
            </w:pPr>
            <w:r w:rsidRPr="00414E7D">
              <w:rPr>
                <w:rFonts w:ascii="Times New Roman" w:hAnsi="Times New Roman"/>
              </w:rPr>
              <w:t>5</w:t>
            </w:r>
            <w:r w:rsidR="00C55410">
              <w:rPr>
                <w:rFonts w:ascii="Times New Roman" w:hAnsi="Times New Roman"/>
              </w:rPr>
              <w:t>83</w:t>
            </w:r>
            <w:r w:rsidRPr="00414E7D">
              <w:rPr>
                <w:rFonts w:ascii="Times New Roman" w:hAnsi="Times New Roman"/>
              </w:rPr>
              <w:t>-7</w:t>
            </w:r>
            <w:r w:rsidR="00BF6C63">
              <w:rPr>
                <w:rFonts w:ascii="Times New Roman" w:hAnsi="Times New Roman"/>
              </w:rPr>
              <w:t>2</w:t>
            </w:r>
            <w:r w:rsidR="00C55410">
              <w:rPr>
                <w:rFonts w:ascii="Times New Roman" w:hAnsi="Times New Roman"/>
              </w:rPr>
              <w:t>8</w:t>
            </w:r>
          </w:p>
        </w:tc>
        <w:tc>
          <w:tcPr>
            <w:tcW w:w="390" w:type="pct"/>
            <w:vAlign w:val="center"/>
          </w:tcPr>
          <w:p w14:paraId="682EDF2B"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BF6C63">
              <w:rPr>
                <w:rFonts w:ascii="Times New Roman" w:hAnsi="Times New Roman"/>
              </w:rPr>
              <w:t>3</w:t>
            </w:r>
            <w:r w:rsidR="00751639">
              <w:rPr>
                <w:rFonts w:ascii="Times New Roman" w:hAnsi="Times New Roman"/>
              </w:rPr>
              <w:t>7</w:t>
            </w:r>
            <w:r w:rsidRPr="00414E7D">
              <w:rPr>
                <w:rFonts w:ascii="Times New Roman" w:hAnsi="Times New Roman"/>
              </w:rPr>
              <w:t>-7</w:t>
            </w:r>
            <w:r w:rsidR="00BF6C63">
              <w:rPr>
                <w:rFonts w:ascii="Times New Roman" w:hAnsi="Times New Roman"/>
              </w:rPr>
              <w:t>2</w:t>
            </w:r>
            <w:r w:rsidR="00751639">
              <w:rPr>
                <w:rFonts w:ascii="Times New Roman" w:hAnsi="Times New Roman"/>
              </w:rPr>
              <w:t>8</w:t>
            </w:r>
          </w:p>
        </w:tc>
        <w:tc>
          <w:tcPr>
            <w:tcW w:w="420" w:type="pct"/>
            <w:vAlign w:val="center"/>
          </w:tcPr>
          <w:p w14:paraId="69345DF8"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BF6C63">
              <w:rPr>
                <w:rFonts w:ascii="Times New Roman" w:hAnsi="Times New Roman"/>
              </w:rPr>
              <w:t>3</w:t>
            </w:r>
            <w:r w:rsidR="00751639">
              <w:rPr>
                <w:rFonts w:ascii="Times New Roman" w:hAnsi="Times New Roman"/>
              </w:rPr>
              <w:t>7</w:t>
            </w:r>
            <w:r w:rsidR="00BF6C63">
              <w:rPr>
                <w:rFonts w:ascii="Times New Roman" w:hAnsi="Times New Roman"/>
              </w:rPr>
              <w:t>-72</w:t>
            </w:r>
            <w:r w:rsidR="00751639">
              <w:rPr>
                <w:rFonts w:ascii="Times New Roman" w:hAnsi="Times New Roman"/>
              </w:rPr>
              <w:t>8</w:t>
            </w:r>
          </w:p>
        </w:tc>
        <w:tc>
          <w:tcPr>
            <w:tcW w:w="416" w:type="pct"/>
            <w:vAlign w:val="center"/>
          </w:tcPr>
          <w:p w14:paraId="1905F2C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43F5D3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5DE6CA4F"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79EC2AA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742DA02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15662E0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235A3A85" w14:textId="77777777" w:rsidTr="00BD2130">
        <w:trPr>
          <w:trHeight w:val="317"/>
          <w:jc w:val="center"/>
        </w:trPr>
        <w:tc>
          <w:tcPr>
            <w:tcW w:w="860" w:type="pct"/>
            <w:vAlign w:val="center"/>
          </w:tcPr>
          <w:p w14:paraId="0216BC0E" w14:textId="77777777"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Рязанская область</w:t>
            </w:r>
            <w:r w:rsidR="00E62CE3">
              <w:rPr>
                <w:rFonts w:ascii="Times New Roman" w:eastAsia="Times New Roman" w:hAnsi="Times New Roman" w:cs="Times New Roman"/>
                <w:sz w:val="24"/>
                <w:szCs w:val="24"/>
                <w:vertAlign w:val="superscript"/>
                <w:lang w:eastAsia="ru-RU"/>
              </w:rPr>
              <w:t>3</w:t>
            </w:r>
          </w:p>
        </w:tc>
        <w:tc>
          <w:tcPr>
            <w:tcW w:w="411" w:type="pct"/>
            <w:vAlign w:val="center"/>
          </w:tcPr>
          <w:p w14:paraId="3D390887" w14:textId="77777777" w:rsidR="00BD2130" w:rsidRPr="008737BB" w:rsidRDefault="00BF6C63" w:rsidP="00BF6C63">
            <w:pPr>
              <w:spacing w:after="0" w:line="240" w:lineRule="auto"/>
              <w:ind w:right="57"/>
              <w:jc w:val="center"/>
              <w:rPr>
                <w:rFonts w:ascii="Times New Roman" w:hAnsi="Times New Roman"/>
              </w:rPr>
            </w:pPr>
            <w:r w:rsidRPr="008737BB">
              <w:rPr>
                <w:rFonts w:ascii="Times New Roman" w:hAnsi="Times New Roman"/>
              </w:rPr>
              <w:t>200</w:t>
            </w:r>
            <w:r w:rsidR="00E62CE3" w:rsidRPr="008737BB">
              <w:rPr>
                <w:rFonts w:ascii="Times New Roman" w:hAnsi="Times New Roman"/>
              </w:rPr>
              <w:t>;</w:t>
            </w:r>
            <w:r w:rsidR="00BD2130" w:rsidRPr="008737BB">
              <w:rPr>
                <w:rFonts w:ascii="Times New Roman" w:hAnsi="Times New Roman"/>
              </w:rPr>
              <w:t>3</w:t>
            </w:r>
            <w:r w:rsidRPr="008737BB">
              <w:rPr>
                <w:rFonts w:ascii="Times New Roman" w:hAnsi="Times New Roman"/>
              </w:rPr>
              <w:t>61</w:t>
            </w:r>
            <w:r w:rsidR="00AD4EF5">
              <w:rPr>
                <w:rFonts w:ascii="Times New Roman" w:eastAsia="Times New Roman" w:hAnsi="Times New Roman" w:cs="Times New Roman"/>
                <w:sz w:val="24"/>
                <w:szCs w:val="24"/>
                <w:vertAlign w:val="superscript"/>
                <w:lang w:eastAsia="ru-RU"/>
              </w:rPr>
              <w:t>3</w:t>
            </w:r>
          </w:p>
        </w:tc>
        <w:tc>
          <w:tcPr>
            <w:tcW w:w="413" w:type="pct"/>
            <w:vAlign w:val="center"/>
          </w:tcPr>
          <w:p w14:paraId="5008F9A9" w14:textId="77777777" w:rsidR="00BD2130" w:rsidRPr="008737BB" w:rsidRDefault="00BD2130" w:rsidP="00BF6C63">
            <w:pPr>
              <w:spacing w:after="0" w:line="240" w:lineRule="auto"/>
              <w:ind w:right="57"/>
              <w:jc w:val="center"/>
              <w:rPr>
                <w:rFonts w:ascii="Times New Roman" w:hAnsi="Times New Roman"/>
              </w:rPr>
            </w:pPr>
            <w:r w:rsidRPr="008737BB">
              <w:rPr>
                <w:rFonts w:ascii="Times New Roman" w:hAnsi="Times New Roman"/>
              </w:rPr>
              <w:t>3</w:t>
            </w:r>
            <w:r w:rsidR="00BF6C63" w:rsidRPr="008737BB">
              <w:rPr>
                <w:rFonts w:ascii="Times New Roman" w:hAnsi="Times New Roman"/>
              </w:rPr>
              <w:t>90</w:t>
            </w:r>
            <w:r w:rsidRPr="008737BB">
              <w:rPr>
                <w:rFonts w:ascii="Times New Roman" w:hAnsi="Times New Roman"/>
              </w:rPr>
              <w:t>-12</w:t>
            </w:r>
            <w:r w:rsidR="00BF6C63" w:rsidRPr="008737BB">
              <w:rPr>
                <w:rFonts w:ascii="Times New Roman" w:hAnsi="Times New Roman"/>
              </w:rPr>
              <w:t>61</w:t>
            </w:r>
          </w:p>
        </w:tc>
        <w:tc>
          <w:tcPr>
            <w:tcW w:w="390" w:type="pct"/>
            <w:vAlign w:val="center"/>
          </w:tcPr>
          <w:p w14:paraId="035EB857" w14:textId="77777777" w:rsidR="00BD2130" w:rsidRPr="008737BB" w:rsidRDefault="00BD2130" w:rsidP="00BF6C63">
            <w:pPr>
              <w:spacing w:after="0" w:line="240" w:lineRule="auto"/>
              <w:ind w:right="57"/>
              <w:jc w:val="center"/>
              <w:rPr>
                <w:rFonts w:ascii="Times New Roman" w:hAnsi="Times New Roman"/>
              </w:rPr>
            </w:pPr>
            <w:r w:rsidRPr="008737BB">
              <w:rPr>
                <w:rFonts w:ascii="Times New Roman" w:hAnsi="Times New Roman"/>
              </w:rPr>
              <w:t>2</w:t>
            </w:r>
            <w:r w:rsidR="00BF6C63" w:rsidRPr="008737BB">
              <w:rPr>
                <w:rFonts w:ascii="Times New Roman" w:hAnsi="Times New Roman"/>
              </w:rPr>
              <w:t>40</w:t>
            </w:r>
            <w:r w:rsidRPr="008737BB">
              <w:rPr>
                <w:rFonts w:ascii="Times New Roman" w:hAnsi="Times New Roman"/>
              </w:rPr>
              <w:t>-12</w:t>
            </w:r>
            <w:r w:rsidR="00BF6C63" w:rsidRPr="008737BB">
              <w:rPr>
                <w:rFonts w:ascii="Times New Roman" w:hAnsi="Times New Roman"/>
              </w:rPr>
              <w:t>61</w:t>
            </w:r>
          </w:p>
        </w:tc>
        <w:tc>
          <w:tcPr>
            <w:tcW w:w="420" w:type="pct"/>
            <w:vAlign w:val="center"/>
          </w:tcPr>
          <w:p w14:paraId="63D2A351" w14:textId="77777777" w:rsidR="00BD2130" w:rsidRPr="008737BB" w:rsidRDefault="00BD2130" w:rsidP="00BF6C63">
            <w:pPr>
              <w:spacing w:after="0" w:line="240" w:lineRule="auto"/>
              <w:ind w:right="57"/>
              <w:jc w:val="center"/>
              <w:rPr>
                <w:rFonts w:ascii="Times New Roman" w:hAnsi="Times New Roman"/>
              </w:rPr>
            </w:pPr>
            <w:r w:rsidRPr="008737BB">
              <w:rPr>
                <w:rFonts w:ascii="Times New Roman" w:hAnsi="Times New Roman"/>
              </w:rPr>
              <w:t>2</w:t>
            </w:r>
            <w:r w:rsidR="00BF6C63" w:rsidRPr="008737BB">
              <w:rPr>
                <w:rFonts w:ascii="Times New Roman" w:hAnsi="Times New Roman"/>
              </w:rPr>
              <w:t>40</w:t>
            </w:r>
            <w:r w:rsidRPr="008737BB">
              <w:rPr>
                <w:rFonts w:ascii="Times New Roman" w:hAnsi="Times New Roman"/>
              </w:rPr>
              <w:t>-12</w:t>
            </w:r>
            <w:r w:rsidR="00BF6C63" w:rsidRPr="008737BB">
              <w:rPr>
                <w:rFonts w:ascii="Times New Roman" w:hAnsi="Times New Roman"/>
              </w:rPr>
              <w:t>61</w:t>
            </w:r>
          </w:p>
        </w:tc>
        <w:tc>
          <w:tcPr>
            <w:tcW w:w="416" w:type="pct"/>
            <w:vAlign w:val="center"/>
          </w:tcPr>
          <w:p w14:paraId="22D03FBB" w14:textId="77777777" w:rsidR="00BD2130" w:rsidRPr="008737BB" w:rsidRDefault="00BF6C63" w:rsidP="00BF6C63">
            <w:pPr>
              <w:spacing w:after="0" w:line="240" w:lineRule="auto"/>
              <w:ind w:right="57"/>
              <w:jc w:val="center"/>
              <w:rPr>
                <w:rFonts w:ascii="Times New Roman" w:hAnsi="Times New Roman"/>
              </w:rPr>
            </w:pPr>
            <w:r w:rsidRPr="008737BB">
              <w:rPr>
                <w:rFonts w:ascii="Times New Roman" w:hAnsi="Times New Roman"/>
              </w:rPr>
              <w:t>500</w:t>
            </w:r>
            <w:r w:rsidR="00BD2130" w:rsidRPr="008737BB">
              <w:rPr>
                <w:rFonts w:ascii="Times New Roman" w:hAnsi="Times New Roman"/>
              </w:rPr>
              <w:t>-12</w:t>
            </w:r>
            <w:r w:rsidRPr="008737BB">
              <w:rPr>
                <w:rFonts w:ascii="Times New Roman" w:hAnsi="Times New Roman"/>
              </w:rPr>
              <w:t>61</w:t>
            </w:r>
          </w:p>
        </w:tc>
        <w:tc>
          <w:tcPr>
            <w:tcW w:w="421" w:type="pct"/>
            <w:vAlign w:val="center"/>
          </w:tcPr>
          <w:p w14:paraId="2A29B297" w14:textId="77777777" w:rsidR="00BD2130" w:rsidRPr="008737BB" w:rsidRDefault="00BF6C63" w:rsidP="00BF6C63">
            <w:pPr>
              <w:spacing w:after="0" w:line="240" w:lineRule="auto"/>
              <w:ind w:right="57"/>
              <w:jc w:val="center"/>
              <w:rPr>
                <w:rFonts w:ascii="Times New Roman" w:hAnsi="Times New Roman"/>
              </w:rPr>
            </w:pPr>
            <w:r w:rsidRPr="008737BB">
              <w:rPr>
                <w:rFonts w:ascii="Times New Roman" w:hAnsi="Times New Roman"/>
              </w:rPr>
              <w:t>500</w:t>
            </w:r>
            <w:r w:rsidR="00BD2130" w:rsidRPr="008737BB">
              <w:rPr>
                <w:rFonts w:ascii="Times New Roman" w:hAnsi="Times New Roman"/>
              </w:rPr>
              <w:t>-12</w:t>
            </w:r>
            <w:r w:rsidRPr="008737BB">
              <w:rPr>
                <w:rFonts w:ascii="Times New Roman" w:hAnsi="Times New Roman"/>
              </w:rPr>
              <w:t>61</w:t>
            </w:r>
          </w:p>
        </w:tc>
        <w:tc>
          <w:tcPr>
            <w:tcW w:w="439" w:type="pct"/>
            <w:vAlign w:val="center"/>
          </w:tcPr>
          <w:p w14:paraId="1CB5138A" w14:textId="77777777" w:rsidR="00BD2130" w:rsidRPr="008737BB" w:rsidRDefault="00BF6C63" w:rsidP="00BF6C63">
            <w:pPr>
              <w:spacing w:after="0" w:line="240" w:lineRule="auto"/>
              <w:ind w:right="57"/>
              <w:jc w:val="center"/>
              <w:rPr>
                <w:rFonts w:ascii="Times New Roman" w:hAnsi="Times New Roman"/>
              </w:rPr>
            </w:pPr>
            <w:r w:rsidRPr="008737BB">
              <w:rPr>
                <w:rFonts w:ascii="Times New Roman" w:hAnsi="Times New Roman"/>
              </w:rPr>
              <w:t>500</w:t>
            </w:r>
            <w:r w:rsidR="00BD2130" w:rsidRPr="008737BB">
              <w:rPr>
                <w:rFonts w:ascii="Times New Roman" w:hAnsi="Times New Roman"/>
              </w:rPr>
              <w:t>-12</w:t>
            </w:r>
            <w:r w:rsidRPr="008737BB">
              <w:rPr>
                <w:rFonts w:ascii="Times New Roman" w:hAnsi="Times New Roman"/>
              </w:rPr>
              <w:t>61</w:t>
            </w:r>
          </w:p>
        </w:tc>
        <w:tc>
          <w:tcPr>
            <w:tcW w:w="404" w:type="pct"/>
            <w:vAlign w:val="center"/>
          </w:tcPr>
          <w:p w14:paraId="69BB4FF3" w14:textId="6C91CFD0" w:rsidR="00BD2130" w:rsidRPr="008737BB" w:rsidRDefault="00E62CE3" w:rsidP="006B14C3">
            <w:pPr>
              <w:spacing w:after="0" w:line="240" w:lineRule="auto"/>
              <w:ind w:right="57"/>
              <w:jc w:val="center"/>
              <w:rPr>
                <w:rFonts w:ascii="Times New Roman" w:hAnsi="Times New Roman"/>
              </w:rPr>
            </w:pPr>
            <w:r w:rsidRPr="008737BB">
              <w:rPr>
                <w:rFonts w:ascii="Times New Roman" w:hAnsi="Times New Roman"/>
              </w:rPr>
              <w:t>25</w:t>
            </w:r>
            <w:r w:rsidR="00BF6C63" w:rsidRPr="008737BB">
              <w:rPr>
                <w:rFonts w:ascii="Times New Roman" w:hAnsi="Times New Roman"/>
              </w:rPr>
              <w:t>9</w:t>
            </w:r>
            <w:r w:rsidRPr="008737BB">
              <w:rPr>
                <w:rFonts w:ascii="Times New Roman" w:hAnsi="Times New Roman"/>
              </w:rPr>
              <w:t xml:space="preserve">; </w:t>
            </w:r>
            <w:r w:rsidR="006B14C3" w:rsidRPr="008737BB">
              <w:rPr>
                <w:rFonts w:ascii="Times New Roman" w:hAnsi="Times New Roman"/>
              </w:rPr>
              <w:t>332</w:t>
            </w:r>
            <w:r w:rsidR="006B14C3">
              <w:rPr>
                <w:rFonts w:ascii="Times New Roman" w:eastAsia="Times New Roman" w:hAnsi="Times New Roman" w:cs="Times New Roman"/>
                <w:sz w:val="24"/>
                <w:szCs w:val="24"/>
                <w:vertAlign w:val="superscript"/>
                <w:lang w:eastAsia="ru-RU"/>
              </w:rPr>
              <w:t>4</w:t>
            </w:r>
          </w:p>
        </w:tc>
        <w:tc>
          <w:tcPr>
            <w:tcW w:w="434" w:type="pct"/>
            <w:vAlign w:val="center"/>
          </w:tcPr>
          <w:p w14:paraId="51F70DA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DD444A6" w14:textId="77777777" w:rsidR="00BD2130" w:rsidRPr="00414E7D" w:rsidRDefault="00BF6C63" w:rsidP="00BF6C63">
            <w:pPr>
              <w:spacing w:after="0" w:line="240" w:lineRule="auto"/>
              <w:ind w:right="57"/>
              <w:jc w:val="center"/>
              <w:rPr>
                <w:rFonts w:ascii="Times New Roman" w:hAnsi="Times New Roman"/>
              </w:rPr>
            </w:pPr>
            <w:r>
              <w:rPr>
                <w:rFonts w:ascii="Times New Roman" w:hAnsi="Times New Roman"/>
              </w:rPr>
              <w:t>300</w:t>
            </w:r>
            <w:r w:rsidR="00BD2130" w:rsidRPr="00414E7D">
              <w:rPr>
                <w:rFonts w:ascii="Times New Roman" w:hAnsi="Times New Roman"/>
              </w:rPr>
              <w:t>-12</w:t>
            </w:r>
            <w:r>
              <w:rPr>
                <w:rFonts w:ascii="Times New Roman" w:hAnsi="Times New Roman"/>
              </w:rPr>
              <w:t>61</w:t>
            </w:r>
          </w:p>
        </w:tc>
      </w:tr>
      <w:tr w:rsidR="00BD2130" w:rsidRPr="00414E7D" w14:paraId="704C03C9" w14:textId="77777777" w:rsidTr="00BD2130">
        <w:trPr>
          <w:trHeight w:val="317"/>
          <w:jc w:val="center"/>
        </w:trPr>
        <w:tc>
          <w:tcPr>
            <w:tcW w:w="860" w:type="pct"/>
            <w:vAlign w:val="center"/>
          </w:tcPr>
          <w:p w14:paraId="5783CC38" w14:textId="77777777" w:rsidR="00BD2130" w:rsidRPr="00414E7D" w:rsidRDefault="00BD2130" w:rsidP="00D03A4F">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Смоленская область</w:t>
            </w:r>
          </w:p>
        </w:tc>
        <w:tc>
          <w:tcPr>
            <w:tcW w:w="411" w:type="pct"/>
            <w:vAlign w:val="center"/>
          </w:tcPr>
          <w:p w14:paraId="763E5A41" w14:textId="77777777" w:rsidR="00BD2130" w:rsidRPr="00414E7D" w:rsidRDefault="00751639" w:rsidP="00BD2130">
            <w:pPr>
              <w:spacing w:after="0" w:line="240" w:lineRule="auto"/>
              <w:ind w:right="57"/>
              <w:jc w:val="center"/>
              <w:rPr>
                <w:rFonts w:ascii="Times New Roman" w:hAnsi="Times New Roman"/>
              </w:rPr>
            </w:pPr>
            <w:r>
              <w:rPr>
                <w:rFonts w:ascii="Times New Roman" w:hAnsi="Times New Roman"/>
              </w:rPr>
              <w:t>233</w:t>
            </w:r>
          </w:p>
        </w:tc>
        <w:tc>
          <w:tcPr>
            <w:tcW w:w="413" w:type="pct"/>
            <w:vAlign w:val="center"/>
          </w:tcPr>
          <w:p w14:paraId="51196E9E" w14:textId="77777777" w:rsidR="00BD2130" w:rsidRPr="00414E7D" w:rsidRDefault="00751639" w:rsidP="00BD2130">
            <w:pPr>
              <w:spacing w:after="0" w:line="240" w:lineRule="auto"/>
              <w:ind w:right="57"/>
              <w:jc w:val="center"/>
              <w:rPr>
                <w:rFonts w:ascii="Times New Roman" w:hAnsi="Times New Roman"/>
              </w:rPr>
            </w:pPr>
            <w:r>
              <w:rPr>
                <w:rFonts w:ascii="Times New Roman" w:hAnsi="Times New Roman"/>
              </w:rPr>
              <w:t>467</w:t>
            </w:r>
          </w:p>
        </w:tc>
        <w:tc>
          <w:tcPr>
            <w:tcW w:w="390" w:type="pct"/>
            <w:vAlign w:val="center"/>
          </w:tcPr>
          <w:p w14:paraId="57B578BE" w14:textId="77777777" w:rsidR="00BD2130" w:rsidRPr="00414E7D" w:rsidRDefault="00751639" w:rsidP="00BD2130">
            <w:pPr>
              <w:spacing w:after="0" w:line="240" w:lineRule="auto"/>
              <w:ind w:right="57"/>
              <w:jc w:val="center"/>
              <w:rPr>
                <w:rFonts w:ascii="Times New Roman" w:hAnsi="Times New Roman"/>
              </w:rPr>
            </w:pPr>
            <w:r>
              <w:rPr>
                <w:rFonts w:ascii="Times New Roman" w:hAnsi="Times New Roman"/>
              </w:rPr>
              <w:t>350</w:t>
            </w:r>
          </w:p>
        </w:tc>
        <w:tc>
          <w:tcPr>
            <w:tcW w:w="420" w:type="pct"/>
            <w:vAlign w:val="center"/>
          </w:tcPr>
          <w:p w14:paraId="67E5E697" w14:textId="77777777" w:rsidR="00BD2130" w:rsidRPr="00414E7D" w:rsidRDefault="00751639" w:rsidP="00BD2130">
            <w:pPr>
              <w:spacing w:after="0" w:line="240" w:lineRule="auto"/>
              <w:ind w:right="57"/>
              <w:jc w:val="center"/>
              <w:rPr>
                <w:rFonts w:ascii="Times New Roman" w:hAnsi="Times New Roman"/>
              </w:rPr>
            </w:pPr>
            <w:r>
              <w:rPr>
                <w:rFonts w:ascii="Times New Roman" w:hAnsi="Times New Roman"/>
              </w:rPr>
              <w:t>350</w:t>
            </w:r>
          </w:p>
        </w:tc>
        <w:tc>
          <w:tcPr>
            <w:tcW w:w="416" w:type="pct"/>
            <w:vAlign w:val="center"/>
          </w:tcPr>
          <w:p w14:paraId="79CC195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5F489A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1509E5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7CD8041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0621C9F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594CBF1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3F1B7BAD" w14:textId="77777777" w:rsidTr="00BD2130">
        <w:trPr>
          <w:trHeight w:val="317"/>
          <w:jc w:val="center"/>
        </w:trPr>
        <w:tc>
          <w:tcPr>
            <w:tcW w:w="860" w:type="pct"/>
            <w:vAlign w:val="center"/>
          </w:tcPr>
          <w:p w14:paraId="2F3A30D4" w14:textId="77777777" w:rsidR="00BD2130" w:rsidRPr="00414E7D" w:rsidRDefault="00BD2130" w:rsidP="00D03A4F">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Тамбовская область</w:t>
            </w:r>
          </w:p>
        </w:tc>
        <w:tc>
          <w:tcPr>
            <w:tcW w:w="411" w:type="pct"/>
            <w:vAlign w:val="center"/>
          </w:tcPr>
          <w:p w14:paraId="667003C3"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2</w:t>
            </w:r>
            <w:r w:rsidR="003176AC">
              <w:rPr>
                <w:rFonts w:ascii="Times New Roman" w:hAnsi="Times New Roman"/>
              </w:rPr>
              <w:t>2</w:t>
            </w:r>
            <w:r w:rsidR="00751639">
              <w:rPr>
                <w:rFonts w:ascii="Times New Roman" w:hAnsi="Times New Roman"/>
              </w:rPr>
              <w:t>0</w:t>
            </w:r>
          </w:p>
        </w:tc>
        <w:tc>
          <w:tcPr>
            <w:tcW w:w="413" w:type="pct"/>
            <w:vAlign w:val="center"/>
          </w:tcPr>
          <w:p w14:paraId="724D4C5E"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412</w:t>
            </w:r>
          </w:p>
        </w:tc>
        <w:tc>
          <w:tcPr>
            <w:tcW w:w="390" w:type="pct"/>
            <w:vAlign w:val="center"/>
          </w:tcPr>
          <w:p w14:paraId="1A77AE02"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412</w:t>
            </w:r>
          </w:p>
        </w:tc>
        <w:tc>
          <w:tcPr>
            <w:tcW w:w="420" w:type="pct"/>
            <w:vAlign w:val="center"/>
          </w:tcPr>
          <w:p w14:paraId="7C5B3FF1"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412</w:t>
            </w:r>
          </w:p>
        </w:tc>
        <w:tc>
          <w:tcPr>
            <w:tcW w:w="416" w:type="pct"/>
            <w:vAlign w:val="center"/>
          </w:tcPr>
          <w:p w14:paraId="53B0E9C0"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77</w:t>
            </w:r>
          </w:p>
        </w:tc>
        <w:tc>
          <w:tcPr>
            <w:tcW w:w="421" w:type="pct"/>
            <w:vAlign w:val="center"/>
          </w:tcPr>
          <w:p w14:paraId="4504457D"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4FEAA4F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77C7D91E"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2</w:t>
            </w:r>
            <w:r w:rsidR="00751639">
              <w:rPr>
                <w:rFonts w:ascii="Times New Roman" w:hAnsi="Times New Roman"/>
              </w:rPr>
              <w:t>95</w:t>
            </w:r>
          </w:p>
        </w:tc>
        <w:tc>
          <w:tcPr>
            <w:tcW w:w="434" w:type="pct"/>
            <w:vAlign w:val="center"/>
          </w:tcPr>
          <w:p w14:paraId="48E14CF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6532768"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77</w:t>
            </w:r>
          </w:p>
        </w:tc>
      </w:tr>
      <w:tr w:rsidR="00BD2130" w:rsidRPr="00414E7D" w14:paraId="6D9FEA59" w14:textId="77777777" w:rsidTr="00BD2130">
        <w:trPr>
          <w:trHeight w:val="317"/>
          <w:jc w:val="center"/>
        </w:trPr>
        <w:tc>
          <w:tcPr>
            <w:tcW w:w="860" w:type="pct"/>
            <w:vAlign w:val="center"/>
          </w:tcPr>
          <w:p w14:paraId="1C646CD9"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Тверская область</w:t>
            </w:r>
          </w:p>
        </w:tc>
        <w:tc>
          <w:tcPr>
            <w:tcW w:w="411" w:type="pct"/>
            <w:vAlign w:val="center"/>
          </w:tcPr>
          <w:p w14:paraId="53B081DE"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2</w:t>
            </w:r>
            <w:r w:rsidR="00751639">
              <w:rPr>
                <w:rFonts w:ascii="Times New Roman" w:hAnsi="Times New Roman"/>
              </w:rPr>
              <w:t>51</w:t>
            </w:r>
          </w:p>
        </w:tc>
        <w:tc>
          <w:tcPr>
            <w:tcW w:w="413" w:type="pct"/>
            <w:vAlign w:val="center"/>
          </w:tcPr>
          <w:p w14:paraId="357314F7"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502</w:t>
            </w:r>
          </w:p>
        </w:tc>
        <w:tc>
          <w:tcPr>
            <w:tcW w:w="390" w:type="pct"/>
            <w:vAlign w:val="center"/>
          </w:tcPr>
          <w:p w14:paraId="1AF8101D"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502</w:t>
            </w:r>
          </w:p>
        </w:tc>
        <w:tc>
          <w:tcPr>
            <w:tcW w:w="420" w:type="pct"/>
            <w:vAlign w:val="center"/>
          </w:tcPr>
          <w:p w14:paraId="398EEDD8"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502</w:t>
            </w:r>
          </w:p>
        </w:tc>
        <w:tc>
          <w:tcPr>
            <w:tcW w:w="416" w:type="pct"/>
            <w:vAlign w:val="center"/>
          </w:tcPr>
          <w:p w14:paraId="3B4751F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3A20F43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1D456FE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0BE35BF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C4C0B8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C62994C" w14:textId="77777777" w:rsidR="00BD2130" w:rsidRPr="00414E7D" w:rsidRDefault="00751639" w:rsidP="003176AC">
            <w:pPr>
              <w:spacing w:after="0" w:line="240" w:lineRule="auto"/>
              <w:ind w:right="57"/>
              <w:jc w:val="center"/>
              <w:rPr>
                <w:rFonts w:ascii="Times New Roman" w:hAnsi="Times New Roman"/>
              </w:rPr>
            </w:pPr>
            <w:r>
              <w:rPr>
                <w:rFonts w:ascii="Times New Roman" w:hAnsi="Times New Roman"/>
              </w:rPr>
              <w:t>502</w:t>
            </w:r>
          </w:p>
        </w:tc>
      </w:tr>
      <w:tr w:rsidR="00BD2130" w:rsidRPr="00414E7D" w14:paraId="75B76002" w14:textId="77777777" w:rsidTr="00BD2130">
        <w:trPr>
          <w:trHeight w:val="317"/>
          <w:jc w:val="center"/>
        </w:trPr>
        <w:tc>
          <w:tcPr>
            <w:tcW w:w="860" w:type="pct"/>
            <w:vAlign w:val="center"/>
          </w:tcPr>
          <w:p w14:paraId="2AEE4E59"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Тульская область</w:t>
            </w:r>
          </w:p>
        </w:tc>
        <w:tc>
          <w:tcPr>
            <w:tcW w:w="411" w:type="pct"/>
            <w:vAlign w:val="center"/>
          </w:tcPr>
          <w:p w14:paraId="1340631C"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39</w:t>
            </w:r>
          </w:p>
        </w:tc>
        <w:tc>
          <w:tcPr>
            <w:tcW w:w="413" w:type="pct"/>
            <w:vAlign w:val="center"/>
          </w:tcPr>
          <w:p w14:paraId="2826D42F"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8</w:t>
            </w:r>
            <w:r w:rsidR="00751639">
              <w:rPr>
                <w:rFonts w:ascii="Times New Roman" w:hAnsi="Times New Roman"/>
              </w:rPr>
              <w:t>79</w:t>
            </w:r>
          </w:p>
        </w:tc>
        <w:tc>
          <w:tcPr>
            <w:tcW w:w="390" w:type="pct"/>
            <w:vAlign w:val="center"/>
          </w:tcPr>
          <w:p w14:paraId="74A6CC96"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6</w:t>
            </w:r>
            <w:r w:rsidR="00751639">
              <w:rPr>
                <w:rFonts w:ascii="Times New Roman" w:hAnsi="Times New Roman"/>
              </w:rPr>
              <w:t>59</w:t>
            </w:r>
          </w:p>
        </w:tc>
        <w:tc>
          <w:tcPr>
            <w:tcW w:w="420" w:type="pct"/>
            <w:vAlign w:val="center"/>
          </w:tcPr>
          <w:p w14:paraId="3E039B91"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6</w:t>
            </w:r>
            <w:r w:rsidR="00751639">
              <w:rPr>
                <w:rFonts w:ascii="Times New Roman" w:hAnsi="Times New Roman"/>
              </w:rPr>
              <w:t>59</w:t>
            </w:r>
          </w:p>
        </w:tc>
        <w:tc>
          <w:tcPr>
            <w:tcW w:w="416" w:type="pct"/>
            <w:vAlign w:val="center"/>
          </w:tcPr>
          <w:p w14:paraId="2B73D3EE"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5962B87"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D109A4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40FAA30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6A4C2CB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75C29A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7E03B932" w14:textId="77777777" w:rsidTr="00BD2130">
        <w:trPr>
          <w:trHeight w:val="317"/>
          <w:jc w:val="center"/>
        </w:trPr>
        <w:tc>
          <w:tcPr>
            <w:tcW w:w="860" w:type="pct"/>
            <w:vAlign w:val="center"/>
          </w:tcPr>
          <w:p w14:paraId="16EB133B" w14:textId="77777777" w:rsidR="00BD2130" w:rsidRPr="00414E7D" w:rsidRDefault="00BD2130" w:rsidP="003176AC">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lastRenderedPageBreak/>
              <w:t>Ярославская область</w:t>
            </w:r>
            <w:r w:rsidR="003176AC">
              <w:rPr>
                <w:rFonts w:ascii="Times New Roman" w:eastAsia="Times New Roman" w:hAnsi="Times New Roman" w:cs="Times New Roman"/>
                <w:sz w:val="24"/>
                <w:szCs w:val="24"/>
                <w:vertAlign w:val="superscript"/>
                <w:lang w:eastAsia="ru-RU"/>
              </w:rPr>
              <w:t>1</w:t>
            </w:r>
          </w:p>
        </w:tc>
        <w:tc>
          <w:tcPr>
            <w:tcW w:w="411" w:type="pct"/>
            <w:vAlign w:val="center"/>
          </w:tcPr>
          <w:p w14:paraId="534D847E"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48</w:t>
            </w:r>
            <w:r w:rsidRPr="00414E7D">
              <w:rPr>
                <w:rFonts w:ascii="Times New Roman" w:hAnsi="Times New Roman"/>
              </w:rPr>
              <w:t>-</w:t>
            </w:r>
            <w:r w:rsidR="00751639">
              <w:rPr>
                <w:rFonts w:ascii="Times New Roman" w:hAnsi="Times New Roman"/>
              </w:rPr>
              <w:t>629</w:t>
            </w:r>
          </w:p>
        </w:tc>
        <w:tc>
          <w:tcPr>
            <w:tcW w:w="413" w:type="pct"/>
            <w:vAlign w:val="center"/>
          </w:tcPr>
          <w:p w14:paraId="5FE0A93E"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5</w:t>
            </w:r>
            <w:r w:rsidR="00751639">
              <w:rPr>
                <w:rFonts w:ascii="Times New Roman" w:hAnsi="Times New Roman"/>
              </w:rPr>
              <w:t>73</w:t>
            </w:r>
            <w:r w:rsidRPr="00414E7D">
              <w:rPr>
                <w:rFonts w:ascii="Times New Roman" w:hAnsi="Times New Roman"/>
              </w:rPr>
              <w:t>-8</w:t>
            </w:r>
            <w:r w:rsidR="00751639">
              <w:rPr>
                <w:rFonts w:ascii="Times New Roman" w:hAnsi="Times New Roman"/>
              </w:rPr>
              <w:t>48</w:t>
            </w:r>
          </w:p>
        </w:tc>
        <w:tc>
          <w:tcPr>
            <w:tcW w:w="390" w:type="pct"/>
            <w:vAlign w:val="center"/>
          </w:tcPr>
          <w:p w14:paraId="48C996B3"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5</w:t>
            </w:r>
            <w:r w:rsidR="00751639">
              <w:rPr>
                <w:rFonts w:ascii="Times New Roman" w:hAnsi="Times New Roman"/>
              </w:rPr>
              <w:t>73</w:t>
            </w:r>
            <w:r w:rsidRPr="00414E7D">
              <w:rPr>
                <w:rFonts w:ascii="Times New Roman" w:hAnsi="Times New Roman"/>
              </w:rPr>
              <w:t>-8</w:t>
            </w:r>
            <w:r w:rsidR="00751639">
              <w:rPr>
                <w:rFonts w:ascii="Times New Roman" w:hAnsi="Times New Roman"/>
              </w:rPr>
              <w:t>48</w:t>
            </w:r>
          </w:p>
        </w:tc>
        <w:tc>
          <w:tcPr>
            <w:tcW w:w="420" w:type="pct"/>
            <w:vAlign w:val="center"/>
          </w:tcPr>
          <w:p w14:paraId="78A72F6F"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5</w:t>
            </w:r>
            <w:r w:rsidR="00751639">
              <w:rPr>
                <w:rFonts w:ascii="Times New Roman" w:hAnsi="Times New Roman"/>
              </w:rPr>
              <w:t>73</w:t>
            </w:r>
            <w:r w:rsidRPr="00414E7D">
              <w:rPr>
                <w:rFonts w:ascii="Times New Roman" w:hAnsi="Times New Roman"/>
              </w:rPr>
              <w:t>-8</w:t>
            </w:r>
            <w:r w:rsidR="00751639">
              <w:rPr>
                <w:rFonts w:ascii="Times New Roman" w:hAnsi="Times New Roman"/>
              </w:rPr>
              <w:t>48</w:t>
            </w:r>
          </w:p>
        </w:tc>
        <w:tc>
          <w:tcPr>
            <w:tcW w:w="416" w:type="pct"/>
            <w:vAlign w:val="center"/>
          </w:tcPr>
          <w:p w14:paraId="40D3B06F"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62</w:t>
            </w:r>
            <w:r w:rsidRPr="00414E7D">
              <w:rPr>
                <w:rFonts w:ascii="Times New Roman" w:hAnsi="Times New Roman"/>
              </w:rPr>
              <w:t>-</w:t>
            </w:r>
            <w:r w:rsidR="00751639">
              <w:rPr>
                <w:rFonts w:ascii="Times New Roman" w:hAnsi="Times New Roman"/>
              </w:rPr>
              <w:t>72</w:t>
            </w:r>
            <w:r w:rsidRPr="00414E7D">
              <w:rPr>
                <w:rFonts w:ascii="Times New Roman" w:hAnsi="Times New Roman"/>
              </w:rPr>
              <w:t>2</w:t>
            </w:r>
          </w:p>
        </w:tc>
        <w:tc>
          <w:tcPr>
            <w:tcW w:w="421" w:type="pct"/>
            <w:vAlign w:val="center"/>
          </w:tcPr>
          <w:p w14:paraId="14245696" w14:textId="77777777" w:rsidR="00BD2130" w:rsidRPr="00414E7D" w:rsidRDefault="00751639" w:rsidP="00BD2130">
            <w:pPr>
              <w:spacing w:after="0" w:line="240" w:lineRule="auto"/>
              <w:ind w:right="57"/>
              <w:jc w:val="center"/>
              <w:rPr>
                <w:rFonts w:ascii="Times New Roman" w:hAnsi="Times New Roman"/>
              </w:rPr>
            </w:pPr>
            <w:r>
              <w:rPr>
                <w:rFonts w:ascii="Times New Roman" w:hAnsi="Times New Roman"/>
              </w:rPr>
              <w:t>72</w:t>
            </w:r>
            <w:r w:rsidR="00BD2130" w:rsidRPr="00414E7D">
              <w:rPr>
                <w:rFonts w:ascii="Times New Roman" w:hAnsi="Times New Roman"/>
              </w:rPr>
              <w:t>2</w:t>
            </w:r>
          </w:p>
        </w:tc>
        <w:tc>
          <w:tcPr>
            <w:tcW w:w="439" w:type="pct"/>
            <w:vAlign w:val="center"/>
          </w:tcPr>
          <w:p w14:paraId="511A7E2D"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62</w:t>
            </w:r>
          </w:p>
        </w:tc>
        <w:tc>
          <w:tcPr>
            <w:tcW w:w="404" w:type="pct"/>
            <w:vAlign w:val="center"/>
          </w:tcPr>
          <w:p w14:paraId="00675B58"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1827EE07"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5</w:t>
            </w:r>
            <w:r w:rsidR="00751639">
              <w:rPr>
                <w:rFonts w:ascii="Times New Roman" w:hAnsi="Times New Roman"/>
              </w:rPr>
              <w:t>73</w:t>
            </w:r>
            <w:r w:rsidRPr="00414E7D">
              <w:rPr>
                <w:rFonts w:ascii="Times New Roman" w:hAnsi="Times New Roman"/>
              </w:rPr>
              <w:t>-8</w:t>
            </w:r>
            <w:r w:rsidR="00751639">
              <w:rPr>
                <w:rFonts w:ascii="Times New Roman" w:hAnsi="Times New Roman"/>
              </w:rPr>
              <w:t>48</w:t>
            </w:r>
          </w:p>
        </w:tc>
        <w:tc>
          <w:tcPr>
            <w:tcW w:w="392" w:type="pct"/>
            <w:vAlign w:val="center"/>
          </w:tcPr>
          <w:p w14:paraId="4EE338B8"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48</w:t>
            </w:r>
            <w:r w:rsidRPr="00414E7D">
              <w:rPr>
                <w:rFonts w:ascii="Times New Roman" w:hAnsi="Times New Roman"/>
              </w:rPr>
              <w:t>-</w:t>
            </w:r>
            <w:r w:rsidR="00751639">
              <w:rPr>
                <w:rFonts w:ascii="Times New Roman" w:hAnsi="Times New Roman"/>
              </w:rPr>
              <w:t>1035</w:t>
            </w:r>
          </w:p>
        </w:tc>
      </w:tr>
      <w:tr w:rsidR="00BD2130" w:rsidRPr="00414E7D" w14:paraId="5466D01A" w14:textId="77777777" w:rsidTr="00BD2130">
        <w:trPr>
          <w:trHeight w:val="317"/>
          <w:jc w:val="center"/>
        </w:trPr>
        <w:tc>
          <w:tcPr>
            <w:tcW w:w="860" w:type="pct"/>
            <w:vAlign w:val="center"/>
          </w:tcPr>
          <w:p w14:paraId="6FE4BB15" w14:textId="77777777"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г. Москва</w:t>
            </w:r>
          </w:p>
        </w:tc>
        <w:tc>
          <w:tcPr>
            <w:tcW w:w="411" w:type="pct"/>
            <w:vAlign w:val="center"/>
          </w:tcPr>
          <w:p w14:paraId="34EA01A7"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592</w:t>
            </w:r>
          </w:p>
        </w:tc>
        <w:tc>
          <w:tcPr>
            <w:tcW w:w="413" w:type="pct"/>
            <w:vAlign w:val="center"/>
          </w:tcPr>
          <w:p w14:paraId="104E223D"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6</w:t>
            </w:r>
            <w:r w:rsidR="00751639">
              <w:rPr>
                <w:rFonts w:ascii="Times New Roman" w:hAnsi="Times New Roman"/>
              </w:rPr>
              <w:t>887</w:t>
            </w:r>
          </w:p>
        </w:tc>
        <w:tc>
          <w:tcPr>
            <w:tcW w:w="390" w:type="pct"/>
            <w:vAlign w:val="center"/>
          </w:tcPr>
          <w:p w14:paraId="208424FA"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6</w:t>
            </w:r>
            <w:r w:rsidR="00751639">
              <w:rPr>
                <w:rFonts w:ascii="Times New Roman" w:hAnsi="Times New Roman"/>
              </w:rPr>
              <w:t>887</w:t>
            </w:r>
          </w:p>
        </w:tc>
        <w:tc>
          <w:tcPr>
            <w:tcW w:w="420" w:type="pct"/>
            <w:vAlign w:val="center"/>
          </w:tcPr>
          <w:p w14:paraId="088B41BF"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6</w:t>
            </w:r>
            <w:r w:rsidR="00751639">
              <w:rPr>
                <w:rFonts w:ascii="Times New Roman" w:hAnsi="Times New Roman"/>
              </w:rPr>
              <w:t>887</w:t>
            </w:r>
          </w:p>
        </w:tc>
        <w:tc>
          <w:tcPr>
            <w:tcW w:w="416" w:type="pct"/>
            <w:vAlign w:val="center"/>
          </w:tcPr>
          <w:p w14:paraId="6165F555"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592</w:t>
            </w:r>
          </w:p>
        </w:tc>
        <w:tc>
          <w:tcPr>
            <w:tcW w:w="421" w:type="pct"/>
            <w:vAlign w:val="center"/>
          </w:tcPr>
          <w:p w14:paraId="1F819985"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1</w:t>
            </w:r>
            <w:r w:rsidR="00751639">
              <w:rPr>
                <w:rFonts w:ascii="Times New Roman" w:hAnsi="Times New Roman"/>
              </w:rPr>
              <w:t>1477</w:t>
            </w:r>
          </w:p>
        </w:tc>
        <w:tc>
          <w:tcPr>
            <w:tcW w:w="439" w:type="pct"/>
            <w:vAlign w:val="center"/>
          </w:tcPr>
          <w:p w14:paraId="49EB3C69"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592</w:t>
            </w:r>
          </w:p>
        </w:tc>
        <w:tc>
          <w:tcPr>
            <w:tcW w:w="404" w:type="pct"/>
            <w:vAlign w:val="center"/>
          </w:tcPr>
          <w:p w14:paraId="607971B8"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592</w:t>
            </w:r>
          </w:p>
        </w:tc>
        <w:tc>
          <w:tcPr>
            <w:tcW w:w="434" w:type="pct"/>
            <w:vAlign w:val="center"/>
          </w:tcPr>
          <w:p w14:paraId="2E0C7710" w14:textId="77777777" w:rsidR="00BD2130" w:rsidRPr="00414E7D" w:rsidRDefault="00BD2130" w:rsidP="00751639">
            <w:pPr>
              <w:spacing w:after="0" w:line="240" w:lineRule="auto"/>
              <w:ind w:right="57"/>
              <w:jc w:val="center"/>
              <w:rPr>
                <w:rFonts w:ascii="Times New Roman" w:hAnsi="Times New Roman"/>
              </w:rPr>
            </w:pPr>
            <w:r w:rsidRPr="00414E7D">
              <w:rPr>
                <w:rFonts w:ascii="Times New Roman" w:hAnsi="Times New Roman"/>
              </w:rPr>
              <w:t>4</w:t>
            </w:r>
            <w:r w:rsidR="00751639">
              <w:rPr>
                <w:rFonts w:ascii="Times New Roman" w:hAnsi="Times New Roman"/>
              </w:rPr>
              <w:t>592</w:t>
            </w:r>
          </w:p>
        </w:tc>
        <w:tc>
          <w:tcPr>
            <w:tcW w:w="392" w:type="pct"/>
            <w:vAlign w:val="center"/>
          </w:tcPr>
          <w:p w14:paraId="2F4064C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286D73B9" w14:textId="77777777" w:rsidTr="00BD2130">
        <w:trPr>
          <w:trHeight w:val="317"/>
          <w:jc w:val="center"/>
        </w:trPr>
        <w:tc>
          <w:tcPr>
            <w:tcW w:w="860" w:type="pct"/>
            <w:vAlign w:val="center"/>
          </w:tcPr>
          <w:p w14:paraId="074A5CED" w14:textId="77777777" w:rsidR="00BD2130" w:rsidRPr="00414E7D" w:rsidRDefault="00BD2130" w:rsidP="00D03A4F">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 xml:space="preserve">Северо-Западный </w:t>
            </w:r>
            <w:r w:rsidRPr="00414E7D">
              <w:rPr>
                <w:rFonts w:ascii="Times New Roman" w:eastAsia="Times New Roman" w:hAnsi="Times New Roman" w:cs="Times New Roman"/>
                <w:b/>
                <w:sz w:val="24"/>
                <w:szCs w:val="24"/>
                <w:lang w:eastAsia="ru-RU"/>
              </w:rPr>
              <w:br/>
              <w:t>федеральный округ</w:t>
            </w:r>
          </w:p>
        </w:tc>
        <w:tc>
          <w:tcPr>
            <w:tcW w:w="411" w:type="pct"/>
            <w:vAlign w:val="center"/>
          </w:tcPr>
          <w:p w14:paraId="4ADB9DA7" w14:textId="77777777" w:rsidR="00BD2130" w:rsidRPr="00414E7D" w:rsidRDefault="00BD2130" w:rsidP="00BD2130">
            <w:pPr>
              <w:spacing w:after="0" w:line="240" w:lineRule="auto"/>
              <w:ind w:right="57"/>
              <w:jc w:val="center"/>
              <w:rPr>
                <w:rFonts w:ascii="Times New Roman" w:hAnsi="Times New Roman"/>
              </w:rPr>
            </w:pPr>
          </w:p>
        </w:tc>
        <w:tc>
          <w:tcPr>
            <w:tcW w:w="413" w:type="pct"/>
            <w:vAlign w:val="center"/>
          </w:tcPr>
          <w:p w14:paraId="663BFA4A" w14:textId="77777777" w:rsidR="00BD2130" w:rsidRPr="00414E7D" w:rsidRDefault="00BD2130" w:rsidP="00BD2130">
            <w:pPr>
              <w:spacing w:after="0" w:line="240" w:lineRule="auto"/>
              <w:ind w:right="57"/>
              <w:jc w:val="center"/>
              <w:rPr>
                <w:rFonts w:ascii="Times New Roman" w:hAnsi="Times New Roman"/>
              </w:rPr>
            </w:pPr>
          </w:p>
        </w:tc>
        <w:tc>
          <w:tcPr>
            <w:tcW w:w="390" w:type="pct"/>
            <w:vAlign w:val="center"/>
          </w:tcPr>
          <w:p w14:paraId="25FDD4EE" w14:textId="77777777" w:rsidR="00BD2130" w:rsidRPr="00414E7D" w:rsidRDefault="00BD2130" w:rsidP="00BD2130">
            <w:pPr>
              <w:spacing w:after="0" w:line="240" w:lineRule="auto"/>
              <w:ind w:right="57"/>
              <w:jc w:val="center"/>
              <w:rPr>
                <w:rFonts w:ascii="Times New Roman" w:hAnsi="Times New Roman"/>
              </w:rPr>
            </w:pPr>
          </w:p>
        </w:tc>
        <w:tc>
          <w:tcPr>
            <w:tcW w:w="420" w:type="pct"/>
            <w:vAlign w:val="center"/>
          </w:tcPr>
          <w:p w14:paraId="15DE8575" w14:textId="77777777" w:rsidR="00BD2130" w:rsidRPr="00414E7D" w:rsidRDefault="00BD2130" w:rsidP="00BD2130">
            <w:pPr>
              <w:spacing w:after="0" w:line="240" w:lineRule="auto"/>
              <w:ind w:right="57"/>
              <w:jc w:val="center"/>
              <w:rPr>
                <w:rFonts w:ascii="Times New Roman" w:hAnsi="Times New Roman"/>
              </w:rPr>
            </w:pPr>
          </w:p>
        </w:tc>
        <w:tc>
          <w:tcPr>
            <w:tcW w:w="416" w:type="pct"/>
            <w:vAlign w:val="center"/>
          </w:tcPr>
          <w:p w14:paraId="14B28890" w14:textId="77777777" w:rsidR="00BD2130" w:rsidRPr="00414E7D" w:rsidRDefault="00BD2130" w:rsidP="00BD2130">
            <w:pPr>
              <w:spacing w:after="0" w:line="240" w:lineRule="auto"/>
              <w:ind w:right="57"/>
              <w:jc w:val="center"/>
              <w:rPr>
                <w:rFonts w:ascii="Times New Roman" w:hAnsi="Times New Roman"/>
              </w:rPr>
            </w:pPr>
          </w:p>
        </w:tc>
        <w:tc>
          <w:tcPr>
            <w:tcW w:w="421" w:type="pct"/>
            <w:vAlign w:val="center"/>
          </w:tcPr>
          <w:p w14:paraId="202DB27D" w14:textId="77777777" w:rsidR="00BD2130" w:rsidRPr="00414E7D" w:rsidRDefault="00BD2130" w:rsidP="00BD2130">
            <w:pPr>
              <w:spacing w:after="0" w:line="240" w:lineRule="auto"/>
              <w:ind w:right="57"/>
              <w:jc w:val="center"/>
              <w:rPr>
                <w:rFonts w:ascii="Times New Roman" w:hAnsi="Times New Roman"/>
              </w:rPr>
            </w:pPr>
          </w:p>
        </w:tc>
        <w:tc>
          <w:tcPr>
            <w:tcW w:w="439" w:type="pct"/>
            <w:vAlign w:val="center"/>
          </w:tcPr>
          <w:p w14:paraId="14252567" w14:textId="77777777" w:rsidR="00BD2130" w:rsidRPr="00414E7D" w:rsidRDefault="00BD2130" w:rsidP="00BD2130">
            <w:pPr>
              <w:spacing w:after="0" w:line="240" w:lineRule="auto"/>
              <w:ind w:right="57"/>
              <w:jc w:val="center"/>
              <w:rPr>
                <w:rFonts w:ascii="Times New Roman" w:hAnsi="Times New Roman"/>
              </w:rPr>
            </w:pPr>
          </w:p>
        </w:tc>
        <w:tc>
          <w:tcPr>
            <w:tcW w:w="404" w:type="pct"/>
            <w:vAlign w:val="center"/>
          </w:tcPr>
          <w:p w14:paraId="70189889" w14:textId="77777777" w:rsidR="00BD2130" w:rsidRPr="00414E7D" w:rsidRDefault="00BD2130" w:rsidP="00BD2130">
            <w:pPr>
              <w:spacing w:after="0" w:line="240" w:lineRule="auto"/>
              <w:ind w:right="57"/>
              <w:jc w:val="center"/>
              <w:rPr>
                <w:rFonts w:ascii="Times New Roman" w:hAnsi="Times New Roman"/>
              </w:rPr>
            </w:pPr>
          </w:p>
        </w:tc>
        <w:tc>
          <w:tcPr>
            <w:tcW w:w="434" w:type="pct"/>
            <w:vAlign w:val="center"/>
          </w:tcPr>
          <w:p w14:paraId="7AA0C1D7" w14:textId="77777777" w:rsidR="00BD2130" w:rsidRPr="00414E7D" w:rsidRDefault="00BD2130" w:rsidP="00BD2130">
            <w:pPr>
              <w:spacing w:after="0" w:line="240" w:lineRule="auto"/>
              <w:ind w:right="57"/>
              <w:jc w:val="center"/>
              <w:rPr>
                <w:rFonts w:ascii="Times New Roman" w:hAnsi="Times New Roman"/>
              </w:rPr>
            </w:pPr>
          </w:p>
        </w:tc>
        <w:tc>
          <w:tcPr>
            <w:tcW w:w="392" w:type="pct"/>
            <w:vAlign w:val="center"/>
          </w:tcPr>
          <w:p w14:paraId="043961E6" w14:textId="77777777" w:rsidR="00BD2130" w:rsidRPr="00414E7D" w:rsidRDefault="00BD2130" w:rsidP="00BD2130">
            <w:pPr>
              <w:spacing w:after="0" w:line="240" w:lineRule="auto"/>
              <w:ind w:right="57"/>
              <w:jc w:val="center"/>
              <w:rPr>
                <w:rFonts w:ascii="Times New Roman" w:hAnsi="Times New Roman"/>
              </w:rPr>
            </w:pPr>
          </w:p>
        </w:tc>
      </w:tr>
      <w:tr w:rsidR="00BD2130" w:rsidRPr="00414E7D" w14:paraId="38D55E96" w14:textId="77777777" w:rsidTr="00BD2130">
        <w:trPr>
          <w:trHeight w:val="317"/>
          <w:jc w:val="center"/>
        </w:trPr>
        <w:tc>
          <w:tcPr>
            <w:tcW w:w="860" w:type="pct"/>
            <w:vAlign w:val="center"/>
          </w:tcPr>
          <w:p w14:paraId="09FD3868"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Карелия</w:t>
            </w:r>
          </w:p>
        </w:tc>
        <w:tc>
          <w:tcPr>
            <w:tcW w:w="411" w:type="pct"/>
            <w:vAlign w:val="center"/>
          </w:tcPr>
          <w:p w14:paraId="5269AA1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162</w:t>
            </w:r>
          </w:p>
        </w:tc>
        <w:tc>
          <w:tcPr>
            <w:tcW w:w="413" w:type="pct"/>
            <w:vAlign w:val="center"/>
          </w:tcPr>
          <w:p w14:paraId="3AAF6363"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390" w:type="pct"/>
            <w:vAlign w:val="center"/>
          </w:tcPr>
          <w:p w14:paraId="7584B2C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420" w:type="pct"/>
            <w:vAlign w:val="center"/>
          </w:tcPr>
          <w:p w14:paraId="7ECBE9D0"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416" w:type="pct"/>
            <w:vAlign w:val="center"/>
          </w:tcPr>
          <w:p w14:paraId="6FD5C945"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1000</w:t>
            </w:r>
          </w:p>
        </w:tc>
        <w:tc>
          <w:tcPr>
            <w:tcW w:w="421" w:type="pct"/>
            <w:vAlign w:val="center"/>
          </w:tcPr>
          <w:p w14:paraId="77974DE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0293ADA6"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767964FC"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A2413C8"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4517B05B"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005D8186" w14:textId="77777777" w:rsidTr="00BD2130">
        <w:trPr>
          <w:trHeight w:val="317"/>
          <w:jc w:val="center"/>
        </w:trPr>
        <w:tc>
          <w:tcPr>
            <w:tcW w:w="860" w:type="pct"/>
            <w:vAlign w:val="center"/>
          </w:tcPr>
          <w:p w14:paraId="6C9A7DED" w14:textId="77777777" w:rsidR="00BD2130" w:rsidRPr="00414E7D" w:rsidRDefault="00BD2130" w:rsidP="003176AC">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Коми</w:t>
            </w:r>
            <w:r w:rsidR="003176AC">
              <w:rPr>
                <w:rFonts w:ascii="Times New Roman" w:eastAsia="Times New Roman" w:hAnsi="Times New Roman" w:cs="Times New Roman"/>
                <w:sz w:val="24"/>
                <w:szCs w:val="24"/>
                <w:vertAlign w:val="superscript"/>
                <w:lang w:eastAsia="ru-RU"/>
              </w:rPr>
              <w:t>1</w:t>
            </w:r>
          </w:p>
        </w:tc>
        <w:tc>
          <w:tcPr>
            <w:tcW w:w="411" w:type="pct"/>
            <w:vAlign w:val="center"/>
          </w:tcPr>
          <w:p w14:paraId="7DDDDA57" w14:textId="77777777" w:rsidR="00BD2130" w:rsidRPr="00414E7D" w:rsidRDefault="00BD2130" w:rsidP="002600E6">
            <w:pPr>
              <w:spacing w:after="0" w:line="240" w:lineRule="auto"/>
              <w:ind w:right="57"/>
              <w:jc w:val="center"/>
              <w:rPr>
                <w:rFonts w:ascii="Times New Roman" w:hAnsi="Times New Roman"/>
              </w:rPr>
            </w:pPr>
            <w:r w:rsidRPr="00414E7D">
              <w:rPr>
                <w:rFonts w:ascii="Times New Roman" w:hAnsi="Times New Roman"/>
              </w:rPr>
              <w:t>10</w:t>
            </w:r>
            <w:r w:rsidR="002600E6">
              <w:rPr>
                <w:rFonts w:ascii="Times New Roman" w:hAnsi="Times New Roman"/>
              </w:rPr>
              <w:t>82</w:t>
            </w:r>
            <w:r w:rsidRPr="00414E7D">
              <w:rPr>
                <w:rFonts w:ascii="Times New Roman" w:hAnsi="Times New Roman"/>
              </w:rPr>
              <w:t>-2</w:t>
            </w:r>
            <w:r w:rsidR="002600E6">
              <w:rPr>
                <w:rFonts w:ascii="Times New Roman" w:hAnsi="Times New Roman"/>
              </w:rPr>
              <w:t>163</w:t>
            </w:r>
          </w:p>
        </w:tc>
        <w:tc>
          <w:tcPr>
            <w:tcW w:w="413" w:type="pct"/>
            <w:vAlign w:val="center"/>
          </w:tcPr>
          <w:p w14:paraId="430E3584" w14:textId="77777777" w:rsidR="00BD2130" w:rsidRPr="00414E7D" w:rsidRDefault="00BD2130" w:rsidP="002600E6">
            <w:pPr>
              <w:spacing w:after="0" w:line="240" w:lineRule="auto"/>
              <w:ind w:right="57"/>
              <w:jc w:val="center"/>
              <w:rPr>
                <w:rFonts w:ascii="Times New Roman" w:hAnsi="Times New Roman"/>
              </w:rPr>
            </w:pPr>
            <w:r w:rsidRPr="00414E7D">
              <w:rPr>
                <w:rFonts w:ascii="Times New Roman" w:hAnsi="Times New Roman"/>
              </w:rPr>
              <w:t>12</w:t>
            </w:r>
            <w:r w:rsidR="002600E6">
              <w:rPr>
                <w:rFonts w:ascii="Times New Roman" w:hAnsi="Times New Roman"/>
              </w:rPr>
              <w:t>9</w:t>
            </w:r>
            <w:r w:rsidR="003176AC">
              <w:rPr>
                <w:rFonts w:ascii="Times New Roman" w:hAnsi="Times New Roman"/>
              </w:rPr>
              <w:t>8</w:t>
            </w:r>
            <w:r w:rsidRPr="00414E7D">
              <w:rPr>
                <w:rFonts w:ascii="Times New Roman" w:hAnsi="Times New Roman"/>
              </w:rPr>
              <w:t>-2</w:t>
            </w:r>
            <w:r w:rsidR="002600E6">
              <w:rPr>
                <w:rFonts w:ascii="Times New Roman" w:hAnsi="Times New Roman"/>
              </w:rPr>
              <w:t>380</w:t>
            </w:r>
          </w:p>
        </w:tc>
        <w:tc>
          <w:tcPr>
            <w:tcW w:w="390" w:type="pct"/>
            <w:vAlign w:val="center"/>
          </w:tcPr>
          <w:p w14:paraId="1327D0D0" w14:textId="77777777" w:rsidR="00BD2130" w:rsidRPr="00414E7D" w:rsidRDefault="00BD2130" w:rsidP="002600E6">
            <w:pPr>
              <w:spacing w:after="0" w:line="240" w:lineRule="auto"/>
              <w:ind w:right="57"/>
              <w:jc w:val="center"/>
              <w:rPr>
                <w:rFonts w:ascii="Times New Roman" w:hAnsi="Times New Roman"/>
              </w:rPr>
            </w:pPr>
            <w:r w:rsidRPr="00414E7D">
              <w:rPr>
                <w:rFonts w:ascii="Times New Roman" w:hAnsi="Times New Roman"/>
              </w:rPr>
              <w:t>11</w:t>
            </w:r>
            <w:r w:rsidR="002600E6">
              <w:rPr>
                <w:rFonts w:ascii="Times New Roman" w:hAnsi="Times New Roman"/>
              </w:rPr>
              <w:t>90</w:t>
            </w:r>
            <w:r w:rsidRPr="00414E7D">
              <w:rPr>
                <w:rFonts w:ascii="Times New Roman" w:hAnsi="Times New Roman"/>
              </w:rPr>
              <w:t>-2</w:t>
            </w:r>
            <w:r w:rsidR="002600E6">
              <w:rPr>
                <w:rFonts w:ascii="Times New Roman" w:hAnsi="Times New Roman"/>
              </w:rPr>
              <w:t>271</w:t>
            </w:r>
          </w:p>
        </w:tc>
        <w:tc>
          <w:tcPr>
            <w:tcW w:w="420" w:type="pct"/>
            <w:vAlign w:val="center"/>
          </w:tcPr>
          <w:p w14:paraId="79827674" w14:textId="77777777" w:rsidR="00BD2130" w:rsidRPr="00414E7D" w:rsidRDefault="00991C8F" w:rsidP="002600E6">
            <w:pPr>
              <w:spacing w:after="0" w:line="240" w:lineRule="auto"/>
              <w:ind w:right="57"/>
              <w:jc w:val="center"/>
              <w:rPr>
                <w:rFonts w:ascii="Times New Roman" w:hAnsi="Times New Roman"/>
              </w:rPr>
            </w:pPr>
            <w:r>
              <w:rPr>
                <w:rFonts w:ascii="Times New Roman" w:hAnsi="Times New Roman"/>
              </w:rPr>
              <w:t>11</w:t>
            </w:r>
            <w:r w:rsidR="002600E6">
              <w:rPr>
                <w:rFonts w:ascii="Times New Roman" w:hAnsi="Times New Roman"/>
              </w:rPr>
              <w:t>90</w:t>
            </w:r>
            <w:r w:rsidR="00BD2130" w:rsidRPr="00414E7D">
              <w:rPr>
                <w:rFonts w:ascii="Times New Roman" w:hAnsi="Times New Roman"/>
              </w:rPr>
              <w:t>-2</w:t>
            </w:r>
            <w:r w:rsidR="002600E6">
              <w:rPr>
                <w:rFonts w:ascii="Times New Roman" w:hAnsi="Times New Roman"/>
              </w:rPr>
              <w:t>271</w:t>
            </w:r>
          </w:p>
        </w:tc>
        <w:tc>
          <w:tcPr>
            <w:tcW w:w="416" w:type="pct"/>
            <w:vAlign w:val="center"/>
          </w:tcPr>
          <w:p w14:paraId="1D073781"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38E910FA"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603D1ABD"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2337AF49"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A4C4934"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4BA126E2" w14:textId="77777777"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14:paraId="5FEEE89E" w14:textId="77777777" w:rsidTr="00BD2130">
        <w:trPr>
          <w:trHeight w:val="317"/>
          <w:jc w:val="center"/>
        </w:trPr>
        <w:tc>
          <w:tcPr>
            <w:tcW w:w="860" w:type="pct"/>
            <w:vAlign w:val="center"/>
          </w:tcPr>
          <w:p w14:paraId="1E3EA7DB" w14:textId="77777777"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Архангельская область</w:t>
            </w:r>
          </w:p>
        </w:tc>
        <w:tc>
          <w:tcPr>
            <w:tcW w:w="411" w:type="pct"/>
            <w:vAlign w:val="center"/>
          </w:tcPr>
          <w:p w14:paraId="64BA3C8C" w14:textId="77777777" w:rsidR="00BD2130" w:rsidRPr="00414E7D" w:rsidRDefault="00BD2130" w:rsidP="00BD2130">
            <w:pPr>
              <w:spacing w:after="0" w:line="240" w:lineRule="auto"/>
              <w:ind w:right="57"/>
              <w:jc w:val="center"/>
              <w:rPr>
                <w:rFonts w:ascii="Times New Roman" w:hAnsi="Times New Roman"/>
              </w:rPr>
            </w:pPr>
          </w:p>
        </w:tc>
        <w:tc>
          <w:tcPr>
            <w:tcW w:w="413" w:type="pct"/>
            <w:vAlign w:val="center"/>
          </w:tcPr>
          <w:p w14:paraId="57B1B3BB" w14:textId="77777777" w:rsidR="00BD2130" w:rsidRPr="00414E7D" w:rsidRDefault="00BD2130" w:rsidP="00BD2130">
            <w:pPr>
              <w:spacing w:after="0" w:line="240" w:lineRule="auto"/>
              <w:ind w:right="57"/>
              <w:jc w:val="center"/>
              <w:rPr>
                <w:rFonts w:ascii="Times New Roman" w:hAnsi="Times New Roman"/>
              </w:rPr>
            </w:pPr>
          </w:p>
        </w:tc>
        <w:tc>
          <w:tcPr>
            <w:tcW w:w="390" w:type="pct"/>
            <w:vAlign w:val="center"/>
          </w:tcPr>
          <w:p w14:paraId="5748E3D9" w14:textId="77777777" w:rsidR="00BD2130" w:rsidRPr="00414E7D" w:rsidRDefault="00BD2130" w:rsidP="00BD2130">
            <w:pPr>
              <w:spacing w:after="0" w:line="240" w:lineRule="auto"/>
              <w:ind w:right="57"/>
              <w:jc w:val="center"/>
              <w:rPr>
                <w:rFonts w:ascii="Times New Roman" w:hAnsi="Times New Roman"/>
              </w:rPr>
            </w:pPr>
          </w:p>
        </w:tc>
        <w:tc>
          <w:tcPr>
            <w:tcW w:w="420" w:type="pct"/>
            <w:vAlign w:val="center"/>
          </w:tcPr>
          <w:p w14:paraId="2259F0A6" w14:textId="77777777" w:rsidR="00BD2130" w:rsidRPr="00414E7D" w:rsidRDefault="00BD2130" w:rsidP="00BD2130">
            <w:pPr>
              <w:spacing w:after="0" w:line="240" w:lineRule="auto"/>
              <w:ind w:right="57"/>
              <w:jc w:val="center"/>
              <w:rPr>
                <w:rFonts w:ascii="Times New Roman" w:hAnsi="Times New Roman"/>
              </w:rPr>
            </w:pPr>
          </w:p>
        </w:tc>
        <w:tc>
          <w:tcPr>
            <w:tcW w:w="416" w:type="pct"/>
            <w:vAlign w:val="center"/>
          </w:tcPr>
          <w:p w14:paraId="6F71CA99" w14:textId="77777777" w:rsidR="00BD2130" w:rsidRPr="00414E7D" w:rsidRDefault="00BD2130" w:rsidP="00BD2130">
            <w:pPr>
              <w:spacing w:after="0" w:line="240" w:lineRule="auto"/>
              <w:ind w:right="57"/>
              <w:jc w:val="center"/>
              <w:rPr>
                <w:rFonts w:ascii="Times New Roman" w:hAnsi="Times New Roman"/>
              </w:rPr>
            </w:pPr>
          </w:p>
        </w:tc>
        <w:tc>
          <w:tcPr>
            <w:tcW w:w="421" w:type="pct"/>
            <w:vAlign w:val="center"/>
          </w:tcPr>
          <w:p w14:paraId="7B76358E" w14:textId="77777777" w:rsidR="00BD2130" w:rsidRPr="00414E7D" w:rsidRDefault="00BD2130" w:rsidP="00BD2130">
            <w:pPr>
              <w:spacing w:after="0" w:line="240" w:lineRule="auto"/>
              <w:ind w:right="57"/>
              <w:jc w:val="center"/>
              <w:rPr>
                <w:rFonts w:ascii="Times New Roman" w:hAnsi="Times New Roman"/>
              </w:rPr>
            </w:pPr>
          </w:p>
        </w:tc>
        <w:tc>
          <w:tcPr>
            <w:tcW w:w="439" w:type="pct"/>
            <w:vAlign w:val="center"/>
          </w:tcPr>
          <w:p w14:paraId="00F19109" w14:textId="77777777" w:rsidR="00BD2130" w:rsidRPr="00414E7D" w:rsidRDefault="00BD2130" w:rsidP="00BD2130">
            <w:pPr>
              <w:spacing w:after="0" w:line="240" w:lineRule="auto"/>
              <w:ind w:right="57"/>
              <w:jc w:val="center"/>
              <w:rPr>
                <w:rFonts w:ascii="Times New Roman" w:hAnsi="Times New Roman"/>
              </w:rPr>
            </w:pPr>
          </w:p>
        </w:tc>
        <w:tc>
          <w:tcPr>
            <w:tcW w:w="404" w:type="pct"/>
            <w:vAlign w:val="center"/>
          </w:tcPr>
          <w:p w14:paraId="4E55B0E7" w14:textId="77777777" w:rsidR="00BD2130" w:rsidRPr="00414E7D" w:rsidRDefault="00BD2130" w:rsidP="00BD2130">
            <w:pPr>
              <w:spacing w:after="0" w:line="240" w:lineRule="auto"/>
              <w:ind w:right="57"/>
              <w:jc w:val="center"/>
              <w:rPr>
                <w:rFonts w:ascii="Times New Roman" w:hAnsi="Times New Roman"/>
              </w:rPr>
            </w:pPr>
          </w:p>
        </w:tc>
        <w:tc>
          <w:tcPr>
            <w:tcW w:w="434" w:type="pct"/>
            <w:vAlign w:val="center"/>
          </w:tcPr>
          <w:p w14:paraId="48707552" w14:textId="77777777" w:rsidR="00BD2130" w:rsidRPr="00414E7D" w:rsidRDefault="00BD2130" w:rsidP="00BD2130">
            <w:pPr>
              <w:spacing w:after="0" w:line="240" w:lineRule="auto"/>
              <w:ind w:right="57"/>
              <w:jc w:val="center"/>
              <w:rPr>
                <w:rFonts w:ascii="Times New Roman" w:hAnsi="Times New Roman"/>
              </w:rPr>
            </w:pPr>
          </w:p>
        </w:tc>
        <w:tc>
          <w:tcPr>
            <w:tcW w:w="392" w:type="pct"/>
            <w:vAlign w:val="center"/>
          </w:tcPr>
          <w:p w14:paraId="1D51A335" w14:textId="77777777" w:rsidR="00BD2130" w:rsidRPr="00414E7D" w:rsidRDefault="00BD2130" w:rsidP="00BD2130">
            <w:pPr>
              <w:spacing w:after="0" w:line="240" w:lineRule="auto"/>
              <w:ind w:right="57"/>
              <w:jc w:val="center"/>
              <w:rPr>
                <w:rFonts w:ascii="Times New Roman" w:hAnsi="Times New Roman"/>
              </w:rPr>
            </w:pPr>
          </w:p>
        </w:tc>
      </w:tr>
      <w:tr w:rsidR="00E62CE3" w:rsidRPr="00414E7D" w14:paraId="0FD7FF5E" w14:textId="77777777" w:rsidTr="00BD2130">
        <w:trPr>
          <w:trHeight w:val="317"/>
          <w:jc w:val="center"/>
        </w:trPr>
        <w:tc>
          <w:tcPr>
            <w:tcW w:w="860" w:type="pct"/>
            <w:vAlign w:val="center"/>
          </w:tcPr>
          <w:p w14:paraId="6B5ED05C" w14:textId="77777777" w:rsidR="00E62CE3" w:rsidRPr="00414E7D" w:rsidRDefault="00E62CE3" w:rsidP="00E62CE3">
            <w:pPr>
              <w:spacing w:after="0" w:line="240" w:lineRule="auto"/>
              <w:ind w:left="142"/>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в том числе: Ненецкий авт. округ</w:t>
            </w:r>
          </w:p>
        </w:tc>
        <w:tc>
          <w:tcPr>
            <w:tcW w:w="411" w:type="pct"/>
            <w:vAlign w:val="center"/>
          </w:tcPr>
          <w:p w14:paraId="2F6C46E5"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556</w:t>
            </w:r>
          </w:p>
        </w:tc>
        <w:tc>
          <w:tcPr>
            <w:tcW w:w="413" w:type="pct"/>
            <w:vAlign w:val="center"/>
          </w:tcPr>
          <w:p w14:paraId="67E88133"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1112</w:t>
            </w:r>
          </w:p>
        </w:tc>
        <w:tc>
          <w:tcPr>
            <w:tcW w:w="390" w:type="pct"/>
            <w:vAlign w:val="center"/>
          </w:tcPr>
          <w:p w14:paraId="5DB182B4"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834</w:t>
            </w:r>
          </w:p>
        </w:tc>
        <w:tc>
          <w:tcPr>
            <w:tcW w:w="420" w:type="pct"/>
            <w:vAlign w:val="center"/>
          </w:tcPr>
          <w:p w14:paraId="7DF012EC"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834</w:t>
            </w:r>
          </w:p>
        </w:tc>
        <w:tc>
          <w:tcPr>
            <w:tcW w:w="416" w:type="pct"/>
            <w:vAlign w:val="center"/>
          </w:tcPr>
          <w:p w14:paraId="7E12D846"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33FFEF0A"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7C8224FA"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27D17C90"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AA46FF7"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1680D6F"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3E544099" w14:textId="77777777" w:rsidTr="00BD2130">
        <w:trPr>
          <w:trHeight w:val="317"/>
          <w:jc w:val="center"/>
        </w:trPr>
        <w:tc>
          <w:tcPr>
            <w:tcW w:w="860" w:type="pct"/>
            <w:vAlign w:val="center"/>
          </w:tcPr>
          <w:p w14:paraId="6C6C7AC9" w14:textId="77777777" w:rsidR="00E62CE3" w:rsidRPr="00414E7D" w:rsidRDefault="00E62CE3" w:rsidP="00CD405A">
            <w:pPr>
              <w:spacing w:after="0" w:line="240" w:lineRule="auto"/>
              <w:ind w:left="142"/>
              <w:rPr>
                <w:rFonts w:ascii="Times New Roman" w:eastAsia="Times New Roman"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Архангельская область без авт. округа</w:t>
            </w:r>
            <w:r w:rsidR="00CD405A">
              <w:rPr>
                <w:rFonts w:ascii="Times New Roman" w:eastAsia="Times New Roman" w:hAnsi="Times New Roman" w:cs="Times New Roman"/>
                <w:sz w:val="24"/>
                <w:szCs w:val="24"/>
                <w:vertAlign w:val="superscript"/>
                <w:lang w:eastAsia="ru-RU"/>
              </w:rPr>
              <w:t>5</w:t>
            </w:r>
          </w:p>
        </w:tc>
        <w:tc>
          <w:tcPr>
            <w:tcW w:w="411" w:type="pct"/>
            <w:vAlign w:val="center"/>
          </w:tcPr>
          <w:p w14:paraId="18AF5ADC" w14:textId="77777777" w:rsidR="00E62CE3" w:rsidRPr="00414E7D" w:rsidRDefault="00E62CE3" w:rsidP="005F1E97">
            <w:pPr>
              <w:spacing w:after="0" w:line="240" w:lineRule="auto"/>
              <w:ind w:right="57"/>
              <w:jc w:val="center"/>
              <w:rPr>
                <w:rFonts w:ascii="Times New Roman" w:hAnsi="Times New Roman"/>
              </w:rPr>
            </w:pPr>
            <w:r w:rsidRPr="00414E7D">
              <w:rPr>
                <w:rFonts w:ascii="Times New Roman" w:hAnsi="Times New Roman"/>
              </w:rPr>
              <w:t>1</w:t>
            </w:r>
            <w:r w:rsidR="005F1E97">
              <w:rPr>
                <w:rFonts w:ascii="Times New Roman" w:hAnsi="Times New Roman"/>
              </w:rPr>
              <w:t>30</w:t>
            </w:r>
          </w:p>
        </w:tc>
        <w:tc>
          <w:tcPr>
            <w:tcW w:w="413" w:type="pct"/>
            <w:vAlign w:val="center"/>
          </w:tcPr>
          <w:p w14:paraId="1A3D6019" w14:textId="77777777" w:rsidR="00E62CE3" w:rsidRPr="00414E7D" w:rsidRDefault="00E62CE3" w:rsidP="005F1E97">
            <w:pPr>
              <w:spacing w:after="0" w:line="240" w:lineRule="auto"/>
              <w:ind w:right="57"/>
              <w:jc w:val="center"/>
              <w:rPr>
                <w:rFonts w:ascii="Times New Roman" w:hAnsi="Times New Roman"/>
              </w:rPr>
            </w:pPr>
            <w:r w:rsidRPr="00414E7D">
              <w:rPr>
                <w:rFonts w:ascii="Times New Roman" w:hAnsi="Times New Roman"/>
              </w:rPr>
              <w:t>2</w:t>
            </w:r>
            <w:r w:rsidR="005F1E97">
              <w:rPr>
                <w:rFonts w:ascii="Times New Roman" w:hAnsi="Times New Roman"/>
              </w:rPr>
              <w:t>60</w:t>
            </w:r>
          </w:p>
        </w:tc>
        <w:tc>
          <w:tcPr>
            <w:tcW w:w="390" w:type="pct"/>
            <w:vAlign w:val="center"/>
          </w:tcPr>
          <w:p w14:paraId="3F9C5F12" w14:textId="77777777" w:rsidR="00E62CE3" w:rsidRPr="00414E7D" w:rsidRDefault="005F1E97" w:rsidP="005F1E97">
            <w:pPr>
              <w:spacing w:after="0" w:line="240" w:lineRule="auto"/>
              <w:ind w:right="57"/>
              <w:jc w:val="center"/>
              <w:rPr>
                <w:rFonts w:ascii="Times New Roman" w:hAnsi="Times New Roman"/>
              </w:rPr>
            </w:pPr>
            <w:r>
              <w:rPr>
                <w:rFonts w:ascii="Times New Roman" w:hAnsi="Times New Roman"/>
              </w:rPr>
              <w:t>195</w:t>
            </w:r>
          </w:p>
        </w:tc>
        <w:tc>
          <w:tcPr>
            <w:tcW w:w="420" w:type="pct"/>
            <w:vAlign w:val="center"/>
          </w:tcPr>
          <w:p w14:paraId="6CF81405"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1</w:t>
            </w:r>
            <w:r w:rsidR="005F1E97">
              <w:rPr>
                <w:rFonts w:ascii="Times New Roman" w:hAnsi="Times New Roman"/>
              </w:rPr>
              <w:t>95</w:t>
            </w:r>
          </w:p>
        </w:tc>
        <w:tc>
          <w:tcPr>
            <w:tcW w:w="416" w:type="pct"/>
            <w:vAlign w:val="center"/>
          </w:tcPr>
          <w:p w14:paraId="042505E5"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B5FE24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4877BD11"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349D0CC5"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07FFA20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4F6E24B" w14:textId="77777777" w:rsidR="00E62CE3" w:rsidRPr="00414E7D" w:rsidRDefault="00E62CE3" w:rsidP="005F1E97">
            <w:pPr>
              <w:spacing w:after="0" w:line="240" w:lineRule="auto"/>
              <w:ind w:right="57"/>
              <w:jc w:val="center"/>
              <w:rPr>
                <w:rFonts w:ascii="Times New Roman" w:hAnsi="Times New Roman"/>
              </w:rPr>
            </w:pPr>
            <w:r w:rsidRPr="00414E7D">
              <w:rPr>
                <w:rFonts w:ascii="Times New Roman" w:hAnsi="Times New Roman"/>
              </w:rPr>
              <w:t>1</w:t>
            </w:r>
            <w:r w:rsidR="005F1E97">
              <w:rPr>
                <w:rFonts w:ascii="Times New Roman" w:hAnsi="Times New Roman"/>
              </w:rPr>
              <w:t>30</w:t>
            </w:r>
            <w:r w:rsidRPr="00414E7D">
              <w:rPr>
                <w:rFonts w:ascii="Times New Roman" w:hAnsi="Times New Roman"/>
              </w:rPr>
              <w:t xml:space="preserve"> - 3</w:t>
            </w:r>
            <w:r w:rsidR="005F1E97">
              <w:rPr>
                <w:rFonts w:ascii="Times New Roman" w:hAnsi="Times New Roman"/>
              </w:rPr>
              <w:t>28</w:t>
            </w:r>
          </w:p>
        </w:tc>
      </w:tr>
      <w:tr w:rsidR="00E62CE3" w:rsidRPr="00414E7D" w14:paraId="48C48E28" w14:textId="77777777" w:rsidTr="00BD2130">
        <w:trPr>
          <w:trHeight w:val="317"/>
          <w:jc w:val="center"/>
        </w:trPr>
        <w:tc>
          <w:tcPr>
            <w:tcW w:w="860" w:type="pct"/>
            <w:vAlign w:val="center"/>
          </w:tcPr>
          <w:p w14:paraId="413EF00B" w14:textId="77777777"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Вологодская область</w:t>
            </w:r>
          </w:p>
        </w:tc>
        <w:tc>
          <w:tcPr>
            <w:tcW w:w="411" w:type="pct"/>
            <w:vAlign w:val="center"/>
          </w:tcPr>
          <w:p w14:paraId="268BB44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150</w:t>
            </w:r>
          </w:p>
        </w:tc>
        <w:tc>
          <w:tcPr>
            <w:tcW w:w="413" w:type="pct"/>
            <w:vAlign w:val="center"/>
          </w:tcPr>
          <w:p w14:paraId="588F0EC8"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300</w:t>
            </w:r>
          </w:p>
        </w:tc>
        <w:tc>
          <w:tcPr>
            <w:tcW w:w="390" w:type="pct"/>
            <w:vAlign w:val="center"/>
          </w:tcPr>
          <w:p w14:paraId="03370173"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225</w:t>
            </w:r>
          </w:p>
        </w:tc>
        <w:tc>
          <w:tcPr>
            <w:tcW w:w="420" w:type="pct"/>
            <w:vAlign w:val="center"/>
          </w:tcPr>
          <w:p w14:paraId="703F56B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225</w:t>
            </w:r>
          </w:p>
        </w:tc>
        <w:tc>
          <w:tcPr>
            <w:tcW w:w="416" w:type="pct"/>
            <w:vAlign w:val="center"/>
          </w:tcPr>
          <w:p w14:paraId="48EF992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300</w:t>
            </w:r>
          </w:p>
        </w:tc>
        <w:tc>
          <w:tcPr>
            <w:tcW w:w="421" w:type="pct"/>
            <w:vAlign w:val="center"/>
          </w:tcPr>
          <w:p w14:paraId="2AD468A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1C0B56D"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48FCE4BF"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8E05E8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42977DD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7910D742" w14:textId="77777777" w:rsidTr="00BD2130">
        <w:trPr>
          <w:trHeight w:val="317"/>
          <w:jc w:val="center"/>
        </w:trPr>
        <w:tc>
          <w:tcPr>
            <w:tcW w:w="860" w:type="pct"/>
            <w:vAlign w:val="center"/>
          </w:tcPr>
          <w:p w14:paraId="378E6C93" w14:textId="77777777" w:rsidR="00E62CE3" w:rsidRPr="00414E7D" w:rsidRDefault="00E62CE3" w:rsidP="00E62CE3">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Калининградская область</w:t>
            </w:r>
            <w:r>
              <w:rPr>
                <w:rFonts w:ascii="Times New Roman" w:eastAsia="Times New Roman" w:hAnsi="Times New Roman" w:cs="Times New Roman"/>
                <w:sz w:val="24"/>
                <w:szCs w:val="24"/>
                <w:vertAlign w:val="superscript"/>
                <w:lang w:eastAsia="ru-RU"/>
              </w:rPr>
              <w:t>2</w:t>
            </w:r>
          </w:p>
        </w:tc>
        <w:tc>
          <w:tcPr>
            <w:tcW w:w="411" w:type="pct"/>
            <w:vAlign w:val="center"/>
          </w:tcPr>
          <w:p w14:paraId="6DE8074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w:t>
            </w:r>
          </w:p>
        </w:tc>
        <w:tc>
          <w:tcPr>
            <w:tcW w:w="413" w:type="pct"/>
            <w:vAlign w:val="center"/>
          </w:tcPr>
          <w:p w14:paraId="796C6B16"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390" w:type="pct"/>
            <w:vAlign w:val="center"/>
          </w:tcPr>
          <w:p w14:paraId="4F5516AA"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420" w:type="pct"/>
            <w:vAlign w:val="center"/>
          </w:tcPr>
          <w:p w14:paraId="0E53525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416" w:type="pct"/>
            <w:vAlign w:val="center"/>
          </w:tcPr>
          <w:p w14:paraId="2D8AEAF6"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21" w:type="pct"/>
            <w:vAlign w:val="center"/>
          </w:tcPr>
          <w:p w14:paraId="4564B5E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39" w:type="pct"/>
            <w:vAlign w:val="center"/>
          </w:tcPr>
          <w:p w14:paraId="43A37D9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04" w:type="pct"/>
            <w:vAlign w:val="center"/>
          </w:tcPr>
          <w:p w14:paraId="7216E54C"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2000</w:t>
            </w:r>
          </w:p>
        </w:tc>
        <w:tc>
          <w:tcPr>
            <w:tcW w:w="434" w:type="pct"/>
            <w:vAlign w:val="center"/>
          </w:tcPr>
          <w:p w14:paraId="736778B6"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38ED1BB"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636AD319" w14:textId="77777777" w:rsidTr="00BD2130">
        <w:trPr>
          <w:trHeight w:val="317"/>
          <w:jc w:val="center"/>
        </w:trPr>
        <w:tc>
          <w:tcPr>
            <w:tcW w:w="860" w:type="pct"/>
            <w:vAlign w:val="center"/>
          </w:tcPr>
          <w:p w14:paraId="161F0780" w14:textId="77777777" w:rsidR="00E62CE3" w:rsidRPr="00414E7D" w:rsidRDefault="00E62CE3" w:rsidP="00CD405A">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Ленинградская область</w:t>
            </w:r>
            <w:r w:rsidR="00CD405A">
              <w:rPr>
                <w:rFonts w:ascii="Times New Roman" w:eastAsia="Times New Roman" w:hAnsi="Times New Roman" w:cs="Times New Roman"/>
                <w:sz w:val="24"/>
                <w:szCs w:val="24"/>
                <w:vertAlign w:val="superscript"/>
                <w:lang w:eastAsia="ru-RU"/>
              </w:rPr>
              <w:t>6</w:t>
            </w:r>
          </w:p>
        </w:tc>
        <w:tc>
          <w:tcPr>
            <w:tcW w:w="411" w:type="pct"/>
            <w:vAlign w:val="center"/>
          </w:tcPr>
          <w:p w14:paraId="3F6F6B2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600;800</w:t>
            </w:r>
          </w:p>
        </w:tc>
        <w:tc>
          <w:tcPr>
            <w:tcW w:w="413" w:type="pct"/>
            <w:vAlign w:val="center"/>
          </w:tcPr>
          <w:p w14:paraId="306F879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1400;</w:t>
            </w:r>
            <w:r w:rsidR="00CD405A">
              <w:rPr>
                <w:rFonts w:ascii="Times New Roman" w:hAnsi="Times New Roman"/>
              </w:rPr>
              <w:br/>
            </w:r>
            <w:r w:rsidRPr="00414E7D">
              <w:rPr>
                <w:rFonts w:ascii="Times New Roman" w:hAnsi="Times New Roman"/>
              </w:rPr>
              <w:t>1700</w:t>
            </w:r>
          </w:p>
        </w:tc>
        <w:tc>
          <w:tcPr>
            <w:tcW w:w="390" w:type="pct"/>
            <w:vAlign w:val="center"/>
          </w:tcPr>
          <w:p w14:paraId="41B1C1CA"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5B64279D"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1400;</w:t>
            </w:r>
            <w:r w:rsidR="00CD405A">
              <w:rPr>
                <w:rFonts w:ascii="Times New Roman" w:hAnsi="Times New Roman"/>
              </w:rPr>
              <w:br/>
            </w:r>
            <w:r w:rsidRPr="00414E7D">
              <w:rPr>
                <w:rFonts w:ascii="Times New Roman" w:hAnsi="Times New Roman"/>
              </w:rPr>
              <w:t>1700</w:t>
            </w:r>
          </w:p>
        </w:tc>
        <w:tc>
          <w:tcPr>
            <w:tcW w:w="416" w:type="pct"/>
            <w:vAlign w:val="center"/>
          </w:tcPr>
          <w:p w14:paraId="2C50ABF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DE12AB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22FC8F4"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6E3D0DC2" w14:textId="77777777" w:rsidR="00E62CE3" w:rsidRPr="00414E7D" w:rsidRDefault="00CD405A" w:rsidP="00CD405A">
            <w:pPr>
              <w:spacing w:after="0" w:line="240" w:lineRule="auto"/>
              <w:ind w:right="57"/>
              <w:jc w:val="center"/>
              <w:rPr>
                <w:rFonts w:ascii="Times New Roman" w:hAnsi="Times New Roman"/>
              </w:rPr>
            </w:pPr>
            <w:r>
              <w:rPr>
                <w:rFonts w:ascii="Times New Roman" w:hAnsi="Times New Roman"/>
              </w:rPr>
              <w:t>746</w:t>
            </w:r>
            <w:r w:rsidR="00E62CE3" w:rsidRPr="00414E7D">
              <w:rPr>
                <w:rFonts w:ascii="Times New Roman" w:hAnsi="Times New Roman"/>
              </w:rPr>
              <w:t>-1</w:t>
            </w:r>
            <w:r>
              <w:rPr>
                <w:rFonts w:ascii="Times New Roman" w:hAnsi="Times New Roman"/>
              </w:rPr>
              <w:t>3136</w:t>
            </w:r>
          </w:p>
        </w:tc>
        <w:tc>
          <w:tcPr>
            <w:tcW w:w="434" w:type="pct"/>
            <w:vAlign w:val="center"/>
          </w:tcPr>
          <w:p w14:paraId="3745B281" w14:textId="77777777" w:rsidR="00E62CE3" w:rsidRPr="00414E7D" w:rsidRDefault="00E62CE3" w:rsidP="00CD405A">
            <w:pPr>
              <w:spacing w:after="0" w:line="240" w:lineRule="auto"/>
              <w:ind w:right="57"/>
              <w:jc w:val="center"/>
              <w:rPr>
                <w:rFonts w:ascii="Times New Roman" w:hAnsi="Times New Roman"/>
              </w:rPr>
            </w:pPr>
            <w:r w:rsidRPr="00414E7D">
              <w:rPr>
                <w:rFonts w:ascii="Times New Roman" w:hAnsi="Times New Roman"/>
              </w:rPr>
              <w:t>1</w:t>
            </w:r>
            <w:r w:rsidR="00CD405A">
              <w:rPr>
                <w:rFonts w:ascii="Times New Roman" w:hAnsi="Times New Roman"/>
              </w:rPr>
              <w:t>942</w:t>
            </w:r>
            <w:r w:rsidRPr="00414E7D">
              <w:rPr>
                <w:rFonts w:ascii="Times New Roman" w:hAnsi="Times New Roman"/>
              </w:rPr>
              <w:t>-1</w:t>
            </w:r>
            <w:r w:rsidR="00CD405A">
              <w:rPr>
                <w:rFonts w:ascii="Times New Roman" w:hAnsi="Times New Roman"/>
              </w:rPr>
              <w:t>2189</w:t>
            </w:r>
          </w:p>
        </w:tc>
        <w:tc>
          <w:tcPr>
            <w:tcW w:w="392" w:type="pct"/>
            <w:vAlign w:val="center"/>
          </w:tcPr>
          <w:p w14:paraId="07DDCF6A"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444544BE" w14:textId="77777777" w:rsidTr="00BD2130">
        <w:trPr>
          <w:trHeight w:val="317"/>
          <w:jc w:val="center"/>
        </w:trPr>
        <w:tc>
          <w:tcPr>
            <w:tcW w:w="860" w:type="pct"/>
            <w:vAlign w:val="center"/>
          </w:tcPr>
          <w:p w14:paraId="14314BC3" w14:textId="77777777"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Мурманская область</w:t>
            </w:r>
          </w:p>
        </w:tc>
        <w:tc>
          <w:tcPr>
            <w:tcW w:w="411" w:type="pct"/>
            <w:vAlign w:val="center"/>
          </w:tcPr>
          <w:p w14:paraId="42343DF9"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4</w:t>
            </w:r>
            <w:r w:rsidR="005F1E97">
              <w:rPr>
                <w:rFonts w:ascii="Times New Roman" w:hAnsi="Times New Roman"/>
              </w:rPr>
              <w:t>24</w:t>
            </w:r>
          </w:p>
        </w:tc>
        <w:tc>
          <w:tcPr>
            <w:tcW w:w="413" w:type="pct"/>
            <w:vAlign w:val="center"/>
          </w:tcPr>
          <w:p w14:paraId="693A53E5"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8</w:t>
            </w:r>
            <w:r w:rsidR="005F1E97">
              <w:rPr>
                <w:rFonts w:ascii="Times New Roman" w:hAnsi="Times New Roman"/>
              </w:rPr>
              <w:t>49</w:t>
            </w:r>
          </w:p>
        </w:tc>
        <w:tc>
          <w:tcPr>
            <w:tcW w:w="390" w:type="pct"/>
            <w:vAlign w:val="center"/>
          </w:tcPr>
          <w:p w14:paraId="7DB15B3E"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8</w:t>
            </w:r>
            <w:r w:rsidR="005F1E97">
              <w:rPr>
                <w:rFonts w:ascii="Times New Roman" w:hAnsi="Times New Roman"/>
              </w:rPr>
              <w:t>49</w:t>
            </w:r>
          </w:p>
        </w:tc>
        <w:tc>
          <w:tcPr>
            <w:tcW w:w="420" w:type="pct"/>
            <w:vAlign w:val="center"/>
          </w:tcPr>
          <w:p w14:paraId="18065EAC"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8</w:t>
            </w:r>
            <w:r w:rsidR="005F1E97">
              <w:rPr>
                <w:rFonts w:ascii="Times New Roman" w:hAnsi="Times New Roman"/>
              </w:rPr>
              <w:t>49</w:t>
            </w:r>
          </w:p>
        </w:tc>
        <w:tc>
          <w:tcPr>
            <w:tcW w:w="416" w:type="pct"/>
            <w:vAlign w:val="center"/>
          </w:tcPr>
          <w:p w14:paraId="476ABDC8" w14:textId="77777777" w:rsidR="00E62CE3" w:rsidRPr="00414E7D" w:rsidRDefault="00CD405A" w:rsidP="005F1E97">
            <w:pPr>
              <w:spacing w:after="0" w:line="240" w:lineRule="auto"/>
              <w:ind w:right="57"/>
              <w:jc w:val="center"/>
              <w:rPr>
                <w:rFonts w:ascii="Times New Roman" w:hAnsi="Times New Roman"/>
              </w:rPr>
            </w:pPr>
            <w:r>
              <w:rPr>
                <w:rFonts w:ascii="Times New Roman" w:hAnsi="Times New Roman"/>
              </w:rPr>
              <w:t>8</w:t>
            </w:r>
            <w:r w:rsidR="005F1E97">
              <w:rPr>
                <w:rFonts w:ascii="Times New Roman" w:hAnsi="Times New Roman"/>
              </w:rPr>
              <w:t>49</w:t>
            </w:r>
          </w:p>
        </w:tc>
        <w:tc>
          <w:tcPr>
            <w:tcW w:w="421" w:type="pct"/>
            <w:vAlign w:val="center"/>
          </w:tcPr>
          <w:p w14:paraId="64FF7E91"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8A7638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08A13C1C"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2C8BB565"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6BAB884"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09EA5570" w14:textId="77777777" w:rsidTr="00BD2130">
        <w:trPr>
          <w:trHeight w:val="317"/>
          <w:jc w:val="center"/>
        </w:trPr>
        <w:tc>
          <w:tcPr>
            <w:tcW w:w="860" w:type="pct"/>
            <w:vAlign w:val="center"/>
          </w:tcPr>
          <w:p w14:paraId="306B0DFB" w14:textId="77777777"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Новгородская область</w:t>
            </w:r>
          </w:p>
        </w:tc>
        <w:tc>
          <w:tcPr>
            <w:tcW w:w="411" w:type="pct"/>
            <w:vAlign w:val="center"/>
          </w:tcPr>
          <w:p w14:paraId="160431AD"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200</w:t>
            </w:r>
          </w:p>
        </w:tc>
        <w:tc>
          <w:tcPr>
            <w:tcW w:w="413" w:type="pct"/>
            <w:vAlign w:val="center"/>
          </w:tcPr>
          <w:p w14:paraId="39F26502"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390" w:type="pct"/>
            <w:vAlign w:val="center"/>
          </w:tcPr>
          <w:p w14:paraId="2319C92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420" w:type="pct"/>
            <w:vAlign w:val="center"/>
          </w:tcPr>
          <w:p w14:paraId="2F47C02E"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416" w:type="pct"/>
            <w:vAlign w:val="center"/>
          </w:tcPr>
          <w:p w14:paraId="6EA46FB6"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355E9281"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08271C3C"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F72D434"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5343C7C0"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A52EA10"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2BC0260F" w14:textId="77777777" w:rsidTr="00BD2130">
        <w:trPr>
          <w:trHeight w:val="317"/>
          <w:jc w:val="center"/>
        </w:trPr>
        <w:tc>
          <w:tcPr>
            <w:tcW w:w="860" w:type="pct"/>
            <w:vAlign w:val="center"/>
          </w:tcPr>
          <w:p w14:paraId="7DDC5332" w14:textId="77777777"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Псковская область</w:t>
            </w:r>
          </w:p>
        </w:tc>
        <w:tc>
          <w:tcPr>
            <w:tcW w:w="411" w:type="pct"/>
            <w:vAlign w:val="center"/>
          </w:tcPr>
          <w:p w14:paraId="08709722"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2</w:t>
            </w:r>
            <w:r w:rsidR="00383CF5">
              <w:rPr>
                <w:rFonts w:ascii="Times New Roman" w:hAnsi="Times New Roman"/>
              </w:rPr>
              <w:t>6</w:t>
            </w:r>
            <w:r w:rsidR="00CD405A">
              <w:rPr>
                <w:rFonts w:ascii="Times New Roman" w:hAnsi="Times New Roman"/>
              </w:rPr>
              <w:t>1</w:t>
            </w:r>
          </w:p>
        </w:tc>
        <w:tc>
          <w:tcPr>
            <w:tcW w:w="413" w:type="pct"/>
            <w:vAlign w:val="center"/>
          </w:tcPr>
          <w:p w14:paraId="6262B177" w14:textId="77777777" w:rsidR="00E62CE3" w:rsidRPr="00414E7D" w:rsidRDefault="00FA7FD6" w:rsidP="00383CF5">
            <w:pPr>
              <w:spacing w:after="0" w:line="240" w:lineRule="auto"/>
              <w:ind w:right="57"/>
              <w:jc w:val="center"/>
              <w:rPr>
                <w:rFonts w:ascii="Times New Roman" w:hAnsi="Times New Roman"/>
              </w:rPr>
            </w:pPr>
            <w:r>
              <w:rPr>
                <w:rFonts w:ascii="Times New Roman" w:hAnsi="Times New Roman"/>
              </w:rPr>
              <w:t>5</w:t>
            </w:r>
            <w:r w:rsidR="00383CF5">
              <w:rPr>
                <w:rFonts w:ascii="Times New Roman" w:hAnsi="Times New Roman"/>
              </w:rPr>
              <w:t>2</w:t>
            </w:r>
            <w:r>
              <w:rPr>
                <w:rFonts w:ascii="Times New Roman" w:hAnsi="Times New Roman"/>
              </w:rPr>
              <w:t>2</w:t>
            </w:r>
          </w:p>
        </w:tc>
        <w:tc>
          <w:tcPr>
            <w:tcW w:w="390" w:type="pct"/>
            <w:vAlign w:val="center"/>
          </w:tcPr>
          <w:p w14:paraId="7F3F1252"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3</w:t>
            </w:r>
            <w:r w:rsidR="00383CF5">
              <w:rPr>
                <w:rFonts w:ascii="Times New Roman" w:hAnsi="Times New Roman"/>
              </w:rPr>
              <w:t>92</w:t>
            </w:r>
          </w:p>
        </w:tc>
        <w:tc>
          <w:tcPr>
            <w:tcW w:w="420" w:type="pct"/>
            <w:vAlign w:val="center"/>
          </w:tcPr>
          <w:p w14:paraId="31AEC9CD"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3</w:t>
            </w:r>
            <w:r w:rsidR="00383CF5">
              <w:rPr>
                <w:rFonts w:ascii="Times New Roman" w:hAnsi="Times New Roman"/>
              </w:rPr>
              <w:t>92</w:t>
            </w:r>
          </w:p>
        </w:tc>
        <w:tc>
          <w:tcPr>
            <w:tcW w:w="416" w:type="pct"/>
            <w:vAlign w:val="center"/>
          </w:tcPr>
          <w:p w14:paraId="19809A9C"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75B8240B"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44B9DE0"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3F47929"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64D8EB1D"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0C0B3D7" w14:textId="77777777"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14:paraId="3B6B228B" w14:textId="77777777" w:rsidTr="00BD2130">
        <w:trPr>
          <w:trHeight w:val="317"/>
          <w:jc w:val="center"/>
        </w:trPr>
        <w:tc>
          <w:tcPr>
            <w:tcW w:w="860" w:type="pct"/>
            <w:vAlign w:val="center"/>
          </w:tcPr>
          <w:p w14:paraId="0580D71C" w14:textId="77777777"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г. Санкт-Петербург</w:t>
            </w:r>
            <w:r>
              <w:rPr>
                <w:rFonts w:ascii="Times New Roman" w:eastAsia="Times New Roman" w:hAnsi="Times New Roman" w:cs="Times New Roman"/>
                <w:sz w:val="24"/>
                <w:szCs w:val="24"/>
                <w:vertAlign w:val="superscript"/>
                <w:lang w:eastAsia="ru-RU"/>
              </w:rPr>
              <w:t>2</w:t>
            </w:r>
          </w:p>
        </w:tc>
        <w:tc>
          <w:tcPr>
            <w:tcW w:w="411" w:type="pct"/>
            <w:vAlign w:val="center"/>
          </w:tcPr>
          <w:p w14:paraId="3AC8EF7D" w14:textId="77777777" w:rsidR="00E62CE3" w:rsidRPr="00414E7D" w:rsidRDefault="00FA7FD6" w:rsidP="00383CF5">
            <w:pPr>
              <w:spacing w:after="0" w:line="240" w:lineRule="auto"/>
              <w:ind w:right="57"/>
              <w:jc w:val="center"/>
              <w:rPr>
                <w:rFonts w:ascii="Times New Roman" w:hAnsi="Times New Roman"/>
              </w:rPr>
            </w:pPr>
            <w:r>
              <w:rPr>
                <w:rFonts w:ascii="Times New Roman" w:hAnsi="Times New Roman"/>
              </w:rPr>
              <w:t>10</w:t>
            </w:r>
            <w:r w:rsidR="00383CF5">
              <w:rPr>
                <w:rFonts w:ascii="Times New Roman" w:hAnsi="Times New Roman"/>
              </w:rPr>
              <w:t>85</w:t>
            </w:r>
            <w:r w:rsidR="00E62CE3" w:rsidRPr="00414E7D">
              <w:rPr>
                <w:rFonts w:ascii="Times New Roman" w:hAnsi="Times New Roman"/>
              </w:rPr>
              <w:t xml:space="preserve"> - </w:t>
            </w:r>
            <w:r w:rsidR="00383CF5">
              <w:rPr>
                <w:rFonts w:ascii="Times New Roman" w:hAnsi="Times New Roman"/>
              </w:rPr>
              <w:t>5194</w:t>
            </w:r>
          </w:p>
        </w:tc>
        <w:tc>
          <w:tcPr>
            <w:tcW w:w="413" w:type="pct"/>
            <w:vAlign w:val="center"/>
          </w:tcPr>
          <w:p w14:paraId="49986F98"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1</w:t>
            </w:r>
            <w:r w:rsidR="00383CF5">
              <w:rPr>
                <w:rFonts w:ascii="Times New Roman" w:hAnsi="Times New Roman"/>
              </w:rPr>
              <w:t>569</w:t>
            </w:r>
            <w:r w:rsidRPr="00414E7D">
              <w:rPr>
                <w:rFonts w:ascii="Times New Roman" w:hAnsi="Times New Roman"/>
              </w:rPr>
              <w:t xml:space="preserve"> - </w:t>
            </w:r>
            <w:r w:rsidR="00383CF5">
              <w:rPr>
                <w:rFonts w:ascii="Times New Roman" w:hAnsi="Times New Roman"/>
              </w:rPr>
              <w:t>5194</w:t>
            </w:r>
          </w:p>
        </w:tc>
        <w:tc>
          <w:tcPr>
            <w:tcW w:w="390" w:type="pct"/>
            <w:vAlign w:val="center"/>
          </w:tcPr>
          <w:p w14:paraId="77FDE43F"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1</w:t>
            </w:r>
            <w:r w:rsidR="00383CF5">
              <w:rPr>
                <w:rFonts w:ascii="Times New Roman" w:hAnsi="Times New Roman"/>
              </w:rPr>
              <w:t>569</w:t>
            </w:r>
            <w:r w:rsidRPr="00414E7D">
              <w:rPr>
                <w:rFonts w:ascii="Times New Roman" w:hAnsi="Times New Roman"/>
              </w:rPr>
              <w:t xml:space="preserve"> - </w:t>
            </w:r>
            <w:r w:rsidR="00383CF5">
              <w:rPr>
                <w:rFonts w:ascii="Times New Roman" w:hAnsi="Times New Roman"/>
              </w:rPr>
              <w:t>5194</w:t>
            </w:r>
          </w:p>
        </w:tc>
        <w:tc>
          <w:tcPr>
            <w:tcW w:w="420" w:type="pct"/>
            <w:vAlign w:val="center"/>
          </w:tcPr>
          <w:p w14:paraId="622A3068"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1</w:t>
            </w:r>
            <w:r w:rsidR="00383CF5">
              <w:rPr>
                <w:rFonts w:ascii="Times New Roman" w:hAnsi="Times New Roman"/>
              </w:rPr>
              <w:t>569</w:t>
            </w:r>
            <w:r w:rsidRPr="00414E7D">
              <w:rPr>
                <w:rFonts w:ascii="Times New Roman" w:hAnsi="Times New Roman"/>
              </w:rPr>
              <w:t xml:space="preserve"> - </w:t>
            </w:r>
            <w:r w:rsidR="00383CF5">
              <w:rPr>
                <w:rFonts w:ascii="Times New Roman" w:hAnsi="Times New Roman"/>
              </w:rPr>
              <w:t>5194</w:t>
            </w:r>
          </w:p>
        </w:tc>
        <w:tc>
          <w:tcPr>
            <w:tcW w:w="416" w:type="pct"/>
            <w:vAlign w:val="center"/>
          </w:tcPr>
          <w:p w14:paraId="078FF8CD" w14:textId="77777777" w:rsidR="00E62CE3" w:rsidRPr="00414E7D" w:rsidRDefault="00FA7FD6" w:rsidP="00383CF5">
            <w:pPr>
              <w:spacing w:after="0" w:line="240" w:lineRule="auto"/>
              <w:ind w:right="57"/>
              <w:jc w:val="center"/>
              <w:rPr>
                <w:rFonts w:ascii="Times New Roman" w:hAnsi="Times New Roman"/>
              </w:rPr>
            </w:pPr>
            <w:r>
              <w:rPr>
                <w:rFonts w:ascii="Times New Roman" w:hAnsi="Times New Roman"/>
              </w:rPr>
              <w:t>10</w:t>
            </w:r>
            <w:r w:rsidR="00383CF5">
              <w:rPr>
                <w:rFonts w:ascii="Times New Roman" w:hAnsi="Times New Roman"/>
              </w:rPr>
              <w:t>85</w:t>
            </w:r>
            <w:r w:rsidR="00E62CE3" w:rsidRPr="00414E7D">
              <w:rPr>
                <w:rFonts w:ascii="Times New Roman" w:hAnsi="Times New Roman"/>
              </w:rPr>
              <w:t xml:space="preserve"> - </w:t>
            </w:r>
            <w:r w:rsidR="00383CF5">
              <w:rPr>
                <w:rFonts w:ascii="Times New Roman" w:hAnsi="Times New Roman"/>
              </w:rPr>
              <w:t>5194</w:t>
            </w:r>
          </w:p>
        </w:tc>
        <w:tc>
          <w:tcPr>
            <w:tcW w:w="421" w:type="pct"/>
            <w:vAlign w:val="center"/>
          </w:tcPr>
          <w:p w14:paraId="39487CFB"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1</w:t>
            </w:r>
            <w:r w:rsidR="00383CF5">
              <w:rPr>
                <w:rFonts w:ascii="Times New Roman" w:hAnsi="Times New Roman"/>
              </w:rPr>
              <w:t>169</w:t>
            </w:r>
            <w:r w:rsidRPr="00414E7D">
              <w:rPr>
                <w:rFonts w:ascii="Times New Roman" w:hAnsi="Times New Roman"/>
              </w:rPr>
              <w:t xml:space="preserve"> - </w:t>
            </w:r>
            <w:r w:rsidR="00383CF5">
              <w:rPr>
                <w:rFonts w:ascii="Times New Roman" w:hAnsi="Times New Roman"/>
              </w:rPr>
              <w:t>5194</w:t>
            </w:r>
          </w:p>
        </w:tc>
        <w:tc>
          <w:tcPr>
            <w:tcW w:w="439" w:type="pct"/>
            <w:vAlign w:val="center"/>
          </w:tcPr>
          <w:p w14:paraId="2CEF7EFA" w14:textId="77777777" w:rsidR="00E62CE3" w:rsidRPr="00414E7D" w:rsidRDefault="00FA7FD6" w:rsidP="00383CF5">
            <w:pPr>
              <w:spacing w:after="0" w:line="240" w:lineRule="auto"/>
              <w:ind w:right="57"/>
              <w:jc w:val="center"/>
              <w:rPr>
                <w:rFonts w:ascii="Times New Roman" w:hAnsi="Times New Roman"/>
              </w:rPr>
            </w:pPr>
            <w:r>
              <w:rPr>
                <w:rFonts w:ascii="Times New Roman" w:hAnsi="Times New Roman"/>
              </w:rPr>
              <w:t>10</w:t>
            </w:r>
            <w:r w:rsidR="00383CF5">
              <w:rPr>
                <w:rFonts w:ascii="Times New Roman" w:hAnsi="Times New Roman"/>
              </w:rPr>
              <w:t>85</w:t>
            </w:r>
            <w:r w:rsidR="00E62CE3" w:rsidRPr="00414E7D">
              <w:rPr>
                <w:rFonts w:ascii="Times New Roman" w:hAnsi="Times New Roman"/>
              </w:rPr>
              <w:t xml:space="preserve"> - </w:t>
            </w:r>
            <w:r>
              <w:rPr>
                <w:rFonts w:ascii="Times New Roman" w:hAnsi="Times New Roman"/>
              </w:rPr>
              <w:br/>
            </w:r>
            <w:r w:rsidR="00383CF5">
              <w:rPr>
                <w:rFonts w:ascii="Times New Roman" w:hAnsi="Times New Roman"/>
              </w:rPr>
              <w:t>1169</w:t>
            </w:r>
          </w:p>
        </w:tc>
        <w:tc>
          <w:tcPr>
            <w:tcW w:w="404" w:type="pct"/>
            <w:vAlign w:val="center"/>
          </w:tcPr>
          <w:p w14:paraId="7AE715D5"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7</w:t>
            </w:r>
            <w:r w:rsidR="00383CF5">
              <w:rPr>
                <w:rFonts w:ascii="Times New Roman" w:hAnsi="Times New Roman"/>
              </w:rPr>
              <w:t>965</w:t>
            </w:r>
            <w:r w:rsidRPr="00414E7D">
              <w:rPr>
                <w:rFonts w:ascii="Times New Roman" w:hAnsi="Times New Roman"/>
              </w:rPr>
              <w:t xml:space="preserve"> - 1</w:t>
            </w:r>
            <w:r w:rsidR="00383CF5">
              <w:rPr>
                <w:rFonts w:ascii="Times New Roman" w:hAnsi="Times New Roman"/>
              </w:rPr>
              <w:t>7947</w:t>
            </w:r>
          </w:p>
        </w:tc>
        <w:tc>
          <w:tcPr>
            <w:tcW w:w="434" w:type="pct"/>
            <w:vAlign w:val="center"/>
          </w:tcPr>
          <w:p w14:paraId="0E3D847E" w14:textId="77777777" w:rsidR="00E62CE3" w:rsidRPr="00414E7D" w:rsidRDefault="00FA7FD6" w:rsidP="00383CF5">
            <w:pPr>
              <w:spacing w:after="0" w:line="240" w:lineRule="auto"/>
              <w:ind w:right="57"/>
              <w:jc w:val="center"/>
              <w:rPr>
                <w:rFonts w:ascii="Times New Roman" w:hAnsi="Times New Roman"/>
              </w:rPr>
            </w:pPr>
            <w:r>
              <w:rPr>
                <w:rFonts w:ascii="Times New Roman" w:hAnsi="Times New Roman"/>
              </w:rPr>
              <w:t>5</w:t>
            </w:r>
            <w:r w:rsidR="00383CF5">
              <w:rPr>
                <w:rFonts w:ascii="Times New Roman" w:hAnsi="Times New Roman"/>
              </w:rPr>
              <w:t>533</w:t>
            </w:r>
            <w:r w:rsidR="00E62CE3" w:rsidRPr="00414E7D">
              <w:rPr>
                <w:rFonts w:ascii="Times New Roman" w:hAnsi="Times New Roman"/>
              </w:rPr>
              <w:t xml:space="preserve"> - 7</w:t>
            </w:r>
            <w:r w:rsidR="00383CF5">
              <w:rPr>
                <w:rFonts w:ascii="Times New Roman" w:hAnsi="Times New Roman"/>
              </w:rPr>
              <w:t>965</w:t>
            </w:r>
          </w:p>
        </w:tc>
        <w:tc>
          <w:tcPr>
            <w:tcW w:w="392" w:type="pct"/>
            <w:vAlign w:val="center"/>
          </w:tcPr>
          <w:p w14:paraId="69108FD7" w14:textId="77777777" w:rsidR="00E62CE3" w:rsidRPr="00414E7D" w:rsidRDefault="00E62CE3" w:rsidP="00383CF5">
            <w:pPr>
              <w:spacing w:after="0" w:line="240" w:lineRule="auto"/>
              <w:ind w:right="57"/>
              <w:jc w:val="center"/>
              <w:rPr>
                <w:rFonts w:ascii="Times New Roman" w:hAnsi="Times New Roman"/>
              </w:rPr>
            </w:pPr>
            <w:r w:rsidRPr="00414E7D">
              <w:rPr>
                <w:rFonts w:ascii="Times New Roman" w:hAnsi="Times New Roman"/>
              </w:rPr>
              <w:t>1</w:t>
            </w:r>
            <w:r w:rsidR="00383CF5">
              <w:rPr>
                <w:rFonts w:ascii="Times New Roman" w:hAnsi="Times New Roman"/>
              </w:rPr>
              <w:t>569</w:t>
            </w:r>
            <w:r w:rsidRPr="00414E7D">
              <w:rPr>
                <w:rFonts w:ascii="Times New Roman" w:hAnsi="Times New Roman"/>
              </w:rPr>
              <w:t xml:space="preserve"> - </w:t>
            </w:r>
            <w:r w:rsidR="00FA7FD6">
              <w:rPr>
                <w:rFonts w:ascii="Times New Roman" w:hAnsi="Times New Roman"/>
              </w:rPr>
              <w:t>1</w:t>
            </w:r>
            <w:r w:rsidR="00383CF5">
              <w:rPr>
                <w:rFonts w:ascii="Times New Roman" w:hAnsi="Times New Roman"/>
              </w:rPr>
              <w:t>1060</w:t>
            </w:r>
          </w:p>
        </w:tc>
      </w:tr>
      <w:tr w:rsidR="00035F5B" w:rsidRPr="00414E7D" w14:paraId="0000F046" w14:textId="77777777" w:rsidTr="00BD2130">
        <w:trPr>
          <w:trHeight w:val="317"/>
          <w:jc w:val="center"/>
        </w:trPr>
        <w:tc>
          <w:tcPr>
            <w:tcW w:w="860" w:type="pct"/>
            <w:vAlign w:val="center"/>
          </w:tcPr>
          <w:p w14:paraId="1818F681" w14:textId="77777777" w:rsidR="00035F5B" w:rsidRPr="00414E7D" w:rsidRDefault="00035F5B" w:rsidP="00035F5B">
            <w:pPr>
              <w:spacing w:after="0" w:line="240" w:lineRule="auto"/>
              <w:rPr>
                <w:rFonts w:ascii="Times New Roman" w:eastAsia="Times New Roman" w:hAnsi="Times New Roman" w:cs="Times New Roman"/>
                <w:sz w:val="24"/>
                <w:szCs w:val="24"/>
                <w:lang w:eastAsia="ru-RU"/>
              </w:rPr>
            </w:pPr>
            <w:r w:rsidRPr="00414E7D">
              <w:rPr>
                <w:rFonts w:ascii="Times New Roman" w:eastAsia="Times New Roman" w:hAnsi="Times New Roman" w:cs="Times New Roman"/>
                <w:b/>
                <w:sz w:val="24"/>
                <w:szCs w:val="24"/>
                <w:lang w:eastAsia="ru-RU"/>
              </w:rPr>
              <w:t>Южный федеральный округ</w:t>
            </w:r>
          </w:p>
        </w:tc>
        <w:tc>
          <w:tcPr>
            <w:tcW w:w="411" w:type="pct"/>
            <w:vAlign w:val="center"/>
          </w:tcPr>
          <w:p w14:paraId="10B57BB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vAlign w:val="center"/>
          </w:tcPr>
          <w:p w14:paraId="1D57246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vAlign w:val="center"/>
          </w:tcPr>
          <w:p w14:paraId="331D050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7B567D1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14:paraId="4009A0E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4C6E13E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5FDA2C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E59EEA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3B245D8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D2498A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4DC52CF8" w14:textId="77777777" w:rsidTr="00BD2130">
        <w:trPr>
          <w:trHeight w:val="317"/>
          <w:jc w:val="center"/>
        </w:trPr>
        <w:tc>
          <w:tcPr>
            <w:tcW w:w="860" w:type="pct"/>
            <w:vAlign w:val="center"/>
          </w:tcPr>
          <w:p w14:paraId="3F0E6A7F" w14:textId="77777777" w:rsidR="00035F5B" w:rsidRPr="00414E7D" w:rsidRDefault="00035F5B" w:rsidP="00035F5B">
            <w:pPr>
              <w:spacing w:after="0" w:line="240" w:lineRule="auto"/>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Адыгея</w:t>
            </w:r>
          </w:p>
        </w:tc>
        <w:tc>
          <w:tcPr>
            <w:tcW w:w="411" w:type="pct"/>
            <w:vAlign w:val="center"/>
          </w:tcPr>
          <w:p w14:paraId="27186567" w14:textId="77777777" w:rsidR="00035F5B" w:rsidRPr="00414E7D" w:rsidRDefault="00383CF5" w:rsidP="00383CF5">
            <w:pPr>
              <w:spacing w:after="0" w:line="240" w:lineRule="auto"/>
              <w:ind w:right="57"/>
              <w:jc w:val="center"/>
              <w:rPr>
                <w:rFonts w:ascii="Times New Roman" w:hAnsi="Times New Roman"/>
              </w:rPr>
            </w:pPr>
            <w:r>
              <w:rPr>
                <w:rFonts w:ascii="Times New Roman" w:hAnsi="Times New Roman"/>
              </w:rPr>
              <w:t>140</w:t>
            </w:r>
          </w:p>
        </w:tc>
        <w:tc>
          <w:tcPr>
            <w:tcW w:w="413" w:type="pct"/>
            <w:vAlign w:val="center"/>
          </w:tcPr>
          <w:p w14:paraId="6DF6EAD2" w14:textId="77777777" w:rsidR="00035F5B" w:rsidRPr="00414E7D" w:rsidRDefault="00035F5B" w:rsidP="004569D6">
            <w:pPr>
              <w:spacing w:after="0" w:line="240" w:lineRule="auto"/>
              <w:ind w:right="57"/>
              <w:jc w:val="center"/>
              <w:rPr>
                <w:rFonts w:ascii="Times New Roman" w:hAnsi="Times New Roman"/>
              </w:rPr>
            </w:pPr>
            <w:r w:rsidRPr="00414E7D">
              <w:rPr>
                <w:rFonts w:ascii="Times New Roman" w:hAnsi="Times New Roman"/>
              </w:rPr>
              <w:t>2</w:t>
            </w:r>
            <w:r w:rsidR="004569D6">
              <w:rPr>
                <w:rFonts w:ascii="Times New Roman" w:hAnsi="Times New Roman"/>
              </w:rPr>
              <w:t>81</w:t>
            </w:r>
          </w:p>
        </w:tc>
        <w:tc>
          <w:tcPr>
            <w:tcW w:w="390" w:type="pct"/>
            <w:vAlign w:val="center"/>
          </w:tcPr>
          <w:p w14:paraId="349B624A" w14:textId="77777777" w:rsidR="00035F5B" w:rsidRPr="00414E7D" w:rsidRDefault="00FA7FD6" w:rsidP="004569D6">
            <w:pPr>
              <w:spacing w:after="0" w:line="240" w:lineRule="auto"/>
              <w:ind w:right="57"/>
              <w:jc w:val="center"/>
              <w:rPr>
                <w:rFonts w:ascii="Times New Roman" w:hAnsi="Times New Roman"/>
              </w:rPr>
            </w:pPr>
            <w:r>
              <w:rPr>
                <w:rFonts w:ascii="Times New Roman" w:hAnsi="Times New Roman"/>
              </w:rPr>
              <w:t>2</w:t>
            </w:r>
            <w:r w:rsidR="004569D6">
              <w:rPr>
                <w:rFonts w:ascii="Times New Roman" w:hAnsi="Times New Roman"/>
              </w:rPr>
              <w:t>10</w:t>
            </w:r>
          </w:p>
        </w:tc>
        <w:tc>
          <w:tcPr>
            <w:tcW w:w="420" w:type="pct"/>
            <w:vAlign w:val="center"/>
          </w:tcPr>
          <w:p w14:paraId="48168F38" w14:textId="77777777" w:rsidR="00035F5B" w:rsidRPr="00414E7D" w:rsidRDefault="00FA7FD6" w:rsidP="004569D6">
            <w:pPr>
              <w:spacing w:after="0" w:line="240" w:lineRule="auto"/>
              <w:ind w:right="57"/>
              <w:jc w:val="center"/>
              <w:rPr>
                <w:rFonts w:ascii="Times New Roman" w:hAnsi="Times New Roman"/>
              </w:rPr>
            </w:pPr>
            <w:r>
              <w:rPr>
                <w:rFonts w:ascii="Times New Roman" w:hAnsi="Times New Roman"/>
              </w:rPr>
              <w:t>2</w:t>
            </w:r>
            <w:r w:rsidR="004569D6">
              <w:rPr>
                <w:rFonts w:ascii="Times New Roman" w:hAnsi="Times New Roman"/>
              </w:rPr>
              <w:t>10</w:t>
            </w:r>
          </w:p>
        </w:tc>
        <w:tc>
          <w:tcPr>
            <w:tcW w:w="416" w:type="pct"/>
            <w:vAlign w:val="center"/>
          </w:tcPr>
          <w:p w14:paraId="2481251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0979DE9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235C456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25DE78E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62CFECA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5DB6ED9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5EC3A471" w14:textId="77777777" w:rsidTr="00BD2130">
        <w:trPr>
          <w:trHeight w:val="317"/>
          <w:jc w:val="center"/>
        </w:trPr>
        <w:tc>
          <w:tcPr>
            <w:tcW w:w="860" w:type="pct"/>
            <w:vAlign w:val="center"/>
          </w:tcPr>
          <w:p w14:paraId="205AF6A5"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lastRenderedPageBreak/>
              <w:t>Республика Калмыкия</w:t>
            </w:r>
          </w:p>
        </w:tc>
        <w:tc>
          <w:tcPr>
            <w:tcW w:w="411" w:type="pct"/>
            <w:vAlign w:val="center"/>
          </w:tcPr>
          <w:p w14:paraId="5CB4D588" w14:textId="77777777" w:rsidR="00035F5B" w:rsidRPr="00414E7D" w:rsidRDefault="00035F5B" w:rsidP="00037381">
            <w:pPr>
              <w:spacing w:after="0" w:line="240" w:lineRule="auto"/>
              <w:ind w:right="57"/>
              <w:jc w:val="center"/>
              <w:rPr>
                <w:rFonts w:ascii="Times New Roman" w:hAnsi="Times New Roman"/>
              </w:rPr>
            </w:pPr>
            <w:r w:rsidRPr="00414E7D">
              <w:rPr>
                <w:rFonts w:ascii="Times New Roman" w:hAnsi="Times New Roman"/>
              </w:rPr>
              <w:t>2</w:t>
            </w:r>
            <w:r w:rsidR="00037381">
              <w:rPr>
                <w:rFonts w:ascii="Times New Roman" w:hAnsi="Times New Roman"/>
              </w:rPr>
              <w:t>64</w:t>
            </w:r>
          </w:p>
        </w:tc>
        <w:tc>
          <w:tcPr>
            <w:tcW w:w="413" w:type="pct"/>
            <w:vAlign w:val="center"/>
          </w:tcPr>
          <w:p w14:paraId="2070A816" w14:textId="77777777" w:rsidR="00035F5B" w:rsidRPr="00414E7D" w:rsidRDefault="00FA7FD6" w:rsidP="00037381">
            <w:pPr>
              <w:spacing w:after="0" w:line="240" w:lineRule="auto"/>
              <w:ind w:right="57"/>
              <w:jc w:val="center"/>
              <w:rPr>
                <w:rFonts w:ascii="Times New Roman" w:hAnsi="Times New Roman"/>
              </w:rPr>
            </w:pPr>
            <w:r>
              <w:rPr>
                <w:rFonts w:ascii="Times New Roman" w:hAnsi="Times New Roman"/>
              </w:rPr>
              <w:t>5</w:t>
            </w:r>
            <w:r w:rsidR="00037381">
              <w:rPr>
                <w:rFonts w:ascii="Times New Roman" w:hAnsi="Times New Roman"/>
              </w:rPr>
              <w:t>2</w:t>
            </w:r>
            <w:r w:rsidR="00035F5B" w:rsidRPr="00414E7D">
              <w:rPr>
                <w:rFonts w:ascii="Times New Roman" w:hAnsi="Times New Roman"/>
              </w:rPr>
              <w:t>7</w:t>
            </w:r>
          </w:p>
        </w:tc>
        <w:tc>
          <w:tcPr>
            <w:tcW w:w="390" w:type="pct"/>
            <w:vAlign w:val="center"/>
          </w:tcPr>
          <w:p w14:paraId="1CED1A21" w14:textId="77777777" w:rsidR="00035F5B" w:rsidRPr="00414E7D" w:rsidRDefault="00035F5B" w:rsidP="00037381">
            <w:pPr>
              <w:spacing w:after="0" w:line="240" w:lineRule="auto"/>
              <w:ind w:right="57"/>
              <w:jc w:val="center"/>
              <w:rPr>
                <w:rFonts w:ascii="Times New Roman" w:hAnsi="Times New Roman"/>
              </w:rPr>
            </w:pPr>
            <w:r w:rsidRPr="00414E7D">
              <w:rPr>
                <w:rFonts w:ascii="Times New Roman" w:hAnsi="Times New Roman"/>
              </w:rPr>
              <w:t>3</w:t>
            </w:r>
            <w:r w:rsidR="00037381">
              <w:rPr>
                <w:rFonts w:ascii="Times New Roman" w:hAnsi="Times New Roman"/>
              </w:rPr>
              <w:t>95</w:t>
            </w:r>
          </w:p>
        </w:tc>
        <w:tc>
          <w:tcPr>
            <w:tcW w:w="420" w:type="pct"/>
            <w:vAlign w:val="center"/>
          </w:tcPr>
          <w:p w14:paraId="4F101810" w14:textId="77777777" w:rsidR="00035F5B" w:rsidRPr="00414E7D" w:rsidRDefault="00035F5B" w:rsidP="00037381">
            <w:pPr>
              <w:spacing w:after="0" w:line="240" w:lineRule="auto"/>
              <w:ind w:right="57"/>
              <w:jc w:val="center"/>
              <w:rPr>
                <w:rFonts w:ascii="Times New Roman" w:hAnsi="Times New Roman"/>
              </w:rPr>
            </w:pPr>
            <w:r w:rsidRPr="00414E7D">
              <w:rPr>
                <w:rFonts w:ascii="Times New Roman" w:hAnsi="Times New Roman"/>
              </w:rPr>
              <w:t>3</w:t>
            </w:r>
            <w:r w:rsidR="00037381">
              <w:rPr>
                <w:rFonts w:ascii="Times New Roman" w:hAnsi="Times New Roman"/>
              </w:rPr>
              <w:t>95</w:t>
            </w:r>
          </w:p>
        </w:tc>
        <w:tc>
          <w:tcPr>
            <w:tcW w:w="416" w:type="pct"/>
            <w:vAlign w:val="center"/>
          </w:tcPr>
          <w:p w14:paraId="377800D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1C6237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794A2A8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2D4F12C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4D91298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54F1E3F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066A83A0" w14:textId="77777777" w:rsidTr="00BD2130">
        <w:trPr>
          <w:trHeight w:val="317"/>
          <w:jc w:val="center"/>
        </w:trPr>
        <w:tc>
          <w:tcPr>
            <w:tcW w:w="860" w:type="pct"/>
            <w:vAlign w:val="center"/>
          </w:tcPr>
          <w:p w14:paraId="12886CDA" w14:textId="77777777" w:rsidR="00035F5B" w:rsidRPr="00414E7D" w:rsidRDefault="00035F5B" w:rsidP="00035F5B">
            <w:pPr>
              <w:spacing w:after="0" w:line="240" w:lineRule="auto"/>
              <w:rPr>
                <w:rFonts w:ascii="Times New Roman" w:eastAsia="Times New Roman" w:hAnsi="Times New Roman" w:cs="Times New Roman"/>
                <w:color w:val="000000"/>
                <w:sz w:val="24"/>
                <w:szCs w:val="24"/>
                <w:lang w:eastAsia="ru-RU"/>
              </w:rPr>
            </w:pPr>
            <w:r w:rsidRPr="00414E7D">
              <w:rPr>
                <w:rFonts w:ascii="Times New Roman" w:eastAsia="Times New Roman" w:hAnsi="Times New Roman" w:cs="Times New Roman"/>
                <w:color w:val="000000"/>
                <w:sz w:val="24"/>
                <w:szCs w:val="24"/>
                <w:lang w:eastAsia="ru-RU"/>
              </w:rPr>
              <w:t>Республика Крым</w:t>
            </w:r>
          </w:p>
        </w:tc>
        <w:tc>
          <w:tcPr>
            <w:tcW w:w="411" w:type="pct"/>
            <w:vAlign w:val="center"/>
          </w:tcPr>
          <w:p w14:paraId="16C4ACF5" w14:textId="77777777" w:rsidR="00035F5B" w:rsidRPr="00414E7D" w:rsidRDefault="00035F5B" w:rsidP="00D55DC4">
            <w:pPr>
              <w:spacing w:after="0" w:line="240" w:lineRule="auto"/>
              <w:ind w:right="57"/>
              <w:jc w:val="center"/>
              <w:rPr>
                <w:rFonts w:ascii="Times New Roman" w:hAnsi="Times New Roman"/>
              </w:rPr>
            </w:pPr>
            <w:r w:rsidRPr="00414E7D">
              <w:rPr>
                <w:rFonts w:ascii="Times New Roman" w:hAnsi="Times New Roman"/>
              </w:rPr>
              <w:t>6</w:t>
            </w:r>
            <w:r w:rsidR="00D55DC4">
              <w:rPr>
                <w:rFonts w:ascii="Times New Roman" w:hAnsi="Times New Roman"/>
              </w:rPr>
              <w:t>74</w:t>
            </w:r>
          </w:p>
        </w:tc>
        <w:tc>
          <w:tcPr>
            <w:tcW w:w="413" w:type="pct"/>
            <w:vAlign w:val="center"/>
          </w:tcPr>
          <w:p w14:paraId="122BEA9B"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2</w:t>
            </w:r>
            <w:r w:rsidR="00FA7FD6">
              <w:rPr>
                <w:rFonts w:ascii="Times New Roman" w:hAnsi="Times New Roman"/>
              </w:rPr>
              <w:t>928</w:t>
            </w:r>
          </w:p>
        </w:tc>
        <w:tc>
          <w:tcPr>
            <w:tcW w:w="390" w:type="pct"/>
            <w:vAlign w:val="center"/>
          </w:tcPr>
          <w:p w14:paraId="39D3E73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115B1270"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2</w:t>
            </w:r>
            <w:r w:rsidR="00FA7FD6">
              <w:rPr>
                <w:rFonts w:ascii="Times New Roman" w:hAnsi="Times New Roman"/>
              </w:rPr>
              <w:t>928</w:t>
            </w:r>
          </w:p>
        </w:tc>
        <w:tc>
          <w:tcPr>
            <w:tcW w:w="416" w:type="pct"/>
            <w:vAlign w:val="center"/>
          </w:tcPr>
          <w:p w14:paraId="6DDF0F2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1553B6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5DD508E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0C2827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5115050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2E6F7F1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FD8F755" w14:textId="77777777" w:rsidTr="00BD2130">
        <w:trPr>
          <w:trHeight w:val="317"/>
          <w:jc w:val="center"/>
        </w:trPr>
        <w:tc>
          <w:tcPr>
            <w:tcW w:w="860" w:type="pct"/>
            <w:vAlign w:val="center"/>
          </w:tcPr>
          <w:p w14:paraId="3F483970"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Краснодарский край</w:t>
            </w:r>
          </w:p>
        </w:tc>
        <w:tc>
          <w:tcPr>
            <w:tcW w:w="411" w:type="pct"/>
            <w:vAlign w:val="center"/>
          </w:tcPr>
          <w:p w14:paraId="50D04CE3" w14:textId="77777777" w:rsidR="00035F5B" w:rsidRPr="00414E7D" w:rsidRDefault="00035F5B" w:rsidP="00D55DC4">
            <w:pPr>
              <w:spacing w:after="0" w:line="240" w:lineRule="auto"/>
              <w:ind w:right="57"/>
              <w:jc w:val="center"/>
              <w:rPr>
                <w:rFonts w:ascii="Times New Roman" w:hAnsi="Times New Roman"/>
              </w:rPr>
            </w:pPr>
            <w:r w:rsidRPr="00414E7D">
              <w:rPr>
                <w:rFonts w:ascii="Times New Roman" w:hAnsi="Times New Roman"/>
              </w:rPr>
              <w:t>2</w:t>
            </w:r>
            <w:r w:rsidR="00D55DC4">
              <w:rPr>
                <w:rFonts w:ascii="Times New Roman" w:hAnsi="Times New Roman"/>
              </w:rPr>
              <w:t>31</w:t>
            </w:r>
          </w:p>
        </w:tc>
        <w:tc>
          <w:tcPr>
            <w:tcW w:w="413" w:type="pct"/>
            <w:vAlign w:val="center"/>
          </w:tcPr>
          <w:p w14:paraId="62227A14" w14:textId="77777777" w:rsidR="00035F5B" w:rsidRPr="00414E7D" w:rsidRDefault="00035F5B" w:rsidP="00D55DC4">
            <w:pPr>
              <w:spacing w:after="0" w:line="240" w:lineRule="auto"/>
              <w:ind w:right="57"/>
              <w:jc w:val="center"/>
              <w:rPr>
                <w:rFonts w:ascii="Times New Roman" w:hAnsi="Times New Roman"/>
              </w:rPr>
            </w:pPr>
            <w:r w:rsidRPr="00414E7D">
              <w:rPr>
                <w:rFonts w:ascii="Times New Roman" w:hAnsi="Times New Roman"/>
              </w:rPr>
              <w:t>4</w:t>
            </w:r>
            <w:r w:rsidR="00D55DC4">
              <w:rPr>
                <w:rFonts w:ascii="Times New Roman" w:hAnsi="Times New Roman"/>
              </w:rPr>
              <w:t>52</w:t>
            </w:r>
          </w:p>
        </w:tc>
        <w:tc>
          <w:tcPr>
            <w:tcW w:w="390" w:type="pct"/>
            <w:vAlign w:val="center"/>
          </w:tcPr>
          <w:p w14:paraId="5FB23465" w14:textId="77777777" w:rsidR="00035F5B" w:rsidRPr="00414E7D" w:rsidRDefault="00035F5B" w:rsidP="00D55DC4">
            <w:pPr>
              <w:spacing w:after="0" w:line="240" w:lineRule="auto"/>
              <w:ind w:right="57"/>
              <w:jc w:val="center"/>
              <w:rPr>
                <w:rFonts w:ascii="Times New Roman" w:hAnsi="Times New Roman"/>
              </w:rPr>
            </w:pPr>
            <w:r w:rsidRPr="00414E7D">
              <w:rPr>
                <w:rFonts w:ascii="Times New Roman" w:hAnsi="Times New Roman"/>
              </w:rPr>
              <w:t>3</w:t>
            </w:r>
            <w:r w:rsidR="00D55DC4">
              <w:rPr>
                <w:rFonts w:ascii="Times New Roman" w:hAnsi="Times New Roman"/>
              </w:rPr>
              <w:t>34</w:t>
            </w:r>
          </w:p>
        </w:tc>
        <w:tc>
          <w:tcPr>
            <w:tcW w:w="420" w:type="pct"/>
            <w:vAlign w:val="center"/>
          </w:tcPr>
          <w:p w14:paraId="5290EC71" w14:textId="77777777" w:rsidR="00035F5B" w:rsidRPr="00414E7D" w:rsidRDefault="00035F5B" w:rsidP="00D55DC4">
            <w:pPr>
              <w:spacing w:after="0" w:line="240" w:lineRule="auto"/>
              <w:ind w:right="57"/>
              <w:jc w:val="center"/>
              <w:rPr>
                <w:rFonts w:ascii="Times New Roman" w:hAnsi="Times New Roman"/>
              </w:rPr>
            </w:pPr>
            <w:r w:rsidRPr="00414E7D">
              <w:rPr>
                <w:rFonts w:ascii="Times New Roman" w:hAnsi="Times New Roman"/>
              </w:rPr>
              <w:t>3</w:t>
            </w:r>
            <w:r w:rsidR="00D55DC4">
              <w:rPr>
                <w:rFonts w:ascii="Times New Roman" w:hAnsi="Times New Roman"/>
              </w:rPr>
              <w:t>34</w:t>
            </w:r>
          </w:p>
        </w:tc>
        <w:tc>
          <w:tcPr>
            <w:tcW w:w="416" w:type="pct"/>
            <w:vAlign w:val="center"/>
          </w:tcPr>
          <w:p w14:paraId="1CCB9E8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4A8D044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1EE9AE8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05D8196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4E53410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6AF2CE1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E60FBA3" w14:textId="77777777" w:rsidTr="00BD2130">
        <w:trPr>
          <w:trHeight w:val="317"/>
          <w:jc w:val="center"/>
        </w:trPr>
        <w:tc>
          <w:tcPr>
            <w:tcW w:w="860" w:type="pct"/>
            <w:vAlign w:val="center"/>
          </w:tcPr>
          <w:p w14:paraId="419573E3"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Астраханская область</w:t>
            </w:r>
            <w:r w:rsidR="001F544D" w:rsidRPr="001F544D">
              <w:rPr>
                <w:rFonts w:ascii="Times New Roman" w:eastAsia="Times New Roman" w:hAnsi="Times New Roman" w:cs="Times New Roman"/>
                <w:sz w:val="24"/>
                <w:szCs w:val="24"/>
                <w:vertAlign w:val="superscript"/>
                <w:lang w:eastAsia="ru-RU"/>
              </w:rPr>
              <w:t>1</w:t>
            </w:r>
          </w:p>
        </w:tc>
        <w:tc>
          <w:tcPr>
            <w:tcW w:w="411" w:type="pct"/>
            <w:vAlign w:val="center"/>
          </w:tcPr>
          <w:p w14:paraId="1D8B969F"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5</w:t>
            </w:r>
            <w:r w:rsidR="001F544D">
              <w:rPr>
                <w:rFonts w:ascii="Times New Roman" w:hAnsi="Times New Roman"/>
              </w:rPr>
              <w:t>84</w:t>
            </w:r>
          </w:p>
        </w:tc>
        <w:tc>
          <w:tcPr>
            <w:tcW w:w="413" w:type="pct"/>
            <w:vAlign w:val="center"/>
          </w:tcPr>
          <w:p w14:paraId="0F1E0C5C"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5</w:t>
            </w:r>
            <w:r w:rsidR="001F544D">
              <w:rPr>
                <w:rFonts w:ascii="Times New Roman" w:hAnsi="Times New Roman"/>
              </w:rPr>
              <w:t>84</w:t>
            </w:r>
          </w:p>
        </w:tc>
        <w:tc>
          <w:tcPr>
            <w:tcW w:w="390" w:type="pct"/>
            <w:vAlign w:val="center"/>
          </w:tcPr>
          <w:p w14:paraId="0ECCDA8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63E8FE6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14:paraId="7C73C10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7FC20C8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52686EB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0B6D29B2"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1</w:t>
            </w:r>
            <w:r w:rsidR="001F544D">
              <w:rPr>
                <w:rFonts w:ascii="Times New Roman" w:hAnsi="Times New Roman"/>
              </w:rPr>
              <w:t>168</w:t>
            </w:r>
          </w:p>
        </w:tc>
        <w:tc>
          <w:tcPr>
            <w:tcW w:w="434" w:type="pct"/>
            <w:vAlign w:val="center"/>
          </w:tcPr>
          <w:p w14:paraId="75E54DC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78E4D8E0" w14:textId="77777777" w:rsidR="00035F5B" w:rsidRPr="00414E7D" w:rsidRDefault="001F544D" w:rsidP="00FA7FD6">
            <w:pPr>
              <w:spacing w:after="0" w:line="240" w:lineRule="auto"/>
              <w:ind w:right="57"/>
              <w:jc w:val="center"/>
              <w:rPr>
                <w:rFonts w:ascii="Times New Roman" w:hAnsi="Times New Roman"/>
              </w:rPr>
            </w:pPr>
            <w:r>
              <w:rPr>
                <w:rFonts w:ascii="Times New Roman" w:hAnsi="Times New Roman"/>
              </w:rPr>
              <w:t>584-1168</w:t>
            </w:r>
          </w:p>
        </w:tc>
      </w:tr>
      <w:tr w:rsidR="00035F5B" w:rsidRPr="00414E7D" w14:paraId="3C34D861" w14:textId="77777777" w:rsidTr="00BD2130">
        <w:trPr>
          <w:trHeight w:val="317"/>
          <w:jc w:val="center"/>
        </w:trPr>
        <w:tc>
          <w:tcPr>
            <w:tcW w:w="860" w:type="pct"/>
            <w:vAlign w:val="center"/>
          </w:tcPr>
          <w:p w14:paraId="69A29C91"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Волгоградская область</w:t>
            </w:r>
          </w:p>
        </w:tc>
        <w:tc>
          <w:tcPr>
            <w:tcW w:w="411" w:type="pct"/>
            <w:vAlign w:val="center"/>
          </w:tcPr>
          <w:p w14:paraId="1E5D465D"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3</w:t>
            </w:r>
            <w:r w:rsidR="001F544D">
              <w:rPr>
                <w:rFonts w:ascii="Times New Roman" w:hAnsi="Times New Roman"/>
              </w:rPr>
              <w:t>53</w:t>
            </w:r>
          </w:p>
        </w:tc>
        <w:tc>
          <w:tcPr>
            <w:tcW w:w="413" w:type="pct"/>
            <w:vAlign w:val="center"/>
          </w:tcPr>
          <w:p w14:paraId="7B610F89" w14:textId="77777777" w:rsidR="00035F5B" w:rsidRPr="00414E7D" w:rsidRDefault="001F544D" w:rsidP="00FA7FD6">
            <w:pPr>
              <w:spacing w:after="0" w:line="240" w:lineRule="auto"/>
              <w:ind w:right="57"/>
              <w:jc w:val="center"/>
              <w:rPr>
                <w:rFonts w:ascii="Times New Roman" w:hAnsi="Times New Roman"/>
              </w:rPr>
            </w:pPr>
            <w:r>
              <w:rPr>
                <w:rFonts w:ascii="Times New Roman" w:hAnsi="Times New Roman"/>
              </w:rPr>
              <w:t>704</w:t>
            </w:r>
          </w:p>
        </w:tc>
        <w:tc>
          <w:tcPr>
            <w:tcW w:w="390" w:type="pct"/>
            <w:vAlign w:val="center"/>
          </w:tcPr>
          <w:p w14:paraId="559DEBFC"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1</w:t>
            </w:r>
            <w:r w:rsidR="001F544D">
              <w:rPr>
                <w:rFonts w:ascii="Times New Roman" w:hAnsi="Times New Roman"/>
              </w:rPr>
              <w:t>110</w:t>
            </w:r>
          </w:p>
        </w:tc>
        <w:tc>
          <w:tcPr>
            <w:tcW w:w="420" w:type="pct"/>
            <w:vAlign w:val="center"/>
          </w:tcPr>
          <w:p w14:paraId="26730E12" w14:textId="77777777" w:rsidR="00035F5B" w:rsidRPr="00414E7D" w:rsidRDefault="001F544D" w:rsidP="00FA7FD6">
            <w:pPr>
              <w:spacing w:after="0" w:line="240" w:lineRule="auto"/>
              <w:ind w:right="57"/>
              <w:jc w:val="center"/>
              <w:rPr>
                <w:rFonts w:ascii="Times New Roman" w:hAnsi="Times New Roman"/>
              </w:rPr>
            </w:pPr>
            <w:r>
              <w:rPr>
                <w:rFonts w:ascii="Times New Roman" w:hAnsi="Times New Roman"/>
              </w:rPr>
              <w:t>704</w:t>
            </w:r>
          </w:p>
        </w:tc>
        <w:tc>
          <w:tcPr>
            <w:tcW w:w="416" w:type="pct"/>
            <w:vAlign w:val="center"/>
          </w:tcPr>
          <w:p w14:paraId="26EF951E" w14:textId="77777777" w:rsidR="00035F5B" w:rsidRPr="00414E7D" w:rsidRDefault="001F544D" w:rsidP="00FA7FD6">
            <w:pPr>
              <w:spacing w:after="0" w:line="240" w:lineRule="auto"/>
              <w:ind w:right="57"/>
              <w:jc w:val="center"/>
              <w:rPr>
                <w:rFonts w:ascii="Times New Roman" w:hAnsi="Times New Roman"/>
              </w:rPr>
            </w:pPr>
            <w:r>
              <w:rPr>
                <w:rFonts w:ascii="Times New Roman" w:hAnsi="Times New Roman"/>
              </w:rPr>
              <w:t>617</w:t>
            </w:r>
          </w:p>
        </w:tc>
        <w:tc>
          <w:tcPr>
            <w:tcW w:w="421" w:type="pct"/>
            <w:vAlign w:val="center"/>
          </w:tcPr>
          <w:p w14:paraId="50386BC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1F8C716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69E6BB9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53B7FE9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54AE425D" w14:textId="77777777" w:rsidR="00035F5B" w:rsidRPr="00414E7D" w:rsidRDefault="00035F5B" w:rsidP="001F544D">
            <w:pPr>
              <w:spacing w:after="0" w:line="240" w:lineRule="auto"/>
              <w:ind w:right="57"/>
              <w:jc w:val="center"/>
              <w:rPr>
                <w:rFonts w:ascii="Times New Roman" w:hAnsi="Times New Roman"/>
              </w:rPr>
            </w:pPr>
            <w:r w:rsidRPr="00414E7D">
              <w:rPr>
                <w:rFonts w:ascii="Times New Roman" w:hAnsi="Times New Roman"/>
              </w:rPr>
              <w:t>1</w:t>
            </w:r>
            <w:r w:rsidR="001F544D">
              <w:rPr>
                <w:rFonts w:ascii="Times New Roman" w:hAnsi="Times New Roman"/>
              </w:rPr>
              <w:t>110</w:t>
            </w:r>
          </w:p>
        </w:tc>
      </w:tr>
      <w:tr w:rsidR="00035F5B" w:rsidRPr="00414E7D" w14:paraId="41E3238A" w14:textId="77777777" w:rsidTr="00BD2130">
        <w:trPr>
          <w:trHeight w:val="317"/>
          <w:jc w:val="center"/>
        </w:trPr>
        <w:tc>
          <w:tcPr>
            <w:tcW w:w="860" w:type="pct"/>
            <w:vAlign w:val="center"/>
          </w:tcPr>
          <w:p w14:paraId="525DDEF9"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Ростовская область</w:t>
            </w:r>
          </w:p>
        </w:tc>
        <w:tc>
          <w:tcPr>
            <w:tcW w:w="411" w:type="pct"/>
            <w:vAlign w:val="center"/>
          </w:tcPr>
          <w:p w14:paraId="763FD936" w14:textId="77777777" w:rsidR="00035F5B" w:rsidRPr="00414E7D" w:rsidRDefault="00035F5B" w:rsidP="003166AE">
            <w:pPr>
              <w:spacing w:after="0" w:line="240" w:lineRule="auto"/>
              <w:ind w:right="57"/>
              <w:jc w:val="center"/>
              <w:rPr>
                <w:rFonts w:ascii="Times New Roman" w:hAnsi="Times New Roman"/>
              </w:rPr>
            </w:pPr>
            <w:r w:rsidRPr="00414E7D">
              <w:rPr>
                <w:rFonts w:ascii="Times New Roman" w:hAnsi="Times New Roman"/>
              </w:rPr>
              <w:t>4</w:t>
            </w:r>
            <w:r w:rsidR="003166AE">
              <w:rPr>
                <w:rFonts w:ascii="Times New Roman" w:hAnsi="Times New Roman"/>
              </w:rPr>
              <w:t>72</w:t>
            </w:r>
          </w:p>
        </w:tc>
        <w:tc>
          <w:tcPr>
            <w:tcW w:w="413" w:type="pct"/>
            <w:vAlign w:val="center"/>
          </w:tcPr>
          <w:p w14:paraId="0A7CD5E5" w14:textId="77777777" w:rsidR="00035F5B" w:rsidRPr="00414E7D" w:rsidRDefault="00FA7FD6" w:rsidP="003166AE">
            <w:pPr>
              <w:spacing w:after="0" w:line="240" w:lineRule="auto"/>
              <w:ind w:right="57"/>
              <w:jc w:val="center"/>
              <w:rPr>
                <w:rFonts w:ascii="Times New Roman" w:hAnsi="Times New Roman"/>
              </w:rPr>
            </w:pPr>
            <w:r>
              <w:rPr>
                <w:rFonts w:ascii="Times New Roman" w:hAnsi="Times New Roman"/>
              </w:rPr>
              <w:t>9</w:t>
            </w:r>
            <w:r w:rsidR="003166AE">
              <w:rPr>
                <w:rFonts w:ascii="Times New Roman" w:hAnsi="Times New Roman"/>
              </w:rPr>
              <w:t>44</w:t>
            </w:r>
          </w:p>
        </w:tc>
        <w:tc>
          <w:tcPr>
            <w:tcW w:w="390" w:type="pct"/>
            <w:vAlign w:val="center"/>
          </w:tcPr>
          <w:p w14:paraId="72266D9B" w14:textId="77777777" w:rsidR="00035F5B" w:rsidRPr="00414E7D" w:rsidRDefault="003166AE" w:rsidP="00FA7FD6">
            <w:pPr>
              <w:spacing w:after="0" w:line="240" w:lineRule="auto"/>
              <w:ind w:right="57"/>
              <w:jc w:val="center"/>
              <w:rPr>
                <w:rFonts w:ascii="Times New Roman" w:hAnsi="Times New Roman"/>
              </w:rPr>
            </w:pPr>
            <w:r>
              <w:rPr>
                <w:rFonts w:ascii="Times New Roman" w:hAnsi="Times New Roman"/>
              </w:rPr>
              <w:t>708</w:t>
            </w:r>
          </w:p>
        </w:tc>
        <w:tc>
          <w:tcPr>
            <w:tcW w:w="420" w:type="pct"/>
            <w:vAlign w:val="center"/>
          </w:tcPr>
          <w:p w14:paraId="4747D516" w14:textId="77777777" w:rsidR="00035F5B" w:rsidRPr="00414E7D" w:rsidRDefault="003166AE" w:rsidP="00FA7FD6">
            <w:pPr>
              <w:spacing w:after="0" w:line="240" w:lineRule="auto"/>
              <w:ind w:right="57"/>
              <w:jc w:val="center"/>
              <w:rPr>
                <w:rFonts w:ascii="Times New Roman" w:hAnsi="Times New Roman"/>
              </w:rPr>
            </w:pPr>
            <w:r>
              <w:rPr>
                <w:rFonts w:ascii="Times New Roman" w:hAnsi="Times New Roman"/>
              </w:rPr>
              <w:t>708</w:t>
            </w:r>
          </w:p>
        </w:tc>
        <w:tc>
          <w:tcPr>
            <w:tcW w:w="416" w:type="pct"/>
            <w:vAlign w:val="center"/>
          </w:tcPr>
          <w:p w14:paraId="29C6778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3DE5056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160E496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3D235C6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109C765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5D73E34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0D6BE1AC" w14:textId="77777777" w:rsidTr="00BD2130">
        <w:trPr>
          <w:trHeight w:val="317"/>
          <w:jc w:val="center"/>
        </w:trPr>
        <w:tc>
          <w:tcPr>
            <w:tcW w:w="860" w:type="pct"/>
            <w:vAlign w:val="center"/>
          </w:tcPr>
          <w:p w14:paraId="41D72B91" w14:textId="77777777" w:rsidR="00035F5B" w:rsidRPr="00414E7D" w:rsidRDefault="00035F5B" w:rsidP="00035F5B">
            <w:pPr>
              <w:spacing w:after="0" w:line="240" w:lineRule="auto"/>
              <w:rPr>
                <w:rFonts w:ascii="Times New Roman" w:eastAsia="Times New Roman" w:hAnsi="Times New Roman" w:cs="Times New Roman"/>
                <w:color w:val="000000"/>
                <w:sz w:val="24"/>
                <w:szCs w:val="24"/>
                <w:lang w:eastAsia="ru-RU"/>
              </w:rPr>
            </w:pPr>
            <w:r w:rsidRPr="00414E7D">
              <w:rPr>
                <w:rFonts w:ascii="Times New Roman" w:eastAsia="Times New Roman" w:hAnsi="Times New Roman" w:cs="Times New Roman"/>
                <w:color w:val="000000"/>
                <w:sz w:val="24"/>
                <w:szCs w:val="24"/>
                <w:lang w:eastAsia="ru-RU"/>
              </w:rPr>
              <w:t xml:space="preserve">г. Севастополь </w:t>
            </w:r>
          </w:p>
        </w:tc>
        <w:tc>
          <w:tcPr>
            <w:tcW w:w="411" w:type="pct"/>
            <w:vAlign w:val="center"/>
          </w:tcPr>
          <w:p w14:paraId="76AF299F" w14:textId="77777777" w:rsidR="00035F5B" w:rsidRPr="00414E7D" w:rsidRDefault="003166AE" w:rsidP="00FA7FD6">
            <w:pPr>
              <w:spacing w:after="0" w:line="240" w:lineRule="auto"/>
              <w:ind w:right="57"/>
              <w:jc w:val="center"/>
              <w:rPr>
                <w:rFonts w:ascii="Times New Roman" w:hAnsi="Times New Roman"/>
              </w:rPr>
            </w:pPr>
            <w:r>
              <w:rPr>
                <w:rFonts w:ascii="Times New Roman" w:hAnsi="Times New Roman"/>
              </w:rPr>
              <w:t>711</w:t>
            </w:r>
          </w:p>
        </w:tc>
        <w:tc>
          <w:tcPr>
            <w:tcW w:w="413" w:type="pct"/>
            <w:vAlign w:val="center"/>
          </w:tcPr>
          <w:p w14:paraId="38DCB1B2" w14:textId="77777777" w:rsidR="00035F5B" w:rsidRPr="00414E7D" w:rsidRDefault="00FA7FD6" w:rsidP="003166AE">
            <w:pPr>
              <w:spacing w:after="0" w:line="240" w:lineRule="auto"/>
              <w:ind w:right="57"/>
              <w:jc w:val="center"/>
              <w:rPr>
                <w:rFonts w:ascii="Times New Roman" w:hAnsi="Times New Roman"/>
              </w:rPr>
            </w:pPr>
            <w:r>
              <w:rPr>
                <w:rFonts w:ascii="Times New Roman" w:hAnsi="Times New Roman"/>
              </w:rPr>
              <w:t>3</w:t>
            </w:r>
            <w:r w:rsidR="003166AE">
              <w:rPr>
                <w:rFonts w:ascii="Times New Roman" w:hAnsi="Times New Roman"/>
              </w:rPr>
              <w:t>315</w:t>
            </w:r>
          </w:p>
        </w:tc>
        <w:tc>
          <w:tcPr>
            <w:tcW w:w="390" w:type="pct"/>
            <w:vAlign w:val="center"/>
          </w:tcPr>
          <w:p w14:paraId="0599DA1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7A50C227" w14:textId="77777777" w:rsidR="00035F5B" w:rsidRPr="00414E7D" w:rsidRDefault="00FA7FD6" w:rsidP="003166AE">
            <w:pPr>
              <w:spacing w:after="0" w:line="240" w:lineRule="auto"/>
              <w:ind w:right="57"/>
              <w:jc w:val="center"/>
              <w:rPr>
                <w:rFonts w:ascii="Times New Roman" w:hAnsi="Times New Roman"/>
              </w:rPr>
            </w:pPr>
            <w:r>
              <w:rPr>
                <w:rFonts w:ascii="Times New Roman" w:hAnsi="Times New Roman"/>
              </w:rPr>
              <w:t>3</w:t>
            </w:r>
            <w:r w:rsidR="003166AE">
              <w:rPr>
                <w:rFonts w:ascii="Times New Roman" w:hAnsi="Times New Roman"/>
              </w:rPr>
              <w:t>315</w:t>
            </w:r>
          </w:p>
        </w:tc>
        <w:tc>
          <w:tcPr>
            <w:tcW w:w="416" w:type="pct"/>
            <w:vAlign w:val="center"/>
          </w:tcPr>
          <w:p w14:paraId="0735408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20F9B70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26EFCA5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832E91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3424DDA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5579E9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A6B8EAD" w14:textId="77777777" w:rsidTr="00BD2130">
        <w:trPr>
          <w:trHeight w:val="317"/>
          <w:jc w:val="center"/>
        </w:trPr>
        <w:tc>
          <w:tcPr>
            <w:tcW w:w="860" w:type="pct"/>
            <w:vAlign w:val="center"/>
          </w:tcPr>
          <w:p w14:paraId="7EBD3CA7" w14:textId="77777777"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Северо-Кавказский федеральный округ</w:t>
            </w:r>
          </w:p>
        </w:tc>
        <w:tc>
          <w:tcPr>
            <w:tcW w:w="411" w:type="pct"/>
            <w:vAlign w:val="center"/>
          </w:tcPr>
          <w:p w14:paraId="3CCCC33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vAlign w:val="center"/>
          </w:tcPr>
          <w:p w14:paraId="1669C1D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vAlign w:val="center"/>
          </w:tcPr>
          <w:p w14:paraId="723F0D8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14:paraId="77F7EB5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14:paraId="7D0CFC1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7630E0B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4C28BF6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243381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77CCBA1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40C642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54A97EE0" w14:textId="77777777" w:rsidTr="00BD2130">
        <w:trPr>
          <w:trHeight w:val="317"/>
          <w:jc w:val="center"/>
        </w:trPr>
        <w:tc>
          <w:tcPr>
            <w:tcW w:w="860" w:type="pct"/>
            <w:vAlign w:val="center"/>
          </w:tcPr>
          <w:p w14:paraId="3B4D6082"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Дагестан</w:t>
            </w:r>
          </w:p>
        </w:tc>
        <w:tc>
          <w:tcPr>
            <w:tcW w:w="411" w:type="pct"/>
            <w:vAlign w:val="center"/>
          </w:tcPr>
          <w:p w14:paraId="227C3704" w14:textId="77777777" w:rsidR="00035F5B" w:rsidRPr="00414E7D" w:rsidRDefault="00035F5B" w:rsidP="00535DD1">
            <w:pPr>
              <w:spacing w:after="0" w:line="240" w:lineRule="auto"/>
              <w:ind w:right="57"/>
              <w:jc w:val="center"/>
              <w:rPr>
                <w:rFonts w:ascii="Times New Roman" w:hAnsi="Times New Roman"/>
              </w:rPr>
            </w:pPr>
            <w:r w:rsidRPr="00414E7D">
              <w:rPr>
                <w:rFonts w:ascii="Times New Roman" w:hAnsi="Times New Roman"/>
              </w:rPr>
              <w:t>2</w:t>
            </w:r>
            <w:r w:rsidR="00535DD1">
              <w:rPr>
                <w:rFonts w:ascii="Times New Roman" w:hAnsi="Times New Roman"/>
              </w:rPr>
              <w:t>23</w:t>
            </w:r>
          </w:p>
        </w:tc>
        <w:tc>
          <w:tcPr>
            <w:tcW w:w="413" w:type="pct"/>
            <w:vAlign w:val="center"/>
          </w:tcPr>
          <w:p w14:paraId="12575B7D" w14:textId="77777777" w:rsidR="00035F5B" w:rsidRPr="00414E7D" w:rsidRDefault="00035F5B" w:rsidP="00535DD1">
            <w:pPr>
              <w:spacing w:after="0" w:line="240" w:lineRule="auto"/>
              <w:ind w:right="57"/>
              <w:jc w:val="center"/>
              <w:rPr>
                <w:rFonts w:ascii="Times New Roman" w:hAnsi="Times New Roman"/>
              </w:rPr>
            </w:pPr>
            <w:r w:rsidRPr="00414E7D">
              <w:rPr>
                <w:rFonts w:ascii="Times New Roman" w:hAnsi="Times New Roman"/>
              </w:rPr>
              <w:t>4</w:t>
            </w:r>
            <w:r w:rsidR="00535DD1">
              <w:rPr>
                <w:rFonts w:ascii="Times New Roman" w:hAnsi="Times New Roman"/>
              </w:rPr>
              <w:t>46</w:t>
            </w:r>
          </w:p>
        </w:tc>
        <w:tc>
          <w:tcPr>
            <w:tcW w:w="390" w:type="pct"/>
            <w:vAlign w:val="center"/>
          </w:tcPr>
          <w:p w14:paraId="3C5D8561" w14:textId="77777777" w:rsidR="00035F5B" w:rsidRPr="00414E7D" w:rsidRDefault="00035F5B" w:rsidP="00535DD1">
            <w:pPr>
              <w:spacing w:after="0" w:line="240" w:lineRule="auto"/>
              <w:ind w:right="57"/>
              <w:jc w:val="center"/>
              <w:rPr>
                <w:rFonts w:ascii="Times New Roman" w:hAnsi="Times New Roman"/>
              </w:rPr>
            </w:pPr>
            <w:r w:rsidRPr="00414E7D">
              <w:rPr>
                <w:rFonts w:ascii="Times New Roman" w:hAnsi="Times New Roman"/>
              </w:rPr>
              <w:t>3</w:t>
            </w:r>
            <w:r w:rsidR="00535DD1">
              <w:rPr>
                <w:rFonts w:ascii="Times New Roman" w:hAnsi="Times New Roman"/>
              </w:rPr>
              <w:t>35</w:t>
            </w:r>
          </w:p>
        </w:tc>
        <w:tc>
          <w:tcPr>
            <w:tcW w:w="420" w:type="pct"/>
            <w:vAlign w:val="center"/>
          </w:tcPr>
          <w:p w14:paraId="6AD2B234" w14:textId="77777777" w:rsidR="00035F5B" w:rsidRPr="00414E7D" w:rsidRDefault="00035F5B" w:rsidP="00535DD1">
            <w:pPr>
              <w:spacing w:after="0" w:line="240" w:lineRule="auto"/>
              <w:ind w:right="57"/>
              <w:jc w:val="center"/>
              <w:rPr>
                <w:rFonts w:ascii="Times New Roman" w:hAnsi="Times New Roman"/>
              </w:rPr>
            </w:pPr>
            <w:r w:rsidRPr="00414E7D">
              <w:rPr>
                <w:rFonts w:ascii="Times New Roman" w:hAnsi="Times New Roman"/>
              </w:rPr>
              <w:t>3</w:t>
            </w:r>
            <w:r w:rsidR="00535DD1">
              <w:rPr>
                <w:rFonts w:ascii="Times New Roman" w:hAnsi="Times New Roman"/>
              </w:rPr>
              <w:t>35</w:t>
            </w:r>
          </w:p>
        </w:tc>
        <w:tc>
          <w:tcPr>
            <w:tcW w:w="416" w:type="pct"/>
            <w:vAlign w:val="center"/>
          </w:tcPr>
          <w:p w14:paraId="300B582C" w14:textId="77777777" w:rsidR="00035F5B" w:rsidRPr="00414E7D" w:rsidRDefault="00035F5B" w:rsidP="00035F5B">
            <w:pPr>
              <w:spacing w:after="0" w:line="240" w:lineRule="auto"/>
              <w:ind w:right="57"/>
              <w:jc w:val="center"/>
              <w:rPr>
                <w:rFonts w:ascii="Times New Roman" w:hAnsi="Times New Roman"/>
              </w:rPr>
            </w:pPr>
          </w:p>
        </w:tc>
        <w:tc>
          <w:tcPr>
            <w:tcW w:w="421" w:type="pct"/>
            <w:vAlign w:val="center"/>
          </w:tcPr>
          <w:p w14:paraId="3E425D6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13056AC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1DEC0B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6993230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4CB4F1B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6382FC9" w14:textId="77777777" w:rsidTr="00BD2130">
        <w:trPr>
          <w:trHeight w:val="317"/>
          <w:jc w:val="center"/>
        </w:trPr>
        <w:tc>
          <w:tcPr>
            <w:tcW w:w="860" w:type="pct"/>
            <w:vAlign w:val="center"/>
          </w:tcPr>
          <w:p w14:paraId="05753437"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Ингушетия</w:t>
            </w:r>
          </w:p>
        </w:tc>
        <w:tc>
          <w:tcPr>
            <w:tcW w:w="411" w:type="pct"/>
            <w:vAlign w:val="center"/>
          </w:tcPr>
          <w:p w14:paraId="7C60D77A" w14:textId="77777777" w:rsidR="00035F5B" w:rsidRPr="00414E7D" w:rsidRDefault="00035F5B" w:rsidP="009C2EEF">
            <w:pPr>
              <w:spacing w:after="0" w:line="240" w:lineRule="auto"/>
              <w:ind w:right="57"/>
              <w:jc w:val="center"/>
              <w:rPr>
                <w:rFonts w:ascii="Times New Roman" w:hAnsi="Times New Roman"/>
              </w:rPr>
            </w:pPr>
            <w:r w:rsidRPr="00414E7D">
              <w:rPr>
                <w:rFonts w:ascii="Times New Roman" w:hAnsi="Times New Roman"/>
              </w:rPr>
              <w:t>1</w:t>
            </w:r>
            <w:r w:rsidR="009C2EEF">
              <w:rPr>
                <w:rFonts w:ascii="Times New Roman" w:hAnsi="Times New Roman"/>
              </w:rPr>
              <w:t>0</w:t>
            </w:r>
            <w:r w:rsidRPr="00414E7D">
              <w:rPr>
                <w:rFonts w:ascii="Times New Roman" w:hAnsi="Times New Roman"/>
              </w:rPr>
              <w:t>0</w:t>
            </w:r>
          </w:p>
        </w:tc>
        <w:tc>
          <w:tcPr>
            <w:tcW w:w="413" w:type="pct"/>
            <w:vAlign w:val="center"/>
          </w:tcPr>
          <w:p w14:paraId="2A3757B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390" w:type="pct"/>
            <w:vAlign w:val="center"/>
          </w:tcPr>
          <w:p w14:paraId="282BB1D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20" w:type="pct"/>
            <w:vAlign w:val="center"/>
          </w:tcPr>
          <w:p w14:paraId="2F53243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6" w:type="pct"/>
            <w:vAlign w:val="center"/>
          </w:tcPr>
          <w:p w14:paraId="23A1C713" w14:textId="77777777" w:rsidR="00035F5B" w:rsidRPr="00414E7D" w:rsidRDefault="00035F5B" w:rsidP="009C2EEF">
            <w:pPr>
              <w:spacing w:after="0" w:line="240" w:lineRule="auto"/>
              <w:ind w:right="57"/>
              <w:jc w:val="center"/>
              <w:rPr>
                <w:rFonts w:ascii="Times New Roman" w:hAnsi="Times New Roman"/>
              </w:rPr>
            </w:pPr>
            <w:r w:rsidRPr="00414E7D">
              <w:rPr>
                <w:rFonts w:ascii="Times New Roman" w:hAnsi="Times New Roman"/>
              </w:rPr>
              <w:t>1</w:t>
            </w:r>
            <w:r w:rsidR="009C2EEF">
              <w:rPr>
                <w:rFonts w:ascii="Times New Roman" w:hAnsi="Times New Roman"/>
              </w:rPr>
              <w:t>5</w:t>
            </w:r>
            <w:r w:rsidRPr="00414E7D">
              <w:rPr>
                <w:rFonts w:ascii="Times New Roman" w:hAnsi="Times New Roman"/>
              </w:rPr>
              <w:t>0</w:t>
            </w:r>
          </w:p>
        </w:tc>
        <w:tc>
          <w:tcPr>
            <w:tcW w:w="421" w:type="pct"/>
            <w:vAlign w:val="center"/>
          </w:tcPr>
          <w:p w14:paraId="105EDD00" w14:textId="77777777" w:rsidR="00035F5B" w:rsidRPr="00414E7D" w:rsidRDefault="009C2EEF"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22510C3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1A4E4AD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4899B7B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4C29449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5C357F2" w14:textId="77777777" w:rsidTr="00BD2130">
        <w:trPr>
          <w:trHeight w:val="317"/>
          <w:jc w:val="center"/>
        </w:trPr>
        <w:tc>
          <w:tcPr>
            <w:tcW w:w="860" w:type="pct"/>
            <w:vAlign w:val="center"/>
          </w:tcPr>
          <w:p w14:paraId="148E2C4E"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Кабардино-Балкарская Республика</w:t>
            </w:r>
          </w:p>
        </w:tc>
        <w:tc>
          <w:tcPr>
            <w:tcW w:w="411" w:type="pct"/>
            <w:vAlign w:val="center"/>
          </w:tcPr>
          <w:p w14:paraId="2D467099"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1</w:t>
            </w:r>
            <w:r w:rsidR="00957DF0">
              <w:rPr>
                <w:rFonts w:ascii="Times New Roman" w:hAnsi="Times New Roman"/>
              </w:rPr>
              <w:t>28</w:t>
            </w:r>
          </w:p>
        </w:tc>
        <w:tc>
          <w:tcPr>
            <w:tcW w:w="413" w:type="pct"/>
            <w:vAlign w:val="center"/>
          </w:tcPr>
          <w:p w14:paraId="025A6345" w14:textId="77777777" w:rsidR="00035F5B" w:rsidRPr="00414E7D" w:rsidRDefault="00035F5B" w:rsidP="00957DF0">
            <w:pPr>
              <w:spacing w:after="0" w:line="240" w:lineRule="auto"/>
              <w:ind w:right="57"/>
              <w:jc w:val="center"/>
              <w:rPr>
                <w:rFonts w:ascii="Times New Roman" w:hAnsi="Times New Roman"/>
              </w:rPr>
            </w:pPr>
            <w:r w:rsidRPr="00414E7D">
              <w:rPr>
                <w:rFonts w:ascii="Times New Roman" w:hAnsi="Times New Roman"/>
              </w:rPr>
              <w:t>2</w:t>
            </w:r>
            <w:r w:rsidR="00957DF0">
              <w:rPr>
                <w:rFonts w:ascii="Times New Roman" w:hAnsi="Times New Roman"/>
              </w:rPr>
              <w:t>5</w:t>
            </w:r>
            <w:r w:rsidR="00FA7FD6">
              <w:rPr>
                <w:rFonts w:ascii="Times New Roman" w:hAnsi="Times New Roman"/>
              </w:rPr>
              <w:t>6</w:t>
            </w:r>
          </w:p>
        </w:tc>
        <w:tc>
          <w:tcPr>
            <w:tcW w:w="390" w:type="pct"/>
            <w:vAlign w:val="center"/>
          </w:tcPr>
          <w:p w14:paraId="609EFEB1"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1</w:t>
            </w:r>
            <w:r w:rsidR="00FA7FD6">
              <w:rPr>
                <w:rFonts w:ascii="Times New Roman" w:hAnsi="Times New Roman"/>
              </w:rPr>
              <w:t>85</w:t>
            </w:r>
          </w:p>
        </w:tc>
        <w:tc>
          <w:tcPr>
            <w:tcW w:w="420" w:type="pct"/>
            <w:vAlign w:val="center"/>
          </w:tcPr>
          <w:p w14:paraId="4E9DC816" w14:textId="77777777" w:rsidR="00035F5B" w:rsidRPr="00414E7D" w:rsidRDefault="00035F5B" w:rsidP="00957DF0">
            <w:pPr>
              <w:spacing w:after="0" w:line="240" w:lineRule="auto"/>
              <w:ind w:right="57"/>
              <w:jc w:val="center"/>
              <w:rPr>
                <w:rFonts w:ascii="Times New Roman" w:hAnsi="Times New Roman"/>
              </w:rPr>
            </w:pPr>
            <w:r w:rsidRPr="00414E7D">
              <w:rPr>
                <w:rFonts w:ascii="Times New Roman" w:hAnsi="Times New Roman"/>
              </w:rPr>
              <w:t>1</w:t>
            </w:r>
            <w:r w:rsidR="00957DF0">
              <w:rPr>
                <w:rFonts w:ascii="Times New Roman" w:hAnsi="Times New Roman"/>
              </w:rPr>
              <w:t>92</w:t>
            </w:r>
          </w:p>
        </w:tc>
        <w:tc>
          <w:tcPr>
            <w:tcW w:w="416" w:type="pct"/>
            <w:vAlign w:val="center"/>
          </w:tcPr>
          <w:p w14:paraId="1611C12C" w14:textId="77777777" w:rsidR="00035F5B" w:rsidRPr="00414E7D" w:rsidRDefault="00FA7FD6" w:rsidP="00957DF0">
            <w:pPr>
              <w:spacing w:after="0" w:line="240" w:lineRule="auto"/>
              <w:ind w:right="57"/>
              <w:jc w:val="center"/>
              <w:rPr>
                <w:rFonts w:ascii="Times New Roman" w:hAnsi="Times New Roman"/>
              </w:rPr>
            </w:pPr>
            <w:r>
              <w:rPr>
                <w:rFonts w:ascii="Times New Roman" w:hAnsi="Times New Roman"/>
              </w:rPr>
              <w:t>4</w:t>
            </w:r>
            <w:r w:rsidR="00957DF0">
              <w:rPr>
                <w:rFonts w:ascii="Times New Roman" w:hAnsi="Times New Roman"/>
              </w:rPr>
              <w:t>22</w:t>
            </w:r>
          </w:p>
        </w:tc>
        <w:tc>
          <w:tcPr>
            <w:tcW w:w="421" w:type="pct"/>
            <w:vAlign w:val="center"/>
          </w:tcPr>
          <w:p w14:paraId="422C6BE8" w14:textId="77777777" w:rsidR="00035F5B" w:rsidRPr="00414E7D" w:rsidRDefault="00FA7FD6" w:rsidP="00957DF0">
            <w:pPr>
              <w:spacing w:after="0" w:line="240" w:lineRule="auto"/>
              <w:ind w:right="57"/>
              <w:jc w:val="center"/>
              <w:rPr>
                <w:rFonts w:ascii="Times New Roman" w:hAnsi="Times New Roman"/>
              </w:rPr>
            </w:pPr>
            <w:r>
              <w:rPr>
                <w:rFonts w:ascii="Times New Roman" w:hAnsi="Times New Roman"/>
              </w:rPr>
              <w:t>4</w:t>
            </w:r>
            <w:r w:rsidR="00957DF0">
              <w:rPr>
                <w:rFonts w:ascii="Times New Roman" w:hAnsi="Times New Roman"/>
              </w:rPr>
              <w:t>22</w:t>
            </w:r>
          </w:p>
        </w:tc>
        <w:tc>
          <w:tcPr>
            <w:tcW w:w="439" w:type="pct"/>
            <w:vAlign w:val="center"/>
          </w:tcPr>
          <w:p w14:paraId="3D348297" w14:textId="77777777" w:rsidR="00035F5B" w:rsidRPr="00414E7D" w:rsidRDefault="00FA7FD6" w:rsidP="00957DF0">
            <w:pPr>
              <w:spacing w:after="0" w:line="240" w:lineRule="auto"/>
              <w:ind w:right="57"/>
              <w:jc w:val="center"/>
              <w:rPr>
                <w:rFonts w:ascii="Times New Roman" w:hAnsi="Times New Roman"/>
              </w:rPr>
            </w:pPr>
            <w:r>
              <w:rPr>
                <w:rFonts w:ascii="Times New Roman" w:hAnsi="Times New Roman"/>
              </w:rPr>
              <w:t>4</w:t>
            </w:r>
            <w:r w:rsidR="00957DF0">
              <w:rPr>
                <w:rFonts w:ascii="Times New Roman" w:hAnsi="Times New Roman"/>
              </w:rPr>
              <w:t>22</w:t>
            </w:r>
          </w:p>
        </w:tc>
        <w:tc>
          <w:tcPr>
            <w:tcW w:w="404" w:type="pct"/>
            <w:vAlign w:val="center"/>
          </w:tcPr>
          <w:p w14:paraId="2282B67F" w14:textId="77777777" w:rsidR="00035F5B" w:rsidRPr="00414E7D" w:rsidRDefault="00035F5B" w:rsidP="00957DF0">
            <w:pPr>
              <w:spacing w:after="0" w:line="240" w:lineRule="auto"/>
              <w:ind w:right="57"/>
              <w:jc w:val="center"/>
              <w:rPr>
                <w:rFonts w:ascii="Times New Roman" w:hAnsi="Times New Roman"/>
              </w:rPr>
            </w:pPr>
            <w:r w:rsidRPr="00414E7D">
              <w:rPr>
                <w:rFonts w:ascii="Times New Roman" w:hAnsi="Times New Roman"/>
              </w:rPr>
              <w:t>1</w:t>
            </w:r>
            <w:r w:rsidR="00FA7FD6">
              <w:rPr>
                <w:rFonts w:ascii="Times New Roman" w:hAnsi="Times New Roman"/>
              </w:rPr>
              <w:t>6</w:t>
            </w:r>
            <w:r w:rsidR="00957DF0">
              <w:rPr>
                <w:rFonts w:ascii="Times New Roman" w:hAnsi="Times New Roman"/>
              </w:rPr>
              <w:t>86</w:t>
            </w:r>
          </w:p>
        </w:tc>
        <w:tc>
          <w:tcPr>
            <w:tcW w:w="434" w:type="pct"/>
            <w:vAlign w:val="center"/>
          </w:tcPr>
          <w:p w14:paraId="0B9FDF3C" w14:textId="77777777" w:rsidR="00035F5B" w:rsidRPr="00414E7D" w:rsidRDefault="00035F5B" w:rsidP="00035F5B">
            <w:pPr>
              <w:spacing w:after="0" w:line="240" w:lineRule="auto"/>
              <w:ind w:right="57"/>
              <w:jc w:val="center"/>
              <w:rPr>
                <w:rFonts w:ascii="Times New Roman" w:hAnsi="Times New Roman"/>
              </w:rPr>
            </w:pPr>
          </w:p>
        </w:tc>
        <w:tc>
          <w:tcPr>
            <w:tcW w:w="392" w:type="pct"/>
            <w:vAlign w:val="center"/>
          </w:tcPr>
          <w:p w14:paraId="0F43C40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74DE0FA" w14:textId="77777777" w:rsidTr="00BD2130">
        <w:trPr>
          <w:trHeight w:val="317"/>
          <w:jc w:val="center"/>
        </w:trPr>
        <w:tc>
          <w:tcPr>
            <w:tcW w:w="860" w:type="pct"/>
            <w:vAlign w:val="center"/>
          </w:tcPr>
          <w:p w14:paraId="2211A2E0"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Карачаево-Черкесская Республика</w:t>
            </w:r>
          </w:p>
        </w:tc>
        <w:tc>
          <w:tcPr>
            <w:tcW w:w="411" w:type="pct"/>
            <w:vAlign w:val="center"/>
          </w:tcPr>
          <w:p w14:paraId="19A23B8D" w14:textId="77777777" w:rsidR="00035F5B" w:rsidRPr="00414E7D" w:rsidRDefault="007B5F73" w:rsidP="00035F5B">
            <w:pPr>
              <w:spacing w:after="0" w:line="240" w:lineRule="auto"/>
              <w:ind w:right="57"/>
              <w:jc w:val="center"/>
              <w:rPr>
                <w:rFonts w:ascii="Times New Roman" w:hAnsi="Times New Roman"/>
              </w:rPr>
            </w:pPr>
            <w:r>
              <w:rPr>
                <w:rFonts w:ascii="Times New Roman" w:hAnsi="Times New Roman"/>
              </w:rPr>
              <w:t>138</w:t>
            </w:r>
          </w:p>
        </w:tc>
        <w:tc>
          <w:tcPr>
            <w:tcW w:w="413" w:type="pct"/>
            <w:vAlign w:val="center"/>
          </w:tcPr>
          <w:p w14:paraId="7FD35155" w14:textId="77777777" w:rsidR="00035F5B" w:rsidRPr="00414E7D" w:rsidRDefault="00035F5B" w:rsidP="007B5F73">
            <w:pPr>
              <w:spacing w:after="0" w:line="240" w:lineRule="auto"/>
              <w:ind w:right="57"/>
              <w:jc w:val="center"/>
              <w:rPr>
                <w:rFonts w:ascii="Times New Roman" w:hAnsi="Times New Roman"/>
              </w:rPr>
            </w:pPr>
            <w:r w:rsidRPr="00414E7D">
              <w:rPr>
                <w:rFonts w:ascii="Times New Roman" w:hAnsi="Times New Roman"/>
              </w:rPr>
              <w:t>2</w:t>
            </w:r>
            <w:r w:rsidR="007B5F73">
              <w:rPr>
                <w:rFonts w:ascii="Times New Roman" w:hAnsi="Times New Roman"/>
              </w:rPr>
              <w:t>93</w:t>
            </w:r>
          </w:p>
        </w:tc>
        <w:tc>
          <w:tcPr>
            <w:tcW w:w="390" w:type="pct"/>
            <w:vAlign w:val="center"/>
          </w:tcPr>
          <w:p w14:paraId="68E42429" w14:textId="77777777" w:rsidR="00035F5B" w:rsidRPr="00414E7D" w:rsidRDefault="00035F5B" w:rsidP="007B5F73">
            <w:pPr>
              <w:spacing w:after="0" w:line="240" w:lineRule="auto"/>
              <w:ind w:right="57"/>
              <w:jc w:val="center"/>
              <w:rPr>
                <w:rFonts w:ascii="Times New Roman" w:hAnsi="Times New Roman"/>
              </w:rPr>
            </w:pPr>
            <w:r w:rsidRPr="00414E7D">
              <w:rPr>
                <w:rFonts w:ascii="Times New Roman" w:hAnsi="Times New Roman"/>
              </w:rPr>
              <w:t>2</w:t>
            </w:r>
            <w:r w:rsidR="007B5F73">
              <w:rPr>
                <w:rFonts w:ascii="Times New Roman" w:hAnsi="Times New Roman"/>
              </w:rPr>
              <w:t>93</w:t>
            </w:r>
          </w:p>
        </w:tc>
        <w:tc>
          <w:tcPr>
            <w:tcW w:w="420" w:type="pct"/>
            <w:vAlign w:val="center"/>
          </w:tcPr>
          <w:p w14:paraId="134C2385" w14:textId="77777777" w:rsidR="00035F5B" w:rsidRPr="00414E7D" w:rsidRDefault="00035F5B" w:rsidP="007B5F73">
            <w:pPr>
              <w:spacing w:after="0" w:line="240" w:lineRule="auto"/>
              <w:ind w:right="57"/>
              <w:jc w:val="center"/>
              <w:rPr>
                <w:rFonts w:ascii="Times New Roman" w:hAnsi="Times New Roman"/>
              </w:rPr>
            </w:pPr>
            <w:r w:rsidRPr="00414E7D">
              <w:rPr>
                <w:rFonts w:ascii="Times New Roman" w:hAnsi="Times New Roman"/>
              </w:rPr>
              <w:t>2</w:t>
            </w:r>
            <w:r w:rsidR="007B5F73">
              <w:rPr>
                <w:rFonts w:ascii="Times New Roman" w:hAnsi="Times New Roman"/>
              </w:rPr>
              <w:t>93</w:t>
            </w:r>
          </w:p>
        </w:tc>
        <w:tc>
          <w:tcPr>
            <w:tcW w:w="416" w:type="pct"/>
            <w:vAlign w:val="center"/>
          </w:tcPr>
          <w:p w14:paraId="6AFB6AFF" w14:textId="77777777" w:rsidR="00035F5B" w:rsidRPr="00414E7D" w:rsidRDefault="007B5F73" w:rsidP="007B5F73">
            <w:pPr>
              <w:spacing w:after="0" w:line="240" w:lineRule="auto"/>
              <w:ind w:right="57"/>
              <w:jc w:val="center"/>
              <w:rPr>
                <w:rFonts w:ascii="Times New Roman" w:hAnsi="Times New Roman"/>
              </w:rPr>
            </w:pPr>
            <w:r>
              <w:rPr>
                <w:rFonts w:ascii="Times New Roman" w:hAnsi="Times New Roman"/>
              </w:rPr>
              <w:t>293</w:t>
            </w:r>
          </w:p>
        </w:tc>
        <w:tc>
          <w:tcPr>
            <w:tcW w:w="421" w:type="pct"/>
            <w:vAlign w:val="center"/>
          </w:tcPr>
          <w:p w14:paraId="4A44B5F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4906A6C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1F3890B6" w14:textId="77777777" w:rsidR="00035F5B" w:rsidRPr="00414E7D" w:rsidRDefault="00035F5B" w:rsidP="007B5F73">
            <w:pPr>
              <w:spacing w:after="0" w:line="240" w:lineRule="auto"/>
              <w:ind w:right="57"/>
              <w:jc w:val="center"/>
              <w:rPr>
                <w:rFonts w:ascii="Times New Roman" w:hAnsi="Times New Roman"/>
              </w:rPr>
            </w:pPr>
            <w:r w:rsidRPr="00414E7D">
              <w:rPr>
                <w:rFonts w:ascii="Times New Roman" w:hAnsi="Times New Roman"/>
              </w:rPr>
              <w:t>2</w:t>
            </w:r>
            <w:r w:rsidR="007B5F73">
              <w:rPr>
                <w:rFonts w:ascii="Times New Roman" w:hAnsi="Times New Roman"/>
              </w:rPr>
              <w:t>93</w:t>
            </w:r>
          </w:p>
        </w:tc>
        <w:tc>
          <w:tcPr>
            <w:tcW w:w="434" w:type="pct"/>
            <w:vAlign w:val="center"/>
          </w:tcPr>
          <w:p w14:paraId="581451FC" w14:textId="77777777" w:rsidR="00035F5B" w:rsidRPr="00414E7D" w:rsidRDefault="007B5F73" w:rsidP="00035F5B">
            <w:pPr>
              <w:spacing w:after="0" w:line="240" w:lineRule="auto"/>
              <w:ind w:right="57"/>
              <w:jc w:val="center"/>
              <w:rPr>
                <w:rFonts w:ascii="Times New Roman" w:hAnsi="Times New Roman"/>
              </w:rPr>
            </w:pPr>
            <w:r>
              <w:rPr>
                <w:rFonts w:ascii="Times New Roman" w:hAnsi="Times New Roman"/>
              </w:rPr>
              <w:t>293</w:t>
            </w:r>
          </w:p>
        </w:tc>
        <w:tc>
          <w:tcPr>
            <w:tcW w:w="392" w:type="pct"/>
            <w:vAlign w:val="center"/>
          </w:tcPr>
          <w:p w14:paraId="1E9A0F6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595F763" w14:textId="77777777" w:rsidTr="00BD2130">
        <w:trPr>
          <w:trHeight w:val="317"/>
          <w:jc w:val="center"/>
        </w:trPr>
        <w:tc>
          <w:tcPr>
            <w:tcW w:w="860" w:type="pct"/>
            <w:vAlign w:val="center"/>
          </w:tcPr>
          <w:p w14:paraId="21BC8248"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Республика Северная </w:t>
            </w:r>
            <w:r w:rsidRPr="00414E7D">
              <w:rPr>
                <w:rFonts w:ascii="Times New Roman" w:eastAsia="Times New Roman" w:hAnsi="Times New Roman" w:cs="Times New Roman"/>
                <w:sz w:val="24"/>
                <w:szCs w:val="24"/>
                <w:lang w:eastAsia="ru-RU"/>
              </w:rPr>
              <w:br/>
              <w:t>Осетия - Алания</w:t>
            </w:r>
          </w:p>
        </w:tc>
        <w:tc>
          <w:tcPr>
            <w:tcW w:w="411" w:type="pct"/>
            <w:vAlign w:val="center"/>
          </w:tcPr>
          <w:p w14:paraId="57DEC51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3" w:type="pct"/>
            <w:vAlign w:val="center"/>
          </w:tcPr>
          <w:p w14:paraId="183CFC3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390" w:type="pct"/>
            <w:vAlign w:val="center"/>
          </w:tcPr>
          <w:p w14:paraId="76A5C96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225</w:t>
            </w:r>
          </w:p>
        </w:tc>
        <w:tc>
          <w:tcPr>
            <w:tcW w:w="420" w:type="pct"/>
            <w:vAlign w:val="center"/>
          </w:tcPr>
          <w:p w14:paraId="512BC64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225</w:t>
            </w:r>
          </w:p>
        </w:tc>
        <w:tc>
          <w:tcPr>
            <w:tcW w:w="416" w:type="pct"/>
            <w:vAlign w:val="center"/>
          </w:tcPr>
          <w:p w14:paraId="1761D66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1F69F92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3F87B2D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53E5D1D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32B084E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38E7F45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77154C0" w14:textId="77777777" w:rsidTr="00BD2130">
        <w:trPr>
          <w:trHeight w:val="317"/>
          <w:jc w:val="center"/>
        </w:trPr>
        <w:tc>
          <w:tcPr>
            <w:tcW w:w="860" w:type="pct"/>
            <w:vAlign w:val="center"/>
          </w:tcPr>
          <w:p w14:paraId="554070DF"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Чеченская Республика</w:t>
            </w:r>
          </w:p>
        </w:tc>
        <w:tc>
          <w:tcPr>
            <w:tcW w:w="411" w:type="pct"/>
            <w:vAlign w:val="center"/>
          </w:tcPr>
          <w:p w14:paraId="24370809"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20</w:t>
            </w:r>
            <w:r w:rsidR="00FA7FD6">
              <w:rPr>
                <w:rFonts w:ascii="Times New Roman" w:hAnsi="Times New Roman"/>
              </w:rPr>
              <w:t>6</w:t>
            </w:r>
          </w:p>
        </w:tc>
        <w:tc>
          <w:tcPr>
            <w:tcW w:w="413" w:type="pct"/>
            <w:vAlign w:val="center"/>
          </w:tcPr>
          <w:p w14:paraId="6E3BFFC2"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4</w:t>
            </w:r>
            <w:r w:rsidR="00FA7FD6">
              <w:rPr>
                <w:rFonts w:ascii="Times New Roman" w:hAnsi="Times New Roman"/>
              </w:rPr>
              <w:t>12</w:t>
            </w:r>
          </w:p>
        </w:tc>
        <w:tc>
          <w:tcPr>
            <w:tcW w:w="390" w:type="pct"/>
            <w:vAlign w:val="center"/>
          </w:tcPr>
          <w:p w14:paraId="0ECFA20D"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30</w:t>
            </w:r>
            <w:r w:rsidR="00FA7FD6">
              <w:rPr>
                <w:rFonts w:ascii="Times New Roman" w:hAnsi="Times New Roman"/>
              </w:rPr>
              <w:t>9</w:t>
            </w:r>
          </w:p>
        </w:tc>
        <w:tc>
          <w:tcPr>
            <w:tcW w:w="420" w:type="pct"/>
            <w:vAlign w:val="center"/>
          </w:tcPr>
          <w:p w14:paraId="4E8887D7" w14:textId="77777777" w:rsidR="00035F5B" w:rsidRPr="00414E7D" w:rsidRDefault="00035F5B" w:rsidP="00FA7FD6">
            <w:pPr>
              <w:spacing w:after="0" w:line="240" w:lineRule="auto"/>
              <w:ind w:right="57"/>
              <w:jc w:val="center"/>
              <w:rPr>
                <w:rFonts w:ascii="Times New Roman" w:hAnsi="Times New Roman"/>
              </w:rPr>
            </w:pPr>
            <w:r w:rsidRPr="00414E7D">
              <w:rPr>
                <w:rFonts w:ascii="Times New Roman" w:hAnsi="Times New Roman"/>
              </w:rPr>
              <w:t>30</w:t>
            </w:r>
            <w:r w:rsidR="00FA7FD6">
              <w:rPr>
                <w:rFonts w:ascii="Times New Roman" w:hAnsi="Times New Roman"/>
              </w:rPr>
              <w:t>9</w:t>
            </w:r>
          </w:p>
        </w:tc>
        <w:tc>
          <w:tcPr>
            <w:tcW w:w="416" w:type="pct"/>
            <w:vAlign w:val="center"/>
          </w:tcPr>
          <w:p w14:paraId="66D0290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14:paraId="5AC20CC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14:paraId="6170894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14:paraId="354F4CF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14:paraId="3E48C0A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14:paraId="08148CF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7A36179" w14:textId="77777777" w:rsidTr="00BD2130">
        <w:trPr>
          <w:trHeight w:val="317"/>
          <w:jc w:val="center"/>
        </w:trPr>
        <w:tc>
          <w:tcPr>
            <w:tcW w:w="860" w:type="pct"/>
            <w:vAlign w:val="center"/>
          </w:tcPr>
          <w:p w14:paraId="71CCFBE0" w14:textId="77777777"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Ставропольский край</w:t>
            </w:r>
          </w:p>
        </w:tc>
        <w:tc>
          <w:tcPr>
            <w:tcW w:w="411" w:type="pct"/>
            <w:vAlign w:val="center"/>
          </w:tcPr>
          <w:p w14:paraId="5FE7AE12" w14:textId="77777777" w:rsidR="00035F5B" w:rsidRPr="00414E7D" w:rsidRDefault="00035F5B" w:rsidP="00856A3C">
            <w:pPr>
              <w:spacing w:after="0" w:line="240" w:lineRule="auto"/>
              <w:ind w:right="57"/>
              <w:jc w:val="center"/>
              <w:rPr>
                <w:rFonts w:ascii="Times New Roman" w:hAnsi="Times New Roman"/>
              </w:rPr>
            </w:pPr>
            <w:r w:rsidRPr="00414E7D">
              <w:rPr>
                <w:rFonts w:ascii="Times New Roman" w:hAnsi="Times New Roman"/>
              </w:rPr>
              <w:t>4</w:t>
            </w:r>
            <w:r w:rsidR="00856A3C">
              <w:rPr>
                <w:rFonts w:ascii="Times New Roman" w:hAnsi="Times New Roman"/>
              </w:rPr>
              <w:t>39</w:t>
            </w:r>
          </w:p>
        </w:tc>
        <w:tc>
          <w:tcPr>
            <w:tcW w:w="413" w:type="pct"/>
            <w:vAlign w:val="center"/>
          </w:tcPr>
          <w:p w14:paraId="560DBF61" w14:textId="77777777" w:rsidR="00035F5B" w:rsidRPr="00414E7D" w:rsidRDefault="00035F5B" w:rsidP="00856A3C">
            <w:pPr>
              <w:spacing w:after="0" w:line="240" w:lineRule="auto"/>
              <w:ind w:right="57"/>
              <w:jc w:val="center"/>
              <w:rPr>
                <w:rFonts w:ascii="Times New Roman" w:hAnsi="Times New Roman"/>
              </w:rPr>
            </w:pPr>
            <w:r w:rsidRPr="00414E7D">
              <w:rPr>
                <w:rFonts w:ascii="Times New Roman" w:hAnsi="Times New Roman"/>
              </w:rPr>
              <w:t>8</w:t>
            </w:r>
            <w:r w:rsidR="00856A3C">
              <w:rPr>
                <w:rFonts w:ascii="Times New Roman" w:hAnsi="Times New Roman"/>
              </w:rPr>
              <w:t>78</w:t>
            </w:r>
          </w:p>
        </w:tc>
        <w:tc>
          <w:tcPr>
            <w:tcW w:w="390" w:type="pct"/>
            <w:vAlign w:val="center"/>
          </w:tcPr>
          <w:p w14:paraId="6873DA15" w14:textId="77777777" w:rsidR="00035F5B" w:rsidRPr="00414E7D" w:rsidRDefault="00035F5B" w:rsidP="00856A3C">
            <w:pPr>
              <w:spacing w:after="0" w:line="240" w:lineRule="auto"/>
              <w:ind w:right="57"/>
              <w:jc w:val="center"/>
              <w:rPr>
                <w:rFonts w:ascii="Times New Roman" w:hAnsi="Times New Roman"/>
              </w:rPr>
            </w:pPr>
            <w:r w:rsidRPr="00414E7D">
              <w:rPr>
                <w:rFonts w:ascii="Times New Roman" w:hAnsi="Times New Roman"/>
              </w:rPr>
              <w:t>6</w:t>
            </w:r>
            <w:r w:rsidR="00856A3C">
              <w:rPr>
                <w:rFonts w:ascii="Times New Roman" w:hAnsi="Times New Roman"/>
              </w:rPr>
              <w:t>59</w:t>
            </w:r>
          </w:p>
        </w:tc>
        <w:tc>
          <w:tcPr>
            <w:tcW w:w="420" w:type="pct"/>
            <w:vAlign w:val="center"/>
          </w:tcPr>
          <w:p w14:paraId="3F823C68" w14:textId="77777777" w:rsidR="00035F5B" w:rsidRPr="00414E7D" w:rsidRDefault="00035F5B" w:rsidP="00856A3C">
            <w:pPr>
              <w:spacing w:after="0" w:line="240" w:lineRule="auto"/>
              <w:ind w:right="57"/>
              <w:jc w:val="center"/>
              <w:rPr>
                <w:rFonts w:ascii="Times New Roman" w:hAnsi="Times New Roman"/>
              </w:rPr>
            </w:pPr>
            <w:r w:rsidRPr="00414E7D">
              <w:rPr>
                <w:rFonts w:ascii="Times New Roman" w:hAnsi="Times New Roman"/>
              </w:rPr>
              <w:t>6</w:t>
            </w:r>
            <w:r w:rsidR="00856A3C">
              <w:rPr>
                <w:rFonts w:ascii="Times New Roman" w:hAnsi="Times New Roman"/>
              </w:rPr>
              <w:t>59</w:t>
            </w:r>
          </w:p>
        </w:tc>
        <w:tc>
          <w:tcPr>
            <w:tcW w:w="416" w:type="pct"/>
            <w:vAlign w:val="center"/>
          </w:tcPr>
          <w:p w14:paraId="02544763" w14:textId="77777777" w:rsidR="00035F5B" w:rsidRPr="00414E7D" w:rsidRDefault="00035F5B" w:rsidP="00035F5B">
            <w:pPr>
              <w:spacing w:after="0" w:line="240" w:lineRule="auto"/>
              <w:ind w:right="57"/>
              <w:jc w:val="center"/>
              <w:rPr>
                <w:rFonts w:ascii="Times New Roman" w:eastAsia="Arial Unicode MS" w:hAnsi="Times New Roman"/>
              </w:rPr>
            </w:pPr>
          </w:p>
        </w:tc>
        <w:tc>
          <w:tcPr>
            <w:tcW w:w="421" w:type="pct"/>
            <w:vAlign w:val="center"/>
          </w:tcPr>
          <w:p w14:paraId="76436020" w14:textId="77777777" w:rsidR="00035F5B" w:rsidRPr="00414E7D" w:rsidRDefault="00035F5B" w:rsidP="00035F5B">
            <w:pPr>
              <w:spacing w:after="0" w:line="240" w:lineRule="auto"/>
              <w:ind w:right="57"/>
              <w:jc w:val="center"/>
              <w:rPr>
                <w:rFonts w:ascii="Times New Roman" w:eastAsia="Arial Unicode MS" w:hAnsi="Times New Roman"/>
              </w:rPr>
            </w:pPr>
          </w:p>
        </w:tc>
        <w:tc>
          <w:tcPr>
            <w:tcW w:w="439" w:type="pct"/>
            <w:vAlign w:val="center"/>
          </w:tcPr>
          <w:p w14:paraId="11CBB08E" w14:textId="77777777" w:rsidR="00035F5B" w:rsidRPr="00414E7D" w:rsidRDefault="00035F5B" w:rsidP="00035F5B">
            <w:pPr>
              <w:spacing w:after="0" w:line="240" w:lineRule="auto"/>
              <w:ind w:right="57"/>
              <w:jc w:val="center"/>
              <w:rPr>
                <w:rFonts w:ascii="Times New Roman" w:eastAsia="Arial Unicode MS" w:hAnsi="Times New Roman"/>
              </w:rPr>
            </w:pPr>
          </w:p>
        </w:tc>
        <w:tc>
          <w:tcPr>
            <w:tcW w:w="404" w:type="pct"/>
            <w:vAlign w:val="center"/>
          </w:tcPr>
          <w:p w14:paraId="4E40E49E" w14:textId="77777777" w:rsidR="00035F5B" w:rsidRPr="00414E7D" w:rsidRDefault="00035F5B" w:rsidP="00035F5B">
            <w:pPr>
              <w:spacing w:after="0" w:line="240" w:lineRule="auto"/>
              <w:ind w:right="57"/>
              <w:jc w:val="center"/>
              <w:rPr>
                <w:rFonts w:ascii="Times New Roman" w:eastAsia="Arial Unicode MS" w:hAnsi="Times New Roman"/>
              </w:rPr>
            </w:pPr>
          </w:p>
        </w:tc>
        <w:tc>
          <w:tcPr>
            <w:tcW w:w="434" w:type="pct"/>
            <w:vAlign w:val="center"/>
          </w:tcPr>
          <w:p w14:paraId="2A8F619C" w14:textId="77777777" w:rsidR="00035F5B" w:rsidRPr="00414E7D" w:rsidRDefault="00035F5B" w:rsidP="00035F5B">
            <w:pPr>
              <w:spacing w:after="0" w:line="240" w:lineRule="auto"/>
              <w:ind w:right="57"/>
              <w:jc w:val="center"/>
              <w:rPr>
                <w:rFonts w:ascii="Times New Roman" w:eastAsia="Arial Unicode MS" w:hAnsi="Times New Roman"/>
              </w:rPr>
            </w:pPr>
          </w:p>
        </w:tc>
        <w:tc>
          <w:tcPr>
            <w:tcW w:w="392" w:type="pct"/>
            <w:vAlign w:val="center"/>
          </w:tcPr>
          <w:p w14:paraId="59A059D7" w14:textId="77777777" w:rsidR="00035F5B" w:rsidRPr="00414E7D" w:rsidRDefault="00035F5B" w:rsidP="00035F5B">
            <w:pPr>
              <w:spacing w:after="0" w:line="240" w:lineRule="auto"/>
              <w:ind w:right="57"/>
              <w:jc w:val="center"/>
              <w:rPr>
                <w:rFonts w:ascii="Times New Roman" w:eastAsia="Arial Unicode MS" w:hAnsi="Times New Roman"/>
              </w:rPr>
            </w:pPr>
          </w:p>
        </w:tc>
      </w:tr>
      <w:tr w:rsidR="00035F5B" w:rsidRPr="00414E7D" w14:paraId="51230981"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1DF4D07" w14:textId="77777777"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7E9AD8E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15814F6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1CCFB83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7DB371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FDCC1F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30A40C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B63EB8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34FA70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1C8BE7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D3EE6A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8986D5B"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830713B"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lastRenderedPageBreak/>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14:paraId="0574B65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234</w:t>
            </w:r>
          </w:p>
        </w:tc>
        <w:tc>
          <w:tcPr>
            <w:tcW w:w="413" w:type="pct"/>
            <w:tcBorders>
              <w:top w:val="single" w:sz="4" w:space="0" w:color="auto"/>
              <w:left w:val="single" w:sz="4" w:space="0" w:color="auto"/>
              <w:bottom w:val="single" w:sz="4" w:space="0" w:color="auto"/>
              <w:right w:val="single" w:sz="4" w:space="0" w:color="auto"/>
            </w:tcBorders>
            <w:vAlign w:val="center"/>
          </w:tcPr>
          <w:p w14:paraId="6983A2C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467</w:t>
            </w:r>
          </w:p>
        </w:tc>
        <w:tc>
          <w:tcPr>
            <w:tcW w:w="390" w:type="pct"/>
            <w:tcBorders>
              <w:top w:val="single" w:sz="4" w:space="0" w:color="auto"/>
              <w:left w:val="single" w:sz="4" w:space="0" w:color="auto"/>
              <w:bottom w:val="single" w:sz="4" w:space="0" w:color="auto"/>
              <w:right w:val="single" w:sz="4" w:space="0" w:color="auto"/>
            </w:tcBorders>
            <w:vAlign w:val="center"/>
          </w:tcPr>
          <w:p w14:paraId="7A09C76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420" w:type="pct"/>
            <w:tcBorders>
              <w:top w:val="single" w:sz="4" w:space="0" w:color="auto"/>
              <w:left w:val="single" w:sz="4" w:space="0" w:color="auto"/>
              <w:bottom w:val="single" w:sz="4" w:space="0" w:color="auto"/>
              <w:right w:val="single" w:sz="4" w:space="0" w:color="auto"/>
            </w:tcBorders>
            <w:vAlign w:val="center"/>
          </w:tcPr>
          <w:p w14:paraId="64346D7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416" w:type="pct"/>
            <w:tcBorders>
              <w:top w:val="single" w:sz="4" w:space="0" w:color="auto"/>
              <w:left w:val="single" w:sz="4" w:space="0" w:color="auto"/>
              <w:bottom w:val="single" w:sz="4" w:space="0" w:color="auto"/>
              <w:right w:val="single" w:sz="4" w:space="0" w:color="auto"/>
            </w:tcBorders>
            <w:vAlign w:val="center"/>
          </w:tcPr>
          <w:p w14:paraId="4A58A2E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456D8F7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725C07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E5669B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422069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864A84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65480C1"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AA8136C"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14:paraId="1CFE0E7F"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215</w:t>
            </w:r>
          </w:p>
        </w:tc>
        <w:tc>
          <w:tcPr>
            <w:tcW w:w="413" w:type="pct"/>
            <w:tcBorders>
              <w:top w:val="single" w:sz="4" w:space="0" w:color="auto"/>
              <w:left w:val="single" w:sz="4" w:space="0" w:color="auto"/>
              <w:bottom w:val="single" w:sz="4" w:space="0" w:color="auto"/>
              <w:right w:val="single" w:sz="4" w:space="0" w:color="auto"/>
            </w:tcBorders>
            <w:vAlign w:val="center"/>
          </w:tcPr>
          <w:p w14:paraId="597EE624"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430</w:t>
            </w:r>
          </w:p>
        </w:tc>
        <w:tc>
          <w:tcPr>
            <w:tcW w:w="390" w:type="pct"/>
            <w:tcBorders>
              <w:top w:val="single" w:sz="4" w:space="0" w:color="auto"/>
              <w:left w:val="single" w:sz="4" w:space="0" w:color="auto"/>
              <w:bottom w:val="single" w:sz="4" w:space="0" w:color="auto"/>
              <w:right w:val="single" w:sz="4" w:space="0" w:color="auto"/>
            </w:tcBorders>
            <w:vAlign w:val="center"/>
          </w:tcPr>
          <w:p w14:paraId="744FE245"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323</w:t>
            </w:r>
          </w:p>
        </w:tc>
        <w:tc>
          <w:tcPr>
            <w:tcW w:w="420" w:type="pct"/>
            <w:tcBorders>
              <w:top w:val="single" w:sz="4" w:space="0" w:color="auto"/>
              <w:left w:val="single" w:sz="4" w:space="0" w:color="auto"/>
              <w:bottom w:val="single" w:sz="4" w:space="0" w:color="auto"/>
              <w:right w:val="single" w:sz="4" w:space="0" w:color="auto"/>
            </w:tcBorders>
            <w:vAlign w:val="center"/>
          </w:tcPr>
          <w:p w14:paraId="37A86030"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323</w:t>
            </w:r>
          </w:p>
        </w:tc>
        <w:tc>
          <w:tcPr>
            <w:tcW w:w="416" w:type="pct"/>
            <w:tcBorders>
              <w:top w:val="single" w:sz="4" w:space="0" w:color="auto"/>
              <w:left w:val="single" w:sz="4" w:space="0" w:color="auto"/>
              <w:bottom w:val="single" w:sz="4" w:space="0" w:color="auto"/>
              <w:right w:val="single" w:sz="4" w:space="0" w:color="auto"/>
            </w:tcBorders>
            <w:vAlign w:val="center"/>
          </w:tcPr>
          <w:p w14:paraId="517ED34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97CFDD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B23559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5980B1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4EEBE9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61247A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DD0BB1B"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2DC3BE9"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14:paraId="35F344A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14:paraId="509D301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14:paraId="394B3E3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20" w:type="pct"/>
            <w:tcBorders>
              <w:top w:val="single" w:sz="4" w:space="0" w:color="auto"/>
              <w:left w:val="single" w:sz="4" w:space="0" w:color="auto"/>
              <w:bottom w:val="single" w:sz="4" w:space="0" w:color="auto"/>
              <w:right w:val="single" w:sz="4" w:space="0" w:color="auto"/>
            </w:tcBorders>
            <w:vAlign w:val="center"/>
          </w:tcPr>
          <w:p w14:paraId="169DDB7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14:paraId="40F8E26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421" w:type="pct"/>
            <w:tcBorders>
              <w:top w:val="single" w:sz="4" w:space="0" w:color="auto"/>
              <w:left w:val="single" w:sz="4" w:space="0" w:color="auto"/>
              <w:bottom w:val="single" w:sz="4" w:space="0" w:color="auto"/>
              <w:right w:val="single" w:sz="4" w:space="0" w:color="auto"/>
            </w:tcBorders>
            <w:vAlign w:val="center"/>
          </w:tcPr>
          <w:p w14:paraId="2713886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363B2B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2CC59F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4A4551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F62011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17666A5"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BA6B613" w14:textId="77777777"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14:paraId="75A3EABD" w14:textId="77777777" w:rsidR="00035F5B" w:rsidRPr="00414E7D" w:rsidRDefault="00035F5B" w:rsidP="00856A3C">
            <w:pPr>
              <w:spacing w:after="0" w:line="240" w:lineRule="auto"/>
              <w:ind w:right="57"/>
              <w:jc w:val="center"/>
              <w:rPr>
                <w:rFonts w:ascii="Times New Roman" w:hAnsi="Times New Roman"/>
              </w:rPr>
            </w:pPr>
            <w:r w:rsidRPr="00414E7D">
              <w:rPr>
                <w:rFonts w:ascii="Times New Roman" w:hAnsi="Times New Roman"/>
              </w:rPr>
              <w:t>3</w:t>
            </w:r>
            <w:r w:rsidR="00856A3C">
              <w:rPr>
                <w:rFonts w:ascii="Times New Roman" w:hAnsi="Times New Roman"/>
              </w:rPr>
              <w:t>62</w:t>
            </w:r>
          </w:p>
        </w:tc>
        <w:tc>
          <w:tcPr>
            <w:tcW w:w="413" w:type="pct"/>
            <w:tcBorders>
              <w:top w:val="single" w:sz="4" w:space="0" w:color="auto"/>
              <w:left w:val="single" w:sz="4" w:space="0" w:color="auto"/>
              <w:bottom w:val="single" w:sz="4" w:space="0" w:color="auto"/>
              <w:right w:val="single" w:sz="4" w:space="0" w:color="auto"/>
            </w:tcBorders>
            <w:vAlign w:val="center"/>
          </w:tcPr>
          <w:p w14:paraId="2C714DF8" w14:textId="77777777" w:rsidR="00035F5B" w:rsidRPr="00414E7D" w:rsidRDefault="0045318E" w:rsidP="00856A3C">
            <w:pPr>
              <w:spacing w:after="0" w:line="240" w:lineRule="auto"/>
              <w:ind w:right="57"/>
              <w:jc w:val="center"/>
              <w:rPr>
                <w:rFonts w:ascii="Times New Roman" w:hAnsi="Times New Roman"/>
              </w:rPr>
            </w:pPr>
            <w:r>
              <w:rPr>
                <w:rFonts w:ascii="Times New Roman" w:hAnsi="Times New Roman"/>
              </w:rPr>
              <w:t>9</w:t>
            </w:r>
            <w:r w:rsidR="00856A3C">
              <w:rPr>
                <w:rFonts w:ascii="Times New Roman" w:hAnsi="Times New Roman"/>
              </w:rPr>
              <w:t>55</w:t>
            </w:r>
          </w:p>
        </w:tc>
        <w:tc>
          <w:tcPr>
            <w:tcW w:w="390" w:type="pct"/>
            <w:tcBorders>
              <w:top w:val="single" w:sz="4" w:space="0" w:color="auto"/>
              <w:left w:val="single" w:sz="4" w:space="0" w:color="auto"/>
              <w:bottom w:val="single" w:sz="4" w:space="0" w:color="auto"/>
              <w:right w:val="single" w:sz="4" w:space="0" w:color="auto"/>
            </w:tcBorders>
            <w:vAlign w:val="center"/>
          </w:tcPr>
          <w:p w14:paraId="11C8FFEF" w14:textId="77777777" w:rsidR="00035F5B" w:rsidRPr="00414E7D" w:rsidRDefault="0045318E" w:rsidP="00856A3C">
            <w:pPr>
              <w:spacing w:after="0" w:line="240" w:lineRule="auto"/>
              <w:ind w:right="57"/>
              <w:jc w:val="center"/>
              <w:rPr>
                <w:rFonts w:ascii="Times New Roman" w:hAnsi="Times New Roman"/>
              </w:rPr>
            </w:pPr>
            <w:r>
              <w:rPr>
                <w:rFonts w:ascii="Times New Roman" w:hAnsi="Times New Roman"/>
              </w:rPr>
              <w:t>5</w:t>
            </w:r>
            <w:r w:rsidR="00856A3C">
              <w:rPr>
                <w:rFonts w:ascii="Times New Roman" w:hAnsi="Times New Roman"/>
              </w:rPr>
              <w:t>40</w:t>
            </w:r>
          </w:p>
        </w:tc>
        <w:tc>
          <w:tcPr>
            <w:tcW w:w="420" w:type="pct"/>
            <w:tcBorders>
              <w:top w:val="single" w:sz="4" w:space="0" w:color="auto"/>
              <w:left w:val="single" w:sz="4" w:space="0" w:color="auto"/>
              <w:bottom w:val="single" w:sz="4" w:space="0" w:color="auto"/>
              <w:right w:val="single" w:sz="4" w:space="0" w:color="auto"/>
            </w:tcBorders>
            <w:vAlign w:val="center"/>
          </w:tcPr>
          <w:p w14:paraId="670F2952" w14:textId="77777777" w:rsidR="00035F5B" w:rsidRPr="00414E7D" w:rsidRDefault="00856A3C" w:rsidP="00035F5B">
            <w:pPr>
              <w:spacing w:after="0" w:line="240" w:lineRule="auto"/>
              <w:ind w:right="57"/>
              <w:jc w:val="center"/>
              <w:rPr>
                <w:rFonts w:ascii="Times New Roman" w:hAnsi="Times New Roman"/>
              </w:rPr>
            </w:pPr>
            <w:r>
              <w:rPr>
                <w:rFonts w:ascii="Times New Roman" w:hAnsi="Times New Roman"/>
              </w:rPr>
              <w:t>540</w:t>
            </w:r>
          </w:p>
        </w:tc>
        <w:tc>
          <w:tcPr>
            <w:tcW w:w="416" w:type="pct"/>
            <w:tcBorders>
              <w:top w:val="single" w:sz="4" w:space="0" w:color="auto"/>
              <w:left w:val="single" w:sz="4" w:space="0" w:color="auto"/>
              <w:bottom w:val="single" w:sz="4" w:space="0" w:color="auto"/>
              <w:right w:val="single" w:sz="4" w:space="0" w:color="auto"/>
            </w:tcBorders>
            <w:vAlign w:val="center"/>
          </w:tcPr>
          <w:p w14:paraId="4BB1232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659E6C6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9B09D9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79A168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D5EF1C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E6DB2E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4D611E7"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64CB065"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14:paraId="1717CE1D"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201</w:t>
            </w:r>
          </w:p>
        </w:tc>
        <w:tc>
          <w:tcPr>
            <w:tcW w:w="413" w:type="pct"/>
            <w:tcBorders>
              <w:top w:val="single" w:sz="4" w:space="0" w:color="auto"/>
              <w:left w:val="single" w:sz="4" w:space="0" w:color="auto"/>
              <w:bottom w:val="single" w:sz="4" w:space="0" w:color="auto"/>
              <w:right w:val="single" w:sz="4" w:space="0" w:color="auto"/>
            </w:tcBorders>
            <w:vAlign w:val="center"/>
          </w:tcPr>
          <w:p w14:paraId="074AE397"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402</w:t>
            </w:r>
          </w:p>
        </w:tc>
        <w:tc>
          <w:tcPr>
            <w:tcW w:w="390" w:type="pct"/>
            <w:tcBorders>
              <w:top w:val="single" w:sz="4" w:space="0" w:color="auto"/>
              <w:left w:val="single" w:sz="4" w:space="0" w:color="auto"/>
              <w:bottom w:val="single" w:sz="4" w:space="0" w:color="auto"/>
              <w:right w:val="single" w:sz="4" w:space="0" w:color="auto"/>
            </w:tcBorders>
            <w:vAlign w:val="center"/>
          </w:tcPr>
          <w:p w14:paraId="5F09BC0B"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402</w:t>
            </w:r>
          </w:p>
        </w:tc>
        <w:tc>
          <w:tcPr>
            <w:tcW w:w="420" w:type="pct"/>
            <w:tcBorders>
              <w:top w:val="single" w:sz="4" w:space="0" w:color="auto"/>
              <w:left w:val="single" w:sz="4" w:space="0" w:color="auto"/>
              <w:bottom w:val="single" w:sz="4" w:space="0" w:color="auto"/>
              <w:right w:val="single" w:sz="4" w:space="0" w:color="auto"/>
            </w:tcBorders>
            <w:vAlign w:val="center"/>
          </w:tcPr>
          <w:p w14:paraId="137FE7F0" w14:textId="77777777" w:rsidR="00035F5B" w:rsidRPr="00414E7D" w:rsidRDefault="00856A3C" w:rsidP="0045318E">
            <w:pPr>
              <w:spacing w:after="0" w:line="240" w:lineRule="auto"/>
              <w:ind w:right="57"/>
              <w:jc w:val="center"/>
              <w:rPr>
                <w:rFonts w:ascii="Times New Roman" w:hAnsi="Times New Roman"/>
              </w:rPr>
            </w:pPr>
            <w:r>
              <w:rPr>
                <w:rFonts w:ascii="Times New Roman" w:hAnsi="Times New Roman"/>
              </w:rPr>
              <w:t>301</w:t>
            </w:r>
          </w:p>
        </w:tc>
        <w:tc>
          <w:tcPr>
            <w:tcW w:w="416" w:type="pct"/>
            <w:tcBorders>
              <w:top w:val="single" w:sz="4" w:space="0" w:color="auto"/>
              <w:left w:val="single" w:sz="4" w:space="0" w:color="auto"/>
              <w:bottom w:val="single" w:sz="4" w:space="0" w:color="auto"/>
              <w:right w:val="single" w:sz="4" w:space="0" w:color="auto"/>
            </w:tcBorders>
            <w:vAlign w:val="center"/>
          </w:tcPr>
          <w:p w14:paraId="2CF191E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4A77B2E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D16E2D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2084DC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39CD43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28509C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471F4D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379C49B" w14:textId="77777777" w:rsidR="00035F5B" w:rsidRPr="00414E7D" w:rsidRDefault="00035F5B" w:rsidP="00403B4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Чувашская Республика</w:t>
            </w:r>
            <w:r w:rsidR="00403B4B">
              <w:rPr>
                <w:rFonts w:ascii="Times New Roman" w:eastAsia="Times New Roman" w:hAnsi="Times New Roman" w:cs="Times New Roman"/>
                <w:sz w:val="24"/>
                <w:szCs w:val="24"/>
                <w:vertAlign w:val="superscript"/>
                <w:lang w:eastAsia="ru-RU"/>
              </w:rPr>
              <w:t>5</w:t>
            </w:r>
          </w:p>
        </w:tc>
        <w:tc>
          <w:tcPr>
            <w:tcW w:w="411" w:type="pct"/>
            <w:tcBorders>
              <w:top w:val="single" w:sz="4" w:space="0" w:color="auto"/>
              <w:left w:val="single" w:sz="4" w:space="0" w:color="auto"/>
              <w:bottom w:val="single" w:sz="4" w:space="0" w:color="auto"/>
              <w:right w:val="single" w:sz="4" w:space="0" w:color="auto"/>
            </w:tcBorders>
            <w:vAlign w:val="center"/>
          </w:tcPr>
          <w:p w14:paraId="7178212F" w14:textId="77777777" w:rsidR="00035F5B" w:rsidRPr="00414E7D" w:rsidRDefault="00856A3C" w:rsidP="00856A3C">
            <w:pPr>
              <w:spacing w:after="0" w:line="240" w:lineRule="auto"/>
              <w:ind w:right="57"/>
              <w:jc w:val="center"/>
              <w:rPr>
                <w:rFonts w:ascii="Times New Roman" w:hAnsi="Times New Roman"/>
              </w:rPr>
            </w:pPr>
            <w:r>
              <w:rPr>
                <w:rFonts w:ascii="Times New Roman" w:hAnsi="Times New Roman"/>
              </w:rPr>
              <w:t>205</w:t>
            </w:r>
            <w:r w:rsidR="00035F5B" w:rsidRPr="00414E7D">
              <w:rPr>
                <w:rFonts w:ascii="Times New Roman" w:hAnsi="Times New Roman"/>
              </w:rPr>
              <w:t>-2</w:t>
            </w:r>
            <w:r>
              <w:rPr>
                <w:rFonts w:ascii="Times New Roman" w:hAnsi="Times New Roman"/>
              </w:rPr>
              <w:t>87</w:t>
            </w:r>
          </w:p>
        </w:tc>
        <w:tc>
          <w:tcPr>
            <w:tcW w:w="413" w:type="pct"/>
            <w:tcBorders>
              <w:top w:val="single" w:sz="4" w:space="0" w:color="auto"/>
              <w:left w:val="single" w:sz="4" w:space="0" w:color="auto"/>
              <w:bottom w:val="single" w:sz="4" w:space="0" w:color="auto"/>
              <w:right w:val="single" w:sz="4" w:space="0" w:color="auto"/>
            </w:tcBorders>
            <w:vAlign w:val="center"/>
          </w:tcPr>
          <w:p w14:paraId="289DEEBA" w14:textId="77777777" w:rsidR="00035F5B" w:rsidRPr="00414E7D" w:rsidRDefault="00856A3C" w:rsidP="00856A3C">
            <w:pPr>
              <w:spacing w:after="0" w:line="240" w:lineRule="auto"/>
              <w:ind w:right="57"/>
              <w:jc w:val="center"/>
              <w:rPr>
                <w:rFonts w:ascii="Times New Roman" w:hAnsi="Times New Roman"/>
              </w:rPr>
            </w:pPr>
            <w:r>
              <w:rPr>
                <w:rFonts w:ascii="Times New Roman" w:hAnsi="Times New Roman"/>
              </w:rPr>
              <w:t>409</w:t>
            </w:r>
            <w:r w:rsidR="00035F5B" w:rsidRPr="00414E7D">
              <w:rPr>
                <w:rFonts w:ascii="Times New Roman" w:hAnsi="Times New Roman"/>
              </w:rPr>
              <w:t>-5</w:t>
            </w:r>
            <w:r>
              <w:rPr>
                <w:rFonts w:ascii="Times New Roman" w:hAnsi="Times New Roman"/>
              </w:rPr>
              <w:t>72</w:t>
            </w:r>
          </w:p>
        </w:tc>
        <w:tc>
          <w:tcPr>
            <w:tcW w:w="390" w:type="pct"/>
            <w:tcBorders>
              <w:top w:val="single" w:sz="4" w:space="0" w:color="auto"/>
              <w:left w:val="single" w:sz="4" w:space="0" w:color="auto"/>
              <w:bottom w:val="single" w:sz="4" w:space="0" w:color="auto"/>
              <w:right w:val="single" w:sz="4" w:space="0" w:color="auto"/>
            </w:tcBorders>
            <w:vAlign w:val="center"/>
          </w:tcPr>
          <w:p w14:paraId="4DDC29B7" w14:textId="77777777" w:rsidR="00035F5B" w:rsidRPr="00414E7D" w:rsidRDefault="00856A3C" w:rsidP="00856A3C">
            <w:pPr>
              <w:spacing w:after="0" w:line="240" w:lineRule="auto"/>
              <w:ind w:right="57"/>
              <w:jc w:val="center"/>
              <w:rPr>
                <w:rFonts w:ascii="Times New Roman" w:hAnsi="Times New Roman"/>
              </w:rPr>
            </w:pPr>
            <w:r>
              <w:rPr>
                <w:rFonts w:ascii="Times New Roman" w:hAnsi="Times New Roman"/>
              </w:rPr>
              <w:t>308</w:t>
            </w:r>
            <w:r w:rsidR="00035F5B" w:rsidRPr="00414E7D">
              <w:rPr>
                <w:rFonts w:ascii="Times New Roman" w:hAnsi="Times New Roman"/>
              </w:rPr>
              <w:t>-</w:t>
            </w:r>
            <w:r>
              <w:rPr>
                <w:rFonts w:ascii="Times New Roman" w:hAnsi="Times New Roman"/>
              </w:rPr>
              <w:t>430</w:t>
            </w:r>
          </w:p>
        </w:tc>
        <w:tc>
          <w:tcPr>
            <w:tcW w:w="420" w:type="pct"/>
            <w:tcBorders>
              <w:top w:val="single" w:sz="4" w:space="0" w:color="auto"/>
              <w:left w:val="single" w:sz="4" w:space="0" w:color="auto"/>
              <w:bottom w:val="single" w:sz="4" w:space="0" w:color="auto"/>
              <w:right w:val="single" w:sz="4" w:space="0" w:color="auto"/>
            </w:tcBorders>
            <w:vAlign w:val="center"/>
          </w:tcPr>
          <w:p w14:paraId="12392AA6" w14:textId="77777777" w:rsidR="00035F5B" w:rsidRPr="00414E7D" w:rsidRDefault="00856A3C" w:rsidP="00856A3C">
            <w:pPr>
              <w:spacing w:after="0" w:line="240" w:lineRule="auto"/>
              <w:ind w:right="57"/>
              <w:jc w:val="center"/>
              <w:rPr>
                <w:rFonts w:ascii="Times New Roman" w:hAnsi="Times New Roman"/>
              </w:rPr>
            </w:pPr>
            <w:r>
              <w:rPr>
                <w:rFonts w:ascii="Times New Roman" w:hAnsi="Times New Roman"/>
              </w:rPr>
              <w:t>308</w:t>
            </w:r>
            <w:r w:rsidR="00035F5B" w:rsidRPr="00414E7D">
              <w:rPr>
                <w:rFonts w:ascii="Times New Roman" w:hAnsi="Times New Roman"/>
              </w:rPr>
              <w:t>-</w:t>
            </w:r>
            <w:r>
              <w:rPr>
                <w:rFonts w:ascii="Times New Roman" w:hAnsi="Times New Roman"/>
              </w:rPr>
              <w:t>430</w:t>
            </w:r>
          </w:p>
        </w:tc>
        <w:tc>
          <w:tcPr>
            <w:tcW w:w="416" w:type="pct"/>
            <w:tcBorders>
              <w:top w:val="single" w:sz="4" w:space="0" w:color="auto"/>
              <w:left w:val="single" w:sz="4" w:space="0" w:color="auto"/>
              <w:bottom w:val="single" w:sz="4" w:space="0" w:color="auto"/>
              <w:right w:val="single" w:sz="4" w:space="0" w:color="auto"/>
            </w:tcBorders>
            <w:vAlign w:val="center"/>
          </w:tcPr>
          <w:p w14:paraId="3625DBA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6567613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A0A526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907185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03CEDC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C7A21DC" w14:textId="77777777" w:rsidR="00035F5B" w:rsidRPr="00414E7D" w:rsidRDefault="00856A3C" w:rsidP="00856A3C">
            <w:pPr>
              <w:spacing w:after="0" w:line="240" w:lineRule="auto"/>
              <w:ind w:right="57"/>
              <w:jc w:val="center"/>
              <w:rPr>
                <w:rFonts w:ascii="Times New Roman" w:hAnsi="Times New Roman"/>
              </w:rPr>
            </w:pPr>
            <w:r>
              <w:rPr>
                <w:rFonts w:ascii="Times New Roman" w:hAnsi="Times New Roman"/>
              </w:rPr>
              <w:t>205</w:t>
            </w:r>
            <w:r w:rsidR="00035F5B" w:rsidRPr="00414E7D">
              <w:rPr>
                <w:rFonts w:ascii="Times New Roman" w:hAnsi="Times New Roman"/>
              </w:rPr>
              <w:t>-</w:t>
            </w:r>
            <w:r>
              <w:rPr>
                <w:rFonts w:ascii="Times New Roman" w:hAnsi="Times New Roman"/>
              </w:rPr>
              <w:t>287</w:t>
            </w:r>
          </w:p>
        </w:tc>
      </w:tr>
      <w:tr w:rsidR="00035F5B" w:rsidRPr="00414E7D" w14:paraId="50E77D7F"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2CA1EE4"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5F0FDB4E" w14:textId="77777777" w:rsidR="00035F5B" w:rsidRPr="00414E7D" w:rsidRDefault="00B41652" w:rsidP="00403B4B">
            <w:pPr>
              <w:spacing w:after="0" w:line="240" w:lineRule="auto"/>
              <w:ind w:right="57"/>
              <w:jc w:val="center"/>
              <w:rPr>
                <w:rFonts w:ascii="Times New Roman" w:hAnsi="Times New Roman"/>
              </w:rPr>
            </w:pPr>
            <w:r>
              <w:rPr>
                <w:rFonts w:ascii="Times New Roman" w:hAnsi="Times New Roman"/>
              </w:rPr>
              <w:t>200</w:t>
            </w:r>
          </w:p>
        </w:tc>
        <w:tc>
          <w:tcPr>
            <w:tcW w:w="413" w:type="pct"/>
            <w:tcBorders>
              <w:top w:val="single" w:sz="4" w:space="0" w:color="auto"/>
              <w:left w:val="single" w:sz="4" w:space="0" w:color="auto"/>
              <w:bottom w:val="single" w:sz="4" w:space="0" w:color="auto"/>
              <w:right w:val="single" w:sz="4" w:space="0" w:color="auto"/>
            </w:tcBorders>
            <w:vAlign w:val="center"/>
          </w:tcPr>
          <w:p w14:paraId="7E5D2E4D" w14:textId="77777777" w:rsidR="00035F5B" w:rsidRPr="00414E7D" w:rsidRDefault="00B41652" w:rsidP="00403B4B">
            <w:pPr>
              <w:spacing w:after="0" w:line="240" w:lineRule="auto"/>
              <w:ind w:right="57"/>
              <w:jc w:val="center"/>
              <w:rPr>
                <w:rFonts w:ascii="Times New Roman" w:hAnsi="Times New Roman"/>
              </w:rPr>
            </w:pPr>
            <w:r>
              <w:rPr>
                <w:rFonts w:ascii="Times New Roman" w:hAnsi="Times New Roman"/>
              </w:rPr>
              <w:t>400</w:t>
            </w:r>
          </w:p>
        </w:tc>
        <w:tc>
          <w:tcPr>
            <w:tcW w:w="390" w:type="pct"/>
            <w:tcBorders>
              <w:top w:val="single" w:sz="4" w:space="0" w:color="auto"/>
              <w:left w:val="single" w:sz="4" w:space="0" w:color="auto"/>
              <w:bottom w:val="single" w:sz="4" w:space="0" w:color="auto"/>
              <w:right w:val="single" w:sz="4" w:space="0" w:color="auto"/>
            </w:tcBorders>
            <w:vAlign w:val="center"/>
          </w:tcPr>
          <w:p w14:paraId="57C6408C" w14:textId="77777777" w:rsidR="00035F5B" w:rsidRPr="00414E7D" w:rsidRDefault="00B41652" w:rsidP="00403B4B">
            <w:pPr>
              <w:spacing w:after="0" w:line="240" w:lineRule="auto"/>
              <w:ind w:right="57"/>
              <w:jc w:val="center"/>
              <w:rPr>
                <w:rFonts w:ascii="Times New Roman" w:hAnsi="Times New Roman"/>
              </w:rPr>
            </w:pPr>
            <w:r>
              <w:rPr>
                <w:rFonts w:ascii="Times New Roman" w:hAnsi="Times New Roman"/>
              </w:rPr>
              <w:t>300</w:t>
            </w:r>
          </w:p>
        </w:tc>
        <w:tc>
          <w:tcPr>
            <w:tcW w:w="420" w:type="pct"/>
            <w:tcBorders>
              <w:top w:val="single" w:sz="4" w:space="0" w:color="auto"/>
              <w:left w:val="single" w:sz="4" w:space="0" w:color="auto"/>
              <w:bottom w:val="single" w:sz="4" w:space="0" w:color="auto"/>
              <w:right w:val="single" w:sz="4" w:space="0" w:color="auto"/>
            </w:tcBorders>
            <w:vAlign w:val="center"/>
          </w:tcPr>
          <w:p w14:paraId="6BA72F5F" w14:textId="77777777" w:rsidR="00035F5B" w:rsidRPr="00414E7D" w:rsidRDefault="00B41652" w:rsidP="00403B4B">
            <w:pPr>
              <w:spacing w:after="0" w:line="240" w:lineRule="auto"/>
              <w:ind w:right="57"/>
              <w:jc w:val="center"/>
              <w:rPr>
                <w:rFonts w:ascii="Times New Roman" w:hAnsi="Times New Roman"/>
              </w:rPr>
            </w:pPr>
            <w:r>
              <w:rPr>
                <w:rFonts w:ascii="Times New Roman" w:hAnsi="Times New Roman"/>
              </w:rPr>
              <w:t>300</w:t>
            </w:r>
          </w:p>
        </w:tc>
        <w:tc>
          <w:tcPr>
            <w:tcW w:w="416" w:type="pct"/>
            <w:tcBorders>
              <w:top w:val="single" w:sz="4" w:space="0" w:color="auto"/>
              <w:left w:val="single" w:sz="4" w:space="0" w:color="auto"/>
              <w:bottom w:val="single" w:sz="4" w:space="0" w:color="auto"/>
              <w:right w:val="single" w:sz="4" w:space="0" w:color="auto"/>
            </w:tcBorders>
            <w:vAlign w:val="center"/>
          </w:tcPr>
          <w:p w14:paraId="07D13AA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0C435A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24AC30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9288CFC" w14:textId="77777777" w:rsidR="00035F5B" w:rsidRPr="00414E7D" w:rsidRDefault="00B41652"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3B5495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CCA889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58F20DAF"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BC64D26" w14:textId="77777777"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618A86B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191</w:t>
            </w:r>
          </w:p>
        </w:tc>
        <w:tc>
          <w:tcPr>
            <w:tcW w:w="413" w:type="pct"/>
            <w:tcBorders>
              <w:top w:val="single" w:sz="4" w:space="0" w:color="auto"/>
              <w:left w:val="single" w:sz="4" w:space="0" w:color="auto"/>
              <w:bottom w:val="single" w:sz="4" w:space="0" w:color="auto"/>
              <w:right w:val="single" w:sz="4" w:space="0" w:color="auto"/>
            </w:tcBorders>
            <w:vAlign w:val="center"/>
          </w:tcPr>
          <w:p w14:paraId="1A5FFBF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382</w:t>
            </w:r>
          </w:p>
        </w:tc>
        <w:tc>
          <w:tcPr>
            <w:tcW w:w="390" w:type="pct"/>
            <w:tcBorders>
              <w:top w:val="single" w:sz="4" w:space="0" w:color="auto"/>
              <w:left w:val="single" w:sz="4" w:space="0" w:color="auto"/>
              <w:bottom w:val="single" w:sz="4" w:space="0" w:color="auto"/>
              <w:right w:val="single" w:sz="4" w:space="0" w:color="auto"/>
            </w:tcBorders>
            <w:vAlign w:val="center"/>
          </w:tcPr>
          <w:p w14:paraId="6F53185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1DA808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287</w:t>
            </w:r>
          </w:p>
        </w:tc>
        <w:tc>
          <w:tcPr>
            <w:tcW w:w="416" w:type="pct"/>
            <w:tcBorders>
              <w:top w:val="single" w:sz="4" w:space="0" w:color="auto"/>
              <w:left w:val="single" w:sz="4" w:space="0" w:color="auto"/>
              <w:bottom w:val="single" w:sz="4" w:space="0" w:color="auto"/>
              <w:right w:val="single" w:sz="4" w:space="0" w:color="auto"/>
            </w:tcBorders>
            <w:vAlign w:val="center"/>
          </w:tcPr>
          <w:p w14:paraId="16808AB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C573F2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A1E10B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E72E3C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1200</w:t>
            </w:r>
          </w:p>
        </w:tc>
        <w:tc>
          <w:tcPr>
            <w:tcW w:w="434" w:type="pct"/>
            <w:tcBorders>
              <w:top w:val="single" w:sz="4" w:space="0" w:color="auto"/>
              <w:left w:val="single" w:sz="4" w:space="0" w:color="auto"/>
              <w:bottom w:val="single" w:sz="4" w:space="0" w:color="auto"/>
              <w:right w:val="single" w:sz="4" w:space="0" w:color="auto"/>
            </w:tcBorders>
            <w:vAlign w:val="center"/>
          </w:tcPr>
          <w:p w14:paraId="68998A8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5646E8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2FA410C"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903D315" w14:textId="77777777" w:rsidR="00035F5B" w:rsidRPr="00414E7D" w:rsidRDefault="00035F5B" w:rsidP="00403B4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Нижегородская область</w:t>
            </w:r>
            <w:r w:rsidR="00403B4B">
              <w:rPr>
                <w:rFonts w:ascii="Times New Roman" w:eastAsia="Times New Roman" w:hAnsi="Times New Roman" w:cs="Times New Roman"/>
                <w:sz w:val="24"/>
                <w:szCs w:val="24"/>
                <w:vertAlign w:val="superscript"/>
                <w:lang w:eastAsia="ru-RU"/>
              </w:rPr>
              <w:t>7</w:t>
            </w:r>
          </w:p>
        </w:tc>
        <w:tc>
          <w:tcPr>
            <w:tcW w:w="411" w:type="pct"/>
            <w:tcBorders>
              <w:top w:val="single" w:sz="4" w:space="0" w:color="auto"/>
              <w:left w:val="single" w:sz="4" w:space="0" w:color="auto"/>
              <w:bottom w:val="single" w:sz="4" w:space="0" w:color="auto"/>
              <w:right w:val="single" w:sz="4" w:space="0" w:color="auto"/>
            </w:tcBorders>
            <w:vAlign w:val="center"/>
          </w:tcPr>
          <w:p w14:paraId="02C5A4A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100</w:t>
            </w:r>
          </w:p>
        </w:tc>
        <w:tc>
          <w:tcPr>
            <w:tcW w:w="413" w:type="pct"/>
            <w:tcBorders>
              <w:top w:val="single" w:sz="4" w:space="0" w:color="auto"/>
              <w:left w:val="single" w:sz="4" w:space="0" w:color="auto"/>
              <w:bottom w:val="single" w:sz="4" w:space="0" w:color="auto"/>
              <w:right w:val="single" w:sz="4" w:space="0" w:color="auto"/>
            </w:tcBorders>
            <w:vAlign w:val="center"/>
          </w:tcPr>
          <w:p w14:paraId="734B1E5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390" w:type="pct"/>
            <w:tcBorders>
              <w:top w:val="single" w:sz="4" w:space="0" w:color="auto"/>
              <w:left w:val="single" w:sz="4" w:space="0" w:color="auto"/>
              <w:bottom w:val="single" w:sz="4" w:space="0" w:color="auto"/>
              <w:right w:val="single" w:sz="4" w:space="0" w:color="auto"/>
            </w:tcBorders>
            <w:vAlign w:val="center"/>
          </w:tcPr>
          <w:p w14:paraId="23D8EBB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20" w:type="pct"/>
            <w:tcBorders>
              <w:top w:val="single" w:sz="4" w:space="0" w:color="auto"/>
              <w:left w:val="single" w:sz="4" w:space="0" w:color="auto"/>
              <w:bottom w:val="single" w:sz="4" w:space="0" w:color="auto"/>
              <w:right w:val="single" w:sz="4" w:space="0" w:color="auto"/>
            </w:tcBorders>
            <w:vAlign w:val="center"/>
          </w:tcPr>
          <w:p w14:paraId="53D7CE1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6" w:type="pct"/>
            <w:tcBorders>
              <w:top w:val="single" w:sz="4" w:space="0" w:color="auto"/>
              <w:left w:val="single" w:sz="4" w:space="0" w:color="auto"/>
              <w:bottom w:val="single" w:sz="4" w:space="0" w:color="auto"/>
              <w:right w:val="single" w:sz="4" w:space="0" w:color="auto"/>
            </w:tcBorders>
            <w:vAlign w:val="center"/>
          </w:tcPr>
          <w:p w14:paraId="1909C61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2701E8C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F4BF48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FEFED6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4000-7500</w:t>
            </w:r>
          </w:p>
        </w:tc>
        <w:tc>
          <w:tcPr>
            <w:tcW w:w="434" w:type="pct"/>
            <w:tcBorders>
              <w:top w:val="single" w:sz="4" w:space="0" w:color="auto"/>
              <w:left w:val="single" w:sz="4" w:space="0" w:color="auto"/>
              <w:bottom w:val="single" w:sz="4" w:space="0" w:color="auto"/>
              <w:right w:val="single" w:sz="4" w:space="0" w:color="auto"/>
            </w:tcBorders>
            <w:vAlign w:val="center"/>
          </w:tcPr>
          <w:p w14:paraId="6272670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9E7216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1000</w:t>
            </w:r>
          </w:p>
        </w:tc>
      </w:tr>
      <w:tr w:rsidR="00035F5B" w:rsidRPr="00414E7D" w14:paraId="7E7D6FC3"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59E12CC"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C43E0BF" w14:textId="77777777" w:rsidR="00035F5B" w:rsidRPr="00414E7D" w:rsidRDefault="009C4787" w:rsidP="00035F5B">
            <w:pPr>
              <w:spacing w:after="0" w:line="240" w:lineRule="auto"/>
              <w:ind w:right="57"/>
              <w:jc w:val="center"/>
              <w:rPr>
                <w:rFonts w:ascii="Times New Roman" w:hAnsi="Times New Roman"/>
              </w:rPr>
            </w:pPr>
            <w:r>
              <w:rPr>
                <w:rFonts w:ascii="Times New Roman" w:hAnsi="Times New Roman"/>
              </w:rPr>
              <w:t>440</w:t>
            </w:r>
          </w:p>
        </w:tc>
        <w:tc>
          <w:tcPr>
            <w:tcW w:w="413" w:type="pct"/>
            <w:tcBorders>
              <w:top w:val="single" w:sz="4" w:space="0" w:color="auto"/>
              <w:left w:val="single" w:sz="4" w:space="0" w:color="auto"/>
              <w:bottom w:val="single" w:sz="4" w:space="0" w:color="auto"/>
              <w:right w:val="single" w:sz="4" w:space="0" w:color="auto"/>
            </w:tcBorders>
            <w:vAlign w:val="center"/>
          </w:tcPr>
          <w:p w14:paraId="1311C18D" w14:textId="77777777" w:rsidR="00035F5B" w:rsidRPr="00414E7D" w:rsidRDefault="009C4787" w:rsidP="00035F5B">
            <w:pPr>
              <w:spacing w:after="0" w:line="240" w:lineRule="auto"/>
              <w:ind w:right="57"/>
              <w:jc w:val="center"/>
              <w:rPr>
                <w:rFonts w:ascii="Times New Roman" w:hAnsi="Times New Roman"/>
              </w:rPr>
            </w:pPr>
            <w:r>
              <w:rPr>
                <w:rFonts w:ascii="Times New Roman" w:hAnsi="Times New Roman"/>
              </w:rPr>
              <w:t>880</w:t>
            </w:r>
          </w:p>
        </w:tc>
        <w:tc>
          <w:tcPr>
            <w:tcW w:w="390" w:type="pct"/>
            <w:tcBorders>
              <w:top w:val="single" w:sz="4" w:space="0" w:color="auto"/>
              <w:left w:val="single" w:sz="4" w:space="0" w:color="auto"/>
              <w:bottom w:val="single" w:sz="4" w:space="0" w:color="auto"/>
              <w:right w:val="single" w:sz="4" w:space="0" w:color="auto"/>
            </w:tcBorders>
            <w:vAlign w:val="center"/>
          </w:tcPr>
          <w:p w14:paraId="2B3B009C" w14:textId="77777777" w:rsidR="00035F5B" w:rsidRPr="00414E7D" w:rsidRDefault="009C4787" w:rsidP="00035F5B">
            <w:pPr>
              <w:spacing w:after="0" w:line="240" w:lineRule="auto"/>
              <w:ind w:right="57"/>
              <w:jc w:val="center"/>
              <w:rPr>
                <w:rFonts w:ascii="Times New Roman" w:hAnsi="Times New Roman"/>
              </w:rPr>
            </w:pPr>
            <w:r>
              <w:rPr>
                <w:rFonts w:ascii="Times New Roman" w:hAnsi="Times New Roman"/>
              </w:rPr>
              <w:t>66</w:t>
            </w:r>
            <w:r w:rsidR="00035F5B" w:rsidRPr="00414E7D">
              <w:rPr>
                <w:rFonts w:ascii="Times New Roman" w:hAnsi="Times New Roman"/>
              </w:rPr>
              <w:t>0</w:t>
            </w:r>
          </w:p>
        </w:tc>
        <w:tc>
          <w:tcPr>
            <w:tcW w:w="420" w:type="pct"/>
            <w:tcBorders>
              <w:top w:val="single" w:sz="4" w:space="0" w:color="auto"/>
              <w:left w:val="single" w:sz="4" w:space="0" w:color="auto"/>
              <w:bottom w:val="single" w:sz="4" w:space="0" w:color="auto"/>
              <w:right w:val="single" w:sz="4" w:space="0" w:color="auto"/>
            </w:tcBorders>
            <w:vAlign w:val="center"/>
          </w:tcPr>
          <w:p w14:paraId="119337F7" w14:textId="77777777" w:rsidR="00035F5B" w:rsidRPr="00414E7D" w:rsidRDefault="009C4787" w:rsidP="00035F5B">
            <w:pPr>
              <w:spacing w:after="0" w:line="240" w:lineRule="auto"/>
              <w:ind w:right="57"/>
              <w:jc w:val="center"/>
              <w:rPr>
                <w:rFonts w:ascii="Times New Roman" w:hAnsi="Times New Roman"/>
              </w:rPr>
            </w:pPr>
            <w:r>
              <w:rPr>
                <w:rFonts w:ascii="Times New Roman" w:hAnsi="Times New Roman"/>
              </w:rPr>
              <w:t>66</w:t>
            </w:r>
            <w:r w:rsidR="00035F5B" w:rsidRPr="00414E7D">
              <w:rPr>
                <w:rFonts w:ascii="Times New Roman" w:hAnsi="Times New Roman"/>
              </w:rPr>
              <w:t>0</w:t>
            </w:r>
          </w:p>
        </w:tc>
        <w:tc>
          <w:tcPr>
            <w:tcW w:w="416" w:type="pct"/>
            <w:tcBorders>
              <w:top w:val="single" w:sz="4" w:space="0" w:color="auto"/>
              <w:left w:val="single" w:sz="4" w:space="0" w:color="auto"/>
              <w:bottom w:val="single" w:sz="4" w:space="0" w:color="auto"/>
              <w:right w:val="single" w:sz="4" w:space="0" w:color="auto"/>
            </w:tcBorders>
            <w:vAlign w:val="center"/>
          </w:tcPr>
          <w:p w14:paraId="57D6C9A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6603247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19A114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E952E1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C16717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40BA9C9" w14:textId="77777777" w:rsidR="00035F5B" w:rsidRPr="00414E7D" w:rsidRDefault="009C4787" w:rsidP="00035F5B">
            <w:pPr>
              <w:spacing w:after="0" w:line="240" w:lineRule="auto"/>
              <w:ind w:right="57"/>
              <w:jc w:val="center"/>
              <w:rPr>
                <w:rFonts w:ascii="Times New Roman" w:hAnsi="Times New Roman"/>
              </w:rPr>
            </w:pPr>
            <w:r>
              <w:rPr>
                <w:rFonts w:ascii="Times New Roman" w:hAnsi="Times New Roman"/>
              </w:rPr>
              <w:t>1100</w:t>
            </w:r>
          </w:p>
        </w:tc>
      </w:tr>
      <w:tr w:rsidR="00035F5B" w:rsidRPr="00414E7D" w14:paraId="7FBEAFBD"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D3593D6"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7B75464A" w14:textId="77777777" w:rsidR="00035F5B" w:rsidRPr="00414E7D" w:rsidRDefault="00035F5B" w:rsidP="009C4787">
            <w:pPr>
              <w:spacing w:after="0" w:line="240" w:lineRule="auto"/>
              <w:ind w:right="57"/>
              <w:jc w:val="center"/>
              <w:rPr>
                <w:rFonts w:ascii="Times New Roman" w:hAnsi="Times New Roman"/>
              </w:rPr>
            </w:pPr>
            <w:r w:rsidRPr="00414E7D">
              <w:rPr>
                <w:rFonts w:ascii="Times New Roman" w:hAnsi="Times New Roman"/>
              </w:rPr>
              <w:t>3</w:t>
            </w:r>
            <w:r w:rsidR="009C4787">
              <w:rPr>
                <w:rFonts w:ascii="Times New Roman" w:hAnsi="Times New Roman"/>
              </w:rPr>
              <w:t>64</w:t>
            </w:r>
          </w:p>
        </w:tc>
        <w:tc>
          <w:tcPr>
            <w:tcW w:w="413" w:type="pct"/>
            <w:tcBorders>
              <w:top w:val="single" w:sz="4" w:space="0" w:color="auto"/>
              <w:left w:val="single" w:sz="4" w:space="0" w:color="auto"/>
              <w:bottom w:val="single" w:sz="4" w:space="0" w:color="auto"/>
              <w:right w:val="single" w:sz="4" w:space="0" w:color="auto"/>
            </w:tcBorders>
            <w:vAlign w:val="center"/>
          </w:tcPr>
          <w:p w14:paraId="5D168502" w14:textId="77777777" w:rsidR="00035F5B" w:rsidRPr="00414E7D" w:rsidRDefault="00672271" w:rsidP="00403B4B">
            <w:pPr>
              <w:spacing w:after="0" w:line="240" w:lineRule="auto"/>
              <w:ind w:right="57"/>
              <w:jc w:val="center"/>
              <w:rPr>
                <w:rFonts w:ascii="Times New Roman" w:hAnsi="Times New Roman"/>
              </w:rPr>
            </w:pPr>
            <w:r>
              <w:rPr>
                <w:rFonts w:ascii="Times New Roman" w:hAnsi="Times New Roman"/>
              </w:rPr>
              <w:t>728</w:t>
            </w:r>
          </w:p>
        </w:tc>
        <w:tc>
          <w:tcPr>
            <w:tcW w:w="390" w:type="pct"/>
            <w:tcBorders>
              <w:top w:val="single" w:sz="4" w:space="0" w:color="auto"/>
              <w:left w:val="single" w:sz="4" w:space="0" w:color="auto"/>
              <w:bottom w:val="single" w:sz="4" w:space="0" w:color="auto"/>
              <w:right w:val="single" w:sz="4" w:space="0" w:color="auto"/>
            </w:tcBorders>
            <w:vAlign w:val="center"/>
          </w:tcPr>
          <w:p w14:paraId="43F98EF1" w14:textId="77777777" w:rsidR="00035F5B" w:rsidRPr="00414E7D" w:rsidRDefault="00403B4B" w:rsidP="00672271">
            <w:pPr>
              <w:spacing w:after="0" w:line="240" w:lineRule="auto"/>
              <w:ind w:right="57"/>
              <w:jc w:val="center"/>
              <w:rPr>
                <w:rFonts w:ascii="Times New Roman" w:hAnsi="Times New Roman"/>
              </w:rPr>
            </w:pPr>
            <w:r>
              <w:rPr>
                <w:rFonts w:ascii="Times New Roman" w:hAnsi="Times New Roman"/>
              </w:rPr>
              <w:t>5</w:t>
            </w:r>
            <w:r w:rsidR="00672271">
              <w:rPr>
                <w:rFonts w:ascii="Times New Roman" w:hAnsi="Times New Roman"/>
              </w:rPr>
              <w:t>46</w:t>
            </w:r>
          </w:p>
        </w:tc>
        <w:tc>
          <w:tcPr>
            <w:tcW w:w="420" w:type="pct"/>
            <w:tcBorders>
              <w:top w:val="single" w:sz="4" w:space="0" w:color="auto"/>
              <w:left w:val="single" w:sz="4" w:space="0" w:color="auto"/>
              <w:bottom w:val="single" w:sz="4" w:space="0" w:color="auto"/>
              <w:right w:val="single" w:sz="4" w:space="0" w:color="auto"/>
            </w:tcBorders>
            <w:vAlign w:val="center"/>
          </w:tcPr>
          <w:p w14:paraId="57ED9EFF" w14:textId="77777777" w:rsidR="00035F5B" w:rsidRPr="00414E7D" w:rsidRDefault="00672271" w:rsidP="00403B4B">
            <w:pPr>
              <w:spacing w:after="0" w:line="240" w:lineRule="auto"/>
              <w:ind w:right="57"/>
              <w:jc w:val="center"/>
              <w:rPr>
                <w:rFonts w:ascii="Times New Roman" w:hAnsi="Times New Roman"/>
              </w:rPr>
            </w:pPr>
            <w:r>
              <w:rPr>
                <w:rFonts w:ascii="Times New Roman" w:hAnsi="Times New Roman"/>
              </w:rPr>
              <w:t>728</w:t>
            </w:r>
          </w:p>
        </w:tc>
        <w:tc>
          <w:tcPr>
            <w:tcW w:w="416" w:type="pct"/>
            <w:tcBorders>
              <w:top w:val="single" w:sz="4" w:space="0" w:color="auto"/>
              <w:left w:val="single" w:sz="4" w:space="0" w:color="auto"/>
              <w:bottom w:val="single" w:sz="4" w:space="0" w:color="auto"/>
              <w:right w:val="single" w:sz="4" w:space="0" w:color="auto"/>
            </w:tcBorders>
            <w:vAlign w:val="center"/>
          </w:tcPr>
          <w:p w14:paraId="51F9889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6CFA98B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4C0BE3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14DAD2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BF7957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42DE53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02E6EF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168DA2C"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Самарская область</w:t>
            </w:r>
            <w:r>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14:paraId="3E86B53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200-380</w:t>
            </w:r>
          </w:p>
        </w:tc>
        <w:tc>
          <w:tcPr>
            <w:tcW w:w="413" w:type="pct"/>
            <w:tcBorders>
              <w:top w:val="single" w:sz="4" w:space="0" w:color="auto"/>
              <w:left w:val="single" w:sz="4" w:space="0" w:color="auto"/>
              <w:bottom w:val="single" w:sz="4" w:space="0" w:color="auto"/>
              <w:right w:val="single" w:sz="4" w:space="0" w:color="auto"/>
            </w:tcBorders>
            <w:vAlign w:val="center"/>
          </w:tcPr>
          <w:p w14:paraId="50E2895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400-660</w:t>
            </w:r>
          </w:p>
        </w:tc>
        <w:tc>
          <w:tcPr>
            <w:tcW w:w="390" w:type="pct"/>
            <w:tcBorders>
              <w:top w:val="single" w:sz="4" w:space="0" w:color="auto"/>
              <w:left w:val="single" w:sz="4" w:space="0" w:color="auto"/>
              <w:bottom w:val="single" w:sz="4" w:space="0" w:color="auto"/>
              <w:right w:val="single" w:sz="4" w:space="0" w:color="auto"/>
            </w:tcBorders>
            <w:vAlign w:val="center"/>
          </w:tcPr>
          <w:p w14:paraId="1DBAEB2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300-480</w:t>
            </w:r>
          </w:p>
        </w:tc>
        <w:tc>
          <w:tcPr>
            <w:tcW w:w="420" w:type="pct"/>
            <w:tcBorders>
              <w:top w:val="single" w:sz="4" w:space="0" w:color="auto"/>
              <w:left w:val="single" w:sz="4" w:space="0" w:color="auto"/>
              <w:bottom w:val="single" w:sz="4" w:space="0" w:color="auto"/>
              <w:right w:val="single" w:sz="4" w:space="0" w:color="auto"/>
            </w:tcBorders>
            <w:vAlign w:val="center"/>
          </w:tcPr>
          <w:p w14:paraId="26DCF5C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300-480</w:t>
            </w:r>
          </w:p>
        </w:tc>
        <w:tc>
          <w:tcPr>
            <w:tcW w:w="416" w:type="pct"/>
            <w:tcBorders>
              <w:top w:val="single" w:sz="4" w:space="0" w:color="auto"/>
              <w:left w:val="single" w:sz="4" w:space="0" w:color="auto"/>
              <w:bottom w:val="single" w:sz="4" w:space="0" w:color="auto"/>
              <w:right w:val="single" w:sz="4" w:space="0" w:color="auto"/>
            </w:tcBorders>
            <w:vAlign w:val="center"/>
          </w:tcPr>
          <w:p w14:paraId="05CD209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296735A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7819BA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23E70E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07D153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9A3E90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DAA1483"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0636B32"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41142E03" w14:textId="77777777" w:rsidR="00035F5B" w:rsidRPr="00414E7D" w:rsidRDefault="00035F5B" w:rsidP="00403B4B">
            <w:pPr>
              <w:spacing w:after="0" w:line="240" w:lineRule="auto"/>
              <w:ind w:right="57"/>
              <w:jc w:val="center"/>
              <w:rPr>
                <w:rFonts w:ascii="Times New Roman" w:hAnsi="Times New Roman"/>
              </w:rPr>
            </w:pPr>
            <w:r w:rsidRPr="00414E7D">
              <w:rPr>
                <w:rFonts w:ascii="Times New Roman" w:hAnsi="Times New Roman"/>
              </w:rPr>
              <w:t>4</w:t>
            </w:r>
            <w:r w:rsidR="00403B4B">
              <w:rPr>
                <w:rFonts w:ascii="Times New Roman" w:hAnsi="Times New Roman"/>
              </w:rPr>
              <w:t>80</w:t>
            </w:r>
          </w:p>
        </w:tc>
        <w:tc>
          <w:tcPr>
            <w:tcW w:w="413" w:type="pct"/>
            <w:tcBorders>
              <w:top w:val="single" w:sz="4" w:space="0" w:color="auto"/>
              <w:left w:val="single" w:sz="4" w:space="0" w:color="auto"/>
              <w:bottom w:val="single" w:sz="4" w:space="0" w:color="auto"/>
              <w:right w:val="single" w:sz="4" w:space="0" w:color="auto"/>
            </w:tcBorders>
            <w:vAlign w:val="center"/>
          </w:tcPr>
          <w:p w14:paraId="3E36028E" w14:textId="77777777" w:rsidR="00035F5B" w:rsidRPr="00414E7D" w:rsidRDefault="00035F5B" w:rsidP="00403B4B">
            <w:pPr>
              <w:spacing w:after="0" w:line="240" w:lineRule="auto"/>
              <w:ind w:right="57"/>
              <w:jc w:val="center"/>
              <w:rPr>
                <w:rFonts w:ascii="Times New Roman" w:hAnsi="Times New Roman"/>
              </w:rPr>
            </w:pPr>
            <w:r w:rsidRPr="00414E7D">
              <w:rPr>
                <w:rFonts w:ascii="Times New Roman" w:hAnsi="Times New Roman"/>
              </w:rPr>
              <w:t>9</w:t>
            </w:r>
            <w:r w:rsidR="00403B4B">
              <w:rPr>
                <w:rFonts w:ascii="Times New Roman" w:hAnsi="Times New Roman"/>
              </w:rPr>
              <w:t>60</w:t>
            </w:r>
          </w:p>
        </w:tc>
        <w:tc>
          <w:tcPr>
            <w:tcW w:w="390" w:type="pct"/>
            <w:tcBorders>
              <w:top w:val="single" w:sz="4" w:space="0" w:color="auto"/>
              <w:left w:val="single" w:sz="4" w:space="0" w:color="auto"/>
              <w:bottom w:val="single" w:sz="4" w:space="0" w:color="auto"/>
              <w:right w:val="single" w:sz="4" w:space="0" w:color="auto"/>
            </w:tcBorders>
            <w:vAlign w:val="center"/>
          </w:tcPr>
          <w:p w14:paraId="390CD6C8" w14:textId="77777777" w:rsidR="00035F5B" w:rsidRPr="00414E7D" w:rsidRDefault="00403B4B" w:rsidP="00035F5B">
            <w:pPr>
              <w:spacing w:after="0" w:line="240" w:lineRule="auto"/>
              <w:ind w:right="57"/>
              <w:jc w:val="center"/>
              <w:rPr>
                <w:rFonts w:ascii="Times New Roman" w:hAnsi="Times New Roman"/>
              </w:rPr>
            </w:pPr>
            <w:r>
              <w:rPr>
                <w:rFonts w:ascii="Times New Roman" w:hAnsi="Times New Roman"/>
              </w:rPr>
              <w:t>720</w:t>
            </w:r>
          </w:p>
        </w:tc>
        <w:tc>
          <w:tcPr>
            <w:tcW w:w="420" w:type="pct"/>
            <w:tcBorders>
              <w:top w:val="single" w:sz="4" w:space="0" w:color="auto"/>
              <w:left w:val="single" w:sz="4" w:space="0" w:color="auto"/>
              <w:bottom w:val="single" w:sz="4" w:space="0" w:color="auto"/>
              <w:right w:val="single" w:sz="4" w:space="0" w:color="auto"/>
            </w:tcBorders>
            <w:vAlign w:val="center"/>
          </w:tcPr>
          <w:p w14:paraId="3C987E4A" w14:textId="77777777" w:rsidR="00035F5B" w:rsidRPr="00414E7D" w:rsidRDefault="00403B4B" w:rsidP="00035F5B">
            <w:pPr>
              <w:spacing w:after="0" w:line="240" w:lineRule="auto"/>
              <w:ind w:right="57"/>
              <w:jc w:val="center"/>
              <w:rPr>
                <w:rFonts w:ascii="Times New Roman" w:hAnsi="Times New Roman"/>
              </w:rPr>
            </w:pPr>
            <w:r>
              <w:rPr>
                <w:rFonts w:ascii="Times New Roman" w:hAnsi="Times New Roman"/>
              </w:rPr>
              <w:t>720</w:t>
            </w:r>
          </w:p>
        </w:tc>
        <w:tc>
          <w:tcPr>
            <w:tcW w:w="416" w:type="pct"/>
            <w:tcBorders>
              <w:top w:val="single" w:sz="4" w:space="0" w:color="auto"/>
              <w:left w:val="single" w:sz="4" w:space="0" w:color="auto"/>
              <w:bottom w:val="single" w:sz="4" w:space="0" w:color="auto"/>
              <w:right w:val="single" w:sz="4" w:space="0" w:color="auto"/>
            </w:tcBorders>
            <w:vAlign w:val="center"/>
          </w:tcPr>
          <w:p w14:paraId="4131A93C" w14:textId="77777777" w:rsidR="00035F5B" w:rsidRPr="00414E7D" w:rsidRDefault="00403B4B" w:rsidP="00035F5B">
            <w:pPr>
              <w:spacing w:after="0" w:line="240" w:lineRule="auto"/>
              <w:ind w:right="57"/>
              <w:jc w:val="center"/>
              <w:rPr>
                <w:rFonts w:ascii="Times New Roman" w:hAnsi="Times New Roman"/>
              </w:rPr>
            </w:pPr>
            <w:r>
              <w:rPr>
                <w:rFonts w:ascii="Times New Roman" w:hAnsi="Times New Roman"/>
              </w:rPr>
              <w:t>720</w:t>
            </w:r>
          </w:p>
        </w:tc>
        <w:tc>
          <w:tcPr>
            <w:tcW w:w="421" w:type="pct"/>
            <w:tcBorders>
              <w:top w:val="single" w:sz="4" w:space="0" w:color="auto"/>
              <w:left w:val="single" w:sz="4" w:space="0" w:color="auto"/>
              <w:bottom w:val="single" w:sz="4" w:space="0" w:color="auto"/>
              <w:right w:val="single" w:sz="4" w:space="0" w:color="auto"/>
            </w:tcBorders>
            <w:vAlign w:val="center"/>
          </w:tcPr>
          <w:p w14:paraId="2936402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14824D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7B8F0B7" w14:textId="77777777"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3CF77C5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D68EF1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917CCFE"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0E1AB80"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2C7D130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413" w:type="pct"/>
            <w:tcBorders>
              <w:top w:val="single" w:sz="4" w:space="0" w:color="auto"/>
              <w:left w:val="single" w:sz="4" w:space="0" w:color="auto"/>
              <w:bottom w:val="single" w:sz="4" w:space="0" w:color="auto"/>
              <w:right w:val="single" w:sz="4" w:space="0" w:color="auto"/>
            </w:tcBorders>
            <w:vAlign w:val="center"/>
          </w:tcPr>
          <w:p w14:paraId="5550095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w:t>
            </w:r>
          </w:p>
        </w:tc>
        <w:tc>
          <w:tcPr>
            <w:tcW w:w="390" w:type="pct"/>
            <w:tcBorders>
              <w:top w:val="single" w:sz="4" w:space="0" w:color="auto"/>
              <w:left w:val="single" w:sz="4" w:space="0" w:color="auto"/>
              <w:bottom w:val="single" w:sz="4" w:space="0" w:color="auto"/>
              <w:right w:val="single" w:sz="4" w:space="0" w:color="auto"/>
            </w:tcBorders>
            <w:vAlign w:val="center"/>
          </w:tcPr>
          <w:p w14:paraId="7A8292C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20" w:type="pct"/>
            <w:tcBorders>
              <w:top w:val="single" w:sz="4" w:space="0" w:color="auto"/>
              <w:left w:val="single" w:sz="4" w:space="0" w:color="auto"/>
              <w:bottom w:val="single" w:sz="4" w:space="0" w:color="auto"/>
              <w:right w:val="single" w:sz="4" w:space="0" w:color="auto"/>
            </w:tcBorders>
            <w:vAlign w:val="center"/>
          </w:tcPr>
          <w:p w14:paraId="7E47115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16" w:type="pct"/>
            <w:tcBorders>
              <w:top w:val="single" w:sz="4" w:space="0" w:color="auto"/>
              <w:left w:val="single" w:sz="4" w:space="0" w:color="auto"/>
              <w:bottom w:val="single" w:sz="4" w:space="0" w:color="auto"/>
              <w:right w:val="single" w:sz="4" w:space="0" w:color="auto"/>
            </w:tcBorders>
            <w:vAlign w:val="center"/>
          </w:tcPr>
          <w:p w14:paraId="077170C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260150D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B876FA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5D2EC7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34" w:type="pct"/>
            <w:tcBorders>
              <w:top w:val="single" w:sz="4" w:space="0" w:color="auto"/>
              <w:left w:val="single" w:sz="4" w:space="0" w:color="auto"/>
              <w:bottom w:val="single" w:sz="4" w:space="0" w:color="auto"/>
              <w:right w:val="single" w:sz="4" w:space="0" w:color="auto"/>
            </w:tcBorders>
            <w:vAlign w:val="center"/>
          </w:tcPr>
          <w:p w14:paraId="77C6CE7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0ECD79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B81EF36"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11FFFE4" w14:textId="77777777"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23A8C2F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1C4B6DB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14BD015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31E923C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80D389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E41E44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0DE902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54D937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C1E3D6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F25783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0FCF37BF"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2C2AF8D"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61D59242" w14:textId="77777777" w:rsidR="00035F5B" w:rsidRPr="00414E7D" w:rsidRDefault="00D8515D" w:rsidP="00672271">
            <w:pPr>
              <w:spacing w:after="0" w:line="240" w:lineRule="auto"/>
              <w:ind w:right="57"/>
              <w:jc w:val="center"/>
              <w:rPr>
                <w:rFonts w:ascii="Times New Roman" w:hAnsi="Times New Roman"/>
              </w:rPr>
            </w:pPr>
            <w:r>
              <w:rPr>
                <w:rFonts w:ascii="Times New Roman" w:hAnsi="Times New Roman"/>
              </w:rPr>
              <w:t>3</w:t>
            </w:r>
            <w:r w:rsidR="00672271">
              <w:rPr>
                <w:rFonts w:ascii="Times New Roman" w:hAnsi="Times New Roman"/>
              </w:rPr>
              <w:t>15</w:t>
            </w:r>
          </w:p>
        </w:tc>
        <w:tc>
          <w:tcPr>
            <w:tcW w:w="413" w:type="pct"/>
            <w:tcBorders>
              <w:top w:val="single" w:sz="4" w:space="0" w:color="auto"/>
              <w:left w:val="single" w:sz="4" w:space="0" w:color="auto"/>
              <w:bottom w:val="single" w:sz="4" w:space="0" w:color="auto"/>
              <w:right w:val="single" w:sz="4" w:space="0" w:color="auto"/>
            </w:tcBorders>
            <w:vAlign w:val="center"/>
          </w:tcPr>
          <w:p w14:paraId="5958C63E" w14:textId="77777777" w:rsidR="00035F5B" w:rsidRPr="00414E7D" w:rsidRDefault="00D8515D" w:rsidP="00672271">
            <w:pPr>
              <w:spacing w:after="0" w:line="240" w:lineRule="auto"/>
              <w:ind w:right="57"/>
              <w:jc w:val="center"/>
              <w:rPr>
                <w:rFonts w:ascii="Times New Roman" w:hAnsi="Times New Roman"/>
              </w:rPr>
            </w:pPr>
            <w:r>
              <w:rPr>
                <w:rFonts w:ascii="Times New Roman" w:hAnsi="Times New Roman"/>
              </w:rPr>
              <w:t>6</w:t>
            </w:r>
            <w:r w:rsidR="00672271">
              <w:rPr>
                <w:rFonts w:ascii="Times New Roman" w:hAnsi="Times New Roman"/>
              </w:rPr>
              <w:t>31</w:t>
            </w:r>
          </w:p>
        </w:tc>
        <w:tc>
          <w:tcPr>
            <w:tcW w:w="390" w:type="pct"/>
            <w:tcBorders>
              <w:top w:val="single" w:sz="4" w:space="0" w:color="auto"/>
              <w:left w:val="single" w:sz="4" w:space="0" w:color="auto"/>
              <w:bottom w:val="single" w:sz="4" w:space="0" w:color="auto"/>
              <w:right w:val="single" w:sz="4" w:space="0" w:color="auto"/>
            </w:tcBorders>
            <w:vAlign w:val="center"/>
          </w:tcPr>
          <w:p w14:paraId="3DBA1150" w14:textId="77777777" w:rsidR="00035F5B" w:rsidRPr="00414E7D" w:rsidRDefault="00035F5B" w:rsidP="00672271">
            <w:pPr>
              <w:spacing w:after="0" w:line="240" w:lineRule="auto"/>
              <w:ind w:right="57"/>
              <w:jc w:val="center"/>
              <w:rPr>
                <w:rFonts w:ascii="Times New Roman" w:hAnsi="Times New Roman"/>
              </w:rPr>
            </w:pPr>
            <w:r w:rsidRPr="00414E7D">
              <w:rPr>
                <w:rFonts w:ascii="Times New Roman" w:hAnsi="Times New Roman"/>
              </w:rPr>
              <w:t>4</w:t>
            </w:r>
            <w:r w:rsidR="00672271">
              <w:rPr>
                <w:rFonts w:ascii="Times New Roman" w:hAnsi="Times New Roman"/>
              </w:rPr>
              <w:t>73</w:t>
            </w:r>
          </w:p>
        </w:tc>
        <w:tc>
          <w:tcPr>
            <w:tcW w:w="420" w:type="pct"/>
            <w:tcBorders>
              <w:top w:val="single" w:sz="4" w:space="0" w:color="auto"/>
              <w:left w:val="single" w:sz="4" w:space="0" w:color="auto"/>
              <w:bottom w:val="single" w:sz="4" w:space="0" w:color="auto"/>
              <w:right w:val="single" w:sz="4" w:space="0" w:color="auto"/>
            </w:tcBorders>
            <w:vAlign w:val="center"/>
          </w:tcPr>
          <w:p w14:paraId="26370D45" w14:textId="77777777" w:rsidR="00035F5B" w:rsidRPr="00414E7D" w:rsidRDefault="00035F5B" w:rsidP="00672271">
            <w:pPr>
              <w:spacing w:after="0" w:line="240" w:lineRule="auto"/>
              <w:ind w:right="57"/>
              <w:jc w:val="center"/>
              <w:rPr>
                <w:rFonts w:ascii="Times New Roman" w:hAnsi="Times New Roman"/>
              </w:rPr>
            </w:pPr>
            <w:r w:rsidRPr="00414E7D">
              <w:rPr>
                <w:rFonts w:ascii="Times New Roman" w:hAnsi="Times New Roman"/>
              </w:rPr>
              <w:t>4</w:t>
            </w:r>
            <w:r w:rsidR="00672271">
              <w:rPr>
                <w:rFonts w:ascii="Times New Roman" w:hAnsi="Times New Roman"/>
              </w:rPr>
              <w:t>73</w:t>
            </w:r>
          </w:p>
        </w:tc>
        <w:tc>
          <w:tcPr>
            <w:tcW w:w="416" w:type="pct"/>
            <w:tcBorders>
              <w:top w:val="single" w:sz="4" w:space="0" w:color="auto"/>
              <w:left w:val="single" w:sz="4" w:space="0" w:color="auto"/>
              <w:bottom w:val="single" w:sz="4" w:space="0" w:color="auto"/>
              <w:right w:val="single" w:sz="4" w:space="0" w:color="auto"/>
            </w:tcBorders>
            <w:vAlign w:val="center"/>
          </w:tcPr>
          <w:p w14:paraId="2904D66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9A2DC9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7F4F07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AB9986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D18E12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E82ED1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0C8E036"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B9A556F"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0ACC3BE6"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5</w:t>
            </w:r>
            <w:r w:rsidR="00856A3F">
              <w:rPr>
                <w:rFonts w:ascii="Times New Roman" w:hAnsi="Times New Roman"/>
              </w:rPr>
              <w:t>67</w:t>
            </w:r>
          </w:p>
        </w:tc>
        <w:tc>
          <w:tcPr>
            <w:tcW w:w="413" w:type="pct"/>
            <w:tcBorders>
              <w:top w:val="single" w:sz="4" w:space="0" w:color="auto"/>
              <w:left w:val="single" w:sz="4" w:space="0" w:color="auto"/>
              <w:bottom w:val="single" w:sz="4" w:space="0" w:color="auto"/>
              <w:right w:val="single" w:sz="4" w:space="0" w:color="auto"/>
            </w:tcBorders>
            <w:vAlign w:val="center"/>
          </w:tcPr>
          <w:p w14:paraId="58229F59"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1</w:t>
            </w:r>
            <w:r w:rsidR="00856A3F">
              <w:rPr>
                <w:rFonts w:ascii="Times New Roman" w:hAnsi="Times New Roman"/>
              </w:rPr>
              <w:t>135</w:t>
            </w:r>
          </w:p>
        </w:tc>
        <w:tc>
          <w:tcPr>
            <w:tcW w:w="390" w:type="pct"/>
            <w:tcBorders>
              <w:top w:val="single" w:sz="4" w:space="0" w:color="auto"/>
              <w:left w:val="single" w:sz="4" w:space="0" w:color="auto"/>
              <w:bottom w:val="single" w:sz="4" w:space="0" w:color="auto"/>
              <w:right w:val="single" w:sz="4" w:space="0" w:color="auto"/>
            </w:tcBorders>
            <w:vAlign w:val="center"/>
          </w:tcPr>
          <w:p w14:paraId="43480D65" w14:textId="77777777" w:rsidR="00035F5B" w:rsidRPr="00414E7D" w:rsidRDefault="00D8515D" w:rsidP="00856A3F">
            <w:pPr>
              <w:spacing w:after="0" w:line="240" w:lineRule="auto"/>
              <w:ind w:right="57"/>
              <w:jc w:val="center"/>
              <w:rPr>
                <w:rFonts w:ascii="Times New Roman" w:hAnsi="Times New Roman"/>
              </w:rPr>
            </w:pPr>
            <w:r>
              <w:rPr>
                <w:rFonts w:ascii="Times New Roman" w:hAnsi="Times New Roman"/>
              </w:rPr>
              <w:t>8</w:t>
            </w:r>
            <w:r w:rsidR="00856A3F">
              <w:rPr>
                <w:rFonts w:ascii="Times New Roman" w:hAnsi="Times New Roman"/>
              </w:rPr>
              <w:t>51</w:t>
            </w:r>
          </w:p>
        </w:tc>
        <w:tc>
          <w:tcPr>
            <w:tcW w:w="420" w:type="pct"/>
            <w:tcBorders>
              <w:top w:val="single" w:sz="4" w:space="0" w:color="auto"/>
              <w:left w:val="single" w:sz="4" w:space="0" w:color="auto"/>
              <w:bottom w:val="single" w:sz="4" w:space="0" w:color="auto"/>
              <w:right w:val="single" w:sz="4" w:space="0" w:color="auto"/>
            </w:tcBorders>
            <w:vAlign w:val="center"/>
          </w:tcPr>
          <w:p w14:paraId="3E36C365" w14:textId="77777777" w:rsidR="00035F5B" w:rsidRPr="00414E7D" w:rsidRDefault="00D8515D" w:rsidP="00856A3F">
            <w:pPr>
              <w:spacing w:after="0" w:line="240" w:lineRule="auto"/>
              <w:ind w:right="57"/>
              <w:jc w:val="center"/>
              <w:rPr>
                <w:rFonts w:ascii="Times New Roman" w:hAnsi="Times New Roman"/>
              </w:rPr>
            </w:pPr>
            <w:r>
              <w:rPr>
                <w:rFonts w:ascii="Times New Roman" w:hAnsi="Times New Roman"/>
              </w:rPr>
              <w:t>8</w:t>
            </w:r>
            <w:r w:rsidR="00856A3F">
              <w:rPr>
                <w:rFonts w:ascii="Times New Roman" w:hAnsi="Times New Roman"/>
              </w:rPr>
              <w:t>51</w:t>
            </w:r>
          </w:p>
        </w:tc>
        <w:tc>
          <w:tcPr>
            <w:tcW w:w="416" w:type="pct"/>
            <w:tcBorders>
              <w:top w:val="single" w:sz="4" w:space="0" w:color="auto"/>
              <w:left w:val="single" w:sz="4" w:space="0" w:color="auto"/>
              <w:bottom w:val="single" w:sz="4" w:space="0" w:color="auto"/>
              <w:right w:val="single" w:sz="4" w:space="0" w:color="auto"/>
            </w:tcBorders>
            <w:vAlign w:val="center"/>
          </w:tcPr>
          <w:p w14:paraId="55F2BC27"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2</w:t>
            </w:r>
            <w:r w:rsidR="00856A3F">
              <w:rPr>
                <w:rFonts w:ascii="Times New Roman" w:hAnsi="Times New Roman"/>
              </w:rPr>
              <w:t>269</w:t>
            </w:r>
          </w:p>
        </w:tc>
        <w:tc>
          <w:tcPr>
            <w:tcW w:w="421" w:type="pct"/>
            <w:tcBorders>
              <w:top w:val="single" w:sz="4" w:space="0" w:color="auto"/>
              <w:left w:val="single" w:sz="4" w:space="0" w:color="auto"/>
              <w:bottom w:val="single" w:sz="4" w:space="0" w:color="auto"/>
              <w:right w:val="single" w:sz="4" w:space="0" w:color="auto"/>
            </w:tcBorders>
            <w:vAlign w:val="center"/>
          </w:tcPr>
          <w:p w14:paraId="5C29026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C4EFCC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D43DDF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FA83D9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4501F2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484EE932"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54E2972"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Тюменская область без авт. округов</w:t>
            </w:r>
          </w:p>
        </w:tc>
        <w:tc>
          <w:tcPr>
            <w:tcW w:w="411" w:type="pct"/>
            <w:tcBorders>
              <w:top w:val="single" w:sz="4" w:space="0" w:color="auto"/>
              <w:left w:val="single" w:sz="4" w:space="0" w:color="auto"/>
              <w:bottom w:val="single" w:sz="4" w:space="0" w:color="auto"/>
              <w:right w:val="single" w:sz="4" w:space="0" w:color="auto"/>
            </w:tcBorders>
            <w:vAlign w:val="center"/>
          </w:tcPr>
          <w:p w14:paraId="3298CC3D" w14:textId="77777777" w:rsidR="00035F5B" w:rsidRPr="00414E7D" w:rsidRDefault="00856A3F" w:rsidP="00AD4EF5">
            <w:pPr>
              <w:spacing w:after="0" w:line="240" w:lineRule="auto"/>
              <w:ind w:right="57"/>
              <w:jc w:val="center"/>
              <w:rPr>
                <w:rFonts w:ascii="Times New Roman" w:hAnsi="Times New Roman"/>
              </w:rPr>
            </w:pPr>
            <w:r>
              <w:rPr>
                <w:rFonts w:ascii="Times New Roman" w:hAnsi="Times New Roman"/>
              </w:rPr>
              <w:t>379</w:t>
            </w:r>
          </w:p>
        </w:tc>
        <w:tc>
          <w:tcPr>
            <w:tcW w:w="413" w:type="pct"/>
            <w:tcBorders>
              <w:top w:val="single" w:sz="4" w:space="0" w:color="auto"/>
              <w:left w:val="single" w:sz="4" w:space="0" w:color="auto"/>
              <w:bottom w:val="single" w:sz="4" w:space="0" w:color="auto"/>
              <w:right w:val="single" w:sz="4" w:space="0" w:color="auto"/>
            </w:tcBorders>
            <w:vAlign w:val="center"/>
          </w:tcPr>
          <w:p w14:paraId="2AE00120" w14:textId="77777777" w:rsidR="00035F5B" w:rsidRPr="00414E7D" w:rsidRDefault="00856A3F" w:rsidP="00035F5B">
            <w:pPr>
              <w:spacing w:after="0" w:line="240" w:lineRule="auto"/>
              <w:ind w:right="57"/>
              <w:jc w:val="center"/>
              <w:rPr>
                <w:rFonts w:ascii="Times New Roman" w:hAnsi="Times New Roman"/>
              </w:rPr>
            </w:pPr>
            <w:r>
              <w:rPr>
                <w:rFonts w:ascii="Times New Roman" w:hAnsi="Times New Roman"/>
              </w:rPr>
              <w:t>632</w:t>
            </w:r>
          </w:p>
        </w:tc>
        <w:tc>
          <w:tcPr>
            <w:tcW w:w="390" w:type="pct"/>
            <w:tcBorders>
              <w:top w:val="single" w:sz="4" w:space="0" w:color="auto"/>
              <w:left w:val="single" w:sz="4" w:space="0" w:color="auto"/>
              <w:bottom w:val="single" w:sz="4" w:space="0" w:color="auto"/>
              <w:right w:val="single" w:sz="4" w:space="0" w:color="auto"/>
            </w:tcBorders>
            <w:vAlign w:val="center"/>
          </w:tcPr>
          <w:p w14:paraId="6E97EE9B" w14:textId="77777777" w:rsidR="00035F5B" w:rsidRPr="00414E7D" w:rsidRDefault="00856A3F" w:rsidP="00035F5B">
            <w:pPr>
              <w:spacing w:after="0" w:line="240" w:lineRule="auto"/>
              <w:ind w:right="57"/>
              <w:jc w:val="center"/>
              <w:rPr>
                <w:rFonts w:ascii="Times New Roman" w:hAnsi="Times New Roman"/>
              </w:rPr>
            </w:pPr>
            <w:r>
              <w:rPr>
                <w:rFonts w:ascii="Times New Roman" w:hAnsi="Times New Roman"/>
              </w:rPr>
              <w:t>632</w:t>
            </w:r>
          </w:p>
        </w:tc>
        <w:tc>
          <w:tcPr>
            <w:tcW w:w="420" w:type="pct"/>
            <w:tcBorders>
              <w:top w:val="single" w:sz="4" w:space="0" w:color="auto"/>
              <w:left w:val="single" w:sz="4" w:space="0" w:color="auto"/>
              <w:bottom w:val="single" w:sz="4" w:space="0" w:color="auto"/>
              <w:right w:val="single" w:sz="4" w:space="0" w:color="auto"/>
            </w:tcBorders>
            <w:vAlign w:val="center"/>
          </w:tcPr>
          <w:p w14:paraId="55A9A32C" w14:textId="77777777" w:rsidR="00035F5B" w:rsidRPr="00414E7D" w:rsidRDefault="00856A3F" w:rsidP="00035F5B">
            <w:pPr>
              <w:spacing w:after="0" w:line="240" w:lineRule="auto"/>
              <w:ind w:right="57"/>
              <w:jc w:val="center"/>
              <w:rPr>
                <w:rFonts w:ascii="Times New Roman" w:hAnsi="Times New Roman"/>
              </w:rPr>
            </w:pPr>
            <w:r>
              <w:rPr>
                <w:rFonts w:ascii="Times New Roman" w:hAnsi="Times New Roman"/>
              </w:rPr>
              <w:t>632</w:t>
            </w:r>
          </w:p>
        </w:tc>
        <w:tc>
          <w:tcPr>
            <w:tcW w:w="416" w:type="pct"/>
            <w:tcBorders>
              <w:top w:val="single" w:sz="4" w:space="0" w:color="auto"/>
              <w:left w:val="single" w:sz="4" w:space="0" w:color="auto"/>
              <w:bottom w:val="single" w:sz="4" w:space="0" w:color="auto"/>
              <w:right w:val="single" w:sz="4" w:space="0" w:color="auto"/>
            </w:tcBorders>
            <w:vAlign w:val="center"/>
          </w:tcPr>
          <w:p w14:paraId="67E5BA5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32B1A0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5793ABF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738AF3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4A7C42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31DC65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C231F2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6550B18" w14:textId="77777777" w:rsidR="00035F5B" w:rsidRPr="00414E7D" w:rsidRDefault="00035F5B" w:rsidP="00035F5B">
            <w:pPr>
              <w:spacing w:after="0" w:line="240" w:lineRule="auto"/>
              <w:ind w:left="142"/>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Ханты-Мансийский </w:t>
            </w:r>
            <w:r w:rsidRPr="00414E7D">
              <w:rPr>
                <w:rFonts w:ascii="Times New Roman" w:eastAsia="Times New Roman" w:hAnsi="Times New Roman" w:cs="Times New Roman"/>
                <w:sz w:val="24"/>
                <w:szCs w:val="24"/>
                <w:lang w:eastAsia="ru-RU"/>
              </w:rPr>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14:paraId="579748B9" w14:textId="77777777" w:rsidR="00035F5B" w:rsidRPr="00414E7D" w:rsidRDefault="00035F5B" w:rsidP="00035F5B">
            <w:pPr>
              <w:spacing w:after="0" w:line="240" w:lineRule="auto"/>
              <w:ind w:right="57"/>
              <w:jc w:val="center"/>
              <w:rPr>
                <w:rFonts w:ascii="Times New Roman" w:hAnsi="Times New Roman"/>
              </w:rPr>
            </w:pPr>
            <w:r>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61CDB31A" w14:textId="77777777" w:rsidR="00035F5B" w:rsidRPr="00414E7D" w:rsidRDefault="00035F5B" w:rsidP="00035F5B">
            <w:pPr>
              <w:spacing w:after="0" w:line="240" w:lineRule="auto"/>
              <w:ind w:right="57"/>
              <w:jc w:val="center"/>
              <w:rPr>
                <w:rFonts w:ascii="Times New Roman" w:hAnsi="Times New Roman"/>
              </w:rPr>
            </w:pPr>
            <w:r>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2B5CDABE" w14:textId="77777777" w:rsidR="00035F5B" w:rsidRPr="00414E7D" w:rsidRDefault="00856A3F" w:rsidP="00D8515D">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4406CE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69E0D5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872AA6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1FF3B0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7887C0C" w14:textId="77777777" w:rsidR="00035F5B" w:rsidRPr="00414E7D" w:rsidRDefault="00D8515D" w:rsidP="00856A3F">
            <w:pPr>
              <w:spacing w:after="0" w:line="240" w:lineRule="auto"/>
              <w:ind w:right="57"/>
              <w:jc w:val="center"/>
              <w:rPr>
                <w:rFonts w:ascii="Times New Roman" w:hAnsi="Times New Roman"/>
              </w:rPr>
            </w:pPr>
            <w:r>
              <w:rPr>
                <w:rFonts w:ascii="Times New Roman" w:hAnsi="Times New Roman"/>
              </w:rPr>
              <w:t>2</w:t>
            </w:r>
            <w:r w:rsidR="00856A3F">
              <w:rPr>
                <w:rFonts w:ascii="Times New Roman" w:hAnsi="Times New Roman"/>
              </w:rPr>
              <w:t>122</w:t>
            </w:r>
          </w:p>
        </w:tc>
        <w:tc>
          <w:tcPr>
            <w:tcW w:w="434" w:type="pct"/>
            <w:tcBorders>
              <w:top w:val="single" w:sz="4" w:space="0" w:color="auto"/>
              <w:left w:val="single" w:sz="4" w:space="0" w:color="auto"/>
              <w:bottom w:val="single" w:sz="4" w:space="0" w:color="auto"/>
              <w:right w:val="single" w:sz="4" w:space="0" w:color="auto"/>
            </w:tcBorders>
            <w:vAlign w:val="center"/>
          </w:tcPr>
          <w:p w14:paraId="3A0B9F8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AF46066" w14:textId="77777777" w:rsidR="00035F5B" w:rsidRPr="00414E7D" w:rsidRDefault="00D8515D" w:rsidP="00856A3F">
            <w:pPr>
              <w:spacing w:after="0" w:line="240" w:lineRule="auto"/>
              <w:ind w:right="57"/>
              <w:jc w:val="center"/>
              <w:rPr>
                <w:rFonts w:ascii="Times New Roman" w:hAnsi="Times New Roman"/>
              </w:rPr>
            </w:pPr>
            <w:r>
              <w:rPr>
                <w:rFonts w:ascii="Times New Roman" w:hAnsi="Times New Roman"/>
              </w:rPr>
              <w:t>10</w:t>
            </w:r>
            <w:r w:rsidR="00856A3F">
              <w:rPr>
                <w:rFonts w:ascii="Times New Roman" w:hAnsi="Times New Roman"/>
              </w:rPr>
              <w:t>82</w:t>
            </w:r>
          </w:p>
        </w:tc>
      </w:tr>
      <w:tr w:rsidR="00035F5B" w:rsidRPr="00414E7D" w14:paraId="091E2110"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A6E8C1C" w14:textId="77777777" w:rsidR="00035F5B" w:rsidRPr="00414E7D" w:rsidRDefault="00035F5B" w:rsidP="00787AEF">
            <w:pPr>
              <w:spacing w:after="0" w:line="240" w:lineRule="auto"/>
              <w:ind w:left="142"/>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lastRenderedPageBreak/>
              <w:t>Ямало-Ненецкий авт. округ</w:t>
            </w:r>
            <w:r w:rsidR="00787AEF">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6E01D474" w14:textId="77777777" w:rsidR="00035F5B" w:rsidRPr="00414E7D" w:rsidRDefault="00856A3F" w:rsidP="00D8515D">
            <w:pPr>
              <w:spacing w:after="0" w:line="240" w:lineRule="auto"/>
              <w:ind w:right="57"/>
              <w:jc w:val="center"/>
              <w:rPr>
                <w:rFonts w:ascii="Times New Roman" w:hAnsi="Times New Roman"/>
              </w:rPr>
            </w:pPr>
            <w:r>
              <w:rPr>
                <w:rFonts w:ascii="Times New Roman" w:hAnsi="Times New Roman"/>
              </w:rPr>
              <w:t>1682</w:t>
            </w:r>
          </w:p>
        </w:tc>
        <w:tc>
          <w:tcPr>
            <w:tcW w:w="413" w:type="pct"/>
            <w:tcBorders>
              <w:top w:val="single" w:sz="4" w:space="0" w:color="auto"/>
              <w:left w:val="single" w:sz="4" w:space="0" w:color="auto"/>
              <w:bottom w:val="single" w:sz="4" w:space="0" w:color="auto"/>
              <w:right w:val="single" w:sz="4" w:space="0" w:color="auto"/>
            </w:tcBorders>
            <w:vAlign w:val="center"/>
          </w:tcPr>
          <w:p w14:paraId="57404E84" w14:textId="77777777" w:rsidR="00035F5B" w:rsidRPr="00414E7D" w:rsidRDefault="00856A3F" w:rsidP="00D8515D">
            <w:pPr>
              <w:spacing w:after="0" w:line="240" w:lineRule="auto"/>
              <w:ind w:right="57"/>
              <w:jc w:val="center"/>
              <w:rPr>
                <w:rFonts w:ascii="Times New Roman" w:hAnsi="Times New Roman"/>
              </w:rPr>
            </w:pPr>
            <w:r>
              <w:rPr>
                <w:rFonts w:ascii="Times New Roman" w:hAnsi="Times New Roman"/>
              </w:rPr>
              <w:t>3363</w:t>
            </w:r>
          </w:p>
        </w:tc>
        <w:tc>
          <w:tcPr>
            <w:tcW w:w="390" w:type="pct"/>
            <w:tcBorders>
              <w:top w:val="single" w:sz="4" w:space="0" w:color="auto"/>
              <w:left w:val="single" w:sz="4" w:space="0" w:color="auto"/>
              <w:bottom w:val="single" w:sz="4" w:space="0" w:color="auto"/>
              <w:right w:val="single" w:sz="4" w:space="0" w:color="auto"/>
            </w:tcBorders>
            <w:vAlign w:val="center"/>
          </w:tcPr>
          <w:p w14:paraId="5910F8D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7B27369B" w14:textId="77777777" w:rsidR="00035F5B" w:rsidRPr="00414E7D" w:rsidRDefault="00856A3F" w:rsidP="004A6045">
            <w:pPr>
              <w:spacing w:after="0" w:line="240" w:lineRule="auto"/>
              <w:ind w:right="57"/>
              <w:jc w:val="center"/>
              <w:rPr>
                <w:rFonts w:ascii="Times New Roman" w:hAnsi="Times New Roman"/>
              </w:rPr>
            </w:pPr>
            <w:r>
              <w:rPr>
                <w:rFonts w:ascii="Times New Roman" w:hAnsi="Times New Roman"/>
              </w:rPr>
              <w:t>2242</w:t>
            </w:r>
          </w:p>
        </w:tc>
        <w:tc>
          <w:tcPr>
            <w:tcW w:w="416" w:type="pct"/>
            <w:tcBorders>
              <w:top w:val="single" w:sz="4" w:space="0" w:color="auto"/>
              <w:left w:val="single" w:sz="4" w:space="0" w:color="auto"/>
              <w:bottom w:val="single" w:sz="4" w:space="0" w:color="auto"/>
              <w:right w:val="single" w:sz="4" w:space="0" w:color="auto"/>
            </w:tcBorders>
            <w:vAlign w:val="center"/>
          </w:tcPr>
          <w:p w14:paraId="2A66C4B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43960D7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E8FEF7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2E2828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6B5FD8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ECB523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869932A"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3E719E2"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3D8E059"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2</w:t>
            </w:r>
            <w:r w:rsidR="00856A3F">
              <w:rPr>
                <w:rFonts w:ascii="Times New Roman" w:hAnsi="Times New Roman"/>
              </w:rPr>
              <w:t>89</w:t>
            </w:r>
          </w:p>
        </w:tc>
        <w:tc>
          <w:tcPr>
            <w:tcW w:w="413" w:type="pct"/>
            <w:tcBorders>
              <w:top w:val="single" w:sz="4" w:space="0" w:color="auto"/>
              <w:left w:val="single" w:sz="4" w:space="0" w:color="auto"/>
              <w:bottom w:val="single" w:sz="4" w:space="0" w:color="auto"/>
              <w:right w:val="single" w:sz="4" w:space="0" w:color="auto"/>
            </w:tcBorders>
            <w:vAlign w:val="center"/>
          </w:tcPr>
          <w:p w14:paraId="222389BB"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5</w:t>
            </w:r>
            <w:r w:rsidR="00856A3F">
              <w:rPr>
                <w:rFonts w:ascii="Times New Roman" w:hAnsi="Times New Roman"/>
              </w:rPr>
              <w:t>78</w:t>
            </w:r>
          </w:p>
        </w:tc>
        <w:tc>
          <w:tcPr>
            <w:tcW w:w="390" w:type="pct"/>
            <w:tcBorders>
              <w:top w:val="single" w:sz="4" w:space="0" w:color="auto"/>
              <w:left w:val="single" w:sz="4" w:space="0" w:color="auto"/>
              <w:bottom w:val="single" w:sz="4" w:space="0" w:color="auto"/>
              <w:right w:val="single" w:sz="4" w:space="0" w:color="auto"/>
            </w:tcBorders>
            <w:vAlign w:val="center"/>
          </w:tcPr>
          <w:p w14:paraId="486784C7"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4</w:t>
            </w:r>
            <w:r w:rsidR="00856A3F">
              <w:rPr>
                <w:rFonts w:ascii="Times New Roman" w:hAnsi="Times New Roman"/>
              </w:rPr>
              <w:t>33</w:t>
            </w:r>
          </w:p>
        </w:tc>
        <w:tc>
          <w:tcPr>
            <w:tcW w:w="420" w:type="pct"/>
            <w:tcBorders>
              <w:top w:val="single" w:sz="4" w:space="0" w:color="auto"/>
              <w:left w:val="single" w:sz="4" w:space="0" w:color="auto"/>
              <w:bottom w:val="single" w:sz="4" w:space="0" w:color="auto"/>
              <w:right w:val="single" w:sz="4" w:space="0" w:color="auto"/>
            </w:tcBorders>
            <w:vAlign w:val="center"/>
          </w:tcPr>
          <w:p w14:paraId="465DA8D3"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4</w:t>
            </w:r>
            <w:r w:rsidR="00856A3F">
              <w:rPr>
                <w:rFonts w:ascii="Times New Roman" w:hAnsi="Times New Roman"/>
              </w:rPr>
              <w:t>33</w:t>
            </w:r>
          </w:p>
        </w:tc>
        <w:tc>
          <w:tcPr>
            <w:tcW w:w="416" w:type="pct"/>
            <w:tcBorders>
              <w:top w:val="single" w:sz="4" w:space="0" w:color="auto"/>
              <w:left w:val="single" w:sz="4" w:space="0" w:color="auto"/>
              <w:bottom w:val="single" w:sz="4" w:space="0" w:color="auto"/>
              <w:right w:val="single" w:sz="4" w:space="0" w:color="auto"/>
            </w:tcBorders>
            <w:vAlign w:val="center"/>
          </w:tcPr>
          <w:p w14:paraId="12227B0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4FD65CE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DB643C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4534F43" w14:textId="77777777" w:rsidR="00035F5B" w:rsidRPr="00414E7D" w:rsidRDefault="00035F5B" w:rsidP="00856A3F">
            <w:pPr>
              <w:spacing w:after="0" w:line="240" w:lineRule="auto"/>
              <w:ind w:right="57"/>
              <w:jc w:val="center"/>
              <w:rPr>
                <w:rFonts w:ascii="Times New Roman" w:hAnsi="Times New Roman"/>
              </w:rPr>
            </w:pPr>
            <w:r w:rsidRPr="00414E7D">
              <w:rPr>
                <w:rFonts w:ascii="Times New Roman" w:hAnsi="Times New Roman"/>
              </w:rPr>
              <w:t>5</w:t>
            </w:r>
            <w:r w:rsidR="00856A3F">
              <w:rPr>
                <w:rFonts w:ascii="Times New Roman" w:hAnsi="Times New Roman"/>
              </w:rPr>
              <w:t>78</w:t>
            </w:r>
          </w:p>
        </w:tc>
        <w:tc>
          <w:tcPr>
            <w:tcW w:w="434" w:type="pct"/>
            <w:tcBorders>
              <w:top w:val="single" w:sz="4" w:space="0" w:color="auto"/>
              <w:left w:val="single" w:sz="4" w:space="0" w:color="auto"/>
              <w:bottom w:val="single" w:sz="4" w:space="0" w:color="auto"/>
              <w:right w:val="single" w:sz="4" w:space="0" w:color="auto"/>
            </w:tcBorders>
            <w:vAlign w:val="center"/>
          </w:tcPr>
          <w:p w14:paraId="0B147DB5" w14:textId="77777777"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2C273D5B" w14:textId="77777777" w:rsidR="00035F5B" w:rsidRPr="00414E7D" w:rsidRDefault="00035F5B" w:rsidP="00035F5B">
            <w:pPr>
              <w:spacing w:after="0" w:line="240" w:lineRule="auto"/>
              <w:ind w:right="57"/>
              <w:jc w:val="center"/>
              <w:rPr>
                <w:rFonts w:ascii="Times New Roman" w:hAnsi="Times New Roman"/>
              </w:rPr>
            </w:pPr>
          </w:p>
        </w:tc>
      </w:tr>
      <w:tr w:rsidR="00035F5B" w:rsidRPr="00414E7D" w14:paraId="1374B7CC"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53F9A90" w14:textId="77777777"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741933C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05E4D66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3701F76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17BDC1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67B648D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71684E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5F56F5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3BDBCF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1063CF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75CF02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CEBB70C"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FBBBB1D"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14:paraId="6006359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90</w:t>
            </w:r>
          </w:p>
        </w:tc>
        <w:tc>
          <w:tcPr>
            <w:tcW w:w="413" w:type="pct"/>
            <w:tcBorders>
              <w:top w:val="single" w:sz="4" w:space="0" w:color="auto"/>
              <w:left w:val="single" w:sz="4" w:space="0" w:color="auto"/>
              <w:bottom w:val="single" w:sz="4" w:space="0" w:color="auto"/>
              <w:right w:val="single" w:sz="4" w:space="0" w:color="auto"/>
            </w:tcBorders>
            <w:vAlign w:val="center"/>
          </w:tcPr>
          <w:p w14:paraId="69434EB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390" w:type="pct"/>
            <w:tcBorders>
              <w:top w:val="single" w:sz="4" w:space="0" w:color="auto"/>
              <w:left w:val="single" w:sz="4" w:space="0" w:color="auto"/>
              <w:bottom w:val="single" w:sz="4" w:space="0" w:color="auto"/>
              <w:right w:val="single" w:sz="4" w:space="0" w:color="auto"/>
            </w:tcBorders>
            <w:vAlign w:val="center"/>
          </w:tcPr>
          <w:p w14:paraId="562F2F9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135</w:t>
            </w:r>
          </w:p>
        </w:tc>
        <w:tc>
          <w:tcPr>
            <w:tcW w:w="420" w:type="pct"/>
            <w:tcBorders>
              <w:top w:val="single" w:sz="4" w:space="0" w:color="auto"/>
              <w:left w:val="single" w:sz="4" w:space="0" w:color="auto"/>
              <w:bottom w:val="single" w:sz="4" w:space="0" w:color="auto"/>
              <w:right w:val="single" w:sz="4" w:space="0" w:color="auto"/>
            </w:tcBorders>
            <w:vAlign w:val="center"/>
          </w:tcPr>
          <w:p w14:paraId="6B41E31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135</w:t>
            </w:r>
          </w:p>
        </w:tc>
        <w:tc>
          <w:tcPr>
            <w:tcW w:w="416" w:type="pct"/>
            <w:tcBorders>
              <w:top w:val="single" w:sz="4" w:space="0" w:color="auto"/>
              <w:left w:val="single" w:sz="4" w:space="0" w:color="auto"/>
              <w:bottom w:val="single" w:sz="4" w:space="0" w:color="auto"/>
              <w:right w:val="single" w:sz="4" w:space="0" w:color="auto"/>
            </w:tcBorders>
            <w:vAlign w:val="center"/>
          </w:tcPr>
          <w:p w14:paraId="59B2A3E7" w14:textId="77777777" w:rsidR="00035F5B" w:rsidRPr="00414E7D" w:rsidRDefault="00035F5B" w:rsidP="00787AEF">
            <w:pPr>
              <w:spacing w:after="0" w:line="240" w:lineRule="auto"/>
              <w:ind w:right="57"/>
              <w:jc w:val="center"/>
              <w:rPr>
                <w:rFonts w:ascii="Times New Roman" w:hAnsi="Times New Roman"/>
              </w:rPr>
            </w:pPr>
            <w:r w:rsidRPr="00414E7D">
              <w:rPr>
                <w:rFonts w:ascii="Times New Roman" w:hAnsi="Times New Roman"/>
              </w:rPr>
              <w:t>135</w:t>
            </w:r>
          </w:p>
        </w:tc>
        <w:tc>
          <w:tcPr>
            <w:tcW w:w="421" w:type="pct"/>
            <w:tcBorders>
              <w:top w:val="single" w:sz="4" w:space="0" w:color="auto"/>
              <w:left w:val="single" w:sz="4" w:space="0" w:color="auto"/>
              <w:bottom w:val="single" w:sz="4" w:space="0" w:color="auto"/>
              <w:right w:val="single" w:sz="4" w:space="0" w:color="auto"/>
            </w:tcBorders>
            <w:vAlign w:val="center"/>
          </w:tcPr>
          <w:p w14:paraId="3546C32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714</w:t>
            </w:r>
          </w:p>
        </w:tc>
        <w:tc>
          <w:tcPr>
            <w:tcW w:w="439" w:type="pct"/>
            <w:tcBorders>
              <w:top w:val="single" w:sz="4" w:space="0" w:color="auto"/>
              <w:left w:val="single" w:sz="4" w:space="0" w:color="auto"/>
              <w:bottom w:val="single" w:sz="4" w:space="0" w:color="auto"/>
              <w:right w:val="single" w:sz="4" w:space="0" w:color="auto"/>
            </w:tcBorders>
            <w:vAlign w:val="center"/>
          </w:tcPr>
          <w:p w14:paraId="76B8F6F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0E77F7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C116C9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380BD5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ED46B32"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9DA3367"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14:paraId="42F2F3EC"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1</w:t>
            </w:r>
            <w:r w:rsidR="009E3587">
              <w:rPr>
                <w:rFonts w:ascii="Times New Roman" w:hAnsi="Times New Roman"/>
              </w:rPr>
              <w:t>58</w:t>
            </w:r>
          </w:p>
        </w:tc>
        <w:tc>
          <w:tcPr>
            <w:tcW w:w="413" w:type="pct"/>
            <w:tcBorders>
              <w:top w:val="single" w:sz="4" w:space="0" w:color="auto"/>
              <w:left w:val="single" w:sz="4" w:space="0" w:color="auto"/>
              <w:bottom w:val="single" w:sz="4" w:space="0" w:color="auto"/>
              <w:right w:val="single" w:sz="4" w:space="0" w:color="auto"/>
            </w:tcBorders>
            <w:vAlign w:val="center"/>
          </w:tcPr>
          <w:p w14:paraId="7D848829" w14:textId="77777777" w:rsidR="00035F5B" w:rsidRPr="00414E7D" w:rsidRDefault="009E3587" w:rsidP="004A6045">
            <w:pPr>
              <w:spacing w:after="0" w:line="240" w:lineRule="auto"/>
              <w:ind w:right="57"/>
              <w:jc w:val="center"/>
              <w:rPr>
                <w:rFonts w:ascii="Times New Roman" w:hAnsi="Times New Roman"/>
              </w:rPr>
            </w:pPr>
            <w:r>
              <w:rPr>
                <w:rFonts w:ascii="Times New Roman" w:hAnsi="Times New Roman"/>
              </w:rPr>
              <w:t>316</w:t>
            </w:r>
          </w:p>
        </w:tc>
        <w:tc>
          <w:tcPr>
            <w:tcW w:w="390" w:type="pct"/>
            <w:tcBorders>
              <w:top w:val="single" w:sz="4" w:space="0" w:color="auto"/>
              <w:left w:val="single" w:sz="4" w:space="0" w:color="auto"/>
              <w:bottom w:val="single" w:sz="4" w:space="0" w:color="auto"/>
              <w:right w:val="single" w:sz="4" w:space="0" w:color="auto"/>
            </w:tcBorders>
            <w:vAlign w:val="center"/>
          </w:tcPr>
          <w:p w14:paraId="60688E8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6306773" w14:textId="77777777" w:rsidR="00035F5B" w:rsidRPr="00414E7D" w:rsidRDefault="009E3587" w:rsidP="004A6045">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29FD662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9454CB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29D2B8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29B971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600E88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BE4AD2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09C57AC"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6211A75"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14:paraId="5F00C44F"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2</w:t>
            </w:r>
            <w:r w:rsidR="009E3587">
              <w:rPr>
                <w:rFonts w:ascii="Times New Roman" w:hAnsi="Times New Roman"/>
              </w:rPr>
              <w:t>28</w:t>
            </w:r>
          </w:p>
        </w:tc>
        <w:tc>
          <w:tcPr>
            <w:tcW w:w="413" w:type="pct"/>
            <w:tcBorders>
              <w:top w:val="single" w:sz="4" w:space="0" w:color="auto"/>
              <w:left w:val="single" w:sz="4" w:space="0" w:color="auto"/>
              <w:bottom w:val="single" w:sz="4" w:space="0" w:color="auto"/>
              <w:right w:val="single" w:sz="4" w:space="0" w:color="auto"/>
            </w:tcBorders>
            <w:vAlign w:val="center"/>
          </w:tcPr>
          <w:p w14:paraId="3B77E151"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4</w:t>
            </w:r>
            <w:r w:rsidR="009E3587">
              <w:rPr>
                <w:rFonts w:ascii="Times New Roman" w:hAnsi="Times New Roman"/>
              </w:rPr>
              <w:t>56</w:t>
            </w:r>
          </w:p>
        </w:tc>
        <w:tc>
          <w:tcPr>
            <w:tcW w:w="390" w:type="pct"/>
            <w:tcBorders>
              <w:top w:val="single" w:sz="4" w:space="0" w:color="auto"/>
              <w:left w:val="single" w:sz="4" w:space="0" w:color="auto"/>
              <w:bottom w:val="single" w:sz="4" w:space="0" w:color="auto"/>
              <w:right w:val="single" w:sz="4" w:space="0" w:color="auto"/>
            </w:tcBorders>
            <w:vAlign w:val="center"/>
          </w:tcPr>
          <w:p w14:paraId="010BB95F"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3</w:t>
            </w:r>
            <w:r w:rsidR="009E3587">
              <w:rPr>
                <w:rFonts w:ascii="Times New Roman" w:hAnsi="Times New Roman"/>
              </w:rPr>
              <w:t>42</w:t>
            </w:r>
          </w:p>
        </w:tc>
        <w:tc>
          <w:tcPr>
            <w:tcW w:w="420" w:type="pct"/>
            <w:tcBorders>
              <w:top w:val="single" w:sz="4" w:space="0" w:color="auto"/>
              <w:left w:val="single" w:sz="4" w:space="0" w:color="auto"/>
              <w:bottom w:val="single" w:sz="4" w:space="0" w:color="auto"/>
              <w:right w:val="single" w:sz="4" w:space="0" w:color="auto"/>
            </w:tcBorders>
            <w:vAlign w:val="center"/>
          </w:tcPr>
          <w:p w14:paraId="39D315ED"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3</w:t>
            </w:r>
            <w:r w:rsidR="009E3587">
              <w:rPr>
                <w:rFonts w:ascii="Times New Roman" w:hAnsi="Times New Roman"/>
              </w:rPr>
              <w:t>42</w:t>
            </w:r>
          </w:p>
        </w:tc>
        <w:tc>
          <w:tcPr>
            <w:tcW w:w="416" w:type="pct"/>
            <w:tcBorders>
              <w:top w:val="single" w:sz="4" w:space="0" w:color="auto"/>
              <w:left w:val="single" w:sz="4" w:space="0" w:color="auto"/>
              <w:bottom w:val="single" w:sz="4" w:space="0" w:color="auto"/>
              <w:right w:val="single" w:sz="4" w:space="0" w:color="auto"/>
            </w:tcBorders>
            <w:vAlign w:val="center"/>
          </w:tcPr>
          <w:p w14:paraId="71FD099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136547F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F86701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3865C3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48CCFF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9125D9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0F1AE7C"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8DC2CB7"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21AC2A0B"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1</w:t>
            </w:r>
            <w:r w:rsidR="009E3587">
              <w:rPr>
                <w:rFonts w:ascii="Times New Roman" w:hAnsi="Times New Roman"/>
              </w:rPr>
              <w:t>75</w:t>
            </w:r>
          </w:p>
        </w:tc>
        <w:tc>
          <w:tcPr>
            <w:tcW w:w="413" w:type="pct"/>
            <w:tcBorders>
              <w:top w:val="single" w:sz="4" w:space="0" w:color="auto"/>
              <w:left w:val="single" w:sz="4" w:space="0" w:color="auto"/>
              <w:bottom w:val="single" w:sz="4" w:space="0" w:color="auto"/>
              <w:right w:val="single" w:sz="4" w:space="0" w:color="auto"/>
            </w:tcBorders>
            <w:vAlign w:val="center"/>
          </w:tcPr>
          <w:p w14:paraId="64D5BF5C" w14:textId="77777777" w:rsidR="00035F5B" w:rsidRPr="00414E7D" w:rsidRDefault="009E3587" w:rsidP="004A6045">
            <w:pPr>
              <w:spacing w:after="0" w:line="240" w:lineRule="auto"/>
              <w:ind w:right="57"/>
              <w:jc w:val="center"/>
              <w:rPr>
                <w:rFonts w:ascii="Times New Roman" w:hAnsi="Times New Roman"/>
              </w:rPr>
            </w:pPr>
            <w:r>
              <w:rPr>
                <w:rFonts w:ascii="Times New Roman" w:hAnsi="Times New Roman"/>
              </w:rPr>
              <w:t>525</w:t>
            </w:r>
          </w:p>
        </w:tc>
        <w:tc>
          <w:tcPr>
            <w:tcW w:w="390" w:type="pct"/>
            <w:tcBorders>
              <w:top w:val="single" w:sz="4" w:space="0" w:color="auto"/>
              <w:left w:val="single" w:sz="4" w:space="0" w:color="auto"/>
              <w:bottom w:val="single" w:sz="4" w:space="0" w:color="auto"/>
              <w:right w:val="single" w:sz="4" w:space="0" w:color="auto"/>
            </w:tcBorders>
            <w:vAlign w:val="center"/>
          </w:tcPr>
          <w:p w14:paraId="771B24AE" w14:textId="77777777" w:rsidR="00035F5B" w:rsidRPr="00414E7D" w:rsidRDefault="00035F5B" w:rsidP="009E3587">
            <w:pPr>
              <w:spacing w:after="0" w:line="240" w:lineRule="auto"/>
              <w:ind w:right="57"/>
              <w:jc w:val="center"/>
              <w:rPr>
                <w:rFonts w:ascii="Times New Roman" w:hAnsi="Times New Roman"/>
              </w:rPr>
            </w:pPr>
            <w:r w:rsidRPr="00414E7D">
              <w:rPr>
                <w:rFonts w:ascii="Times New Roman" w:hAnsi="Times New Roman"/>
              </w:rPr>
              <w:t>3</w:t>
            </w:r>
            <w:r w:rsidR="009E3587">
              <w:rPr>
                <w:rFonts w:ascii="Times New Roman" w:hAnsi="Times New Roman"/>
              </w:rPr>
              <w:t>50</w:t>
            </w:r>
          </w:p>
        </w:tc>
        <w:tc>
          <w:tcPr>
            <w:tcW w:w="420" w:type="pct"/>
            <w:tcBorders>
              <w:top w:val="single" w:sz="4" w:space="0" w:color="auto"/>
              <w:left w:val="single" w:sz="4" w:space="0" w:color="auto"/>
              <w:bottom w:val="single" w:sz="4" w:space="0" w:color="auto"/>
              <w:right w:val="single" w:sz="4" w:space="0" w:color="auto"/>
            </w:tcBorders>
            <w:vAlign w:val="center"/>
          </w:tcPr>
          <w:p w14:paraId="675B1581" w14:textId="77777777" w:rsidR="00035F5B" w:rsidRPr="00414E7D" w:rsidRDefault="00425F25" w:rsidP="009E3587">
            <w:pPr>
              <w:spacing w:after="0" w:line="240" w:lineRule="auto"/>
              <w:ind w:right="57"/>
              <w:jc w:val="center"/>
              <w:rPr>
                <w:rFonts w:ascii="Times New Roman" w:hAnsi="Times New Roman"/>
              </w:rPr>
            </w:pPr>
            <w:r>
              <w:rPr>
                <w:rFonts w:ascii="Times New Roman" w:hAnsi="Times New Roman"/>
              </w:rPr>
              <w:t>2</w:t>
            </w:r>
            <w:r w:rsidR="009E3587">
              <w:rPr>
                <w:rFonts w:ascii="Times New Roman" w:hAnsi="Times New Roman"/>
              </w:rPr>
              <w:t>63</w:t>
            </w:r>
          </w:p>
        </w:tc>
        <w:tc>
          <w:tcPr>
            <w:tcW w:w="416" w:type="pct"/>
            <w:tcBorders>
              <w:top w:val="single" w:sz="4" w:space="0" w:color="auto"/>
              <w:left w:val="single" w:sz="4" w:space="0" w:color="auto"/>
              <w:bottom w:val="single" w:sz="4" w:space="0" w:color="auto"/>
              <w:right w:val="single" w:sz="4" w:space="0" w:color="auto"/>
            </w:tcBorders>
            <w:vAlign w:val="center"/>
          </w:tcPr>
          <w:p w14:paraId="2C54DE17" w14:textId="77777777" w:rsidR="00035F5B" w:rsidRPr="00414E7D" w:rsidRDefault="009E3587" w:rsidP="004A6045">
            <w:pPr>
              <w:spacing w:after="0" w:line="240" w:lineRule="auto"/>
              <w:ind w:right="57"/>
              <w:jc w:val="center"/>
              <w:rPr>
                <w:rFonts w:ascii="Times New Roman" w:hAnsi="Times New Roman"/>
              </w:rPr>
            </w:pPr>
            <w:r>
              <w:rPr>
                <w:rFonts w:ascii="Times New Roman" w:hAnsi="Times New Roman"/>
              </w:rPr>
              <w:t>700</w:t>
            </w:r>
          </w:p>
        </w:tc>
        <w:tc>
          <w:tcPr>
            <w:tcW w:w="421" w:type="pct"/>
            <w:tcBorders>
              <w:top w:val="single" w:sz="4" w:space="0" w:color="auto"/>
              <w:left w:val="single" w:sz="4" w:space="0" w:color="auto"/>
              <w:bottom w:val="single" w:sz="4" w:space="0" w:color="auto"/>
              <w:right w:val="single" w:sz="4" w:space="0" w:color="auto"/>
            </w:tcBorders>
            <w:vAlign w:val="center"/>
          </w:tcPr>
          <w:p w14:paraId="4ED8E53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1DEF03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0B2110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A44D38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D729CA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0EDA65CE"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2BF7469"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25E19DD0" w14:textId="77777777" w:rsidR="00035F5B" w:rsidRPr="00414E7D" w:rsidRDefault="00035F5B" w:rsidP="00250FD0">
            <w:pPr>
              <w:spacing w:after="0" w:line="240" w:lineRule="auto"/>
              <w:ind w:right="57"/>
              <w:jc w:val="center"/>
              <w:rPr>
                <w:rFonts w:ascii="Times New Roman" w:hAnsi="Times New Roman"/>
              </w:rPr>
            </w:pPr>
            <w:r w:rsidRPr="00414E7D">
              <w:rPr>
                <w:rFonts w:ascii="Times New Roman" w:hAnsi="Times New Roman"/>
              </w:rPr>
              <w:t>3</w:t>
            </w:r>
            <w:r w:rsidR="00250FD0">
              <w:rPr>
                <w:rFonts w:ascii="Times New Roman" w:hAnsi="Times New Roman"/>
              </w:rPr>
              <w:t>56</w:t>
            </w:r>
          </w:p>
        </w:tc>
        <w:tc>
          <w:tcPr>
            <w:tcW w:w="413" w:type="pct"/>
            <w:tcBorders>
              <w:top w:val="single" w:sz="4" w:space="0" w:color="auto"/>
              <w:left w:val="single" w:sz="4" w:space="0" w:color="auto"/>
              <w:bottom w:val="single" w:sz="4" w:space="0" w:color="auto"/>
              <w:right w:val="single" w:sz="4" w:space="0" w:color="auto"/>
            </w:tcBorders>
            <w:vAlign w:val="center"/>
          </w:tcPr>
          <w:p w14:paraId="5B6FFAD8" w14:textId="77777777" w:rsidR="00035F5B" w:rsidRPr="00414E7D" w:rsidRDefault="00035F5B" w:rsidP="00250FD0">
            <w:pPr>
              <w:spacing w:after="0" w:line="240" w:lineRule="auto"/>
              <w:ind w:right="57"/>
              <w:jc w:val="center"/>
              <w:rPr>
                <w:rFonts w:ascii="Times New Roman" w:hAnsi="Times New Roman"/>
              </w:rPr>
            </w:pPr>
            <w:r w:rsidRPr="00414E7D">
              <w:rPr>
                <w:rFonts w:ascii="Times New Roman" w:hAnsi="Times New Roman"/>
              </w:rPr>
              <w:t>4</w:t>
            </w:r>
            <w:r w:rsidR="00250FD0">
              <w:rPr>
                <w:rFonts w:ascii="Times New Roman" w:hAnsi="Times New Roman"/>
              </w:rPr>
              <w:t>98</w:t>
            </w:r>
          </w:p>
        </w:tc>
        <w:tc>
          <w:tcPr>
            <w:tcW w:w="390" w:type="pct"/>
            <w:tcBorders>
              <w:top w:val="single" w:sz="4" w:space="0" w:color="auto"/>
              <w:left w:val="single" w:sz="4" w:space="0" w:color="auto"/>
              <w:bottom w:val="single" w:sz="4" w:space="0" w:color="auto"/>
              <w:right w:val="single" w:sz="4" w:space="0" w:color="auto"/>
            </w:tcBorders>
            <w:vAlign w:val="center"/>
          </w:tcPr>
          <w:p w14:paraId="71F718D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F80F14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00B536B2" w14:textId="77777777" w:rsidR="00035F5B" w:rsidRPr="00414E7D" w:rsidRDefault="00035F5B" w:rsidP="00250FD0">
            <w:pPr>
              <w:spacing w:after="0" w:line="240" w:lineRule="auto"/>
              <w:ind w:right="57"/>
              <w:jc w:val="center"/>
              <w:rPr>
                <w:rFonts w:ascii="Times New Roman" w:hAnsi="Times New Roman"/>
              </w:rPr>
            </w:pPr>
            <w:r w:rsidRPr="00414E7D">
              <w:rPr>
                <w:rFonts w:ascii="Times New Roman" w:hAnsi="Times New Roman"/>
              </w:rPr>
              <w:t>4</w:t>
            </w:r>
            <w:r w:rsidR="00250FD0">
              <w:rPr>
                <w:rFonts w:ascii="Times New Roman" w:hAnsi="Times New Roman"/>
              </w:rPr>
              <w:t>98</w:t>
            </w:r>
          </w:p>
        </w:tc>
        <w:tc>
          <w:tcPr>
            <w:tcW w:w="421" w:type="pct"/>
            <w:tcBorders>
              <w:top w:val="single" w:sz="4" w:space="0" w:color="auto"/>
              <w:left w:val="single" w:sz="4" w:space="0" w:color="auto"/>
              <w:bottom w:val="single" w:sz="4" w:space="0" w:color="auto"/>
              <w:right w:val="single" w:sz="4" w:space="0" w:color="auto"/>
            </w:tcBorders>
            <w:vAlign w:val="center"/>
          </w:tcPr>
          <w:p w14:paraId="42FFEE7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F6CB7C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8D3437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BCFA437" w14:textId="77777777" w:rsidR="00035F5B" w:rsidRPr="00414E7D" w:rsidRDefault="00035F5B" w:rsidP="00250FD0">
            <w:pPr>
              <w:spacing w:after="0" w:line="240" w:lineRule="auto"/>
              <w:ind w:right="57"/>
              <w:jc w:val="center"/>
              <w:rPr>
                <w:rFonts w:ascii="Times New Roman" w:hAnsi="Times New Roman"/>
              </w:rPr>
            </w:pPr>
            <w:r w:rsidRPr="00414E7D">
              <w:rPr>
                <w:rFonts w:ascii="Times New Roman" w:hAnsi="Times New Roman"/>
              </w:rPr>
              <w:t>4</w:t>
            </w:r>
            <w:r w:rsidR="00250FD0">
              <w:rPr>
                <w:rFonts w:ascii="Times New Roman" w:hAnsi="Times New Roman"/>
              </w:rPr>
              <w:t>98</w:t>
            </w:r>
          </w:p>
        </w:tc>
        <w:tc>
          <w:tcPr>
            <w:tcW w:w="392" w:type="pct"/>
            <w:tcBorders>
              <w:top w:val="single" w:sz="4" w:space="0" w:color="auto"/>
              <w:left w:val="single" w:sz="4" w:space="0" w:color="auto"/>
              <w:bottom w:val="single" w:sz="4" w:space="0" w:color="auto"/>
              <w:right w:val="single" w:sz="4" w:space="0" w:color="auto"/>
            </w:tcBorders>
            <w:vAlign w:val="center"/>
          </w:tcPr>
          <w:p w14:paraId="07DB9B1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B1416DD"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B804123"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24FC97C"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2</w:t>
            </w:r>
            <w:r w:rsidR="008E71C4">
              <w:rPr>
                <w:rFonts w:ascii="Times New Roman" w:hAnsi="Times New Roman"/>
              </w:rPr>
              <w:t>7</w:t>
            </w:r>
            <w:r w:rsidR="004A6045">
              <w:rPr>
                <w:rFonts w:ascii="Times New Roman" w:hAnsi="Times New Roman"/>
              </w:rPr>
              <w:t>0</w:t>
            </w:r>
          </w:p>
        </w:tc>
        <w:tc>
          <w:tcPr>
            <w:tcW w:w="413" w:type="pct"/>
            <w:tcBorders>
              <w:top w:val="single" w:sz="4" w:space="0" w:color="auto"/>
              <w:left w:val="single" w:sz="4" w:space="0" w:color="auto"/>
              <w:bottom w:val="single" w:sz="4" w:space="0" w:color="auto"/>
              <w:right w:val="single" w:sz="4" w:space="0" w:color="auto"/>
            </w:tcBorders>
            <w:vAlign w:val="center"/>
          </w:tcPr>
          <w:p w14:paraId="39F177EF"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5</w:t>
            </w:r>
            <w:r w:rsidR="008E71C4">
              <w:rPr>
                <w:rFonts w:ascii="Times New Roman" w:hAnsi="Times New Roman"/>
              </w:rPr>
              <w:t>41</w:t>
            </w:r>
          </w:p>
        </w:tc>
        <w:tc>
          <w:tcPr>
            <w:tcW w:w="390" w:type="pct"/>
            <w:tcBorders>
              <w:top w:val="single" w:sz="4" w:space="0" w:color="auto"/>
              <w:left w:val="single" w:sz="4" w:space="0" w:color="auto"/>
              <w:bottom w:val="single" w:sz="4" w:space="0" w:color="auto"/>
              <w:right w:val="single" w:sz="4" w:space="0" w:color="auto"/>
            </w:tcBorders>
            <w:vAlign w:val="center"/>
          </w:tcPr>
          <w:p w14:paraId="7F92D626" w14:textId="77777777" w:rsidR="00035F5B" w:rsidRPr="00414E7D" w:rsidRDefault="008E71C4" w:rsidP="004A6045">
            <w:pPr>
              <w:spacing w:after="0" w:line="240" w:lineRule="auto"/>
              <w:ind w:right="57"/>
              <w:jc w:val="center"/>
              <w:rPr>
                <w:rFonts w:ascii="Times New Roman" w:hAnsi="Times New Roman"/>
              </w:rPr>
            </w:pPr>
            <w:r>
              <w:rPr>
                <w:rFonts w:ascii="Times New Roman" w:hAnsi="Times New Roman"/>
              </w:rPr>
              <w:t>406</w:t>
            </w:r>
          </w:p>
        </w:tc>
        <w:tc>
          <w:tcPr>
            <w:tcW w:w="420" w:type="pct"/>
            <w:tcBorders>
              <w:top w:val="single" w:sz="4" w:space="0" w:color="auto"/>
              <w:left w:val="single" w:sz="4" w:space="0" w:color="auto"/>
              <w:bottom w:val="single" w:sz="4" w:space="0" w:color="auto"/>
              <w:right w:val="single" w:sz="4" w:space="0" w:color="auto"/>
            </w:tcBorders>
            <w:vAlign w:val="center"/>
          </w:tcPr>
          <w:p w14:paraId="3F2E7733" w14:textId="77777777" w:rsidR="00035F5B" w:rsidRPr="00414E7D" w:rsidRDefault="008E71C4" w:rsidP="004A6045">
            <w:pPr>
              <w:spacing w:after="0" w:line="240" w:lineRule="auto"/>
              <w:ind w:right="57"/>
              <w:jc w:val="center"/>
              <w:rPr>
                <w:rFonts w:ascii="Times New Roman" w:hAnsi="Times New Roman"/>
              </w:rPr>
            </w:pPr>
            <w:r>
              <w:rPr>
                <w:rFonts w:ascii="Times New Roman" w:hAnsi="Times New Roman"/>
              </w:rPr>
              <w:t>406</w:t>
            </w:r>
          </w:p>
        </w:tc>
        <w:tc>
          <w:tcPr>
            <w:tcW w:w="416" w:type="pct"/>
            <w:tcBorders>
              <w:top w:val="single" w:sz="4" w:space="0" w:color="auto"/>
              <w:left w:val="single" w:sz="4" w:space="0" w:color="auto"/>
              <w:bottom w:val="single" w:sz="4" w:space="0" w:color="auto"/>
              <w:right w:val="single" w:sz="4" w:space="0" w:color="auto"/>
            </w:tcBorders>
            <w:vAlign w:val="center"/>
          </w:tcPr>
          <w:p w14:paraId="749FC20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2FE48DD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E21792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53161B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27DE12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2344A5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83FCC55"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CBDE56B" w14:textId="77777777" w:rsidR="00035F5B" w:rsidRPr="00414E7D" w:rsidRDefault="00035F5B" w:rsidP="008E71C4">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Кемеровская область</w:t>
            </w:r>
            <w:r w:rsidR="008E71C4">
              <w:rPr>
                <w:rFonts w:ascii="Times New Roman" w:eastAsia="Times New Roman" w:hAnsi="Times New Roman" w:cs="Times New Roman"/>
                <w:sz w:val="24"/>
                <w:szCs w:val="24"/>
                <w:vertAlign w:val="superscript"/>
                <w:lang w:eastAsia="ru-RU"/>
              </w:rPr>
              <w:t>7</w:t>
            </w:r>
          </w:p>
        </w:tc>
        <w:tc>
          <w:tcPr>
            <w:tcW w:w="411" w:type="pct"/>
            <w:tcBorders>
              <w:top w:val="single" w:sz="4" w:space="0" w:color="auto"/>
              <w:left w:val="single" w:sz="4" w:space="0" w:color="auto"/>
              <w:bottom w:val="single" w:sz="4" w:space="0" w:color="auto"/>
              <w:right w:val="single" w:sz="4" w:space="0" w:color="auto"/>
            </w:tcBorders>
            <w:vAlign w:val="center"/>
          </w:tcPr>
          <w:p w14:paraId="6C16F822" w14:textId="77777777" w:rsidR="00035F5B" w:rsidRPr="00414E7D" w:rsidRDefault="004A6045" w:rsidP="008E71C4">
            <w:pPr>
              <w:spacing w:after="0" w:line="240" w:lineRule="auto"/>
              <w:ind w:right="57"/>
              <w:jc w:val="center"/>
              <w:rPr>
                <w:rFonts w:ascii="Times New Roman" w:hAnsi="Times New Roman"/>
              </w:rPr>
            </w:pPr>
            <w:r>
              <w:rPr>
                <w:rFonts w:ascii="Times New Roman" w:hAnsi="Times New Roman"/>
              </w:rPr>
              <w:t>3</w:t>
            </w:r>
            <w:r w:rsidR="008E71C4">
              <w:rPr>
                <w:rFonts w:ascii="Times New Roman" w:hAnsi="Times New Roman"/>
              </w:rPr>
              <w:t>67</w:t>
            </w:r>
          </w:p>
        </w:tc>
        <w:tc>
          <w:tcPr>
            <w:tcW w:w="413" w:type="pct"/>
            <w:tcBorders>
              <w:top w:val="single" w:sz="4" w:space="0" w:color="auto"/>
              <w:left w:val="single" w:sz="4" w:space="0" w:color="auto"/>
              <w:bottom w:val="single" w:sz="4" w:space="0" w:color="auto"/>
              <w:right w:val="single" w:sz="4" w:space="0" w:color="auto"/>
            </w:tcBorders>
            <w:vAlign w:val="center"/>
          </w:tcPr>
          <w:p w14:paraId="483A2E61" w14:textId="77777777" w:rsidR="00035F5B" w:rsidRPr="00414E7D" w:rsidRDefault="004A6045" w:rsidP="008E71C4">
            <w:pPr>
              <w:spacing w:after="0" w:line="240" w:lineRule="auto"/>
              <w:ind w:right="57"/>
              <w:jc w:val="center"/>
              <w:rPr>
                <w:rFonts w:ascii="Times New Roman" w:hAnsi="Times New Roman"/>
              </w:rPr>
            </w:pPr>
            <w:r>
              <w:rPr>
                <w:rFonts w:ascii="Times New Roman" w:hAnsi="Times New Roman"/>
              </w:rPr>
              <w:t>6</w:t>
            </w:r>
            <w:r w:rsidR="008E71C4">
              <w:rPr>
                <w:rFonts w:ascii="Times New Roman" w:hAnsi="Times New Roman"/>
              </w:rPr>
              <w:t>69</w:t>
            </w:r>
          </w:p>
        </w:tc>
        <w:tc>
          <w:tcPr>
            <w:tcW w:w="390" w:type="pct"/>
            <w:tcBorders>
              <w:top w:val="single" w:sz="4" w:space="0" w:color="auto"/>
              <w:left w:val="single" w:sz="4" w:space="0" w:color="auto"/>
              <w:bottom w:val="single" w:sz="4" w:space="0" w:color="auto"/>
              <w:right w:val="single" w:sz="4" w:space="0" w:color="auto"/>
            </w:tcBorders>
            <w:vAlign w:val="center"/>
          </w:tcPr>
          <w:p w14:paraId="7B122D28" w14:textId="77777777" w:rsidR="00035F5B" w:rsidRPr="00414E7D" w:rsidRDefault="008E71C4" w:rsidP="00035F5B">
            <w:pPr>
              <w:spacing w:after="0" w:line="240" w:lineRule="auto"/>
              <w:ind w:right="57"/>
              <w:jc w:val="center"/>
              <w:rPr>
                <w:rFonts w:ascii="Times New Roman" w:hAnsi="Times New Roman"/>
              </w:rPr>
            </w:pPr>
            <w:r>
              <w:rPr>
                <w:rFonts w:ascii="Times New Roman" w:hAnsi="Times New Roman"/>
              </w:rPr>
              <w:t>51</w:t>
            </w:r>
            <w:r w:rsidR="004A6045">
              <w:rPr>
                <w:rFonts w:ascii="Times New Roman" w:hAnsi="Times New Roman"/>
              </w:rPr>
              <w:t>8</w:t>
            </w:r>
          </w:p>
        </w:tc>
        <w:tc>
          <w:tcPr>
            <w:tcW w:w="420" w:type="pct"/>
            <w:tcBorders>
              <w:top w:val="single" w:sz="4" w:space="0" w:color="auto"/>
              <w:left w:val="single" w:sz="4" w:space="0" w:color="auto"/>
              <w:bottom w:val="single" w:sz="4" w:space="0" w:color="auto"/>
              <w:right w:val="single" w:sz="4" w:space="0" w:color="auto"/>
            </w:tcBorders>
            <w:vAlign w:val="center"/>
          </w:tcPr>
          <w:p w14:paraId="035B4348" w14:textId="77777777" w:rsidR="00035F5B" w:rsidRPr="00414E7D" w:rsidRDefault="008E71C4" w:rsidP="00035F5B">
            <w:pPr>
              <w:spacing w:after="0" w:line="240" w:lineRule="auto"/>
              <w:ind w:right="57"/>
              <w:jc w:val="center"/>
              <w:rPr>
                <w:rFonts w:ascii="Times New Roman" w:hAnsi="Times New Roman"/>
              </w:rPr>
            </w:pPr>
            <w:r>
              <w:rPr>
                <w:rFonts w:ascii="Times New Roman" w:hAnsi="Times New Roman"/>
              </w:rPr>
              <w:t>51</w:t>
            </w:r>
            <w:r w:rsidR="004A6045">
              <w:rPr>
                <w:rFonts w:ascii="Times New Roman" w:hAnsi="Times New Roman"/>
              </w:rPr>
              <w:t>8</w:t>
            </w:r>
          </w:p>
        </w:tc>
        <w:tc>
          <w:tcPr>
            <w:tcW w:w="416" w:type="pct"/>
            <w:tcBorders>
              <w:top w:val="single" w:sz="4" w:space="0" w:color="auto"/>
              <w:left w:val="single" w:sz="4" w:space="0" w:color="auto"/>
              <w:bottom w:val="single" w:sz="4" w:space="0" w:color="auto"/>
              <w:right w:val="single" w:sz="4" w:space="0" w:color="auto"/>
            </w:tcBorders>
            <w:vAlign w:val="center"/>
          </w:tcPr>
          <w:p w14:paraId="5F30DC6C" w14:textId="77777777"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70850F12" w14:textId="77777777"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3BA01EB3" w14:textId="77777777"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08C687EE" w14:textId="77777777" w:rsidR="00035F5B" w:rsidRPr="00414E7D" w:rsidRDefault="004A6045" w:rsidP="008E71C4">
            <w:pPr>
              <w:spacing w:after="0" w:line="240" w:lineRule="auto"/>
              <w:ind w:right="57"/>
              <w:jc w:val="center"/>
              <w:rPr>
                <w:rFonts w:ascii="Times New Roman" w:hAnsi="Times New Roman"/>
              </w:rPr>
            </w:pPr>
            <w:r>
              <w:rPr>
                <w:rFonts w:ascii="Times New Roman" w:hAnsi="Times New Roman"/>
              </w:rPr>
              <w:t>5</w:t>
            </w:r>
            <w:r w:rsidR="008E71C4">
              <w:rPr>
                <w:rFonts w:ascii="Times New Roman" w:hAnsi="Times New Roman"/>
              </w:rPr>
              <w:t>82</w:t>
            </w:r>
          </w:p>
        </w:tc>
        <w:tc>
          <w:tcPr>
            <w:tcW w:w="434" w:type="pct"/>
            <w:tcBorders>
              <w:top w:val="single" w:sz="4" w:space="0" w:color="auto"/>
              <w:left w:val="single" w:sz="4" w:space="0" w:color="auto"/>
              <w:bottom w:val="single" w:sz="4" w:space="0" w:color="auto"/>
              <w:right w:val="single" w:sz="4" w:space="0" w:color="auto"/>
            </w:tcBorders>
            <w:vAlign w:val="center"/>
          </w:tcPr>
          <w:p w14:paraId="4359733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9A55F24" w14:textId="77777777" w:rsidR="00035F5B" w:rsidRPr="00414E7D" w:rsidRDefault="004A6045" w:rsidP="008E71C4">
            <w:pPr>
              <w:spacing w:after="0" w:line="240" w:lineRule="auto"/>
              <w:ind w:right="57"/>
              <w:jc w:val="center"/>
              <w:rPr>
                <w:rFonts w:ascii="Times New Roman" w:hAnsi="Times New Roman"/>
              </w:rPr>
            </w:pPr>
            <w:r>
              <w:rPr>
                <w:rFonts w:ascii="Times New Roman" w:hAnsi="Times New Roman"/>
              </w:rPr>
              <w:t>6</w:t>
            </w:r>
            <w:r w:rsidR="008E71C4">
              <w:rPr>
                <w:rFonts w:ascii="Times New Roman" w:hAnsi="Times New Roman"/>
              </w:rPr>
              <w:t>69</w:t>
            </w:r>
            <w:r w:rsidR="00035F5B" w:rsidRPr="00414E7D">
              <w:rPr>
                <w:rFonts w:ascii="Times New Roman" w:hAnsi="Times New Roman"/>
              </w:rPr>
              <w:t xml:space="preserve">; </w:t>
            </w:r>
            <w:r>
              <w:rPr>
                <w:rFonts w:ascii="Times New Roman" w:hAnsi="Times New Roman"/>
              </w:rPr>
              <w:t>8</w:t>
            </w:r>
            <w:r w:rsidR="008E71C4">
              <w:rPr>
                <w:rFonts w:ascii="Times New Roman" w:hAnsi="Times New Roman"/>
              </w:rPr>
              <w:t>41</w:t>
            </w:r>
          </w:p>
        </w:tc>
      </w:tr>
      <w:tr w:rsidR="00035F5B" w:rsidRPr="00414E7D" w14:paraId="606AEBDD"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14:paraId="028EB412"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79ECC30"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413" w:type="pct"/>
            <w:tcBorders>
              <w:top w:val="single" w:sz="4" w:space="0" w:color="auto"/>
              <w:left w:val="single" w:sz="4" w:space="0" w:color="auto"/>
              <w:bottom w:val="single" w:sz="4" w:space="0" w:color="auto"/>
              <w:right w:val="single" w:sz="4" w:space="0" w:color="auto"/>
            </w:tcBorders>
            <w:vAlign w:val="center"/>
          </w:tcPr>
          <w:p w14:paraId="620C2960"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5</w:t>
            </w:r>
            <w:r w:rsidR="008E71C4">
              <w:rPr>
                <w:rFonts w:ascii="Times New Roman" w:hAnsi="Times New Roman"/>
              </w:rPr>
              <w:t>5</w:t>
            </w:r>
            <w:r w:rsidR="004A6045">
              <w:rPr>
                <w:rFonts w:ascii="Times New Roman" w:hAnsi="Times New Roman"/>
              </w:rPr>
              <w:t>8</w:t>
            </w:r>
          </w:p>
        </w:tc>
        <w:tc>
          <w:tcPr>
            <w:tcW w:w="390" w:type="pct"/>
            <w:tcBorders>
              <w:top w:val="single" w:sz="4" w:space="0" w:color="auto"/>
              <w:left w:val="single" w:sz="4" w:space="0" w:color="auto"/>
              <w:bottom w:val="single" w:sz="4" w:space="0" w:color="auto"/>
              <w:right w:val="single" w:sz="4" w:space="0" w:color="auto"/>
            </w:tcBorders>
            <w:vAlign w:val="center"/>
          </w:tcPr>
          <w:p w14:paraId="079C33DA"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5</w:t>
            </w:r>
            <w:r w:rsidR="008E71C4">
              <w:rPr>
                <w:rFonts w:ascii="Times New Roman" w:hAnsi="Times New Roman"/>
              </w:rPr>
              <w:t>5</w:t>
            </w:r>
            <w:r w:rsidR="004A6045">
              <w:rPr>
                <w:rFonts w:ascii="Times New Roman" w:hAnsi="Times New Roman"/>
              </w:rPr>
              <w:t>8</w:t>
            </w:r>
          </w:p>
        </w:tc>
        <w:tc>
          <w:tcPr>
            <w:tcW w:w="420" w:type="pct"/>
            <w:tcBorders>
              <w:top w:val="single" w:sz="4" w:space="0" w:color="auto"/>
              <w:left w:val="single" w:sz="4" w:space="0" w:color="auto"/>
              <w:bottom w:val="single" w:sz="4" w:space="0" w:color="auto"/>
              <w:right w:val="single" w:sz="4" w:space="0" w:color="auto"/>
            </w:tcBorders>
            <w:vAlign w:val="center"/>
          </w:tcPr>
          <w:p w14:paraId="0E7DDBDC"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5</w:t>
            </w:r>
            <w:r w:rsidR="008E71C4">
              <w:rPr>
                <w:rFonts w:ascii="Times New Roman" w:hAnsi="Times New Roman"/>
              </w:rPr>
              <w:t>5</w:t>
            </w:r>
            <w:r w:rsidR="004A6045">
              <w:rPr>
                <w:rFonts w:ascii="Times New Roman" w:hAnsi="Times New Roman"/>
              </w:rPr>
              <w:t>8</w:t>
            </w:r>
          </w:p>
        </w:tc>
        <w:tc>
          <w:tcPr>
            <w:tcW w:w="416" w:type="pct"/>
            <w:tcBorders>
              <w:top w:val="single" w:sz="4" w:space="0" w:color="auto"/>
              <w:left w:val="single" w:sz="4" w:space="0" w:color="auto"/>
              <w:bottom w:val="single" w:sz="4" w:space="0" w:color="auto"/>
              <w:right w:val="single" w:sz="4" w:space="0" w:color="auto"/>
            </w:tcBorders>
            <w:vAlign w:val="center"/>
          </w:tcPr>
          <w:p w14:paraId="0D683A1A"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421" w:type="pct"/>
            <w:tcBorders>
              <w:top w:val="single" w:sz="4" w:space="0" w:color="auto"/>
              <w:left w:val="single" w:sz="4" w:space="0" w:color="auto"/>
              <w:bottom w:val="single" w:sz="4" w:space="0" w:color="auto"/>
              <w:right w:val="single" w:sz="4" w:space="0" w:color="auto"/>
            </w:tcBorders>
            <w:vAlign w:val="center"/>
          </w:tcPr>
          <w:p w14:paraId="7289AD3E"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439" w:type="pct"/>
            <w:tcBorders>
              <w:top w:val="single" w:sz="4" w:space="0" w:color="auto"/>
              <w:left w:val="single" w:sz="4" w:space="0" w:color="auto"/>
              <w:bottom w:val="single" w:sz="4" w:space="0" w:color="auto"/>
              <w:right w:val="single" w:sz="4" w:space="0" w:color="auto"/>
            </w:tcBorders>
            <w:vAlign w:val="center"/>
          </w:tcPr>
          <w:p w14:paraId="26C80D66"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404" w:type="pct"/>
            <w:tcBorders>
              <w:top w:val="single" w:sz="4" w:space="0" w:color="auto"/>
              <w:left w:val="single" w:sz="4" w:space="0" w:color="auto"/>
              <w:bottom w:val="single" w:sz="4" w:space="0" w:color="auto"/>
              <w:right w:val="single" w:sz="4" w:space="0" w:color="auto"/>
            </w:tcBorders>
            <w:vAlign w:val="center"/>
          </w:tcPr>
          <w:p w14:paraId="63B6CEDB"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434" w:type="pct"/>
            <w:tcBorders>
              <w:top w:val="single" w:sz="4" w:space="0" w:color="auto"/>
              <w:left w:val="single" w:sz="4" w:space="0" w:color="auto"/>
              <w:bottom w:val="single" w:sz="4" w:space="0" w:color="auto"/>
              <w:right w:val="single" w:sz="4" w:space="0" w:color="auto"/>
            </w:tcBorders>
            <w:vAlign w:val="center"/>
          </w:tcPr>
          <w:p w14:paraId="772A885D"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3</w:t>
            </w:r>
            <w:r w:rsidR="008E71C4">
              <w:rPr>
                <w:rFonts w:ascii="Times New Roman" w:hAnsi="Times New Roman"/>
              </w:rPr>
              <w:t>72</w:t>
            </w:r>
          </w:p>
        </w:tc>
        <w:tc>
          <w:tcPr>
            <w:tcW w:w="392" w:type="pct"/>
            <w:tcBorders>
              <w:top w:val="single" w:sz="4" w:space="0" w:color="auto"/>
              <w:left w:val="single" w:sz="4" w:space="0" w:color="auto"/>
              <w:bottom w:val="single" w:sz="4" w:space="0" w:color="auto"/>
              <w:right w:val="single" w:sz="4" w:space="0" w:color="auto"/>
            </w:tcBorders>
            <w:vAlign w:val="center"/>
          </w:tcPr>
          <w:p w14:paraId="35BE4BB3" w14:textId="77777777" w:rsidR="00035F5B" w:rsidRPr="00414E7D" w:rsidRDefault="00035F5B" w:rsidP="008E71C4">
            <w:pPr>
              <w:spacing w:after="0" w:line="240" w:lineRule="auto"/>
              <w:ind w:right="57"/>
              <w:jc w:val="center"/>
              <w:rPr>
                <w:rFonts w:ascii="Times New Roman" w:hAnsi="Times New Roman"/>
              </w:rPr>
            </w:pPr>
            <w:r w:rsidRPr="00414E7D">
              <w:rPr>
                <w:rFonts w:ascii="Times New Roman" w:hAnsi="Times New Roman"/>
              </w:rPr>
              <w:t>5</w:t>
            </w:r>
            <w:r w:rsidR="008E71C4">
              <w:rPr>
                <w:rFonts w:ascii="Times New Roman" w:hAnsi="Times New Roman"/>
              </w:rPr>
              <w:t>5</w:t>
            </w:r>
            <w:r w:rsidR="004A6045">
              <w:rPr>
                <w:rFonts w:ascii="Times New Roman" w:hAnsi="Times New Roman"/>
              </w:rPr>
              <w:t>8</w:t>
            </w:r>
          </w:p>
        </w:tc>
      </w:tr>
      <w:tr w:rsidR="00035F5B" w:rsidRPr="00414E7D" w14:paraId="6B86A4A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0E77553"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4A8CA42E"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3</w:t>
            </w:r>
            <w:r w:rsidR="00BD20DE">
              <w:rPr>
                <w:rFonts w:ascii="Times New Roman" w:hAnsi="Times New Roman"/>
              </w:rPr>
              <w:t>23</w:t>
            </w:r>
          </w:p>
        </w:tc>
        <w:tc>
          <w:tcPr>
            <w:tcW w:w="413" w:type="pct"/>
            <w:tcBorders>
              <w:top w:val="single" w:sz="4" w:space="0" w:color="auto"/>
              <w:left w:val="single" w:sz="4" w:space="0" w:color="auto"/>
              <w:bottom w:val="single" w:sz="4" w:space="0" w:color="auto"/>
              <w:right w:val="single" w:sz="4" w:space="0" w:color="auto"/>
            </w:tcBorders>
            <w:vAlign w:val="center"/>
          </w:tcPr>
          <w:p w14:paraId="108346F1" w14:textId="77777777" w:rsidR="00035F5B" w:rsidRPr="00414E7D" w:rsidRDefault="00BD20DE" w:rsidP="004A6045">
            <w:pPr>
              <w:spacing w:after="0" w:line="240" w:lineRule="auto"/>
              <w:ind w:right="57"/>
              <w:jc w:val="center"/>
              <w:rPr>
                <w:rFonts w:ascii="Times New Roman" w:hAnsi="Times New Roman"/>
              </w:rPr>
            </w:pPr>
            <w:r>
              <w:rPr>
                <w:rFonts w:ascii="Times New Roman" w:hAnsi="Times New Roman"/>
              </w:rPr>
              <w:t>1004</w:t>
            </w:r>
          </w:p>
        </w:tc>
        <w:tc>
          <w:tcPr>
            <w:tcW w:w="390" w:type="pct"/>
            <w:tcBorders>
              <w:top w:val="single" w:sz="4" w:space="0" w:color="auto"/>
              <w:left w:val="single" w:sz="4" w:space="0" w:color="auto"/>
              <w:bottom w:val="single" w:sz="4" w:space="0" w:color="auto"/>
              <w:right w:val="single" w:sz="4" w:space="0" w:color="auto"/>
            </w:tcBorders>
            <w:vAlign w:val="center"/>
          </w:tcPr>
          <w:p w14:paraId="17453C68" w14:textId="77777777" w:rsidR="00035F5B" w:rsidRPr="00414E7D" w:rsidRDefault="00BD20DE" w:rsidP="00035F5B">
            <w:pPr>
              <w:spacing w:after="0" w:line="240" w:lineRule="auto"/>
              <w:ind w:right="57"/>
              <w:jc w:val="center"/>
              <w:rPr>
                <w:rFonts w:ascii="Times New Roman" w:hAnsi="Times New Roman"/>
              </w:rPr>
            </w:pPr>
            <w:r>
              <w:rPr>
                <w:rFonts w:ascii="Times New Roman" w:hAnsi="Times New Roman"/>
              </w:rPr>
              <w:t>1004</w:t>
            </w:r>
          </w:p>
        </w:tc>
        <w:tc>
          <w:tcPr>
            <w:tcW w:w="420" w:type="pct"/>
            <w:tcBorders>
              <w:top w:val="single" w:sz="4" w:space="0" w:color="auto"/>
              <w:left w:val="single" w:sz="4" w:space="0" w:color="auto"/>
              <w:bottom w:val="single" w:sz="4" w:space="0" w:color="auto"/>
              <w:right w:val="single" w:sz="4" w:space="0" w:color="auto"/>
            </w:tcBorders>
            <w:vAlign w:val="center"/>
          </w:tcPr>
          <w:p w14:paraId="562B25BD" w14:textId="77777777" w:rsidR="00035F5B" w:rsidRPr="00414E7D" w:rsidRDefault="00BD20DE" w:rsidP="004A6045">
            <w:pPr>
              <w:spacing w:after="0" w:line="240" w:lineRule="auto"/>
              <w:ind w:right="57"/>
              <w:jc w:val="center"/>
              <w:rPr>
                <w:rFonts w:ascii="Times New Roman" w:hAnsi="Times New Roman"/>
              </w:rPr>
            </w:pPr>
            <w:r>
              <w:rPr>
                <w:rFonts w:ascii="Times New Roman" w:hAnsi="Times New Roman"/>
              </w:rPr>
              <w:t>1004</w:t>
            </w:r>
          </w:p>
        </w:tc>
        <w:tc>
          <w:tcPr>
            <w:tcW w:w="416" w:type="pct"/>
            <w:tcBorders>
              <w:top w:val="single" w:sz="4" w:space="0" w:color="auto"/>
              <w:left w:val="single" w:sz="4" w:space="0" w:color="auto"/>
              <w:bottom w:val="single" w:sz="4" w:space="0" w:color="auto"/>
              <w:right w:val="single" w:sz="4" w:space="0" w:color="auto"/>
            </w:tcBorders>
            <w:vAlign w:val="center"/>
          </w:tcPr>
          <w:p w14:paraId="5053BA3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71AF7A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09B228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A874CC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3989A8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06CDDD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269E27C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767223D" w14:textId="77777777" w:rsidR="00035F5B" w:rsidRPr="00414E7D" w:rsidRDefault="00035F5B" w:rsidP="004A6045">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Томская область</w:t>
            </w:r>
            <w:r w:rsidR="004A6045">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3A994A8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126-302</w:t>
            </w:r>
          </w:p>
        </w:tc>
        <w:tc>
          <w:tcPr>
            <w:tcW w:w="413" w:type="pct"/>
            <w:tcBorders>
              <w:top w:val="single" w:sz="4" w:space="0" w:color="auto"/>
              <w:left w:val="single" w:sz="4" w:space="0" w:color="auto"/>
              <w:bottom w:val="single" w:sz="4" w:space="0" w:color="auto"/>
              <w:right w:val="single" w:sz="4" w:space="0" w:color="auto"/>
            </w:tcBorders>
            <w:vAlign w:val="center"/>
          </w:tcPr>
          <w:p w14:paraId="25CC60F4"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214-391</w:t>
            </w:r>
          </w:p>
        </w:tc>
        <w:tc>
          <w:tcPr>
            <w:tcW w:w="390" w:type="pct"/>
            <w:tcBorders>
              <w:top w:val="single" w:sz="4" w:space="0" w:color="auto"/>
              <w:left w:val="single" w:sz="4" w:space="0" w:color="auto"/>
              <w:bottom w:val="single" w:sz="4" w:space="0" w:color="auto"/>
              <w:right w:val="single" w:sz="4" w:space="0" w:color="auto"/>
            </w:tcBorders>
            <w:vAlign w:val="center"/>
          </w:tcPr>
          <w:p w14:paraId="2CB0308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170-345</w:t>
            </w:r>
          </w:p>
        </w:tc>
        <w:tc>
          <w:tcPr>
            <w:tcW w:w="420" w:type="pct"/>
            <w:tcBorders>
              <w:top w:val="single" w:sz="4" w:space="0" w:color="auto"/>
              <w:left w:val="single" w:sz="4" w:space="0" w:color="auto"/>
              <w:bottom w:val="single" w:sz="4" w:space="0" w:color="auto"/>
              <w:right w:val="single" w:sz="4" w:space="0" w:color="auto"/>
            </w:tcBorders>
            <w:vAlign w:val="center"/>
          </w:tcPr>
          <w:p w14:paraId="7E438F1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170-345</w:t>
            </w:r>
          </w:p>
        </w:tc>
        <w:tc>
          <w:tcPr>
            <w:tcW w:w="416" w:type="pct"/>
            <w:tcBorders>
              <w:top w:val="single" w:sz="4" w:space="0" w:color="auto"/>
              <w:left w:val="single" w:sz="4" w:space="0" w:color="auto"/>
              <w:bottom w:val="single" w:sz="4" w:space="0" w:color="auto"/>
              <w:right w:val="single" w:sz="4" w:space="0" w:color="auto"/>
            </w:tcBorders>
            <w:vAlign w:val="center"/>
          </w:tcPr>
          <w:p w14:paraId="00D5B848" w14:textId="77777777"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220B61EC" w14:textId="77777777"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29B86451" w14:textId="77777777"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21ED44A4" w14:textId="77777777"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266F152B" w14:textId="77777777"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0E8BDCB1" w14:textId="77777777" w:rsidR="00035F5B" w:rsidRPr="00414E7D" w:rsidRDefault="00035F5B" w:rsidP="00035F5B">
            <w:pPr>
              <w:spacing w:after="0" w:line="240" w:lineRule="auto"/>
              <w:ind w:right="57"/>
              <w:jc w:val="center"/>
              <w:rPr>
                <w:rFonts w:ascii="Times New Roman" w:hAnsi="Times New Roman"/>
              </w:rPr>
            </w:pPr>
          </w:p>
        </w:tc>
      </w:tr>
      <w:tr w:rsidR="00035F5B" w:rsidRPr="00414E7D" w14:paraId="73486020"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C68418A" w14:textId="77777777"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Дальневосточ-ный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66A7173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3332BDD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3CAA827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745C6F3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192281B8"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BD73E4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B7DA3E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E05BAE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CDFC54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F9FDF5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7BE19CE"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3A9CA310" w14:textId="77777777" w:rsidR="00035F5B" w:rsidRPr="00414E7D" w:rsidRDefault="00035F5B" w:rsidP="004A6045">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Республика Бурятия</w:t>
            </w:r>
            <w:r w:rsidR="004A6045">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262864F8" w14:textId="77777777" w:rsidR="00035F5B" w:rsidRPr="00414E7D" w:rsidRDefault="004A6045" w:rsidP="00BD20DE">
            <w:pPr>
              <w:spacing w:after="0" w:line="240" w:lineRule="auto"/>
              <w:ind w:right="57"/>
              <w:jc w:val="center"/>
              <w:rPr>
                <w:rFonts w:ascii="Times New Roman" w:hAnsi="Times New Roman"/>
              </w:rPr>
            </w:pPr>
            <w:r>
              <w:rPr>
                <w:rFonts w:ascii="Times New Roman" w:hAnsi="Times New Roman"/>
              </w:rPr>
              <w:t>2</w:t>
            </w:r>
            <w:r w:rsidR="00BD20DE">
              <w:rPr>
                <w:rFonts w:ascii="Times New Roman" w:hAnsi="Times New Roman"/>
              </w:rPr>
              <w:t>20</w:t>
            </w:r>
          </w:p>
        </w:tc>
        <w:tc>
          <w:tcPr>
            <w:tcW w:w="413" w:type="pct"/>
            <w:tcBorders>
              <w:top w:val="single" w:sz="4" w:space="0" w:color="auto"/>
              <w:left w:val="single" w:sz="4" w:space="0" w:color="auto"/>
              <w:bottom w:val="single" w:sz="4" w:space="0" w:color="auto"/>
              <w:right w:val="single" w:sz="4" w:space="0" w:color="auto"/>
            </w:tcBorders>
            <w:vAlign w:val="center"/>
          </w:tcPr>
          <w:p w14:paraId="76B654DC" w14:textId="77777777" w:rsidR="00035F5B" w:rsidRPr="00414E7D" w:rsidRDefault="00BD20DE" w:rsidP="004A6045">
            <w:pPr>
              <w:spacing w:after="0" w:line="240" w:lineRule="auto"/>
              <w:ind w:right="57"/>
              <w:jc w:val="center"/>
              <w:rPr>
                <w:rFonts w:ascii="Times New Roman" w:hAnsi="Times New Roman"/>
              </w:rPr>
            </w:pPr>
            <w:r>
              <w:rPr>
                <w:rFonts w:ascii="Times New Roman" w:hAnsi="Times New Roman"/>
              </w:rPr>
              <w:t>327</w:t>
            </w:r>
          </w:p>
        </w:tc>
        <w:tc>
          <w:tcPr>
            <w:tcW w:w="390" w:type="pct"/>
            <w:tcBorders>
              <w:top w:val="single" w:sz="4" w:space="0" w:color="auto"/>
              <w:left w:val="single" w:sz="4" w:space="0" w:color="auto"/>
              <w:bottom w:val="single" w:sz="4" w:space="0" w:color="auto"/>
              <w:right w:val="single" w:sz="4" w:space="0" w:color="auto"/>
            </w:tcBorders>
            <w:vAlign w:val="center"/>
          </w:tcPr>
          <w:p w14:paraId="4BE262CC"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2</w:t>
            </w:r>
            <w:r w:rsidR="00BD20DE">
              <w:rPr>
                <w:rFonts w:ascii="Times New Roman" w:hAnsi="Times New Roman"/>
              </w:rPr>
              <w:t>87</w:t>
            </w:r>
          </w:p>
        </w:tc>
        <w:tc>
          <w:tcPr>
            <w:tcW w:w="420" w:type="pct"/>
            <w:tcBorders>
              <w:top w:val="single" w:sz="4" w:space="0" w:color="auto"/>
              <w:left w:val="single" w:sz="4" w:space="0" w:color="auto"/>
              <w:bottom w:val="single" w:sz="4" w:space="0" w:color="auto"/>
              <w:right w:val="single" w:sz="4" w:space="0" w:color="auto"/>
            </w:tcBorders>
            <w:vAlign w:val="center"/>
          </w:tcPr>
          <w:p w14:paraId="46F51515"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2</w:t>
            </w:r>
            <w:r w:rsidR="00BD20DE">
              <w:rPr>
                <w:rFonts w:ascii="Times New Roman" w:hAnsi="Times New Roman"/>
              </w:rPr>
              <w:t>87</w:t>
            </w:r>
          </w:p>
        </w:tc>
        <w:tc>
          <w:tcPr>
            <w:tcW w:w="416" w:type="pct"/>
            <w:tcBorders>
              <w:top w:val="single" w:sz="4" w:space="0" w:color="auto"/>
              <w:left w:val="single" w:sz="4" w:space="0" w:color="auto"/>
              <w:bottom w:val="single" w:sz="4" w:space="0" w:color="auto"/>
              <w:right w:val="single" w:sz="4" w:space="0" w:color="auto"/>
            </w:tcBorders>
            <w:vAlign w:val="center"/>
          </w:tcPr>
          <w:p w14:paraId="4336B2D3"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2</w:t>
            </w:r>
            <w:r w:rsidR="00BD20DE">
              <w:rPr>
                <w:rFonts w:ascii="Times New Roman" w:hAnsi="Times New Roman"/>
              </w:rPr>
              <w:t>92</w:t>
            </w:r>
            <w:r w:rsidRPr="00414E7D">
              <w:rPr>
                <w:rFonts w:ascii="Times New Roman" w:hAnsi="Times New Roman"/>
              </w:rPr>
              <w:t>-</w:t>
            </w:r>
            <w:r w:rsidR="00BD20DE">
              <w:rPr>
                <w:rFonts w:ascii="Times New Roman" w:hAnsi="Times New Roman"/>
              </w:rPr>
              <w:t>399</w:t>
            </w:r>
          </w:p>
        </w:tc>
        <w:tc>
          <w:tcPr>
            <w:tcW w:w="421" w:type="pct"/>
            <w:tcBorders>
              <w:top w:val="single" w:sz="4" w:space="0" w:color="auto"/>
              <w:left w:val="single" w:sz="4" w:space="0" w:color="auto"/>
              <w:bottom w:val="single" w:sz="4" w:space="0" w:color="auto"/>
              <w:right w:val="single" w:sz="4" w:space="0" w:color="auto"/>
            </w:tcBorders>
            <w:vAlign w:val="center"/>
          </w:tcPr>
          <w:p w14:paraId="24772D9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B1C7A4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E8CDF9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D6BB61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834AC2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14245CEB"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2F0DD6A" w14:textId="77777777" w:rsidR="00035F5B" w:rsidRPr="00414E7D" w:rsidRDefault="00035F5B" w:rsidP="004A6045">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Саха (Якутия)</w:t>
            </w:r>
            <w:r w:rsidR="004A6045">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6D6ADC5C"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11</w:t>
            </w:r>
            <w:r w:rsidR="00BD20DE">
              <w:rPr>
                <w:rFonts w:ascii="Times New Roman" w:hAnsi="Times New Roman"/>
              </w:rPr>
              <w:t>86</w:t>
            </w:r>
            <w:r w:rsidRPr="00414E7D">
              <w:rPr>
                <w:rFonts w:ascii="Times New Roman" w:hAnsi="Times New Roman"/>
              </w:rPr>
              <w:t>-1</w:t>
            </w:r>
            <w:r w:rsidR="00BD20DE">
              <w:rPr>
                <w:rFonts w:ascii="Times New Roman" w:hAnsi="Times New Roman"/>
              </w:rPr>
              <w:t>81</w:t>
            </w:r>
            <w:r w:rsidR="004A6045">
              <w:rPr>
                <w:rFonts w:ascii="Times New Roman" w:hAnsi="Times New Roman"/>
              </w:rPr>
              <w:t>5</w:t>
            </w:r>
          </w:p>
        </w:tc>
        <w:tc>
          <w:tcPr>
            <w:tcW w:w="413" w:type="pct"/>
            <w:tcBorders>
              <w:top w:val="single" w:sz="4" w:space="0" w:color="auto"/>
              <w:left w:val="single" w:sz="4" w:space="0" w:color="auto"/>
              <w:bottom w:val="single" w:sz="4" w:space="0" w:color="auto"/>
              <w:right w:val="single" w:sz="4" w:space="0" w:color="auto"/>
            </w:tcBorders>
            <w:vAlign w:val="center"/>
          </w:tcPr>
          <w:p w14:paraId="37949FC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5BC1499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12FF7B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483F48F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EDE7CD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8678FB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801D40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930A56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A46407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4854EC74"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20D599E"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Arial Unicode MS" w:hAnsi="Times New Roman" w:cs="Times New Roman"/>
                <w:sz w:val="24"/>
                <w:szCs w:val="24"/>
                <w:lang w:eastAsia="ru-RU"/>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6533EFB8"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2</w:t>
            </w:r>
            <w:r w:rsidR="00BD20DE">
              <w:rPr>
                <w:rFonts w:ascii="Times New Roman" w:hAnsi="Times New Roman"/>
              </w:rPr>
              <w:t>28</w:t>
            </w:r>
          </w:p>
        </w:tc>
        <w:tc>
          <w:tcPr>
            <w:tcW w:w="413" w:type="pct"/>
            <w:tcBorders>
              <w:top w:val="single" w:sz="4" w:space="0" w:color="auto"/>
              <w:left w:val="single" w:sz="4" w:space="0" w:color="auto"/>
              <w:bottom w:val="single" w:sz="4" w:space="0" w:color="auto"/>
              <w:right w:val="single" w:sz="4" w:space="0" w:color="auto"/>
            </w:tcBorders>
            <w:vAlign w:val="center"/>
          </w:tcPr>
          <w:p w14:paraId="14804036" w14:textId="77777777" w:rsidR="00035F5B" w:rsidRPr="00414E7D" w:rsidRDefault="00BD20DE" w:rsidP="00BD20DE">
            <w:pPr>
              <w:spacing w:after="0" w:line="240" w:lineRule="auto"/>
              <w:ind w:right="57"/>
              <w:jc w:val="center"/>
              <w:rPr>
                <w:rFonts w:ascii="Times New Roman" w:hAnsi="Times New Roman"/>
              </w:rPr>
            </w:pPr>
            <w:r>
              <w:rPr>
                <w:rFonts w:ascii="Times New Roman" w:hAnsi="Times New Roman"/>
              </w:rPr>
              <w:t>456</w:t>
            </w:r>
          </w:p>
        </w:tc>
        <w:tc>
          <w:tcPr>
            <w:tcW w:w="390" w:type="pct"/>
            <w:tcBorders>
              <w:top w:val="single" w:sz="4" w:space="0" w:color="auto"/>
              <w:left w:val="single" w:sz="4" w:space="0" w:color="auto"/>
              <w:bottom w:val="single" w:sz="4" w:space="0" w:color="auto"/>
              <w:right w:val="single" w:sz="4" w:space="0" w:color="auto"/>
            </w:tcBorders>
            <w:vAlign w:val="center"/>
          </w:tcPr>
          <w:p w14:paraId="172C0D58"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3</w:t>
            </w:r>
            <w:r w:rsidR="00BD20DE">
              <w:rPr>
                <w:rFonts w:ascii="Times New Roman" w:hAnsi="Times New Roman"/>
              </w:rPr>
              <w:t>42</w:t>
            </w:r>
          </w:p>
        </w:tc>
        <w:tc>
          <w:tcPr>
            <w:tcW w:w="420" w:type="pct"/>
            <w:tcBorders>
              <w:top w:val="single" w:sz="4" w:space="0" w:color="auto"/>
              <w:left w:val="single" w:sz="4" w:space="0" w:color="auto"/>
              <w:bottom w:val="single" w:sz="4" w:space="0" w:color="auto"/>
              <w:right w:val="single" w:sz="4" w:space="0" w:color="auto"/>
            </w:tcBorders>
            <w:vAlign w:val="center"/>
          </w:tcPr>
          <w:p w14:paraId="1008A584"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3</w:t>
            </w:r>
            <w:r w:rsidR="00BD20DE">
              <w:rPr>
                <w:rFonts w:ascii="Times New Roman" w:hAnsi="Times New Roman"/>
              </w:rPr>
              <w:t>42</w:t>
            </w:r>
          </w:p>
        </w:tc>
        <w:tc>
          <w:tcPr>
            <w:tcW w:w="416" w:type="pct"/>
            <w:tcBorders>
              <w:top w:val="single" w:sz="4" w:space="0" w:color="auto"/>
              <w:left w:val="single" w:sz="4" w:space="0" w:color="auto"/>
              <w:bottom w:val="single" w:sz="4" w:space="0" w:color="auto"/>
              <w:right w:val="single" w:sz="4" w:space="0" w:color="auto"/>
            </w:tcBorders>
            <w:vAlign w:val="center"/>
          </w:tcPr>
          <w:p w14:paraId="36C26370" w14:textId="77777777"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5A6D9927"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999425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793B16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80A223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7CFC21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A083DAF"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CFFF5A7"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02800DDE"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5</w:t>
            </w:r>
            <w:r w:rsidR="00BD20DE">
              <w:rPr>
                <w:rFonts w:ascii="Times New Roman" w:hAnsi="Times New Roman"/>
              </w:rPr>
              <w:t>66</w:t>
            </w:r>
          </w:p>
        </w:tc>
        <w:tc>
          <w:tcPr>
            <w:tcW w:w="413" w:type="pct"/>
            <w:tcBorders>
              <w:top w:val="single" w:sz="4" w:space="0" w:color="auto"/>
              <w:left w:val="single" w:sz="4" w:space="0" w:color="auto"/>
              <w:bottom w:val="single" w:sz="4" w:space="0" w:color="auto"/>
              <w:right w:val="single" w:sz="4" w:space="0" w:color="auto"/>
            </w:tcBorders>
            <w:vAlign w:val="center"/>
          </w:tcPr>
          <w:p w14:paraId="05A0BD6B" w14:textId="77777777" w:rsidR="00035F5B" w:rsidRPr="00414E7D" w:rsidRDefault="004A6045" w:rsidP="00BD20DE">
            <w:pPr>
              <w:spacing w:after="0" w:line="240" w:lineRule="auto"/>
              <w:ind w:right="57"/>
              <w:jc w:val="center"/>
              <w:rPr>
                <w:rFonts w:ascii="Times New Roman" w:hAnsi="Times New Roman"/>
              </w:rPr>
            </w:pPr>
            <w:r>
              <w:rPr>
                <w:rFonts w:ascii="Times New Roman" w:hAnsi="Times New Roman"/>
              </w:rPr>
              <w:t>1</w:t>
            </w:r>
            <w:r w:rsidR="00BD20DE">
              <w:rPr>
                <w:rFonts w:ascii="Times New Roman" w:hAnsi="Times New Roman"/>
              </w:rPr>
              <w:t>131</w:t>
            </w:r>
          </w:p>
        </w:tc>
        <w:tc>
          <w:tcPr>
            <w:tcW w:w="390" w:type="pct"/>
            <w:tcBorders>
              <w:top w:val="single" w:sz="4" w:space="0" w:color="auto"/>
              <w:left w:val="single" w:sz="4" w:space="0" w:color="auto"/>
              <w:bottom w:val="single" w:sz="4" w:space="0" w:color="auto"/>
              <w:right w:val="single" w:sz="4" w:space="0" w:color="auto"/>
            </w:tcBorders>
            <w:vAlign w:val="center"/>
          </w:tcPr>
          <w:p w14:paraId="028F5518" w14:textId="77777777" w:rsidR="00035F5B" w:rsidRPr="00414E7D" w:rsidRDefault="004A6045" w:rsidP="00BD20DE">
            <w:pPr>
              <w:spacing w:after="0" w:line="240" w:lineRule="auto"/>
              <w:ind w:right="57"/>
              <w:jc w:val="center"/>
              <w:rPr>
                <w:rFonts w:ascii="Times New Roman" w:hAnsi="Times New Roman"/>
              </w:rPr>
            </w:pPr>
            <w:r>
              <w:rPr>
                <w:rFonts w:ascii="Times New Roman" w:hAnsi="Times New Roman"/>
              </w:rPr>
              <w:t>1</w:t>
            </w:r>
            <w:r w:rsidR="00BD20DE">
              <w:rPr>
                <w:rFonts w:ascii="Times New Roman" w:hAnsi="Times New Roman"/>
              </w:rPr>
              <w:t>131</w:t>
            </w:r>
          </w:p>
        </w:tc>
        <w:tc>
          <w:tcPr>
            <w:tcW w:w="420" w:type="pct"/>
            <w:tcBorders>
              <w:top w:val="single" w:sz="4" w:space="0" w:color="auto"/>
              <w:left w:val="single" w:sz="4" w:space="0" w:color="auto"/>
              <w:bottom w:val="single" w:sz="4" w:space="0" w:color="auto"/>
              <w:right w:val="single" w:sz="4" w:space="0" w:color="auto"/>
            </w:tcBorders>
            <w:vAlign w:val="center"/>
          </w:tcPr>
          <w:p w14:paraId="4FC02C10"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1</w:t>
            </w:r>
            <w:r w:rsidR="00BD20DE">
              <w:rPr>
                <w:rFonts w:ascii="Times New Roman" w:hAnsi="Times New Roman"/>
              </w:rPr>
              <w:t>131</w:t>
            </w:r>
          </w:p>
        </w:tc>
        <w:tc>
          <w:tcPr>
            <w:tcW w:w="416" w:type="pct"/>
            <w:tcBorders>
              <w:top w:val="single" w:sz="4" w:space="0" w:color="auto"/>
              <w:left w:val="single" w:sz="4" w:space="0" w:color="auto"/>
              <w:bottom w:val="single" w:sz="4" w:space="0" w:color="auto"/>
              <w:right w:val="single" w:sz="4" w:space="0" w:color="auto"/>
            </w:tcBorders>
            <w:vAlign w:val="center"/>
          </w:tcPr>
          <w:p w14:paraId="1A672ECC" w14:textId="77777777" w:rsidR="00035F5B" w:rsidRPr="00414E7D" w:rsidRDefault="004A6045" w:rsidP="00BD20DE">
            <w:pPr>
              <w:spacing w:after="0" w:line="240" w:lineRule="auto"/>
              <w:ind w:right="57"/>
              <w:jc w:val="center"/>
              <w:rPr>
                <w:rFonts w:ascii="Times New Roman" w:hAnsi="Times New Roman"/>
              </w:rPr>
            </w:pPr>
            <w:r>
              <w:rPr>
                <w:rFonts w:ascii="Times New Roman" w:hAnsi="Times New Roman"/>
              </w:rPr>
              <w:t>8</w:t>
            </w:r>
            <w:r w:rsidR="00BD20DE">
              <w:rPr>
                <w:rFonts w:ascii="Times New Roman" w:hAnsi="Times New Roman"/>
              </w:rPr>
              <w:t>48</w:t>
            </w:r>
          </w:p>
        </w:tc>
        <w:tc>
          <w:tcPr>
            <w:tcW w:w="421" w:type="pct"/>
            <w:tcBorders>
              <w:top w:val="single" w:sz="4" w:space="0" w:color="auto"/>
              <w:left w:val="single" w:sz="4" w:space="0" w:color="auto"/>
              <w:bottom w:val="single" w:sz="4" w:space="0" w:color="auto"/>
              <w:right w:val="single" w:sz="4" w:space="0" w:color="auto"/>
            </w:tcBorders>
            <w:vAlign w:val="center"/>
          </w:tcPr>
          <w:p w14:paraId="037B088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203C4C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5A162B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B55889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B6698F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31E9D313"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933549D"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2141F669" w14:textId="77777777" w:rsidR="00035F5B" w:rsidRPr="00414E7D" w:rsidRDefault="00035F5B" w:rsidP="00BD20DE">
            <w:pPr>
              <w:spacing w:after="0" w:line="240" w:lineRule="auto"/>
              <w:ind w:right="57"/>
              <w:jc w:val="center"/>
              <w:rPr>
                <w:rFonts w:ascii="Times New Roman" w:hAnsi="Times New Roman"/>
              </w:rPr>
            </w:pPr>
            <w:r w:rsidRPr="00414E7D">
              <w:rPr>
                <w:rFonts w:ascii="Times New Roman" w:hAnsi="Times New Roman"/>
              </w:rPr>
              <w:t>3</w:t>
            </w:r>
            <w:r w:rsidR="00BD20DE">
              <w:rPr>
                <w:rFonts w:ascii="Times New Roman" w:hAnsi="Times New Roman"/>
              </w:rPr>
              <w:t>44</w:t>
            </w:r>
          </w:p>
        </w:tc>
        <w:tc>
          <w:tcPr>
            <w:tcW w:w="413" w:type="pct"/>
            <w:tcBorders>
              <w:top w:val="single" w:sz="4" w:space="0" w:color="auto"/>
              <w:left w:val="single" w:sz="4" w:space="0" w:color="auto"/>
              <w:bottom w:val="single" w:sz="4" w:space="0" w:color="auto"/>
              <w:right w:val="single" w:sz="4" w:space="0" w:color="auto"/>
            </w:tcBorders>
            <w:vAlign w:val="center"/>
          </w:tcPr>
          <w:p w14:paraId="7A96D8C8" w14:textId="77777777" w:rsidR="00035F5B" w:rsidRPr="00414E7D" w:rsidRDefault="00BD20DE" w:rsidP="00425F25">
            <w:pPr>
              <w:spacing w:after="0" w:line="240" w:lineRule="auto"/>
              <w:ind w:right="57"/>
              <w:jc w:val="center"/>
              <w:rPr>
                <w:rFonts w:ascii="Times New Roman" w:hAnsi="Times New Roman"/>
              </w:rPr>
            </w:pPr>
            <w:r>
              <w:rPr>
                <w:rFonts w:ascii="Times New Roman" w:hAnsi="Times New Roman"/>
              </w:rPr>
              <w:t>1031</w:t>
            </w:r>
          </w:p>
        </w:tc>
        <w:tc>
          <w:tcPr>
            <w:tcW w:w="390" w:type="pct"/>
            <w:tcBorders>
              <w:top w:val="single" w:sz="4" w:space="0" w:color="auto"/>
              <w:left w:val="single" w:sz="4" w:space="0" w:color="auto"/>
              <w:bottom w:val="single" w:sz="4" w:space="0" w:color="auto"/>
              <w:right w:val="single" w:sz="4" w:space="0" w:color="auto"/>
            </w:tcBorders>
            <w:vAlign w:val="center"/>
          </w:tcPr>
          <w:p w14:paraId="08076B2B" w14:textId="77777777" w:rsidR="00035F5B" w:rsidRPr="00414E7D" w:rsidRDefault="00BD20DE" w:rsidP="00425F25">
            <w:pPr>
              <w:spacing w:after="0" w:line="240" w:lineRule="auto"/>
              <w:ind w:right="57"/>
              <w:jc w:val="center"/>
              <w:rPr>
                <w:rFonts w:ascii="Times New Roman" w:hAnsi="Times New Roman"/>
              </w:rPr>
            </w:pPr>
            <w:r>
              <w:rPr>
                <w:rFonts w:ascii="Times New Roman" w:hAnsi="Times New Roman"/>
              </w:rPr>
              <w:t>516</w:t>
            </w:r>
          </w:p>
        </w:tc>
        <w:tc>
          <w:tcPr>
            <w:tcW w:w="420" w:type="pct"/>
            <w:tcBorders>
              <w:top w:val="single" w:sz="4" w:space="0" w:color="auto"/>
              <w:left w:val="single" w:sz="4" w:space="0" w:color="auto"/>
              <w:bottom w:val="single" w:sz="4" w:space="0" w:color="auto"/>
              <w:right w:val="single" w:sz="4" w:space="0" w:color="auto"/>
            </w:tcBorders>
            <w:vAlign w:val="center"/>
          </w:tcPr>
          <w:p w14:paraId="1FA70380" w14:textId="77777777" w:rsidR="00035F5B" w:rsidRPr="00414E7D" w:rsidRDefault="00BD20DE" w:rsidP="00425F25">
            <w:pPr>
              <w:spacing w:after="0" w:line="240" w:lineRule="auto"/>
              <w:ind w:right="57"/>
              <w:jc w:val="center"/>
              <w:rPr>
                <w:rFonts w:ascii="Times New Roman" w:hAnsi="Times New Roman"/>
              </w:rPr>
            </w:pPr>
            <w:r>
              <w:rPr>
                <w:rFonts w:ascii="Times New Roman" w:hAnsi="Times New Roman"/>
              </w:rPr>
              <w:t>516</w:t>
            </w:r>
          </w:p>
        </w:tc>
        <w:tc>
          <w:tcPr>
            <w:tcW w:w="416" w:type="pct"/>
            <w:tcBorders>
              <w:top w:val="single" w:sz="4" w:space="0" w:color="auto"/>
              <w:left w:val="single" w:sz="4" w:space="0" w:color="auto"/>
              <w:bottom w:val="single" w:sz="4" w:space="0" w:color="auto"/>
              <w:right w:val="single" w:sz="4" w:space="0" w:color="auto"/>
            </w:tcBorders>
            <w:vAlign w:val="center"/>
          </w:tcPr>
          <w:p w14:paraId="653E05C9" w14:textId="77777777"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1770EA61" w14:textId="77777777"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61DC5677" w14:textId="77777777"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5CEDFB28" w14:textId="77777777"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30C904E6" w14:textId="77777777"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2ACDBD74" w14:textId="77777777" w:rsidR="00035F5B" w:rsidRPr="00414E7D" w:rsidRDefault="00035F5B" w:rsidP="00035F5B">
            <w:pPr>
              <w:spacing w:after="0" w:line="240" w:lineRule="auto"/>
              <w:ind w:right="57"/>
              <w:jc w:val="center"/>
              <w:rPr>
                <w:rFonts w:ascii="Times New Roman" w:hAnsi="Times New Roman"/>
              </w:rPr>
            </w:pPr>
          </w:p>
        </w:tc>
      </w:tr>
      <w:tr w:rsidR="00035F5B" w:rsidRPr="00414E7D" w14:paraId="619FF8E8"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25341C3"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7F0EC913" w14:textId="77777777" w:rsidR="00035F5B" w:rsidRPr="00414E7D" w:rsidRDefault="001664C5" w:rsidP="00FF1C7D">
            <w:pPr>
              <w:spacing w:after="0" w:line="240" w:lineRule="auto"/>
              <w:ind w:right="57"/>
              <w:jc w:val="center"/>
              <w:rPr>
                <w:rFonts w:ascii="Times New Roman" w:hAnsi="Times New Roman"/>
              </w:rPr>
            </w:pPr>
            <w:r>
              <w:rPr>
                <w:rFonts w:ascii="Times New Roman" w:hAnsi="Times New Roman"/>
              </w:rPr>
              <w:t>3</w:t>
            </w:r>
            <w:r w:rsidR="00FF1C7D">
              <w:rPr>
                <w:rFonts w:ascii="Times New Roman" w:hAnsi="Times New Roman"/>
              </w:rPr>
              <w:t>8</w:t>
            </w:r>
            <w:r>
              <w:rPr>
                <w:rFonts w:ascii="Times New Roman" w:hAnsi="Times New Roman"/>
              </w:rPr>
              <w:t>1</w:t>
            </w:r>
          </w:p>
        </w:tc>
        <w:tc>
          <w:tcPr>
            <w:tcW w:w="413" w:type="pct"/>
            <w:tcBorders>
              <w:top w:val="single" w:sz="4" w:space="0" w:color="auto"/>
              <w:left w:val="single" w:sz="4" w:space="0" w:color="auto"/>
              <w:bottom w:val="single" w:sz="4" w:space="0" w:color="auto"/>
              <w:right w:val="single" w:sz="4" w:space="0" w:color="auto"/>
            </w:tcBorders>
            <w:vAlign w:val="center"/>
          </w:tcPr>
          <w:p w14:paraId="7544EC30" w14:textId="77777777" w:rsidR="00035F5B" w:rsidRPr="00414E7D" w:rsidRDefault="00FF1C7D" w:rsidP="001664C5">
            <w:pPr>
              <w:spacing w:after="0" w:line="240" w:lineRule="auto"/>
              <w:ind w:right="57"/>
              <w:jc w:val="center"/>
              <w:rPr>
                <w:rFonts w:ascii="Times New Roman" w:hAnsi="Times New Roman"/>
              </w:rPr>
            </w:pPr>
            <w:r>
              <w:rPr>
                <w:rFonts w:ascii="Times New Roman" w:hAnsi="Times New Roman"/>
              </w:rPr>
              <w:t>508</w:t>
            </w:r>
          </w:p>
        </w:tc>
        <w:tc>
          <w:tcPr>
            <w:tcW w:w="390" w:type="pct"/>
            <w:tcBorders>
              <w:top w:val="single" w:sz="4" w:space="0" w:color="auto"/>
              <w:left w:val="single" w:sz="4" w:space="0" w:color="auto"/>
              <w:bottom w:val="single" w:sz="4" w:space="0" w:color="auto"/>
              <w:right w:val="single" w:sz="4" w:space="0" w:color="auto"/>
            </w:tcBorders>
            <w:vAlign w:val="center"/>
          </w:tcPr>
          <w:p w14:paraId="7025EB3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79BE8276"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c>
          <w:tcPr>
            <w:tcW w:w="416" w:type="pct"/>
            <w:tcBorders>
              <w:top w:val="single" w:sz="4" w:space="0" w:color="auto"/>
              <w:left w:val="single" w:sz="4" w:space="0" w:color="auto"/>
              <w:bottom w:val="single" w:sz="4" w:space="0" w:color="auto"/>
              <w:right w:val="single" w:sz="4" w:space="0" w:color="auto"/>
            </w:tcBorders>
            <w:vAlign w:val="center"/>
          </w:tcPr>
          <w:p w14:paraId="1C9FDA16"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c>
          <w:tcPr>
            <w:tcW w:w="421" w:type="pct"/>
            <w:tcBorders>
              <w:top w:val="single" w:sz="4" w:space="0" w:color="auto"/>
              <w:left w:val="single" w:sz="4" w:space="0" w:color="auto"/>
              <w:bottom w:val="single" w:sz="4" w:space="0" w:color="auto"/>
              <w:right w:val="single" w:sz="4" w:space="0" w:color="auto"/>
            </w:tcBorders>
            <w:vAlign w:val="center"/>
          </w:tcPr>
          <w:p w14:paraId="3B7E4327" w14:textId="77777777" w:rsidR="00035F5B" w:rsidRPr="00414E7D" w:rsidRDefault="00FF1C7D" w:rsidP="001664C5">
            <w:pPr>
              <w:spacing w:after="0" w:line="240" w:lineRule="auto"/>
              <w:ind w:right="57"/>
              <w:jc w:val="center"/>
              <w:rPr>
                <w:rFonts w:ascii="Times New Roman" w:hAnsi="Times New Roman"/>
              </w:rPr>
            </w:pPr>
            <w:r>
              <w:rPr>
                <w:rFonts w:ascii="Times New Roman" w:hAnsi="Times New Roman"/>
              </w:rPr>
              <w:t>381</w:t>
            </w:r>
          </w:p>
        </w:tc>
        <w:tc>
          <w:tcPr>
            <w:tcW w:w="439" w:type="pct"/>
            <w:tcBorders>
              <w:top w:val="single" w:sz="4" w:space="0" w:color="auto"/>
              <w:left w:val="single" w:sz="4" w:space="0" w:color="auto"/>
              <w:bottom w:val="single" w:sz="4" w:space="0" w:color="auto"/>
              <w:right w:val="single" w:sz="4" w:space="0" w:color="auto"/>
            </w:tcBorders>
            <w:vAlign w:val="center"/>
          </w:tcPr>
          <w:p w14:paraId="75E2FBBE"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c>
          <w:tcPr>
            <w:tcW w:w="404" w:type="pct"/>
            <w:tcBorders>
              <w:top w:val="single" w:sz="4" w:space="0" w:color="auto"/>
              <w:left w:val="single" w:sz="4" w:space="0" w:color="auto"/>
              <w:bottom w:val="single" w:sz="4" w:space="0" w:color="auto"/>
              <w:right w:val="single" w:sz="4" w:space="0" w:color="auto"/>
            </w:tcBorders>
            <w:vAlign w:val="center"/>
          </w:tcPr>
          <w:p w14:paraId="1FE09A4B"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c>
          <w:tcPr>
            <w:tcW w:w="434" w:type="pct"/>
            <w:tcBorders>
              <w:top w:val="single" w:sz="4" w:space="0" w:color="auto"/>
              <w:left w:val="single" w:sz="4" w:space="0" w:color="auto"/>
              <w:bottom w:val="single" w:sz="4" w:space="0" w:color="auto"/>
              <w:right w:val="single" w:sz="4" w:space="0" w:color="auto"/>
            </w:tcBorders>
            <w:vAlign w:val="center"/>
          </w:tcPr>
          <w:p w14:paraId="068BE2E0"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c>
          <w:tcPr>
            <w:tcW w:w="392" w:type="pct"/>
            <w:tcBorders>
              <w:top w:val="single" w:sz="4" w:space="0" w:color="auto"/>
              <w:left w:val="single" w:sz="4" w:space="0" w:color="auto"/>
              <w:bottom w:val="single" w:sz="4" w:space="0" w:color="auto"/>
              <w:right w:val="single" w:sz="4" w:space="0" w:color="auto"/>
            </w:tcBorders>
            <w:vAlign w:val="center"/>
          </w:tcPr>
          <w:p w14:paraId="3F8B649F"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2</w:t>
            </w:r>
            <w:r w:rsidR="001664C5">
              <w:rPr>
                <w:rFonts w:ascii="Times New Roman" w:hAnsi="Times New Roman"/>
              </w:rPr>
              <w:t>69</w:t>
            </w:r>
          </w:p>
        </w:tc>
      </w:tr>
      <w:tr w:rsidR="00035F5B" w:rsidRPr="00414E7D" w14:paraId="0881AA0E"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11CD19E"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59A28578" w14:textId="77777777" w:rsidR="00035F5B" w:rsidRPr="00414E7D" w:rsidRDefault="00FF1C7D" w:rsidP="00035F5B">
            <w:pPr>
              <w:spacing w:after="0" w:line="240" w:lineRule="auto"/>
              <w:ind w:right="57"/>
              <w:jc w:val="center"/>
              <w:rPr>
                <w:rFonts w:ascii="Times New Roman" w:hAnsi="Times New Roman"/>
              </w:rPr>
            </w:pPr>
            <w:r>
              <w:rPr>
                <w:rFonts w:ascii="Times New Roman" w:hAnsi="Times New Roman"/>
              </w:rPr>
              <w:t>305</w:t>
            </w:r>
          </w:p>
        </w:tc>
        <w:tc>
          <w:tcPr>
            <w:tcW w:w="413" w:type="pct"/>
            <w:tcBorders>
              <w:top w:val="single" w:sz="4" w:space="0" w:color="auto"/>
              <w:left w:val="single" w:sz="4" w:space="0" w:color="auto"/>
              <w:bottom w:val="single" w:sz="4" w:space="0" w:color="auto"/>
              <w:right w:val="single" w:sz="4" w:space="0" w:color="auto"/>
            </w:tcBorders>
            <w:vAlign w:val="center"/>
          </w:tcPr>
          <w:p w14:paraId="4AE73C16" w14:textId="77777777" w:rsidR="00035F5B" w:rsidRPr="00414E7D" w:rsidRDefault="00FF1C7D" w:rsidP="00035F5B">
            <w:pPr>
              <w:spacing w:after="0" w:line="240" w:lineRule="auto"/>
              <w:ind w:right="57"/>
              <w:jc w:val="center"/>
              <w:rPr>
                <w:rFonts w:ascii="Times New Roman" w:hAnsi="Times New Roman"/>
              </w:rPr>
            </w:pPr>
            <w:r>
              <w:rPr>
                <w:rFonts w:ascii="Times New Roman" w:hAnsi="Times New Roman"/>
              </w:rPr>
              <w:t>610</w:t>
            </w:r>
          </w:p>
        </w:tc>
        <w:tc>
          <w:tcPr>
            <w:tcW w:w="390" w:type="pct"/>
            <w:tcBorders>
              <w:top w:val="single" w:sz="4" w:space="0" w:color="auto"/>
              <w:left w:val="single" w:sz="4" w:space="0" w:color="auto"/>
              <w:bottom w:val="single" w:sz="4" w:space="0" w:color="auto"/>
              <w:right w:val="single" w:sz="4" w:space="0" w:color="auto"/>
            </w:tcBorders>
            <w:vAlign w:val="center"/>
          </w:tcPr>
          <w:p w14:paraId="23F8FC9F"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4</w:t>
            </w:r>
            <w:r w:rsidR="00FF1C7D">
              <w:rPr>
                <w:rFonts w:ascii="Times New Roman" w:hAnsi="Times New Roman"/>
              </w:rPr>
              <w:t>58</w:t>
            </w:r>
          </w:p>
        </w:tc>
        <w:tc>
          <w:tcPr>
            <w:tcW w:w="420" w:type="pct"/>
            <w:tcBorders>
              <w:top w:val="single" w:sz="4" w:space="0" w:color="auto"/>
              <w:left w:val="single" w:sz="4" w:space="0" w:color="auto"/>
              <w:bottom w:val="single" w:sz="4" w:space="0" w:color="auto"/>
              <w:right w:val="single" w:sz="4" w:space="0" w:color="auto"/>
            </w:tcBorders>
            <w:vAlign w:val="center"/>
          </w:tcPr>
          <w:p w14:paraId="2200376E"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4</w:t>
            </w:r>
            <w:r w:rsidR="00FF1C7D">
              <w:rPr>
                <w:rFonts w:ascii="Times New Roman" w:hAnsi="Times New Roman"/>
              </w:rPr>
              <w:t>58</w:t>
            </w:r>
          </w:p>
        </w:tc>
        <w:tc>
          <w:tcPr>
            <w:tcW w:w="416" w:type="pct"/>
            <w:tcBorders>
              <w:top w:val="single" w:sz="4" w:space="0" w:color="auto"/>
              <w:left w:val="single" w:sz="4" w:space="0" w:color="auto"/>
              <w:bottom w:val="single" w:sz="4" w:space="0" w:color="auto"/>
              <w:right w:val="single" w:sz="4" w:space="0" w:color="auto"/>
            </w:tcBorders>
            <w:vAlign w:val="center"/>
          </w:tcPr>
          <w:p w14:paraId="7D5B3E5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07479F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F7795B9"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9B7E5B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EF4CC7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053C38C"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7D538789"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165868B" w14:textId="77777777" w:rsidR="00035F5B" w:rsidRPr="001664C5"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Магаданская область</w:t>
            </w:r>
            <w:r w:rsidR="001664C5">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5EE769D2" w14:textId="77777777" w:rsidR="00035F5B" w:rsidRPr="00414E7D" w:rsidRDefault="00FF1C7D" w:rsidP="00FF1C7D">
            <w:pPr>
              <w:spacing w:after="0" w:line="240" w:lineRule="auto"/>
              <w:ind w:right="57"/>
              <w:jc w:val="center"/>
              <w:rPr>
                <w:rFonts w:ascii="Times New Roman" w:hAnsi="Times New Roman"/>
              </w:rPr>
            </w:pPr>
            <w:r>
              <w:rPr>
                <w:rFonts w:ascii="Times New Roman" w:hAnsi="Times New Roman"/>
              </w:rPr>
              <w:t>71</w:t>
            </w:r>
            <w:r w:rsidR="001664C5">
              <w:rPr>
                <w:rFonts w:ascii="Times New Roman" w:hAnsi="Times New Roman"/>
              </w:rPr>
              <w:t>2</w:t>
            </w:r>
            <w:r w:rsidR="00035F5B" w:rsidRPr="00414E7D">
              <w:rPr>
                <w:rFonts w:ascii="Times New Roman" w:hAnsi="Times New Roman"/>
              </w:rPr>
              <w:t>-1</w:t>
            </w:r>
            <w:r>
              <w:rPr>
                <w:rFonts w:ascii="Times New Roman" w:hAnsi="Times New Roman"/>
              </w:rPr>
              <w:t>424</w:t>
            </w:r>
          </w:p>
        </w:tc>
        <w:tc>
          <w:tcPr>
            <w:tcW w:w="413" w:type="pct"/>
            <w:tcBorders>
              <w:top w:val="single" w:sz="4" w:space="0" w:color="auto"/>
              <w:left w:val="single" w:sz="4" w:space="0" w:color="auto"/>
              <w:bottom w:val="single" w:sz="4" w:space="0" w:color="auto"/>
              <w:right w:val="single" w:sz="4" w:space="0" w:color="auto"/>
            </w:tcBorders>
            <w:vAlign w:val="center"/>
          </w:tcPr>
          <w:p w14:paraId="6ED389B5" w14:textId="77777777" w:rsidR="00035F5B" w:rsidRPr="00414E7D" w:rsidRDefault="00FF1C7D" w:rsidP="00FF1C7D">
            <w:pPr>
              <w:spacing w:after="0" w:line="240" w:lineRule="auto"/>
              <w:ind w:right="57"/>
              <w:jc w:val="center"/>
              <w:rPr>
                <w:rFonts w:ascii="Times New Roman" w:hAnsi="Times New Roman"/>
              </w:rPr>
            </w:pPr>
            <w:r>
              <w:rPr>
                <w:rFonts w:ascii="Times New Roman" w:hAnsi="Times New Roman"/>
              </w:rPr>
              <w:t>2135</w:t>
            </w:r>
            <w:r w:rsidR="00035F5B" w:rsidRPr="00414E7D">
              <w:rPr>
                <w:rFonts w:ascii="Times New Roman" w:hAnsi="Times New Roman"/>
              </w:rPr>
              <w:t>-</w:t>
            </w:r>
            <w:r>
              <w:rPr>
                <w:rFonts w:ascii="Times New Roman" w:hAnsi="Times New Roman"/>
              </w:rPr>
              <w:t>4271</w:t>
            </w:r>
          </w:p>
        </w:tc>
        <w:tc>
          <w:tcPr>
            <w:tcW w:w="390" w:type="pct"/>
            <w:tcBorders>
              <w:top w:val="single" w:sz="4" w:space="0" w:color="auto"/>
              <w:left w:val="single" w:sz="4" w:space="0" w:color="auto"/>
              <w:bottom w:val="single" w:sz="4" w:space="0" w:color="auto"/>
              <w:right w:val="single" w:sz="4" w:space="0" w:color="auto"/>
            </w:tcBorders>
            <w:vAlign w:val="center"/>
          </w:tcPr>
          <w:p w14:paraId="4456DE96" w14:textId="77777777" w:rsidR="00035F5B" w:rsidRPr="00414E7D" w:rsidRDefault="00FF1C7D" w:rsidP="001664C5">
            <w:pPr>
              <w:spacing w:after="0" w:line="240" w:lineRule="auto"/>
              <w:ind w:right="57"/>
              <w:jc w:val="center"/>
              <w:rPr>
                <w:rFonts w:ascii="Times New Roman" w:hAnsi="Times New Roman"/>
              </w:rPr>
            </w:pPr>
            <w:r>
              <w:rPr>
                <w:rFonts w:ascii="Times New Roman" w:hAnsi="Times New Roman"/>
              </w:rPr>
              <w:t>1068-2135</w:t>
            </w:r>
          </w:p>
        </w:tc>
        <w:tc>
          <w:tcPr>
            <w:tcW w:w="420" w:type="pct"/>
            <w:tcBorders>
              <w:top w:val="single" w:sz="4" w:space="0" w:color="auto"/>
              <w:left w:val="single" w:sz="4" w:space="0" w:color="auto"/>
              <w:bottom w:val="single" w:sz="4" w:space="0" w:color="auto"/>
              <w:right w:val="single" w:sz="4" w:space="0" w:color="auto"/>
            </w:tcBorders>
            <w:vAlign w:val="center"/>
          </w:tcPr>
          <w:p w14:paraId="53A607D1" w14:textId="77777777" w:rsidR="00035F5B" w:rsidRPr="00414E7D" w:rsidRDefault="00FF1C7D" w:rsidP="001664C5">
            <w:pPr>
              <w:spacing w:after="0" w:line="240" w:lineRule="auto"/>
              <w:ind w:right="57"/>
              <w:jc w:val="center"/>
              <w:rPr>
                <w:rFonts w:ascii="Times New Roman" w:hAnsi="Times New Roman"/>
              </w:rPr>
            </w:pPr>
            <w:r>
              <w:rPr>
                <w:rFonts w:ascii="Times New Roman" w:hAnsi="Times New Roman"/>
              </w:rPr>
              <w:t>1068-2135</w:t>
            </w:r>
          </w:p>
        </w:tc>
        <w:tc>
          <w:tcPr>
            <w:tcW w:w="416" w:type="pct"/>
            <w:tcBorders>
              <w:top w:val="single" w:sz="4" w:space="0" w:color="auto"/>
              <w:left w:val="single" w:sz="4" w:space="0" w:color="auto"/>
              <w:bottom w:val="single" w:sz="4" w:space="0" w:color="auto"/>
              <w:right w:val="single" w:sz="4" w:space="0" w:color="auto"/>
            </w:tcBorders>
            <w:vAlign w:val="center"/>
          </w:tcPr>
          <w:p w14:paraId="2386C946"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4E44EEF"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5B4EBC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8C54F8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4882CD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72DA65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54D92955"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8837F7F"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lastRenderedPageBreak/>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7BECDD4"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4</w:t>
            </w:r>
            <w:r w:rsidR="00FF1C7D">
              <w:rPr>
                <w:rFonts w:ascii="Times New Roman" w:hAnsi="Times New Roman"/>
              </w:rPr>
              <w:t>93</w:t>
            </w:r>
          </w:p>
        </w:tc>
        <w:tc>
          <w:tcPr>
            <w:tcW w:w="413" w:type="pct"/>
            <w:tcBorders>
              <w:top w:val="single" w:sz="4" w:space="0" w:color="auto"/>
              <w:left w:val="single" w:sz="4" w:space="0" w:color="auto"/>
              <w:bottom w:val="single" w:sz="4" w:space="0" w:color="auto"/>
              <w:right w:val="single" w:sz="4" w:space="0" w:color="auto"/>
            </w:tcBorders>
            <w:vAlign w:val="center"/>
          </w:tcPr>
          <w:p w14:paraId="2DEB1BAD" w14:textId="77777777" w:rsidR="00035F5B" w:rsidRPr="00414E7D" w:rsidRDefault="00035F5B" w:rsidP="00FF1C7D">
            <w:pPr>
              <w:spacing w:after="0" w:line="240" w:lineRule="auto"/>
              <w:ind w:right="57"/>
              <w:jc w:val="center"/>
              <w:rPr>
                <w:rFonts w:ascii="Times New Roman" w:hAnsi="Times New Roman"/>
              </w:rPr>
            </w:pPr>
            <w:r w:rsidRPr="00414E7D">
              <w:rPr>
                <w:rFonts w:ascii="Times New Roman" w:hAnsi="Times New Roman"/>
              </w:rPr>
              <w:t>1</w:t>
            </w:r>
            <w:r w:rsidR="00FF1C7D">
              <w:rPr>
                <w:rFonts w:ascii="Times New Roman" w:hAnsi="Times New Roman"/>
              </w:rPr>
              <w:t>969</w:t>
            </w:r>
          </w:p>
        </w:tc>
        <w:tc>
          <w:tcPr>
            <w:tcW w:w="390" w:type="pct"/>
            <w:tcBorders>
              <w:top w:val="single" w:sz="4" w:space="0" w:color="auto"/>
              <w:left w:val="single" w:sz="4" w:space="0" w:color="auto"/>
              <w:bottom w:val="single" w:sz="4" w:space="0" w:color="auto"/>
              <w:right w:val="single" w:sz="4" w:space="0" w:color="auto"/>
            </w:tcBorders>
            <w:vAlign w:val="center"/>
          </w:tcPr>
          <w:p w14:paraId="2F9197A3" w14:textId="77777777" w:rsidR="00035F5B" w:rsidRPr="00414E7D" w:rsidRDefault="00490C32" w:rsidP="00FF1C7D">
            <w:pPr>
              <w:spacing w:after="0" w:line="240" w:lineRule="auto"/>
              <w:ind w:right="57"/>
              <w:jc w:val="center"/>
              <w:rPr>
                <w:rFonts w:ascii="Times New Roman" w:hAnsi="Times New Roman"/>
              </w:rPr>
            </w:pPr>
            <w:r>
              <w:rPr>
                <w:rFonts w:ascii="Times New Roman" w:hAnsi="Times New Roman"/>
              </w:rPr>
              <w:t>7</w:t>
            </w:r>
            <w:r w:rsidR="00FF1C7D">
              <w:rPr>
                <w:rFonts w:ascii="Times New Roman" w:hAnsi="Times New Roman"/>
              </w:rPr>
              <w:t>40</w:t>
            </w:r>
          </w:p>
        </w:tc>
        <w:tc>
          <w:tcPr>
            <w:tcW w:w="420" w:type="pct"/>
            <w:tcBorders>
              <w:top w:val="single" w:sz="4" w:space="0" w:color="auto"/>
              <w:left w:val="single" w:sz="4" w:space="0" w:color="auto"/>
              <w:bottom w:val="single" w:sz="4" w:space="0" w:color="auto"/>
              <w:right w:val="single" w:sz="4" w:space="0" w:color="auto"/>
            </w:tcBorders>
            <w:vAlign w:val="center"/>
          </w:tcPr>
          <w:p w14:paraId="7F730F3E" w14:textId="77777777" w:rsidR="00035F5B" w:rsidRPr="00414E7D" w:rsidRDefault="00490C32" w:rsidP="00FF1C7D">
            <w:pPr>
              <w:spacing w:after="0" w:line="240" w:lineRule="auto"/>
              <w:ind w:right="57"/>
              <w:jc w:val="center"/>
              <w:rPr>
                <w:rFonts w:ascii="Times New Roman" w:hAnsi="Times New Roman"/>
              </w:rPr>
            </w:pPr>
            <w:r>
              <w:rPr>
                <w:rFonts w:ascii="Times New Roman" w:hAnsi="Times New Roman"/>
              </w:rPr>
              <w:t>7</w:t>
            </w:r>
            <w:r w:rsidR="00FF1C7D">
              <w:rPr>
                <w:rFonts w:ascii="Times New Roman" w:hAnsi="Times New Roman"/>
              </w:rPr>
              <w:t>40</w:t>
            </w:r>
          </w:p>
        </w:tc>
        <w:tc>
          <w:tcPr>
            <w:tcW w:w="416" w:type="pct"/>
            <w:tcBorders>
              <w:top w:val="single" w:sz="4" w:space="0" w:color="auto"/>
              <w:left w:val="single" w:sz="4" w:space="0" w:color="auto"/>
              <w:bottom w:val="single" w:sz="4" w:space="0" w:color="auto"/>
              <w:right w:val="single" w:sz="4" w:space="0" w:color="auto"/>
            </w:tcBorders>
            <w:vAlign w:val="center"/>
          </w:tcPr>
          <w:p w14:paraId="7C1CC537" w14:textId="77777777"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76C6CD6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3C212E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75CDE5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0CAC46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DDDE64E"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0B0A0CE9"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A138A68" w14:textId="77777777"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Еврейская автономная область</w:t>
            </w:r>
            <w:r>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14:paraId="4AB17A2B"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14:paraId="15A89AE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14:paraId="004BCDF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420" w:type="pct"/>
            <w:tcBorders>
              <w:top w:val="single" w:sz="4" w:space="0" w:color="auto"/>
              <w:left w:val="single" w:sz="4" w:space="0" w:color="auto"/>
              <w:bottom w:val="single" w:sz="4" w:space="0" w:color="auto"/>
              <w:right w:val="single" w:sz="4" w:space="0" w:color="auto"/>
            </w:tcBorders>
            <w:vAlign w:val="center"/>
          </w:tcPr>
          <w:p w14:paraId="77283C3D"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14:paraId="5D9BD803"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120-240</w:t>
            </w:r>
          </w:p>
        </w:tc>
        <w:tc>
          <w:tcPr>
            <w:tcW w:w="421" w:type="pct"/>
            <w:tcBorders>
              <w:top w:val="single" w:sz="4" w:space="0" w:color="auto"/>
              <w:left w:val="single" w:sz="4" w:space="0" w:color="auto"/>
              <w:bottom w:val="single" w:sz="4" w:space="0" w:color="auto"/>
              <w:right w:val="single" w:sz="4" w:space="0" w:color="auto"/>
            </w:tcBorders>
            <w:vAlign w:val="center"/>
          </w:tcPr>
          <w:p w14:paraId="3EBAC9E0"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EDF679A"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B962E85"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B83B1A1"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6425D82" w14:textId="77777777"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14:paraId="62B5432A" w14:textId="77777777"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B9E0177" w14:textId="77777777"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17AAFC43" w14:textId="77777777" w:rsidR="00035F5B" w:rsidRPr="00414E7D" w:rsidRDefault="00FF1C7D" w:rsidP="00035F5B">
            <w:pPr>
              <w:spacing w:after="0" w:line="240" w:lineRule="auto"/>
              <w:ind w:right="57"/>
              <w:jc w:val="center"/>
              <w:rPr>
                <w:rFonts w:ascii="Times New Roman" w:hAnsi="Times New Roman"/>
              </w:rPr>
            </w:pPr>
            <w:r>
              <w:rPr>
                <w:rFonts w:ascii="Times New Roman" w:hAnsi="Times New Roman"/>
              </w:rPr>
              <w:t>905-2000</w:t>
            </w:r>
          </w:p>
        </w:tc>
        <w:tc>
          <w:tcPr>
            <w:tcW w:w="413" w:type="pct"/>
            <w:tcBorders>
              <w:top w:val="single" w:sz="4" w:space="0" w:color="auto"/>
              <w:left w:val="single" w:sz="4" w:space="0" w:color="auto"/>
              <w:bottom w:val="single" w:sz="4" w:space="0" w:color="auto"/>
              <w:right w:val="single" w:sz="4" w:space="0" w:color="auto"/>
            </w:tcBorders>
            <w:vAlign w:val="center"/>
          </w:tcPr>
          <w:p w14:paraId="159C5B80" w14:textId="77777777" w:rsidR="00035F5B" w:rsidRPr="00414E7D" w:rsidRDefault="00FF1C7D" w:rsidP="00490C32">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2A6F0A14"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00E26D2C"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0982E48A"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D863468"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09580EB"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27F6E4C" w14:textId="77777777" w:rsidR="00035F5B" w:rsidRPr="00414E7D" w:rsidRDefault="00FF1C7D" w:rsidP="00035F5B">
            <w:pPr>
              <w:spacing w:after="0" w:line="240" w:lineRule="auto"/>
              <w:ind w:right="227"/>
              <w:jc w:val="center"/>
              <w:rPr>
                <w:rFonts w:ascii="Times New Roman" w:eastAsia="Times New Roman" w:hAnsi="Times New Roman" w:cs="Times New Roman"/>
                <w:sz w:val="24"/>
                <w:szCs w:val="24"/>
                <w:lang w:eastAsia="ru-RU"/>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DB7128F" w14:textId="77777777" w:rsidR="00035F5B" w:rsidRPr="00414E7D" w:rsidRDefault="00FF1C7D" w:rsidP="00490C32">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34FAD39" w14:textId="77777777" w:rsidR="00035F5B" w:rsidRPr="00414E7D" w:rsidRDefault="00FF1C7D" w:rsidP="00035F5B">
            <w:pPr>
              <w:spacing w:after="0" w:line="240" w:lineRule="auto"/>
              <w:ind w:right="57"/>
              <w:jc w:val="center"/>
              <w:rPr>
                <w:rFonts w:ascii="Times New Roman" w:hAnsi="Times New Roman"/>
              </w:rPr>
            </w:pPr>
            <w:r w:rsidRPr="00414E7D">
              <w:rPr>
                <w:rFonts w:ascii="Times New Roman" w:hAnsi="Times New Roman"/>
              </w:rPr>
              <w:t>-</w:t>
            </w:r>
          </w:p>
        </w:tc>
      </w:tr>
    </w:tbl>
    <w:p w14:paraId="5EDE8BD5" w14:textId="77777777"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14:paraId="1AA74199" w14:textId="77777777"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1. Размер пособия установлен </w:t>
      </w:r>
      <w:r w:rsidR="00490C32">
        <w:rPr>
          <w:rFonts w:ascii="Times New Roman" w:eastAsia="Times New Roman" w:hAnsi="Times New Roman" w:cs="Times New Roman"/>
          <w:sz w:val="24"/>
          <w:szCs w:val="24"/>
          <w:lang w:eastAsia="ru-RU"/>
        </w:rPr>
        <w:t>в зависимости от возраста детей.</w:t>
      </w:r>
    </w:p>
    <w:p w14:paraId="1D8C4E8B" w14:textId="77777777"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2. Размер пособия установлен в зависимости </w:t>
      </w:r>
      <w:r w:rsidR="008E1DF9" w:rsidRPr="00414E7D">
        <w:rPr>
          <w:rFonts w:ascii="Times New Roman" w:eastAsia="Times New Roman" w:hAnsi="Times New Roman" w:cs="Times New Roman"/>
          <w:sz w:val="24"/>
          <w:szCs w:val="24"/>
          <w:lang w:eastAsia="ru-RU"/>
        </w:rPr>
        <w:t>от очередности рождения детей</w:t>
      </w:r>
      <w:r w:rsidR="008E1DF9">
        <w:rPr>
          <w:rFonts w:ascii="Times New Roman" w:eastAsia="Times New Roman" w:hAnsi="Times New Roman" w:cs="Times New Roman"/>
          <w:sz w:val="24"/>
          <w:szCs w:val="24"/>
          <w:lang w:eastAsia="ru-RU"/>
        </w:rPr>
        <w:t>.</w:t>
      </w:r>
    </w:p>
    <w:p w14:paraId="2AADFAAC" w14:textId="77777777" w:rsidR="00D03A4F"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3. Размер пособия установлен в зависимости</w:t>
      </w:r>
      <w:r w:rsidR="00F9691F">
        <w:rPr>
          <w:rFonts w:ascii="Times New Roman" w:eastAsia="Times New Roman" w:hAnsi="Times New Roman" w:cs="Times New Roman"/>
          <w:sz w:val="24"/>
          <w:szCs w:val="24"/>
          <w:lang w:eastAsia="ru-RU"/>
        </w:rPr>
        <w:t> </w:t>
      </w:r>
      <w:r w:rsidR="008E1DF9" w:rsidRPr="00414E7D">
        <w:rPr>
          <w:rFonts w:ascii="Times New Roman" w:eastAsia="Times New Roman" w:hAnsi="Times New Roman" w:cs="Times New Roman"/>
          <w:sz w:val="24"/>
          <w:szCs w:val="24"/>
          <w:lang w:eastAsia="ru-RU"/>
        </w:rPr>
        <w:t>от численности детей</w:t>
      </w:r>
      <w:r w:rsidR="008E1DF9">
        <w:rPr>
          <w:rFonts w:ascii="Times New Roman" w:eastAsia="Times New Roman" w:hAnsi="Times New Roman" w:cs="Times New Roman"/>
          <w:sz w:val="24"/>
          <w:szCs w:val="24"/>
          <w:lang w:eastAsia="ru-RU"/>
        </w:rPr>
        <w:t xml:space="preserve"> в семье</w:t>
      </w:r>
      <w:r w:rsidR="008E1DF9" w:rsidRPr="00414E7D">
        <w:rPr>
          <w:rFonts w:ascii="Times New Roman" w:eastAsia="Times New Roman" w:hAnsi="Times New Roman" w:cs="Times New Roman"/>
          <w:sz w:val="24"/>
          <w:szCs w:val="24"/>
          <w:lang w:eastAsia="ru-RU"/>
        </w:rPr>
        <w:t>.</w:t>
      </w:r>
    </w:p>
    <w:p w14:paraId="6F765998" w14:textId="77777777" w:rsidR="00490C32" w:rsidRPr="00414E7D" w:rsidRDefault="00490C32" w:rsidP="00D03A4F">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Размер пособия установлен в зависимости от дохода семьи выше и ниже 2000 рублей.</w:t>
      </w:r>
    </w:p>
    <w:p w14:paraId="2A581681" w14:textId="77777777" w:rsidR="00D03A4F" w:rsidRPr="00414E7D" w:rsidRDefault="00490C32" w:rsidP="00D03A4F">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03A4F" w:rsidRPr="00414E7D">
        <w:rPr>
          <w:rFonts w:ascii="Times New Roman" w:eastAsia="Times New Roman" w:hAnsi="Times New Roman" w:cs="Times New Roman"/>
          <w:sz w:val="24"/>
          <w:szCs w:val="24"/>
          <w:lang w:eastAsia="ru-RU"/>
        </w:rPr>
        <w:t xml:space="preserve">. Размер пособия установлен в зависимости </w:t>
      </w:r>
      <w:r w:rsidR="008E1DF9">
        <w:rPr>
          <w:rFonts w:ascii="Times New Roman" w:eastAsia="Times New Roman" w:hAnsi="Times New Roman" w:cs="Times New Roman"/>
          <w:sz w:val="24"/>
          <w:szCs w:val="24"/>
          <w:lang w:eastAsia="ru-RU"/>
        </w:rPr>
        <w:t>от возраста детей</w:t>
      </w:r>
      <w:r>
        <w:rPr>
          <w:rFonts w:ascii="Times New Roman" w:eastAsia="Times New Roman" w:hAnsi="Times New Roman" w:cs="Times New Roman"/>
          <w:sz w:val="24"/>
          <w:szCs w:val="24"/>
          <w:lang w:eastAsia="ru-RU"/>
        </w:rPr>
        <w:t xml:space="preserve"> или от числа детей в семье</w:t>
      </w:r>
      <w:r w:rsidR="008E1DF9">
        <w:rPr>
          <w:rFonts w:ascii="Times New Roman" w:eastAsia="Times New Roman" w:hAnsi="Times New Roman" w:cs="Times New Roman"/>
          <w:sz w:val="24"/>
          <w:szCs w:val="24"/>
          <w:lang w:eastAsia="ru-RU"/>
        </w:rPr>
        <w:t>.</w:t>
      </w:r>
    </w:p>
    <w:p w14:paraId="10641720" w14:textId="77777777" w:rsidR="00D03A4F" w:rsidRDefault="00490C32" w:rsidP="00D03A4F">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03A4F" w:rsidRPr="00414E7D">
        <w:rPr>
          <w:rFonts w:ascii="Times New Roman" w:eastAsia="Times New Roman" w:hAnsi="Times New Roman" w:cs="Times New Roman"/>
          <w:sz w:val="24"/>
          <w:szCs w:val="24"/>
          <w:lang w:eastAsia="ru-RU"/>
        </w:rPr>
        <w:t xml:space="preserve">. </w:t>
      </w:r>
      <w:r w:rsidR="008E1DF9">
        <w:rPr>
          <w:rFonts w:ascii="Times New Roman" w:eastAsia="Times New Roman" w:hAnsi="Times New Roman" w:cs="Times New Roman"/>
          <w:sz w:val="24"/>
          <w:szCs w:val="24"/>
          <w:lang w:eastAsia="ru-RU"/>
        </w:rPr>
        <w:t xml:space="preserve">Размер пособия установлен на детей в возрасте от 0 до 3 лет и от 3 до 16 (18) лет. </w:t>
      </w:r>
    </w:p>
    <w:p w14:paraId="6AD7EC4E" w14:textId="77777777" w:rsidR="007C175A" w:rsidRPr="00414E7D" w:rsidRDefault="00490C32" w:rsidP="00FF1C7D">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175A">
        <w:rPr>
          <w:rFonts w:ascii="Times New Roman" w:eastAsia="Times New Roman" w:hAnsi="Times New Roman" w:cs="Times New Roman"/>
          <w:sz w:val="24"/>
          <w:szCs w:val="24"/>
          <w:lang w:eastAsia="ru-RU"/>
        </w:rPr>
        <w:t>. Размер пособия на детей в неполных семьях и на детей</w:t>
      </w:r>
      <w:r w:rsidR="003B77D7" w:rsidRPr="00295F0B">
        <w:rPr>
          <w:rFonts w:ascii="Times New Roman" w:eastAsia="Times New Roman" w:hAnsi="Times New Roman" w:cs="Times New Roman"/>
          <w:sz w:val="24"/>
          <w:szCs w:val="24"/>
          <w:lang w:eastAsia="ru-RU"/>
        </w:rPr>
        <w:t xml:space="preserve"> с инвалидностью</w:t>
      </w:r>
      <w:r w:rsidR="00F9691F">
        <w:rPr>
          <w:rFonts w:ascii="Times New Roman" w:eastAsia="Times New Roman" w:hAnsi="Times New Roman" w:cs="Times New Roman"/>
          <w:sz w:val="24"/>
          <w:szCs w:val="24"/>
          <w:lang w:eastAsia="ru-RU"/>
        </w:rPr>
        <w:t> </w:t>
      </w:r>
      <w:r w:rsidR="007C175A">
        <w:rPr>
          <w:rFonts w:ascii="Times New Roman" w:eastAsia="Times New Roman" w:hAnsi="Times New Roman" w:cs="Times New Roman"/>
          <w:sz w:val="24"/>
          <w:szCs w:val="24"/>
          <w:lang w:eastAsia="ru-RU"/>
        </w:rPr>
        <w:t>в неполных семьях.</w:t>
      </w:r>
    </w:p>
    <w:p w14:paraId="789169B0"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7D9080CA" w14:textId="77777777" w:rsidR="008737BB" w:rsidRDefault="008737BB" w:rsidP="00D03A4F">
      <w:pPr>
        <w:spacing w:after="0" w:line="240" w:lineRule="auto"/>
        <w:jc w:val="right"/>
        <w:rPr>
          <w:rFonts w:ascii="Times New Roman" w:eastAsia="Times New Roman" w:hAnsi="Times New Roman" w:cs="Times New Roman"/>
          <w:sz w:val="26"/>
          <w:szCs w:val="26"/>
          <w:lang w:eastAsia="ru-RU"/>
        </w:rPr>
      </w:pPr>
    </w:p>
    <w:p w14:paraId="2BA9CF54" w14:textId="77777777" w:rsidR="005C7D21" w:rsidRDefault="005C7D21" w:rsidP="00D03A4F">
      <w:pPr>
        <w:spacing w:after="0" w:line="240" w:lineRule="auto"/>
        <w:jc w:val="right"/>
        <w:rPr>
          <w:rFonts w:ascii="Times New Roman" w:eastAsia="Times New Roman" w:hAnsi="Times New Roman" w:cs="Times New Roman"/>
          <w:sz w:val="26"/>
          <w:szCs w:val="26"/>
          <w:lang w:eastAsia="ru-RU"/>
        </w:rPr>
      </w:pPr>
    </w:p>
    <w:p w14:paraId="46B47466" w14:textId="77777777" w:rsidR="00504D6B" w:rsidRDefault="00504D6B" w:rsidP="00D03A4F">
      <w:pPr>
        <w:spacing w:after="0" w:line="240" w:lineRule="auto"/>
        <w:jc w:val="right"/>
        <w:rPr>
          <w:rFonts w:ascii="Times New Roman" w:eastAsia="Times New Roman" w:hAnsi="Times New Roman" w:cs="Times New Roman"/>
          <w:sz w:val="26"/>
          <w:szCs w:val="26"/>
          <w:lang w:eastAsia="ru-RU"/>
        </w:rPr>
      </w:pPr>
    </w:p>
    <w:p w14:paraId="2C838C6E" w14:textId="77777777" w:rsidR="00D03A4F" w:rsidRPr="00FF7977" w:rsidRDefault="008737BB" w:rsidP="00D03A4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00D03A4F" w:rsidRPr="00FF7977">
        <w:rPr>
          <w:rFonts w:ascii="Times New Roman" w:eastAsia="Times New Roman" w:hAnsi="Times New Roman" w:cs="Times New Roman"/>
          <w:sz w:val="26"/>
          <w:szCs w:val="26"/>
          <w:lang w:eastAsia="ru-RU"/>
        </w:rPr>
        <w:t>аблица 5</w:t>
      </w:r>
      <w:r>
        <w:rPr>
          <w:rFonts w:ascii="Times New Roman" w:eastAsia="Times New Roman" w:hAnsi="Times New Roman" w:cs="Times New Roman"/>
          <w:sz w:val="26"/>
          <w:szCs w:val="26"/>
          <w:lang w:eastAsia="ru-RU"/>
        </w:rPr>
        <w:t>0</w:t>
      </w:r>
    </w:p>
    <w:p w14:paraId="4DAF134E" w14:textId="77777777" w:rsidR="00D03A4F" w:rsidRPr="00FF7977" w:rsidRDefault="00D03A4F" w:rsidP="00D03A4F">
      <w:pPr>
        <w:spacing w:after="0" w:line="240" w:lineRule="auto"/>
        <w:jc w:val="right"/>
        <w:rPr>
          <w:rFonts w:ascii="Times New Roman" w:eastAsia="Times New Roman" w:hAnsi="Times New Roman" w:cs="Times New Roman"/>
          <w:sz w:val="26"/>
          <w:szCs w:val="26"/>
          <w:lang w:eastAsia="ru-RU"/>
        </w:rPr>
      </w:pPr>
    </w:p>
    <w:p w14:paraId="50846BC8" w14:textId="77777777" w:rsidR="00D03A4F" w:rsidRPr="00FF797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FF7977">
        <w:rPr>
          <w:rFonts w:ascii="Times New Roman" w:eastAsia="Times New Roman" w:hAnsi="Times New Roman" w:cs="Times New Roman"/>
          <w:b/>
          <w:bCs/>
          <w:sz w:val="26"/>
          <w:szCs w:val="26"/>
          <w:lang w:eastAsia="ru-RU"/>
        </w:rPr>
        <w:t>Численность детей</w:t>
      </w:r>
      <w:r w:rsidR="00F9691F">
        <w:rPr>
          <w:rFonts w:ascii="Times New Roman" w:eastAsia="Times New Roman" w:hAnsi="Times New Roman" w:cs="Times New Roman"/>
          <w:sz w:val="24"/>
          <w:szCs w:val="24"/>
          <w:lang w:eastAsia="ru-RU"/>
        </w:rPr>
        <w:t> </w:t>
      </w:r>
      <w:r w:rsidR="003B77D7" w:rsidRPr="00F9691F">
        <w:rPr>
          <w:rFonts w:ascii="Times New Roman" w:eastAsia="Times New Roman" w:hAnsi="Times New Roman" w:cs="Times New Roman"/>
          <w:b/>
          <w:sz w:val="26"/>
          <w:szCs w:val="26"/>
          <w:lang w:eastAsia="ru-RU"/>
        </w:rPr>
        <w:t>с инвалидностью</w:t>
      </w:r>
      <w:r w:rsidRPr="00FF7977">
        <w:rPr>
          <w:rFonts w:ascii="Times New Roman" w:eastAsia="Times New Roman" w:hAnsi="Times New Roman" w:cs="Times New Roman"/>
          <w:b/>
          <w:bCs/>
          <w:sz w:val="26"/>
          <w:szCs w:val="26"/>
          <w:lang w:eastAsia="ru-RU"/>
        </w:rPr>
        <w:t>, получающих социальные пенсии, и средний размер назначенной пенсии</w:t>
      </w:r>
    </w:p>
    <w:p w14:paraId="0327A656" w14:textId="77777777" w:rsidR="00D03A4F" w:rsidRPr="00FF7977" w:rsidRDefault="00D03A4F" w:rsidP="00D03A4F">
      <w:pPr>
        <w:spacing w:after="0" w:line="240" w:lineRule="auto"/>
        <w:jc w:val="center"/>
        <w:rPr>
          <w:rFonts w:ascii="Times New Roman" w:eastAsia="Times New Roman" w:hAnsi="Times New Roman" w:cs="Times New Roman"/>
          <w:bCs/>
          <w:sz w:val="24"/>
          <w:szCs w:val="24"/>
          <w:lang w:eastAsia="ru-RU"/>
        </w:rPr>
      </w:pPr>
      <w:r w:rsidRPr="00FF7977">
        <w:rPr>
          <w:rFonts w:ascii="Times New Roman" w:eastAsia="Times New Roman" w:hAnsi="Times New Roman" w:cs="Times New Roman"/>
          <w:bCs/>
          <w:sz w:val="24"/>
          <w:szCs w:val="24"/>
          <w:lang w:eastAsia="ru-RU"/>
        </w:rPr>
        <w:t>(по состоянию на 1 января)</w:t>
      </w:r>
    </w:p>
    <w:p w14:paraId="2324DA15" w14:textId="77777777" w:rsidR="00D03A4F" w:rsidRPr="00FF7977" w:rsidRDefault="00D03A4F" w:rsidP="00D03A4F">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rsidR="00207DE2" w:rsidRPr="00FF7977" w14:paraId="7755E4E1" w14:textId="77777777" w:rsidTr="00207DE2">
        <w:trPr>
          <w:tblHeader/>
          <w:jc w:val="center"/>
        </w:trPr>
        <w:tc>
          <w:tcPr>
            <w:tcW w:w="2872" w:type="pct"/>
            <w:vAlign w:val="bottom"/>
          </w:tcPr>
          <w:p w14:paraId="57CF0AE2" w14:textId="77777777" w:rsidR="00207DE2" w:rsidRPr="00FF7977" w:rsidRDefault="00207DE2" w:rsidP="00207DE2">
            <w:pPr>
              <w:spacing w:after="0" w:line="240" w:lineRule="auto"/>
              <w:jc w:val="center"/>
              <w:rPr>
                <w:rFonts w:ascii="Times New Roman" w:eastAsia="Times New Roman" w:hAnsi="Times New Roman" w:cs="Times New Roman"/>
                <w:sz w:val="24"/>
                <w:szCs w:val="24"/>
                <w:lang w:eastAsia="ru-RU"/>
              </w:rPr>
            </w:pPr>
          </w:p>
        </w:tc>
        <w:tc>
          <w:tcPr>
            <w:tcW w:w="709" w:type="pct"/>
            <w:vAlign w:val="bottom"/>
          </w:tcPr>
          <w:p w14:paraId="3CE153DF" w14:textId="77777777" w:rsidR="00207DE2" w:rsidRPr="00FF7977" w:rsidRDefault="00207DE2" w:rsidP="00207D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2021 г.</w:t>
            </w:r>
          </w:p>
        </w:tc>
        <w:tc>
          <w:tcPr>
            <w:tcW w:w="709" w:type="pct"/>
            <w:vAlign w:val="bottom"/>
          </w:tcPr>
          <w:p w14:paraId="2B5B6EB3" w14:textId="77777777" w:rsidR="00207DE2" w:rsidRPr="00FF7977" w:rsidRDefault="00207DE2" w:rsidP="00207D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709" w:type="pct"/>
            <w:vAlign w:val="bottom"/>
          </w:tcPr>
          <w:p w14:paraId="6DB296F3" w14:textId="77777777" w:rsidR="00207DE2" w:rsidRPr="00FF7977" w:rsidRDefault="00207DE2" w:rsidP="00207D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r w:rsidR="00207DE2" w:rsidRPr="00FF7977" w14:paraId="23F91F04" w14:textId="77777777" w:rsidTr="00207DE2">
        <w:trPr>
          <w:jc w:val="center"/>
        </w:trPr>
        <w:tc>
          <w:tcPr>
            <w:tcW w:w="2872" w:type="pct"/>
            <w:vAlign w:val="center"/>
          </w:tcPr>
          <w:p w14:paraId="353A8EA4" w14:textId="77777777" w:rsidR="00207DE2" w:rsidRPr="00FF7977" w:rsidRDefault="00207DE2" w:rsidP="00207DE2">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Численность детей-инвалидов в возрасте до 18 лет, получающих социальные пенсии</w:t>
            </w:r>
            <w:r w:rsidR="00FC2857" w:rsidRPr="00FC2857">
              <w:rPr>
                <w:rFonts w:ascii="Times New Roman" w:eastAsia="Times New Roman" w:hAnsi="Times New Roman" w:cs="Times New Roman"/>
                <w:sz w:val="24"/>
                <w:szCs w:val="24"/>
                <w:vertAlign w:val="superscript"/>
                <w:lang w:eastAsia="ru-RU"/>
              </w:rPr>
              <w:t>1)</w:t>
            </w:r>
            <w:r w:rsidRPr="00FF7977">
              <w:rPr>
                <w:rFonts w:ascii="Times New Roman" w:eastAsia="Times New Roman" w:hAnsi="Times New Roman" w:cs="Times New Roman"/>
                <w:sz w:val="24"/>
                <w:szCs w:val="24"/>
                <w:lang w:eastAsia="ru-RU"/>
              </w:rPr>
              <w:t>, человек</w:t>
            </w:r>
          </w:p>
        </w:tc>
        <w:tc>
          <w:tcPr>
            <w:tcW w:w="709" w:type="pct"/>
            <w:vAlign w:val="bottom"/>
          </w:tcPr>
          <w:p w14:paraId="227EE9A5"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703 675</w:t>
            </w:r>
          </w:p>
        </w:tc>
        <w:tc>
          <w:tcPr>
            <w:tcW w:w="709" w:type="pct"/>
            <w:vAlign w:val="bottom"/>
          </w:tcPr>
          <w:p w14:paraId="79D61E07"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728 988</w:t>
            </w:r>
          </w:p>
        </w:tc>
        <w:tc>
          <w:tcPr>
            <w:tcW w:w="709" w:type="pct"/>
            <w:vAlign w:val="bottom"/>
          </w:tcPr>
          <w:p w14:paraId="264AF080"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721 827</w:t>
            </w:r>
          </w:p>
        </w:tc>
      </w:tr>
      <w:tr w:rsidR="00207DE2" w:rsidRPr="00FF7977" w14:paraId="7B92AB2B" w14:textId="77777777" w:rsidTr="00207DE2">
        <w:trPr>
          <w:jc w:val="center"/>
        </w:trPr>
        <w:tc>
          <w:tcPr>
            <w:tcW w:w="2872" w:type="pct"/>
            <w:vAlign w:val="center"/>
          </w:tcPr>
          <w:p w14:paraId="27279EFE" w14:textId="77777777" w:rsidR="00207DE2" w:rsidRPr="00FF7977" w:rsidRDefault="00207DE2" w:rsidP="00207DE2">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в процентах от численности детей соответствующего возраста</w:t>
            </w:r>
          </w:p>
        </w:tc>
        <w:tc>
          <w:tcPr>
            <w:tcW w:w="709" w:type="pct"/>
            <w:vAlign w:val="bottom"/>
          </w:tcPr>
          <w:p w14:paraId="360B3524"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pct"/>
            <w:vAlign w:val="bottom"/>
          </w:tcPr>
          <w:p w14:paraId="670268C3"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9" w:type="pct"/>
            <w:vAlign w:val="bottom"/>
          </w:tcPr>
          <w:p w14:paraId="6279F401" w14:textId="77777777" w:rsidR="00207DE2" w:rsidRPr="00FF7977" w:rsidRDefault="006B14C3"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207DE2" w:rsidRPr="00FF7977" w14:paraId="147EC7A6" w14:textId="77777777" w:rsidTr="00207DE2">
        <w:trPr>
          <w:jc w:val="center"/>
        </w:trPr>
        <w:tc>
          <w:tcPr>
            <w:tcW w:w="2872" w:type="pct"/>
            <w:vAlign w:val="center"/>
          </w:tcPr>
          <w:p w14:paraId="44BD8489" w14:textId="77777777" w:rsidR="00207DE2" w:rsidRPr="00FF7977" w:rsidRDefault="00207DE2" w:rsidP="00207DE2">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 xml:space="preserve">Средний размер назначенных пенсий </w:t>
            </w:r>
            <w:r w:rsidRPr="00FF7977">
              <w:rPr>
                <w:rFonts w:ascii="Times New Roman" w:eastAsia="Times New Roman" w:hAnsi="Times New Roman" w:cs="Times New Roman"/>
                <w:sz w:val="24"/>
                <w:szCs w:val="24"/>
                <w:lang w:eastAsia="ru-RU"/>
              </w:rPr>
              <w:br/>
              <w:t>детей</w:t>
            </w:r>
            <w:r w:rsidRPr="00295F0B">
              <w:rPr>
                <w:rFonts w:ascii="Times New Roman" w:eastAsia="Times New Roman" w:hAnsi="Times New Roman" w:cs="Times New Roman"/>
                <w:sz w:val="24"/>
                <w:szCs w:val="24"/>
                <w:lang w:eastAsia="ru-RU"/>
              </w:rPr>
              <w:t xml:space="preserve"> с инвалидностью</w:t>
            </w:r>
            <w:r w:rsidR="00FC2857" w:rsidRPr="00FC2857">
              <w:rPr>
                <w:rFonts w:ascii="Times New Roman" w:eastAsia="Times New Roman" w:hAnsi="Times New Roman" w:cs="Times New Roman"/>
                <w:sz w:val="24"/>
                <w:szCs w:val="24"/>
                <w:vertAlign w:val="superscript"/>
                <w:lang w:eastAsia="ru-RU"/>
              </w:rPr>
              <w:t>1)</w:t>
            </w:r>
            <w:r w:rsidRPr="00FF7977">
              <w:rPr>
                <w:rFonts w:ascii="Times New Roman" w:eastAsia="Times New Roman" w:hAnsi="Times New Roman" w:cs="Times New Roman"/>
                <w:sz w:val="24"/>
                <w:szCs w:val="24"/>
                <w:lang w:eastAsia="ru-RU"/>
              </w:rPr>
              <w:t>, рублей</w:t>
            </w:r>
          </w:p>
        </w:tc>
        <w:tc>
          <w:tcPr>
            <w:tcW w:w="709" w:type="pct"/>
            <w:vAlign w:val="bottom"/>
          </w:tcPr>
          <w:p w14:paraId="3592559C"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14 500,3</w:t>
            </w:r>
          </w:p>
        </w:tc>
        <w:tc>
          <w:tcPr>
            <w:tcW w:w="709" w:type="pct"/>
            <w:vAlign w:val="bottom"/>
          </w:tcPr>
          <w:p w14:paraId="49EB1358"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14 998,4</w:t>
            </w:r>
          </w:p>
        </w:tc>
        <w:tc>
          <w:tcPr>
            <w:tcW w:w="709" w:type="pct"/>
            <w:vAlign w:val="bottom"/>
          </w:tcPr>
          <w:p w14:paraId="5A51F05B" w14:textId="77777777" w:rsidR="00207DE2" w:rsidRPr="00FF7977" w:rsidRDefault="006B14C3"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17 960,5</w:t>
            </w:r>
          </w:p>
        </w:tc>
      </w:tr>
      <w:tr w:rsidR="00207DE2" w:rsidRPr="00FF7977" w14:paraId="3E8A3B89" w14:textId="77777777" w:rsidTr="00207DE2">
        <w:trPr>
          <w:jc w:val="center"/>
        </w:trPr>
        <w:tc>
          <w:tcPr>
            <w:tcW w:w="2872" w:type="pct"/>
            <w:vAlign w:val="center"/>
          </w:tcPr>
          <w:p w14:paraId="5EBDF70E" w14:textId="77777777" w:rsidR="00207DE2" w:rsidRPr="00FF7977" w:rsidRDefault="00207DE2" w:rsidP="00FF39BC">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Соотношение среднего размера назначенных пенсий детей</w:t>
            </w:r>
            <w:r w:rsidRPr="00295F0B">
              <w:rPr>
                <w:rFonts w:ascii="Times New Roman" w:eastAsia="Times New Roman" w:hAnsi="Times New Roman" w:cs="Times New Roman"/>
                <w:sz w:val="24"/>
                <w:szCs w:val="24"/>
                <w:lang w:eastAsia="ru-RU"/>
              </w:rPr>
              <w:t xml:space="preserve"> с инвалидностью</w:t>
            </w:r>
            <w:r w:rsidR="00F9691F">
              <w:rPr>
                <w:rFonts w:ascii="Times New Roman" w:eastAsia="Times New Roman" w:hAnsi="Times New Roman" w:cs="Times New Roman"/>
                <w:sz w:val="24"/>
                <w:szCs w:val="24"/>
                <w:lang w:eastAsia="ru-RU"/>
              </w:rPr>
              <w:t> </w:t>
            </w:r>
            <w:r w:rsidRPr="00FF7977">
              <w:rPr>
                <w:rFonts w:ascii="Times New Roman" w:eastAsia="Times New Roman" w:hAnsi="Times New Roman" w:cs="Times New Roman"/>
                <w:sz w:val="24"/>
                <w:szCs w:val="24"/>
                <w:lang w:eastAsia="ru-RU"/>
              </w:rPr>
              <w:t>и величины прожиточного минимума детей, процентов</w:t>
            </w:r>
          </w:p>
        </w:tc>
        <w:tc>
          <w:tcPr>
            <w:tcW w:w="709" w:type="pct"/>
            <w:vAlign w:val="bottom"/>
          </w:tcPr>
          <w:p w14:paraId="38BBC66D" w14:textId="77777777" w:rsidR="00207DE2" w:rsidRPr="00FF7977" w:rsidRDefault="00207DE2"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130,2</w:t>
            </w:r>
          </w:p>
        </w:tc>
        <w:tc>
          <w:tcPr>
            <w:tcW w:w="709" w:type="pct"/>
            <w:vAlign w:val="bottom"/>
          </w:tcPr>
          <w:p w14:paraId="16B8247C" w14:textId="3565E4D1" w:rsidR="00207DE2" w:rsidRPr="00FF7977" w:rsidRDefault="006B14C3"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122,2</w:t>
            </w:r>
          </w:p>
        </w:tc>
        <w:tc>
          <w:tcPr>
            <w:tcW w:w="709" w:type="pct"/>
            <w:vAlign w:val="bottom"/>
          </w:tcPr>
          <w:p w14:paraId="315C5734" w14:textId="77777777" w:rsidR="00207DE2" w:rsidRPr="00FF7977" w:rsidRDefault="006B14C3" w:rsidP="00207DE2">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w:t>
            </w:r>
          </w:p>
        </w:tc>
      </w:tr>
    </w:tbl>
    <w:p w14:paraId="581AC1D9" w14:textId="77777777" w:rsidR="00FF39BC" w:rsidRDefault="00FF39BC" w:rsidP="00932B88">
      <w:pPr>
        <w:spacing w:after="0" w:line="240" w:lineRule="auto"/>
        <w:ind w:right="284" w:firstLine="284"/>
        <w:jc w:val="both"/>
        <w:rPr>
          <w:rFonts w:ascii="Times New Roman" w:eastAsia="Times New Roman" w:hAnsi="Times New Roman" w:cs="Times New Roman"/>
          <w:iCs/>
          <w:lang w:eastAsia="ru-RU"/>
        </w:rPr>
      </w:pPr>
    </w:p>
    <w:p w14:paraId="158B7BD3" w14:textId="77777777" w:rsidR="00FF39BC" w:rsidRDefault="00D03A4F" w:rsidP="00932B88">
      <w:pPr>
        <w:spacing w:after="0" w:line="240" w:lineRule="auto"/>
        <w:ind w:right="284" w:firstLine="284"/>
        <w:jc w:val="both"/>
        <w:rPr>
          <w:rFonts w:ascii="Times New Roman" w:eastAsia="Times New Roman" w:hAnsi="Times New Roman" w:cs="Times New Roman"/>
          <w:iCs/>
          <w:lang w:eastAsia="ru-RU"/>
        </w:rPr>
      </w:pPr>
      <w:r w:rsidRPr="00932B88">
        <w:rPr>
          <w:rFonts w:ascii="Times New Roman" w:eastAsia="Times New Roman" w:hAnsi="Times New Roman" w:cs="Times New Roman"/>
          <w:iCs/>
          <w:lang w:eastAsia="ru-RU"/>
        </w:rPr>
        <w:t xml:space="preserve">1) </w:t>
      </w:r>
      <w:r w:rsidR="00932B88" w:rsidRPr="00932B88">
        <w:rPr>
          <w:rFonts w:ascii="Times New Roman" w:eastAsia="Times New Roman" w:hAnsi="Times New Roman" w:cs="Times New Roman"/>
          <w:iCs/>
          <w:lang w:eastAsia="ru-RU"/>
        </w:rPr>
        <w:t>По данным Пенсионн</w:t>
      </w:r>
      <w:r w:rsidR="00FF39BC">
        <w:rPr>
          <w:rFonts w:ascii="Times New Roman" w:eastAsia="Times New Roman" w:hAnsi="Times New Roman" w:cs="Times New Roman"/>
          <w:iCs/>
          <w:lang w:eastAsia="ru-RU"/>
        </w:rPr>
        <w:t>ого фонда Российской Федерации.</w:t>
      </w:r>
    </w:p>
    <w:p w14:paraId="0885B013"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0BC06E4C" w14:textId="77777777" w:rsidR="0051729F" w:rsidRDefault="0051729F" w:rsidP="00D03A4F">
      <w:pPr>
        <w:spacing w:after="0" w:line="240" w:lineRule="auto"/>
        <w:jc w:val="right"/>
        <w:rPr>
          <w:rFonts w:ascii="Times New Roman" w:eastAsia="Times New Roman" w:hAnsi="Times New Roman" w:cs="Times New Roman"/>
          <w:sz w:val="26"/>
          <w:szCs w:val="26"/>
          <w:lang w:eastAsia="ru-RU"/>
        </w:rPr>
      </w:pPr>
    </w:p>
    <w:p w14:paraId="61735C5A" w14:textId="77777777"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r w:rsidRPr="005A24F5">
        <w:rPr>
          <w:rFonts w:ascii="Times New Roman" w:eastAsia="Times New Roman" w:hAnsi="Times New Roman" w:cs="Times New Roman"/>
          <w:sz w:val="26"/>
          <w:szCs w:val="26"/>
          <w:lang w:eastAsia="ru-RU"/>
        </w:rPr>
        <w:t>Таблица 5</w:t>
      </w:r>
      <w:r w:rsidR="008737BB">
        <w:rPr>
          <w:rFonts w:ascii="Times New Roman" w:eastAsia="Times New Roman" w:hAnsi="Times New Roman" w:cs="Times New Roman"/>
          <w:sz w:val="26"/>
          <w:szCs w:val="26"/>
          <w:lang w:eastAsia="ru-RU"/>
        </w:rPr>
        <w:t>1</w:t>
      </w:r>
    </w:p>
    <w:p w14:paraId="21AAC05D" w14:textId="77777777"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p>
    <w:p w14:paraId="2EA27731" w14:textId="77777777" w:rsidR="00D03A4F" w:rsidRPr="005A24F5"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A24F5">
        <w:rPr>
          <w:rFonts w:ascii="Times New Roman" w:eastAsia="Times New Roman" w:hAnsi="Times New Roman" w:cs="Times New Roman"/>
          <w:b/>
          <w:bCs/>
          <w:sz w:val="26"/>
          <w:szCs w:val="26"/>
          <w:lang w:eastAsia="ru-RU"/>
        </w:rPr>
        <w:t>Численность детей</w:t>
      </w:r>
      <w:r w:rsidR="003B77D7" w:rsidRPr="00295F0B">
        <w:rPr>
          <w:rFonts w:ascii="Times New Roman" w:eastAsia="Times New Roman" w:hAnsi="Times New Roman" w:cs="Times New Roman"/>
          <w:b/>
          <w:bCs/>
          <w:sz w:val="26"/>
          <w:szCs w:val="26"/>
          <w:lang w:eastAsia="ru-RU"/>
        </w:rPr>
        <w:t xml:space="preserve"> с инвалидностью</w:t>
      </w:r>
      <w:r w:rsidR="005C7D21" w:rsidRPr="00B3156B">
        <w:rPr>
          <w:rFonts w:ascii="Times New Roman" w:eastAsia="Times New Roman" w:hAnsi="Times New Roman" w:cs="Times New Roman"/>
          <w:color w:val="000000"/>
          <w:sz w:val="28"/>
          <w:szCs w:val="28"/>
          <w:lang w:eastAsia="ru-RU" w:bidi="ru-RU"/>
        </w:rPr>
        <w:t> </w:t>
      </w:r>
      <w:r w:rsidRPr="005A24F5">
        <w:rPr>
          <w:rFonts w:ascii="Times New Roman" w:eastAsia="Times New Roman" w:hAnsi="Times New Roman" w:cs="Times New Roman"/>
          <w:b/>
          <w:bCs/>
          <w:sz w:val="26"/>
          <w:szCs w:val="26"/>
          <w:lang w:eastAsia="ru-RU"/>
        </w:rPr>
        <w:t>в возрасте до 18 лет, получающих социальные пенсии</w:t>
      </w:r>
      <w:r w:rsidRPr="005A24F5">
        <w:rPr>
          <w:rFonts w:ascii="Times New Roman" w:eastAsia="Times New Roman" w:hAnsi="Times New Roman" w:cs="Times New Roman"/>
          <w:b/>
          <w:bCs/>
          <w:sz w:val="26"/>
          <w:szCs w:val="26"/>
          <w:vertAlign w:val="superscript"/>
          <w:lang w:eastAsia="ru-RU"/>
        </w:rPr>
        <w:t>1)</w:t>
      </w:r>
    </w:p>
    <w:p w14:paraId="29C3709D" w14:textId="77777777" w:rsidR="00D03A4F" w:rsidRPr="005A24F5" w:rsidRDefault="00D03A4F" w:rsidP="00D03A4F">
      <w:pPr>
        <w:spacing w:after="0" w:line="240" w:lineRule="auto"/>
        <w:jc w:val="center"/>
        <w:rPr>
          <w:rFonts w:ascii="Times New Roman" w:eastAsia="Times New Roman" w:hAnsi="Times New Roman" w:cs="Times New Roman"/>
          <w:bCs/>
          <w:sz w:val="24"/>
          <w:szCs w:val="24"/>
          <w:lang w:eastAsia="ru-RU"/>
        </w:rPr>
      </w:pPr>
      <w:r w:rsidRPr="005A24F5">
        <w:rPr>
          <w:rFonts w:ascii="Times New Roman" w:eastAsia="Times New Roman" w:hAnsi="Times New Roman" w:cs="Times New Roman"/>
          <w:bCs/>
          <w:sz w:val="24"/>
          <w:szCs w:val="24"/>
          <w:lang w:eastAsia="ru-RU"/>
        </w:rPr>
        <w:t>(по состоянию на 1 января)</w:t>
      </w:r>
    </w:p>
    <w:p w14:paraId="49C3FA65" w14:textId="77777777"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p>
    <w:tbl>
      <w:tblPr>
        <w:tblW w:w="5172" w:type="pct"/>
        <w:jc w:val="center"/>
        <w:tblLayout w:type="fixed"/>
        <w:tblLook w:val="0000" w:firstRow="0" w:lastRow="0" w:firstColumn="0" w:lastColumn="0" w:noHBand="0" w:noVBand="0"/>
      </w:tblPr>
      <w:tblGrid>
        <w:gridCol w:w="4301"/>
        <w:gridCol w:w="2082"/>
        <w:gridCol w:w="2082"/>
        <w:gridCol w:w="2082"/>
      </w:tblGrid>
      <w:tr w:rsidR="00FF39BC" w:rsidRPr="005A24F5" w14:paraId="12F41657" w14:textId="77777777" w:rsidTr="00FF39BC">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14:paraId="7E69D9D7" w14:textId="77777777" w:rsidR="00FF39BC" w:rsidRPr="005A24F5" w:rsidRDefault="00FF39BC" w:rsidP="00FF39BC">
            <w:pPr>
              <w:spacing w:after="0" w:line="240" w:lineRule="auto"/>
              <w:jc w:val="center"/>
              <w:rPr>
                <w:rFonts w:ascii="Times New Roman" w:eastAsia="Arial Unicode MS" w:hAnsi="Times New Roman" w:cs="Times New Roman"/>
                <w:i/>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3DD7158D" w14:textId="77777777" w:rsidR="00FF39BC" w:rsidRPr="005A24F5" w:rsidRDefault="00FF39BC" w:rsidP="00FF39BC">
            <w:pPr>
              <w:spacing w:after="0" w:line="240" w:lineRule="auto"/>
              <w:ind w:left="-57" w:right="-57"/>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2021 г.</w:t>
            </w:r>
          </w:p>
        </w:tc>
        <w:tc>
          <w:tcPr>
            <w:tcW w:w="987" w:type="pct"/>
            <w:tcBorders>
              <w:top w:val="single" w:sz="4" w:space="0" w:color="auto"/>
              <w:left w:val="single" w:sz="4" w:space="0" w:color="auto"/>
              <w:bottom w:val="single" w:sz="4" w:space="0" w:color="auto"/>
              <w:right w:val="single" w:sz="4" w:space="0" w:color="auto"/>
            </w:tcBorders>
          </w:tcPr>
          <w:p w14:paraId="7F629337" w14:textId="77777777" w:rsidR="00FF39BC" w:rsidRPr="005A24F5" w:rsidRDefault="00FF39BC" w:rsidP="00FF39BC">
            <w:pPr>
              <w:spacing w:after="0" w:line="240" w:lineRule="auto"/>
              <w:ind w:left="-57"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2022 г.</w:t>
            </w:r>
          </w:p>
        </w:tc>
        <w:tc>
          <w:tcPr>
            <w:tcW w:w="987" w:type="pct"/>
            <w:tcBorders>
              <w:top w:val="single" w:sz="4" w:space="0" w:color="auto"/>
              <w:left w:val="single" w:sz="4" w:space="0" w:color="auto"/>
              <w:bottom w:val="single" w:sz="4" w:space="0" w:color="auto"/>
              <w:right w:val="single" w:sz="4" w:space="0" w:color="auto"/>
            </w:tcBorders>
          </w:tcPr>
          <w:p w14:paraId="03B6B2C0" w14:textId="77777777" w:rsidR="00FF39BC" w:rsidRPr="005A24F5" w:rsidRDefault="00FF39BC" w:rsidP="00FF39BC">
            <w:pPr>
              <w:spacing w:after="0" w:line="240" w:lineRule="auto"/>
              <w:ind w:left="-57"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2023 г.</w:t>
            </w:r>
          </w:p>
        </w:tc>
      </w:tr>
      <w:tr w:rsidR="00FF39BC" w:rsidRPr="005A24F5" w14:paraId="39F635DE" w14:textId="77777777" w:rsidTr="00FF39B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909CFFD" w14:textId="77777777" w:rsidR="00FF39BC" w:rsidRPr="005A24F5" w:rsidRDefault="00FF39BC" w:rsidP="00FF39BC">
            <w:pPr>
              <w:spacing w:before="12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Российская Федерация</w:t>
            </w:r>
          </w:p>
        </w:tc>
        <w:tc>
          <w:tcPr>
            <w:tcW w:w="987" w:type="pct"/>
            <w:tcBorders>
              <w:top w:val="single" w:sz="4" w:space="0" w:color="auto"/>
              <w:left w:val="single" w:sz="4" w:space="0" w:color="auto"/>
              <w:bottom w:val="single" w:sz="4" w:space="0" w:color="auto"/>
              <w:right w:val="single" w:sz="4" w:space="0" w:color="auto"/>
            </w:tcBorders>
            <w:vAlign w:val="center"/>
          </w:tcPr>
          <w:p w14:paraId="487CE238"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703 675</w:t>
            </w:r>
          </w:p>
        </w:tc>
        <w:tc>
          <w:tcPr>
            <w:tcW w:w="987" w:type="pct"/>
            <w:tcBorders>
              <w:top w:val="single" w:sz="4" w:space="0" w:color="auto"/>
              <w:left w:val="single" w:sz="4" w:space="0" w:color="auto"/>
              <w:bottom w:val="single" w:sz="4" w:space="0" w:color="auto"/>
              <w:right w:val="single" w:sz="4" w:space="0" w:color="auto"/>
            </w:tcBorders>
            <w:vAlign w:val="center"/>
          </w:tcPr>
          <w:p w14:paraId="79FF58DB" w14:textId="77777777" w:rsidR="00FF39BC" w:rsidRPr="006C2427" w:rsidRDefault="00FF39BC" w:rsidP="00FF39BC">
            <w:pPr>
              <w:spacing w:after="0" w:line="240" w:lineRule="auto"/>
              <w:jc w:val="center"/>
              <w:rPr>
                <w:rFonts w:ascii="Times New Roman" w:eastAsia="Arial Unicode MS" w:hAnsi="Times New Roman" w:cs="Times New Roman"/>
                <w:b/>
                <w:bCs/>
                <w:color w:val="000000" w:themeColor="text1"/>
                <w:sz w:val="24"/>
                <w:szCs w:val="24"/>
              </w:rPr>
            </w:pPr>
            <w:r w:rsidRPr="006C2427">
              <w:rPr>
                <w:rFonts w:ascii="Times New Roman" w:eastAsia="Times New Roman" w:hAnsi="Times New Roman" w:cs="Times New Roman"/>
                <w:b/>
                <w:color w:val="000000" w:themeColor="text1"/>
                <w:sz w:val="24"/>
                <w:szCs w:val="24"/>
              </w:rPr>
              <w:t>728 988</w:t>
            </w:r>
          </w:p>
        </w:tc>
        <w:tc>
          <w:tcPr>
            <w:tcW w:w="987" w:type="pct"/>
            <w:tcBorders>
              <w:top w:val="single" w:sz="4" w:space="0" w:color="auto"/>
              <w:left w:val="single" w:sz="4" w:space="0" w:color="auto"/>
              <w:bottom w:val="single" w:sz="4" w:space="0" w:color="auto"/>
              <w:right w:val="single" w:sz="4" w:space="0" w:color="auto"/>
            </w:tcBorders>
            <w:vAlign w:val="center"/>
          </w:tcPr>
          <w:p w14:paraId="5400B395"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721 827</w:t>
            </w:r>
          </w:p>
        </w:tc>
      </w:tr>
      <w:tr w:rsidR="00FF39BC" w:rsidRPr="005A24F5" w14:paraId="328C417A" w14:textId="77777777" w:rsidTr="00FF39B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57D5E37" w14:textId="77777777" w:rsidR="00FF39BC" w:rsidRPr="005A24F5" w:rsidRDefault="00FF39BC" w:rsidP="00FF39BC">
            <w:pPr>
              <w:spacing w:before="6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 xml:space="preserve">Центральный </w:t>
            </w:r>
            <w:r w:rsidRPr="005A24F5">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25943248"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142 442</w:t>
            </w:r>
          </w:p>
        </w:tc>
        <w:tc>
          <w:tcPr>
            <w:tcW w:w="987" w:type="pct"/>
            <w:tcBorders>
              <w:top w:val="single" w:sz="4" w:space="0" w:color="auto"/>
              <w:left w:val="single" w:sz="4" w:space="0" w:color="auto"/>
              <w:bottom w:val="single" w:sz="4" w:space="0" w:color="auto"/>
              <w:right w:val="single" w:sz="4" w:space="0" w:color="auto"/>
            </w:tcBorders>
            <w:vAlign w:val="center"/>
          </w:tcPr>
          <w:p w14:paraId="4159C6E1"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149 562</w:t>
            </w:r>
          </w:p>
        </w:tc>
        <w:tc>
          <w:tcPr>
            <w:tcW w:w="987" w:type="pct"/>
            <w:tcBorders>
              <w:top w:val="single" w:sz="4" w:space="0" w:color="auto"/>
              <w:left w:val="single" w:sz="4" w:space="0" w:color="auto"/>
              <w:bottom w:val="single" w:sz="4" w:space="0" w:color="auto"/>
              <w:right w:val="single" w:sz="4" w:space="0" w:color="auto"/>
            </w:tcBorders>
            <w:vAlign w:val="center"/>
          </w:tcPr>
          <w:p w14:paraId="2C2F6D99"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152 029</w:t>
            </w:r>
          </w:p>
        </w:tc>
      </w:tr>
      <w:tr w:rsidR="00FF39BC" w:rsidRPr="005A24F5" w14:paraId="688E98A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9B8B65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E3728D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5 695</w:t>
            </w:r>
          </w:p>
        </w:tc>
        <w:tc>
          <w:tcPr>
            <w:tcW w:w="987" w:type="pct"/>
            <w:tcBorders>
              <w:top w:val="single" w:sz="4" w:space="0" w:color="auto"/>
              <w:left w:val="single" w:sz="4" w:space="0" w:color="auto"/>
              <w:bottom w:val="single" w:sz="4" w:space="0" w:color="auto"/>
              <w:right w:val="single" w:sz="4" w:space="0" w:color="auto"/>
            </w:tcBorders>
            <w:vAlign w:val="center"/>
          </w:tcPr>
          <w:p w14:paraId="352619F8"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5 913</w:t>
            </w:r>
          </w:p>
        </w:tc>
        <w:tc>
          <w:tcPr>
            <w:tcW w:w="987" w:type="pct"/>
            <w:tcBorders>
              <w:top w:val="single" w:sz="4" w:space="0" w:color="auto"/>
              <w:left w:val="single" w:sz="4" w:space="0" w:color="auto"/>
              <w:bottom w:val="single" w:sz="4" w:space="0" w:color="auto"/>
              <w:right w:val="single" w:sz="4" w:space="0" w:color="auto"/>
            </w:tcBorders>
          </w:tcPr>
          <w:p w14:paraId="11BF077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6 063</w:t>
            </w:r>
          </w:p>
        </w:tc>
      </w:tr>
      <w:tr w:rsidR="00FF39BC" w:rsidRPr="005A24F5" w14:paraId="0E06C3A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1823300"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AEB710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4 441</w:t>
            </w:r>
          </w:p>
        </w:tc>
        <w:tc>
          <w:tcPr>
            <w:tcW w:w="987" w:type="pct"/>
            <w:tcBorders>
              <w:top w:val="single" w:sz="4" w:space="0" w:color="auto"/>
              <w:left w:val="single" w:sz="4" w:space="0" w:color="auto"/>
              <w:bottom w:val="single" w:sz="4" w:space="0" w:color="auto"/>
              <w:right w:val="single" w:sz="4" w:space="0" w:color="auto"/>
            </w:tcBorders>
            <w:vAlign w:val="center"/>
          </w:tcPr>
          <w:p w14:paraId="755BCDD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4 590</w:t>
            </w:r>
          </w:p>
        </w:tc>
        <w:tc>
          <w:tcPr>
            <w:tcW w:w="987" w:type="pct"/>
            <w:tcBorders>
              <w:top w:val="single" w:sz="4" w:space="0" w:color="auto"/>
              <w:left w:val="single" w:sz="4" w:space="0" w:color="auto"/>
              <w:bottom w:val="single" w:sz="4" w:space="0" w:color="auto"/>
              <w:right w:val="single" w:sz="4" w:space="0" w:color="auto"/>
            </w:tcBorders>
          </w:tcPr>
          <w:p w14:paraId="5DF4A91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4 550</w:t>
            </w:r>
          </w:p>
        </w:tc>
      </w:tr>
      <w:tr w:rsidR="00FF39BC" w:rsidRPr="005A24F5" w14:paraId="204F3AE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48D76CD"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2135DBB"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5 220</w:t>
            </w:r>
          </w:p>
        </w:tc>
        <w:tc>
          <w:tcPr>
            <w:tcW w:w="987" w:type="pct"/>
            <w:tcBorders>
              <w:top w:val="single" w:sz="4" w:space="0" w:color="auto"/>
              <w:left w:val="single" w:sz="4" w:space="0" w:color="auto"/>
              <w:bottom w:val="single" w:sz="4" w:space="0" w:color="auto"/>
              <w:right w:val="single" w:sz="4" w:space="0" w:color="auto"/>
            </w:tcBorders>
            <w:vAlign w:val="center"/>
          </w:tcPr>
          <w:p w14:paraId="2BFF9ECF"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5 431</w:t>
            </w:r>
          </w:p>
        </w:tc>
        <w:tc>
          <w:tcPr>
            <w:tcW w:w="987" w:type="pct"/>
            <w:tcBorders>
              <w:top w:val="single" w:sz="4" w:space="0" w:color="auto"/>
              <w:left w:val="single" w:sz="4" w:space="0" w:color="auto"/>
              <w:bottom w:val="single" w:sz="4" w:space="0" w:color="auto"/>
              <w:right w:val="single" w:sz="4" w:space="0" w:color="auto"/>
            </w:tcBorders>
          </w:tcPr>
          <w:p w14:paraId="087C36CE"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5 302</w:t>
            </w:r>
          </w:p>
        </w:tc>
      </w:tr>
      <w:tr w:rsidR="00FF39BC" w:rsidRPr="005A24F5" w14:paraId="74D95FE0" w14:textId="77777777" w:rsidTr="00B47DCB">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14:paraId="1A928C8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324DE4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7 895</w:t>
            </w:r>
          </w:p>
        </w:tc>
        <w:tc>
          <w:tcPr>
            <w:tcW w:w="987" w:type="pct"/>
            <w:tcBorders>
              <w:top w:val="single" w:sz="4" w:space="0" w:color="auto"/>
              <w:left w:val="single" w:sz="4" w:space="0" w:color="auto"/>
              <w:bottom w:val="single" w:sz="4" w:space="0" w:color="auto"/>
              <w:right w:val="single" w:sz="4" w:space="0" w:color="auto"/>
            </w:tcBorders>
            <w:vAlign w:val="center"/>
          </w:tcPr>
          <w:p w14:paraId="386FD9C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8 259</w:t>
            </w:r>
          </w:p>
        </w:tc>
        <w:tc>
          <w:tcPr>
            <w:tcW w:w="987" w:type="pct"/>
            <w:tcBorders>
              <w:top w:val="single" w:sz="4" w:space="0" w:color="auto"/>
              <w:left w:val="single" w:sz="4" w:space="0" w:color="auto"/>
              <w:bottom w:val="single" w:sz="4" w:space="0" w:color="auto"/>
              <w:right w:val="single" w:sz="4" w:space="0" w:color="auto"/>
            </w:tcBorders>
          </w:tcPr>
          <w:p w14:paraId="36018F0B"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8 461</w:t>
            </w:r>
          </w:p>
        </w:tc>
      </w:tr>
      <w:tr w:rsidR="00FF39BC" w:rsidRPr="005A24F5" w14:paraId="14B09E1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2400E22"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E6B0EA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3 695</w:t>
            </w:r>
          </w:p>
        </w:tc>
        <w:tc>
          <w:tcPr>
            <w:tcW w:w="987" w:type="pct"/>
            <w:tcBorders>
              <w:top w:val="single" w:sz="4" w:space="0" w:color="auto"/>
              <w:left w:val="single" w:sz="4" w:space="0" w:color="auto"/>
              <w:bottom w:val="single" w:sz="4" w:space="0" w:color="auto"/>
              <w:right w:val="single" w:sz="4" w:space="0" w:color="auto"/>
            </w:tcBorders>
            <w:vAlign w:val="center"/>
          </w:tcPr>
          <w:p w14:paraId="6C1D465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3 852</w:t>
            </w:r>
          </w:p>
        </w:tc>
        <w:tc>
          <w:tcPr>
            <w:tcW w:w="987" w:type="pct"/>
            <w:tcBorders>
              <w:top w:val="single" w:sz="4" w:space="0" w:color="auto"/>
              <w:left w:val="single" w:sz="4" w:space="0" w:color="auto"/>
              <w:bottom w:val="single" w:sz="4" w:space="0" w:color="auto"/>
              <w:right w:val="single" w:sz="4" w:space="0" w:color="auto"/>
            </w:tcBorders>
          </w:tcPr>
          <w:p w14:paraId="3A20BAF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3 742</w:t>
            </w:r>
          </w:p>
        </w:tc>
      </w:tr>
      <w:tr w:rsidR="00FF39BC" w:rsidRPr="005A24F5" w14:paraId="7DE8B8C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6ACEF4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3656A3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3 780</w:t>
            </w:r>
          </w:p>
        </w:tc>
        <w:tc>
          <w:tcPr>
            <w:tcW w:w="987" w:type="pct"/>
            <w:tcBorders>
              <w:top w:val="single" w:sz="4" w:space="0" w:color="auto"/>
              <w:left w:val="single" w:sz="4" w:space="0" w:color="auto"/>
              <w:bottom w:val="single" w:sz="4" w:space="0" w:color="auto"/>
              <w:right w:val="single" w:sz="4" w:space="0" w:color="auto"/>
            </w:tcBorders>
            <w:vAlign w:val="center"/>
          </w:tcPr>
          <w:p w14:paraId="24A8828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3 988</w:t>
            </w:r>
          </w:p>
        </w:tc>
        <w:tc>
          <w:tcPr>
            <w:tcW w:w="987" w:type="pct"/>
            <w:tcBorders>
              <w:top w:val="single" w:sz="4" w:space="0" w:color="auto"/>
              <w:left w:val="single" w:sz="4" w:space="0" w:color="auto"/>
              <w:bottom w:val="single" w:sz="4" w:space="0" w:color="auto"/>
              <w:right w:val="single" w:sz="4" w:space="0" w:color="auto"/>
            </w:tcBorders>
          </w:tcPr>
          <w:p w14:paraId="6FA3E72E"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3 976</w:t>
            </w:r>
          </w:p>
        </w:tc>
      </w:tr>
      <w:tr w:rsidR="00FF39BC" w:rsidRPr="005A24F5" w14:paraId="4EBF857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404DDC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9BD7D3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2 338</w:t>
            </w:r>
          </w:p>
        </w:tc>
        <w:tc>
          <w:tcPr>
            <w:tcW w:w="987" w:type="pct"/>
            <w:tcBorders>
              <w:top w:val="single" w:sz="4" w:space="0" w:color="auto"/>
              <w:left w:val="single" w:sz="4" w:space="0" w:color="auto"/>
              <w:bottom w:val="single" w:sz="4" w:space="0" w:color="auto"/>
              <w:right w:val="single" w:sz="4" w:space="0" w:color="auto"/>
            </w:tcBorders>
            <w:vAlign w:val="center"/>
          </w:tcPr>
          <w:p w14:paraId="6579002A"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2 352</w:t>
            </w:r>
          </w:p>
        </w:tc>
        <w:tc>
          <w:tcPr>
            <w:tcW w:w="987" w:type="pct"/>
            <w:tcBorders>
              <w:top w:val="single" w:sz="4" w:space="0" w:color="auto"/>
              <w:left w:val="single" w:sz="4" w:space="0" w:color="auto"/>
              <w:bottom w:val="single" w:sz="4" w:space="0" w:color="auto"/>
              <w:right w:val="single" w:sz="4" w:space="0" w:color="auto"/>
            </w:tcBorders>
          </w:tcPr>
          <w:p w14:paraId="6E084803"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2 332</w:t>
            </w:r>
          </w:p>
        </w:tc>
      </w:tr>
      <w:tr w:rsidR="00FF39BC" w:rsidRPr="005A24F5" w14:paraId="4685BFAA"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470E38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9D67B95"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5 825</w:t>
            </w:r>
          </w:p>
        </w:tc>
        <w:tc>
          <w:tcPr>
            <w:tcW w:w="987" w:type="pct"/>
            <w:tcBorders>
              <w:top w:val="single" w:sz="4" w:space="0" w:color="auto"/>
              <w:left w:val="single" w:sz="4" w:space="0" w:color="auto"/>
              <w:bottom w:val="single" w:sz="4" w:space="0" w:color="auto"/>
              <w:right w:val="single" w:sz="4" w:space="0" w:color="auto"/>
            </w:tcBorders>
            <w:vAlign w:val="center"/>
          </w:tcPr>
          <w:p w14:paraId="544FB10F"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5 962</w:t>
            </w:r>
          </w:p>
        </w:tc>
        <w:tc>
          <w:tcPr>
            <w:tcW w:w="987" w:type="pct"/>
            <w:tcBorders>
              <w:top w:val="single" w:sz="4" w:space="0" w:color="auto"/>
              <w:left w:val="single" w:sz="4" w:space="0" w:color="auto"/>
              <w:bottom w:val="single" w:sz="4" w:space="0" w:color="auto"/>
              <w:right w:val="single" w:sz="4" w:space="0" w:color="auto"/>
            </w:tcBorders>
          </w:tcPr>
          <w:p w14:paraId="1048738E"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5 558</w:t>
            </w:r>
          </w:p>
        </w:tc>
      </w:tr>
      <w:tr w:rsidR="00FF39BC" w:rsidRPr="005A24F5" w14:paraId="4BCC00D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416B5A0"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6427EE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4 471</w:t>
            </w:r>
          </w:p>
        </w:tc>
        <w:tc>
          <w:tcPr>
            <w:tcW w:w="987" w:type="pct"/>
            <w:tcBorders>
              <w:top w:val="single" w:sz="4" w:space="0" w:color="auto"/>
              <w:left w:val="single" w:sz="4" w:space="0" w:color="auto"/>
              <w:bottom w:val="single" w:sz="4" w:space="0" w:color="auto"/>
              <w:right w:val="single" w:sz="4" w:space="0" w:color="auto"/>
            </w:tcBorders>
            <w:vAlign w:val="center"/>
          </w:tcPr>
          <w:p w14:paraId="000C7F6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4 647</w:t>
            </w:r>
          </w:p>
        </w:tc>
        <w:tc>
          <w:tcPr>
            <w:tcW w:w="987" w:type="pct"/>
            <w:tcBorders>
              <w:top w:val="single" w:sz="4" w:space="0" w:color="auto"/>
              <w:left w:val="single" w:sz="4" w:space="0" w:color="auto"/>
              <w:bottom w:val="single" w:sz="4" w:space="0" w:color="auto"/>
              <w:right w:val="single" w:sz="4" w:space="0" w:color="auto"/>
            </w:tcBorders>
          </w:tcPr>
          <w:p w14:paraId="7A8141F3"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4 598</w:t>
            </w:r>
          </w:p>
        </w:tc>
      </w:tr>
      <w:tr w:rsidR="00FF39BC" w:rsidRPr="005A24F5" w14:paraId="4764BF19"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C4804A6"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1E75363"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26 431</w:t>
            </w:r>
          </w:p>
        </w:tc>
        <w:tc>
          <w:tcPr>
            <w:tcW w:w="987" w:type="pct"/>
            <w:tcBorders>
              <w:top w:val="single" w:sz="4" w:space="0" w:color="auto"/>
              <w:left w:val="single" w:sz="4" w:space="0" w:color="auto"/>
              <w:bottom w:val="single" w:sz="4" w:space="0" w:color="auto"/>
              <w:right w:val="single" w:sz="4" w:space="0" w:color="auto"/>
            </w:tcBorders>
            <w:vAlign w:val="center"/>
          </w:tcPr>
          <w:p w14:paraId="4276B2D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27 877</w:t>
            </w:r>
          </w:p>
        </w:tc>
        <w:tc>
          <w:tcPr>
            <w:tcW w:w="987" w:type="pct"/>
            <w:tcBorders>
              <w:top w:val="single" w:sz="4" w:space="0" w:color="auto"/>
              <w:left w:val="single" w:sz="4" w:space="0" w:color="auto"/>
              <w:bottom w:val="single" w:sz="4" w:space="0" w:color="auto"/>
              <w:right w:val="single" w:sz="4" w:space="0" w:color="auto"/>
            </w:tcBorders>
          </w:tcPr>
          <w:p w14:paraId="5EB7AC95"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28 572</w:t>
            </w:r>
          </w:p>
        </w:tc>
      </w:tr>
      <w:tr w:rsidR="00FF39BC" w:rsidRPr="005A24F5" w14:paraId="0FDB8D1C"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F03FC4B"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6F2BDC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2 951</w:t>
            </w:r>
          </w:p>
        </w:tc>
        <w:tc>
          <w:tcPr>
            <w:tcW w:w="987" w:type="pct"/>
            <w:tcBorders>
              <w:top w:val="single" w:sz="4" w:space="0" w:color="auto"/>
              <w:left w:val="single" w:sz="4" w:space="0" w:color="auto"/>
              <w:bottom w:val="single" w:sz="4" w:space="0" w:color="auto"/>
              <w:right w:val="single" w:sz="4" w:space="0" w:color="auto"/>
            </w:tcBorders>
            <w:vAlign w:val="center"/>
          </w:tcPr>
          <w:p w14:paraId="3966A6B3"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3 026</w:t>
            </w:r>
          </w:p>
        </w:tc>
        <w:tc>
          <w:tcPr>
            <w:tcW w:w="987" w:type="pct"/>
            <w:tcBorders>
              <w:top w:val="single" w:sz="4" w:space="0" w:color="auto"/>
              <w:left w:val="single" w:sz="4" w:space="0" w:color="auto"/>
              <w:bottom w:val="single" w:sz="4" w:space="0" w:color="auto"/>
              <w:right w:val="single" w:sz="4" w:space="0" w:color="auto"/>
            </w:tcBorders>
          </w:tcPr>
          <w:p w14:paraId="3215F81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3 022</w:t>
            </w:r>
          </w:p>
        </w:tc>
      </w:tr>
      <w:tr w:rsidR="00FF39BC" w:rsidRPr="005A24F5" w14:paraId="4D698C1A"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4C11D39"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F8AFA6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4 155</w:t>
            </w:r>
          </w:p>
        </w:tc>
        <w:tc>
          <w:tcPr>
            <w:tcW w:w="987" w:type="pct"/>
            <w:tcBorders>
              <w:top w:val="single" w:sz="4" w:space="0" w:color="auto"/>
              <w:left w:val="single" w:sz="4" w:space="0" w:color="auto"/>
              <w:bottom w:val="single" w:sz="4" w:space="0" w:color="auto"/>
              <w:right w:val="single" w:sz="4" w:space="0" w:color="auto"/>
            </w:tcBorders>
            <w:vAlign w:val="center"/>
          </w:tcPr>
          <w:p w14:paraId="01B64F5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4 267</w:t>
            </w:r>
          </w:p>
        </w:tc>
        <w:tc>
          <w:tcPr>
            <w:tcW w:w="987" w:type="pct"/>
            <w:tcBorders>
              <w:top w:val="single" w:sz="4" w:space="0" w:color="auto"/>
              <w:left w:val="single" w:sz="4" w:space="0" w:color="auto"/>
              <w:bottom w:val="single" w:sz="4" w:space="0" w:color="auto"/>
              <w:right w:val="single" w:sz="4" w:space="0" w:color="auto"/>
            </w:tcBorders>
          </w:tcPr>
          <w:p w14:paraId="4A0F70D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4 232</w:t>
            </w:r>
          </w:p>
        </w:tc>
      </w:tr>
      <w:tr w:rsidR="00FF39BC" w:rsidRPr="005A24F5" w14:paraId="32E0A1E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530ACA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75CF331"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3 054</w:t>
            </w:r>
          </w:p>
        </w:tc>
        <w:tc>
          <w:tcPr>
            <w:tcW w:w="987" w:type="pct"/>
            <w:tcBorders>
              <w:top w:val="single" w:sz="4" w:space="0" w:color="auto"/>
              <w:left w:val="single" w:sz="4" w:space="0" w:color="auto"/>
              <w:bottom w:val="single" w:sz="4" w:space="0" w:color="auto"/>
              <w:right w:val="single" w:sz="4" w:space="0" w:color="auto"/>
            </w:tcBorders>
            <w:vAlign w:val="center"/>
          </w:tcPr>
          <w:p w14:paraId="63EA54D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3 089</w:t>
            </w:r>
          </w:p>
        </w:tc>
        <w:tc>
          <w:tcPr>
            <w:tcW w:w="987" w:type="pct"/>
            <w:tcBorders>
              <w:top w:val="single" w:sz="4" w:space="0" w:color="auto"/>
              <w:left w:val="single" w:sz="4" w:space="0" w:color="auto"/>
              <w:bottom w:val="single" w:sz="4" w:space="0" w:color="auto"/>
              <w:right w:val="single" w:sz="4" w:space="0" w:color="auto"/>
            </w:tcBorders>
          </w:tcPr>
          <w:p w14:paraId="2FC4FB1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3 064</w:t>
            </w:r>
          </w:p>
        </w:tc>
      </w:tr>
      <w:tr w:rsidR="00FF39BC" w:rsidRPr="005A24F5" w14:paraId="446B176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EAFF5E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F78A635"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3 729</w:t>
            </w:r>
          </w:p>
        </w:tc>
        <w:tc>
          <w:tcPr>
            <w:tcW w:w="987" w:type="pct"/>
            <w:tcBorders>
              <w:top w:val="single" w:sz="4" w:space="0" w:color="auto"/>
              <w:left w:val="single" w:sz="4" w:space="0" w:color="auto"/>
              <w:bottom w:val="single" w:sz="4" w:space="0" w:color="auto"/>
              <w:right w:val="single" w:sz="4" w:space="0" w:color="auto"/>
            </w:tcBorders>
            <w:vAlign w:val="center"/>
          </w:tcPr>
          <w:p w14:paraId="028D27A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3 779</w:t>
            </w:r>
          </w:p>
        </w:tc>
        <w:tc>
          <w:tcPr>
            <w:tcW w:w="987" w:type="pct"/>
            <w:tcBorders>
              <w:top w:val="single" w:sz="4" w:space="0" w:color="auto"/>
              <w:left w:val="single" w:sz="4" w:space="0" w:color="auto"/>
              <w:bottom w:val="single" w:sz="4" w:space="0" w:color="auto"/>
              <w:right w:val="single" w:sz="4" w:space="0" w:color="auto"/>
            </w:tcBorders>
          </w:tcPr>
          <w:p w14:paraId="7C36265F"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3 829</w:t>
            </w:r>
          </w:p>
        </w:tc>
      </w:tr>
      <w:tr w:rsidR="00FF39BC" w:rsidRPr="005A24F5" w14:paraId="54BD6D2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B6CC15F"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643513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5 059</w:t>
            </w:r>
          </w:p>
        </w:tc>
        <w:tc>
          <w:tcPr>
            <w:tcW w:w="987" w:type="pct"/>
            <w:tcBorders>
              <w:top w:val="single" w:sz="4" w:space="0" w:color="auto"/>
              <w:left w:val="single" w:sz="4" w:space="0" w:color="auto"/>
              <w:bottom w:val="single" w:sz="4" w:space="0" w:color="auto"/>
              <w:right w:val="single" w:sz="4" w:space="0" w:color="auto"/>
            </w:tcBorders>
            <w:vAlign w:val="center"/>
          </w:tcPr>
          <w:p w14:paraId="0F90C1C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5 146</w:t>
            </w:r>
          </w:p>
        </w:tc>
        <w:tc>
          <w:tcPr>
            <w:tcW w:w="987" w:type="pct"/>
            <w:tcBorders>
              <w:top w:val="single" w:sz="4" w:space="0" w:color="auto"/>
              <w:left w:val="single" w:sz="4" w:space="0" w:color="auto"/>
              <w:bottom w:val="single" w:sz="4" w:space="0" w:color="auto"/>
              <w:right w:val="single" w:sz="4" w:space="0" w:color="auto"/>
            </w:tcBorders>
          </w:tcPr>
          <w:p w14:paraId="3F665AFD"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5 072</w:t>
            </w:r>
          </w:p>
        </w:tc>
      </w:tr>
      <w:tr w:rsidR="00FF39BC" w:rsidRPr="005A24F5" w14:paraId="393D61D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210874C"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F232F3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5 212</w:t>
            </w:r>
          </w:p>
        </w:tc>
        <w:tc>
          <w:tcPr>
            <w:tcW w:w="987" w:type="pct"/>
            <w:tcBorders>
              <w:top w:val="single" w:sz="4" w:space="0" w:color="auto"/>
              <w:left w:val="single" w:sz="4" w:space="0" w:color="auto"/>
              <w:bottom w:val="single" w:sz="4" w:space="0" w:color="auto"/>
              <w:right w:val="single" w:sz="4" w:space="0" w:color="auto"/>
            </w:tcBorders>
            <w:vAlign w:val="center"/>
          </w:tcPr>
          <w:p w14:paraId="13D6810A"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5 379</w:t>
            </w:r>
          </w:p>
        </w:tc>
        <w:tc>
          <w:tcPr>
            <w:tcW w:w="987" w:type="pct"/>
            <w:tcBorders>
              <w:top w:val="single" w:sz="4" w:space="0" w:color="auto"/>
              <w:left w:val="single" w:sz="4" w:space="0" w:color="auto"/>
              <w:bottom w:val="single" w:sz="4" w:space="0" w:color="auto"/>
              <w:right w:val="single" w:sz="4" w:space="0" w:color="auto"/>
            </w:tcBorders>
          </w:tcPr>
          <w:p w14:paraId="27210805"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5 327</w:t>
            </w:r>
          </w:p>
        </w:tc>
      </w:tr>
      <w:tr w:rsidR="00FF39BC" w:rsidRPr="005A24F5" w14:paraId="2061C299"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2DE32AC"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14A9640"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4 150</w:t>
            </w:r>
          </w:p>
        </w:tc>
        <w:tc>
          <w:tcPr>
            <w:tcW w:w="987" w:type="pct"/>
            <w:tcBorders>
              <w:top w:val="single" w:sz="4" w:space="0" w:color="auto"/>
              <w:left w:val="single" w:sz="4" w:space="0" w:color="auto"/>
              <w:bottom w:val="single" w:sz="4" w:space="0" w:color="auto"/>
              <w:right w:val="single" w:sz="4" w:space="0" w:color="auto"/>
            </w:tcBorders>
            <w:vAlign w:val="center"/>
          </w:tcPr>
          <w:p w14:paraId="4572DDB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4 294</w:t>
            </w:r>
          </w:p>
        </w:tc>
        <w:tc>
          <w:tcPr>
            <w:tcW w:w="987" w:type="pct"/>
            <w:tcBorders>
              <w:top w:val="single" w:sz="4" w:space="0" w:color="auto"/>
              <w:left w:val="single" w:sz="4" w:space="0" w:color="auto"/>
              <w:bottom w:val="single" w:sz="4" w:space="0" w:color="auto"/>
              <w:right w:val="single" w:sz="4" w:space="0" w:color="auto"/>
            </w:tcBorders>
          </w:tcPr>
          <w:p w14:paraId="62B04C0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4 221</w:t>
            </w:r>
          </w:p>
        </w:tc>
      </w:tr>
      <w:tr w:rsidR="00FF39BC" w:rsidRPr="005A24F5" w14:paraId="52539C8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1732C70"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14:paraId="1A7CC21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44 341</w:t>
            </w:r>
          </w:p>
        </w:tc>
        <w:tc>
          <w:tcPr>
            <w:tcW w:w="987" w:type="pct"/>
            <w:tcBorders>
              <w:top w:val="single" w:sz="4" w:space="0" w:color="auto"/>
              <w:left w:val="single" w:sz="4" w:space="0" w:color="auto"/>
              <w:bottom w:val="single" w:sz="4" w:space="0" w:color="auto"/>
              <w:right w:val="single" w:sz="4" w:space="0" w:color="auto"/>
            </w:tcBorders>
            <w:vAlign w:val="center"/>
          </w:tcPr>
          <w:p w14:paraId="3F2FD54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47 711</w:t>
            </w:r>
          </w:p>
        </w:tc>
        <w:tc>
          <w:tcPr>
            <w:tcW w:w="987" w:type="pct"/>
            <w:tcBorders>
              <w:top w:val="single" w:sz="4" w:space="0" w:color="auto"/>
              <w:left w:val="single" w:sz="4" w:space="0" w:color="auto"/>
              <w:bottom w:val="single" w:sz="4" w:space="0" w:color="auto"/>
              <w:right w:val="single" w:sz="4" w:space="0" w:color="auto"/>
            </w:tcBorders>
          </w:tcPr>
          <w:p w14:paraId="291629F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50 108</w:t>
            </w:r>
          </w:p>
        </w:tc>
      </w:tr>
      <w:tr w:rsidR="00FF39BC" w:rsidRPr="005A24F5" w14:paraId="54C02B2F" w14:textId="77777777" w:rsidTr="00FF39B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CA9A82F" w14:textId="77777777" w:rsidR="00FF39BC" w:rsidRPr="005A24F5" w:rsidRDefault="00FF39BC" w:rsidP="00FF39BC">
            <w:pPr>
              <w:spacing w:before="6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 xml:space="preserve">Северо-Западный </w:t>
            </w:r>
            <w:r w:rsidRPr="005A24F5">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3A6008B"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51 872</w:t>
            </w:r>
          </w:p>
        </w:tc>
        <w:tc>
          <w:tcPr>
            <w:tcW w:w="987" w:type="pct"/>
            <w:tcBorders>
              <w:top w:val="single" w:sz="4" w:space="0" w:color="auto"/>
              <w:left w:val="single" w:sz="4" w:space="0" w:color="auto"/>
              <w:bottom w:val="single" w:sz="4" w:space="0" w:color="auto"/>
              <w:right w:val="single" w:sz="4" w:space="0" w:color="auto"/>
            </w:tcBorders>
            <w:vAlign w:val="center"/>
          </w:tcPr>
          <w:p w14:paraId="526FBCDF"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54 123</w:t>
            </w:r>
          </w:p>
        </w:tc>
        <w:tc>
          <w:tcPr>
            <w:tcW w:w="987" w:type="pct"/>
            <w:tcBorders>
              <w:top w:val="single" w:sz="4" w:space="0" w:color="auto"/>
              <w:left w:val="single" w:sz="4" w:space="0" w:color="auto"/>
              <w:bottom w:val="single" w:sz="4" w:space="0" w:color="auto"/>
              <w:right w:val="single" w:sz="4" w:space="0" w:color="auto"/>
            </w:tcBorders>
            <w:vAlign w:val="center"/>
          </w:tcPr>
          <w:p w14:paraId="23AD91D4"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54 121</w:t>
            </w:r>
          </w:p>
        </w:tc>
      </w:tr>
      <w:tr w:rsidR="00FF39BC" w:rsidRPr="005A24F5" w14:paraId="550D796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B459A9D"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14:paraId="6849727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2 595</w:t>
            </w:r>
          </w:p>
        </w:tc>
        <w:tc>
          <w:tcPr>
            <w:tcW w:w="987" w:type="pct"/>
            <w:tcBorders>
              <w:top w:val="single" w:sz="4" w:space="0" w:color="auto"/>
              <w:left w:val="single" w:sz="4" w:space="0" w:color="auto"/>
              <w:bottom w:val="single" w:sz="4" w:space="0" w:color="auto"/>
              <w:right w:val="single" w:sz="4" w:space="0" w:color="auto"/>
            </w:tcBorders>
            <w:vAlign w:val="center"/>
          </w:tcPr>
          <w:p w14:paraId="64BA368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2 755</w:t>
            </w:r>
          </w:p>
        </w:tc>
        <w:tc>
          <w:tcPr>
            <w:tcW w:w="987" w:type="pct"/>
            <w:tcBorders>
              <w:top w:val="single" w:sz="4" w:space="0" w:color="auto"/>
              <w:left w:val="single" w:sz="4" w:space="0" w:color="auto"/>
              <w:bottom w:val="single" w:sz="4" w:space="0" w:color="auto"/>
              <w:right w:val="single" w:sz="4" w:space="0" w:color="auto"/>
            </w:tcBorders>
          </w:tcPr>
          <w:p w14:paraId="56CB6C7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2 820</w:t>
            </w:r>
          </w:p>
        </w:tc>
      </w:tr>
      <w:tr w:rsidR="00FF39BC" w:rsidRPr="005A24F5" w14:paraId="47DF2B1E"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0F86D7F"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14:paraId="558D504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3 375</w:t>
            </w:r>
          </w:p>
        </w:tc>
        <w:tc>
          <w:tcPr>
            <w:tcW w:w="987" w:type="pct"/>
            <w:tcBorders>
              <w:top w:val="single" w:sz="4" w:space="0" w:color="auto"/>
              <w:left w:val="single" w:sz="4" w:space="0" w:color="auto"/>
              <w:bottom w:val="single" w:sz="4" w:space="0" w:color="auto"/>
              <w:right w:val="single" w:sz="4" w:space="0" w:color="auto"/>
            </w:tcBorders>
            <w:vAlign w:val="center"/>
          </w:tcPr>
          <w:p w14:paraId="294D2436"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3 459</w:t>
            </w:r>
          </w:p>
        </w:tc>
        <w:tc>
          <w:tcPr>
            <w:tcW w:w="987" w:type="pct"/>
            <w:tcBorders>
              <w:top w:val="single" w:sz="4" w:space="0" w:color="auto"/>
              <w:left w:val="single" w:sz="4" w:space="0" w:color="auto"/>
              <w:bottom w:val="single" w:sz="4" w:space="0" w:color="auto"/>
              <w:right w:val="single" w:sz="4" w:space="0" w:color="auto"/>
            </w:tcBorders>
          </w:tcPr>
          <w:p w14:paraId="0F72F2F4"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3 447</w:t>
            </w:r>
          </w:p>
        </w:tc>
      </w:tr>
      <w:tr w:rsidR="00FF39BC" w:rsidRPr="005A24F5" w14:paraId="73413A85"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7860BB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C7D5CC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4 934</w:t>
            </w:r>
          </w:p>
        </w:tc>
        <w:tc>
          <w:tcPr>
            <w:tcW w:w="987" w:type="pct"/>
            <w:tcBorders>
              <w:top w:val="single" w:sz="4" w:space="0" w:color="auto"/>
              <w:left w:val="single" w:sz="4" w:space="0" w:color="auto"/>
              <w:bottom w:val="single" w:sz="4" w:space="0" w:color="auto"/>
              <w:right w:val="single" w:sz="4" w:space="0" w:color="auto"/>
            </w:tcBorders>
            <w:vAlign w:val="center"/>
          </w:tcPr>
          <w:p w14:paraId="005E0A14"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5 063</w:t>
            </w:r>
          </w:p>
        </w:tc>
        <w:tc>
          <w:tcPr>
            <w:tcW w:w="987" w:type="pct"/>
            <w:tcBorders>
              <w:top w:val="single" w:sz="4" w:space="0" w:color="auto"/>
              <w:left w:val="single" w:sz="4" w:space="0" w:color="auto"/>
              <w:bottom w:val="single" w:sz="4" w:space="0" w:color="auto"/>
              <w:right w:val="single" w:sz="4" w:space="0" w:color="auto"/>
            </w:tcBorders>
          </w:tcPr>
          <w:p w14:paraId="32B5606E"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5 006</w:t>
            </w:r>
          </w:p>
        </w:tc>
      </w:tr>
      <w:tr w:rsidR="00FF39BC" w:rsidRPr="005A24F5" w14:paraId="5FAB9DF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86EF163" w14:textId="77777777" w:rsidR="00FF39BC" w:rsidRPr="005A24F5" w:rsidRDefault="00FF39BC" w:rsidP="00FF39BC">
            <w:pPr>
              <w:spacing w:before="40" w:after="0" w:line="240" w:lineRule="auto"/>
              <w:ind w:left="171"/>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32F1A30"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233</w:t>
            </w:r>
          </w:p>
        </w:tc>
        <w:tc>
          <w:tcPr>
            <w:tcW w:w="987" w:type="pct"/>
            <w:tcBorders>
              <w:top w:val="single" w:sz="4" w:space="0" w:color="auto"/>
              <w:left w:val="single" w:sz="4" w:space="0" w:color="auto"/>
              <w:bottom w:val="single" w:sz="4" w:space="0" w:color="auto"/>
              <w:right w:val="single" w:sz="4" w:space="0" w:color="auto"/>
            </w:tcBorders>
            <w:vAlign w:val="center"/>
          </w:tcPr>
          <w:p w14:paraId="010C7843"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234</w:t>
            </w:r>
          </w:p>
        </w:tc>
        <w:tc>
          <w:tcPr>
            <w:tcW w:w="987" w:type="pct"/>
            <w:tcBorders>
              <w:top w:val="single" w:sz="4" w:space="0" w:color="auto"/>
              <w:left w:val="single" w:sz="4" w:space="0" w:color="auto"/>
              <w:bottom w:val="single" w:sz="4" w:space="0" w:color="auto"/>
              <w:right w:val="single" w:sz="4" w:space="0" w:color="auto"/>
            </w:tcBorders>
          </w:tcPr>
          <w:p w14:paraId="566E472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238</w:t>
            </w:r>
          </w:p>
        </w:tc>
      </w:tr>
      <w:tr w:rsidR="00FF39BC" w:rsidRPr="005A24F5" w14:paraId="1E25D2D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5D733DD" w14:textId="77777777" w:rsidR="00FF39BC" w:rsidRPr="005A24F5" w:rsidRDefault="00FF39BC" w:rsidP="00FF39BC">
            <w:pPr>
              <w:spacing w:before="40" w:after="0" w:line="240" w:lineRule="auto"/>
              <w:ind w:left="171"/>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14:paraId="3BED9527"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4 701</w:t>
            </w:r>
          </w:p>
        </w:tc>
        <w:tc>
          <w:tcPr>
            <w:tcW w:w="987" w:type="pct"/>
            <w:tcBorders>
              <w:top w:val="single" w:sz="4" w:space="0" w:color="auto"/>
              <w:left w:val="single" w:sz="4" w:space="0" w:color="auto"/>
              <w:bottom w:val="single" w:sz="4" w:space="0" w:color="auto"/>
              <w:right w:val="single" w:sz="4" w:space="0" w:color="auto"/>
            </w:tcBorders>
            <w:vAlign w:val="center"/>
          </w:tcPr>
          <w:p w14:paraId="247FDA4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4 829</w:t>
            </w:r>
          </w:p>
        </w:tc>
        <w:tc>
          <w:tcPr>
            <w:tcW w:w="987" w:type="pct"/>
            <w:tcBorders>
              <w:top w:val="single" w:sz="4" w:space="0" w:color="auto"/>
              <w:left w:val="single" w:sz="4" w:space="0" w:color="auto"/>
              <w:bottom w:val="single" w:sz="4" w:space="0" w:color="auto"/>
              <w:right w:val="single" w:sz="4" w:space="0" w:color="auto"/>
            </w:tcBorders>
          </w:tcPr>
          <w:p w14:paraId="57E598D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4 768</w:t>
            </w:r>
          </w:p>
        </w:tc>
      </w:tr>
      <w:tr w:rsidR="00FF39BC" w:rsidRPr="005A24F5" w14:paraId="0E7D7FFC"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C164E4F"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EC6FC1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5 121</w:t>
            </w:r>
          </w:p>
        </w:tc>
        <w:tc>
          <w:tcPr>
            <w:tcW w:w="987" w:type="pct"/>
            <w:tcBorders>
              <w:top w:val="single" w:sz="4" w:space="0" w:color="auto"/>
              <w:left w:val="single" w:sz="4" w:space="0" w:color="auto"/>
              <w:bottom w:val="single" w:sz="4" w:space="0" w:color="auto"/>
              <w:right w:val="single" w:sz="4" w:space="0" w:color="auto"/>
            </w:tcBorders>
            <w:vAlign w:val="center"/>
          </w:tcPr>
          <w:p w14:paraId="62C31FC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5 380</w:t>
            </w:r>
          </w:p>
        </w:tc>
        <w:tc>
          <w:tcPr>
            <w:tcW w:w="987" w:type="pct"/>
            <w:tcBorders>
              <w:top w:val="single" w:sz="4" w:space="0" w:color="auto"/>
              <w:left w:val="single" w:sz="4" w:space="0" w:color="auto"/>
              <w:bottom w:val="single" w:sz="4" w:space="0" w:color="auto"/>
              <w:right w:val="single" w:sz="4" w:space="0" w:color="auto"/>
            </w:tcBorders>
          </w:tcPr>
          <w:p w14:paraId="72A7127F"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5 314</w:t>
            </w:r>
          </w:p>
        </w:tc>
      </w:tr>
      <w:tr w:rsidR="00FF39BC" w:rsidRPr="005A24F5" w14:paraId="2D26CDFE"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FA3A51C"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40216B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3 894</w:t>
            </w:r>
          </w:p>
        </w:tc>
        <w:tc>
          <w:tcPr>
            <w:tcW w:w="987" w:type="pct"/>
            <w:tcBorders>
              <w:top w:val="single" w:sz="4" w:space="0" w:color="auto"/>
              <w:left w:val="single" w:sz="4" w:space="0" w:color="auto"/>
              <w:bottom w:val="single" w:sz="4" w:space="0" w:color="auto"/>
              <w:right w:val="single" w:sz="4" w:space="0" w:color="auto"/>
            </w:tcBorders>
            <w:vAlign w:val="center"/>
          </w:tcPr>
          <w:p w14:paraId="1F2E218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4 039</w:t>
            </w:r>
          </w:p>
        </w:tc>
        <w:tc>
          <w:tcPr>
            <w:tcW w:w="987" w:type="pct"/>
            <w:tcBorders>
              <w:top w:val="single" w:sz="4" w:space="0" w:color="auto"/>
              <w:left w:val="single" w:sz="4" w:space="0" w:color="auto"/>
              <w:bottom w:val="single" w:sz="4" w:space="0" w:color="auto"/>
              <w:right w:val="single" w:sz="4" w:space="0" w:color="auto"/>
            </w:tcBorders>
          </w:tcPr>
          <w:p w14:paraId="47CA0B7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4 065</w:t>
            </w:r>
          </w:p>
        </w:tc>
      </w:tr>
      <w:tr w:rsidR="00FF39BC" w:rsidRPr="005A24F5" w14:paraId="6E67A9C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4B9431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250B86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2 827</w:t>
            </w:r>
          </w:p>
        </w:tc>
        <w:tc>
          <w:tcPr>
            <w:tcW w:w="987" w:type="pct"/>
            <w:tcBorders>
              <w:top w:val="single" w:sz="4" w:space="0" w:color="auto"/>
              <w:left w:val="single" w:sz="4" w:space="0" w:color="auto"/>
              <w:bottom w:val="single" w:sz="4" w:space="0" w:color="auto"/>
              <w:right w:val="single" w:sz="4" w:space="0" w:color="auto"/>
            </w:tcBorders>
            <w:vAlign w:val="center"/>
          </w:tcPr>
          <w:p w14:paraId="3DC0285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2 311</w:t>
            </w:r>
          </w:p>
        </w:tc>
        <w:tc>
          <w:tcPr>
            <w:tcW w:w="987" w:type="pct"/>
            <w:tcBorders>
              <w:top w:val="single" w:sz="4" w:space="0" w:color="auto"/>
              <w:left w:val="single" w:sz="4" w:space="0" w:color="auto"/>
              <w:bottom w:val="single" w:sz="4" w:space="0" w:color="auto"/>
              <w:right w:val="single" w:sz="4" w:space="0" w:color="auto"/>
            </w:tcBorders>
          </w:tcPr>
          <w:p w14:paraId="0FD80C9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1 942</w:t>
            </w:r>
          </w:p>
        </w:tc>
      </w:tr>
      <w:tr w:rsidR="00FF39BC" w:rsidRPr="005A24F5" w14:paraId="102A330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9EA69C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0E9C433"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2 793</w:t>
            </w:r>
          </w:p>
        </w:tc>
        <w:tc>
          <w:tcPr>
            <w:tcW w:w="987" w:type="pct"/>
            <w:tcBorders>
              <w:top w:val="single" w:sz="4" w:space="0" w:color="auto"/>
              <w:left w:val="single" w:sz="4" w:space="0" w:color="auto"/>
              <w:bottom w:val="single" w:sz="4" w:space="0" w:color="auto"/>
              <w:right w:val="single" w:sz="4" w:space="0" w:color="auto"/>
            </w:tcBorders>
            <w:vAlign w:val="center"/>
          </w:tcPr>
          <w:p w14:paraId="3318B37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2 913</w:t>
            </w:r>
          </w:p>
        </w:tc>
        <w:tc>
          <w:tcPr>
            <w:tcW w:w="987" w:type="pct"/>
            <w:tcBorders>
              <w:top w:val="single" w:sz="4" w:space="0" w:color="auto"/>
              <w:left w:val="single" w:sz="4" w:space="0" w:color="auto"/>
              <w:bottom w:val="single" w:sz="4" w:space="0" w:color="auto"/>
              <w:right w:val="single" w:sz="4" w:space="0" w:color="auto"/>
            </w:tcBorders>
          </w:tcPr>
          <w:p w14:paraId="55AAAFE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3 006</w:t>
            </w:r>
          </w:p>
        </w:tc>
      </w:tr>
      <w:tr w:rsidR="00FF39BC" w:rsidRPr="005A24F5" w14:paraId="4CEFD2D5"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DF4DA7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56E5DF9"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2 491</w:t>
            </w:r>
          </w:p>
        </w:tc>
        <w:tc>
          <w:tcPr>
            <w:tcW w:w="987" w:type="pct"/>
            <w:tcBorders>
              <w:top w:val="single" w:sz="4" w:space="0" w:color="auto"/>
              <w:left w:val="single" w:sz="4" w:space="0" w:color="auto"/>
              <w:bottom w:val="single" w:sz="4" w:space="0" w:color="auto"/>
              <w:right w:val="single" w:sz="4" w:space="0" w:color="auto"/>
            </w:tcBorders>
            <w:vAlign w:val="center"/>
          </w:tcPr>
          <w:p w14:paraId="261809A0"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2 516</w:t>
            </w:r>
          </w:p>
        </w:tc>
        <w:tc>
          <w:tcPr>
            <w:tcW w:w="987" w:type="pct"/>
            <w:tcBorders>
              <w:top w:val="single" w:sz="4" w:space="0" w:color="auto"/>
              <w:left w:val="single" w:sz="4" w:space="0" w:color="auto"/>
              <w:bottom w:val="single" w:sz="4" w:space="0" w:color="auto"/>
              <w:right w:val="single" w:sz="4" w:space="0" w:color="auto"/>
            </w:tcBorders>
          </w:tcPr>
          <w:p w14:paraId="033615D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2 409</w:t>
            </w:r>
          </w:p>
        </w:tc>
      </w:tr>
      <w:tr w:rsidR="00FF39BC" w:rsidRPr="005A24F5" w14:paraId="7FD3D02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7782267"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6CC9EE9"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2 841</w:t>
            </w:r>
          </w:p>
        </w:tc>
        <w:tc>
          <w:tcPr>
            <w:tcW w:w="987" w:type="pct"/>
            <w:tcBorders>
              <w:top w:val="single" w:sz="4" w:space="0" w:color="auto"/>
              <w:left w:val="single" w:sz="4" w:space="0" w:color="auto"/>
              <w:bottom w:val="single" w:sz="4" w:space="0" w:color="auto"/>
              <w:right w:val="single" w:sz="4" w:space="0" w:color="auto"/>
            </w:tcBorders>
            <w:vAlign w:val="center"/>
          </w:tcPr>
          <w:p w14:paraId="32F9342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2 936</w:t>
            </w:r>
          </w:p>
        </w:tc>
        <w:tc>
          <w:tcPr>
            <w:tcW w:w="987" w:type="pct"/>
            <w:tcBorders>
              <w:top w:val="single" w:sz="4" w:space="0" w:color="auto"/>
              <w:left w:val="single" w:sz="4" w:space="0" w:color="auto"/>
              <w:bottom w:val="single" w:sz="4" w:space="0" w:color="auto"/>
              <w:right w:val="single" w:sz="4" w:space="0" w:color="auto"/>
            </w:tcBorders>
          </w:tcPr>
          <w:p w14:paraId="1D52780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2 877</w:t>
            </w:r>
          </w:p>
        </w:tc>
      </w:tr>
      <w:tr w:rsidR="00FF39BC" w:rsidRPr="005A24F5" w14:paraId="4AF5E1C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BE45A2D"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14:paraId="0264689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21 001</w:t>
            </w:r>
          </w:p>
        </w:tc>
        <w:tc>
          <w:tcPr>
            <w:tcW w:w="987" w:type="pct"/>
            <w:tcBorders>
              <w:top w:val="single" w:sz="4" w:space="0" w:color="auto"/>
              <w:left w:val="single" w:sz="4" w:space="0" w:color="auto"/>
              <w:bottom w:val="single" w:sz="4" w:space="0" w:color="auto"/>
              <w:right w:val="single" w:sz="4" w:space="0" w:color="auto"/>
            </w:tcBorders>
            <w:vAlign w:val="center"/>
          </w:tcPr>
          <w:p w14:paraId="610DF0AD"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22 751</w:t>
            </w:r>
          </w:p>
        </w:tc>
        <w:tc>
          <w:tcPr>
            <w:tcW w:w="987" w:type="pct"/>
            <w:tcBorders>
              <w:top w:val="single" w:sz="4" w:space="0" w:color="auto"/>
              <w:left w:val="single" w:sz="4" w:space="0" w:color="auto"/>
              <w:bottom w:val="single" w:sz="4" w:space="0" w:color="auto"/>
              <w:right w:val="single" w:sz="4" w:space="0" w:color="auto"/>
            </w:tcBorders>
          </w:tcPr>
          <w:p w14:paraId="6ED70C0B"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23 235</w:t>
            </w:r>
          </w:p>
        </w:tc>
      </w:tr>
      <w:tr w:rsidR="00FF39BC" w:rsidRPr="005A24F5" w14:paraId="76B0D669"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5E28859"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b/>
                <w:sz w:val="24"/>
                <w:szCs w:val="24"/>
                <w:lang w:eastAsia="ru-RU"/>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6E959300"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67 616</w:t>
            </w:r>
          </w:p>
        </w:tc>
        <w:tc>
          <w:tcPr>
            <w:tcW w:w="987" w:type="pct"/>
            <w:tcBorders>
              <w:top w:val="single" w:sz="4" w:space="0" w:color="auto"/>
              <w:left w:val="single" w:sz="4" w:space="0" w:color="auto"/>
              <w:bottom w:val="single" w:sz="4" w:space="0" w:color="auto"/>
              <w:right w:val="single" w:sz="4" w:space="0" w:color="auto"/>
            </w:tcBorders>
            <w:vAlign w:val="center"/>
          </w:tcPr>
          <w:p w14:paraId="7B354A94"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70 300</w:t>
            </w:r>
          </w:p>
        </w:tc>
        <w:tc>
          <w:tcPr>
            <w:tcW w:w="987" w:type="pct"/>
            <w:tcBorders>
              <w:top w:val="single" w:sz="4" w:space="0" w:color="auto"/>
              <w:left w:val="single" w:sz="4" w:space="0" w:color="auto"/>
              <w:bottom w:val="single" w:sz="4" w:space="0" w:color="auto"/>
              <w:right w:val="single" w:sz="4" w:space="0" w:color="auto"/>
            </w:tcBorders>
          </w:tcPr>
          <w:p w14:paraId="467AF90A"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70 057</w:t>
            </w:r>
          </w:p>
        </w:tc>
      </w:tr>
      <w:tr w:rsidR="00FF39BC" w:rsidRPr="005A24F5" w14:paraId="0E88150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91E7BEB"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14:paraId="2184D74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1 781</w:t>
            </w:r>
          </w:p>
        </w:tc>
        <w:tc>
          <w:tcPr>
            <w:tcW w:w="987" w:type="pct"/>
            <w:tcBorders>
              <w:top w:val="single" w:sz="4" w:space="0" w:color="auto"/>
              <w:left w:val="single" w:sz="4" w:space="0" w:color="auto"/>
              <w:bottom w:val="single" w:sz="4" w:space="0" w:color="auto"/>
              <w:right w:val="single" w:sz="4" w:space="0" w:color="auto"/>
            </w:tcBorders>
            <w:vAlign w:val="center"/>
          </w:tcPr>
          <w:p w14:paraId="0044018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1 829</w:t>
            </w:r>
          </w:p>
        </w:tc>
        <w:tc>
          <w:tcPr>
            <w:tcW w:w="987" w:type="pct"/>
            <w:tcBorders>
              <w:top w:val="single" w:sz="4" w:space="0" w:color="auto"/>
              <w:left w:val="single" w:sz="4" w:space="0" w:color="auto"/>
              <w:bottom w:val="single" w:sz="4" w:space="0" w:color="auto"/>
              <w:right w:val="single" w:sz="4" w:space="0" w:color="auto"/>
            </w:tcBorders>
          </w:tcPr>
          <w:p w14:paraId="4BFB9B7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1 797</w:t>
            </w:r>
          </w:p>
        </w:tc>
      </w:tr>
      <w:tr w:rsidR="00FF39BC" w:rsidRPr="005A24F5" w14:paraId="74F0E3E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59A7107"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14:paraId="60EECCB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1 650</w:t>
            </w:r>
          </w:p>
        </w:tc>
        <w:tc>
          <w:tcPr>
            <w:tcW w:w="987" w:type="pct"/>
            <w:tcBorders>
              <w:top w:val="single" w:sz="4" w:space="0" w:color="auto"/>
              <w:left w:val="single" w:sz="4" w:space="0" w:color="auto"/>
              <w:bottom w:val="single" w:sz="4" w:space="0" w:color="auto"/>
              <w:right w:val="single" w:sz="4" w:space="0" w:color="auto"/>
            </w:tcBorders>
            <w:vAlign w:val="center"/>
          </w:tcPr>
          <w:p w14:paraId="44308B0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1 647</w:t>
            </w:r>
          </w:p>
        </w:tc>
        <w:tc>
          <w:tcPr>
            <w:tcW w:w="987" w:type="pct"/>
            <w:tcBorders>
              <w:top w:val="single" w:sz="4" w:space="0" w:color="auto"/>
              <w:left w:val="single" w:sz="4" w:space="0" w:color="auto"/>
              <w:bottom w:val="single" w:sz="4" w:space="0" w:color="auto"/>
              <w:right w:val="single" w:sz="4" w:space="0" w:color="auto"/>
            </w:tcBorders>
          </w:tcPr>
          <w:p w14:paraId="15518F3D"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1 550</w:t>
            </w:r>
          </w:p>
        </w:tc>
      </w:tr>
      <w:tr w:rsidR="00FF39BC" w:rsidRPr="005A24F5" w14:paraId="64D1655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863554D"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14:paraId="75CC631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7 185</w:t>
            </w:r>
          </w:p>
        </w:tc>
        <w:tc>
          <w:tcPr>
            <w:tcW w:w="987" w:type="pct"/>
            <w:tcBorders>
              <w:top w:val="single" w:sz="4" w:space="0" w:color="auto"/>
              <w:left w:val="single" w:sz="4" w:space="0" w:color="auto"/>
              <w:bottom w:val="single" w:sz="4" w:space="0" w:color="auto"/>
              <w:right w:val="single" w:sz="4" w:space="0" w:color="auto"/>
            </w:tcBorders>
            <w:vAlign w:val="center"/>
          </w:tcPr>
          <w:p w14:paraId="3D01FCFD"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7 029</w:t>
            </w:r>
          </w:p>
        </w:tc>
        <w:tc>
          <w:tcPr>
            <w:tcW w:w="987" w:type="pct"/>
            <w:tcBorders>
              <w:top w:val="single" w:sz="4" w:space="0" w:color="auto"/>
              <w:left w:val="single" w:sz="4" w:space="0" w:color="auto"/>
              <w:bottom w:val="single" w:sz="4" w:space="0" w:color="auto"/>
              <w:right w:val="single" w:sz="4" w:space="0" w:color="auto"/>
            </w:tcBorders>
          </w:tcPr>
          <w:p w14:paraId="1053402B"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7 393</w:t>
            </w:r>
          </w:p>
        </w:tc>
      </w:tr>
      <w:tr w:rsidR="00FF39BC" w:rsidRPr="005A24F5" w14:paraId="62A5B204"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028E15D"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B5AA02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28 181</w:t>
            </w:r>
          </w:p>
        </w:tc>
        <w:tc>
          <w:tcPr>
            <w:tcW w:w="987" w:type="pct"/>
            <w:tcBorders>
              <w:top w:val="single" w:sz="4" w:space="0" w:color="auto"/>
              <w:left w:val="single" w:sz="4" w:space="0" w:color="auto"/>
              <w:bottom w:val="single" w:sz="4" w:space="0" w:color="auto"/>
              <w:right w:val="single" w:sz="4" w:space="0" w:color="auto"/>
            </w:tcBorders>
            <w:vAlign w:val="center"/>
          </w:tcPr>
          <w:p w14:paraId="6EBFADB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30 105</w:t>
            </w:r>
          </w:p>
        </w:tc>
        <w:tc>
          <w:tcPr>
            <w:tcW w:w="987" w:type="pct"/>
            <w:tcBorders>
              <w:top w:val="single" w:sz="4" w:space="0" w:color="auto"/>
              <w:left w:val="single" w:sz="4" w:space="0" w:color="auto"/>
              <w:bottom w:val="single" w:sz="4" w:space="0" w:color="auto"/>
              <w:right w:val="single" w:sz="4" w:space="0" w:color="auto"/>
            </w:tcBorders>
          </w:tcPr>
          <w:p w14:paraId="4A776D3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30 093</w:t>
            </w:r>
          </w:p>
        </w:tc>
      </w:tr>
      <w:tr w:rsidR="00FF39BC" w:rsidRPr="005A24F5" w14:paraId="65BB0DF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9AB37E5"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88C0A03"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4 212</w:t>
            </w:r>
          </w:p>
        </w:tc>
        <w:tc>
          <w:tcPr>
            <w:tcW w:w="987" w:type="pct"/>
            <w:tcBorders>
              <w:top w:val="single" w:sz="4" w:space="0" w:color="auto"/>
              <w:left w:val="single" w:sz="4" w:space="0" w:color="auto"/>
              <w:bottom w:val="single" w:sz="4" w:space="0" w:color="auto"/>
              <w:right w:val="single" w:sz="4" w:space="0" w:color="auto"/>
            </w:tcBorders>
            <w:vAlign w:val="center"/>
          </w:tcPr>
          <w:p w14:paraId="7F68C2F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4 413</w:t>
            </w:r>
          </w:p>
        </w:tc>
        <w:tc>
          <w:tcPr>
            <w:tcW w:w="987" w:type="pct"/>
            <w:tcBorders>
              <w:top w:val="single" w:sz="4" w:space="0" w:color="auto"/>
              <w:left w:val="single" w:sz="4" w:space="0" w:color="auto"/>
              <w:bottom w:val="single" w:sz="4" w:space="0" w:color="auto"/>
              <w:right w:val="single" w:sz="4" w:space="0" w:color="auto"/>
            </w:tcBorders>
          </w:tcPr>
          <w:p w14:paraId="710B9E0B"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4 372</w:t>
            </w:r>
          </w:p>
        </w:tc>
      </w:tr>
      <w:tr w:rsidR="00FF39BC" w:rsidRPr="005A24F5" w14:paraId="765CD15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414CF2B"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D5C952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8 641</w:t>
            </w:r>
          </w:p>
        </w:tc>
        <w:tc>
          <w:tcPr>
            <w:tcW w:w="987" w:type="pct"/>
            <w:tcBorders>
              <w:top w:val="single" w:sz="4" w:space="0" w:color="auto"/>
              <w:left w:val="single" w:sz="4" w:space="0" w:color="auto"/>
              <w:bottom w:val="single" w:sz="4" w:space="0" w:color="auto"/>
              <w:right w:val="single" w:sz="4" w:space="0" w:color="auto"/>
            </w:tcBorders>
            <w:vAlign w:val="center"/>
          </w:tcPr>
          <w:p w14:paraId="23D33F5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8 827</w:t>
            </w:r>
          </w:p>
        </w:tc>
        <w:tc>
          <w:tcPr>
            <w:tcW w:w="987" w:type="pct"/>
            <w:tcBorders>
              <w:top w:val="single" w:sz="4" w:space="0" w:color="auto"/>
              <w:left w:val="single" w:sz="4" w:space="0" w:color="auto"/>
              <w:bottom w:val="single" w:sz="4" w:space="0" w:color="auto"/>
              <w:right w:val="single" w:sz="4" w:space="0" w:color="auto"/>
            </w:tcBorders>
          </w:tcPr>
          <w:p w14:paraId="7A324A64"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8 703</w:t>
            </w:r>
          </w:p>
        </w:tc>
      </w:tr>
      <w:tr w:rsidR="00FF39BC" w:rsidRPr="005A24F5" w14:paraId="30D100F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1D7EFEA"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41BC0D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14 365</w:t>
            </w:r>
          </w:p>
        </w:tc>
        <w:tc>
          <w:tcPr>
            <w:tcW w:w="987" w:type="pct"/>
            <w:tcBorders>
              <w:top w:val="single" w:sz="4" w:space="0" w:color="auto"/>
              <w:left w:val="single" w:sz="4" w:space="0" w:color="auto"/>
              <w:bottom w:val="single" w:sz="4" w:space="0" w:color="auto"/>
              <w:right w:val="single" w:sz="4" w:space="0" w:color="auto"/>
            </w:tcBorders>
            <w:vAlign w:val="center"/>
          </w:tcPr>
          <w:p w14:paraId="27C1FA5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14 786</w:t>
            </w:r>
          </w:p>
        </w:tc>
        <w:tc>
          <w:tcPr>
            <w:tcW w:w="987" w:type="pct"/>
            <w:tcBorders>
              <w:top w:val="single" w:sz="4" w:space="0" w:color="auto"/>
              <w:left w:val="single" w:sz="4" w:space="0" w:color="auto"/>
              <w:bottom w:val="single" w:sz="4" w:space="0" w:color="auto"/>
              <w:right w:val="single" w:sz="4" w:space="0" w:color="auto"/>
            </w:tcBorders>
          </w:tcPr>
          <w:p w14:paraId="57AD5CE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14 416</w:t>
            </w:r>
          </w:p>
        </w:tc>
      </w:tr>
      <w:tr w:rsidR="00FF39BC" w:rsidRPr="005A24F5" w14:paraId="31A409A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D1E429E"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14:paraId="6CEE872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1 601</w:t>
            </w:r>
          </w:p>
        </w:tc>
        <w:tc>
          <w:tcPr>
            <w:tcW w:w="987" w:type="pct"/>
            <w:tcBorders>
              <w:top w:val="single" w:sz="4" w:space="0" w:color="auto"/>
              <w:left w:val="single" w:sz="4" w:space="0" w:color="auto"/>
              <w:bottom w:val="single" w:sz="4" w:space="0" w:color="auto"/>
              <w:right w:val="single" w:sz="4" w:space="0" w:color="auto"/>
            </w:tcBorders>
            <w:vAlign w:val="center"/>
          </w:tcPr>
          <w:p w14:paraId="15C3E89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1 664</w:t>
            </w:r>
          </w:p>
        </w:tc>
        <w:tc>
          <w:tcPr>
            <w:tcW w:w="987" w:type="pct"/>
            <w:tcBorders>
              <w:top w:val="single" w:sz="4" w:space="0" w:color="auto"/>
              <w:left w:val="single" w:sz="4" w:space="0" w:color="auto"/>
              <w:bottom w:val="single" w:sz="4" w:space="0" w:color="auto"/>
              <w:right w:val="single" w:sz="4" w:space="0" w:color="auto"/>
            </w:tcBorders>
          </w:tcPr>
          <w:p w14:paraId="17BFBC35"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1 733</w:t>
            </w:r>
          </w:p>
        </w:tc>
      </w:tr>
      <w:tr w:rsidR="00FF39BC" w:rsidRPr="005A24F5" w14:paraId="5A9701C0" w14:textId="77777777" w:rsidTr="00FF39B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D143C89" w14:textId="77777777" w:rsidR="00FF39BC" w:rsidRPr="005A24F5" w:rsidRDefault="00FF39BC" w:rsidP="00FF39BC">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0C635C4B"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148 176</w:t>
            </w:r>
          </w:p>
        </w:tc>
        <w:tc>
          <w:tcPr>
            <w:tcW w:w="987" w:type="pct"/>
            <w:tcBorders>
              <w:top w:val="single" w:sz="4" w:space="0" w:color="auto"/>
              <w:left w:val="single" w:sz="4" w:space="0" w:color="auto"/>
              <w:bottom w:val="single" w:sz="4" w:space="0" w:color="auto"/>
              <w:right w:val="single" w:sz="4" w:space="0" w:color="auto"/>
            </w:tcBorders>
            <w:vAlign w:val="center"/>
          </w:tcPr>
          <w:p w14:paraId="5AD85AEC"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148 368</w:t>
            </w:r>
          </w:p>
        </w:tc>
        <w:tc>
          <w:tcPr>
            <w:tcW w:w="987" w:type="pct"/>
            <w:tcBorders>
              <w:top w:val="single" w:sz="4" w:space="0" w:color="auto"/>
              <w:left w:val="single" w:sz="4" w:space="0" w:color="auto"/>
              <w:bottom w:val="single" w:sz="4" w:space="0" w:color="auto"/>
              <w:right w:val="single" w:sz="4" w:space="0" w:color="auto"/>
            </w:tcBorders>
            <w:vAlign w:val="center"/>
          </w:tcPr>
          <w:p w14:paraId="3924F9FC"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139 322</w:t>
            </w:r>
          </w:p>
        </w:tc>
      </w:tr>
      <w:tr w:rsidR="00FF39BC" w:rsidRPr="005A24F5" w14:paraId="749B135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E2B0E58"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14:paraId="04D23FE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43 082</w:t>
            </w:r>
          </w:p>
        </w:tc>
        <w:tc>
          <w:tcPr>
            <w:tcW w:w="987" w:type="pct"/>
            <w:tcBorders>
              <w:top w:val="single" w:sz="4" w:space="0" w:color="auto"/>
              <w:left w:val="single" w:sz="4" w:space="0" w:color="auto"/>
              <w:bottom w:val="single" w:sz="4" w:space="0" w:color="auto"/>
              <w:right w:val="single" w:sz="4" w:space="0" w:color="auto"/>
            </w:tcBorders>
            <w:vAlign w:val="center"/>
          </w:tcPr>
          <w:p w14:paraId="10E9629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43 222</w:t>
            </w:r>
          </w:p>
        </w:tc>
        <w:tc>
          <w:tcPr>
            <w:tcW w:w="987" w:type="pct"/>
            <w:tcBorders>
              <w:top w:val="single" w:sz="4" w:space="0" w:color="auto"/>
              <w:left w:val="single" w:sz="4" w:space="0" w:color="auto"/>
              <w:bottom w:val="single" w:sz="4" w:space="0" w:color="auto"/>
              <w:right w:val="single" w:sz="4" w:space="0" w:color="auto"/>
            </w:tcBorders>
          </w:tcPr>
          <w:p w14:paraId="64784279"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39 586</w:t>
            </w:r>
          </w:p>
        </w:tc>
      </w:tr>
      <w:tr w:rsidR="00FF39BC" w:rsidRPr="005A24F5" w14:paraId="55A4B5E4"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C40F1D3"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14:paraId="628A1EF7"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15 260</w:t>
            </w:r>
          </w:p>
        </w:tc>
        <w:tc>
          <w:tcPr>
            <w:tcW w:w="987" w:type="pct"/>
            <w:tcBorders>
              <w:top w:val="single" w:sz="4" w:space="0" w:color="auto"/>
              <w:left w:val="single" w:sz="4" w:space="0" w:color="auto"/>
              <w:bottom w:val="single" w:sz="4" w:space="0" w:color="auto"/>
              <w:right w:val="single" w:sz="4" w:space="0" w:color="auto"/>
            </w:tcBorders>
            <w:vAlign w:val="center"/>
          </w:tcPr>
          <w:p w14:paraId="67D2D88C"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15 256</w:t>
            </w:r>
          </w:p>
        </w:tc>
        <w:tc>
          <w:tcPr>
            <w:tcW w:w="987" w:type="pct"/>
            <w:tcBorders>
              <w:top w:val="single" w:sz="4" w:space="0" w:color="auto"/>
              <w:left w:val="single" w:sz="4" w:space="0" w:color="auto"/>
              <w:bottom w:val="single" w:sz="4" w:space="0" w:color="auto"/>
              <w:right w:val="single" w:sz="4" w:space="0" w:color="auto"/>
            </w:tcBorders>
          </w:tcPr>
          <w:p w14:paraId="1ECA658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14 763</w:t>
            </w:r>
          </w:p>
        </w:tc>
      </w:tr>
      <w:tr w:rsidR="00FF39BC" w:rsidRPr="005A24F5" w14:paraId="2CB968EE"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AE2D63A"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5B41463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4 801</w:t>
            </w:r>
          </w:p>
        </w:tc>
        <w:tc>
          <w:tcPr>
            <w:tcW w:w="987" w:type="pct"/>
            <w:tcBorders>
              <w:top w:val="single" w:sz="4" w:space="0" w:color="auto"/>
              <w:left w:val="single" w:sz="4" w:space="0" w:color="auto"/>
              <w:bottom w:val="single" w:sz="4" w:space="0" w:color="auto"/>
              <w:right w:val="single" w:sz="4" w:space="0" w:color="auto"/>
            </w:tcBorders>
            <w:vAlign w:val="center"/>
          </w:tcPr>
          <w:p w14:paraId="722F68F8"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4 946</w:t>
            </w:r>
          </w:p>
        </w:tc>
        <w:tc>
          <w:tcPr>
            <w:tcW w:w="987" w:type="pct"/>
            <w:tcBorders>
              <w:top w:val="single" w:sz="4" w:space="0" w:color="auto"/>
              <w:left w:val="single" w:sz="4" w:space="0" w:color="auto"/>
              <w:bottom w:val="single" w:sz="4" w:space="0" w:color="auto"/>
              <w:right w:val="single" w:sz="4" w:space="0" w:color="auto"/>
            </w:tcBorders>
          </w:tcPr>
          <w:p w14:paraId="1FDAECC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4 531</w:t>
            </w:r>
          </w:p>
        </w:tc>
      </w:tr>
      <w:tr w:rsidR="00FF39BC" w:rsidRPr="005A24F5" w14:paraId="52F52925"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FFB2A81"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419A91F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3 841</w:t>
            </w:r>
          </w:p>
        </w:tc>
        <w:tc>
          <w:tcPr>
            <w:tcW w:w="987" w:type="pct"/>
            <w:tcBorders>
              <w:top w:val="single" w:sz="4" w:space="0" w:color="auto"/>
              <w:left w:val="single" w:sz="4" w:space="0" w:color="auto"/>
              <w:bottom w:val="single" w:sz="4" w:space="0" w:color="auto"/>
              <w:right w:val="single" w:sz="4" w:space="0" w:color="auto"/>
            </w:tcBorders>
            <w:vAlign w:val="center"/>
          </w:tcPr>
          <w:p w14:paraId="61DEC1A4"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3 930</w:t>
            </w:r>
          </w:p>
        </w:tc>
        <w:tc>
          <w:tcPr>
            <w:tcW w:w="987" w:type="pct"/>
            <w:tcBorders>
              <w:top w:val="single" w:sz="4" w:space="0" w:color="auto"/>
              <w:left w:val="single" w:sz="4" w:space="0" w:color="auto"/>
              <w:bottom w:val="single" w:sz="4" w:space="0" w:color="auto"/>
              <w:right w:val="single" w:sz="4" w:space="0" w:color="auto"/>
            </w:tcBorders>
          </w:tcPr>
          <w:p w14:paraId="39B795A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3 941</w:t>
            </w:r>
          </w:p>
        </w:tc>
      </w:tr>
      <w:tr w:rsidR="00FF39BC" w:rsidRPr="005A24F5" w14:paraId="3AF613D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238457D"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 xml:space="preserve">Республика Северная </w:t>
            </w:r>
            <w:r w:rsidRPr="005A24F5">
              <w:rPr>
                <w:rFonts w:ascii="Times New Roman" w:eastAsia="Arial Unicode MS" w:hAnsi="Times New Roman" w:cs="Times New Roman"/>
                <w:sz w:val="24"/>
                <w:szCs w:val="24"/>
                <w:lang w:eastAsia="ru-RU"/>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14:paraId="63CE861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1 864</w:t>
            </w:r>
          </w:p>
        </w:tc>
        <w:tc>
          <w:tcPr>
            <w:tcW w:w="987" w:type="pct"/>
            <w:tcBorders>
              <w:top w:val="single" w:sz="4" w:space="0" w:color="auto"/>
              <w:left w:val="single" w:sz="4" w:space="0" w:color="auto"/>
              <w:bottom w:val="single" w:sz="4" w:space="0" w:color="auto"/>
              <w:right w:val="single" w:sz="4" w:space="0" w:color="auto"/>
            </w:tcBorders>
            <w:vAlign w:val="center"/>
          </w:tcPr>
          <w:p w14:paraId="04FB8E68"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1 636</w:t>
            </w:r>
          </w:p>
        </w:tc>
        <w:tc>
          <w:tcPr>
            <w:tcW w:w="987" w:type="pct"/>
            <w:tcBorders>
              <w:top w:val="single" w:sz="4" w:space="0" w:color="auto"/>
              <w:left w:val="single" w:sz="4" w:space="0" w:color="auto"/>
              <w:bottom w:val="single" w:sz="4" w:space="0" w:color="auto"/>
              <w:right w:val="single" w:sz="4" w:space="0" w:color="auto"/>
            </w:tcBorders>
          </w:tcPr>
          <w:p w14:paraId="4192E20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4 019</w:t>
            </w:r>
          </w:p>
        </w:tc>
      </w:tr>
      <w:tr w:rsidR="00FF39BC" w:rsidRPr="005A24F5" w14:paraId="47DA3B7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D64DFA7"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71E4BF6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66 403</w:t>
            </w:r>
          </w:p>
        </w:tc>
        <w:tc>
          <w:tcPr>
            <w:tcW w:w="987" w:type="pct"/>
            <w:tcBorders>
              <w:top w:val="single" w:sz="4" w:space="0" w:color="auto"/>
              <w:left w:val="single" w:sz="4" w:space="0" w:color="auto"/>
              <w:bottom w:val="single" w:sz="4" w:space="0" w:color="auto"/>
              <w:right w:val="single" w:sz="4" w:space="0" w:color="auto"/>
            </w:tcBorders>
            <w:vAlign w:val="center"/>
          </w:tcPr>
          <w:p w14:paraId="6F8F423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65 535</w:t>
            </w:r>
          </w:p>
        </w:tc>
        <w:tc>
          <w:tcPr>
            <w:tcW w:w="987" w:type="pct"/>
            <w:tcBorders>
              <w:top w:val="single" w:sz="4" w:space="0" w:color="auto"/>
              <w:left w:val="single" w:sz="4" w:space="0" w:color="auto"/>
              <w:bottom w:val="single" w:sz="4" w:space="0" w:color="auto"/>
              <w:right w:val="single" w:sz="4" w:space="0" w:color="auto"/>
            </w:tcBorders>
          </w:tcPr>
          <w:p w14:paraId="65ECC8A4"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58 873</w:t>
            </w:r>
          </w:p>
        </w:tc>
      </w:tr>
      <w:tr w:rsidR="00FF39BC" w:rsidRPr="005A24F5" w14:paraId="6EA3218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A28B9D9" w14:textId="77777777" w:rsidR="00FF39BC" w:rsidRPr="005A24F5" w:rsidRDefault="00FF39BC" w:rsidP="00FF39BC">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276E7D5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12 925</w:t>
            </w:r>
          </w:p>
        </w:tc>
        <w:tc>
          <w:tcPr>
            <w:tcW w:w="987" w:type="pct"/>
            <w:tcBorders>
              <w:top w:val="single" w:sz="4" w:space="0" w:color="auto"/>
              <w:left w:val="single" w:sz="4" w:space="0" w:color="auto"/>
              <w:bottom w:val="single" w:sz="4" w:space="0" w:color="auto"/>
              <w:right w:val="single" w:sz="4" w:space="0" w:color="auto"/>
            </w:tcBorders>
            <w:vAlign w:val="center"/>
          </w:tcPr>
          <w:p w14:paraId="54CB65B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13 843</w:t>
            </w:r>
          </w:p>
        </w:tc>
        <w:tc>
          <w:tcPr>
            <w:tcW w:w="987" w:type="pct"/>
            <w:tcBorders>
              <w:top w:val="single" w:sz="4" w:space="0" w:color="auto"/>
              <w:left w:val="single" w:sz="4" w:space="0" w:color="auto"/>
              <w:bottom w:val="single" w:sz="4" w:space="0" w:color="auto"/>
              <w:right w:val="single" w:sz="4" w:space="0" w:color="auto"/>
            </w:tcBorders>
          </w:tcPr>
          <w:p w14:paraId="1A09378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13 609</w:t>
            </w:r>
          </w:p>
        </w:tc>
      </w:tr>
      <w:tr w:rsidR="00FF39BC" w:rsidRPr="005A24F5" w14:paraId="5C960C57" w14:textId="77777777" w:rsidTr="00B47DCB">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14:paraId="034A5E2A" w14:textId="77777777" w:rsidR="00FF39BC" w:rsidRPr="005A24F5" w:rsidRDefault="00FF39BC" w:rsidP="00FF39BC">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570B1932"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115 948</w:t>
            </w:r>
          </w:p>
        </w:tc>
        <w:tc>
          <w:tcPr>
            <w:tcW w:w="987" w:type="pct"/>
            <w:tcBorders>
              <w:top w:val="single" w:sz="4" w:space="0" w:color="auto"/>
              <w:left w:val="single" w:sz="4" w:space="0" w:color="auto"/>
              <w:bottom w:val="single" w:sz="4" w:space="0" w:color="auto"/>
              <w:right w:val="single" w:sz="4" w:space="0" w:color="auto"/>
            </w:tcBorders>
            <w:vAlign w:val="center"/>
          </w:tcPr>
          <w:p w14:paraId="5FD265E3"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120 606</w:t>
            </w:r>
          </w:p>
        </w:tc>
        <w:tc>
          <w:tcPr>
            <w:tcW w:w="987" w:type="pct"/>
            <w:tcBorders>
              <w:top w:val="single" w:sz="4" w:space="0" w:color="auto"/>
              <w:left w:val="single" w:sz="4" w:space="0" w:color="auto"/>
              <w:bottom w:val="single" w:sz="4" w:space="0" w:color="auto"/>
              <w:right w:val="single" w:sz="4" w:space="0" w:color="auto"/>
            </w:tcBorders>
          </w:tcPr>
          <w:p w14:paraId="259B9453"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120 628</w:t>
            </w:r>
          </w:p>
        </w:tc>
      </w:tr>
      <w:tr w:rsidR="00FF39BC" w:rsidRPr="005A24F5" w14:paraId="0E67B13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3645DCB"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14:paraId="3C6EF5B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17 675</w:t>
            </w:r>
          </w:p>
        </w:tc>
        <w:tc>
          <w:tcPr>
            <w:tcW w:w="987" w:type="pct"/>
            <w:tcBorders>
              <w:top w:val="single" w:sz="4" w:space="0" w:color="auto"/>
              <w:left w:val="single" w:sz="4" w:space="0" w:color="auto"/>
              <w:bottom w:val="single" w:sz="4" w:space="0" w:color="auto"/>
              <w:right w:val="single" w:sz="4" w:space="0" w:color="auto"/>
            </w:tcBorders>
            <w:vAlign w:val="center"/>
          </w:tcPr>
          <w:p w14:paraId="07D50D1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18 590</w:t>
            </w:r>
          </w:p>
        </w:tc>
        <w:tc>
          <w:tcPr>
            <w:tcW w:w="987" w:type="pct"/>
            <w:tcBorders>
              <w:top w:val="single" w:sz="4" w:space="0" w:color="auto"/>
              <w:left w:val="single" w:sz="4" w:space="0" w:color="auto"/>
              <w:bottom w:val="single" w:sz="4" w:space="0" w:color="auto"/>
              <w:right w:val="single" w:sz="4" w:space="0" w:color="auto"/>
            </w:tcBorders>
          </w:tcPr>
          <w:p w14:paraId="13646AF3"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18 336</w:t>
            </w:r>
          </w:p>
        </w:tc>
      </w:tr>
      <w:tr w:rsidR="00FF39BC" w:rsidRPr="005A24F5" w14:paraId="47E05BC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B0642A7"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14:paraId="7A37D8E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2 771</w:t>
            </w:r>
          </w:p>
        </w:tc>
        <w:tc>
          <w:tcPr>
            <w:tcW w:w="987" w:type="pct"/>
            <w:tcBorders>
              <w:top w:val="single" w:sz="4" w:space="0" w:color="auto"/>
              <w:left w:val="single" w:sz="4" w:space="0" w:color="auto"/>
              <w:bottom w:val="single" w:sz="4" w:space="0" w:color="auto"/>
              <w:right w:val="single" w:sz="4" w:space="0" w:color="auto"/>
            </w:tcBorders>
            <w:vAlign w:val="center"/>
          </w:tcPr>
          <w:p w14:paraId="4B8A219D"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2 793</w:t>
            </w:r>
          </w:p>
        </w:tc>
        <w:tc>
          <w:tcPr>
            <w:tcW w:w="987" w:type="pct"/>
            <w:tcBorders>
              <w:top w:val="single" w:sz="4" w:space="0" w:color="auto"/>
              <w:left w:val="single" w:sz="4" w:space="0" w:color="auto"/>
              <w:bottom w:val="single" w:sz="4" w:space="0" w:color="auto"/>
              <w:right w:val="single" w:sz="4" w:space="0" w:color="auto"/>
            </w:tcBorders>
          </w:tcPr>
          <w:p w14:paraId="0D38675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2 687</w:t>
            </w:r>
          </w:p>
        </w:tc>
      </w:tr>
      <w:tr w:rsidR="00FF39BC" w:rsidRPr="005A24F5" w14:paraId="1C30C696"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52CBFF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14:paraId="20CD8A87"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2 453</w:t>
            </w:r>
          </w:p>
        </w:tc>
        <w:tc>
          <w:tcPr>
            <w:tcW w:w="987" w:type="pct"/>
            <w:tcBorders>
              <w:top w:val="single" w:sz="4" w:space="0" w:color="auto"/>
              <w:left w:val="single" w:sz="4" w:space="0" w:color="auto"/>
              <w:bottom w:val="single" w:sz="4" w:space="0" w:color="auto"/>
              <w:right w:val="single" w:sz="4" w:space="0" w:color="auto"/>
            </w:tcBorders>
            <w:vAlign w:val="center"/>
          </w:tcPr>
          <w:p w14:paraId="0848131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2 474</w:t>
            </w:r>
          </w:p>
        </w:tc>
        <w:tc>
          <w:tcPr>
            <w:tcW w:w="987" w:type="pct"/>
            <w:tcBorders>
              <w:top w:val="single" w:sz="4" w:space="0" w:color="auto"/>
              <w:left w:val="single" w:sz="4" w:space="0" w:color="auto"/>
              <w:bottom w:val="single" w:sz="4" w:space="0" w:color="auto"/>
              <w:right w:val="single" w:sz="4" w:space="0" w:color="auto"/>
            </w:tcBorders>
          </w:tcPr>
          <w:p w14:paraId="50104B9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2 447</w:t>
            </w:r>
          </w:p>
        </w:tc>
      </w:tr>
      <w:tr w:rsidR="00FF39BC" w:rsidRPr="005A24F5" w14:paraId="4C878AB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63F1D18"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14:paraId="0E4BE8D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16 020</w:t>
            </w:r>
          </w:p>
        </w:tc>
        <w:tc>
          <w:tcPr>
            <w:tcW w:w="987" w:type="pct"/>
            <w:tcBorders>
              <w:top w:val="single" w:sz="4" w:space="0" w:color="auto"/>
              <w:left w:val="single" w:sz="4" w:space="0" w:color="auto"/>
              <w:bottom w:val="single" w:sz="4" w:space="0" w:color="auto"/>
              <w:right w:val="single" w:sz="4" w:space="0" w:color="auto"/>
            </w:tcBorders>
            <w:vAlign w:val="center"/>
          </w:tcPr>
          <w:p w14:paraId="112FCEF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16 793</w:t>
            </w:r>
          </w:p>
        </w:tc>
        <w:tc>
          <w:tcPr>
            <w:tcW w:w="987" w:type="pct"/>
            <w:tcBorders>
              <w:top w:val="single" w:sz="4" w:space="0" w:color="auto"/>
              <w:left w:val="single" w:sz="4" w:space="0" w:color="auto"/>
              <w:bottom w:val="single" w:sz="4" w:space="0" w:color="auto"/>
              <w:right w:val="single" w:sz="4" w:space="0" w:color="auto"/>
            </w:tcBorders>
          </w:tcPr>
          <w:p w14:paraId="72233A7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16 999</w:t>
            </w:r>
          </w:p>
        </w:tc>
      </w:tr>
      <w:tr w:rsidR="00FF39BC" w:rsidRPr="005A24F5" w14:paraId="1057C68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6E0E559"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7CCB4585"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6 350</w:t>
            </w:r>
          </w:p>
        </w:tc>
        <w:tc>
          <w:tcPr>
            <w:tcW w:w="987" w:type="pct"/>
            <w:tcBorders>
              <w:top w:val="single" w:sz="4" w:space="0" w:color="auto"/>
              <w:left w:val="single" w:sz="4" w:space="0" w:color="auto"/>
              <w:bottom w:val="single" w:sz="4" w:space="0" w:color="auto"/>
              <w:right w:val="single" w:sz="4" w:space="0" w:color="auto"/>
            </w:tcBorders>
            <w:vAlign w:val="center"/>
          </w:tcPr>
          <w:p w14:paraId="1D36F66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6 568</w:t>
            </w:r>
          </w:p>
        </w:tc>
        <w:tc>
          <w:tcPr>
            <w:tcW w:w="987" w:type="pct"/>
            <w:tcBorders>
              <w:top w:val="single" w:sz="4" w:space="0" w:color="auto"/>
              <w:left w:val="single" w:sz="4" w:space="0" w:color="auto"/>
              <w:bottom w:val="single" w:sz="4" w:space="0" w:color="auto"/>
              <w:right w:val="single" w:sz="4" w:space="0" w:color="auto"/>
            </w:tcBorders>
          </w:tcPr>
          <w:p w14:paraId="6096B2D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6 665</w:t>
            </w:r>
          </w:p>
        </w:tc>
      </w:tr>
      <w:tr w:rsidR="00FF39BC" w:rsidRPr="005A24F5" w14:paraId="7D6985D9"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267525B"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20CF1A7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4 732</w:t>
            </w:r>
          </w:p>
        </w:tc>
        <w:tc>
          <w:tcPr>
            <w:tcW w:w="987" w:type="pct"/>
            <w:tcBorders>
              <w:top w:val="single" w:sz="4" w:space="0" w:color="auto"/>
              <w:left w:val="single" w:sz="4" w:space="0" w:color="auto"/>
              <w:bottom w:val="single" w:sz="4" w:space="0" w:color="auto"/>
              <w:right w:val="single" w:sz="4" w:space="0" w:color="auto"/>
            </w:tcBorders>
            <w:vAlign w:val="center"/>
          </w:tcPr>
          <w:p w14:paraId="443723E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4 844</w:t>
            </w:r>
          </w:p>
        </w:tc>
        <w:tc>
          <w:tcPr>
            <w:tcW w:w="987" w:type="pct"/>
            <w:tcBorders>
              <w:top w:val="single" w:sz="4" w:space="0" w:color="auto"/>
              <w:left w:val="single" w:sz="4" w:space="0" w:color="auto"/>
              <w:bottom w:val="single" w:sz="4" w:space="0" w:color="auto"/>
              <w:right w:val="single" w:sz="4" w:space="0" w:color="auto"/>
            </w:tcBorders>
          </w:tcPr>
          <w:p w14:paraId="1269BC4D"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4 860</w:t>
            </w:r>
          </w:p>
        </w:tc>
      </w:tr>
      <w:tr w:rsidR="00FF39BC" w:rsidRPr="005A24F5" w14:paraId="0B96BD5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440D8A8"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56C48490"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9 745</w:t>
            </w:r>
          </w:p>
        </w:tc>
        <w:tc>
          <w:tcPr>
            <w:tcW w:w="987" w:type="pct"/>
            <w:tcBorders>
              <w:top w:val="single" w:sz="4" w:space="0" w:color="auto"/>
              <w:left w:val="single" w:sz="4" w:space="0" w:color="auto"/>
              <w:bottom w:val="single" w:sz="4" w:space="0" w:color="auto"/>
              <w:right w:val="single" w:sz="4" w:space="0" w:color="auto"/>
            </w:tcBorders>
            <w:vAlign w:val="center"/>
          </w:tcPr>
          <w:p w14:paraId="4C1E78D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10 016</w:t>
            </w:r>
          </w:p>
        </w:tc>
        <w:tc>
          <w:tcPr>
            <w:tcW w:w="987" w:type="pct"/>
            <w:tcBorders>
              <w:top w:val="single" w:sz="4" w:space="0" w:color="auto"/>
              <w:left w:val="single" w:sz="4" w:space="0" w:color="auto"/>
              <w:bottom w:val="single" w:sz="4" w:space="0" w:color="auto"/>
              <w:right w:val="single" w:sz="4" w:space="0" w:color="auto"/>
            </w:tcBorders>
          </w:tcPr>
          <w:p w14:paraId="480F3CA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9 940</w:t>
            </w:r>
          </w:p>
        </w:tc>
      </w:tr>
      <w:tr w:rsidR="00FF39BC" w:rsidRPr="005A24F5" w14:paraId="22C5EF4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0EB8BCD"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75F0A58"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4 621</w:t>
            </w:r>
          </w:p>
        </w:tc>
        <w:tc>
          <w:tcPr>
            <w:tcW w:w="987" w:type="pct"/>
            <w:tcBorders>
              <w:top w:val="single" w:sz="4" w:space="0" w:color="auto"/>
              <w:left w:val="single" w:sz="4" w:space="0" w:color="auto"/>
              <w:bottom w:val="single" w:sz="4" w:space="0" w:color="auto"/>
              <w:right w:val="single" w:sz="4" w:space="0" w:color="auto"/>
            </w:tcBorders>
            <w:vAlign w:val="center"/>
          </w:tcPr>
          <w:p w14:paraId="741CA7C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4 890</w:t>
            </w:r>
          </w:p>
        </w:tc>
        <w:tc>
          <w:tcPr>
            <w:tcW w:w="987" w:type="pct"/>
            <w:tcBorders>
              <w:top w:val="single" w:sz="4" w:space="0" w:color="auto"/>
              <w:left w:val="single" w:sz="4" w:space="0" w:color="auto"/>
              <w:bottom w:val="single" w:sz="4" w:space="0" w:color="auto"/>
              <w:right w:val="single" w:sz="4" w:space="0" w:color="auto"/>
            </w:tcBorders>
          </w:tcPr>
          <w:p w14:paraId="0A5CBCD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4 914</w:t>
            </w:r>
          </w:p>
        </w:tc>
      </w:tr>
      <w:tr w:rsidR="00FF39BC" w:rsidRPr="005A24F5" w14:paraId="7280AC9C"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E7A63B2"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84F6DC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12 551</w:t>
            </w:r>
          </w:p>
        </w:tc>
        <w:tc>
          <w:tcPr>
            <w:tcW w:w="987" w:type="pct"/>
            <w:tcBorders>
              <w:top w:val="single" w:sz="4" w:space="0" w:color="auto"/>
              <w:left w:val="single" w:sz="4" w:space="0" w:color="auto"/>
              <w:bottom w:val="single" w:sz="4" w:space="0" w:color="auto"/>
              <w:right w:val="single" w:sz="4" w:space="0" w:color="auto"/>
            </w:tcBorders>
            <w:vAlign w:val="center"/>
          </w:tcPr>
          <w:p w14:paraId="7A32EAB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13 084</w:t>
            </w:r>
          </w:p>
        </w:tc>
        <w:tc>
          <w:tcPr>
            <w:tcW w:w="987" w:type="pct"/>
            <w:tcBorders>
              <w:top w:val="single" w:sz="4" w:space="0" w:color="auto"/>
              <w:left w:val="single" w:sz="4" w:space="0" w:color="auto"/>
              <w:bottom w:val="single" w:sz="4" w:space="0" w:color="auto"/>
              <w:right w:val="single" w:sz="4" w:space="0" w:color="auto"/>
            </w:tcBorders>
          </w:tcPr>
          <w:p w14:paraId="0E62772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13 055</w:t>
            </w:r>
          </w:p>
        </w:tc>
      </w:tr>
      <w:tr w:rsidR="00FF39BC" w:rsidRPr="005A24F5" w14:paraId="1D90EC66"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D6AE065"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82F691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9 561</w:t>
            </w:r>
          </w:p>
        </w:tc>
        <w:tc>
          <w:tcPr>
            <w:tcW w:w="987" w:type="pct"/>
            <w:tcBorders>
              <w:top w:val="single" w:sz="4" w:space="0" w:color="auto"/>
              <w:left w:val="single" w:sz="4" w:space="0" w:color="auto"/>
              <w:bottom w:val="single" w:sz="4" w:space="0" w:color="auto"/>
              <w:right w:val="single" w:sz="4" w:space="0" w:color="auto"/>
            </w:tcBorders>
            <w:vAlign w:val="center"/>
          </w:tcPr>
          <w:p w14:paraId="6DE0895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9 976</w:t>
            </w:r>
          </w:p>
        </w:tc>
        <w:tc>
          <w:tcPr>
            <w:tcW w:w="987" w:type="pct"/>
            <w:tcBorders>
              <w:top w:val="single" w:sz="4" w:space="0" w:color="auto"/>
              <w:left w:val="single" w:sz="4" w:space="0" w:color="auto"/>
              <w:bottom w:val="single" w:sz="4" w:space="0" w:color="auto"/>
              <w:right w:val="single" w:sz="4" w:space="0" w:color="auto"/>
            </w:tcBorders>
          </w:tcPr>
          <w:p w14:paraId="5A021949"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9 796</w:t>
            </w:r>
          </w:p>
        </w:tc>
      </w:tr>
      <w:tr w:rsidR="00FF39BC" w:rsidRPr="005A24F5" w14:paraId="028BC6E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BC9C797"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6FAD115"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4 581</w:t>
            </w:r>
          </w:p>
        </w:tc>
        <w:tc>
          <w:tcPr>
            <w:tcW w:w="987" w:type="pct"/>
            <w:tcBorders>
              <w:top w:val="single" w:sz="4" w:space="0" w:color="auto"/>
              <w:left w:val="single" w:sz="4" w:space="0" w:color="auto"/>
              <w:bottom w:val="single" w:sz="4" w:space="0" w:color="auto"/>
              <w:right w:val="single" w:sz="4" w:space="0" w:color="auto"/>
            </w:tcBorders>
            <w:vAlign w:val="center"/>
          </w:tcPr>
          <w:p w14:paraId="3F33FBA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4 896</w:t>
            </w:r>
          </w:p>
        </w:tc>
        <w:tc>
          <w:tcPr>
            <w:tcW w:w="987" w:type="pct"/>
            <w:tcBorders>
              <w:top w:val="single" w:sz="4" w:space="0" w:color="auto"/>
              <w:left w:val="single" w:sz="4" w:space="0" w:color="auto"/>
              <w:bottom w:val="single" w:sz="4" w:space="0" w:color="auto"/>
              <w:right w:val="single" w:sz="4" w:space="0" w:color="auto"/>
            </w:tcBorders>
          </w:tcPr>
          <w:p w14:paraId="484B0F03"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5 027</w:t>
            </w:r>
          </w:p>
        </w:tc>
      </w:tr>
      <w:tr w:rsidR="00FF39BC" w:rsidRPr="005A24F5" w14:paraId="470AB71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75A331B"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A676C93"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11 868</w:t>
            </w:r>
          </w:p>
        </w:tc>
        <w:tc>
          <w:tcPr>
            <w:tcW w:w="987" w:type="pct"/>
            <w:tcBorders>
              <w:top w:val="single" w:sz="4" w:space="0" w:color="auto"/>
              <w:left w:val="single" w:sz="4" w:space="0" w:color="auto"/>
              <w:bottom w:val="single" w:sz="4" w:space="0" w:color="auto"/>
              <w:right w:val="single" w:sz="4" w:space="0" w:color="auto"/>
            </w:tcBorders>
            <w:vAlign w:val="center"/>
          </w:tcPr>
          <w:p w14:paraId="1CBD251C"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12 458</w:t>
            </w:r>
          </w:p>
        </w:tc>
        <w:tc>
          <w:tcPr>
            <w:tcW w:w="987" w:type="pct"/>
            <w:tcBorders>
              <w:top w:val="single" w:sz="4" w:space="0" w:color="auto"/>
              <w:left w:val="single" w:sz="4" w:space="0" w:color="auto"/>
              <w:bottom w:val="single" w:sz="4" w:space="0" w:color="auto"/>
              <w:right w:val="single" w:sz="4" w:space="0" w:color="auto"/>
            </w:tcBorders>
          </w:tcPr>
          <w:p w14:paraId="1F45779E"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12 674</w:t>
            </w:r>
          </w:p>
        </w:tc>
      </w:tr>
      <w:tr w:rsidR="00FF39BC" w:rsidRPr="005A24F5" w14:paraId="69A52E5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11E231B"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C35760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7 435</w:t>
            </w:r>
          </w:p>
        </w:tc>
        <w:tc>
          <w:tcPr>
            <w:tcW w:w="987" w:type="pct"/>
            <w:tcBorders>
              <w:top w:val="single" w:sz="4" w:space="0" w:color="auto"/>
              <w:left w:val="single" w:sz="4" w:space="0" w:color="auto"/>
              <w:bottom w:val="single" w:sz="4" w:space="0" w:color="auto"/>
              <w:right w:val="single" w:sz="4" w:space="0" w:color="auto"/>
            </w:tcBorders>
            <w:vAlign w:val="center"/>
          </w:tcPr>
          <w:p w14:paraId="29FF0095"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7 603</w:t>
            </w:r>
          </w:p>
        </w:tc>
        <w:tc>
          <w:tcPr>
            <w:tcW w:w="987" w:type="pct"/>
            <w:tcBorders>
              <w:top w:val="single" w:sz="4" w:space="0" w:color="auto"/>
              <w:left w:val="single" w:sz="4" w:space="0" w:color="auto"/>
              <w:bottom w:val="single" w:sz="4" w:space="0" w:color="auto"/>
              <w:right w:val="single" w:sz="4" w:space="0" w:color="auto"/>
            </w:tcBorders>
          </w:tcPr>
          <w:p w14:paraId="36C61F2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7 601</w:t>
            </w:r>
          </w:p>
        </w:tc>
      </w:tr>
      <w:tr w:rsidR="00FF39BC" w:rsidRPr="005A24F5" w14:paraId="5C0BA31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0F0D63F"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257D94C"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5 585</w:t>
            </w:r>
          </w:p>
        </w:tc>
        <w:tc>
          <w:tcPr>
            <w:tcW w:w="987" w:type="pct"/>
            <w:tcBorders>
              <w:top w:val="single" w:sz="4" w:space="0" w:color="auto"/>
              <w:left w:val="single" w:sz="4" w:space="0" w:color="auto"/>
              <w:bottom w:val="single" w:sz="4" w:space="0" w:color="auto"/>
              <w:right w:val="single" w:sz="4" w:space="0" w:color="auto"/>
            </w:tcBorders>
            <w:vAlign w:val="center"/>
          </w:tcPr>
          <w:p w14:paraId="6F380B1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5 621</w:t>
            </w:r>
          </w:p>
        </w:tc>
        <w:tc>
          <w:tcPr>
            <w:tcW w:w="987" w:type="pct"/>
            <w:tcBorders>
              <w:top w:val="single" w:sz="4" w:space="0" w:color="auto"/>
              <w:left w:val="single" w:sz="4" w:space="0" w:color="auto"/>
              <w:bottom w:val="single" w:sz="4" w:space="0" w:color="auto"/>
              <w:right w:val="single" w:sz="4" w:space="0" w:color="auto"/>
            </w:tcBorders>
          </w:tcPr>
          <w:p w14:paraId="540EEFA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5 627</w:t>
            </w:r>
          </w:p>
        </w:tc>
      </w:tr>
      <w:tr w:rsidR="00FF39BC" w:rsidRPr="005A24F5" w14:paraId="20DF548A" w14:textId="77777777" w:rsidTr="00B47DCB">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14:paraId="457BAA21" w14:textId="77777777" w:rsidR="00FF39BC" w:rsidRPr="005A24F5" w:rsidRDefault="00FF39BC" w:rsidP="00FF39BC">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343A7D7E"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56 212</w:t>
            </w:r>
          </w:p>
        </w:tc>
        <w:tc>
          <w:tcPr>
            <w:tcW w:w="987" w:type="pct"/>
            <w:tcBorders>
              <w:top w:val="single" w:sz="4" w:space="0" w:color="auto"/>
              <w:left w:val="single" w:sz="4" w:space="0" w:color="auto"/>
              <w:bottom w:val="single" w:sz="4" w:space="0" w:color="auto"/>
              <w:right w:val="single" w:sz="4" w:space="0" w:color="auto"/>
            </w:tcBorders>
            <w:vAlign w:val="center"/>
          </w:tcPr>
          <w:p w14:paraId="42ED2BE1"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59 722</w:t>
            </w:r>
          </w:p>
        </w:tc>
        <w:tc>
          <w:tcPr>
            <w:tcW w:w="987" w:type="pct"/>
            <w:tcBorders>
              <w:top w:val="single" w:sz="4" w:space="0" w:color="auto"/>
              <w:left w:val="single" w:sz="4" w:space="0" w:color="auto"/>
              <w:bottom w:val="single" w:sz="4" w:space="0" w:color="auto"/>
              <w:right w:val="single" w:sz="4" w:space="0" w:color="auto"/>
            </w:tcBorders>
          </w:tcPr>
          <w:p w14:paraId="1FB9402A"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61 408</w:t>
            </w:r>
          </w:p>
        </w:tc>
      </w:tr>
      <w:tr w:rsidR="00FF39BC" w:rsidRPr="005A24F5" w14:paraId="6A2126D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2BAFE56"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ABBF8A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3 831</w:t>
            </w:r>
          </w:p>
        </w:tc>
        <w:tc>
          <w:tcPr>
            <w:tcW w:w="987" w:type="pct"/>
            <w:tcBorders>
              <w:top w:val="single" w:sz="4" w:space="0" w:color="auto"/>
              <w:left w:val="single" w:sz="4" w:space="0" w:color="auto"/>
              <w:bottom w:val="single" w:sz="4" w:space="0" w:color="auto"/>
              <w:right w:val="single" w:sz="4" w:space="0" w:color="auto"/>
            </w:tcBorders>
            <w:vAlign w:val="center"/>
          </w:tcPr>
          <w:p w14:paraId="283F804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4 019</w:t>
            </w:r>
          </w:p>
        </w:tc>
        <w:tc>
          <w:tcPr>
            <w:tcW w:w="987" w:type="pct"/>
            <w:tcBorders>
              <w:top w:val="single" w:sz="4" w:space="0" w:color="auto"/>
              <w:left w:val="single" w:sz="4" w:space="0" w:color="auto"/>
              <w:bottom w:val="single" w:sz="4" w:space="0" w:color="auto"/>
              <w:right w:val="single" w:sz="4" w:space="0" w:color="auto"/>
            </w:tcBorders>
          </w:tcPr>
          <w:p w14:paraId="2728FA9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4 161</w:t>
            </w:r>
          </w:p>
        </w:tc>
      </w:tr>
      <w:tr w:rsidR="00FF39BC" w:rsidRPr="005A24F5" w14:paraId="73BEA6B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4DB558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D6DE77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20 032</w:t>
            </w:r>
          </w:p>
        </w:tc>
        <w:tc>
          <w:tcPr>
            <w:tcW w:w="987" w:type="pct"/>
            <w:tcBorders>
              <w:top w:val="single" w:sz="4" w:space="0" w:color="auto"/>
              <w:left w:val="single" w:sz="4" w:space="0" w:color="auto"/>
              <w:bottom w:val="single" w:sz="4" w:space="0" w:color="auto"/>
              <w:right w:val="single" w:sz="4" w:space="0" w:color="auto"/>
            </w:tcBorders>
            <w:vAlign w:val="center"/>
          </w:tcPr>
          <w:p w14:paraId="3C550FD4"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21 123</w:t>
            </w:r>
          </w:p>
        </w:tc>
        <w:tc>
          <w:tcPr>
            <w:tcW w:w="987" w:type="pct"/>
            <w:tcBorders>
              <w:top w:val="single" w:sz="4" w:space="0" w:color="auto"/>
              <w:left w:val="single" w:sz="4" w:space="0" w:color="auto"/>
              <w:bottom w:val="single" w:sz="4" w:space="0" w:color="auto"/>
              <w:right w:val="single" w:sz="4" w:space="0" w:color="auto"/>
            </w:tcBorders>
          </w:tcPr>
          <w:p w14:paraId="264D04D2"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21 468</w:t>
            </w:r>
          </w:p>
        </w:tc>
      </w:tr>
      <w:tr w:rsidR="00FF39BC" w:rsidRPr="005A24F5" w14:paraId="1C1AD5DA"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40F47D8"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94429A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16 548</w:t>
            </w:r>
          </w:p>
        </w:tc>
        <w:tc>
          <w:tcPr>
            <w:tcW w:w="987" w:type="pct"/>
            <w:tcBorders>
              <w:top w:val="single" w:sz="4" w:space="0" w:color="auto"/>
              <w:left w:val="single" w:sz="4" w:space="0" w:color="auto"/>
              <w:bottom w:val="single" w:sz="4" w:space="0" w:color="auto"/>
              <w:right w:val="single" w:sz="4" w:space="0" w:color="auto"/>
            </w:tcBorders>
            <w:vAlign w:val="center"/>
          </w:tcPr>
          <w:p w14:paraId="16FF7D3C"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17 890</w:t>
            </w:r>
          </w:p>
        </w:tc>
        <w:tc>
          <w:tcPr>
            <w:tcW w:w="987" w:type="pct"/>
            <w:tcBorders>
              <w:top w:val="single" w:sz="4" w:space="0" w:color="auto"/>
              <w:left w:val="single" w:sz="4" w:space="0" w:color="auto"/>
              <w:bottom w:val="single" w:sz="4" w:space="0" w:color="auto"/>
              <w:right w:val="single" w:sz="4" w:space="0" w:color="auto"/>
            </w:tcBorders>
          </w:tcPr>
          <w:p w14:paraId="627420C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18 947</w:t>
            </w:r>
          </w:p>
        </w:tc>
      </w:tr>
      <w:tr w:rsidR="00FF39BC" w:rsidRPr="005A24F5" w14:paraId="60EDC69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C8AD852" w14:textId="77777777" w:rsidR="00FF39BC" w:rsidRPr="005A24F5" w:rsidRDefault="00FF39BC" w:rsidP="00FF39BC">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 xml:space="preserve">в т.ч. Ханты-Мансийский </w:t>
            </w:r>
            <w:r w:rsidRPr="005A24F5">
              <w:rPr>
                <w:rFonts w:ascii="Times New Roman" w:eastAsia="Arial Unicode MS" w:hAnsi="Times New Roman" w:cs="Times New Roman"/>
                <w:sz w:val="24"/>
                <w:szCs w:val="24"/>
                <w:lang w:eastAsia="ru-RU"/>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14:paraId="0599B09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6 723</w:t>
            </w:r>
          </w:p>
        </w:tc>
        <w:tc>
          <w:tcPr>
            <w:tcW w:w="987" w:type="pct"/>
            <w:tcBorders>
              <w:top w:val="single" w:sz="4" w:space="0" w:color="auto"/>
              <w:left w:val="single" w:sz="4" w:space="0" w:color="auto"/>
              <w:bottom w:val="single" w:sz="4" w:space="0" w:color="auto"/>
              <w:right w:val="single" w:sz="4" w:space="0" w:color="auto"/>
            </w:tcBorders>
            <w:vAlign w:val="center"/>
          </w:tcPr>
          <w:p w14:paraId="74191CF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7 097</w:t>
            </w:r>
          </w:p>
        </w:tc>
        <w:tc>
          <w:tcPr>
            <w:tcW w:w="987" w:type="pct"/>
            <w:tcBorders>
              <w:top w:val="single" w:sz="4" w:space="0" w:color="auto"/>
              <w:left w:val="single" w:sz="4" w:space="0" w:color="auto"/>
              <w:bottom w:val="single" w:sz="4" w:space="0" w:color="auto"/>
              <w:right w:val="single" w:sz="4" w:space="0" w:color="auto"/>
            </w:tcBorders>
          </w:tcPr>
          <w:p w14:paraId="02786CA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7 466</w:t>
            </w:r>
          </w:p>
        </w:tc>
      </w:tr>
      <w:tr w:rsidR="00FF39BC" w:rsidRPr="005A24F5" w14:paraId="0B74453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CE89355" w14:textId="77777777" w:rsidR="00FF39BC" w:rsidRPr="005A24F5" w:rsidRDefault="00FF39BC" w:rsidP="00FF39BC">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2168F3C1"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2 423</w:t>
            </w:r>
          </w:p>
        </w:tc>
        <w:tc>
          <w:tcPr>
            <w:tcW w:w="987" w:type="pct"/>
            <w:tcBorders>
              <w:top w:val="single" w:sz="4" w:space="0" w:color="auto"/>
              <w:left w:val="single" w:sz="4" w:space="0" w:color="auto"/>
              <w:bottom w:val="single" w:sz="4" w:space="0" w:color="auto"/>
              <w:right w:val="single" w:sz="4" w:space="0" w:color="auto"/>
            </w:tcBorders>
            <w:vAlign w:val="center"/>
          </w:tcPr>
          <w:p w14:paraId="525BFEB7"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2 565</w:t>
            </w:r>
          </w:p>
        </w:tc>
        <w:tc>
          <w:tcPr>
            <w:tcW w:w="987" w:type="pct"/>
            <w:tcBorders>
              <w:top w:val="single" w:sz="4" w:space="0" w:color="auto"/>
              <w:left w:val="single" w:sz="4" w:space="0" w:color="auto"/>
              <w:bottom w:val="single" w:sz="4" w:space="0" w:color="auto"/>
              <w:right w:val="single" w:sz="4" w:space="0" w:color="auto"/>
            </w:tcBorders>
          </w:tcPr>
          <w:p w14:paraId="2E4796E3"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2 722</w:t>
            </w:r>
          </w:p>
        </w:tc>
      </w:tr>
      <w:tr w:rsidR="00FF39BC" w:rsidRPr="005A24F5" w14:paraId="5BDA320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69095D8" w14:textId="77777777" w:rsidR="00FF39BC" w:rsidRPr="005A24F5" w:rsidRDefault="00FF39BC" w:rsidP="00FF39BC">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14:paraId="73D135C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7 402</w:t>
            </w:r>
          </w:p>
        </w:tc>
        <w:tc>
          <w:tcPr>
            <w:tcW w:w="987" w:type="pct"/>
            <w:tcBorders>
              <w:top w:val="single" w:sz="4" w:space="0" w:color="auto"/>
              <w:left w:val="single" w:sz="4" w:space="0" w:color="auto"/>
              <w:bottom w:val="single" w:sz="4" w:space="0" w:color="auto"/>
              <w:right w:val="single" w:sz="4" w:space="0" w:color="auto"/>
            </w:tcBorders>
            <w:vAlign w:val="center"/>
          </w:tcPr>
          <w:p w14:paraId="3C097AAC"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8 228</w:t>
            </w:r>
          </w:p>
        </w:tc>
        <w:tc>
          <w:tcPr>
            <w:tcW w:w="987" w:type="pct"/>
            <w:tcBorders>
              <w:top w:val="single" w:sz="4" w:space="0" w:color="auto"/>
              <w:left w:val="single" w:sz="4" w:space="0" w:color="auto"/>
              <w:bottom w:val="single" w:sz="4" w:space="0" w:color="auto"/>
              <w:right w:val="single" w:sz="4" w:space="0" w:color="auto"/>
            </w:tcBorders>
          </w:tcPr>
          <w:p w14:paraId="52B3EEBA"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8 759</w:t>
            </w:r>
          </w:p>
        </w:tc>
      </w:tr>
      <w:tr w:rsidR="00FF39BC" w:rsidRPr="005A24F5" w14:paraId="69841AE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CBE3C4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91BC57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15 801</w:t>
            </w:r>
          </w:p>
        </w:tc>
        <w:tc>
          <w:tcPr>
            <w:tcW w:w="987" w:type="pct"/>
            <w:tcBorders>
              <w:top w:val="single" w:sz="4" w:space="0" w:color="auto"/>
              <w:left w:val="single" w:sz="4" w:space="0" w:color="auto"/>
              <w:bottom w:val="single" w:sz="4" w:space="0" w:color="auto"/>
              <w:right w:val="single" w:sz="4" w:space="0" w:color="auto"/>
            </w:tcBorders>
            <w:vAlign w:val="center"/>
          </w:tcPr>
          <w:p w14:paraId="097427C0"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16 690</w:t>
            </w:r>
          </w:p>
        </w:tc>
        <w:tc>
          <w:tcPr>
            <w:tcW w:w="987" w:type="pct"/>
            <w:tcBorders>
              <w:top w:val="single" w:sz="4" w:space="0" w:color="auto"/>
              <w:left w:val="single" w:sz="4" w:space="0" w:color="auto"/>
              <w:bottom w:val="single" w:sz="4" w:space="0" w:color="auto"/>
              <w:right w:val="single" w:sz="4" w:space="0" w:color="auto"/>
            </w:tcBorders>
          </w:tcPr>
          <w:p w14:paraId="4825B456"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16 832</w:t>
            </w:r>
          </w:p>
        </w:tc>
      </w:tr>
      <w:tr w:rsidR="00FF39BC" w:rsidRPr="005A24F5" w14:paraId="357EA181"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C0A3EE9" w14:textId="77777777" w:rsidR="00FF39BC" w:rsidRPr="005A24F5" w:rsidRDefault="00FF39BC" w:rsidP="00FF39BC">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001C1C55"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82 437</w:t>
            </w:r>
          </w:p>
        </w:tc>
        <w:tc>
          <w:tcPr>
            <w:tcW w:w="987" w:type="pct"/>
            <w:tcBorders>
              <w:top w:val="single" w:sz="4" w:space="0" w:color="auto"/>
              <w:left w:val="single" w:sz="4" w:space="0" w:color="auto"/>
              <w:bottom w:val="single" w:sz="4" w:space="0" w:color="auto"/>
              <w:right w:val="single" w:sz="4" w:space="0" w:color="auto"/>
            </w:tcBorders>
            <w:vAlign w:val="center"/>
          </w:tcPr>
          <w:p w14:paraId="51779862" w14:textId="77777777" w:rsidR="00FF39BC" w:rsidRPr="005B4E92"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5B4E92">
              <w:rPr>
                <w:rFonts w:ascii="Times New Roman" w:eastAsia="Times New Roman" w:hAnsi="Times New Roman" w:cs="Times New Roman"/>
                <w:b/>
                <w:color w:val="000000" w:themeColor="text1"/>
                <w:sz w:val="24"/>
                <w:szCs w:val="24"/>
              </w:rPr>
              <w:t>85 750</w:t>
            </w:r>
          </w:p>
        </w:tc>
        <w:tc>
          <w:tcPr>
            <w:tcW w:w="987" w:type="pct"/>
            <w:tcBorders>
              <w:top w:val="single" w:sz="4" w:space="0" w:color="auto"/>
              <w:left w:val="single" w:sz="4" w:space="0" w:color="auto"/>
              <w:bottom w:val="single" w:sz="4" w:space="0" w:color="auto"/>
              <w:right w:val="single" w:sz="4" w:space="0" w:color="auto"/>
            </w:tcBorders>
          </w:tcPr>
          <w:p w14:paraId="741DC795"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84 438</w:t>
            </w:r>
          </w:p>
        </w:tc>
      </w:tr>
      <w:tr w:rsidR="00FF39BC" w:rsidRPr="005A24F5" w14:paraId="74F376F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606ADCD"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14:paraId="59466671"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1 376</w:t>
            </w:r>
          </w:p>
        </w:tc>
        <w:tc>
          <w:tcPr>
            <w:tcW w:w="987" w:type="pct"/>
            <w:tcBorders>
              <w:top w:val="single" w:sz="4" w:space="0" w:color="auto"/>
              <w:left w:val="single" w:sz="4" w:space="0" w:color="auto"/>
              <w:bottom w:val="single" w:sz="4" w:space="0" w:color="auto"/>
              <w:right w:val="single" w:sz="4" w:space="0" w:color="auto"/>
            </w:tcBorders>
            <w:vAlign w:val="center"/>
          </w:tcPr>
          <w:p w14:paraId="7CD4D623"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1 411</w:t>
            </w:r>
          </w:p>
        </w:tc>
        <w:tc>
          <w:tcPr>
            <w:tcW w:w="987" w:type="pct"/>
            <w:tcBorders>
              <w:top w:val="single" w:sz="4" w:space="0" w:color="auto"/>
              <w:left w:val="single" w:sz="4" w:space="0" w:color="auto"/>
              <w:bottom w:val="single" w:sz="4" w:space="0" w:color="auto"/>
              <w:right w:val="single" w:sz="4" w:space="0" w:color="auto"/>
            </w:tcBorders>
          </w:tcPr>
          <w:p w14:paraId="0C27FBC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1 444</w:t>
            </w:r>
          </w:p>
        </w:tc>
      </w:tr>
      <w:tr w:rsidR="00FF39BC" w:rsidRPr="005A24F5" w14:paraId="53B2094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B286C07"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14:paraId="18C5114D"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2 596</w:t>
            </w:r>
          </w:p>
        </w:tc>
        <w:tc>
          <w:tcPr>
            <w:tcW w:w="987" w:type="pct"/>
            <w:tcBorders>
              <w:top w:val="single" w:sz="4" w:space="0" w:color="auto"/>
              <w:left w:val="single" w:sz="4" w:space="0" w:color="auto"/>
              <w:bottom w:val="single" w:sz="4" w:space="0" w:color="auto"/>
              <w:right w:val="single" w:sz="4" w:space="0" w:color="auto"/>
            </w:tcBorders>
            <w:vAlign w:val="center"/>
          </w:tcPr>
          <w:p w14:paraId="5B3578C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2 646</w:t>
            </w:r>
          </w:p>
        </w:tc>
        <w:tc>
          <w:tcPr>
            <w:tcW w:w="987" w:type="pct"/>
            <w:tcBorders>
              <w:top w:val="single" w:sz="4" w:space="0" w:color="auto"/>
              <w:left w:val="single" w:sz="4" w:space="0" w:color="auto"/>
              <w:bottom w:val="single" w:sz="4" w:space="0" w:color="auto"/>
              <w:right w:val="single" w:sz="4" w:space="0" w:color="auto"/>
            </w:tcBorders>
          </w:tcPr>
          <w:p w14:paraId="2D6696C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2 556</w:t>
            </w:r>
          </w:p>
        </w:tc>
      </w:tr>
      <w:tr w:rsidR="00FF39BC" w:rsidRPr="005A24F5" w14:paraId="52EA3DE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01AFE92"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14:paraId="56A52B10"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2 487</w:t>
            </w:r>
          </w:p>
        </w:tc>
        <w:tc>
          <w:tcPr>
            <w:tcW w:w="987" w:type="pct"/>
            <w:tcBorders>
              <w:top w:val="single" w:sz="4" w:space="0" w:color="auto"/>
              <w:left w:val="single" w:sz="4" w:space="0" w:color="auto"/>
              <w:bottom w:val="single" w:sz="4" w:space="0" w:color="auto"/>
              <w:right w:val="single" w:sz="4" w:space="0" w:color="auto"/>
            </w:tcBorders>
            <w:vAlign w:val="center"/>
          </w:tcPr>
          <w:p w14:paraId="1971E0C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2 525</w:t>
            </w:r>
          </w:p>
        </w:tc>
        <w:tc>
          <w:tcPr>
            <w:tcW w:w="987" w:type="pct"/>
            <w:tcBorders>
              <w:top w:val="single" w:sz="4" w:space="0" w:color="auto"/>
              <w:left w:val="single" w:sz="4" w:space="0" w:color="auto"/>
              <w:bottom w:val="single" w:sz="4" w:space="0" w:color="auto"/>
              <w:right w:val="single" w:sz="4" w:space="0" w:color="auto"/>
            </w:tcBorders>
          </w:tcPr>
          <w:p w14:paraId="40C7FAB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2 545</w:t>
            </w:r>
          </w:p>
        </w:tc>
      </w:tr>
      <w:tr w:rsidR="00FF39BC" w:rsidRPr="005A24F5" w14:paraId="4A7A4DD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F56D289"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0D7D45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10 815</w:t>
            </w:r>
          </w:p>
        </w:tc>
        <w:tc>
          <w:tcPr>
            <w:tcW w:w="987" w:type="pct"/>
            <w:tcBorders>
              <w:top w:val="single" w:sz="4" w:space="0" w:color="auto"/>
              <w:left w:val="single" w:sz="4" w:space="0" w:color="auto"/>
              <w:bottom w:val="single" w:sz="4" w:space="0" w:color="auto"/>
              <w:right w:val="single" w:sz="4" w:space="0" w:color="auto"/>
            </w:tcBorders>
            <w:vAlign w:val="center"/>
          </w:tcPr>
          <w:p w14:paraId="32FB0B11"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11 111</w:t>
            </w:r>
          </w:p>
        </w:tc>
        <w:tc>
          <w:tcPr>
            <w:tcW w:w="987" w:type="pct"/>
            <w:tcBorders>
              <w:top w:val="single" w:sz="4" w:space="0" w:color="auto"/>
              <w:left w:val="single" w:sz="4" w:space="0" w:color="auto"/>
              <w:bottom w:val="single" w:sz="4" w:space="0" w:color="auto"/>
              <w:right w:val="single" w:sz="4" w:space="0" w:color="auto"/>
            </w:tcBorders>
          </w:tcPr>
          <w:p w14:paraId="63E45ABF"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11 192</w:t>
            </w:r>
          </w:p>
        </w:tc>
      </w:tr>
      <w:tr w:rsidR="00FF39BC" w:rsidRPr="005A24F5" w14:paraId="4C2D507A"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10925FE"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670368E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13 216</w:t>
            </w:r>
          </w:p>
        </w:tc>
        <w:tc>
          <w:tcPr>
            <w:tcW w:w="987" w:type="pct"/>
            <w:tcBorders>
              <w:top w:val="single" w:sz="4" w:space="0" w:color="auto"/>
              <w:left w:val="single" w:sz="4" w:space="0" w:color="auto"/>
              <w:bottom w:val="single" w:sz="4" w:space="0" w:color="auto"/>
              <w:right w:val="single" w:sz="4" w:space="0" w:color="auto"/>
            </w:tcBorders>
            <w:vAlign w:val="center"/>
          </w:tcPr>
          <w:p w14:paraId="08DC216A"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13 504</w:t>
            </w:r>
          </w:p>
        </w:tc>
        <w:tc>
          <w:tcPr>
            <w:tcW w:w="987" w:type="pct"/>
            <w:tcBorders>
              <w:top w:val="single" w:sz="4" w:space="0" w:color="auto"/>
              <w:left w:val="single" w:sz="4" w:space="0" w:color="auto"/>
              <w:bottom w:val="single" w:sz="4" w:space="0" w:color="auto"/>
              <w:right w:val="single" w:sz="4" w:space="0" w:color="auto"/>
            </w:tcBorders>
          </w:tcPr>
          <w:p w14:paraId="7FFA9B86"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13 513</w:t>
            </w:r>
          </w:p>
        </w:tc>
      </w:tr>
      <w:tr w:rsidR="00FF39BC" w:rsidRPr="005A24F5" w14:paraId="409AC2A5"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1752846"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696B1A4"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12 551</w:t>
            </w:r>
          </w:p>
        </w:tc>
        <w:tc>
          <w:tcPr>
            <w:tcW w:w="987" w:type="pct"/>
            <w:tcBorders>
              <w:top w:val="single" w:sz="4" w:space="0" w:color="auto"/>
              <w:left w:val="single" w:sz="4" w:space="0" w:color="auto"/>
              <w:bottom w:val="single" w:sz="4" w:space="0" w:color="auto"/>
              <w:right w:val="single" w:sz="4" w:space="0" w:color="auto"/>
            </w:tcBorders>
            <w:vAlign w:val="center"/>
          </w:tcPr>
          <w:p w14:paraId="5E299A7F"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12 818</w:t>
            </w:r>
          </w:p>
        </w:tc>
        <w:tc>
          <w:tcPr>
            <w:tcW w:w="987" w:type="pct"/>
            <w:tcBorders>
              <w:top w:val="single" w:sz="4" w:space="0" w:color="auto"/>
              <w:left w:val="single" w:sz="4" w:space="0" w:color="auto"/>
              <w:bottom w:val="single" w:sz="4" w:space="0" w:color="auto"/>
              <w:right w:val="single" w:sz="4" w:space="0" w:color="auto"/>
            </w:tcBorders>
          </w:tcPr>
          <w:p w14:paraId="7D18EF21"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12 819</w:t>
            </w:r>
          </w:p>
        </w:tc>
      </w:tr>
      <w:tr w:rsidR="00FF39BC" w:rsidRPr="005A24F5" w14:paraId="36CE73EB"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C29FEF3"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2265CE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13 415</w:t>
            </w:r>
          </w:p>
        </w:tc>
        <w:tc>
          <w:tcPr>
            <w:tcW w:w="987" w:type="pct"/>
            <w:tcBorders>
              <w:top w:val="single" w:sz="4" w:space="0" w:color="auto"/>
              <w:left w:val="single" w:sz="4" w:space="0" w:color="auto"/>
              <w:bottom w:val="single" w:sz="4" w:space="0" w:color="auto"/>
              <w:right w:val="single" w:sz="4" w:space="0" w:color="auto"/>
            </w:tcBorders>
            <w:vAlign w:val="center"/>
          </w:tcPr>
          <w:p w14:paraId="54C8208E"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14 158</w:t>
            </w:r>
          </w:p>
        </w:tc>
        <w:tc>
          <w:tcPr>
            <w:tcW w:w="987" w:type="pct"/>
            <w:tcBorders>
              <w:top w:val="single" w:sz="4" w:space="0" w:color="auto"/>
              <w:left w:val="single" w:sz="4" w:space="0" w:color="auto"/>
              <w:bottom w:val="single" w:sz="4" w:space="0" w:color="auto"/>
              <w:right w:val="single" w:sz="4" w:space="0" w:color="auto"/>
            </w:tcBorders>
          </w:tcPr>
          <w:p w14:paraId="1C95B85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14 560</w:t>
            </w:r>
          </w:p>
        </w:tc>
      </w:tr>
      <w:tr w:rsidR="00FF39BC" w:rsidRPr="005A24F5" w14:paraId="506DA933"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941D7B0"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DFC4231"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10 365</w:t>
            </w:r>
          </w:p>
        </w:tc>
        <w:tc>
          <w:tcPr>
            <w:tcW w:w="987" w:type="pct"/>
            <w:tcBorders>
              <w:top w:val="single" w:sz="4" w:space="0" w:color="auto"/>
              <w:left w:val="single" w:sz="4" w:space="0" w:color="auto"/>
              <w:bottom w:val="single" w:sz="4" w:space="0" w:color="auto"/>
              <w:right w:val="single" w:sz="4" w:space="0" w:color="auto"/>
            </w:tcBorders>
            <w:vAlign w:val="center"/>
          </w:tcPr>
          <w:p w14:paraId="3184480A"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11 038</w:t>
            </w:r>
          </w:p>
        </w:tc>
        <w:tc>
          <w:tcPr>
            <w:tcW w:w="987" w:type="pct"/>
            <w:tcBorders>
              <w:top w:val="single" w:sz="4" w:space="0" w:color="auto"/>
              <w:left w:val="single" w:sz="4" w:space="0" w:color="auto"/>
              <w:bottom w:val="single" w:sz="4" w:space="0" w:color="auto"/>
              <w:right w:val="single" w:sz="4" w:space="0" w:color="auto"/>
            </w:tcBorders>
          </w:tcPr>
          <w:p w14:paraId="3ACC733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11 528</w:t>
            </w:r>
          </w:p>
        </w:tc>
      </w:tr>
      <w:tr w:rsidR="00FF39BC" w:rsidRPr="005A24F5" w14:paraId="69745FB7"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A00F2A8"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169C470"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8 921</w:t>
            </w:r>
          </w:p>
        </w:tc>
        <w:tc>
          <w:tcPr>
            <w:tcW w:w="987" w:type="pct"/>
            <w:tcBorders>
              <w:top w:val="single" w:sz="4" w:space="0" w:color="auto"/>
              <w:left w:val="single" w:sz="4" w:space="0" w:color="auto"/>
              <w:bottom w:val="single" w:sz="4" w:space="0" w:color="auto"/>
              <w:right w:val="single" w:sz="4" w:space="0" w:color="auto"/>
            </w:tcBorders>
            <w:vAlign w:val="center"/>
          </w:tcPr>
          <w:p w14:paraId="41A1D960"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9 291</w:t>
            </w:r>
          </w:p>
        </w:tc>
        <w:tc>
          <w:tcPr>
            <w:tcW w:w="987" w:type="pct"/>
            <w:tcBorders>
              <w:top w:val="single" w:sz="4" w:space="0" w:color="auto"/>
              <w:left w:val="single" w:sz="4" w:space="0" w:color="auto"/>
              <w:bottom w:val="single" w:sz="4" w:space="0" w:color="auto"/>
              <w:right w:val="single" w:sz="4" w:space="0" w:color="auto"/>
            </w:tcBorders>
          </w:tcPr>
          <w:p w14:paraId="791D05C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9 260</w:t>
            </w:r>
          </w:p>
        </w:tc>
      </w:tr>
      <w:tr w:rsidR="00FF39BC" w:rsidRPr="005A24F5" w14:paraId="3ADEF1E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088CC05"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B079BC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6 695</w:t>
            </w:r>
          </w:p>
        </w:tc>
        <w:tc>
          <w:tcPr>
            <w:tcW w:w="987" w:type="pct"/>
            <w:tcBorders>
              <w:top w:val="single" w:sz="4" w:space="0" w:color="auto"/>
              <w:left w:val="single" w:sz="4" w:space="0" w:color="auto"/>
              <w:bottom w:val="single" w:sz="4" w:space="0" w:color="auto"/>
              <w:right w:val="single" w:sz="4" w:space="0" w:color="auto"/>
            </w:tcBorders>
            <w:vAlign w:val="center"/>
          </w:tcPr>
          <w:p w14:paraId="3DF10C52"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7 248</w:t>
            </w:r>
          </w:p>
        </w:tc>
        <w:tc>
          <w:tcPr>
            <w:tcW w:w="987" w:type="pct"/>
            <w:tcBorders>
              <w:top w:val="single" w:sz="4" w:space="0" w:color="auto"/>
              <w:left w:val="single" w:sz="4" w:space="0" w:color="auto"/>
              <w:bottom w:val="single" w:sz="4" w:space="0" w:color="auto"/>
              <w:right w:val="single" w:sz="4" w:space="0" w:color="auto"/>
            </w:tcBorders>
          </w:tcPr>
          <w:p w14:paraId="6372818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5 021</w:t>
            </w:r>
          </w:p>
        </w:tc>
      </w:tr>
      <w:tr w:rsidR="00FF39BC" w:rsidRPr="005A24F5" w14:paraId="096012D5" w14:textId="77777777" w:rsidTr="00FF39BC">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14:paraId="15F3F68E" w14:textId="77777777" w:rsidR="00FF39BC" w:rsidRPr="005A24F5" w:rsidRDefault="00FF39BC" w:rsidP="00FF39BC">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B4656D0" w14:textId="77777777" w:rsidR="00FF39BC" w:rsidRPr="005A24F5" w:rsidRDefault="00FF39BC" w:rsidP="00FF39BC">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38 972</w:t>
            </w:r>
          </w:p>
        </w:tc>
        <w:tc>
          <w:tcPr>
            <w:tcW w:w="987" w:type="pct"/>
            <w:tcBorders>
              <w:top w:val="single" w:sz="4" w:space="0" w:color="auto"/>
              <w:left w:val="single" w:sz="4" w:space="0" w:color="auto"/>
              <w:bottom w:val="single" w:sz="4" w:space="0" w:color="auto"/>
              <w:right w:val="single" w:sz="4" w:space="0" w:color="auto"/>
            </w:tcBorders>
            <w:vAlign w:val="center"/>
          </w:tcPr>
          <w:p w14:paraId="647D505D" w14:textId="77777777" w:rsidR="00FF39BC" w:rsidRPr="006C2427" w:rsidRDefault="00FF39BC" w:rsidP="00FF39BC">
            <w:pPr>
              <w:spacing w:after="0" w:line="240" w:lineRule="auto"/>
              <w:jc w:val="center"/>
              <w:rPr>
                <w:rFonts w:ascii="Times New Roman" w:eastAsia="Times New Roman" w:hAnsi="Times New Roman" w:cs="Times New Roman"/>
                <w:b/>
                <w:color w:val="000000" w:themeColor="text1"/>
                <w:sz w:val="24"/>
                <w:szCs w:val="24"/>
              </w:rPr>
            </w:pPr>
            <w:r w:rsidRPr="006C2427">
              <w:rPr>
                <w:rFonts w:ascii="Times New Roman" w:eastAsia="Times New Roman" w:hAnsi="Times New Roman" w:cs="Times New Roman"/>
                <w:b/>
                <w:color w:val="000000" w:themeColor="text1"/>
                <w:sz w:val="24"/>
                <w:szCs w:val="24"/>
              </w:rPr>
              <w:t>40 241</w:t>
            </w:r>
          </w:p>
        </w:tc>
        <w:tc>
          <w:tcPr>
            <w:tcW w:w="987" w:type="pct"/>
            <w:tcBorders>
              <w:top w:val="single" w:sz="4" w:space="0" w:color="auto"/>
              <w:left w:val="single" w:sz="4" w:space="0" w:color="auto"/>
              <w:bottom w:val="single" w:sz="4" w:space="0" w:color="auto"/>
              <w:right w:val="single" w:sz="4" w:space="0" w:color="auto"/>
            </w:tcBorders>
            <w:vAlign w:val="center"/>
          </w:tcPr>
          <w:p w14:paraId="3680E1B8" w14:textId="77777777" w:rsidR="00FF39BC" w:rsidRPr="00F4592B" w:rsidRDefault="00FF39BC" w:rsidP="00FF39BC">
            <w:pPr>
              <w:spacing w:after="0" w:line="240" w:lineRule="auto"/>
              <w:jc w:val="center"/>
              <w:rPr>
                <w:rFonts w:ascii="Times New Roman" w:eastAsia="Times New Roman" w:hAnsi="Times New Roman" w:cs="Times New Roman"/>
                <w:b/>
                <w:sz w:val="24"/>
                <w:szCs w:val="24"/>
              </w:rPr>
            </w:pPr>
            <w:r w:rsidRPr="00F4592B">
              <w:rPr>
                <w:rFonts w:ascii="Times New Roman" w:eastAsia="Times New Roman" w:hAnsi="Times New Roman" w:cs="Times New Roman"/>
                <w:b/>
                <w:sz w:val="24"/>
                <w:szCs w:val="24"/>
              </w:rPr>
              <w:t>39 502</w:t>
            </w:r>
          </w:p>
        </w:tc>
      </w:tr>
      <w:tr w:rsidR="00FF39BC" w:rsidRPr="005A24F5" w14:paraId="2C1B598E"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5BF37B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14:paraId="53C8519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6 262</w:t>
            </w:r>
          </w:p>
        </w:tc>
        <w:tc>
          <w:tcPr>
            <w:tcW w:w="987" w:type="pct"/>
            <w:tcBorders>
              <w:top w:val="single" w:sz="4" w:space="0" w:color="auto"/>
              <w:left w:val="single" w:sz="4" w:space="0" w:color="auto"/>
              <w:bottom w:val="single" w:sz="4" w:space="0" w:color="auto"/>
              <w:right w:val="single" w:sz="4" w:space="0" w:color="auto"/>
            </w:tcBorders>
            <w:vAlign w:val="center"/>
          </w:tcPr>
          <w:p w14:paraId="46F0362D"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6 337</w:t>
            </w:r>
          </w:p>
        </w:tc>
        <w:tc>
          <w:tcPr>
            <w:tcW w:w="987" w:type="pct"/>
            <w:tcBorders>
              <w:top w:val="single" w:sz="4" w:space="0" w:color="auto"/>
              <w:left w:val="single" w:sz="4" w:space="0" w:color="auto"/>
              <w:bottom w:val="single" w:sz="4" w:space="0" w:color="auto"/>
              <w:right w:val="single" w:sz="4" w:space="0" w:color="auto"/>
            </w:tcBorders>
          </w:tcPr>
          <w:p w14:paraId="085B2807"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6 213</w:t>
            </w:r>
          </w:p>
        </w:tc>
      </w:tr>
      <w:tr w:rsidR="00FF39BC" w:rsidRPr="005A24F5" w14:paraId="216075BE"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0475B3A"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14:paraId="3C839437"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6 575</w:t>
            </w:r>
          </w:p>
        </w:tc>
        <w:tc>
          <w:tcPr>
            <w:tcW w:w="987" w:type="pct"/>
            <w:tcBorders>
              <w:top w:val="single" w:sz="4" w:space="0" w:color="auto"/>
              <w:left w:val="single" w:sz="4" w:space="0" w:color="auto"/>
              <w:bottom w:val="single" w:sz="4" w:space="0" w:color="auto"/>
              <w:right w:val="single" w:sz="4" w:space="0" w:color="auto"/>
            </w:tcBorders>
            <w:vAlign w:val="center"/>
          </w:tcPr>
          <w:p w14:paraId="1ED9DB26"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6 859</w:t>
            </w:r>
          </w:p>
        </w:tc>
        <w:tc>
          <w:tcPr>
            <w:tcW w:w="987" w:type="pct"/>
            <w:tcBorders>
              <w:top w:val="single" w:sz="4" w:space="0" w:color="auto"/>
              <w:left w:val="single" w:sz="4" w:space="0" w:color="auto"/>
              <w:bottom w:val="single" w:sz="4" w:space="0" w:color="auto"/>
              <w:right w:val="single" w:sz="4" w:space="0" w:color="auto"/>
            </w:tcBorders>
          </w:tcPr>
          <w:p w14:paraId="26B8FA2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6 570</w:t>
            </w:r>
          </w:p>
        </w:tc>
      </w:tr>
      <w:tr w:rsidR="00FF39BC" w:rsidRPr="005A24F5" w14:paraId="0417EF54"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C91C4E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F3AB0D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5 239</w:t>
            </w:r>
          </w:p>
        </w:tc>
        <w:tc>
          <w:tcPr>
            <w:tcW w:w="987" w:type="pct"/>
            <w:tcBorders>
              <w:top w:val="single" w:sz="4" w:space="0" w:color="auto"/>
              <w:left w:val="single" w:sz="4" w:space="0" w:color="auto"/>
              <w:bottom w:val="single" w:sz="4" w:space="0" w:color="auto"/>
              <w:right w:val="single" w:sz="4" w:space="0" w:color="auto"/>
            </w:tcBorders>
            <w:vAlign w:val="center"/>
          </w:tcPr>
          <w:p w14:paraId="199E5443"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5 431</w:t>
            </w:r>
          </w:p>
        </w:tc>
        <w:tc>
          <w:tcPr>
            <w:tcW w:w="987" w:type="pct"/>
            <w:tcBorders>
              <w:top w:val="single" w:sz="4" w:space="0" w:color="auto"/>
              <w:left w:val="single" w:sz="4" w:space="0" w:color="auto"/>
              <w:bottom w:val="single" w:sz="4" w:space="0" w:color="auto"/>
              <w:right w:val="single" w:sz="4" w:space="0" w:color="auto"/>
            </w:tcBorders>
          </w:tcPr>
          <w:p w14:paraId="6A135E5C"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5 256</w:t>
            </w:r>
          </w:p>
        </w:tc>
      </w:tr>
      <w:tr w:rsidR="00FF39BC" w:rsidRPr="005A24F5" w14:paraId="18A54082"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5451F5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67CF29EF"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1 345</w:t>
            </w:r>
          </w:p>
        </w:tc>
        <w:tc>
          <w:tcPr>
            <w:tcW w:w="987" w:type="pct"/>
            <w:tcBorders>
              <w:top w:val="single" w:sz="4" w:space="0" w:color="auto"/>
              <w:left w:val="single" w:sz="4" w:space="0" w:color="auto"/>
              <w:bottom w:val="single" w:sz="4" w:space="0" w:color="auto"/>
              <w:right w:val="single" w:sz="4" w:space="0" w:color="auto"/>
            </w:tcBorders>
            <w:vAlign w:val="center"/>
          </w:tcPr>
          <w:p w14:paraId="1188A8EB"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1 409</w:t>
            </w:r>
          </w:p>
        </w:tc>
        <w:tc>
          <w:tcPr>
            <w:tcW w:w="987" w:type="pct"/>
            <w:tcBorders>
              <w:top w:val="single" w:sz="4" w:space="0" w:color="auto"/>
              <w:left w:val="single" w:sz="4" w:space="0" w:color="auto"/>
              <w:bottom w:val="single" w:sz="4" w:space="0" w:color="auto"/>
              <w:right w:val="single" w:sz="4" w:space="0" w:color="auto"/>
            </w:tcBorders>
          </w:tcPr>
          <w:p w14:paraId="42C4F2D9"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1 396</w:t>
            </w:r>
          </w:p>
        </w:tc>
      </w:tr>
      <w:tr w:rsidR="00FF39BC" w:rsidRPr="005A24F5" w14:paraId="4D1C0F70"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6A86E4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569A81D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6 306</w:t>
            </w:r>
          </w:p>
        </w:tc>
        <w:tc>
          <w:tcPr>
            <w:tcW w:w="987" w:type="pct"/>
            <w:tcBorders>
              <w:top w:val="single" w:sz="4" w:space="0" w:color="auto"/>
              <w:left w:val="single" w:sz="4" w:space="0" w:color="auto"/>
              <w:bottom w:val="single" w:sz="4" w:space="0" w:color="auto"/>
              <w:right w:val="single" w:sz="4" w:space="0" w:color="auto"/>
            </w:tcBorders>
            <w:vAlign w:val="center"/>
          </w:tcPr>
          <w:p w14:paraId="0073E0DD"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6 532</w:t>
            </w:r>
          </w:p>
        </w:tc>
        <w:tc>
          <w:tcPr>
            <w:tcW w:w="987" w:type="pct"/>
            <w:tcBorders>
              <w:top w:val="single" w:sz="4" w:space="0" w:color="auto"/>
              <w:left w:val="single" w:sz="4" w:space="0" w:color="auto"/>
              <w:bottom w:val="single" w:sz="4" w:space="0" w:color="auto"/>
              <w:right w:val="single" w:sz="4" w:space="0" w:color="auto"/>
            </w:tcBorders>
          </w:tcPr>
          <w:p w14:paraId="788623E5"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6 643</w:t>
            </w:r>
          </w:p>
        </w:tc>
      </w:tr>
      <w:tr w:rsidR="00FF39BC" w:rsidRPr="005A24F5" w14:paraId="490EDDE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8891BD2"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EFD22D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5 203</w:t>
            </w:r>
          </w:p>
        </w:tc>
        <w:tc>
          <w:tcPr>
            <w:tcW w:w="987" w:type="pct"/>
            <w:tcBorders>
              <w:top w:val="single" w:sz="4" w:space="0" w:color="auto"/>
              <w:left w:val="single" w:sz="4" w:space="0" w:color="auto"/>
              <w:bottom w:val="single" w:sz="4" w:space="0" w:color="auto"/>
              <w:right w:val="single" w:sz="4" w:space="0" w:color="auto"/>
            </w:tcBorders>
            <w:vAlign w:val="center"/>
          </w:tcPr>
          <w:p w14:paraId="602EDDAF"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5 400</w:t>
            </w:r>
          </w:p>
        </w:tc>
        <w:tc>
          <w:tcPr>
            <w:tcW w:w="987" w:type="pct"/>
            <w:tcBorders>
              <w:top w:val="single" w:sz="4" w:space="0" w:color="auto"/>
              <w:left w:val="single" w:sz="4" w:space="0" w:color="auto"/>
              <w:bottom w:val="single" w:sz="4" w:space="0" w:color="auto"/>
              <w:right w:val="single" w:sz="4" w:space="0" w:color="auto"/>
            </w:tcBorders>
          </w:tcPr>
          <w:p w14:paraId="00FB7046"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5 301</w:t>
            </w:r>
          </w:p>
        </w:tc>
      </w:tr>
      <w:tr w:rsidR="00FF39BC" w:rsidRPr="005A24F5" w14:paraId="5B9E068D"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A63FB20"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8A5EADE"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4 230</w:t>
            </w:r>
          </w:p>
        </w:tc>
        <w:tc>
          <w:tcPr>
            <w:tcW w:w="987" w:type="pct"/>
            <w:tcBorders>
              <w:top w:val="single" w:sz="4" w:space="0" w:color="auto"/>
              <w:left w:val="single" w:sz="4" w:space="0" w:color="auto"/>
              <w:bottom w:val="single" w:sz="4" w:space="0" w:color="auto"/>
              <w:right w:val="single" w:sz="4" w:space="0" w:color="auto"/>
            </w:tcBorders>
            <w:vAlign w:val="center"/>
          </w:tcPr>
          <w:p w14:paraId="2030243C"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4 246</w:t>
            </w:r>
          </w:p>
        </w:tc>
        <w:tc>
          <w:tcPr>
            <w:tcW w:w="987" w:type="pct"/>
            <w:tcBorders>
              <w:top w:val="single" w:sz="4" w:space="0" w:color="auto"/>
              <w:left w:val="single" w:sz="4" w:space="0" w:color="auto"/>
              <w:bottom w:val="single" w:sz="4" w:space="0" w:color="auto"/>
              <w:right w:val="single" w:sz="4" w:space="0" w:color="auto"/>
            </w:tcBorders>
          </w:tcPr>
          <w:p w14:paraId="71EAE69D"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4 102</w:t>
            </w:r>
          </w:p>
        </w:tc>
      </w:tr>
      <w:tr w:rsidR="00FF39BC" w:rsidRPr="005A24F5" w14:paraId="4B1A082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86E3041"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63E1012"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545</w:t>
            </w:r>
          </w:p>
        </w:tc>
        <w:tc>
          <w:tcPr>
            <w:tcW w:w="987" w:type="pct"/>
            <w:tcBorders>
              <w:top w:val="single" w:sz="4" w:space="0" w:color="auto"/>
              <w:left w:val="single" w:sz="4" w:space="0" w:color="auto"/>
              <w:bottom w:val="single" w:sz="4" w:space="0" w:color="auto"/>
              <w:right w:val="single" w:sz="4" w:space="0" w:color="auto"/>
            </w:tcBorders>
            <w:vAlign w:val="center"/>
          </w:tcPr>
          <w:p w14:paraId="65FB4FF0"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542</w:t>
            </w:r>
          </w:p>
        </w:tc>
        <w:tc>
          <w:tcPr>
            <w:tcW w:w="987" w:type="pct"/>
            <w:tcBorders>
              <w:top w:val="single" w:sz="4" w:space="0" w:color="auto"/>
              <w:left w:val="single" w:sz="4" w:space="0" w:color="auto"/>
              <w:bottom w:val="single" w:sz="4" w:space="0" w:color="auto"/>
              <w:right w:val="single" w:sz="4" w:space="0" w:color="auto"/>
            </w:tcBorders>
          </w:tcPr>
          <w:p w14:paraId="75369C60"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531</w:t>
            </w:r>
          </w:p>
        </w:tc>
      </w:tr>
      <w:tr w:rsidR="00FF39BC" w:rsidRPr="005A24F5" w14:paraId="5D07667F"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0B8CFE9"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D0CF983"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2 261</w:t>
            </w:r>
          </w:p>
        </w:tc>
        <w:tc>
          <w:tcPr>
            <w:tcW w:w="987" w:type="pct"/>
            <w:tcBorders>
              <w:top w:val="single" w:sz="4" w:space="0" w:color="auto"/>
              <w:left w:val="single" w:sz="4" w:space="0" w:color="auto"/>
              <w:bottom w:val="single" w:sz="4" w:space="0" w:color="auto"/>
              <w:right w:val="single" w:sz="4" w:space="0" w:color="auto"/>
            </w:tcBorders>
            <w:vAlign w:val="center"/>
          </w:tcPr>
          <w:p w14:paraId="45CCBE3A"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2 429</w:t>
            </w:r>
          </w:p>
        </w:tc>
        <w:tc>
          <w:tcPr>
            <w:tcW w:w="987" w:type="pct"/>
            <w:tcBorders>
              <w:top w:val="single" w:sz="4" w:space="0" w:color="auto"/>
              <w:left w:val="single" w:sz="4" w:space="0" w:color="auto"/>
              <w:bottom w:val="single" w:sz="4" w:space="0" w:color="auto"/>
              <w:right w:val="single" w:sz="4" w:space="0" w:color="auto"/>
            </w:tcBorders>
          </w:tcPr>
          <w:p w14:paraId="5AAA9448"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2 458</w:t>
            </w:r>
          </w:p>
        </w:tc>
      </w:tr>
      <w:tr w:rsidR="00FF39BC" w:rsidRPr="005A24F5" w14:paraId="2231AFD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FF3F5E4"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D2D3146"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751</w:t>
            </w:r>
          </w:p>
        </w:tc>
        <w:tc>
          <w:tcPr>
            <w:tcW w:w="987" w:type="pct"/>
            <w:tcBorders>
              <w:top w:val="single" w:sz="4" w:space="0" w:color="auto"/>
              <w:left w:val="single" w:sz="4" w:space="0" w:color="auto"/>
              <w:bottom w:val="single" w:sz="4" w:space="0" w:color="auto"/>
              <w:right w:val="single" w:sz="4" w:space="0" w:color="auto"/>
            </w:tcBorders>
            <w:vAlign w:val="center"/>
          </w:tcPr>
          <w:p w14:paraId="59C83799"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800</w:t>
            </w:r>
          </w:p>
        </w:tc>
        <w:tc>
          <w:tcPr>
            <w:tcW w:w="987" w:type="pct"/>
            <w:tcBorders>
              <w:top w:val="single" w:sz="4" w:space="0" w:color="auto"/>
              <w:left w:val="single" w:sz="4" w:space="0" w:color="auto"/>
              <w:bottom w:val="single" w:sz="4" w:space="0" w:color="auto"/>
              <w:right w:val="single" w:sz="4" w:space="0" w:color="auto"/>
            </w:tcBorders>
          </w:tcPr>
          <w:p w14:paraId="7109DB5F"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774</w:t>
            </w:r>
          </w:p>
        </w:tc>
      </w:tr>
      <w:tr w:rsidR="00FF39BC" w:rsidRPr="005A24F5" w14:paraId="56798F98" w14:textId="77777777" w:rsidTr="00B47DCB">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733AD56" w14:textId="77777777" w:rsidR="00FF39BC" w:rsidRPr="005A24F5" w:rsidRDefault="00FF39BC" w:rsidP="00FF39BC">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48D9B1A" w14:textId="77777777" w:rsidR="00FF39BC" w:rsidRPr="005A24F5" w:rsidRDefault="00FF39BC" w:rsidP="00FF39BC">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255</w:t>
            </w:r>
          </w:p>
        </w:tc>
        <w:tc>
          <w:tcPr>
            <w:tcW w:w="987" w:type="pct"/>
            <w:tcBorders>
              <w:top w:val="single" w:sz="4" w:space="0" w:color="auto"/>
              <w:left w:val="single" w:sz="4" w:space="0" w:color="auto"/>
              <w:bottom w:val="single" w:sz="4" w:space="0" w:color="auto"/>
              <w:right w:val="single" w:sz="4" w:space="0" w:color="auto"/>
            </w:tcBorders>
            <w:vAlign w:val="center"/>
          </w:tcPr>
          <w:p w14:paraId="07840CA4" w14:textId="77777777" w:rsidR="00FF39BC" w:rsidRPr="006C2427" w:rsidRDefault="00FF39BC" w:rsidP="00FF39BC">
            <w:pPr>
              <w:spacing w:after="0" w:line="240" w:lineRule="auto"/>
              <w:jc w:val="center"/>
              <w:rPr>
                <w:rFonts w:ascii="Times New Roman" w:eastAsia="Times New Roman" w:hAnsi="Times New Roman" w:cs="Times New Roman"/>
                <w:color w:val="000000" w:themeColor="text1"/>
                <w:sz w:val="24"/>
                <w:szCs w:val="24"/>
              </w:rPr>
            </w:pPr>
            <w:r w:rsidRPr="006C2427">
              <w:rPr>
                <w:rFonts w:ascii="Times New Roman" w:eastAsia="Times New Roman" w:hAnsi="Times New Roman" w:cs="Times New Roman"/>
                <w:color w:val="000000" w:themeColor="text1"/>
                <w:sz w:val="24"/>
                <w:szCs w:val="24"/>
              </w:rPr>
              <w:t>256</w:t>
            </w:r>
          </w:p>
        </w:tc>
        <w:tc>
          <w:tcPr>
            <w:tcW w:w="987" w:type="pct"/>
            <w:tcBorders>
              <w:top w:val="single" w:sz="4" w:space="0" w:color="auto"/>
              <w:left w:val="single" w:sz="4" w:space="0" w:color="auto"/>
              <w:bottom w:val="single" w:sz="4" w:space="0" w:color="auto"/>
              <w:right w:val="single" w:sz="4" w:space="0" w:color="auto"/>
            </w:tcBorders>
          </w:tcPr>
          <w:p w14:paraId="6FE59B09" w14:textId="77777777" w:rsidR="00FF39BC" w:rsidRPr="00F4592B" w:rsidRDefault="00FF39BC" w:rsidP="00FF39BC">
            <w:pPr>
              <w:spacing w:after="0" w:line="240" w:lineRule="auto"/>
              <w:jc w:val="center"/>
              <w:rPr>
                <w:rFonts w:ascii="Times New Roman" w:eastAsia="Times New Roman" w:hAnsi="Times New Roman" w:cs="Times New Roman"/>
                <w:sz w:val="24"/>
                <w:szCs w:val="24"/>
              </w:rPr>
            </w:pPr>
            <w:r w:rsidRPr="00F4592B">
              <w:rPr>
                <w:rFonts w:ascii="Times New Roman" w:eastAsia="Times New Roman" w:hAnsi="Times New Roman" w:cs="Times New Roman"/>
                <w:sz w:val="24"/>
                <w:szCs w:val="24"/>
              </w:rPr>
              <w:t>258</w:t>
            </w:r>
          </w:p>
        </w:tc>
      </w:tr>
    </w:tbl>
    <w:p w14:paraId="1086A6A5" w14:textId="77777777" w:rsidR="00D03A4F" w:rsidRPr="005C7D21" w:rsidRDefault="00D03A4F" w:rsidP="004E6BF7">
      <w:pPr>
        <w:spacing w:before="120" w:after="0" w:line="240" w:lineRule="auto"/>
        <w:ind w:right="284" w:firstLine="284"/>
        <w:jc w:val="both"/>
        <w:rPr>
          <w:rFonts w:ascii="Times New Roman" w:eastAsia="Times New Roman" w:hAnsi="Times New Roman" w:cs="Times New Roman"/>
          <w:sz w:val="28"/>
          <w:szCs w:val="28"/>
          <w:vertAlign w:val="superscript"/>
          <w:lang w:eastAsia="ru-RU"/>
        </w:rPr>
      </w:pPr>
      <w:r w:rsidRPr="005C7D21">
        <w:rPr>
          <w:rFonts w:ascii="Times New Roman" w:eastAsia="Times New Roman" w:hAnsi="Times New Roman" w:cs="Times New Roman"/>
          <w:sz w:val="28"/>
          <w:szCs w:val="28"/>
          <w:vertAlign w:val="superscript"/>
          <w:lang w:eastAsia="ru-RU"/>
        </w:rPr>
        <w:t xml:space="preserve">1) </w:t>
      </w:r>
      <w:r w:rsidR="00236B6D" w:rsidRPr="005C7D21">
        <w:rPr>
          <w:rFonts w:ascii="Times New Roman" w:eastAsia="Times New Roman" w:hAnsi="Times New Roman" w:cs="Times New Roman"/>
          <w:iCs/>
          <w:sz w:val="28"/>
          <w:szCs w:val="28"/>
          <w:vertAlign w:val="superscript"/>
        </w:rPr>
        <w:t>По данным Пенсион</w:t>
      </w:r>
      <w:r w:rsidR="005C7D21" w:rsidRPr="005C7D21">
        <w:rPr>
          <w:rFonts w:ascii="Times New Roman" w:eastAsia="Times New Roman" w:hAnsi="Times New Roman" w:cs="Times New Roman"/>
          <w:iCs/>
          <w:sz w:val="28"/>
          <w:szCs w:val="28"/>
          <w:vertAlign w:val="superscript"/>
        </w:rPr>
        <w:t>ного фонда Российской Федерации</w:t>
      </w:r>
      <w:r w:rsidR="00FF39BC" w:rsidRPr="005C7D21">
        <w:rPr>
          <w:rFonts w:ascii="Times New Roman" w:eastAsia="Times New Roman" w:hAnsi="Times New Roman" w:cs="Times New Roman"/>
          <w:iCs/>
          <w:sz w:val="28"/>
          <w:szCs w:val="28"/>
          <w:vertAlign w:val="superscript"/>
        </w:rPr>
        <w:t>.</w:t>
      </w:r>
    </w:p>
    <w:p w14:paraId="18B3B50D"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6FD33FFC" w14:textId="77777777" w:rsidR="00DB764F" w:rsidRDefault="00DB764F" w:rsidP="004827FD">
      <w:pPr>
        <w:spacing w:after="0" w:line="240" w:lineRule="auto"/>
        <w:rPr>
          <w:rFonts w:ascii="Times New Roman" w:eastAsia="Times New Roman" w:hAnsi="Times New Roman" w:cs="Times New Roman"/>
          <w:sz w:val="26"/>
          <w:szCs w:val="26"/>
          <w:highlight w:val="yellow"/>
          <w:lang w:eastAsia="ru-RU"/>
        </w:rPr>
        <w:sectPr w:rsidR="00DB764F" w:rsidSect="00675542">
          <w:pgSz w:w="11906" w:h="16838"/>
          <w:pgMar w:top="1134" w:right="849" w:bottom="709" w:left="851" w:header="709" w:footer="709" w:gutter="0"/>
          <w:cols w:space="708"/>
          <w:docGrid w:linePitch="360"/>
        </w:sectPr>
      </w:pPr>
    </w:p>
    <w:p w14:paraId="164AA46E" w14:textId="1408E137"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r w:rsidRPr="000C0637">
        <w:rPr>
          <w:rFonts w:ascii="Times New Roman" w:eastAsia="Times New Roman" w:hAnsi="Times New Roman" w:cs="Times New Roman"/>
          <w:sz w:val="26"/>
          <w:szCs w:val="26"/>
          <w:lang w:eastAsia="ru-RU"/>
        </w:rPr>
        <w:t>Таблица 5</w:t>
      </w:r>
      <w:r w:rsidR="009E72EF">
        <w:rPr>
          <w:rFonts w:ascii="Times New Roman" w:eastAsia="Times New Roman" w:hAnsi="Times New Roman" w:cs="Times New Roman"/>
          <w:sz w:val="26"/>
          <w:szCs w:val="26"/>
          <w:lang w:eastAsia="ru-RU"/>
        </w:rPr>
        <w:t>2</w:t>
      </w:r>
    </w:p>
    <w:p w14:paraId="4892C96E" w14:textId="77777777"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p w14:paraId="42466703" w14:textId="77777777" w:rsidR="00D03A4F" w:rsidRPr="000C063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C0637">
        <w:rPr>
          <w:rFonts w:ascii="Times New Roman" w:eastAsia="Times New Roman" w:hAnsi="Times New Roman" w:cs="Times New Roman"/>
          <w:b/>
          <w:bCs/>
          <w:sz w:val="26"/>
          <w:szCs w:val="26"/>
          <w:lang w:eastAsia="ru-RU"/>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14:paraId="21EAC711" w14:textId="77777777"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rsidR="00D03A4F" w:rsidRPr="000C0637" w14:paraId="352FCF71" w14:textId="77777777" w:rsidTr="00944CB1">
        <w:trPr>
          <w:cantSplit/>
          <w:tblHeader/>
          <w:jc w:val="center"/>
        </w:trPr>
        <w:tc>
          <w:tcPr>
            <w:tcW w:w="1814" w:type="pct"/>
            <w:vMerge w:val="restart"/>
            <w:tcBorders>
              <w:top w:val="single" w:sz="4" w:space="0" w:color="auto"/>
              <w:left w:val="single" w:sz="4" w:space="0" w:color="auto"/>
              <w:right w:val="single" w:sz="4" w:space="0" w:color="auto"/>
            </w:tcBorders>
          </w:tcPr>
          <w:p w14:paraId="46E39D02" w14:textId="77777777" w:rsidR="00D03A4F" w:rsidRPr="000C0637"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val="restart"/>
            <w:tcBorders>
              <w:top w:val="single" w:sz="4" w:space="0" w:color="auto"/>
              <w:left w:val="single" w:sz="4" w:space="0" w:color="auto"/>
              <w:right w:val="single" w:sz="4" w:space="0" w:color="auto"/>
            </w:tcBorders>
          </w:tcPr>
          <w:p w14:paraId="250B3AA8"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Дети-сироты, </w:t>
            </w:r>
            <w:r w:rsidRPr="000C0637">
              <w:rPr>
                <w:rFonts w:ascii="Times New Roman" w:eastAsia="Times New Roman" w:hAnsi="Times New Roman" w:cs="Times New Roman"/>
                <w:sz w:val="24"/>
                <w:szCs w:val="24"/>
                <w:lang w:eastAsia="ru-RU"/>
              </w:rPr>
              <w:br/>
              <w:t>дети</w:t>
            </w:r>
            <w:r w:rsidR="0009651B">
              <w:rPr>
                <w:rFonts w:ascii="Times New Roman" w:eastAsia="Times New Roman" w:hAnsi="Times New Roman" w:cs="Times New Roman"/>
                <w:sz w:val="24"/>
                <w:szCs w:val="24"/>
                <w:lang w:eastAsia="ru-RU"/>
              </w:rPr>
              <w:t>,</w:t>
            </w:r>
            <w:r w:rsidRPr="000C0637">
              <w:rPr>
                <w:rFonts w:ascii="Times New Roman" w:eastAsia="Times New Roman" w:hAnsi="Times New Roman" w:cs="Times New Roman"/>
                <w:sz w:val="24"/>
                <w:szCs w:val="24"/>
                <w:lang w:eastAsia="ru-RU"/>
              </w:rPr>
              <w:t xml:space="preserve">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14:paraId="3AD60C35"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14:paraId="409F2A8A"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Семьи с детьми</w:t>
            </w:r>
          </w:p>
        </w:tc>
      </w:tr>
      <w:tr w:rsidR="00D03A4F" w:rsidRPr="000C0637" w14:paraId="24DFDCD7" w14:textId="77777777" w:rsidTr="00944CB1">
        <w:trPr>
          <w:cantSplit/>
          <w:tblHeader/>
          <w:jc w:val="center"/>
        </w:trPr>
        <w:tc>
          <w:tcPr>
            <w:tcW w:w="1814" w:type="pct"/>
            <w:vMerge/>
            <w:tcBorders>
              <w:left w:val="single" w:sz="4" w:space="0" w:color="auto"/>
              <w:bottom w:val="single" w:sz="4" w:space="0" w:color="auto"/>
              <w:right w:val="single" w:sz="4" w:space="0" w:color="auto"/>
            </w:tcBorders>
          </w:tcPr>
          <w:p w14:paraId="0635FDB1" w14:textId="77777777" w:rsidR="00D03A4F" w:rsidRPr="000C0637"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tcBorders>
              <w:left w:val="single" w:sz="4" w:space="0" w:color="auto"/>
              <w:bottom w:val="single" w:sz="4" w:space="0" w:color="auto"/>
              <w:right w:val="single" w:sz="4" w:space="0" w:color="auto"/>
            </w:tcBorders>
          </w:tcPr>
          <w:p w14:paraId="60522865"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44" w:type="pct"/>
            <w:vMerge/>
            <w:tcBorders>
              <w:left w:val="single" w:sz="4" w:space="0" w:color="auto"/>
              <w:bottom w:val="single" w:sz="4" w:space="0" w:color="auto"/>
              <w:right w:val="single" w:sz="4" w:space="0" w:color="auto"/>
            </w:tcBorders>
          </w:tcPr>
          <w:p w14:paraId="4AE49444"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651" w:type="pct"/>
            <w:tcBorders>
              <w:top w:val="single" w:sz="4" w:space="0" w:color="auto"/>
              <w:left w:val="single" w:sz="4" w:space="0" w:color="auto"/>
              <w:bottom w:val="single" w:sz="4" w:space="0" w:color="auto"/>
              <w:right w:val="single" w:sz="4" w:space="0" w:color="auto"/>
            </w:tcBorders>
          </w:tcPr>
          <w:p w14:paraId="3E18CBEC"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всего</w:t>
            </w:r>
          </w:p>
        </w:tc>
        <w:tc>
          <w:tcPr>
            <w:tcW w:w="767" w:type="pct"/>
            <w:tcBorders>
              <w:top w:val="single" w:sz="4" w:space="0" w:color="auto"/>
              <w:left w:val="single" w:sz="4" w:space="0" w:color="auto"/>
              <w:bottom w:val="single" w:sz="4" w:space="0" w:color="auto"/>
              <w:right w:val="single" w:sz="4" w:space="0" w:color="auto"/>
            </w:tcBorders>
          </w:tcPr>
          <w:p w14:paraId="5853E0B1"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из них малоимущие</w:t>
            </w:r>
          </w:p>
        </w:tc>
      </w:tr>
      <w:tr w:rsidR="000C0637" w:rsidRPr="000C0637" w14:paraId="04916944" w14:textId="77777777" w:rsidTr="00944CB1">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B27E538" w14:textId="77777777" w:rsidR="000C0637" w:rsidRPr="000C0637" w:rsidRDefault="00405D80" w:rsidP="000C0637">
            <w:pPr>
              <w:spacing w:after="0" w:line="240" w:lineRule="auto"/>
              <w:ind w:right="1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r w:rsidR="000C0637" w:rsidRPr="000C0637">
              <w:rPr>
                <w:rFonts w:ascii="Times New Roman" w:eastAsia="Times New Roman" w:hAnsi="Times New Roman" w:cs="Times New Roman"/>
                <w:b/>
                <w:sz w:val="24"/>
                <w:szCs w:val="24"/>
                <w:lang w:eastAsia="ru-RU"/>
              </w:rPr>
              <w:t xml:space="preserve"> г.</w:t>
            </w:r>
          </w:p>
        </w:tc>
      </w:tr>
      <w:tr w:rsidR="00405D80" w:rsidRPr="000C0637" w14:paraId="0460C7A3"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598019F6"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2270DE6A"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411 435</w:t>
            </w:r>
          </w:p>
        </w:tc>
        <w:tc>
          <w:tcPr>
            <w:tcW w:w="844" w:type="pct"/>
            <w:tcBorders>
              <w:top w:val="single" w:sz="4" w:space="0" w:color="auto"/>
              <w:left w:val="single" w:sz="4" w:space="0" w:color="auto"/>
              <w:bottom w:val="single" w:sz="4" w:space="0" w:color="auto"/>
              <w:right w:val="single" w:sz="4" w:space="0" w:color="auto"/>
            </w:tcBorders>
            <w:vAlign w:val="center"/>
          </w:tcPr>
          <w:p w14:paraId="5F115F7F"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5 573</w:t>
            </w:r>
            <w:r>
              <w:rPr>
                <w:rFonts w:ascii="Times New Roman" w:eastAsia="Times New Roman" w:hAnsi="Times New Roman" w:cs="Times New Roman"/>
                <w:sz w:val="24"/>
                <w:szCs w:val="24"/>
                <w:lang w:eastAsia="ru-RU"/>
              </w:rPr>
              <w:t> </w:t>
            </w:r>
            <w:r w:rsidRPr="000C0637">
              <w:rPr>
                <w:rFonts w:ascii="Times New Roman" w:eastAsia="Times New Roman" w:hAnsi="Times New Roman" w:cs="Times New Roman"/>
                <w:sz w:val="24"/>
                <w:szCs w:val="24"/>
                <w:lang w:eastAsia="ru-RU"/>
              </w:rPr>
              <w:t>968</w:t>
            </w:r>
            <w:r w:rsidRPr="007371A9">
              <w:rPr>
                <w:rFonts w:ascii="Times New Roman" w:eastAsia="Times New Roman" w:hAnsi="Times New Roman" w:cs="Times New Roman"/>
                <w:sz w:val="24"/>
                <w:szCs w:val="24"/>
                <w:vertAlign w:val="superscript"/>
                <w:lang w:eastAsia="ru-RU"/>
              </w:rPr>
              <w:t>1)</w:t>
            </w:r>
          </w:p>
        </w:tc>
        <w:tc>
          <w:tcPr>
            <w:tcW w:w="651" w:type="pct"/>
            <w:tcBorders>
              <w:top w:val="single" w:sz="4" w:space="0" w:color="auto"/>
              <w:left w:val="single" w:sz="4" w:space="0" w:color="auto"/>
              <w:bottom w:val="single" w:sz="4" w:space="0" w:color="auto"/>
              <w:right w:val="single" w:sz="4" w:space="0" w:color="auto"/>
            </w:tcBorders>
            <w:vAlign w:val="center"/>
          </w:tcPr>
          <w:p w14:paraId="388986EB"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4 700 588</w:t>
            </w:r>
          </w:p>
        </w:tc>
        <w:tc>
          <w:tcPr>
            <w:tcW w:w="767" w:type="pct"/>
            <w:tcBorders>
              <w:top w:val="single" w:sz="4" w:space="0" w:color="auto"/>
              <w:left w:val="single" w:sz="4" w:space="0" w:color="auto"/>
              <w:bottom w:val="single" w:sz="4" w:space="0" w:color="auto"/>
              <w:right w:val="single" w:sz="4" w:space="0" w:color="auto"/>
            </w:tcBorders>
            <w:vAlign w:val="center"/>
          </w:tcPr>
          <w:p w14:paraId="0F09C1E9"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3 985 365</w:t>
            </w:r>
          </w:p>
        </w:tc>
      </w:tr>
      <w:tr w:rsidR="00405D80" w:rsidRPr="000C0637" w14:paraId="66F2D811"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0FD77057"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56FD6EF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59 424</w:t>
            </w:r>
          </w:p>
        </w:tc>
        <w:tc>
          <w:tcPr>
            <w:tcW w:w="844" w:type="pct"/>
            <w:tcBorders>
              <w:top w:val="single" w:sz="4" w:space="0" w:color="auto"/>
              <w:left w:val="single" w:sz="4" w:space="0" w:color="auto"/>
              <w:bottom w:val="single" w:sz="4" w:space="0" w:color="auto"/>
              <w:right w:val="single" w:sz="4" w:space="0" w:color="auto"/>
            </w:tcBorders>
            <w:vAlign w:val="center"/>
          </w:tcPr>
          <w:p w14:paraId="53966D11"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1 643 314</w:t>
            </w:r>
          </w:p>
        </w:tc>
        <w:tc>
          <w:tcPr>
            <w:tcW w:w="651" w:type="pct"/>
            <w:tcBorders>
              <w:top w:val="single" w:sz="4" w:space="0" w:color="auto"/>
              <w:left w:val="single" w:sz="4" w:space="0" w:color="auto"/>
              <w:bottom w:val="single" w:sz="4" w:space="0" w:color="auto"/>
              <w:right w:val="single" w:sz="4" w:space="0" w:color="auto"/>
            </w:tcBorders>
            <w:vAlign w:val="center"/>
          </w:tcPr>
          <w:p w14:paraId="4CE30AA1"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674 400</w:t>
            </w:r>
          </w:p>
        </w:tc>
        <w:tc>
          <w:tcPr>
            <w:tcW w:w="767" w:type="pct"/>
            <w:tcBorders>
              <w:top w:val="single" w:sz="4" w:space="0" w:color="auto"/>
              <w:left w:val="single" w:sz="4" w:space="0" w:color="auto"/>
              <w:bottom w:val="single" w:sz="4" w:space="0" w:color="auto"/>
              <w:right w:val="single" w:sz="4" w:space="0" w:color="auto"/>
            </w:tcBorders>
            <w:vAlign w:val="center"/>
          </w:tcPr>
          <w:p w14:paraId="3D1B9A1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255 038</w:t>
            </w:r>
          </w:p>
        </w:tc>
      </w:tr>
      <w:tr w:rsidR="00405D80" w:rsidRPr="000C0637" w14:paraId="36C38FC6"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0D57E61C"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14:paraId="00238329"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105 165</w:t>
            </w:r>
          </w:p>
        </w:tc>
        <w:tc>
          <w:tcPr>
            <w:tcW w:w="844" w:type="pct"/>
            <w:tcBorders>
              <w:top w:val="single" w:sz="4" w:space="0" w:color="auto"/>
              <w:left w:val="single" w:sz="4" w:space="0" w:color="auto"/>
              <w:bottom w:val="single" w:sz="4" w:space="0" w:color="auto"/>
              <w:right w:val="single" w:sz="4" w:space="0" w:color="auto"/>
            </w:tcBorders>
            <w:vAlign w:val="center"/>
          </w:tcPr>
          <w:p w14:paraId="6D6B7E3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1 730 706</w:t>
            </w:r>
          </w:p>
        </w:tc>
        <w:tc>
          <w:tcPr>
            <w:tcW w:w="651" w:type="pct"/>
            <w:tcBorders>
              <w:top w:val="single" w:sz="4" w:space="0" w:color="auto"/>
              <w:left w:val="single" w:sz="4" w:space="0" w:color="auto"/>
              <w:bottom w:val="single" w:sz="4" w:space="0" w:color="auto"/>
              <w:right w:val="single" w:sz="4" w:space="0" w:color="auto"/>
            </w:tcBorders>
            <w:vAlign w:val="center"/>
          </w:tcPr>
          <w:p w14:paraId="4FD5879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754 976</w:t>
            </w:r>
          </w:p>
        </w:tc>
        <w:tc>
          <w:tcPr>
            <w:tcW w:w="767" w:type="pct"/>
            <w:tcBorders>
              <w:top w:val="single" w:sz="4" w:space="0" w:color="auto"/>
              <w:left w:val="single" w:sz="4" w:space="0" w:color="auto"/>
              <w:bottom w:val="single" w:sz="4" w:space="0" w:color="auto"/>
              <w:right w:val="single" w:sz="4" w:space="0" w:color="auto"/>
            </w:tcBorders>
            <w:vAlign w:val="center"/>
          </w:tcPr>
          <w:p w14:paraId="4DBF163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335 844</w:t>
            </w:r>
          </w:p>
        </w:tc>
      </w:tr>
      <w:tr w:rsidR="00405D80" w:rsidRPr="000C0637" w14:paraId="64CAF56D"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076F7254"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14:paraId="5981BA5C"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138 179</w:t>
            </w:r>
          </w:p>
        </w:tc>
        <w:tc>
          <w:tcPr>
            <w:tcW w:w="844" w:type="pct"/>
            <w:tcBorders>
              <w:top w:val="single" w:sz="4" w:space="0" w:color="auto"/>
              <w:left w:val="single" w:sz="4" w:space="0" w:color="auto"/>
              <w:bottom w:val="single" w:sz="4" w:space="0" w:color="auto"/>
              <w:right w:val="single" w:sz="4" w:space="0" w:color="auto"/>
            </w:tcBorders>
            <w:vAlign w:val="center"/>
          </w:tcPr>
          <w:p w14:paraId="60D73DF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1 561 333</w:t>
            </w:r>
          </w:p>
        </w:tc>
        <w:tc>
          <w:tcPr>
            <w:tcW w:w="651" w:type="pct"/>
            <w:tcBorders>
              <w:top w:val="single" w:sz="4" w:space="0" w:color="auto"/>
              <w:left w:val="single" w:sz="4" w:space="0" w:color="auto"/>
              <w:bottom w:val="single" w:sz="4" w:space="0" w:color="auto"/>
              <w:right w:val="single" w:sz="4" w:space="0" w:color="auto"/>
            </w:tcBorders>
            <w:vAlign w:val="center"/>
          </w:tcPr>
          <w:p w14:paraId="3C708E0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1 115 471</w:t>
            </w:r>
          </w:p>
        </w:tc>
        <w:tc>
          <w:tcPr>
            <w:tcW w:w="767" w:type="pct"/>
            <w:tcBorders>
              <w:top w:val="single" w:sz="4" w:space="0" w:color="auto"/>
              <w:left w:val="single" w:sz="4" w:space="0" w:color="auto"/>
              <w:bottom w:val="single" w:sz="4" w:space="0" w:color="auto"/>
              <w:right w:val="single" w:sz="4" w:space="0" w:color="auto"/>
            </w:tcBorders>
            <w:vAlign w:val="center"/>
          </w:tcPr>
          <w:p w14:paraId="4504D0CC"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244 871</w:t>
            </w:r>
          </w:p>
        </w:tc>
      </w:tr>
      <w:tr w:rsidR="00405D80" w:rsidRPr="000C0637" w14:paraId="258CC58A"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59365633"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1495C92F"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10 948</w:t>
            </w:r>
          </w:p>
        </w:tc>
        <w:tc>
          <w:tcPr>
            <w:tcW w:w="844" w:type="pct"/>
            <w:tcBorders>
              <w:top w:val="single" w:sz="4" w:space="0" w:color="auto"/>
              <w:left w:val="single" w:sz="4" w:space="0" w:color="auto"/>
              <w:bottom w:val="single" w:sz="4" w:space="0" w:color="auto"/>
              <w:right w:val="single" w:sz="4" w:space="0" w:color="auto"/>
            </w:tcBorders>
            <w:vAlign w:val="center"/>
          </w:tcPr>
          <w:p w14:paraId="5153BDB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0C0637">
              <w:rPr>
                <w:rFonts w:ascii="Times New Roman" w:eastAsia="Times New Roman" w:hAnsi="Times New Roman" w:cs="Times New Roman"/>
                <w:sz w:val="24"/>
                <w:szCs w:val="24"/>
                <w:lang w:eastAsia="ru-RU"/>
              </w:rPr>
              <w:t>151</w:t>
            </w:r>
          </w:p>
        </w:tc>
        <w:tc>
          <w:tcPr>
            <w:tcW w:w="651" w:type="pct"/>
            <w:tcBorders>
              <w:top w:val="single" w:sz="4" w:space="0" w:color="auto"/>
              <w:left w:val="single" w:sz="4" w:space="0" w:color="auto"/>
              <w:bottom w:val="single" w:sz="4" w:space="0" w:color="auto"/>
              <w:right w:val="single" w:sz="4" w:space="0" w:color="auto"/>
            </w:tcBorders>
            <w:vAlign w:val="center"/>
          </w:tcPr>
          <w:p w14:paraId="14A193FC"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1 286</w:t>
            </w:r>
          </w:p>
        </w:tc>
        <w:tc>
          <w:tcPr>
            <w:tcW w:w="767" w:type="pct"/>
            <w:tcBorders>
              <w:top w:val="single" w:sz="4" w:space="0" w:color="auto"/>
              <w:left w:val="single" w:sz="4" w:space="0" w:color="auto"/>
              <w:bottom w:val="single" w:sz="4" w:space="0" w:color="auto"/>
              <w:right w:val="single" w:sz="4" w:space="0" w:color="auto"/>
            </w:tcBorders>
            <w:vAlign w:val="center"/>
          </w:tcPr>
          <w:p w14:paraId="15B6EC1D"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1 226</w:t>
            </w:r>
          </w:p>
        </w:tc>
      </w:tr>
      <w:tr w:rsidR="00405D80" w:rsidRPr="000C0637" w14:paraId="28F73B71" w14:textId="7777777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24831108"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533127D6"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36 334</w:t>
            </w:r>
          </w:p>
        </w:tc>
        <w:tc>
          <w:tcPr>
            <w:tcW w:w="844" w:type="pct"/>
            <w:tcBorders>
              <w:top w:val="single" w:sz="4" w:space="0" w:color="auto"/>
              <w:left w:val="single" w:sz="4" w:space="0" w:color="auto"/>
              <w:bottom w:val="single" w:sz="4" w:space="0" w:color="auto"/>
              <w:right w:val="single" w:sz="4" w:space="0" w:color="auto"/>
            </w:tcBorders>
            <w:vAlign w:val="center"/>
          </w:tcPr>
          <w:p w14:paraId="1FD224F8"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6 972</w:t>
            </w:r>
          </w:p>
        </w:tc>
        <w:tc>
          <w:tcPr>
            <w:tcW w:w="651" w:type="pct"/>
            <w:tcBorders>
              <w:top w:val="single" w:sz="4" w:space="0" w:color="auto"/>
              <w:left w:val="single" w:sz="4" w:space="0" w:color="auto"/>
              <w:bottom w:val="single" w:sz="4" w:space="0" w:color="auto"/>
              <w:right w:val="single" w:sz="4" w:space="0" w:color="auto"/>
            </w:tcBorders>
            <w:vAlign w:val="center"/>
          </w:tcPr>
          <w:p w14:paraId="5BE10AF8"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23 684</w:t>
            </w:r>
          </w:p>
        </w:tc>
        <w:tc>
          <w:tcPr>
            <w:tcW w:w="767" w:type="pct"/>
            <w:tcBorders>
              <w:top w:val="single" w:sz="4" w:space="0" w:color="auto"/>
              <w:left w:val="single" w:sz="4" w:space="0" w:color="auto"/>
              <w:bottom w:val="single" w:sz="4" w:space="0" w:color="auto"/>
              <w:right w:val="single" w:sz="4" w:space="0" w:color="auto"/>
            </w:tcBorders>
            <w:vAlign w:val="center"/>
          </w:tcPr>
          <w:p w14:paraId="636EB3DE"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5 542</w:t>
            </w:r>
          </w:p>
        </w:tc>
      </w:tr>
      <w:tr w:rsidR="00405D80" w:rsidRPr="000C0637" w14:paraId="166876FC" w14:textId="77777777" w:rsidTr="00944CB1">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B03831"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C0637">
              <w:rPr>
                <w:rFonts w:ascii="Times New Roman" w:eastAsia="Times New Roman" w:hAnsi="Times New Roman" w:cs="Times New Roman"/>
                <w:b/>
                <w:sz w:val="24"/>
                <w:szCs w:val="24"/>
                <w:lang w:eastAsia="ru-RU"/>
              </w:rPr>
              <w:t xml:space="preserve"> г.</w:t>
            </w:r>
          </w:p>
        </w:tc>
      </w:tr>
      <w:tr w:rsidR="00405D80" w:rsidRPr="000C0637" w14:paraId="46E2D2E0"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40A96A74"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3E65B3DD"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403 782</w:t>
            </w:r>
          </w:p>
        </w:tc>
        <w:tc>
          <w:tcPr>
            <w:tcW w:w="844" w:type="pct"/>
            <w:tcBorders>
              <w:top w:val="single" w:sz="4" w:space="0" w:color="auto"/>
              <w:left w:val="single" w:sz="4" w:space="0" w:color="auto"/>
              <w:bottom w:val="single" w:sz="4" w:space="0" w:color="auto"/>
              <w:right w:val="single" w:sz="4" w:space="0" w:color="auto"/>
            </w:tcBorders>
            <w:vAlign w:val="center"/>
          </w:tcPr>
          <w:p w14:paraId="5EB20950"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5 941 490</w:t>
            </w:r>
          </w:p>
        </w:tc>
        <w:tc>
          <w:tcPr>
            <w:tcW w:w="651" w:type="pct"/>
            <w:tcBorders>
              <w:top w:val="single" w:sz="4" w:space="0" w:color="auto"/>
              <w:left w:val="single" w:sz="4" w:space="0" w:color="auto"/>
              <w:bottom w:val="single" w:sz="4" w:space="0" w:color="auto"/>
              <w:right w:val="single" w:sz="4" w:space="0" w:color="auto"/>
            </w:tcBorders>
            <w:vAlign w:val="center"/>
          </w:tcPr>
          <w:p w14:paraId="6F1C2EB5"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4 322 350</w:t>
            </w:r>
          </w:p>
        </w:tc>
        <w:tc>
          <w:tcPr>
            <w:tcW w:w="767" w:type="pct"/>
            <w:tcBorders>
              <w:top w:val="single" w:sz="4" w:space="0" w:color="auto"/>
              <w:left w:val="single" w:sz="4" w:space="0" w:color="auto"/>
              <w:bottom w:val="single" w:sz="4" w:space="0" w:color="auto"/>
              <w:right w:val="single" w:sz="4" w:space="0" w:color="auto"/>
            </w:tcBorders>
            <w:vAlign w:val="center"/>
          </w:tcPr>
          <w:p w14:paraId="2738BE22"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3 847 280</w:t>
            </w:r>
          </w:p>
        </w:tc>
      </w:tr>
      <w:tr w:rsidR="00405D80" w:rsidRPr="000C0637" w14:paraId="10BF27FC"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06C0C1E1"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2BDA9ACC"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62 540</w:t>
            </w:r>
          </w:p>
        </w:tc>
        <w:tc>
          <w:tcPr>
            <w:tcW w:w="844" w:type="pct"/>
            <w:tcBorders>
              <w:top w:val="single" w:sz="4" w:space="0" w:color="auto"/>
              <w:left w:val="single" w:sz="4" w:space="0" w:color="auto"/>
              <w:bottom w:val="single" w:sz="4" w:space="0" w:color="auto"/>
              <w:right w:val="single" w:sz="4" w:space="0" w:color="auto"/>
            </w:tcBorders>
            <w:vAlign w:val="center"/>
          </w:tcPr>
          <w:p w14:paraId="7C71579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1 292 639</w:t>
            </w:r>
          </w:p>
        </w:tc>
        <w:tc>
          <w:tcPr>
            <w:tcW w:w="651" w:type="pct"/>
            <w:tcBorders>
              <w:top w:val="single" w:sz="4" w:space="0" w:color="auto"/>
              <w:left w:val="single" w:sz="4" w:space="0" w:color="auto"/>
              <w:bottom w:val="single" w:sz="4" w:space="0" w:color="auto"/>
              <w:right w:val="single" w:sz="4" w:space="0" w:color="auto"/>
            </w:tcBorders>
            <w:vAlign w:val="center"/>
          </w:tcPr>
          <w:p w14:paraId="2339AFF2"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312 171</w:t>
            </w:r>
          </w:p>
        </w:tc>
        <w:tc>
          <w:tcPr>
            <w:tcW w:w="767" w:type="pct"/>
            <w:tcBorders>
              <w:top w:val="single" w:sz="4" w:space="0" w:color="auto"/>
              <w:left w:val="single" w:sz="4" w:space="0" w:color="auto"/>
              <w:bottom w:val="single" w:sz="4" w:space="0" w:color="auto"/>
              <w:right w:val="single" w:sz="4" w:space="0" w:color="auto"/>
            </w:tcBorders>
            <w:vAlign w:val="center"/>
          </w:tcPr>
          <w:p w14:paraId="771F8F08"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157 970</w:t>
            </w:r>
          </w:p>
        </w:tc>
      </w:tr>
      <w:tr w:rsidR="00405D80" w:rsidRPr="000C0637" w14:paraId="3F0744D7"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106DAE9D"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14:paraId="5AD07C20"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111 338</w:t>
            </w:r>
          </w:p>
        </w:tc>
        <w:tc>
          <w:tcPr>
            <w:tcW w:w="844" w:type="pct"/>
            <w:tcBorders>
              <w:top w:val="single" w:sz="4" w:space="0" w:color="auto"/>
              <w:left w:val="single" w:sz="4" w:space="0" w:color="auto"/>
              <w:bottom w:val="single" w:sz="4" w:space="0" w:color="auto"/>
              <w:right w:val="single" w:sz="4" w:space="0" w:color="auto"/>
            </w:tcBorders>
            <w:vAlign w:val="center"/>
          </w:tcPr>
          <w:p w14:paraId="0B36AF38"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1 934 603</w:t>
            </w:r>
          </w:p>
        </w:tc>
        <w:tc>
          <w:tcPr>
            <w:tcW w:w="651" w:type="pct"/>
            <w:tcBorders>
              <w:top w:val="single" w:sz="4" w:space="0" w:color="auto"/>
              <w:left w:val="single" w:sz="4" w:space="0" w:color="auto"/>
              <w:bottom w:val="single" w:sz="4" w:space="0" w:color="auto"/>
              <w:right w:val="single" w:sz="4" w:space="0" w:color="auto"/>
            </w:tcBorders>
            <w:vAlign w:val="center"/>
          </w:tcPr>
          <w:p w14:paraId="4BECB7C8"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758 763</w:t>
            </w:r>
          </w:p>
        </w:tc>
        <w:tc>
          <w:tcPr>
            <w:tcW w:w="767" w:type="pct"/>
            <w:tcBorders>
              <w:top w:val="single" w:sz="4" w:space="0" w:color="auto"/>
              <w:left w:val="single" w:sz="4" w:space="0" w:color="auto"/>
              <w:bottom w:val="single" w:sz="4" w:space="0" w:color="auto"/>
              <w:right w:val="single" w:sz="4" w:space="0" w:color="auto"/>
            </w:tcBorders>
            <w:vAlign w:val="center"/>
          </w:tcPr>
          <w:p w14:paraId="53535596"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284 047</w:t>
            </w:r>
          </w:p>
        </w:tc>
      </w:tr>
      <w:tr w:rsidR="00405D80" w:rsidRPr="000C0637" w14:paraId="25CCAD85"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14E8D4C9"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14:paraId="4337CCFB"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122 764</w:t>
            </w:r>
          </w:p>
        </w:tc>
        <w:tc>
          <w:tcPr>
            <w:tcW w:w="844" w:type="pct"/>
            <w:tcBorders>
              <w:top w:val="single" w:sz="4" w:space="0" w:color="auto"/>
              <w:left w:val="single" w:sz="4" w:space="0" w:color="auto"/>
              <w:bottom w:val="single" w:sz="4" w:space="0" w:color="auto"/>
              <w:right w:val="single" w:sz="4" w:space="0" w:color="auto"/>
            </w:tcBorders>
            <w:vAlign w:val="center"/>
          </w:tcPr>
          <w:p w14:paraId="4EBF883B"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1 695 302</w:t>
            </w:r>
          </w:p>
        </w:tc>
        <w:tc>
          <w:tcPr>
            <w:tcW w:w="651" w:type="pct"/>
            <w:tcBorders>
              <w:top w:val="single" w:sz="4" w:space="0" w:color="auto"/>
              <w:left w:val="single" w:sz="4" w:space="0" w:color="auto"/>
              <w:bottom w:val="single" w:sz="4" w:space="0" w:color="auto"/>
              <w:right w:val="single" w:sz="4" w:space="0" w:color="auto"/>
            </w:tcBorders>
            <w:vAlign w:val="center"/>
          </w:tcPr>
          <w:p w14:paraId="24DA317A"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1 126 065</w:t>
            </w:r>
          </w:p>
        </w:tc>
        <w:tc>
          <w:tcPr>
            <w:tcW w:w="767" w:type="pct"/>
            <w:tcBorders>
              <w:top w:val="single" w:sz="4" w:space="0" w:color="auto"/>
              <w:left w:val="single" w:sz="4" w:space="0" w:color="auto"/>
              <w:bottom w:val="single" w:sz="4" w:space="0" w:color="auto"/>
              <w:right w:val="single" w:sz="4" w:space="0" w:color="auto"/>
            </w:tcBorders>
            <w:vAlign w:val="center"/>
          </w:tcPr>
          <w:p w14:paraId="61A8DA54"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536 473</w:t>
            </w:r>
          </w:p>
        </w:tc>
      </w:tr>
      <w:tr w:rsidR="00405D80" w:rsidRPr="000C0637" w14:paraId="2113AA26"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38299B76"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2F3DD709"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11 677</w:t>
            </w:r>
          </w:p>
        </w:tc>
        <w:tc>
          <w:tcPr>
            <w:tcW w:w="844" w:type="pct"/>
            <w:tcBorders>
              <w:top w:val="single" w:sz="4" w:space="0" w:color="auto"/>
              <w:left w:val="single" w:sz="4" w:space="0" w:color="auto"/>
              <w:bottom w:val="single" w:sz="4" w:space="0" w:color="auto"/>
              <w:right w:val="single" w:sz="4" w:space="0" w:color="auto"/>
            </w:tcBorders>
            <w:vAlign w:val="center"/>
          </w:tcPr>
          <w:p w14:paraId="726F2D96"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4 963</w:t>
            </w:r>
          </w:p>
        </w:tc>
        <w:tc>
          <w:tcPr>
            <w:tcW w:w="651" w:type="pct"/>
            <w:tcBorders>
              <w:top w:val="single" w:sz="4" w:space="0" w:color="auto"/>
              <w:left w:val="single" w:sz="4" w:space="0" w:color="auto"/>
              <w:bottom w:val="single" w:sz="4" w:space="0" w:color="auto"/>
              <w:right w:val="single" w:sz="4" w:space="0" w:color="auto"/>
            </w:tcBorders>
            <w:vAlign w:val="center"/>
          </w:tcPr>
          <w:p w14:paraId="2E34D1F9"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2 267</w:t>
            </w:r>
          </w:p>
        </w:tc>
        <w:tc>
          <w:tcPr>
            <w:tcW w:w="767" w:type="pct"/>
            <w:tcBorders>
              <w:top w:val="single" w:sz="4" w:space="0" w:color="auto"/>
              <w:left w:val="single" w:sz="4" w:space="0" w:color="auto"/>
              <w:bottom w:val="single" w:sz="4" w:space="0" w:color="auto"/>
              <w:right w:val="single" w:sz="4" w:space="0" w:color="auto"/>
            </w:tcBorders>
            <w:vAlign w:val="center"/>
          </w:tcPr>
          <w:p w14:paraId="3B680850"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1 923</w:t>
            </w:r>
          </w:p>
        </w:tc>
      </w:tr>
      <w:tr w:rsidR="00405D80" w:rsidRPr="000C0637" w14:paraId="08248034"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0A73396B"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016E6789"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36 711</w:t>
            </w:r>
          </w:p>
        </w:tc>
        <w:tc>
          <w:tcPr>
            <w:tcW w:w="844" w:type="pct"/>
            <w:tcBorders>
              <w:top w:val="single" w:sz="4" w:space="0" w:color="auto"/>
              <w:left w:val="single" w:sz="4" w:space="0" w:color="auto"/>
              <w:bottom w:val="single" w:sz="4" w:space="0" w:color="auto"/>
              <w:right w:val="single" w:sz="4" w:space="0" w:color="auto"/>
            </w:tcBorders>
            <w:vAlign w:val="center"/>
          </w:tcPr>
          <w:p w14:paraId="0386A5F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6 462</w:t>
            </w:r>
          </w:p>
        </w:tc>
        <w:tc>
          <w:tcPr>
            <w:tcW w:w="651" w:type="pct"/>
            <w:tcBorders>
              <w:top w:val="single" w:sz="4" w:space="0" w:color="auto"/>
              <w:left w:val="single" w:sz="4" w:space="0" w:color="auto"/>
              <w:bottom w:val="single" w:sz="4" w:space="0" w:color="auto"/>
              <w:right w:val="single" w:sz="4" w:space="0" w:color="auto"/>
            </w:tcBorders>
            <w:vAlign w:val="center"/>
          </w:tcPr>
          <w:p w14:paraId="5F991113"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43 473</w:t>
            </w:r>
          </w:p>
        </w:tc>
        <w:tc>
          <w:tcPr>
            <w:tcW w:w="767" w:type="pct"/>
            <w:tcBorders>
              <w:top w:val="single" w:sz="4" w:space="0" w:color="auto"/>
              <w:left w:val="single" w:sz="4" w:space="0" w:color="auto"/>
              <w:bottom w:val="single" w:sz="4" w:space="0" w:color="auto"/>
              <w:right w:val="single" w:sz="4" w:space="0" w:color="auto"/>
            </w:tcBorders>
            <w:vAlign w:val="center"/>
          </w:tcPr>
          <w:p w14:paraId="0E30FB47" w14:textId="77777777" w:rsidR="00405D80" w:rsidRPr="000C0637" w:rsidRDefault="00405D80" w:rsidP="00405D80">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6 296</w:t>
            </w:r>
          </w:p>
        </w:tc>
      </w:tr>
      <w:tr w:rsidR="00405D80" w:rsidRPr="000C0637" w14:paraId="53D668E8" w14:textId="77777777" w:rsidTr="005A5E25">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B570136" w14:textId="77777777" w:rsidR="00405D80" w:rsidRPr="005A5E25" w:rsidRDefault="00405D80" w:rsidP="00405D80">
            <w:pPr>
              <w:spacing w:before="80" w:after="80" w:line="240" w:lineRule="auto"/>
              <w:ind w:right="170"/>
              <w:jc w:val="center"/>
              <w:rPr>
                <w:rFonts w:ascii="Times New Roman" w:eastAsia="Times New Roman" w:hAnsi="Times New Roman" w:cs="Times New Roman"/>
                <w:b/>
                <w:sz w:val="24"/>
                <w:szCs w:val="24"/>
                <w:lang w:eastAsia="ru-RU"/>
              </w:rPr>
            </w:pPr>
            <w:r w:rsidRPr="005A5E25">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5A5E25">
              <w:rPr>
                <w:rFonts w:ascii="Times New Roman" w:eastAsia="Times New Roman" w:hAnsi="Times New Roman" w:cs="Times New Roman"/>
                <w:b/>
                <w:sz w:val="24"/>
                <w:szCs w:val="24"/>
                <w:lang w:eastAsia="ru-RU"/>
              </w:rPr>
              <w:t xml:space="preserve"> г.</w:t>
            </w:r>
          </w:p>
        </w:tc>
      </w:tr>
      <w:tr w:rsidR="00405D80" w:rsidRPr="000C0637" w14:paraId="31E5B845"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63836286"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42678B24"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397 711</w:t>
            </w:r>
          </w:p>
        </w:tc>
        <w:tc>
          <w:tcPr>
            <w:tcW w:w="844" w:type="pct"/>
            <w:tcBorders>
              <w:top w:val="single" w:sz="4" w:space="0" w:color="auto"/>
              <w:left w:val="single" w:sz="4" w:space="0" w:color="auto"/>
              <w:bottom w:val="single" w:sz="4" w:space="0" w:color="auto"/>
              <w:right w:val="single" w:sz="4" w:space="0" w:color="auto"/>
            </w:tcBorders>
            <w:vAlign w:val="center"/>
          </w:tcPr>
          <w:p w14:paraId="1951C377"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5 902 509</w:t>
            </w:r>
          </w:p>
        </w:tc>
        <w:tc>
          <w:tcPr>
            <w:tcW w:w="651" w:type="pct"/>
            <w:tcBorders>
              <w:top w:val="single" w:sz="4" w:space="0" w:color="auto"/>
              <w:left w:val="single" w:sz="4" w:space="0" w:color="auto"/>
              <w:bottom w:val="single" w:sz="4" w:space="0" w:color="auto"/>
              <w:right w:val="single" w:sz="4" w:space="0" w:color="auto"/>
            </w:tcBorders>
            <w:vAlign w:val="center"/>
          </w:tcPr>
          <w:p w14:paraId="70C46878"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4 437 005</w:t>
            </w:r>
          </w:p>
        </w:tc>
        <w:tc>
          <w:tcPr>
            <w:tcW w:w="767" w:type="pct"/>
            <w:tcBorders>
              <w:top w:val="single" w:sz="4" w:space="0" w:color="auto"/>
              <w:left w:val="single" w:sz="4" w:space="0" w:color="auto"/>
              <w:bottom w:val="single" w:sz="4" w:space="0" w:color="auto"/>
              <w:right w:val="single" w:sz="4" w:space="0" w:color="auto"/>
            </w:tcBorders>
            <w:vAlign w:val="center"/>
          </w:tcPr>
          <w:p w14:paraId="39E8C54C"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3 362 917</w:t>
            </w:r>
          </w:p>
        </w:tc>
      </w:tr>
      <w:tr w:rsidR="00405D80" w:rsidRPr="000C0637" w14:paraId="58C273E8"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54DB09BB"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14:paraId="72111C87"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76 072</w:t>
            </w:r>
          </w:p>
        </w:tc>
        <w:tc>
          <w:tcPr>
            <w:tcW w:w="844" w:type="pct"/>
            <w:tcBorders>
              <w:top w:val="single" w:sz="4" w:space="0" w:color="auto"/>
              <w:left w:val="single" w:sz="4" w:space="0" w:color="auto"/>
              <w:bottom w:val="single" w:sz="4" w:space="0" w:color="auto"/>
              <w:right w:val="single" w:sz="4" w:space="0" w:color="auto"/>
            </w:tcBorders>
            <w:vAlign w:val="center"/>
          </w:tcPr>
          <w:p w14:paraId="15805FD5"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1 258 870</w:t>
            </w:r>
          </w:p>
        </w:tc>
        <w:tc>
          <w:tcPr>
            <w:tcW w:w="651" w:type="pct"/>
            <w:tcBorders>
              <w:top w:val="single" w:sz="4" w:space="0" w:color="auto"/>
              <w:left w:val="single" w:sz="4" w:space="0" w:color="auto"/>
              <w:bottom w:val="single" w:sz="4" w:space="0" w:color="auto"/>
              <w:right w:val="single" w:sz="4" w:space="0" w:color="auto"/>
            </w:tcBorders>
            <w:vAlign w:val="center"/>
          </w:tcPr>
          <w:p w14:paraId="78E91A5C"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972 822</w:t>
            </w:r>
          </w:p>
        </w:tc>
        <w:tc>
          <w:tcPr>
            <w:tcW w:w="767" w:type="pct"/>
            <w:tcBorders>
              <w:top w:val="single" w:sz="4" w:space="0" w:color="auto"/>
              <w:left w:val="single" w:sz="4" w:space="0" w:color="auto"/>
              <w:bottom w:val="single" w:sz="4" w:space="0" w:color="auto"/>
              <w:right w:val="single" w:sz="4" w:space="0" w:color="auto"/>
            </w:tcBorders>
            <w:vAlign w:val="center"/>
          </w:tcPr>
          <w:p w14:paraId="21A52D2A"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 xml:space="preserve">312 413 </w:t>
            </w:r>
          </w:p>
        </w:tc>
      </w:tr>
      <w:tr w:rsidR="00405D80" w:rsidRPr="000C0637" w14:paraId="693C93D4"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36E56858"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14:paraId="19E0C260"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105 808</w:t>
            </w:r>
          </w:p>
        </w:tc>
        <w:tc>
          <w:tcPr>
            <w:tcW w:w="844" w:type="pct"/>
            <w:tcBorders>
              <w:top w:val="single" w:sz="4" w:space="0" w:color="auto"/>
              <w:left w:val="single" w:sz="4" w:space="0" w:color="auto"/>
              <w:bottom w:val="single" w:sz="4" w:space="0" w:color="auto"/>
              <w:right w:val="single" w:sz="4" w:space="0" w:color="auto"/>
            </w:tcBorders>
            <w:vAlign w:val="center"/>
          </w:tcPr>
          <w:p w14:paraId="5E8D9E83"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1 910 908</w:t>
            </w:r>
          </w:p>
        </w:tc>
        <w:tc>
          <w:tcPr>
            <w:tcW w:w="651" w:type="pct"/>
            <w:tcBorders>
              <w:top w:val="single" w:sz="4" w:space="0" w:color="auto"/>
              <w:left w:val="single" w:sz="4" w:space="0" w:color="auto"/>
              <w:bottom w:val="single" w:sz="4" w:space="0" w:color="auto"/>
              <w:right w:val="single" w:sz="4" w:space="0" w:color="auto"/>
            </w:tcBorders>
            <w:vAlign w:val="center"/>
          </w:tcPr>
          <w:p w14:paraId="7A06E5EC"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1 014 895</w:t>
            </w:r>
          </w:p>
        </w:tc>
        <w:tc>
          <w:tcPr>
            <w:tcW w:w="767" w:type="pct"/>
            <w:tcBorders>
              <w:top w:val="single" w:sz="4" w:space="0" w:color="auto"/>
              <w:left w:val="single" w:sz="4" w:space="0" w:color="auto"/>
              <w:bottom w:val="single" w:sz="4" w:space="0" w:color="auto"/>
              <w:right w:val="single" w:sz="4" w:space="0" w:color="auto"/>
            </w:tcBorders>
            <w:vAlign w:val="center"/>
          </w:tcPr>
          <w:p w14:paraId="75AF82DF"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274 864</w:t>
            </w:r>
          </w:p>
        </w:tc>
      </w:tr>
      <w:tr w:rsidR="00405D80" w:rsidRPr="000C0637" w14:paraId="2026F9B1"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54001EBB"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14:paraId="23A7C94C"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131 626</w:t>
            </w:r>
          </w:p>
        </w:tc>
        <w:tc>
          <w:tcPr>
            <w:tcW w:w="844" w:type="pct"/>
            <w:tcBorders>
              <w:top w:val="single" w:sz="4" w:space="0" w:color="auto"/>
              <w:left w:val="single" w:sz="4" w:space="0" w:color="auto"/>
              <w:bottom w:val="single" w:sz="4" w:space="0" w:color="auto"/>
              <w:right w:val="single" w:sz="4" w:space="0" w:color="auto"/>
            </w:tcBorders>
            <w:vAlign w:val="center"/>
          </w:tcPr>
          <w:p w14:paraId="76E22885"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1 425 792</w:t>
            </w:r>
          </w:p>
        </w:tc>
        <w:tc>
          <w:tcPr>
            <w:tcW w:w="651" w:type="pct"/>
            <w:tcBorders>
              <w:top w:val="single" w:sz="4" w:space="0" w:color="auto"/>
              <w:left w:val="single" w:sz="4" w:space="0" w:color="auto"/>
              <w:bottom w:val="single" w:sz="4" w:space="0" w:color="auto"/>
              <w:right w:val="single" w:sz="4" w:space="0" w:color="auto"/>
            </w:tcBorders>
            <w:vAlign w:val="center"/>
          </w:tcPr>
          <w:p w14:paraId="5D397432"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1 624 391</w:t>
            </w:r>
          </w:p>
        </w:tc>
        <w:tc>
          <w:tcPr>
            <w:tcW w:w="767" w:type="pct"/>
            <w:tcBorders>
              <w:top w:val="single" w:sz="4" w:space="0" w:color="auto"/>
              <w:left w:val="single" w:sz="4" w:space="0" w:color="auto"/>
              <w:bottom w:val="single" w:sz="4" w:space="0" w:color="auto"/>
              <w:right w:val="single" w:sz="4" w:space="0" w:color="auto"/>
            </w:tcBorders>
            <w:vAlign w:val="center"/>
          </w:tcPr>
          <w:p w14:paraId="002B8200"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468 381</w:t>
            </w:r>
          </w:p>
        </w:tc>
      </w:tr>
      <w:tr w:rsidR="00405D80" w:rsidRPr="000C0637" w14:paraId="5FD2F8EC"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1245BDEB"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18938E3B"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12 922</w:t>
            </w:r>
          </w:p>
        </w:tc>
        <w:tc>
          <w:tcPr>
            <w:tcW w:w="844" w:type="pct"/>
            <w:tcBorders>
              <w:top w:val="single" w:sz="4" w:space="0" w:color="auto"/>
              <w:left w:val="single" w:sz="4" w:space="0" w:color="auto"/>
              <w:bottom w:val="single" w:sz="4" w:space="0" w:color="auto"/>
              <w:right w:val="single" w:sz="4" w:space="0" w:color="auto"/>
            </w:tcBorders>
            <w:vAlign w:val="center"/>
          </w:tcPr>
          <w:p w14:paraId="6FC42733"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5 933</w:t>
            </w:r>
          </w:p>
        </w:tc>
        <w:tc>
          <w:tcPr>
            <w:tcW w:w="651" w:type="pct"/>
            <w:tcBorders>
              <w:top w:val="single" w:sz="4" w:space="0" w:color="auto"/>
              <w:left w:val="single" w:sz="4" w:space="0" w:color="auto"/>
              <w:bottom w:val="single" w:sz="4" w:space="0" w:color="auto"/>
              <w:right w:val="single" w:sz="4" w:space="0" w:color="auto"/>
            </w:tcBorders>
            <w:vAlign w:val="center"/>
          </w:tcPr>
          <w:p w14:paraId="5320D174"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3 493</w:t>
            </w:r>
          </w:p>
        </w:tc>
        <w:tc>
          <w:tcPr>
            <w:tcW w:w="767" w:type="pct"/>
            <w:tcBorders>
              <w:top w:val="single" w:sz="4" w:space="0" w:color="auto"/>
              <w:left w:val="single" w:sz="4" w:space="0" w:color="auto"/>
              <w:bottom w:val="single" w:sz="4" w:space="0" w:color="auto"/>
              <w:right w:val="single" w:sz="4" w:space="0" w:color="auto"/>
            </w:tcBorders>
            <w:vAlign w:val="center"/>
          </w:tcPr>
          <w:p w14:paraId="2D1027C8"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2 876</w:t>
            </w:r>
          </w:p>
        </w:tc>
      </w:tr>
      <w:tr w:rsidR="00405D80" w:rsidRPr="000C0637" w14:paraId="086E303B" w14:textId="7777777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14:paraId="3BA46AB3" w14:textId="77777777" w:rsidR="00405D80" w:rsidRPr="000C0637" w:rsidRDefault="00405D80" w:rsidP="00405D80">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14:paraId="2D9E1D42"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80 298</w:t>
            </w:r>
          </w:p>
        </w:tc>
        <w:tc>
          <w:tcPr>
            <w:tcW w:w="844" w:type="pct"/>
            <w:tcBorders>
              <w:top w:val="single" w:sz="4" w:space="0" w:color="auto"/>
              <w:left w:val="single" w:sz="4" w:space="0" w:color="auto"/>
              <w:bottom w:val="single" w:sz="4" w:space="0" w:color="auto"/>
              <w:right w:val="single" w:sz="4" w:space="0" w:color="auto"/>
            </w:tcBorders>
            <w:vAlign w:val="center"/>
          </w:tcPr>
          <w:p w14:paraId="25D54AB7"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7 890</w:t>
            </w:r>
          </w:p>
        </w:tc>
        <w:tc>
          <w:tcPr>
            <w:tcW w:w="651" w:type="pct"/>
            <w:tcBorders>
              <w:top w:val="single" w:sz="4" w:space="0" w:color="auto"/>
              <w:left w:val="single" w:sz="4" w:space="0" w:color="auto"/>
              <w:bottom w:val="single" w:sz="4" w:space="0" w:color="auto"/>
              <w:right w:val="single" w:sz="4" w:space="0" w:color="auto"/>
            </w:tcBorders>
            <w:vAlign w:val="center"/>
          </w:tcPr>
          <w:p w14:paraId="02A00AE0"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44 877</w:t>
            </w:r>
          </w:p>
        </w:tc>
        <w:tc>
          <w:tcPr>
            <w:tcW w:w="767" w:type="pct"/>
            <w:tcBorders>
              <w:top w:val="single" w:sz="4" w:space="0" w:color="auto"/>
              <w:left w:val="single" w:sz="4" w:space="0" w:color="auto"/>
              <w:bottom w:val="single" w:sz="4" w:space="0" w:color="auto"/>
              <w:right w:val="single" w:sz="4" w:space="0" w:color="auto"/>
            </w:tcBorders>
            <w:vAlign w:val="center"/>
          </w:tcPr>
          <w:p w14:paraId="50CDF649" w14:textId="77777777" w:rsidR="00405D80" w:rsidRPr="00F4592B" w:rsidRDefault="00405D80" w:rsidP="00405D80">
            <w:pPr>
              <w:spacing w:after="0" w:line="240" w:lineRule="auto"/>
              <w:ind w:right="170"/>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val="en-US" w:eastAsia="ru-RU"/>
              </w:rPr>
              <w:t>10 931</w:t>
            </w:r>
          </w:p>
        </w:tc>
      </w:tr>
    </w:tbl>
    <w:p w14:paraId="063D0C85" w14:textId="77777777" w:rsidR="00FD049A" w:rsidRPr="00BD5A90" w:rsidRDefault="00FD049A" w:rsidP="00D03A4F">
      <w:pPr>
        <w:spacing w:after="0" w:line="240" w:lineRule="auto"/>
        <w:rPr>
          <w:rFonts w:ascii="Times New Roman" w:eastAsia="Times New Roman" w:hAnsi="Times New Roman" w:cs="Times New Roman"/>
          <w:sz w:val="26"/>
          <w:szCs w:val="26"/>
          <w:highlight w:val="yellow"/>
          <w:lang w:eastAsia="ru-RU"/>
        </w:rPr>
      </w:pPr>
    </w:p>
    <w:p w14:paraId="6F160FEC" w14:textId="77777777" w:rsidR="00DB764F" w:rsidRDefault="00DB764F" w:rsidP="00D03A4F">
      <w:pPr>
        <w:spacing w:after="0" w:line="240" w:lineRule="auto"/>
        <w:jc w:val="right"/>
        <w:rPr>
          <w:rFonts w:ascii="Times New Roman" w:eastAsia="Times New Roman" w:hAnsi="Times New Roman" w:cs="Times New Roman"/>
          <w:sz w:val="26"/>
          <w:szCs w:val="26"/>
          <w:lang w:eastAsia="ru-RU"/>
        </w:rPr>
      </w:pPr>
    </w:p>
    <w:p w14:paraId="3C6DC71F" w14:textId="77777777" w:rsidR="00DB764F" w:rsidRDefault="00DB764F" w:rsidP="00D03A4F">
      <w:pPr>
        <w:spacing w:after="0" w:line="240" w:lineRule="auto"/>
        <w:jc w:val="right"/>
        <w:rPr>
          <w:rFonts w:ascii="Times New Roman" w:eastAsia="Times New Roman" w:hAnsi="Times New Roman" w:cs="Times New Roman"/>
          <w:sz w:val="26"/>
          <w:szCs w:val="26"/>
          <w:lang w:eastAsia="ru-RU"/>
        </w:rPr>
      </w:pPr>
    </w:p>
    <w:p w14:paraId="5A7CC9CD" w14:textId="34F7774A"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r w:rsidRPr="00C07ECC">
        <w:rPr>
          <w:rFonts w:ascii="Times New Roman" w:eastAsia="Times New Roman" w:hAnsi="Times New Roman" w:cs="Times New Roman"/>
          <w:sz w:val="26"/>
          <w:szCs w:val="26"/>
          <w:lang w:eastAsia="ru-RU"/>
        </w:rPr>
        <w:t>Таблица 5</w:t>
      </w:r>
      <w:r w:rsidR="009E72EF">
        <w:rPr>
          <w:rFonts w:ascii="Times New Roman" w:eastAsia="Times New Roman" w:hAnsi="Times New Roman" w:cs="Times New Roman"/>
          <w:sz w:val="26"/>
          <w:szCs w:val="26"/>
          <w:lang w:eastAsia="ru-RU"/>
        </w:rPr>
        <w:t>3</w:t>
      </w:r>
    </w:p>
    <w:p w14:paraId="005699A3" w14:textId="77777777"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p w14:paraId="1550C5BA" w14:textId="77777777" w:rsidR="00D03A4F" w:rsidRPr="000C063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C0637">
        <w:rPr>
          <w:rFonts w:ascii="Times New Roman" w:eastAsia="Times New Roman" w:hAnsi="Times New Roman" w:cs="Times New Roman"/>
          <w:b/>
          <w:bCs/>
          <w:sz w:val="26"/>
          <w:szCs w:val="26"/>
          <w:lang w:eastAsia="ru-RU"/>
        </w:rPr>
        <w:t>Распределение домашних хозяйств, имеющих детей в возрасте до 16 лет, по формам собственности и типам занимаемых жилых помещений</w:t>
      </w:r>
    </w:p>
    <w:p w14:paraId="56BE3D4C"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w:t>
      </w:r>
    </w:p>
    <w:p w14:paraId="5B4274D1" w14:textId="77777777"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D03A4F" w:rsidRPr="000C0637" w14:paraId="2E7C14A0" w14:textId="77777777" w:rsidTr="00944CB1">
        <w:trPr>
          <w:cantSplit/>
          <w:tblHeader/>
          <w:jc w:val="center"/>
        </w:trPr>
        <w:tc>
          <w:tcPr>
            <w:tcW w:w="1738" w:type="pct"/>
            <w:vMerge w:val="restart"/>
          </w:tcPr>
          <w:p w14:paraId="1F884AAC" w14:textId="77777777" w:rsidR="00D03A4F" w:rsidRPr="000C0637"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val="restart"/>
          </w:tcPr>
          <w:p w14:paraId="4AA56CAB"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Все домашние хозяйства</w:t>
            </w:r>
          </w:p>
        </w:tc>
        <w:tc>
          <w:tcPr>
            <w:tcW w:w="806" w:type="pct"/>
            <w:vMerge w:val="restart"/>
          </w:tcPr>
          <w:p w14:paraId="4746C133"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них домашние хозяйства с детьми </w:t>
            </w:r>
            <w:r w:rsidRPr="000C0637">
              <w:rPr>
                <w:rFonts w:ascii="Times New Roman" w:eastAsia="Times New Roman" w:hAnsi="Times New Roman" w:cs="Times New Roman"/>
                <w:sz w:val="24"/>
                <w:szCs w:val="24"/>
                <w:lang w:eastAsia="ru-RU"/>
              </w:rPr>
              <w:br/>
              <w:t xml:space="preserve">в возрасте </w:t>
            </w:r>
            <w:r w:rsidRPr="000C0637">
              <w:rPr>
                <w:rFonts w:ascii="Times New Roman" w:eastAsia="Times New Roman" w:hAnsi="Times New Roman" w:cs="Times New Roman"/>
                <w:sz w:val="24"/>
                <w:szCs w:val="24"/>
                <w:lang w:eastAsia="ru-RU"/>
              </w:rPr>
              <w:br/>
              <w:t>до 16 лет</w:t>
            </w:r>
          </w:p>
        </w:tc>
        <w:tc>
          <w:tcPr>
            <w:tcW w:w="1738" w:type="pct"/>
            <w:gridSpan w:val="2"/>
          </w:tcPr>
          <w:p w14:paraId="006E9CA5"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том числе проживающие</w:t>
            </w:r>
          </w:p>
        </w:tc>
      </w:tr>
      <w:tr w:rsidR="00D03A4F" w:rsidRPr="000C0637" w14:paraId="7916B50C" w14:textId="77777777" w:rsidTr="00944CB1">
        <w:trPr>
          <w:cantSplit/>
          <w:trHeight w:val="815"/>
          <w:tblHeader/>
          <w:jc w:val="center"/>
        </w:trPr>
        <w:tc>
          <w:tcPr>
            <w:tcW w:w="1738" w:type="pct"/>
            <w:vMerge/>
          </w:tcPr>
          <w:p w14:paraId="692FF7D2" w14:textId="77777777" w:rsidR="00D03A4F" w:rsidRPr="000C0637"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tcPr>
          <w:p w14:paraId="70431362"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vMerge/>
          </w:tcPr>
          <w:p w14:paraId="584B81E6"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Pr>
          <w:p w14:paraId="63C33296"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городской местности</w:t>
            </w:r>
          </w:p>
        </w:tc>
        <w:tc>
          <w:tcPr>
            <w:tcW w:w="884" w:type="pct"/>
          </w:tcPr>
          <w:p w14:paraId="5278A31F" w14:textId="77777777"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сельской местности</w:t>
            </w:r>
          </w:p>
        </w:tc>
      </w:tr>
      <w:tr w:rsidR="00D03A4F" w:rsidRPr="000C0637" w14:paraId="04A6EED3" w14:textId="77777777" w:rsidTr="00944CB1">
        <w:trPr>
          <w:trHeight w:val="451"/>
          <w:jc w:val="center"/>
        </w:trPr>
        <w:tc>
          <w:tcPr>
            <w:tcW w:w="5000" w:type="pct"/>
            <w:gridSpan w:val="5"/>
            <w:vAlign w:val="center"/>
          </w:tcPr>
          <w:p w14:paraId="772C96ED" w14:textId="77777777" w:rsidR="00D03A4F" w:rsidRPr="006A2E7F" w:rsidRDefault="006A2E7F" w:rsidP="003E59FB">
            <w:pPr>
              <w:spacing w:before="60" w:after="60" w:line="200" w:lineRule="exact"/>
              <w:jc w:val="center"/>
              <w:rPr>
                <w:rFonts w:ascii="Times New Roman" w:eastAsia="Times New Roman" w:hAnsi="Times New Roman" w:cs="Times New Roman"/>
                <w:b/>
                <w:sz w:val="24"/>
                <w:szCs w:val="24"/>
                <w:lang w:eastAsia="ru-RU"/>
              </w:rPr>
            </w:pPr>
            <w:r w:rsidRPr="006A2E7F">
              <w:rPr>
                <w:rFonts w:ascii="Times New Roman" w:eastAsia="Times New Roman" w:hAnsi="Times New Roman" w:cs="Times New Roman"/>
                <w:b/>
                <w:sz w:val="24"/>
                <w:szCs w:val="24"/>
                <w:lang w:eastAsia="ru-RU"/>
              </w:rPr>
              <w:t>20</w:t>
            </w:r>
            <w:r w:rsidR="003E59FB">
              <w:rPr>
                <w:rFonts w:ascii="Times New Roman" w:eastAsia="Times New Roman" w:hAnsi="Times New Roman" w:cs="Times New Roman"/>
                <w:b/>
                <w:sz w:val="24"/>
                <w:szCs w:val="24"/>
                <w:lang w:eastAsia="ru-RU"/>
              </w:rPr>
              <w:t>20</w:t>
            </w:r>
            <w:r w:rsidRPr="006A2E7F">
              <w:rPr>
                <w:rFonts w:ascii="Times New Roman" w:eastAsia="Times New Roman" w:hAnsi="Times New Roman" w:cs="Times New Roman"/>
                <w:b/>
                <w:sz w:val="24"/>
                <w:szCs w:val="24"/>
                <w:lang w:eastAsia="ru-RU"/>
              </w:rPr>
              <w:t xml:space="preserve"> г.</w:t>
            </w:r>
          </w:p>
        </w:tc>
      </w:tr>
      <w:tr w:rsidR="003E59FB" w:rsidRPr="000C0637" w14:paraId="2ACA44AF" w14:textId="77777777" w:rsidTr="00944CB1">
        <w:trPr>
          <w:jc w:val="center"/>
        </w:trPr>
        <w:tc>
          <w:tcPr>
            <w:tcW w:w="1738" w:type="pct"/>
            <w:vAlign w:val="bottom"/>
          </w:tcPr>
          <w:p w14:paraId="1324B759" w14:textId="77777777" w:rsidR="003E59FB" w:rsidRPr="000C0637" w:rsidRDefault="003E59FB" w:rsidP="003E59FB">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14:paraId="029A88A2"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06" w:type="pct"/>
            <w:vAlign w:val="center"/>
          </w:tcPr>
          <w:p w14:paraId="7D786446"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54" w:type="pct"/>
            <w:vAlign w:val="center"/>
          </w:tcPr>
          <w:p w14:paraId="0EABBED5"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84" w:type="pct"/>
            <w:vAlign w:val="center"/>
          </w:tcPr>
          <w:p w14:paraId="6DC49D0F"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100</w:t>
            </w:r>
          </w:p>
        </w:tc>
      </w:tr>
      <w:tr w:rsidR="003E59FB" w:rsidRPr="000C0637" w14:paraId="1CDF8E2F" w14:textId="77777777" w:rsidTr="00944CB1">
        <w:trPr>
          <w:jc w:val="center"/>
        </w:trPr>
        <w:tc>
          <w:tcPr>
            <w:tcW w:w="1738" w:type="pct"/>
            <w:vAlign w:val="bottom"/>
          </w:tcPr>
          <w:p w14:paraId="2CB9A758" w14:textId="77777777" w:rsidR="003E59FB" w:rsidRPr="000C0637" w:rsidRDefault="003E59FB" w:rsidP="003E59FB">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14:paraId="6955B687" w14:textId="77777777" w:rsidR="003E59FB" w:rsidRPr="000C0637" w:rsidRDefault="003E59FB" w:rsidP="003E59FB">
            <w:pPr>
              <w:spacing w:after="0" w:line="240" w:lineRule="auto"/>
              <w:jc w:val="center"/>
              <w:rPr>
                <w:rFonts w:ascii="Times New Roman" w:hAnsi="Times New Roman"/>
                <w:sz w:val="24"/>
                <w:szCs w:val="24"/>
              </w:rPr>
            </w:pPr>
          </w:p>
        </w:tc>
        <w:tc>
          <w:tcPr>
            <w:tcW w:w="806" w:type="pct"/>
            <w:vAlign w:val="center"/>
          </w:tcPr>
          <w:p w14:paraId="184857E6" w14:textId="77777777" w:rsidR="003E59FB" w:rsidRPr="000C0637" w:rsidRDefault="003E59FB" w:rsidP="003E59FB">
            <w:pPr>
              <w:spacing w:after="0" w:line="240" w:lineRule="auto"/>
              <w:jc w:val="center"/>
              <w:rPr>
                <w:rFonts w:ascii="Times New Roman" w:hAnsi="Times New Roman"/>
                <w:sz w:val="24"/>
                <w:szCs w:val="24"/>
              </w:rPr>
            </w:pPr>
          </w:p>
        </w:tc>
        <w:tc>
          <w:tcPr>
            <w:tcW w:w="854" w:type="pct"/>
            <w:vAlign w:val="center"/>
          </w:tcPr>
          <w:p w14:paraId="2A60D9E3" w14:textId="77777777" w:rsidR="003E59FB" w:rsidRPr="000C0637" w:rsidRDefault="003E59FB" w:rsidP="003E59FB">
            <w:pPr>
              <w:spacing w:after="0" w:line="240" w:lineRule="auto"/>
              <w:jc w:val="center"/>
              <w:rPr>
                <w:rFonts w:ascii="Times New Roman" w:hAnsi="Times New Roman"/>
                <w:sz w:val="24"/>
                <w:szCs w:val="24"/>
              </w:rPr>
            </w:pPr>
          </w:p>
        </w:tc>
        <w:tc>
          <w:tcPr>
            <w:tcW w:w="884" w:type="pct"/>
            <w:vAlign w:val="center"/>
          </w:tcPr>
          <w:p w14:paraId="6093B04E" w14:textId="77777777" w:rsidR="003E59FB" w:rsidRPr="000C0637" w:rsidRDefault="003E59FB" w:rsidP="003E59FB">
            <w:pPr>
              <w:spacing w:after="0" w:line="240" w:lineRule="auto"/>
              <w:jc w:val="center"/>
              <w:rPr>
                <w:rFonts w:ascii="Times New Roman" w:hAnsi="Times New Roman"/>
                <w:sz w:val="24"/>
                <w:szCs w:val="24"/>
              </w:rPr>
            </w:pPr>
          </w:p>
        </w:tc>
      </w:tr>
      <w:tr w:rsidR="003E59FB" w:rsidRPr="000C0637" w14:paraId="44EFEFE1" w14:textId="77777777" w:rsidTr="00944CB1">
        <w:trPr>
          <w:jc w:val="center"/>
        </w:trPr>
        <w:tc>
          <w:tcPr>
            <w:tcW w:w="1738" w:type="pct"/>
            <w:vAlign w:val="bottom"/>
          </w:tcPr>
          <w:p w14:paraId="475E5F7D"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14:paraId="0A822404"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1,9</w:t>
            </w:r>
          </w:p>
        </w:tc>
        <w:tc>
          <w:tcPr>
            <w:tcW w:w="806" w:type="pct"/>
            <w:vAlign w:val="center"/>
          </w:tcPr>
          <w:p w14:paraId="3DAC6C9E"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1,8</w:t>
            </w:r>
          </w:p>
        </w:tc>
        <w:tc>
          <w:tcPr>
            <w:tcW w:w="854" w:type="pct"/>
            <w:vAlign w:val="center"/>
          </w:tcPr>
          <w:p w14:paraId="1ACFC7F6"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1,7</w:t>
            </w:r>
          </w:p>
        </w:tc>
        <w:tc>
          <w:tcPr>
            <w:tcW w:w="884" w:type="pct"/>
            <w:vAlign w:val="center"/>
          </w:tcPr>
          <w:p w14:paraId="3036E4B0"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2,2</w:t>
            </w:r>
          </w:p>
        </w:tc>
      </w:tr>
      <w:tr w:rsidR="003E59FB" w:rsidRPr="000C0637" w14:paraId="47C7FCF1" w14:textId="77777777" w:rsidTr="00944CB1">
        <w:trPr>
          <w:jc w:val="center"/>
        </w:trPr>
        <w:tc>
          <w:tcPr>
            <w:tcW w:w="1738" w:type="pct"/>
            <w:vAlign w:val="bottom"/>
          </w:tcPr>
          <w:p w14:paraId="43D27091"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vAlign w:val="center"/>
          </w:tcPr>
          <w:p w14:paraId="7B353EBE"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92,4</w:t>
            </w:r>
          </w:p>
        </w:tc>
        <w:tc>
          <w:tcPr>
            <w:tcW w:w="806" w:type="pct"/>
            <w:vAlign w:val="center"/>
          </w:tcPr>
          <w:p w14:paraId="44B4F795"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91,3</w:t>
            </w:r>
          </w:p>
        </w:tc>
        <w:tc>
          <w:tcPr>
            <w:tcW w:w="854" w:type="pct"/>
            <w:vAlign w:val="center"/>
          </w:tcPr>
          <w:p w14:paraId="6D8AF302"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91</w:t>
            </w:r>
            <w:r w:rsidRPr="000C0637">
              <w:rPr>
                <w:rFonts w:ascii="Times New Roman" w:hAnsi="Times New Roman"/>
                <w:sz w:val="24"/>
                <w:szCs w:val="24"/>
              </w:rPr>
              <w:t>,0</w:t>
            </w:r>
          </w:p>
        </w:tc>
        <w:tc>
          <w:tcPr>
            <w:tcW w:w="884" w:type="pct"/>
            <w:vAlign w:val="center"/>
          </w:tcPr>
          <w:p w14:paraId="06997271"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92,2</w:t>
            </w:r>
          </w:p>
        </w:tc>
      </w:tr>
      <w:tr w:rsidR="003E59FB" w:rsidRPr="000C0637" w14:paraId="4DD0DFB0" w14:textId="77777777" w:rsidTr="00944CB1">
        <w:trPr>
          <w:jc w:val="center"/>
        </w:trPr>
        <w:tc>
          <w:tcPr>
            <w:tcW w:w="1738" w:type="pct"/>
            <w:vAlign w:val="bottom"/>
          </w:tcPr>
          <w:p w14:paraId="5E3F839D"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14:paraId="45A9049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5,</w:t>
            </w:r>
            <w:r>
              <w:rPr>
                <w:rFonts w:ascii="Times New Roman" w:hAnsi="Times New Roman"/>
                <w:sz w:val="24"/>
                <w:szCs w:val="24"/>
              </w:rPr>
              <w:t>7</w:t>
            </w:r>
          </w:p>
        </w:tc>
        <w:tc>
          <w:tcPr>
            <w:tcW w:w="806" w:type="pct"/>
            <w:vAlign w:val="center"/>
          </w:tcPr>
          <w:p w14:paraId="0022C811"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6,9</w:t>
            </w:r>
          </w:p>
        </w:tc>
        <w:tc>
          <w:tcPr>
            <w:tcW w:w="854" w:type="pct"/>
            <w:vAlign w:val="center"/>
          </w:tcPr>
          <w:p w14:paraId="5161DD29"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7,3</w:t>
            </w:r>
          </w:p>
        </w:tc>
        <w:tc>
          <w:tcPr>
            <w:tcW w:w="884" w:type="pct"/>
            <w:vAlign w:val="center"/>
          </w:tcPr>
          <w:p w14:paraId="326E5573"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5,6</w:t>
            </w:r>
          </w:p>
        </w:tc>
      </w:tr>
      <w:tr w:rsidR="003E59FB" w:rsidRPr="000C0637" w14:paraId="5370A231" w14:textId="77777777" w:rsidTr="00944CB1">
        <w:trPr>
          <w:jc w:val="center"/>
        </w:trPr>
        <w:tc>
          <w:tcPr>
            <w:tcW w:w="1738" w:type="pct"/>
            <w:vAlign w:val="bottom"/>
          </w:tcPr>
          <w:p w14:paraId="612244A4" w14:textId="77777777" w:rsidR="003E59FB" w:rsidRPr="000C0637" w:rsidRDefault="003E59FB" w:rsidP="003E59FB">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vAlign w:val="center"/>
          </w:tcPr>
          <w:p w14:paraId="7AB04262"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06" w:type="pct"/>
            <w:vAlign w:val="center"/>
          </w:tcPr>
          <w:p w14:paraId="56EF9EA3"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54" w:type="pct"/>
            <w:vAlign w:val="center"/>
          </w:tcPr>
          <w:p w14:paraId="41A5C8E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84" w:type="pct"/>
            <w:vAlign w:val="center"/>
          </w:tcPr>
          <w:p w14:paraId="101A13A7"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r>
      <w:tr w:rsidR="003E59FB" w:rsidRPr="000C0637" w14:paraId="20A92ACE" w14:textId="77777777" w:rsidTr="00944CB1">
        <w:trPr>
          <w:jc w:val="center"/>
        </w:trPr>
        <w:tc>
          <w:tcPr>
            <w:tcW w:w="1738" w:type="pct"/>
            <w:vAlign w:val="bottom"/>
          </w:tcPr>
          <w:p w14:paraId="230B184E" w14:textId="77777777" w:rsidR="003E59FB" w:rsidRPr="000C0637" w:rsidRDefault="003E59FB" w:rsidP="003E59FB">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vAlign w:val="center"/>
          </w:tcPr>
          <w:p w14:paraId="7BB02E64"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71,1</w:t>
            </w:r>
          </w:p>
        </w:tc>
        <w:tc>
          <w:tcPr>
            <w:tcW w:w="806" w:type="pct"/>
            <w:vAlign w:val="center"/>
          </w:tcPr>
          <w:p w14:paraId="30F0AC2A"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69,</w:t>
            </w:r>
            <w:r>
              <w:rPr>
                <w:rFonts w:ascii="Times New Roman" w:hAnsi="Times New Roman"/>
                <w:sz w:val="24"/>
                <w:szCs w:val="24"/>
              </w:rPr>
              <w:t>1</w:t>
            </w:r>
          </w:p>
        </w:tc>
        <w:tc>
          <w:tcPr>
            <w:tcW w:w="854" w:type="pct"/>
            <w:vAlign w:val="center"/>
          </w:tcPr>
          <w:p w14:paraId="1C098839"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8</w:t>
            </w:r>
            <w:r>
              <w:rPr>
                <w:rFonts w:ascii="Times New Roman" w:hAnsi="Times New Roman"/>
                <w:sz w:val="24"/>
                <w:szCs w:val="24"/>
              </w:rPr>
              <w:t>3</w:t>
            </w:r>
            <w:r w:rsidRPr="000C0637">
              <w:rPr>
                <w:rFonts w:ascii="Times New Roman" w:hAnsi="Times New Roman"/>
                <w:sz w:val="24"/>
                <w:szCs w:val="24"/>
              </w:rPr>
              <w:t>,</w:t>
            </w:r>
            <w:r>
              <w:rPr>
                <w:rFonts w:ascii="Times New Roman" w:hAnsi="Times New Roman"/>
                <w:sz w:val="24"/>
                <w:szCs w:val="24"/>
              </w:rPr>
              <w:t>0</w:t>
            </w:r>
          </w:p>
        </w:tc>
        <w:tc>
          <w:tcPr>
            <w:tcW w:w="884" w:type="pct"/>
            <w:vAlign w:val="center"/>
          </w:tcPr>
          <w:p w14:paraId="34BBB8B1"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2</w:t>
            </w:r>
            <w:r>
              <w:rPr>
                <w:rFonts w:ascii="Times New Roman" w:hAnsi="Times New Roman"/>
                <w:sz w:val="24"/>
                <w:szCs w:val="24"/>
              </w:rPr>
              <w:t>4</w:t>
            </w:r>
            <w:r w:rsidRPr="000C0637">
              <w:rPr>
                <w:rFonts w:ascii="Times New Roman" w:hAnsi="Times New Roman"/>
                <w:sz w:val="24"/>
                <w:szCs w:val="24"/>
              </w:rPr>
              <w:t>,</w:t>
            </w:r>
            <w:r>
              <w:rPr>
                <w:rFonts w:ascii="Times New Roman" w:hAnsi="Times New Roman"/>
                <w:sz w:val="24"/>
                <w:szCs w:val="24"/>
              </w:rPr>
              <w:t>6</w:t>
            </w:r>
          </w:p>
        </w:tc>
      </w:tr>
      <w:tr w:rsidR="003E59FB" w:rsidRPr="000C0637" w14:paraId="203D2845" w14:textId="77777777" w:rsidTr="00944CB1">
        <w:trPr>
          <w:jc w:val="center"/>
        </w:trPr>
        <w:tc>
          <w:tcPr>
            <w:tcW w:w="1738" w:type="pct"/>
            <w:vAlign w:val="bottom"/>
          </w:tcPr>
          <w:p w14:paraId="14DBE5C6" w14:textId="77777777" w:rsidR="003E59FB" w:rsidRPr="000C0637" w:rsidRDefault="003E59FB" w:rsidP="003E59FB">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vAlign w:val="center"/>
          </w:tcPr>
          <w:p w14:paraId="530A949A"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0,5</w:t>
            </w:r>
          </w:p>
        </w:tc>
        <w:tc>
          <w:tcPr>
            <w:tcW w:w="806" w:type="pct"/>
            <w:vAlign w:val="center"/>
          </w:tcPr>
          <w:p w14:paraId="57F3B036"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0,3</w:t>
            </w:r>
          </w:p>
        </w:tc>
        <w:tc>
          <w:tcPr>
            <w:tcW w:w="854" w:type="pct"/>
            <w:vAlign w:val="center"/>
          </w:tcPr>
          <w:p w14:paraId="3ABBE068"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0,4</w:t>
            </w:r>
          </w:p>
        </w:tc>
        <w:tc>
          <w:tcPr>
            <w:tcW w:w="884" w:type="pct"/>
            <w:vAlign w:val="center"/>
          </w:tcPr>
          <w:p w14:paraId="549CD8FC"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0,1</w:t>
            </w:r>
          </w:p>
        </w:tc>
      </w:tr>
      <w:tr w:rsidR="003E59FB" w:rsidRPr="000C0637" w14:paraId="1C06B5D7" w14:textId="77777777" w:rsidTr="00944CB1">
        <w:trPr>
          <w:jc w:val="center"/>
        </w:trPr>
        <w:tc>
          <w:tcPr>
            <w:tcW w:w="1738" w:type="pct"/>
            <w:vAlign w:val="bottom"/>
          </w:tcPr>
          <w:p w14:paraId="653EA80B" w14:textId="77777777" w:rsidR="003E59FB" w:rsidRPr="000C0637" w:rsidRDefault="003E59FB" w:rsidP="003E59FB">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center"/>
          </w:tcPr>
          <w:p w14:paraId="2FC1AB0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06" w:type="pct"/>
            <w:vAlign w:val="center"/>
          </w:tcPr>
          <w:p w14:paraId="33CBF1A2"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54" w:type="pct"/>
            <w:vAlign w:val="center"/>
          </w:tcPr>
          <w:p w14:paraId="32019A83"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84" w:type="pct"/>
            <w:vAlign w:val="center"/>
          </w:tcPr>
          <w:p w14:paraId="02915216"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0,0</w:t>
            </w:r>
          </w:p>
        </w:tc>
      </w:tr>
      <w:tr w:rsidR="003E59FB" w:rsidRPr="000C0637" w14:paraId="332BDE3E" w14:textId="77777777" w:rsidTr="00944CB1">
        <w:trPr>
          <w:jc w:val="center"/>
        </w:trPr>
        <w:tc>
          <w:tcPr>
            <w:tcW w:w="1738" w:type="pct"/>
            <w:vAlign w:val="bottom"/>
          </w:tcPr>
          <w:p w14:paraId="487AB427" w14:textId="77777777" w:rsidR="003E59FB" w:rsidRPr="000C0637" w:rsidRDefault="003E59FB" w:rsidP="003E59FB">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center"/>
          </w:tcPr>
          <w:p w14:paraId="265E0BBE"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28,3</w:t>
            </w:r>
          </w:p>
        </w:tc>
        <w:tc>
          <w:tcPr>
            <w:tcW w:w="806" w:type="pct"/>
            <w:vAlign w:val="center"/>
          </w:tcPr>
          <w:p w14:paraId="00F54E1F"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30,5</w:t>
            </w:r>
          </w:p>
        </w:tc>
        <w:tc>
          <w:tcPr>
            <w:tcW w:w="854" w:type="pct"/>
            <w:vAlign w:val="center"/>
          </w:tcPr>
          <w:p w14:paraId="5DC2A36C"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16,5</w:t>
            </w:r>
          </w:p>
        </w:tc>
        <w:tc>
          <w:tcPr>
            <w:tcW w:w="884" w:type="pct"/>
            <w:vAlign w:val="center"/>
          </w:tcPr>
          <w:p w14:paraId="0F044DD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7</w:t>
            </w:r>
            <w:r>
              <w:rPr>
                <w:rFonts w:ascii="Times New Roman" w:hAnsi="Times New Roman"/>
                <w:sz w:val="24"/>
                <w:szCs w:val="24"/>
              </w:rPr>
              <w:t>5,3</w:t>
            </w:r>
          </w:p>
        </w:tc>
      </w:tr>
      <w:tr w:rsidR="003E59FB" w:rsidRPr="000C0637" w14:paraId="7C3A6D72" w14:textId="77777777" w:rsidTr="00944CB1">
        <w:trPr>
          <w:jc w:val="center"/>
        </w:trPr>
        <w:tc>
          <w:tcPr>
            <w:tcW w:w="1738" w:type="pct"/>
            <w:vAlign w:val="bottom"/>
          </w:tcPr>
          <w:p w14:paraId="34F9CAE3" w14:textId="77777777" w:rsidR="003E59FB" w:rsidRPr="000C0637" w:rsidRDefault="003E59FB" w:rsidP="003E59FB">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vAlign w:val="center"/>
          </w:tcPr>
          <w:p w14:paraId="6DE9428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06" w:type="pct"/>
            <w:vAlign w:val="center"/>
          </w:tcPr>
          <w:p w14:paraId="28AAFE21"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54" w:type="pct"/>
            <w:vAlign w:val="center"/>
          </w:tcPr>
          <w:p w14:paraId="42E408D6"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84" w:type="pct"/>
            <w:vAlign w:val="center"/>
          </w:tcPr>
          <w:p w14:paraId="4133D335"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0,0</w:t>
            </w:r>
          </w:p>
        </w:tc>
      </w:tr>
      <w:tr w:rsidR="003E59FB" w:rsidRPr="000C0637" w14:paraId="61AD2303" w14:textId="77777777" w:rsidTr="00944CB1">
        <w:trPr>
          <w:jc w:val="center"/>
        </w:trPr>
        <w:tc>
          <w:tcPr>
            <w:tcW w:w="1738" w:type="pct"/>
            <w:vAlign w:val="bottom"/>
          </w:tcPr>
          <w:p w14:paraId="68859C68" w14:textId="77777777" w:rsidR="003E59FB" w:rsidRPr="000C0637" w:rsidRDefault="003E59FB" w:rsidP="003E59FB">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vAlign w:val="center"/>
          </w:tcPr>
          <w:p w14:paraId="68CE347F"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06" w:type="pct"/>
            <w:vAlign w:val="center"/>
          </w:tcPr>
          <w:p w14:paraId="49C0C97F"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54" w:type="pct"/>
            <w:vAlign w:val="center"/>
          </w:tcPr>
          <w:p w14:paraId="03FEF36B"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84" w:type="pct"/>
            <w:vAlign w:val="center"/>
          </w:tcPr>
          <w:p w14:paraId="66CD0106"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 </w:t>
            </w:r>
          </w:p>
        </w:tc>
      </w:tr>
      <w:tr w:rsidR="003E59FB" w:rsidRPr="000C0637" w14:paraId="6363FA17" w14:textId="77777777" w:rsidTr="00944CB1">
        <w:trPr>
          <w:jc w:val="center"/>
        </w:trPr>
        <w:tc>
          <w:tcPr>
            <w:tcW w:w="1738" w:type="pct"/>
            <w:vAlign w:val="bottom"/>
          </w:tcPr>
          <w:p w14:paraId="4A251024"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vAlign w:val="center"/>
          </w:tcPr>
          <w:p w14:paraId="0AE91E0E"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14,1</w:t>
            </w:r>
          </w:p>
        </w:tc>
        <w:tc>
          <w:tcPr>
            <w:tcW w:w="806" w:type="pct"/>
            <w:vAlign w:val="center"/>
          </w:tcPr>
          <w:p w14:paraId="2C32C4EC"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8,8</w:t>
            </w:r>
          </w:p>
        </w:tc>
        <w:tc>
          <w:tcPr>
            <w:tcW w:w="854" w:type="pct"/>
            <w:vAlign w:val="center"/>
          </w:tcPr>
          <w:p w14:paraId="32B9504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w:t>
            </w:r>
            <w:r>
              <w:rPr>
                <w:rFonts w:ascii="Times New Roman" w:hAnsi="Times New Roman"/>
                <w:sz w:val="24"/>
                <w:szCs w:val="24"/>
              </w:rPr>
              <w:t>0</w:t>
            </w:r>
            <w:r w:rsidRPr="000C0637">
              <w:rPr>
                <w:rFonts w:ascii="Times New Roman" w:hAnsi="Times New Roman"/>
                <w:sz w:val="24"/>
                <w:szCs w:val="24"/>
              </w:rPr>
              <w:t>,0</w:t>
            </w:r>
          </w:p>
        </w:tc>
        <w:tc>
          <w:tcPr>
            <w:tcW w:w="884" w:type="pct"/>
            <w:vAlign w:val="center"/>
          </w:tcPr>
          <w:p w14:paraId="0A4A6727"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5</w:t>
            </w:r>
            <w:r w:rsidRPr="000C0637">
              <w:rPr>
                <w:rFonts w:ascii="Times New Roman" w:hAnsi="Times New Roman"/>
                <w:sz w:val="24"/>
                <w:szCs w:val="24"/>
              </w:rPr>
              <w:t>,</w:t>
            </w:r>
            <w:r>
              <w:rPr>
                <w:rFonts w:ascii="Times New Roman" w:hAnsi="Times New Roman"/>
                <w:sz w:val="24"/>
                <w:szCs w:val="24"/>
              </w:rPr>
              <w:t>3</w:t>
            </w:r>
          </w:p>
        </w:tc>
      </w:tr>
      <w:tr w:rsidR="003E59FB" w:rsidRPr="000C0637" w14:paraId="56729555" w14:textId="77777777" w:rsidTr="00944CB1">
        <w:trPr>
          <w:jc w:val="center"/>
        </w:trPr>
        <w:tc>
          <w:tcPr>
            <w:tcW w:w="1738" w:type="pct"/>
            <w:vAlign w:val="bottom"/>
          </w:tcPr>
          <w:p w14:paraId="0D7E23AB"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vAlign w:val="center"/>
          </w:tcPr>
          <w:p w14:paraId="3B2B0C65"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38,</w:t>
            </w:r>
            <w:r>
              <w:rPr>
                <w:rFonts w:ascii="Times New Roman" w:hAnsi="Times New Roman"/>
                <w:sz w:val="24"/>
                <w:szCs w:val="24"/>
              </w:rPr>
              <w:t>9</w:t>
            </w:r>
          </w:p>
        </w:tc>
        <w:tc>
          <w:tcPr>
            <w:tcW w:w="806" w:type="pct"/>
            <w:vAlign w:val="center"/>
          </w:tcPr>
          <w:p w14:paraId="7D875E26"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36,</w:t>
            </w:r>
            <w:r>
              <w:rPr>
                <w:rFonts w:ascii="Times New Roman" w:hAnsi="Times New Roman"/>
                <w:sz w:val="24"/>
                <w:szCs w:val="24"/>
              </w:rPr>
              <w:t>2</w:t>
            </w:r>
          </w:p>
        </w:tc>
        <w:tc>
          <w:tcPr>
            <w:tcW w:w="854" w:type="pct"/>
            <w:vAlign w:val="center"/>
          </w:tcPr>
          <w:p w14:paraId="4D33C161"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4</w:t>
            </w:r>
            <w:r>
              <w:rPr>
                <w:rFonts w:ascii="Times New Roman" w:hAnsi="Times New Roman"/>
                <w:sz w:val="24"/>
                <w:szCs w:val="24"/>
              </w:rPr>
              <w:t>0</w:t>
            </w:r>
            <w:r w:rsidRPr="000C0637">
              <w:rPr>
                <w:rFonts w:ascii="Times New Roman" w:hAnsi="Times New Roman"/>
                <w:sz w:val="24"/>
                <w:szCs w:val="24"/>
              </w:rPr>
              <w:t>,</w:t>
            </w:r>
            <w:r>
              <w:rPr>
                <w:rFonts w:ascii="Times New Roman" w:hAnsi="Times New Roman"/>
                <w:sz w:val="24"/>
                <w:szCs w:val="24"/>
              </w:rPr>
              <w:t>7</w:t>
            </w:r>
          </w:p>
        </w:tc>
        <w:tc>
          <w:tcPr>
            <w:tcW w:w="884" w:type="pct"/>
            <w:vAlign w:val="center"/>
          </w:tcPr>
          <w:p w14:paraId="558E7D87"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2</w:t>
            </w:r>
            <w:r>
              <w:rPr>
                <w:rFonts w:ascii="Times New Roman" w:hAnsi="Times New Roman"/>
                <w:sz w:val="24"/>
                <w:szCs w:val="24"/>
              </w:rPr>
              <w:t>1</w:t>
            </w:r>
            <w:r w:rsidRPr="000C0637">
              <w:rPr>
                <w:rFonts w:ascii="Times New Roman" w:hAnsi="Times New Roman"/>
                <w:sz w:val="24"/>
                <w:szCs w:val="24"/>
              </w:rPr>
              <w:t>,</w:t>
            </w:r>
            <w:r>
              <w:rPr>
                <w:rFonts w:ascii="Times New Roman" w:hAnsi="Times New Roman"/>
                <w:sz w:val="24"/>
                <w:szCs w:val="24"/>
              </w:rPr>
              <w:t>5</w:t>
            </w:r>
          </w:p>
        </w:tc>
      </w:tr>
      <w:tr w:rsidR="003E59FB" w:rsidRPr="000C0637" w14:paraId="1E11E3AA" w14:textId="77777777" w:rsidTr="00944CB1">
        <w:trPr>
          <w:jc w:val="center"/>
        </w:trPr>
        <w:tc>
          <w:tcPr>
            <w:tcW w:w="1738" w:type="pct"/>
            <w:vAlign w:val="bottom"/>
          </w:tcPr>
          <w:p w14:paraId="04D7D04C" w14:textId="77777777" w:rsidR="003E59FB" w:rsidRPr="000C0637" w:rsidRDefault="003E59FB" w:rsidP="003E59FB">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center"/>
          </w:tcPr>
          <w:p w14:paraId="665EB518"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47,</w:t>
            </w:r>
            <w:r>
              <w:rPr>
                <w:rFonts w:ascii="Times New Roman" w:hAnsi="Times New Roman"/>
                <w:sz w:val="24"/>
                <w:szCs w:val="24"/>
              </w:rPr>
              <w:t>0</w:t>
            </w:r>
          </w:p>
        </w:tc>
        <w:tc>
          <w:tcPr>
            <w:tcW w:w="806" w:type="pct"/>
            <w:vAlign w:val="center"/>
          </w:tcPr>
          <w:p w14:paraId="5A56507B"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55,</w:t>
            </w:r>
            <w:r>
              <w:rPr>
                <w:rFonts w:ascii="Times New Roman" w:hAnsi="Times New Roman"/>
                <w:sz w:val="24"/>
                <w:szCs w:val="24"/>
              </w:rPr>
              <w:t>0</w:t>
            </w:r>
          </w:p>
        </w:tc>
        <w:tc>
          <w:tcPr>
            <w:tcW w:w="854" w:type="pct"/>
            <w:vAlign w:val="center"/>
          </w:tcPr>
          <w:p w14:paraId="3C5A54B4"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4</w:t>
            </w:r>
            <w:r>
              <w:rPr>
                <w:rFonts w:ascii="Times New Roman" w:hAnsi="Times New Roman"/>
                <w:sz w:val="24"/>
                <w:szCs w:val="24"/>
              </w:rPr>
              <w:t>9</w:t>
            </w:r>
            <w:r w:rsidRPr="000C0637">
              <w:rPr>
                <w:rFonts w:ascii="Times New Roman" w:hAnsi="Times New Roman"/>
                <w:sz w:val="24"/>
                <w:szCs w:val="24"/>
              </w:rPr>
              <w:t>,</w:t>
            </w:r>
            <w:r>
              <w:rPr>
                <w:rFonts w:ascii="Times New Roman" w:hAnsi="Times New Roman"/>
                <w:sz w:val="24"/>
                <w:szCs w:val="24"/>
              </w:rPr>
              <w:t>3</w:t>
            </w:r>
          </w:p>
        </w:tc>
        <w:tc>
          <w:tcPr>
            <w:tcW w:w="884" w:type="pct"/>
            <w:vAlign w:val="center"/>
          </w:tcPr>
          <w:p w14:paraId="707044F2"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73</w:t>
            </w:r>
            <w:r w:rsidRPr="000C0637">
              <w:rPr>
                <w:rFonts w:ascii="Times New Roman" w:hAnsi="Times New Roman"/>
                <w:sz w:val="24"/>
                <w:szCs w:val="24"/>
              </w:rPr>
              <w:t>,</w:t>
            </w:r>
            <w:r>
              <w:rPr>
                <w:rFonts w:ascii="Times New Roman" w:hAnsi="Times New Roman"/>
                <w:sz w:val="24"/>
                <w:szCs w:val="24"/>
              </w:rPr>
              <w:t>2</w:t>
            </w:r>
          </w:p>
        </w:tc>
      </w:tr>
      <w:tr w:rsidR="003E59FB" w:rsidRPr="000C0637" w14:paraId="546E3ED2" w14:textId="77777777" w:rsidTr="00944CB1">
        <w:trPr>
          <w:jc w:val="center"/>
        </w:trPr>
        <w:tc>
          <w:tcPr>
            <w:tcW w:w="1738" w:type="pct"/>
            <w:vAlign w:val="bottom"/>
          </w:tcPr>
          <w:p w14:paraId="2F57AC07" w14:textId="77777777" w:rsidR="003E59FB" w:rsidRPr="000C0637" w:rsidRDefault="003E59FB" w:rsidP="003E59FB">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Размер общей площади жилого помещения, в среднем на одного проживающего, кв.м</w:t>
            </w:r>
          </w:p>
        </w:tc>
        <w:tc>
          <w:tcPr>
            <w:tcW w:w="718" w:type="pct"/>
            <w:vAlign w:val="center"/>
          </w:tcPr>
          <w:p w14:paraId="516F5605"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23,1</w:t>
            </w:r>
          </w:p>
        </w:tc>
        <w:tc>
          <w:tcPr>
            <w:tcW w:w="806" w:type="pct"/>
            <w:vAlign w:val="center"/>
          </w:tcPr>
          <w:p w14:paraId="3743D09D" w14:textId="77777777" w:rsidR="003E59FB" w:rsidRPr="000C0637" w:rsidRDefault="003E59FB" w:rsidP="003E59FB">
            <w:pPr>
              <w:spacing w:after="0" w:line="240" w:lineRule="auto"/>
              <w:jc w:val="center"/>
              <w:rPr>
                <w:rFonts w:ascii="Times New Roman" w:hAnsi="Times New Roman"/>
                <w:sz w:val="24"/>
                <w:szCs w:val="24"/>
              </w:rPr>
            </w:pPr>
            <w:r w:rsidRPr="000C0637">
              <w:rPr>
                <w:rFonts w:ascii="Times New Roman" w:hAnsi="Times New Roman"/>
                <w:sz w:val="24"/>
                <w:szCs w:val="24"/>
              </w:rPr>
              <w:t>16,</w:t>
            </w:r>
            <w:r>
              <w:rPr>
                <w:rFonts w:ascii="Times New Roman" w:hAnsi="Times New Roman"/>
                <w:sz w:val="24"/>
                <w:szCs w:val="24"/>
              </w:rPr>
              <w:t>6</w:t>
            </w:r>
          </w:p>
        </w:tc>
        <w:tc>
          <w:tcPr>
            <w:tcW w:w="854" w:type="pct"/>
            <w:vAlign w:val="center"/>
          </w:tcPr>
          <w:p w14:paraId="3FA6E5DC"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16</w:t>
            </w:r>
            <w:r w:rsidRPr="000C0637">
              <w:rPr>
                <w:rFonts w:ascii="Times New Roman" w:hAnsi="Times New Roman"/>
                <w:sz w:val="24"/>
                <w:szCs w:val="24"/>
              </w:rPr>
              <w:t>,</w:t>
            </w:r>
            <w:r>
              <w:rPr>
                <w:rFonts w:ascii="Times New Roman" w:hAnsi="Times New Roman"/>
                <w:sz w:val="24"/>
                <w:szCs w:val="24"/>
              </w:rPr>
              <w:t>1</w:t>
            </w:r>
          </w:p>
        </w:tc>
        <w:tc>
          <w:tcPr>
            <w:tcW w:w="884" w:type="pct"/>
            <w:vAlign w:val="center"/>
          </w:tcPr>
          <w:p w14:paraId="00CD0610" w14:textId="77777777" w:rsidR="003E59FB" w:rsidRPr="000C0637" w:rsidRDefault="003E59FB" w:rsidP="003E59FB">
            <w:pPr>
              <w:spacing w:after="0" w:line="240" w:lineRule="auto"/>
              <w:jc w:val="center"/>
              <w:rPr>
                <w:rFonts w:ascii="Times New Roman" w:hAnsi="Times New Roman"/>
                <w:sz w:val="24"/>
                <w:szCs w:val="24"/>
              </w:rPr>
            </w:pPr>
            <w:r>
              <w:rPr>
                <w:rFonts w:ascii="Times New Roman" w:hAnsi="Times New Roman"/>
                <w:sz w:val="24"/>
                <w:szCs w:val="24"/>
              </w:rPr>
              <w:t>18</w:t>
            </w:r>
            <w:r w:rsidRPr="000C0637">
              <w:rPr>
                <w:rFonts w:ascii="Times New Roman" w:hAnsi="Times New Roman"/>
                <w:sz w:val="24"/>
                <w:szCs w:val="24"/>
              </w:rPr>
              <w:t>,</w:t>
            </w:r>
            <w:r>
              <w:rPr>
                <w:rFonts w:ascii="Times New Roman" w:hAnsi="Times New Roman"/>
                <w:sz w:val="24"/>
                <w:szCs w:val="24"/>
              </w:rPr>
              <w:t>3</w:t>
            </w:r>
          </w:p>
        </w:tc>
      </w:tr>
      <w:tr w:rsidR="003E59FB" w:rsidRPr="000C0637" w14:paraId="002D75CC" w14:textId="77777777" w:rsidTr="00944CB1">
        <w:trPr>
          <w:trHeight w:val="382"/>
          <w:jc w:val="center"/>
        </w:trPr>
        <w:tc>
          <w:tcPr>
            <w:tcW w:w="5000" w:type="pct"/>
            <w:gridSpan w:val="5"/>
            <w:vAlign w:val="center"/>
          </w:tcPr>
          <w:p w14:paraId="246CE22C" w14:textId="77777777" w:rsidR="003E59FB" w:rsidRPr="000C0637" w:rsidRDefault="003E59FB" w:rsidP="00B30C4A">
            <w:pPr>
              <w:spacing w:before="60" w:after="60" w:line="200" w:lineRule="exact"/>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B30C4A">
              <w:rPr>
                <w:rFonts w:ascii="Times New Roman" w:eastAsia="Times New Roman" w:hAnsi="Times New Roman" w:cs="Times New Roman"/>
                <w:b/>
                <w:sz w:val="24"/>
                <w:szCs w:val="24"/>
                <w:lang w:eastAsia="ru-RU"/>
              </w:rPr>
              <w:t>1</w:t>
            </w:r>
            <w:r w:rsidRPr="000C0637">
              <w:rPr>
                <w:rFonts w:ascii="Times New Roman" w:eastAsia="Times New Roman" w:hAnsi="Times New Roman" w:cs="Times New Roman"/>
                <w:b/>
                <w:sz w:val="24"/>
                <w:szCs w:val="24"/>
                <w:lang w:eastAsia="ru-RU"/>
              </w:rPr>
              <w:t xml:space="preserve"> г.</w:t>
            </w:r>
          </w:p>
        </w:tc>
      </w:tr>
      <w:tr w:rsidR="00B30C4A" w:rsidRPr="000C0637" w14:paraId="1D33E994" w14:textId="77777777" w:rsidTr="00944CB1">
        <w:trPr>
          <w:jc w:val="center"/>
        </w:trPr>
        <w:tc>
          <w:tcPr>
            <w:tcW w:w="1738" w:type="pct"/>
            <w:vAlign w:val="bottom"/>
          </w:tcPr>
          <w:p w14:paraId="6B0CD558" w14:textId="77777777" w:rsidR="00B30C4A" w:rsidRPr="000C0637" w:rsidRDefault="00B30C4A" w:rsidP="00B30C4A">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14:paraId="666180B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pct"/>
            <w:vAlign w:val="center"/>
          </w:tcPr>
          <w:p w14:paraId="4592C192"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100</w:t>
            </w:r>
          </w:p>
        </w:tc>
        <w:tc>
          <w:tcPr>
            <w:tcW w:w="854" w:type="pct"/>
            <w:vAlign w:val="center"/>
          </w:tcPr>
          <w:p w14:paraId="2A18CB84"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100</w:t>
            </w:r>
          </w:p>
        </w:tc>
        <w:tc>
          <w:tcPr>
            <w:tcW w:w="884" w:type="pct"/>
            <w:vAlign w:val="center"/>
          </w:tcPr>
          <w:p w14:paraId="144459C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100</w:t>
            </w:r>
          </w:p>
        </w:tc>
      </w:tr>
      <w:tr w:rsidR="00B30C4A" w:rsidRPr="000C0637" w14:paraId="7CC1E4B0" w14:textId="77777777" w:rsidTr="00944CB1">
        <w:trPr>
          <w:jc w:val="center"/>
        </w:trPr>
        <w:tc>
          <w:tcPr>
            <w:tcW w:w="1738" w:type="pct"/>
            <w:vAlign w:val="bottom"/>
          </w:tcPr>
          <w:p w14:paraId="6B948989" w14:textId="77777777" w:rsidR="00B30C4A" w:rsidRPr="000C0637" w:rsidRDefault="00B30C4A" w:rsidP="00B30C4A">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14:paraId="3C6D4481" w14:textId="77777777" w:rsidR="00B30C4A" w:rsidRPr="000C0637" w:rsidRDefault="00B30C4A" w:rsidP="00B30C4A">
            <w:pPr>
              <w:spacing w:after="0" w:line="240" w:lineRule="auto"/>
              <w:jc w:val="center"/>
              <w:rPr>
                <w:rFonts w:ascii="Times New Roman" w:hAnsi="Times New Roman"/>
                <w:sz w:val="24"/>
                <w:szCs w:val="24"/>
              </w:rPr>
            </w:pPr>
          </w:p>
        </w:tc>
        <w:tc>
          <w:tcPr>
            <w:tcW w:w="806" w:type="pct"/>
            <w:vAlign w:val="center"/>
          </w:tcPr>
          <w:p w14:paraId="46E9ECE4" w14:textId="77777777" w:rsidR="00B30C4A" w:rsidRPr="000C0637" w:rsidRDefault="00B30C4A" w:rsidP="00B30C4A">
            <w:pPr>
              <w:spacing w:after="0" w:line="240" w:lineRule="auto"/>
              <w:jc w:val="center"/>
              <w:rPr>
                <w:rFonts w:ascii="Times New Roman" w:hAnsi="Times New Roman"/>
                <w:sz w:val="24"/>
                <w:szCs w:val="24"/>
              </w:rPr>
            </w:pPr>
          </w:p>
        </w:tc>
        <w:tc>
          <w:tcPr>
            <w:tcW w:w="854" w:type="pct"/>
            <w:vAlign w:val="center"/>
          </w:tcPr>
          <w:p w14:paraId="1731D37A" w14:textId="77777777" w:rsidR="00B30C4A" w:rsidRPr="000C0637" w:rsidRDefault="00B30C4A" w:rsidP="00B30C4A">
            <w:pPr>
              <w:spacing w:after="0" w:line="240" w:lineRule="auto"/>
              <w:jc w:val="center"/>
              <w:rPr>
                <w:rFonts w:ascii="Times New Roman" w:hAnsi="Times New Roman"/>
                <w:sz w:val="24"/>
                <w:szCs w:val="24"/>
              </w:rPr>
            </w:pPr>
          </w:p>
        </w:tc>
        <w:tc>
          <w:tcPr>
            <w:tcW w:w="884" w:type="pct"/>
            <w:vAlign w:val="center"/>
          </w:tcPr>
          <w:p w14:paraId="6D8AB154" w14:textId="77777777" w:rsidR="00B30C4A" w:rsidRPr="000C0637" w:rsidRDefault="00B30C4A" w:rsidP="00B30C4A">
            <w:pPr>
              <w:spacing w:after="0" w:line="240" w:lineRule="auto"/>
              <w:jc w:val="center"/>
              <w:rPr>
                <w:rFonts w:ascii="Times New Roman" w:hAnsi="Times New Roman"/>
                <w:sz w:val="24"/>
                <w:szCs w:val="24"/>
              </w:rPr>
            </w:pPr>
          </w:p>
        </w:tc>
      </w:tr>
      <w:tr w:rsidR="00B30C4A" w:rsidRPr="000C0637" w14:paraId="190E5E98" w14:textId="77777777" w:rsidTr="00944CB1">
        <w:trPr>
          <w:jc w:val="center"/>
        </w:trPr>
        <w:tc>
          <w:tcPr>
            <w:tcW w:w="1738" w:type="pct"/>
            <w:vAlign w:val="bottom"/>
          </w:tcPr>
          <w:p w14:paraId="356F39D6"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14:paraId="070A910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2,0</w:t>
            </w:r>
          </w:p>
        </w:tc>
        <w:tc>
          <w:tcPr>
            <w:tcW w:w="806" w:type="pct"/>
            <w:vAlign w:val="center"/>
          </w:tcPr>
          <w:p w14:paraId="3B6960B3"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1,6</w:t>
            </w:r>
          </w:p>
        </w:tc>
        <w:tc>
          <w:tcPr>
            <w:tcW w:w="854" w:type="pct"/>
            <w:vAlign w:val="center"/>
          </w:tcPr>
          <w:p w14:paraId="54AF999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1,6</w:t>
            </w:r>
          </w:p>
        </w:tc>
        <w:tc>
          <w:tcPr>
            <w:tcW w:w="884" w:type="pct"/>
            <w:vAlign w:val="center"/>
          </w:tcPr>
          <w:p w14:paraId="6FA49C55"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1,8</w:t>
            </w:r>
          </w:p>
        </w:tc>
      </w:tr>
      <w:tr w:rsidR="00B30C4A" w:rsidRPr="000C0637" w14:paraId="20928895" w14:textId="77777777" w:rsidTr="00944CB1">
        <w:trPr>
          <w:jc w:val="center"/>
        </w:trPr>
        <w:tc>
          <w:tcPr>
            <w:tcW w:w="1738" w:type="pct"/>
            <w:vAlign w:val="bottom"/>
          </w:tcPr>
          <w:p w14:paraId="574FAE7B"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vAlign w:val="center"/>
          </w:tcPr>
          <w:p w14:paraId="26E5868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91,7</w:t>
            </w:r>
          </w:p>
        </w:tc>
        <w:tc>
          <w:tcPr>
            <w:tcW w:w="806" w:type="pct"/>
            <w:vAlign w:val="center"/>
          </w:tcPr>
          <w:p w14:paraId="4E673E83"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91,8</w:t>
            </w:r>
          </w:p>
        </w:tc>
        <w:tc>
          <w:tcPr>
            <w:tcW w:w="854" w:type="pct"/>
            <w:vAlign w:val="center"/>
          </w:tcPr>
          <w:p w14:paraId="69D61462"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91,2</w:t>
            </w:r>
          </w:p>
        </w:tc>
        <w:tc>
          <w:tcPr>
            <w:tcW w:w="884" w:type="pct"/>
            <w:vAlign w:val="center"/>
          </w:tcPr>
          <w:p w14:paraId="54D8E9E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93,6</w:t>
            </w:r>
          </w:p>
        </w:tc>
      </w:tr>
      <w:tr w:rsidR="00B30C4A" w:rsidRPr="000C0637" w14:paraId="73E95545" w14:textId="77777777" w:rsidTr="00944CB1">
        <w:trPr>
          <w:jc w:val="center"/>
        </w:trPr>
        <w:tc>
          <w:tcPr>
            <w:tcW w:w="1738" w:type="pct"/>
            <w:vAlign w:val="bottom"/>
          </w:tcPr>
          <w:p w14:paraId="308E760D"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14:paraId="645393D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6,2</w:t>
            </w:r>
          </w:p>
        </w:tc>
        <w:tc>
          <w:tcPr>
            <w:tcW w:w="806" w:type="pct"/>
            <w:vAlign w:val="center"/>
          </w:tcPr>
          <w:p w14:paraId="755C2F2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6,6</w:t>
            </w:r>
          </w:p>
        </w:tc>
        <w:tc>
          <w:tcPr>
            <w:tcW w:w="854" w:type="pct"/>
            <w:vAlign w:val="center"/>
          </w:tcPr>
          <w:p w14:paraId="6C8A731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7,2</w:t>
            </w:r>
          </w:p>
        </w:tc>
        <w:tc>
          <w:tcPr>
            <w:tcW w:w="884" w:type="pct"/>
            <w:vAlign w:val="center"/>
          </w:tcPr>
          <w:p w14:paraId="166D2321"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4,5</w:t>
            </w:r>
          </w:p>
        </w:tc>
      </w:tr>
      <w:tr w:rsidR="00B30C4A" w:rsidRPr="000C0637" w14:paraId="5C0D3FB9" w14:textId="77777777" w:rsidTr="00944CB1">
        <w:trPr>
          <w:jc w:val="center"/>
        </w:trPr>
        <w:tc>
          <w:tcPr>
            <w:tcW w:w="1738" w:type="pct"/>
            <w:vAlign w:val="bottom"/>
          </w:tcPr>
          <w:p w14:paraId="59791F51" w14:textId="77777777" w:rsidR="00B30C4A" w:rsidRPr="000C0637" w:rsidRDefault="00B30C4A" w:rsidP="00B30C4A">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vAlign w:val="center"/>
          </w:tcPr>
          <w:p w14:paraId="16B34BF5" w14:textId="77777777" w:rsidR="00B30C4A" w:rsidRPr="000C0637" w:rsidRDefault="00B30C4A" w:rsidP="00B30C4A">
            <w:pPr>
              <w:spacing w:after="0" w:line="240" w:lineRule="auto"/>
              <w:jc w:val="center"/>
              <w:rPr>
                <w:rFonts w:ascii="Times New Roman" w:hAnsi="Times New Roman"/>
                <w:sz w:val="24"/>
                <w:szCs w:val="24"/>
              </w:rPr>
            </w:pPr>
          </w:p>
        </w:tc>
        <w:tc>
          <w:tcPr>
            <w:tcW w:w="806" w:type="pct"/>
            <w:vAlign w:val="center"/>
          </w:tcPr>
          <w:p w14:paraId="7775AE32" w14:textId="77777777" w:rsidR="00B30C4A" w:rsidRPr="000C0637" w:rsidRDefault="00B30C4A" w:rsidP="00B30C4A">
            <w:pPr>
              <w:spacing w:after="0" w:line="240" w:lineRule="auto"/>
              <w:jc w:val="center"/>
              <w:rPr>
                <w:rFonts w:ascii="Times New Roman" w:hAnsi="Times New Roman"/>
                <w:sz w:val="24"/>
                <w:szCs w:val="24"/>
              </w:rPr>
            </w:pPr>
          </w:p>
        </w:tc>
        <w:tc>
          <w:tcPr>
            <w:tcW w:w="854" w:type="pct"/>
            <w:vAlign w:val="center"/>
          </w:tcPr>
          <w:p w14:paraId="78A8BD34" w14:textId="77777777" w:rsidR="00B30C4A" w:rsidRPr="000C0637" w:rsidRDefault="00B30C4A" w:rsidP="00B30C4A">
            <w:pPr>
              <w:spacing w:after="0" w:line="240" w:lineRule="auto"/>
              <w:jc w:val="center"/>
              <w:rPr>
                <w:rFonts w:ascii="Times New Roman" w:hAnsi="Times New Roman"/>
                <w:sz w:val="24"/>
                <w:szCs w:val="24"/>
              </w:rPr>
            </w:pPr>
          </w:p>
        </w:tc>
        <w:tc>
          <w:tcPr>
            <w:tcW w:w="884" w:type="pct"/>
            <w:vAlign w:val="center"/>
          </w:tcPr>
          <w:p w14:paraId="7C6F7CA2" w14:textId="77777777" w:rsidR="00B30C4A" w:rsidRPr="000C0637" w:rsidRDefault="00B30C4A" w:rsidP="00B30C4A">
            <w:pPr>
              <w:spacing w:after="0" w:line="240" w:lineRule="auto"/>
              <w:jc w:val="center"/>
              <w:rPr>
                <w:rFonts w:ascii="Times New Roman" w:hAnsi="Times New Roman"/>
                <w:sz w:val="24"/>
                <w:szCs w:val="24"/>
              </w:rPr>
            </w:pPr>
          </w:p>
        </w:tc>
      </w:tr>
      <w:tr w:rsidR="00B30C4A" w:rsidRPr="000C0637" w14:paraId="39053AEA" w14:textId="77777777" w:rsidTr="00944CB1">
        <w:trPr>
          <w:jc w:val="center"/>
        </w:trPr>
        <w:tc>
          <w:tcPr>
            <w:tcW w:w="1738" w:type="pct"/>
            <w:vAlign w:val="bottom"/>
          </w:tcPr>
          <w:p w14:paraId="03527334"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vAlign w:val="center"/>
          </w:tcPr>
          <w:p w14:paraId="0D1A40F3"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70,5</w:t>
            </w:r>
          </w:p>
        </w:tc>
        <w:tc>
          <w:tcPr>
            <w:tcW w:w="806" w:type="pct"/>
            <w:vAlign w:val="center"/>
          </w:tcPr>
          <w:p w14:paraId="433A6074"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69,2</w:t>
            </w:r>
          </w:p>
        </w:tc>
        <w:tc>
          <w:tcPr>
            <w:tcW w:w="854" w:type="pct"/>
            <w:vAlign w:val="center"/>
          </w:tcPr>
          <w:p w14:paraId="3193192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83,1</w:t>
            </w:r>
          </w:p>
        </w:tc>
        <w:tc>
          <w:tcPr>
            <w:tcW w:w="884" w:type="pct"/>
            <w:vAlign w:val="center"/>
          </w:tcPr>
          <w:p w14:paraId="7337A6C1"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25,0</w:t>
            </w:r>
          </w:p>
        </w:tc>
      </w:tr>
      <w:tr w:rsidR="00B30C4A" w:rsidRPr="000C0637" w14:paraId="77937A61" w14:textId="77777777" w:rsidTr="00944CB1">
        <w:trPr>
          <w:jc w:val="center"/>
        </w:trPr>
        <w:tc>
          <w:tcPr>
            <w:tcW w:w="1738" w:type="pct"/>
            <w:vAlign w:val="bottom"/>
          </w:tcPr>
          <w:p w14:paraId="18B20624"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vAlign w:val="center"/>
          </w:tcPr>
          <w:p w14:paraId="00A2527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0,5</w:t>
            </w:r>
          </w:p>
        </w:tc>
        <w:tc>
          <w:tcPr>
            <w:tcW w:w="806" w:type="pct"/>
            <w:vAlign w:val="center"/>
          </w:tcPr>
          <w:p w14:paraId="6E4292B1"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0,3</w:t>
            </w:r>
          </w:p>
        </w:tc>
        <w:tc>
          <w:tcPr>
            <w:tcW w:w="854" w:type="pct"/>
            <w:vAlign w:val="center"/>
          </w:tcPr>
          <w:p w14:paraId="0B028CFC"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0,4</w:t>
            </w:r>
          </w:p>
        </w:tc>
        <w:tc>
          <w:tcPr>
            <w:tcW w:w="884" w:type="pct"/>
            <w:vAlign w:val="center"/>
          </w:tcPr>
          <w:p w14:paraId="7BE76826"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0,1</w:t>
            </w:r>
          </w:p>
        </w:tc>
      </w:tr>
      <w:tr w:rsidR="00B30C4A" w:rsidRPr="000C0637" w14:paraId="18BA7ACA" w14:textId="77777777" w:rsidTr="00944CB1">
        <w:trPr>
          <w:jc w:val="center"/>
        </w:trPr>
        <w:tc>
          <w:tcPr>
            <w:tcW w:w="1738" w:type="pct"/>
            <w:vAlign w:val="bottom"/>
          </w:tcPr>
          <w:p w14:paraId="6FCACFC0"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center"/>
          </w:tcPr>
          <w:p w14:paraId="5290E3F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0,1</w:t>
            </w:r>
          </w:p>
        </w:tc>
        <w:tc>
          <w:tcPr>
            <w:tcW w:w="806" w:type="pct"/>
            <w:vAlign w:val="center"/>
          </w:tcPr>
          <w:p w14:paraId="1B869E9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0,1</w:t>
            </w:r>
          </w:p>
        </w:tc>
        <w:tc>
          <w:tcPr>
            <w:tcW w:w="854" w:type="pct"/>
            <w:vAlign w:val="center"/>
          </w:tcPr>
          <w:p w14:paraId="167F36F1"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0,1</w:t>
            </w:r>
          </w:p>
        </w:tc>
        <w:tc>
          <w:tcPr>
            <w:tcW w:w="884" w:type="pct"/>
            <w:vAlign w:val="center"/>
          </w:tcPr>
          <w:p w14:paraId="296B697C"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0,0</w:t>
            </w:r>
          </w:p>
        </w:tc>
      </w:tr>
      <w:tr w:rsidR="00B30C4A" w:rsidRPr="000C0637" w14:paraId="4541DF90" w14:textId="77777777" w:rsidTr="00944CB1">
        <w:trPr>
          <w:jc w:val="center"/>
        </w:trPr>
        <w:tc>
          <w:tcPr>
            <w:tcW w:w="1738" w:type="pct"/>
            <w:vAlign w:val="bottom"/>
          </w:tcPr>
          <w:p w14:paraId="45054876"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center"/>
          </w:tcPr>
          <w:p w14:paraId="76B9AFB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28,9</w:t>
            </w:r>
          </w:p>
        </w:tc>
        <w:tc>
          <w:tcPr>
            <w:tcW w:w="806" w:type="pct"/>
            <w:vAlign w:val="center"/>
          </w:tcPr>
          <w:p w14:paraId="4C97831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30,4</w:t>
            </w:r>
          </w:p>
        </w:tc>
        <w:tc>
          <w:tcPr>
            <w:tcW w:w="854" w:type="pct"/>
            <w:vAlign w:val="center"/>
          </w:tcPr>
          <w:p w14:paraId="6B8D8B7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16,4</w:t>
            </w:r>
          </w:p>
        </w:tc>
        <w:tc>
          <w:tcPr>
            <w:tcW w:w="884" w:type="pct"/>
            <w:vAlign w:val="center"/>
          </w:tcPr>
          <w:p w14:paraId="302CE45F"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74,8</w:t>
            </w:r>
          </w:p>
        </w:tc>
      </w:tr>
      <w:tr w:rsidR="00B30C4A" w:rsidRPr="000C0637" w14:paraId="3AC1F4CB" w14:textId="77777777" w:rsidTr="00944CB1">
        <w:trPr>
          <w:jc w:val="center"/>
        </w:trPr>
        <w:tc>
          <w:tcPr>
            <w:tcW w:w="1738" w:type="pct"/>
            <w:vAlign w:val="bottom"/>
          </w:tcPr>
          <w:p w14:paraId="0B2A62FE"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vAlign w:val="center"/>
          </w:tcPr>
          <w:p w14:paraId="74246F48"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0,0</w:t>
            </w:r>
          </w:p>
        </w:tc>
        <w:tc>
          <w:tcPr>
            <w:tcW w:w="806" w:type="pct"/>
            <w:vAlign w:val="center"/>
          </w:tcPr>
          <w:p w14:paraId="34CE022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pct"/>
            <w:vAlign w:val="center"/>
          </w:tcPr>
          <w:p w14:paraId="5E35B30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0,0</w:t>
            </w:r>
          </w:p>
        </w:tc>
        <w:tc>
          <w:tcPr>
            <w:tcW w:w="884" w:type="pct"/>
            <w:vAlign w:val="center"/>
          </w:tcPr>
          <w:p w14:paraId="4D225FCC"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0,0</w:t>
            </w:r>
          </w:p>
        </w:tc>
      </w:tr>
      <w:tr w:rsidR="00B30C4A" w:rsidRPr="000C0637" w14:paraId="437A5A06" w14:textId="77777777" w:rsidTr="00944CB1">
        <w:trPr>
          <w:jc w:val="center"/>
        </w:trPr>
        <w:tc>
          <w:tcPr>
            <w:tcW w:w="1738" w:type="pct"/>
            <w:vAlign w:val="bottom"/>
          </w:tcPr>
          <w:p w14:paraId="3DD8E7DD" w14:textId="77777777" w:rsidR="00B30C4A" w:rsidRPr="000C0637" w:rsidRDefault="00B30C4A" w:rsidP="00B30C4A">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vAlign w:val="center"/>
          </w:tcPr>
          <w:p w14:paraId="4543D423" w14:textId="77777777" w:rsidR="00B30C4A" w:rsidRPr="000C0637" w:rsidRDefault="00B30C4A" w:rsidP="00B30C4A">
            <w:pPr>
              <w:spacing w:after="0" w:line="240" w:lineRule="auto"/>
              <w:jc w:val="center"/>
              <w:rPr>
                <w:rFonts w:ascii="Times New Roman" w:hAnsi="Times New Roman"/>
                <w:sz w:val="24"/>
                <w:szCs w:val="24"/>
              </w:rPr>
            </w:pPr>
          </w:p>
        </w:tc>
        <w:tc>
          <w:tcPr>
            <w:tcW w:w="806" w:type="pct"/>
            <w:vAlign w:val="center"/>
          </w:tcPr>
          <w:p w14:paraId="562E2E29" w14:textId="77777777" w:rsidR="00B30C4A" w:rsidRPr="000C0637" w:rsidRDefault="00B30C4A" w:rsidP="00B30C4A">
            <w:pPr>
              <w:spacing w:after="0" w:line="240" w:lineRule="auto"/>
              <w:jc w:val="center"/>
              <w:rPr>
                <w:rFonts w:ascii="Times New Roman" w:hAnsi="Times New Roman"/>
                <w:sz w:val="24"/>
                <w:szCs w:val="24"/>
              </w:rPr>
            </w:pPr>
          </w:p>
        </w:tc>
        <w:tc>
          <w:tcPr>
            <w:tcW w:w="854" w:type="pct"/>
            <w:vAlign w:val="center"/>
          </w:tcPr>
          <w:p w14:paraId="44ADC6DE" w14:textId="77777777" w:rsidR="00B30C4A" w:rsidRPr="000C0637" w:rsidRDefault="00B30C4A" w:rsidP="00B30C4A">
            <w:pPr>
              <w:spacing w:after="0" w:line="240" w:lineRule="auto"/>
              <w:jc w:val="center"/>
              <w:rPr>
                <w:rFonts w:ascii="Times New Roman" w:hAnsi="Times New Roman"/>
                <w:sz w:val="24"/>
                <w:szCs w:val="24"/>
              </w:rPr>
            </w:pPr>
          </w:p>
        </w:tc>
        <w:tc>
          <w:tcPr>
            <w:tcW w:w="884" w:type="pct"/>
            <w:vAlign w:val="center"/>
          </w:tcPr>
          <w:p w14:paraId="59B302AC" w14:textId="77777777" w:rsidR="00B30C4A" w:rsidRPr="000C0637" w:rsidRDefault="00B30C4A" w:rsidP="00B30C4A">
            <w:pPr>
              <w:spacing w:after="0" w:line="240" w:lineRule="auto"/>
              <w:jc w:val="center"/>
              <w:rPr>
                <w:rFonts w:ascii="Times New Roman" w:hAnsi="Times New Roman"/>
                <w:sz w:val="24"/>
                <w:szCs w:val="24"/>
              </w:rPr>
            </w:pPr>
          </w:p>
        </w:tc>
      </w:tr>
      <w:tr w:rsidR="00B30C4A" w:rsidRPr="000C0637" w14:paraId="50F549BC" w14:textId="77777777" w:rsidTr="00944CB1">
        <w:trPr>
          <w:jc w:val="center"/>
        </w:trPr>
        <w:tc>
          <w:tcPr>
            <w:tcW w:w="1738" w:type="pct"/>
            <w:vAlign w:val="bottom"/>
          </w:tcPr>
          <w:p w14:paraId="47DC7457"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vAlign w:val="center"/>
          </w:tcPr>
          <w:p w14:paraId="6F68177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15,0</w:t>
            </w:r>
          </w:p>
        </w:tc>
        <w:tc>
          <w:tcPr>
            <w:tcW w:w="806" w:type="pct"/>
            <w:vAlign w:val="center"/>
          </w:tcPr>
          <w:p w14:paraId="0759966A"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9,1</w:t>
            </w:r>
          </w:p>
        </w:tc>
        <w:tc>
          <w:tcPr>
            <w:tcW w:w="854" w:type="pct"/>
            <w:vAlign w:val="center"/>
          </w:tcPr>
          <w:p w14:paraId="12EC13FD"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10,4</w:t>
            </w:r>
          </w:p>
        </w:tc>
        <w:tc>
          <w:tcPr>
            <w:tcW w:w="884" w:type="pct"/>
            <w:vAlign w:val="center"/>
          </w:tcPr>
          <w:p w14:paraId="05C77C3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5,1</w:t>
            </w:r>
          </w:p>
        </w:tc>
      </w:tr>
      <w:tr w:rsidR="00B30C4A" w:rsidRPr="000C0637" w14:paraId="7F48461C" w14:textId="77777777" w:rsidTr="00944CB1">
        <w:trPr>
          <w:jc w:val="center"/>
        </w:trPr>
        <w:tc>
          <w:tcPr>
            <w:tcW w:w="1738" w:type="pct"/>
            <w:vAlign w:val="bottom"/>
          </w:tcPr>
          <w:p w14:paraId="6D1A7F85"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vAlign w:val="center"/>
          </w:tcPr>
          <w:p w14:paraId="2C9B036F"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37,6</w:t>
            </w:r>
          </w:p>
        </w:tc>
        <w:tc>
          <w:tcPr>
            <w:tcW w:w="806" w:type="pct"/>
            <w:vAlign w:val="center"/>
          </w:tcPr>
          <w:p w14:paraId="51DF8560"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32,8</w:t>
            </w:r>
          </w:p>
        </w:tc>
        <w:tc>
          <w:tcPr>
            <w:tcW w:w="854" w:type="pct"/>
            <w:vAlign w:val="center"/>
          </w:tcPr>
          <w:p w14:paraId="070C9BBB"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36,7</w:t>
            </w:r>
          </w:p>
        </w:tc>
        <w:tc>
          <w:tcPr>
            <w:tcW w:w="884" w:type="pct"/>
            <w:vAlign w:val="center"/>
          </w:tcPr>
          <w:p w14:paraId="09BEFEF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20,0</w:t>
            </w:r>
          </w:p>
        </w:tc>
      </w:tr>
      <w:tr w:rsidR="00B30C4A" w:rsidRPr="000C0637" w14:paraId="3655CC4B" w14:textId="77777777" w:rsidTr="00944CB1">
        <w:trPr>
          <w:jc w:val="center"/>
        </w:trPr>
        <w:tc>
          <w:tcPr>
            <w:tcW w:w="1738" w:type="pct"/>
            <w:vAlign w:val="bottom"/>
          </w:tcPr>
          <w:p w14:paraId="12B68E18"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center"/>
          </w:tcPr>
          <w:p w14:paraId="0075F42E"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47,4</w:t>
            </w:r>
          </w:p>
        </w:tc>
        <w:tc>
          <w:tcPr>
            <w:tcW w:w="806" w:type="pct"/>
            <w:vAlign w:val="center"/>
          </w:tcPr>
          <w:p w14:paraId="48254ACC"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58,1</w:t>
            </w:r>
          </w:p>
        </w:tc>
        <w:tc>
          <w:tcPr>
            <w:tcW w:w="854" w:type="pct"/>
            <w:vAlign w:val="center"/>
          </w:tcPr>
          <w:p w14:paraId="59B355E4"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52,8</w:t>
            </w:r>
          </w:p>
        </w:tc>
        <w:tc>
          <w:tcPr>
            <w:tcW w:w="884" w:type="pct"/>
            <w:vAlign w:val="center"/>
          </w:tcPr>
          <w:p w14:paraId="4FF2F2B4"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74,9</w:t>
            </w:r>
          </w:p>
        </w:tc>
      </w:tr>
      <w:tr w:rsidR="00B30C4A" w:rsidRPr="000C0637" w14:paraId="1AE45221" w14:textId="77777777" w:rsidTr="00944CB1">
        <w:trPr>
          <w:jc w:val="center"/>
        </w:trPr>
        <w:tc>
          <w:tcPr>
            <w:tcW w:w="1738" w:type="pct"/>
            <w:vAlign w:val="bottom"/>
          </w:tcPr>
          <w:p w14:paraId="148B181D" w14:textId="77777777" w:rsidR="00B30C4A" w:rsidRPr="000C0637" w:rsidRDefault="00B30C4A" w:rsidP="00B30C4A">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14:paraId="3728D339"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23,4</w:t>
            </w:r>
          </w:p>
        </w:tc>
        <w:tc>
          <w:tcPr>
            <w:tcW w:w="806" w:type="pct"/>
            <w:vAlign w:val="center"/>
          </w:tcPr>
          <w:p w14:paraId="343BFE82"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17,1</w:t>
            </w:r>
          </w:p>
        </w:tc>
        <w:tc>
          <w:tcPr>
            <w:tcW w:w="854" w:type="pct"/>
            <w:vAlign w:val="center"/>
          </w:tcPr>
          <w:p w14:paraId="7C9FA208"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16,6</w:t>
            </w:r>
          </w:p>
        </w:tc>
        <w:tc>
          <w:tcPr>
            <w:tcW w:w="884" w:type="pct"/>
            <w:vAlign w:val="center"/>
          </w:tcPr>
          <w:p w14:paraId="131800D3" w14:textId="77777777" w:rsidR="00B30C4A" w:rsidRPr="000C0637" w:rsidRDefault="00B30C4A" w:rsidP="00B30C4A">
            <w:pPr>
              <w:spacing w:after="0" w:line="240" w:lineRule="auto"/>
              <w:jc w:val="center"/>
              <w:rPr>
                <w:rFonts w:ascii="Times New Roman" w:hAnsi="Times New Roman"/>
                <w:sz w:val="24"/>
                <w:szCs w:val="24"/>
              </w:rPr>
            </w:pPr>
            <w:r>
              <w:rPr>
                <w:rFonts w:ascii="Times New Roman" w:hAnsi="Times New Roman"/>
                <w:sz w:val="24"/>
                <w:szCs w:val="24"/>
              </w:rPr>
              <w:t>18,6</w:t>
            </w:r>
          </w:p>
        </w:tc>
      </w:tr>
      <w:tr w:rsidR="00B30C4A" w:rsidRPr="000C0637" w14:paraId="6F5A65C8" w14:textId="77777777" w:rsidTr="00944CB1">
        <w:trPr>
          <w:trHeight w:val="519"/>
          <w:jc w:val="center"/>
        </w:trPr>
        <w:tc>
          <w:tcPr>
            <w:tcW w:w="5000" w:type="pct"/>
            <w:gridSpan w:val="5"/>
            <w:vAlign w:val="center"/>
          </w:tcPr>
          <w:p w14:paraId="442F8DA9" w14:textId="77777777" w:rsidR="00B30C4A" w:rsidRPr="000C0637" w:rsidRDefault="00B30C4A" w:rsidP="00B30C4A">
            <w:pPr>
              <w:spacing w:before="80" w:after="0" w:line="240" w:lineRule="auto"/>
              <w:ind w:right="-206"/>
              <w:jc w:val="center"/>
              <w:rPr>
                <w:rFonts w:ascii="Times New Roman" w:eastAsia="Times New Roman" w:hAnsi="Times New Roman" w:cs="Times New Roman"/>
                <w:b/>
                <w:sz w:val="24"/>
                <w:szCs w:val="24"/>
                <w:lang w:eastAsia="ru-RU"/>
              </w:rPr>
            </w:pPr>
            <w:r w:rsidRPr="000C063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0C0637">
              <w:rPr>
                <w:rFonts w:ascii="Times New Roman" w:eastAsia="Times New Roman" w:hAnsi="Times New Roman" w:cs="Times New Roman"/>
                <w:b/>
                <w:sz w:val="24"/>
                <w:szCs w:val="24"/>
                <w:lang w:eastAsia="ru-RU"/>
              </w:rPr>
              <w:t xml:space="preserve"> г.</w:t>
            </w:r>
          </w:p>
        </w:tc>
      </w:tr>
      <w:tr w:rsidR="00B30C4A" w:rsidRPr="000C0637" w14:paraId="0CB39362" w14:textId="77777777" w:rsidTr="00944CB1">
        <w:trPr>
          <w:jc w:val="center"/>
        </w:trPr>
        <w:tc>
          <w:tcPr>
            <w:tcW w:w="1738" w:type="pct"/>
            <w:vAlign w:val="bottom"/>
          </w:tcPr>
          <w:p w14:paraId="79FF9E3E" w14:textId="77777777" w:rsidR="00B30C4A" w:rsidRPr="000C0637" w:rsidRDefault="00B30C4A" w:rsidP="00B30C4A">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14:paraId="5E66A2A3" w14:textId="77777777" w:rsidR="00B30C4A" w:rsidRPr="00F4592B" w:rsidRDefault="00B30C4A" w:rsidP="00B30C4A">
            <w:pPr>
              <w:spacing w:after="0" w:line="240" w:lineRule="auto"/>
              <w:jc w:val="center"/>
              <w:rPr>
                <w:rFonts w:ascii="Times New Roman" w:hAnsi="Times New Roman"/>
                <w:sz w:val="24"/>
                <w:szCs w:val="24"/>
              </w:rPr>
            </w:pPr>
            <w:r w:rsidRPr="00F4592B">
              <w:rPr>
                <w:rFonts w:ascii="Times New Roman" w:hAnsi="Times New Roman"/>
                <w:sz w:val="24"/>
                <w:szCs w:val="24"/>
              </w:rPr>
              <w:t>100</w:t>
            </w:r>
          </w:p>
        </w:tc>
        <w:tc>
          <w:tcPr>
            <w:tcW w:w="806" w:type="pct"/>
            <w:tcBorders>
              <w:bottom w:val="single" w:sz="4" w:space="0" w:color="auto"/>
            </w:tcBorders>
            <w:vAlign w:val="center"/>
          </w:tcPr>
          <w:p w14:paraId="227A39A2" w14:textId="77777777" w:rsidR="00B30C4A" w:rsidRPr="00F4592B" w:rsidRDefault="00B30C4A" w:rsidP="00B30C4A">
            <w:pPr>
              <w:spacing w:after="0" w:line="240" w:lineRule="auto"/>
              <w:jc w:val="center"/>
              <w:rPr>
                <w:rFonts w:ascii="Times New Roman" w:hAnsi="Times New Roman"/>
                <w:sz w:val="24"/>
                <w:szCs w:val="24"/>
              </w:rPr>
            </w:pPr>
            <w:r w:rsidRPr="00F4592B">
              <w:rPr>
                <w:rFonts w:ascii="Times New Roman" w:hAnsi="Times New Roman"/>
                <w:sz w:val="24"/>
                <w:szCs w:val="24"/>
              </w:rPr>
              <w:t>100</w:t>
            </w:r>
          </w:p>
        </w:tc>
        <w:tc>
          <w:tcPr>
            <w:tcW w:w="854" w:type="pct"/>
            <w:tcBorders>
              <w:bottom w:val="single" w:sz="4" w:space="0" w:color="auto"/>
            </w:tcBorders>
            <w:vAlign w:val="center"/>
          </w:tcPr>
          <w:p w14:paraId="4601BD57" w14:textId="77777777" w:rsidR="00B30C4A" w:rsidRPr="00F4592B" w:rsidRDefault="00B30C4A" w:rsidP="00B30C4A">
            <w:pPr>
              <w:spacing w:after="0" w:line="240" w:lineRule="auto"/>
              <w:jc w:val="center"/>
              <w:rPr>
                <w:rFonts w:ascii="Times New Roman" w:hAnsi="Times New Roman"/>
                <w:sz w:val="24"/>
                <w:szCs w:val="24"/>
              </w:rPr>
            </w:pPr>
            <w:r w:rsidRPr="00F4592B">
              <w:rPr>
                <w:rFonts w:ascii="Times New Roman" w:hAnsi="Times New Roman"/>
                <w:sz w:val="24"/>
                <w:szCs w:val="24"/>
              </w:rPr>
              <w:t>100</w:t>
            </w:r>
          </w:p>
        </w:tc>
        <w:tc>
          <w:tcPr>
            <w:tcW w:w="884" w:type="pct"/>
            <w:tcBorders>
              <w:bottom w:val="single" w:sz="4" w:space="0" w:color="auto"/>
            </w:tcBorders>
            <w:vAlign w:val="center"/>
          </w:tcPr>
          <w:p w14:paraId="4BC98301" w14:textId="77777777" w:rsidR="00B30C4A" w:rsidRPr="00F4592B" w:rsidRDefault="00B30C4A" w:rsidP="00B30C4A">
            <w:pPr>
              <w:spacing w:after="0" w:line="240" w:lineRule="auto"/>
              <w:jc w:val="center"/>
              <w:rPr>
                <w:rFonts w:ascii="Times New Roman" w:hAnsi="Times New Roman"/>
                <w:sz w:val="24"/>
                <w:szCs w:val="24"/>
              </w:rPr>
            </w:pPr>
            <w:r w:rsidRPr="00F4592B">
              <w:rPr>
                <w:rFonts w:ascii="Times New Roman" w:hAnsi="Times New Roman"/>
                <w:sz w:val="24"/>
                <w:szCs w:val="24"/>
              </w:rPr>
              <w:t>100</w:t>
            </w:r>
          </w:p>
        </w:tc>
      </w:tr>
      <w:tr w:rsidR="00B30C4A" w:rsidRPr="000C0637" w14:paraId="4D18C472" w14:textId="77777777" w:rsidTr="00B47DCB">
        <w:trPr>
          <w:jc w:val="center"/>
        </w:trPr>
        <w:tc>
          <w:tcPr>
            <w:tcW w:w="1738" w:type="pct"/>
            <w:vAlign w:val="bottom"/>
          </w:tcPr>
          <w:p w14:paraId="6029DE28" w14:textId="77777777" w:rsidR="00B30C4A" w:rsidRPr="000C0637" w:rsidRDefault="00B30C4A" w:rsidP="00B30C4A">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bottom"/>
          </w:tcPr>
          <w:p w14:paraId="413C9047" w14:textId="77777777" w:rsidR="00B30C4A" w:rsidRPr="00F4592B" w:rsidRDefault="00B30C4A" w:rsidP="00B30C4A">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4B77D546" w14:textId="77777777" w:rsidR="00B30C4A" w:rsidRPr="00F4592B" w:rsidRDefault="00B30C4A" w:rsidP="00B30C4A">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4F3DC455" w14:textId="77777777" w:rsidR="00B30C4A" w:rsidRPr="00F4592B" w:rsidRDefault="00B30C4A" w:rsidP="00B30C4A">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0FA1CBEC" w14:textId="77777777" w:rsidR="00B30C4A" w:rsidRPr="00F4592B" w:rsidRDefault="00B30C4A" w:rsidP="00B30C4A">
            <w:pPr>
              <w:spacing w:after="0" w:line="240" w:lineRule="auto"/>
              <w:jc w:val="center"/>
              <w:rPr>
                <w:rFonts w:ascii="Times New Roman" w:hAnsi="Times New Roman"/>
                <w:sz w:val="24"/>
                <w:szCs w:val="24"/>
              </w:rPr>
            </w:pPr>
          </w:p>
        </w:tc>
      </w:tr>
      <w:tr w:rsidR="00B30C4A" w:rsidRPr="000C0637" w14:paraId="0305CF2A" w14:textId="77777777" w:rsidTr="00B47DCB">
        <w:trPr>
          <w:jc w:val="center"/>
        </w:trPr>
        <w:tc>
          <w:tcPr>
            <w:tcW w:w="1738" w:type="pct"/>
            <w:vAlign w:val="bottom"/>
          </w:tcPr>
          <w:p w14:paraId="4A352D98"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bottom"/>
          </w:tcPr>
          <w:p w14:paraId="7522F46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1,9</w:t>
            </w:r>
          </w:p>
        </w:tc>
        <w:tc>
          <w:tcPr>
            <w:tcW w:w="806" w:type="pct"/>
            <w:tcBorders>
              <w:top w:val="single" w:sz="4" w:space="0" w:color="auto"/>
              <w:left w:val="single" w:sz="4" w:space="0" w:color="auto"/>
              <w:bottom w:val="single" w:sz="4" w:space="0" w:color="auto"/>
              <w:right w:val="single" w:sz="4" w:space="0" w:color="auto"/>
            </w:tcBorders>
            <w:vAlign w:val="bottom"/>
          </w:tcPr>
          <w:p w14:paraId="59084CD2"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1,8</w:t>
            </w:r>
          </w:p>
        </w:tc>
        <w:tc>
          <w:tcPr>
            <w:tcW w:w="854" w:type="pct"/>
            <w:tcBorders>
              <w:top w:val="single" w:sz="4" w:space="0" w:color="auto"/>
              <w:left w:val="single" w:sz="4" w:space="0" w:color="auto"/>
              <w:bottom w:val="single" w:sz="4" w:space="0" w:color="auto"/>
              <w:right w:val="single" w:sz="4" w:space="0" w:color="auto"/>
            </w:tcBorders>
            <w:vAlign w:val="bottom"/>
          </w:tcPr>
          <w:p w14:paraId="2E77EFEE"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2,0</w:t>
            </w:r>
          </w:p>
        </w:tc>
        <w:tc>
          <w:tcPr>
            <w:tcW w:w="884" w:type="pct"/>
            <w:tcBorders>
              <w:top w:val="single" w:sz="4" w:space="0" w:color="auto"/>
              <w:left w:val="single" w:sz="4" w:space="0" w:color="auto"/>
              <w:bottom w:val="single" w:sz="4" w:space="0" w:color="auto"/>
              <w:right w:val="single" w:sz="4" w:space="0" w:color="auto"/>
            </w:tcBorders>
            <w:vAlign w:val="bottom"/>
          </w:tcPr>
          <w:p w14:paraId="4A3C368E"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1,4</w:t>
            </w:r>
          </w:p>
        </w:tc>
      </w:tr>
      <w:tr w:rsidR="00B30C4A" w:rsidRPr="000C0637" w14:paraId="5E161893" w14:textId="77777777" w:rsidTr="00B47DCB">
        <w:trPr>
          <w:jc w:val="center"/>
        </w:trPr>
        <w:tc>
          <w:tcPr>
            <w:tcW w:w="1738" w:type="pct"/>
            <w:vAlign w:val="bottom"/>
          </w:tcPr>
          <w:p w14:paraId="10E92F1D"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tcBorders>
              <w:top w:val="single" w:sz="4" w:space="0" w:color="auto"/>
            </w:tcBorders>
            <w:vAlign w:val="bottom"/>
          </w:tcPr>
          <w:p w14:paraId="5CC12F7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92,0</w:t>
            </w:r>
          </w:p>
        </w:tc>
        <w:tc>
          <w:tcPr>
            <w:tcW w:w="806" w:type="pct"/>
            <w:tcBorders>
              <w:top w:val="single" w:sz="4" w:space="0" w:color="auto"/>
            </w:tcBorders>
            <w:vAlign w:val="bottom"/>
          </w:tcPr>
          <w:p w14:paraId="7A48024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92,4</w:t>
            </w:r>
          </w:p>
        </w:tc>
        <w:tc>
          <w:tcPr>
            <w:tcW w:w="854" w:type="pct"/>
            <w:tcBorders>
              <w:top w:val="single" w:sz="4" w:space="0" w:color="auto"/>
            </w:tcBorders>
            <w:vAlign w:val="bottom"/>
          </w:tcPr>
          <w:p w14:paraId="378D9579"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91,9</w:t>
            </w:r>
          </w:p>
        </w:tc>
        <w:tc>
          <w:tcPr>
            <w:tcW w:w="884" w:type="pct"/>
            <w:tcBorders>
              <w:top w:val="single" w:sz="4" w:space="0" w:color="auto"/>
            </w:tcBorders>
            <w:vAlign w:val="bottom"/>
          </w:tcPr>
          <w:p w14:paraId="4DAC17B3"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93,9</w:t>
            </w:r>
          </w:p>
        </w:tc>
      </w:tr>
      <w:tr w:rsidR="00B30C4A" w:rsidRPr="000C0637" w14:paraId="77C78F5E" w14:textId="77777777" w:rsidTr="00B47DCB">
        <w:trPr>
          <w:jc w:val="center"/>
        </w:trPr>
        <w:tc>
          <w:tcPr>
            <w:tcW w:w="1738" w:type="pct"/>
            <w:vAlign w:val="bottom"/>
          </w:tcPr>
          <w:p w14:paraId="10B9A47C"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tcBorders>
              <w:bottom w:val="single" w:sz="4" w:space="0" w:color="auto"/>
            </w:tcBorders>
            <w:vAlign w:val="bottom"/>
          </w:tcPr>
          <w:p w14:paraId="3CE7DDCC"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6,1</w:t>
            </w:r>
          </w:p>
        </w:tc>
        <w:tc>
          <w:tcPr>
            <w:tcW w:w="806" w:type="pct"/>
            <w:tcBorders>
              <w:bottom w:val="single" w:sz="4" w:space="0" w:color="auto"/>
            </w:tcBorders>
            <w:vAlign w:val="bottom"/>
          </w:tcPr>
          <w:p w14:paraId="2634B028"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5,8</w:t>
            </w:r>
          </w:p>
        </w:tc>
        <w:tc>
          <w:tcPr>
            <w:tcW w:w="854" w:type="pct"/>
            <w:tcBorders>
              <w:bottom w:val="single" w:sz="4" w:space="0" w:color="auto"/>
            </w:tcBorders>
            <w:vAlign w:val="bottom"/>
          </w:tcPr>
          <w:p w14:paraId="4E56A83A"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6,1</w:t>
            </w:r>
          </w:p>
        </w:tc>
        <w:tc>
          <w:tcPr>
            <w:tcW w:w="884" w:type="pct"/>
            <w:tcBorders>
              <w:bottom w:val="single" w:sz="4" w:space="0" w:color="auto"/>
            </w:tcBorders>
            <w:vAlign w:val="bottom"/>
          </w:tcPr>
          <w:p w14:paraId="6D808DA9"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4,8</w:t>
            </w:r>
          </w:p>
        </w:tc>
      </w:tr>
      <w:tr w:rsidR="00B30C4A" w:rsidRPr="000C0637" w14:paraId="48A9B045" w14:textId="77777777" w:rsidTr="00B47DCB">
        <w:trPr>
          <w:jc w:val="center"/>
        </w:trPr>
        <w:tc>
          <w:tcPr>
            <w:tcW w:w="1738" w:type="pct"/>
            <w:vAlign w:val="bottom"/>
          </w:tcPr>
          <w:p w14:paraId="3DD3F678" w14:textId="77777777" w:rsidR="00B30C4A" w:rsidRPr="000C0637" w:rsidRDefault="00B30C4A" w:rsidP="00B30C4A">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bottom"/>
          </w:tcPr>
          <w:p w14:paraId="07A33409" w14:textId="77777777" w:rsidR="00B30C4A" w:rsidRPr="00B30C4A" w:rsidRDefault="00B30C4A" w:rsidP="00B30C4A">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1B0FF9F7" w14:textId="77777777" w:rsidR="00B30C4A" w:rsidRPr="00B30C4A" w:rsidRDefault="00B30C4A" w:rsidP="00B30C4A">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4EF53127" w14:textId="77777777" w:rsidR="00B30C4A" w:rsidRPr="00B30C4A" w:rsidRDefault="00B30C4A" w:rsidP="00B30C4A">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2F6B7664" w14:textId="77777777" w:rsidR="00B30C4A" w:rsidRPr="00B30C4A" w:rsidRDefault="00B30C4A" w:rsidP="00B30C4A">
            <w:pPr>
              <w:spacing w:after="0" w:line="240" w:lineRule="auto"/>
              <w:jc w:val="center"/>
              <w:rPr>
                <w:rFonts w:ascii="Times New Roman" w:hAnsi="Times New Roman"/>
                <w:sz w:val="24"/>
                <w:szCs w:val="24"/>
              </w:rPr>
            </w:pPr>
          </w:p>
        </w:tc>
      </w:tr>
      <w:tr w:rsidR="00B30C4A" w:rsidRPr="000C0637" w14:paraId="04E8886B" w14:textId="77777777" w:rsidTr="00B47DCB">
        <w:trPr>
          <w:jc w:val="center"/>
        </w:trPr>
        <w:tc>
          <w:tcPr>
            <w:tcW w:w="1738" w:type="pct"/>
            <w:vAlign w:val="bottom"/>
          </w:tcPr>
          <w:p w14:paraId="30DC2E05"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bottom"/>
          </w:tcPr>
          <w:p w14:paraId="09DE3F53"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71,3</w:t>
            </w:r>
          </w:p>
        </w:tc>
        <w:tc>
          <w:tcPr>
            <w:tcW w:w="806" w:type="pct"/>
            <w:tcBorders>
              <w:top w:val="single" w:sz="4" w:space="0" w:color="auto"/>
              <w:left w:val="single" w:sz="4" w:space="0" w:color="auto"/>
              <w:bottom w:val="single" w:sz="4" w:space="0" w:color="auto"/>
              <w:right w:val="single" w:sz="4" w:space="0" w:color="auto"/>
            </w:tcBorders>
            <w:vAlign w:val="bottom"/>
          </w:tcPr>
          <w:p w14:paraId="2E300DE6"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69,8</w:t>
            </w:r>
          </w:p>
        </w:tc>
        <w:tc>
          <w:tcPr>
            <w:tcW w:w="854" w:type="pct"/>
            <w:tcBorders>
              <w:top w:val="single" w:sz="4" w:space="0" w:color="auto"/>
              <w:left w:val="single" w:sz="4" w:space="0" w:color="auto"/>
              <w:bottom w:val="single" w:sz="4" w:space="0" w:color="auto"/>
              <w:right w:val="single" w:sz="4" w:space="0" w:color="auto"/>
            </w:tcBorders>
            <w:vAlign w:val="bottom"/>
          </w:tcPr>
          <w:p w14:paraId="0491F39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84,0</w:t>
            </w:r>
          </w:p>
        </w:tc>
        <w:tc>
          <w:tcPr>
            <w:tcW w:w="884" w:type="pct"/>
            <w:tcBorders>
              <w:top w:val="single" w:sz="4" w:space="0" w:color="auto"/>
              <w:left w:val="single" w:sz="4" w:space="0" w:color="auto"/>
              <w:bottom w:val="single" w:sz="4" w:space="0" w:color="auto"/>
              <w:right w:val="single" w:sz="4" w:space="0" w:color="auto"/>
            </w:tcBorders>
            <w:vAlign w:val="bottom"/>
          </w:tcPr>
          <w:p w14:paraId="6E3BBDAD"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25,6</w:t>
            </w:r>
          </w:p>
        </w:tc>
      </w:tr>
      <w:tr w:rsidR="00B30C4A" w:rsidRPr="000C0637" w14:paraId="38DAFD4E" w14:textId="77777777" w:rsidTr="00B47DCB">
        <w:trPr>
          <w:jc w:val="center"/>
        </w:trPr>
        <w:tc>
          <w:tcPr>
            <w:tcW w:w="1738" w:type="pct"/>
            <w:vAlign w:val="bottom"/>
          </w:tcPr>
          <w:p w14:paraId="67C61A01"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tcBorders>
              <w:top w:val="single" w:sz="4" w:space="0" w:color="auto"/>
            </w:tcBorders>
            <w:vAlign w:val="bottom"/>
          </w:tcPr>
          <w:p w14:paraId="35E08DDA"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0,4</w:t>
            </w:r>
          </w:p>
        </w:tc>
        <w:tc>
          <w:tcPr>
            <w:tcW w:w="806" w:type="pct"/>
            <w:tcBorders>
              <w:top w:val="single" w:sz="4" w:space="0" w:color="auto"/>
            </w:tcBorders>
            <w:vAlign w:val="bottom"/>
          </w:tcPr>
          <w:p w14:paraId="02AEB6D8"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0,2</w:t>
            </w:r>
          </w:p>
        </w:tc>
        <w:tc>
          <w:tcPr>
            <w:tcW w:w="854" w:type="pct"/>
            <w:tcBorders>
              <w:top w:val="single" w:sz="4" w:space="0" w:color="auto"/>
            </w:tcBorders>
            <w:vAlign w:val="bottom"/>
          </w:tcPr>
          <w:p w14:paraId="03A93D5C"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0,2</w:t>
            </w:r>
          </w:p>
        </w:tc>
        <w:tc>
          <w:tcPr>
            <w:tcW w:w="884" w:type="pct"/>
            <w:tcBorders>
              <w:top w:val="single" w:sz="4" w:space="0" w:color="auto"/>
            </w:tcBorders>
            <w:vAlign w:val="bottom"/>
          </w:tcPr>
          <w:p w14:paraId="0EA3B171"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0,1</w:t>
            </w:r>
          </w:p>
        </w:tc>
      </w:tr>
      <w:tr w:rsidR="00B30C4A" w:rsidRPr="000C0637" w14:paraId="74D9D4E0" w14:textId="77777777" w:rsidTr="00B47DCB">
        <w:trPr>
          <w:jc w:val="center"/>
        </w:trPr>
        <w:tc>
          <w:tcPr>
            <w:tcW w:w="1738" w:type="pct"/>
            <w:vAlign w:val="bottom"/>
          </w:tcPr>
          <w:p w14:paraId="44346BF2"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bottom"/>
          </w:tcPr>
          <w:p w14:paraId="2A1DF38A"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0,1</w:t>
            </w:r>
          </w:p>
        </w:tc>
        <w:tc>
          <w:tcPr>
            <w:tcW w:w="806" w:type="pct"/>
            <w:vAlign w:val="bottom"/>
          </w:tcPr>
          <w:p w14:paraId="5A14B9B1"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0,1</w:t>
            </w:r>
          </w:p>
        </w:tc>
        <w:tc>
          <w:tcPr>
            <w:tcW w:w="854" w:type="pct"/>
            <w:vAlign w:val="bottom"/>
          </w:tcPr>
          <w:p w14:paraId="68249CDB"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0,1</w:t>
            </w:r>
          </w:p>
        </w:tc>
        <w:tc>
          <w:tcPr>
            <w:tcW w:w="884" w:type="pct"/>
            <w:vAlign w:val="bottom"/>
          </w:tcPr>
          <w:p w14:paraId="5FA26A6E"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0,0</w:t>
            </w:r>
          </w:p>
        </w:tc>
      </w:tr>
      <w:tr w:rsidR="00B30C4A" w:rsidRPr="000C0637" w14:paraId="54683C9C" w14:textId="77777777" w:rsidTr="00B47DCB">
        <w:trPr>
          <w:jc w:val="center"/>
        </w:trPr>
        <w:tc>
          <w:tcPr>
            <w:tcW w:w="1738" w:type="pct"/>
            <w:vAlign w:val="bottom"/>
          </w:tcPr>
          <w:p w14:paraId="63C88A30"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bottom"/>
          </w:tcPr>
          <w:p w14:paraId="1F6A342C"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28,2</w:t>
            </w:r>
          </w:p>
        </w:tc>
        <w:tc>
          <w:tcPr>
            <w:tcW w:w="806" w:type="pct"/>
            <w:vAlign w:val="bottom"/>
          </w:tcPr>
          <w:p w14:paraId="48604291"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29,9</w:t>
            </w:r>
          </w:p>
        </w:tc>
        <w:tc>
          <w:tcPr>
            <w:tcW w:w="854" w:type="pct"/>
            <w:vAlign w:val="bottom"/>
          </w:tcPr>
          <w:p w14:paraId="2FE69290"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15,6</w:t>
            </w:r>
          </w:p>
        </w:tc>
        <w:tc>
          <w:tcPr>
            <w:tcW w:w="884" w:type="pct"/>
            <w:vAlign w:val="bottom"/>
          </w:tcPr>
          <w:p w14:paraId="3B9168A4"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74,3</w:t>
            </w:r>
          </w:p>
        </w:tc>
      </w:tr>
      <w:tr w:rsidR="00B30C4A" w:rsidRPr="000C0637" w14:paraId="41C63E86" w14:textId="77777777" w:rsidTr="00B47DCB">
        <w:trPr>
          <w:jc w:val="center"/>
        </w:trPr>
        <w:tc>
          <w:tcPr>
            <w:tcW w:w="1738" w:type="pct"/>
            <w:vAlign w:val="bottom"/>
          </w:tcPr>
          <w:p w14:paraId="3DEA0F21" w14:textId="77777777" w:rsidR="00B30C4A" w:rsidRPr="000C0637" w:rsidRDefault="00B30C4A" w:rsidP="00B30C4A">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tcBorders>
              <w:bottom w:val="single" w:sz="4" w:space="0" w:color="auto"/>
            </w:tcBorders>
            <w:vAlign w:val="bottom"/>
          </w:tcPr>
          <w:p w14:paraId="57533263"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0,0</w:t>
            </w:r>
          </w:p>
        </w:tc>
        <w:tc>
          <w:tcPr>
            <w:tcW w:w="806" w:type="pct"/>
            <w:tcBorders>
              <w:bottom w:val="single" w:sz="4" w:space="0" w:color="auto"/>
            </w:tcBorders>
            <w:vAlign w:val="bottom"/>
          </w:tcPr>
          <w:p w14:paraId="2DC0F228"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0,0</w:t>
            </w:r>
          </w:p>
        </w:tc>
        <w:tc>
          <w:tcPr>
            <w:tcW w:w="854" w:type="pct"/>
            <w:tcBorders>
              <w:bottom w:val="single" w:sz="4" w:space="0" w:color="auto"/>
            </w:tcBorders>
            <w:vAlign w:val="bottom"/>
          </w:tcPr>
          <w:p w14:paraId="5E16BB7A"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0,1</w:t>
            </w:r>
          </w:p>
        </w:tc>
        <w:tc>
          <w:tcPr>
            <w:tcW w:w="884" w:type="pct"/>
            <w:tcBorders>
              <w:bottom w:val="single" w:sz="4" w:space="0" w:color="auto"/>
            </w:tcBorders>
            <w:vAlign w:val="bottom"/>
          </w:tcPr>
          <w:p w14:paraId="29231415"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0,0</w:t>
            </w:r>
          </w:p>
        </w:tc>
      </w:tr>
      <w:tr w:rsidR="00B30C4A" w:rsidRPr="000C0637" w14:paraId="244BE4FA" w14:textId="77777777" w:rsidTr="00B47DCB">
        <w:trPr>
          <w:jc w:val="center"/>
        </w:trPr>
        <w:tc>
          <w:tcPr>
            <w:tcW w:w="1738" w:type="pct"/>
            <w:vAlign w:val="bottom"/>
          </w:tcPr>
          <w:p w14:paraId="6D596CCC" w14:textId="77777777" w:rsidR="00B30C4A" w:rsidRPr="000C0637" w:rsidRDefault="00B30C4A" w:rsidP="00B30C4A">
            <w:pPr>
              <w:spacing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bottom"/>
          </w:tcPr>
          <w:p w14:paraId="1AAFD150" w14:textId="77777777" w:rsidR="00B30C4A" w:rsidRPr="00B30C4A" w:rsidRDefault="00B30C4A" w:rsidP="00B30C4A">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65FD9FA2" w14:textId="77777777" w:rsidR="00B30C4A" w:rsidRPr="00B30C4A" w:rsidRDefault="00B30C4A" w:rsidP="00B30C4A">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4DE2052F" w14:textId="77777777" w:rsidR="00B30C4A" w:rsidRPr="00B30C4A" w:rsidRDefault="00B30C4A" w:rsidP="00B30C4A">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72EDB529" w14:textId="77777777" w:rsidR="00B30C4A" w:rsidRPr="00B30C4A" w:rsidRDefault="00B30C4A" w:rsidP="00B30C4A">
            <w:pPr>
              <w:spacing w:after="0" w:line="240" w:lineRule="auto"/>
              <w:jc w:val="center"/>
              <w:rPr>
                <w:rFonts w:ascii="Times New Roman" w:hAnsi="Times New Roman"/>
                <w:sz w:val="24"/>
                <w:szCs w:val="24"/>
              </w:rPr>
            </w:pPr>
          </w:p>
        </w:tc>
      </w:tr>
      <w:tr w:rsidR="00B30C4A" w:rsidRPr="000C0637" w14:paraId="22F68E5F" w14:textId="77777777" w:rsidTr="00B47DCB">
        <w:trPr>
          <w:jc w:val="center"/>
        </w:trPr>
        <w:tc>
          <w:tcPr>
            <w:tcW w:w="1738" w:type="pct"/>
            <w:vAlign w:val="bottom"/>
          </w:tcPr>
          <w:p w14:paraId="0E9C00B2"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bottom"/>
          </w:tcPr>
          <w:p w14:paraId="11D37725"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14,5</w:t>
            </w:r>
          </w:p>
        </w:tc>
        <w:tc>
          <w:tcPr>
            <w:tcW w:w="806" w:type="pct"/>
            <w:tcBorders>
              <w:top w:val="single" w:sz="4" w:space="0" w:color="auto"/>
              <w:left w:val="single" w:sz="4" w:space="0" w:color="auto"/>
              <w:bottom w:val="single" w:sz="4" w:space="0" w:color="auto"/>
              <w:right w:val="single" w:sz="4" w:space="0" w:color="auto"/>
            </w:tcBorders>
            <w:vAlign w:val="bottom"/>
          </w:tcPr>
          <w:p w14:paraId="788E8F0B"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7,1</w:t>
            </w:r>
          </w:p>
        </w:tc>
        <w:tc>
          <w:tcPr>
            <w:tcW w:w="854" w:type="pct"/>
            <w:tcBorders>
              <w:top w:val="single" w:sz="4" w:space="0" w:color="auto"/>
              <w:left w:val="single" w:sz="4" w:space="0" w:color="auto"/>
              <w:bottom w:val="single" w:sz="4" w:space="0" w:color="auto"/>
              <w:right w:val="single" w:sz="4" w:space="0" w:color="auto"/>
            </w:tcBorders>
            <w:vAlign w:val="bottom"/>
          </w:tcPr>
          <w:p w14:paraId="10129994"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8,0</w:t>
            </w:r>
          </w:p>
        </w:tc>
        <w:tc>
          <w:tcPr>
            <w:tcW w:w="884" w:type="pct"/>
            <w:tcBorders>
              <w:top w:val="single" w:sz="4" w:space="0" w:color="auto"/>
              <w:left w:val="single" w:sz="4" w:space="0" w:color="auto"/>
              <w:bottom w:val="single" w:sz="4" w:space="0" w:color="auto"/>
              <w:right w:val="single" w:sz="4" w:space="0" w:color="auto"/>
            </w:tcBorders>
            <w:vAlign w:val="bottom"/>
          </w:tcPr>
          <w:p w14:paraId="349A6A8E"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4,3</w:t>
            </w:r>
          </w:p>
        </w:tc>
      </w:tr>
      <w:tr w:rsidR="00B30C4A" w:rsidRPr="000C0637" w14:paraId="248BA291" w14:textId="77777777" w:rsidTr="00B47DCB">
        <w:trPr>
          <w:jc w:val="center"/>
        </w:trPr>
        <w:tc>
          <w:tcPr>
            <w:tcW w:w="1738" w:type="pct"/>
            <w:vAlign w:val="bottom"/>
          </w:tcPr>
          <w:p w14:paraId="67C0A29C"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tcBorders>
              <w:top w:val="single" w:sz="4" w:space="0" w:color="auto"/>
            </w:tcBorders>
            <w:vAlign w:val="bottom"/>
          </w:tcPr>
          <w:p w14:paraId="642B1B2D"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38,0</w:t>
            </w:r>
          </w:p>
        </w:tc>
        <w:tc>
          <w:tcPr>
            <w:tcW w:w="806" w:type="pct"/>
            <w:tcBorders>
              <w:top w:val="single" w:sz="4" w:space="0" w:color="auto"/>
            </w:tcBorders>
            <w:vAlign w:val="bottom"/>
          </w:tcPr>
          <w:p w14:paraId="64BE8BC0"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34,7</w:t>
            </w:r>
          </w:p>
        </w:tc>
        <w:tc>
          <w:tcPr>
            <w:tcW w:w="854" w:type="pct"/>
            <w:tcBorders>
              <w:top w:val="single" w:sz="4" w:space="0" w:color="auto"/>
            </w:tcBorders>
            <w:vAlign w:val="bottom"/>
          </w:tcPr>
          <w:p w14:paraId="7D042EF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39,7</w:t>
            </w:r>
          </w:p>
        </w:tc>
        <w:tc>
          <w:tcPr>
            <w:tcW w:w="884" w:type="pct"/>
            <w:tcBorders>
              <w:top w:val="single" w:sz="4" w:space="0" w:color="auto"/>
            </w:tcBorders>
            <w:vAlign w:val="bottom"/>
          </w:tcPr>
          <w:p w14:paraId="248BDC35"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19,2</w:t>
            </w:r>
          </w:p>
        </w:tc>
      </w:tr>
      <w:tr w:rsidR="00B30C4A" w:rsidRPr="000C0637" w14:paraId="457DBF45" w14:textId="77777777" w:rsidTr="00B47DCB">
        <w:trPr>
          <w:jc w:val="center"/>
        </w:trPr>
        <w:tc>
          <w:tcPr>
            <w:tcW w:w="1738" w:type="pct"/>
            <w:vAlign w:val="bottom"/>
          </w:tcPr>
          <w:p w14:paraId="1BE848D4" w14:textId="77777777" w:rsidR="00B30C4A" w:rsidRPr="000C0637" w:rsidRDefault="00B30C4A" w:rsidP="00B30C4A">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bottom"/>
          </w:tcPr>
          <w:p w14:paraId="393EB0AD"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47,5</w:t>
            </w:r>
          </w:p>
        </w:tc>
        <w:tc>
          <w:tcPr>
            <w:tcW w:w="806" w:type="pct"/>
            <w:vAlign w:val="bottom"/>
          </w:tcPr>
          <w:p w14:paraId="350CB783"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58,1</w:t>
            </w:r>
          </w:p>
        </w:tc>
        <w:tc>
          <w:tcPr>
            <w:tcW w:w="854" w:type="pct"/>
            <w:vAlign w:val="bottom"/>
          </w:tcPr>
          <w:p w14:paraId="43E8EE30"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52,2</w:t>
            </w:r>
          </w:p>
        </w:tc>
        <w:tc>
          <w:tcPr>
            <w:tcW w:w="884" w:type="pct"/>
            <w:vAlign w:val="bottom"/>
          </w:tcPr>
          <w:p w14:paraId="5A0679DB"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76,4</w:t>
            </w:r>
          </w:p>
        </w:tc>
      </w:tr>
      <w:tr w:rsidR="00B30C4A" w:rsidRPr="00BD5A90" w14:paraId="39CDD1D8" w14:textId="77777777" w:rsidTr="00B47DCB">
        <w:trPr>
          <w:trHeight w:val="309"/>
          <w:jc w:val="center"/>
        </w:trPr>
        <w:tc>
          <w:tcPr>
            <w:tcW w:w="1738" w:type="pct"/>
            <w:vAlign w:val="bottom"/>
          </w:tcPr>
          <w:p w14:paraId="041F8573" w14:textId="77777777" w:rsidR="00B30C4A" w:rsidRPr="000C0637" w:rsidRDefault="00B30C4A" w:rsidP="00B30C4A">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bottom"/>
          </w:tcPr>
          <w:p w14:paraId="484F35EA"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23,3</w:t>
            </w:r>
          </w:p>
        </w:tc>
        <w:tc>
          <w:tcPr>
            <w:tcW w:w="806" w:type="pct"/>
            <w:vAlign w:val="bottom"/>
          </w:tcPr>
          <w:p w14:paraId="21D42122"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17,3</w:t>
            </w:r>
          </w:p>
        </w:tc>
        <w:tc>
          <w:tcPr>
            <w:tcW w:w="854" w:type="pct"/>
            <w:vAlign w:val="bottom"/>
          </w:tcPr>
          <w:p w14:paraId="6207E7FF"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16,7</w:t>
            </w:r>
          </w:p>
        </w:tc>
        <w:tc>
          <w:tcPr>
            <w:tcW w:w="884" w:type="pct"/>
            <w:vAlign w:val="bottom"/>
          </w:tcPr>
          <w:p w14:paraId="645C08E3" w14:textId="77777777" w:rsidR="00B30C4A" w:rsidRPr="00B30C4A" w:rsidRDefault="00B30C4A" w:rsidP="00B30C4A">
            <w:pPr>
              <w:spacing w:after="0" w:line="240" w:lineRule="auto"/>
              <w:jc w:val="center"/>
              <w:rPr>
                <w:rFonts w:ascii="Times New Roman" w:hAnsi="Times New Roman"/>
                <w:sz w:val="24"/>
                <w:szCs w:val="24"/>
              </w:rPr>
            </w:pPr>
            <w:r w:rsidRPr="00B30C4A">
              <w:rPr>
                <w:rFonts w:ascii="Times New Roman" w:hAnsi="Times New Roman"/>
                <w:sz w:val="24"/>
                <w:szCs w:val="24"/>
              </w:rPr>
              <w:t>18,8</w:t>
            </w:r>
          </w:p>
        </w:tc>
      </w:tr>
    </w:tbl>
    <w:p w14:paraId="27F81C18" w14:textId="77777777"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14:paraId="745A8946" w14:textId="77777777" w:rsidR="004827FD" w:rsidRPr="00BD5A90" w:rsidRDefault="004827FD" w:rsidP="00D03A4F">
      <w:pPr>
        <w:spacing w:after="0" w:line="240" w:lineRule="auto"/>
        <w:rPr>
          <w:rFonts w:ascii="Times New Roman" w:eastAsia="Times New Roman" w:hAnsi="Times New Roman" w:cs="Times New Roman"/>
          <w:sz w:val="26"/>
          <w:szCs w:val="26"/>
          <w:highlight w:val="yellow"/>
          <w:lang w:eastAsia="ru-RU"/>
        </w:rPr>
      </w:pPr>
    </w:p>
    <w:p w14:paraId="50514A59" w14:textId="1209D0BC"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r w:rsidRPr="00A073CB">
        <w:rPr>
          <w:rFonts w:ascii="Times New Roman" w:eastAsia="Times New Roman" w:hAnsi="Times New Roman" w:cs="Times New Roman"/>
          <w:sz w:val="26"/>
          <w:szCs w:val="26"/>
          <w:lang w:eastAsia="ru-RU"/>
        </w:rPr>
        <w:t>Таблица 5</w:t>
      </w:r>
      <w:r w:rsidR="009E72EF">
        <w:rPr>
          <w:rFonts w:ascii="Times New Roman" w:eastAsia="Times New Roman" w:hAnsi="Times New Roman" w:cs="Times New Roman"/>
          <w:sz w:val="26"/>
          <w:szCs w:val="26"/>
          <w:lang w:eastAsia="ru-RU"/>
        </w:rPr>
        <w:t>4</w:t>
      </w:r>
    </w:p>
    <w:p w14:paraId="599E255A" w14:textId="77777777"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p>
    <w:p w14:paraId="230BD28D" w14:textId="77777777" w:rsidR="00D03A4F" w:rsidRPr="00A073CB"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A073CB">
        <w:rPr>
          <w:rFonts w:ascii="Times New Roman" w:eastAsia="Times New Roman" w:hAnsi="Times New Roman" w:cs="Times New Roman"/>
          <w:b/>
          <w:bCs/>
          <w:sz w:val="26"/>
          <w:szCs w:val="26"/>
          <w:lang w:eastAsia="ru-RU"/>
        </w:rPr>
        <w:t>Потребление продуктов питания в домашних хозяйствах с детьми в возрасте до 16 лет</w:t>
      </w:r>
    </w:p>
    <w:p w14:paraId="1799316F" w14:textId="77777777" w:rsidR="00D03A4F" w:rsidRPr="00A073CB"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на потребителя в год, кг)</w:t>
      </w:r>
    </w:p>
    <w:p w14:paraId="6B0A2A5E" w14:textId="77777777"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D03A4F" w:rsidRPr="00A073CB" w14:paraId="70A595F4" w14:textId="77777777" w:rsidTr="00944CB1">
        <w:trPr>
          <w:cantSplit/>
          <w:trHeight w:val="455"/>
          <w:tblHeader/>
          <w:jc w:val="center"/>
        </w:trPr>
        <w:tc>
          <w:tcPr>
            <w:tcW w:w="1948" w:type="pct"/>
            <w:vMerge w:val="restart"/>
          </w:tcPr>
          <w:p w14:paraId="00083716" w14:textId="77777777" w:rsidR="00D03A4F" w:rsidRPr="00A073CB" w:rsidRDefault="00D03A4F" w:rsidP="00D03A4F">
            <w:pPr>
              <w:spacing w:before="120" w:after="0" w:line="240" w:lineRule="auto"/>
              <w:rPr>
                <w:rFonts w:ascii="Times New Roman" w:eastAsia="Times New Roman" w:hAnsi="Times New Roman" w:cs="Times New Roman"/>
                <w:sz w:val="24"/>
                <w:szCs w:val="24"/>
                <w:lang w:eastAsia="ru-RU"/>
              </w:rPr>
            </w:pPr>
          </w:p>
        </w:tc>
        <w:tc>
          <w:tcPr>
            <w:tcW w:w="3052" w:type="pct"/>
            <w:gridSpan w:val="3"/>
            <w:vAlign w:val="center"/>
          </w:tcPr>
          <w:p w14:paraId="5635FFDD" w14:textId="77777777"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Домохозяйства, имеющие детей в возрасте до 16 лет</w:t>
            </w:r>
          </w:p>
        </w:tc>
      </w:tr>
      <w:tr w:rsidR="00D03A4F" w:rsidRPr="00A073CB" w14:paraId="0A6D7673" w14:textId="77777777" w:rsidTr="00944CB1">
        <w:trPr>
          <w:cantSplit/>
          <w:trHeight w:val="419"/>
          <w:tblHeader/>
          <w:jc w:val="center"/>
        </w:trPr>
        <w:tc>
          <w:tcPr>
            <w:tcW w:w="1948" w:type="pct"/>
            <w:vMerge/>
          </w:tcPr>
          <w:p w14:paraId="1B76A2DC" w14:textId="77777777" w:rsidR="00D03A4F" w:rsidRPr="00A073CB" w:rsidRDefault="00D03A4F" w:rsidP="00D03A4F">
            <w:pPr>
              <w:spacing w:before="120" w:after="0" w:line="240" w:lineRule="auto"/>
              <w:rPr>
                <w:rFonts w:ascii="Times New Roman" w:eastAsia="Times New Roman" w:hAnsi="Times New Roman" w:cs="Times New Roman"/>
                <w:sz w:val="24"/>
                <w:szCs w:val="24"/>
                <w:lang w:eastAsia="ru-RU"/>
              </w:rPr>
            </w:pPr>
          </w:p>
        </w:tc>
        <w:tc>
          <w:tcPr>
            <w:tcW w:w="1029" w:type="pct"/>
            <w:vAlign w:val="center"/>
          </w:tcPr>
          <w:p w14:paraId="31529715" w14:textId="77777777"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одного ребенка</w:t>
            </w:r>
          </w:p>
        </w:tc>
        <w:tc>
          <w:tcPr>
            <w:tcW w:w="1020" w:type="pct"/>
            <w:vAlign w:val="center"/>
          </w:tcPr>
          <w:p w14:paraId="487ACD35" w14:textId="77777777"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двух детей</w:t>
            </w:r>
          </w:p>
        </w:tc>
        <w:tc>
          <w:tcPr>
            <w:tcW w:w="1003" w:type="pct"/>
            <w:vAlign w:val="center"/>
          </w:tcPr>
          <w:p w14:paraId="2A1F3628" w14:textId="77777777"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трех и более детей</w:t>
            </w:r>
          </w:p>
        </w:tc>
      </w:tr>
      <w:tr w:rsidR="00D03A4F" w:rsidRPr="00A073CB" w14:paraId="70520A5A" w14:textId="77777777" w:rsidTr="00944CB1">
        <w:trPr>
          <w:cantSplit/>
          <w:jc w:val="center"/>
        </w:trPr>
        <w:tc>
          <w:tcPr>
            <w:tcW w:w="5000" w:type="pct"/>
            <w:gridSpan w:val="4"/>
            <w:vAlign w:val="center"/>
          </w:tcPr>
          <w:p w14:paraId="2465CC0E" w14:textId="77777777" w:rsidR="00D03A4F" w:rsidRPr="00A073CB" w:rsidRDefault="00CB0323" w:rsidP="00F22F2D">
            <w:pPr>
              <w:spacing w:before="40" w:after="0" w:line="240" w:lineRule="auto"/>
              <w:ind w:right="-142"/>
              <w:jc w:val="center"/>
              <w:rPr>
                <w:rFonts w:ascii="Times New Roman" w:eastAsia="Times New Roman" w:hAnsi="Times New Roman" w:cs="Times New Roman"/>
                <w:b/>
                <w:sz w:val="24"/>
                <w:szCs w:val="24"/>
                <w:lang w:eastAsia="ru-RU"/>
              </w:rPr>
            </w:pPr>
            <w:r w:rsidRPr="00A073CB">
              <w:rPr>
                <w:rFonts w:ascii="Times New Roman" w:eastAsia="Times New Roman" w:hAnsi="Times New Roman" w:cs="Times New Roman"/>
                <w:b/>
                <w:sz w:val="24"/>
                <w:szCs w:val="24"/>
                <w:lang w:eastAsia="ru-RU"/>
              </w:rPr>
              <w:t>2</w:t>
            </w:r>
            <w:r w:rsidR="00F22F2D">
              <w:rPr>
                <w:rFonts w:ascii="Times New Roman" w:eastAsia="Times New Roman" w:hAnsi="Times New Roman" w:cs="Times New Roman"/>
                <w:b/>
                <w:sz w:val="24"/>
                <w:szCs w:val="24"/>
                <w:lang w:eastAsia="ru-RU"/>
              </w:rPr>
              <w:t>020</w:t>
            </w:r>
            <w:r w:rsidRPr="00A073CB">
              <w:rPr>
                <w:rFonts w:ascii="Times New Roman" w:eastAsia="Times New Roman" w:hAnsi="Times New Roman" w:cs="Times New Roman"/>
                <w:b/>
                <w:sz w:val="24"/>
                <w:szCs w:val="24"/>
                <w:lang w:eastAsia="ru-RU"/>
              </w:rPr>
              <w:t xml:space="preserve"> г.</w:t>
            </w:r>
          </w:p>
        </w:tc>
      </w:tr>
      <w:tr w:rsidR="00F22F2D" w:rsidRPr="00A073CB" w14:paraId="314E3153" w14:textId="77777777" w:rsidTr="00B47DCB">
        <w:trPr>
          <w:cantSplit/>
          <w:jc w:val="center"/>
        </w:trPr>
        <w:tc>
          <w:tcPr>
            <w:tcW w:w="1948" w:type="pct"/>
            <w:vAlign w:val="center"/>
          </w:tcPr>
          <w:p w14:paraId="166413A9"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center"/>
          </w:tcPr>
          <w:p w14:paraId="185302B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83,2</w:t>
            </w:r>
          </w:p>
        </w:tc>
        <w:tc>
          <w:tcPr>
            <w:tcW w:w="1020" w:type="pct"/>
            <w:vAlign w:val="center"/>
          </w:tcPr>
          <w:p w14:paraId="439B71BB"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77,5</w:t>
            </w:r>
          </w:p>
        </w:tc>
        <w:tc>
          <w:tcPr>
            <w:tcW w:w="1003" w:type="pct"/>
            <w:vAlign w:val="center"/>
          </w:tcPr>
          <w:p w14:paraId="3D66F192"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89,1</w:t>
            </w:r>
          </w:p>
        </w:tc>
      </w:tr>
      <w:tr w:rsidR="00F22F2D" w:rsidRPr="00A073CB" w14:paraId="5B4F1177" w14:textId="77777777" w:rsidTr="00B47DCB">
        <w:trPr>
          <w:cantSplit/>
          <w:jc w:val="center"/>
        </w:trPr>
        <w:tc>
          <w:tcPr>
            <w:tcW w:w="1948" w:type="pct"/>
            <w:vAlign w:val="center"/>
          </w:tcPr>
          <w:p w14:paraId="1FC71B57"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center"/>
          </w:tcPr>
          <w:p w14:paraId="34709872"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50,</w:t>
            </w:r>
            <w:r>
              <w:rPr>
                <w:rFonts w:ascii="Times New Roman" w:hAnsi="Times New Roman"/>
                <w:sz w:val="24"/>
                <w:szCs w:val="24"/>
              </w:rPr>
              <w:t>8</w:t>
            </w:r>
          </w:p>
        </w:tc>
        <w:tc>
          <w:tcPr>
            <w:tcW w:w="1020" w:type="pct"/>
            <w:vAlign w:val="center"/>
          </w:tcPr>
          <w:p w14:paraId="5E951DF6"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45,1</w:t>
            </w:r>
          </w:p>
        </w:tc>
        <w:tc>
          <w:tcPr>
            <w:tcW w:w="1003" w:type="pct"/>
            <w:vAlign w:val="center"/>
          </w:tcPr>
          <w:p w14:paraId="19AB4A53"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52,</w:t>
            </w:r>
            <w:r>
              <w:rPr>
                <w:rFonts w:ascii="Times New Roman" w:hAnsi="Times New Roman"/>
                <w:sz w:val="24"/>
                <w:szCs w:val="24"/>
              </w:rPr>
              <w:t>5</w:t>
            </w:r>
          </w:p>
        </w:tc>
      </w:tr>
      <w:tr w:rsidR="00F22F2D" w:rsidRPr="00A073CB" w14:paraId="5131B246" w14:textId="77777777" w:rsidTr="00B47DCB">
        <w:trPr>
          <w:cantSplit/>
          <w:jc w:val="center"/>
        </w:trPr>
        <w:tc>
          <w:tcPr>
            <w:tcW w:w="1948" w:type="pct"/>
            <w:vAlign w:val="center"/>
          </w:tcPr>
          <w:p w14:paraId="035DEEBB"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center"/>
          </w:tcPr>
          <w:p w14:paraId="459C3002"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91,</w:t>
            </w:r>
            <w:r>
              <w:rPr>
                <w:rFonts w:ascii="Times New Roman" w:hAnsi="Times New Roman"/>
                <w:sz w:val="24"/>
                <w:szCs w:val="24"/>
              </w:rPr>
              <w:t>0</w:t>
            </w:r>
          </w:p>
        </w:tc>
        <w:tc>
          <w:tcPr>
            <w:tcW w:w="1020" w:type="pct"/>
            <w:vAlign w:val="center"/>
          </w:tcPr>
          <w:p w14:paraId="13EA9FC9"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78,2</w:t>
            </w:r>
          </w:p>
        </w:tc>
        <w:tc>
          <w:tcPr>
            <w:tcW w:w="1003" w:type="pct"/>
            <w:vAlign w:val="center"/>
          </w:tcPr>
          <w:p w14:paraId="2B009A71"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74,</w:t>
            </w:r>
            <w:r>
              <w:rPr>
                <w:rFonts w:ascii="Times New Roman" w:hAnsi="Times New Roman"/>
                <w:sz w:val="24"/>
                <w:szCs w:val="24"/>
              </w:rPr>
              <w:t>4</w:t>
            </w:r>
          </w:p>
        </w:tc>
      </w:tr>
      <w:tr w:rsidR="00F22F2D" w:rsidRPr="00A073CB" w14:paraId="4F3A2F9F" w14:textId="77777777" w:rsidTr="00B47DCB">
        <w:trPr>
          <w:cantSplit/>
          <w:jc w:val="center"/>
        </w:trPr>
        <w:tc>
          <w:tcPr>
            <w:tcW w:w="1948" w:type="pct"/>
            <w:vAlign w:val="center"/>
          </w:tcPr>
          <w:p w14:paraId="7A90FD5F"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center"/>
          </w:tcPr>
          <w:p w14:paraId="27550C77"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70,5</w:t>
            </w:r>
          </w:p>
        </w:tc>
        <w:tc>
          <w:tcPr>
            <w:tcW w:w="1020" w:type="pct"/>
            <w:vAlign w:val="center"/>
          </w:tcPr>
          <w:p w14:paraId="04CBFAE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63,</w:t>
            </w:r>
            <w:r>
              <w:rPr>
                <w:rFonts w:ascii="Times New Roman" w:hAnsi="Times New Roman"/>
                <w:sz w:val="24"/>
                <w:szCs w:val="24"/>
              </w:rPr>
              <w:t>3</w:t>
            </w:r>
          </w:p>
        </w:tc>
        <w:tc>
          <w:tcPr>
            <w:tcW w:w="1003" w:type="pct"/>
            <w:vAlign w:val="center"/>
          </w:tcPr>
          <w:p w14:paraId="20649F26"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61,</w:t>
            </w:r>
            <w:r>
              <w:rPr>
                <w:rFonts w:ascii="Times New Roman" w:hAnsi="Times New Roman"/>
                <w:sz w:val="24"/>
                <w:szCs w:val="24"/>
              </w:rPr>
              <w:t>6</w:t>
            </w:r>
          </w:p>
        </w:tc>
      </w:tr>
      <w:tr w:rsidR="00F22F2D" w:rsidRPr="00A073CB" w14:paraId="4BDDBC7E" w14:textId="77777777" w:rsidTr="00B47DCB">
        <w:trPr>
          <w:cantSplit/>
          <w:jc w:val="center"/>
        </w:trPr>
        <w:tc>
          <w:tcPr>
            <w:tcW w:w="1948" w:type="pct"/>
            <w:vAlign w:val="center"/>
          </w:tcPr>
          <w:p w14:paraId="0641D728"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center"/>
          </w:tcPr>
          <w:p w14:paraId="26E7DEB1"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82,</w:t>
            </w:r>
            <w:r>
              <w:rPr>
                <w:rFonts w:ascii="Times New Roman" w:hAnsi="Times New Roman"/>
                <w:sz w:val="24"/>
                <w:szCs w:val="24"/>
              </w:rPr>
              <w:t>9</w:t>
            </w:r>
          </w:p>
        </w:tc>
        <w:tc>
          <w:tcPr>
            <w:tcW w:w="1020" w:type="pct"/>
            <w:vAlign w:val="center"/>
          </w:tcPr>
          <w:p w14:paraId="2856F8E1"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72,4</w:t>
            </w:r>
          </w:p>
        </w:tc>
        <w:tc>
          <w:tcPr>
            <w:tcW w:w="1003" w:type="pct"/>
            <w:vAlign w:val="center"/>
          </w:tcPr>
          <w:p w14:paraId="2B969BA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66,</w:t>
            </w:r>
            <w:r>
              <w:rPr>
                <w:rFonts w:ascii="Times New Roman" w:hAnsi="Times New Roman"/>
                <w:sz w:val="24"/>
                <w:szCs w:val="24"/>
              </w:rPr>
              <w:t>4</w:t>
            </w:r>
          </w:p>
        </w:tc>
      </w:tr>
      <w:tr w:rsidR="00F22F2D" w:rsidRPr="00A073CB" w14:paraId="74223AF8" w14:textId="77777777" w:rsidTr="00B47DCB">
        <w:trPr>
          <w:cantSplit/>
          <w:jc w:val="center"/>
        </w:trPr>
        <w:tc>
          <w:tcPr>
            <w:tcW w:w="1948" w:type="pct"/>
            <w:vAlign w:val="center"/>
          </w:tcPr>
          <w:p w14:paraId="1495066B"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center"/>
          </w:tcPr>
          <w:p w14:paraId="3423E5C7"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237,</w:t>
            </w:r>
            <w:r>
              <w:rPr>
                <w:rFonts w:ascii="Times New Roman" w:hAnsi="Times New Roman"/>
                <w:sz w:val="24"/>
                <w:szCs w:val="24"/>
              </w:rPr>
              <w:t>4</w:t>
            </w:r>
          </w:p>
        </w:tc>
        <w:tc>
          <w:tcPr>
            <w:tcW w:w="1020" w:type="pct"/>
            <w:vAlign w:val="center"/>
          </w:tcPr>
          <w:p w14:paraId="6032D1E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207,5</w:t>
            </w:r>
          </w:p>
        </w:tc>
        <w:tc>
          <w:tcPr>
            <w:tcW w:w="1003" w:type="pct"/>
            <w:vAlign w:val="center"/>
          </w:tcPr>
          <w:p w14:paraId="18AB066D"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202,9</w:t>
            </w:r>
          </w:p>
        </w:tc>
      </w:tr>
      <w:tr w:rsidR="00F22F2D" w:rsidRPr="00A073CB" w14:paraId="7EC31D22" w14:textId="77777777" w:rsidTr="00B47DCB">
        <w:trPr>
          <w:cantSplit/>
          <w:jc w:val="center"/>
        </w:trPr>
        <w:tc>
          <w:tcPr>
            <w:tcW w:w="1948" w:type="pct"/>
            <w:vAlign w:val="center"/>
          </w:tcPr>
          <w:p w14:paraId="603D1ED9"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center"/>
          </w:tcPr>
          <w:p w14:paraId="23D55442"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20</w:t>
            </w:r>
            <w:r>
              <w:rPr>
                <w:rFonts w:ascii="Times New Roman" w:hAnsi="Times New Roman"/>
                <w:sz w:val="24"/>
                <w:szCs w:val="24"/>
              </w:rPr>
              <w:t>8</w:t>
            </w:r>
          </w:p>
        </w:tc>
        <w:tc>
          <w:tcPr>
            <w:tcW w:w="1020" w:type="pct"/>
            <w:vAlign w:val="center"/>
          </w:tcPr>
          <w:p w14:paraId="4A0E3142"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182</w:t>
            </w:r>
          </w:p>
        </w:tc>
        <w:tc>
          <w:tcPr>
            <w:tcW w:w="1003" w:type="pct"/>
            <w:vAlign w:val="center"/>
          </w:tcPr>
          <w:p w14:paraId="1D847D2E"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175</w:t>
            </w:r>
          </w:p>
        </w:tc>
      </w:tr>
      <w:tr w:rsidR="00F22F2D" w:rsidRPr="00A073CB" w14:paraId="6BAF1ABF" w14:textId="77777777" w:rsidTr="00B47DCB">
        <w:trPr>
          <w:cantSplit/>
          <w:jc w:val="center"/>
        </w:trPr>
        <w:tc>
          <w:tcPr>
            <w:tcW w:w="1948" w:type="pct"/>
            <w:tcBorders>
              <w:bottom w:val="single" w:sz="4" w:space="0" w:color="auto"/>
            </w:tcBorders>
            <w:vAlign w:val="center"/>
          </w:tcPr>
          <w:p w14:paraId="1E418FE0"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tcBorders>
              <w:bottom w:val="single" w:sz="4" w:space="0" w:color="auto"/>
            </w:tcBorders>
            <w:vAlign w:val="center"/>
          </w:tcPr>
          <w:p w14:paraId="543934DA"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19,1</w:t>
            </w:r>
          </w:p>
        </w:tc>
        <w:tc>
          <w:tcPr>
            <w:tcW w:w="1020" w:type="pct"/>
            <w:tcBorders>
              <w:bottom w:val="single" w:sz="4" w:space="0" w:color="auto"/>
            </w:tcBorders>
            <w:vAlign w:val="center"/>
          </w:tcPr>
          <w:p w14:paraId="31AD7D0B"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15,8</w:t>
            </w:r>
          </w:p>
        </w:tc>
        <w:tc>
          <w:tcPr>
            <w:tcW w:w="1003" w:type="pct"/>
            <w:tcBorders>
              <w:bottom w:val="single" w:sz="4" w:space="0" w:color="auto"/>
            </w:tcBorders>
            <w:vAlign w:val="center"/>
          </w:tcPr>
          <w:p w14:paraId="67A2CD69"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14,2</w:t>
            </w:r>
          </w:p>
        </w:tc>
      </w:tr>
      <w:tr w:rsidR="00F22F2D" w:rsidRPr="00A073CB" w14:paraId="32B93CD1" w14:textId="77777777" w:rsidTr="00B47DCB">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14:paraId="37A1F6EA"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center"/>
          </w:tcPr>
          <w:p w14:paraId="5B8A4DA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27,3</w:t>
            </w:r>
          </w:p>
        </w:tc>
        <w:tc>
          <w:tcPr>
            <w:tcW w:w="1020" w:type="pct"/>
            <w:tcBorders>
              <w:top w:val="single" w:sz="4" w:space="0" w:color="auto"/>
              <w:left w:val="single" w:sz="4" w:space="0" w:color="auto"/>
              <w:bottom w:val="single" w:sz="4" w:space="0" w:color="auto"/>
              <w:right w:val="single" w:sz="4" w:space="0" w:color="auto"/>
            </w:tcBorders>
            <w:vAlign w:val="center"/>
          </w:tcPr>
          <w:p w14:paraId="63D1763A"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25,8</w:t>
            </w:r>
          </w:p>
        </w:tc>
        <w:tc>
          <w:tcPr>
            <w:tcW w:w="1003" w:type="pct"/>
            <w:tcBorders>
              <w:top w:val="single" w:sz="4" w:space="0" w:color="auto"/>
              <w:left w:val="single" w:sz="4" w:space="0" w:color="auto"/>
              <w:bottom w:val="single" w:sz="4" w:space="0" w:color="auto"/>
              <w:right w:val="single" w:sz="4" w:space="0" w:color="auto"/>
            </w:tcBorders>
            <w:vAlign w:val="center"/>
          </w:tcPr>
          <w:p w14:paraId="75B16D41"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26,6</w:t>
            </w:r>
          </w:p>
        </w:tc>
      </w:tr>
      <w:tr w:rsidR="00F22F2D" w:rsidRPr="00A073CB" w14:paraId="5F241FF5" w14:textId="77777777" w:rsidTr="00B47DCB">
        <w:trPr>
          <w:cantSplit/>
          <w:jc w:val="center"/>
        </w:trPr>
        <w:tc>
          <w:tcPr>
            <w:tcW w:w="1948" w:type="pct"/>
            <w:tcBorders>
              <w:top w:val="single" w:sz="4" w:space="0" w:color="auto"/>
            </w:tcBorders>
            <w:vAlign w:val="center"/>
          </w:tcPr>
          <w:p w14:paraId="075EEE7A"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tcBorders>
              <w:top w:val="single" w:sz="4" w:space="0" w:color="auto"/>
            </w:tcBorders>
            <w:vAlign w:val="center"/>
          </w:tcPr>
          <w:p w14:paraId="5FEF7BE9"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8,8</w:t>
            </w:r>
          </w:p>
        </w:tc>
        <w:tc>
          <w:tcPr>
            <w:tcW w:w="1020" w:type="pct"/>
            <w:tcBorders>
              <w:top w:val="single" w:sz="4" w:space="0" w:color="auto"/>
            </w:tcBorders>
            <w:vAlign w:val="center"/>
          </w:tcPr>
          <w:p w14:paraId="01717F54" w14:textId="77777777" w:rsidR="00F22F2D" w:rsidRPr="00A073CB"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8,0</w:t>
            </w:r>
          </w:p>
        </w:tc>
        <w:tc>
          <w:tcPr>
            <w:tcW w:w="1003" w:type="pct"/>
            <w:tcBorders>
              <w:top w:val="single" w:sz="4" w:space="0" w:color="auto"/>
            </w:tcBorders>
            <w:vAlign w:val="center"/>
          </w:tcPr>
          <w:p w14:paraId="7A2E5948" w14:textId="77777777" w:rsidR="00F22F2D" w:rsidRPr="002C5CBC" w:rsidRDefault="00F22F2D" w:rsidP="00F22F2D">
            <w:pPr>
              <w:spacing w:after="0" w:line="240" w:lineRule="auto"/>
              <w:jc w:val="center"/>
              <w:rPr>
                <w:rFonts w:ascii="Times New Roman" w:hAnsi="Times New Roman"/>
                <w:sz w:val="24"/>
                <w:szCs w:val="24"/>
              </w:rPr>
            </w:pPr>
            <w:r w:rsidRPr="00A073CB">
              <w:rPr>
                <w:rFonts w:ascii="Times New Roman" w:hAnsi="Times New Roman"/>
                <w:sz w:val="24"/>
                <w:szCs w:val="24"/>
              </w:rPr>
              <w:t>8,6</w:t>
            </w:r>
          </w:p>
        </w:tc>
      </w:tr>
      <w:tr w:rsidR="00F22F2D" w:rsidRPr="00A073CB" w14:paraId="59ECF330" w14:textId="77777777" w:rsidTr="00944CB1">
        <w:trPr>
          <w:cantSplit/>
          <w:jc w:val="center"/>
        </w:trPr>
        <w:tc>
          <w:tcPr>
            <w:tcW w:w="5000" w:type="pct"/>
            <w:gridSpan w:val="4"/>
            <w:vAlign w:val="center"/>
          </w:tcPr>
          <w:p w14:paraId="07EAE8AD" w14:textId="77777777" w:rsidR="00F22F2D" w:rsidRPr="00A073CB" w:rsidRDefault="00F22F2D" w:rsidP="00F22F2D">
            <w:pPr>
              <w:spacing w:before="40" w:after="0" w:line="240" w:lineRule="auto"/>
              <w:ind w:right="-142"/>
              <w:jc w:val="center"/>
              <w:rPr>
                <w:rFonts w:ascii="Times New Roman" w:eastAsia="Times New Roman" w:hAnsi="Times New Roman" w:cs="Times New Roman"/>
                <w:b/>
                <w:sz w:val="24"/>
                <w:szCs w:val="24"/>
                <w:vertAlign w:val="superscript"/>
                <w:lang w:eastAsia="ru-RU"/>
              </w:rPr>
            </w:pPr>
            <w:r w:rsidRPr="00A073CB">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A073CB">
              <w:rPr>
                <w:rFonts w:ascii="Times New Roman" w:eastAsia="Times New Roman" w:hAnsi="Times New Roman" w:cs="Times New Roman"/>
                <w:b/>
                <w:sz w:val="24"/>
                <w:szCs w:val="24"/>
                <w:lang w:eastAsia="ru-RU"/>
              </w:rPr>
              <w:t xml:space="preserve"> г.</w:t>
            </w:r>
          </w:p>
        </w:tc>
      </w:tr>
      <w:tr w:rsidR="00F22F2D" w:rsidRPr="00A073CB" w14:paraId="722EB735" w14:textId="77777777" w:rsidTr="00B47DCB">
        <w:trPr>
          <w:cantSplit/>
          <w:jc w:val="center"/>
        </w:trPr>
        <w:tc>
          <w:tcPr>
            <w:tcW w:w="1948" w:type="pct"/>
            <w:vAlign w:val="center"/>
          </w:tcPr>
          <w:p w14:paraId="723A5712"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bottom"/>
          </w:tcPr>
          <w:p w14:paraId="432B3730"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77,6</w:t>
            </w:r>
          </w:p>
        </w:tc>
        <w:tc>
          <w:tcPr>
            <w:tcW w:w="1020" w:type="pct"/>
            <w:vAlign w:val="bottom"/>
          </w:tcPr>
          <w:p w14:paraId="6BF10AC5"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72,8</w:t>
            </w:r>
          </w:p>
        </w:tc>
        <w:tc>
          <w:tcPr>
            <w:tcW w:w="1003" w:type="pct"/>
            <w:vAlign w:val="bottom"/>
          </w:tcPr>
          <w:p w14:paraId="19371BB5"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83,2</w:t>
            </w:r>
          </w:p>
        </w:tc>
      </w:tr>
      <w:tr w:rsidR="00F22F2D" w:rsidRPr="00A073CB" w14:paraId="473747D6" w14:textId="77777777" w:rsidTr="00B47DCB">
        <w:trPr>
          <w:cantSplit/>
          <w:jc w:val="center"/>
        </w:trPr>
        <w:tc>
          <w:tcPr>
            <w:tcW w:w="1948" w:type="pct"/>
            <w:vAlign w:val="center"/>
          </w:tcPr>
          <w:p w14:paraId="05375EE6"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bottom"/>
          </w:tcPr>
          <w:p w14:paraId="38404DBC"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46,8</w:t>
            </w:r>
          </w:p>
        </w:tc>
        <w:tc>
          <w:tcPr>
            <w:tcW w:w="1020" w:type="pct"/>
            <w:vAlign w:val="bottom"/>
          </w:tcPr>
          <w:p w14:paraId="15F2F745"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42,1</w:t>
            </w:r>
          </w:p>
        </w:tc>
        <w:tc>
          <w:tcPr>
            <w:tcW w:w="1003" w:type="pct"/>
            <w:vAlign w:val="bottom"/>
          </w:tcPr>
          <w:p w14:paraId="2504E0F8"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45,5</w:t>
            </w:r>
          </w:p>
        </w:tc>
      </w:tr>
      <w:tr w:rsidR="00F22F2D" w:rsidRPr="00A073CB" w14:paraId="06ACFB5B" w14:textId="77777777" w:rsidTr="00B47DCB">
        <w:trPr>
          <w:cantSplit/>
          <w:jc w:val="center"/>
        </w:trPr>
        <w:tc>
          <w:tcPr>
            <w:tcW w:w="1948" w:type="pct"/>
            <w:vAlign w:val="center"/>
          </w:tcPr>
          <w:p w14:paraId="2ECBA9FF"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bottom"/>
          </w:tcPr>
          <w:p w14:paraId="56455987"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87,9</w:t>
            </w:r>
          </w:p>
        </w:tc>
        <w:tc>
          <w:tcPr>
            <w:tcW w:w="1020" w:type="pct"/>
            <w:vAlign w:val="bottom"/>
          </w:tcPr>
          <w:p w14:paraId="3D886B3B"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75,7</w:t>
            </w:r>
          </w:p>
        </w:tc>
        <w:tc>
          <w:tcPr>
            <w:tcW w:w="1003" w:type="pct"/>
            <w:vAlign w:val="bottom"/>
          </w:tcPr>
          <w:p w14:paraId="35869272"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72,3</w:t>
            </w:r>
          </w:p>
        </w:tc>
      </w:tr>
      <w:tr w:rsidR="00F22F2D" w:rsidRPr="00A073CB" w14:paraId="68E7C3A2" w14:textId="77777777" w:rsidTr="00B47DCB">
        <w:trPr>
          <w:cantSplit/>
          <w:jc w:val="center"/>
        </w:trPr>
        <w:tc>
          <w:tcPr>
            <w:tcW w:w="1948" w:type="pct"/>
            <w:vAlign w:val="center"/>
          </w:tcPr>
          <w:p w14:paraId="353380AA"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bottom"/>
          </w:tcPr>
          <w:p w14:paraId="13DBD2DA"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66,8</w:t>
            </w:r>
          </w:p>
        </w:tc>
        <w:tc>
          <w:tcPr>
            <w:tcW w:w="1020" w:type="pct"/>
            <w:vAlign w:val="bottom"/>
          </w:tcPr>
          <w:p w14:paraId="7334A78B"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58,2</w:t>
            </w:r>
          </w:p>
        </w:tc>
        <w:tc>
          <w:tcPr>
            <w:tcW w:w="1003" w:type="pct"/>
            <w:vAlign w:val="bottom"/>
          </w:tcPr>
          <w:p w14:paraId="460C8219"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53,4</w:t>
            </w:r>
          </w:p>
        </w:tc>
      </w:tr>
      <w:tr w:rsidR="00F22F2D" w:rsidRPr="00A073CB" w14:paraId="51CA3893" w14:textId="77777777" w:rsidTr="00B47DCB">
        <w:trPr>
          <w:cantSplit/>
          <w:jc w:val="center"/>
        </w:trPr>
        <w:tc>
          <w:tcPr>
            <w:tcW w:w="1948" w:type="pct"/>
            <w:vAlign w:val="center"/>
          </w:tcPr>
          <w:p w14:paraId="1E4913CB"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bottom"/>
          </w:tcPr>
          <w:p w14:paraId="74890279"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84,2</w:t>
            </w:r>
          </w:p>
        </w:tc>
        <w:tc>
          <w:tcPr>
            <w:tcW w:w="1020" w:type="pct"/>
            <w:vAlign w:val="bottom"/>
          </w:tcPr>
          <w:p w14:paraId="4730D0D8"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74,2</w:t>
            </w:r>
          </w:p>
        </w:tc>
        <w:tc>
          <w:tcPr>
            <w:tcW w:w="1003" w:type="pct"/>
            <w:vAlign w:val="bottom"/>
          </w:tcPr>
          <w:p w14:paraId="36C8D618"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67,8</w:t>
            </w:r>
          </w:p>
        </w:tc>
      </w:tr>
      <w:tr w:rsidR="00F22F2D" w:rsidRPr="00A073CB" w14:paraId="2426C454" w14:textId="77777777" w:rsidTr="00B47DCB">
        <w:trPr>
          <w:cantSplit/>
          <w:jc w:val="center"/>
        </w:trPr>
        <w:tc>
          <w:tcPr>
            <w:tcW w:w="1948" w:type="pct"/>
            <w:vAlign w:val="center"/>
          </w:tcPr>
          <w:p w14:paraId="55E941C8"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bottom"/>
          </w:tcPr>
          <w:p w14:paraId="708D8273"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229,4</w:t>
            </w:r>
          </w:p>
        </w:tc>
        <w:tc>
          <w:tcPr>
            <w:tcW w:w="1020" w:type="pct"/>
            <w:vAlign w:val="bottom"/>
          </w:tcPr>
          <w:p w14:paraId="7FD26C16"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201,6</w:t>
            </w:r>
          </w:p>
        </w:tc>
        <w:tc>
          <w:tcPr>
            <w:tcW w:w="1003" w:type="pct"/>
            <w:vAlign w:val="bottom"/>
          </w:tcPr>
          <w:p w14:paraId="46898100"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194,7</w:t>
            </w:r>
          </w:p>
        </w:tc>
      </w:tr>
      <w:tr w:rsidR="00F22F2D" w:rsidRPr="00A073CB" w14:paraId="76CB72F7" w14:textId="77777777" w:rsidTr="00B47DCB">
        <w:trPr>
          <w:cantSplit/>
          <w:jc w:val="center"/>
        </w:trPr>
        <w:tc>
          <w:tcPr>
            <w:tcW w:w="1948" w:type="pct"/>
            <w:vAlign w:val="center"/>
          </w:tcPr>
          <w:p w14:paraId="7E46907F"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bottom"/>
          </w:tcPr>
          <w:p w14:paraId="74224B00"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20</w:t>
            </w:r>
            <w:r w:rsidRPr="00CA2ECA">
              <w:rPr>
                <w:rFonts w:ascii="Times New Roman" w:hAnsi="Times New Roman"/>
                <w:sz w:val="24"/>
                <w:szCs w:val="24"/>
                <w:lang w:val="en-US"/>
              </w:rPr>
              <w:t>2</w:t>
            </w:r>
          </w:p>
        </w:tc>
        <w:tc>
          <w:tcPr>
            <w:tcW w:w="1020" w:type="pct"/>
            <w:vAlign w:val="bottom"/>
          </w:tcPr>
          <w:p w14:paraId="62A42A5F"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18</w:t>
            </w:r>
            <w:r w:rsidRPr="00CA2ECA">
              <w:rPr>
                <w:rFonts w:ascii="Times New Roman" w:hAnsi="Times New Roman"/>
                <w:sz w:val="24"/>
                <w:szCs w:val="24"/>
                <w:lang w:val="en-US"/>
              </w:rPr>
              <w:t>1</w:t>
            </w:r>
          </w:p>
        </w:tc>
        <w:tc>
          <w:tcPr>
            <w:tcW w:w="1003" w:type="pct"/>
            <w:vAlign w:val="bottom"/>
          </w:tcPr>
          <w:p w14:paraId="4EFA6397"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170</w:t>
            </w:r>
          </w:p>
        </w:tc>
      </w:tr>
      <w:tr w:rsidR="00F22F2D" w:rsidRPr="00A073CB" w14:paraId="788EFA2A" w14:textId="77777777" w:rsidTr="00B47DCB">
        <w:trPr>
          <w:cantSplit/>
          <w:jc w:val="center"/>
        </w:trPr>
        <w:tc>
          <w:tcPr>
            <w:tcW w:w="1948" w:type="pct"/>
            <w:vAlign w:val="center"/>
          </w:tcPr>
          <w:p w14:paraId="76066922"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vAlign w:val="bottom"/>
          </w:tcPr>
          <w:p w14:paraId="6EFC43D8"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18,4</w:t>
            </w:r>
          </w:p>
        </w:tc>
        <w:tc>
          <w:tcPr>
            <w:tcW w:w="1020" w:type="pct"/>
            <w:vAlign w:val="bottom"/>
          </w:tcPr>
          <w:p w14:paraId="5EC3B778"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15,4</w:t>
            </w:r>
          </w:p>
        </w:tc>
        <w:tc>
          <w:tcPr>
            <w:tcW w:w="1003" w:type="pct"/>
            <w:vAlign w:val="bottom"/>
          </w:tcPr>
          <w:p w14:paraId="15625621"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14,1</w:t>
            </w:r>
          </w:p>
        </w:tc>
      </w:tr>
      <w:tr w:rsidR="00F22F2D" w:rsidRPr="00A073CB" w14:paraId="6EE76F06" w14:textId="77777777" w:rsidTr="00B47DCB">
        <w:trPr>
          <w:cantSplit/>
          <w:jc w:val="center"/>
        </w:trPr>
        <w:tc>
          <w:tcPr>
            <w:tcW w:w="1948" w:type="pct"/>
            <w:vAlign w:val="center"/>
          </w:tcPr>
          <w:p w14:paraId="202016B8"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vAlign w:val="bottom"/>
          </w:tcPr>
          <w:p w14:paraId="0A145542"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26,2</w:t>
            </w:r>
          </w:p>
        </w:tc>
        <w:tc>
          <w:tcPr>
            <w:tcW w:w="1020" w:type="pct"/>
            <w:vAlign w:val="bottom"/>
          </w:tcPr>
          <w:p w14:paraId="4917723C"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24,4</w:t>
            </w:r>
          </w:p>
        </w:tc>
        <w:tc>
          <w:tcPr>
            <w:tcW w:w="1003" w:type="pct"/>
            <w:vAlign w:val="bottom"/>
          </w:tcPr>
          <w:p w14:paraId="2386368C"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25,8</w:t>
            </w:r>
          </w:p>
        </w:tc>
      </w:tr>
      <w:tr w:rsidR="00F22F2D" w:rsidRPr="00A073CB" w14:paraId="12401A83" w14:textId="77777777" w:rsidTr="00B47DCB">
        <w:trPr>
          <w:cantSplit/>
          <w:jc w:val="center"/>
        </w:trPr>
        <w:tc>
          <w:tcPr>
            <w:tcW w:w="1948" w:type="pct"/>
            <w:vAlign w:val="center"/>
          </w:tcPr>
          <w:p w14:paraId="3F9B3509"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14:paraId="404E7DD9"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8,1</w:t>
            </w:r>
          </w:p>
        </w:tc>
        <w:tc>
          <w:tcPr>
            <w:tcW w:w="1020" w:type="pct"/>
            <w:vAlign w:val="bottom"/>
          </w:tcPr>
          <w:p w14:paraId="1E3ED709"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7,4</w:t>
            </w:r>
          </w:p>
        </w:tc>
        <w:tc>
          <w:tcPr>
            <w:tcW w:w="1003" w:type="pct"/>
            <w:vAlign w:val="bottom"/>
          </w:tcPr>
          <w:p w14:paraId="6BCC28A4" w14:textId="77777777" w:rsidR="00F22F2D" w:rsidRPr="00CA2ECA" w:rsidRDefault="00F22F2D" w:rsidP="00F22F2D">
            <w:pPr>
              <w:spacing w:after="0" w:line="240" w:lineRule="auto"/>
              <w:jc w:val="center"/>
              <w:rPr>
                <w:rFonts w:ascii="Times New Roman" w:hAnsi="Times New Roman"/>
                <w:sz w:val="24"/>
                <w:szCs w:val="24"/>
              </w:rPr>
            </w:pPr>
            <w:r w:rsidRPr="00CA2ECA">
              <w:rPr>
                <w:rFonts w:ascii="Times New Roman" w:hAnsi="Times New Roman"/>
                <w:sz w:val="24"/>
                <w:szCs w:val="24"/>
              </w:rPr>
              <w:t>7,6</w:t>
            </w:r>
          </w:p>
        </w:tc>
      </w:tr>
      <w:tr w:rsidR="00F22F2D" w:rsidRPr="00A073CB" w14:paraId="4E3DBC81" w14:textId="77777777" w:rsidTr="00944CB1">
        <w:trPr>
          <w:cantSplit/>
          <w:jc w:val="center"/>
        </w:trPr>
        <w:tc>
          <w:tcPr>
            <w:tcW w:w="5000" w:type="pct"/>
            <w:gridSpan w:val="4"/>
            <w:vAlign w:val="bottom"/>
          </w:tcPr>
          <w:p w14:paraId="4045BBAD" w14:textId="77777777" w:rsidR="00F22F2D" w:rsidRPr="00A073CB" w:rsidRDefault="00F22F2D" w:rsidP="00F22F2D">
            <w:pPr>
              <w:spacing w:before="40" w:after="0" w:line="240" w:lineRule="auto"/>
              <w:ind w:righ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r>
      <w:tr w:rsidR="00F22F2D" w:rsidRPr="00A073CB" w14:paraId="07E4316F" w14:textId="77777777" w:rsidTr="0081656D">
        <w:trPr>
          <w:cantSplit/>
          <w:jc w:val="center"/>
        </w:trPr>
        <w:tc>
          <w:tcPr>
            <w:tcW w:w="1948" w:type="pct"/>
            <w:vAlign w:val="center"/>
          </w:tcPr>
          <w:p w14:paraId="317586D8"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bottom"/>
          </w:tcPr>
          <w:p w14:paraId="04C2C81E"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78,1</w:t>
            </w:r>
          </w:p>
        </w:tc>
        <w:tc>
          <w:tcPr>
            <w:tcW w:w="1020" w:type="pct"/>
            <w:vAlign w:val="bottom"/>
          </w:tcPr>
          <w:p w14:paraId="3F83CA7D"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73,5</w:t>
            </w:r>
          </w:p>
        </w:tc>
        <w:tc>
          <w:tcPr>
            <w:tcW w:w="1003" w:type="pct"/>
            <w:vAlign w:val="bottom"/>
          </w:tcPr>
          <w:p w14:paraId="3DFC01F7"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85,0</w:t>
            </w:r>
          </w:p>
        </w:tc>
      </w:tr>
      <w:tr w:rsidR="00F22F2D" w:rsidRPr="00A073CB" w14:paraId="27298396" w14:textId="77777777" w:rsidTr="0081656D">
        <w:trPr>
          <w:cantSplit/>
          <w:jc w:val="center"/>
        </w:trPr>
        <w:tc>
          <w:tcPr>
            <w:tcW w:w="1948" w:type="pct"/>
            <w:vAlign w:val="center"/>
          </w:tcPr>
          <w:p w14:paraId="5849147D"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bottom"/>
          </w:tcPr>
          <w:p w14:paraId="06A3DCD9"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46,5</w:t>
            </w:r>
          </w:p>
        </w:tc>
        <w:tc>
          <w:tcPr>
            <w:tcW w:w="1020" w:type="pct"/>
            <w:vAlign w:val="bottom"/>
          </w:tcPr>
          <w:p w14:paraId="575C37B7"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42,8</w:t>
            </w:r>
          </w:p>
        </w:tc>
        <w:tc>
          <w:tcPr>
            <w:tcW w:w="1003" w:type="pct"/>
            <w:vAlign w:val="bottom"/>
          </w:tcPr>
          <w:p w14:paraId="07D23AE1"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46,2</w:t>
            </w:r>
          </w:p>
        </w:tc>
      </w:tr>
      <w:tr w:rsidR="00F22F2D" w:rsidRPr="00A073CB" w14:paraId="0F9C4FC1" w14:textId="77777777" w:rsidTr="0081656D">
        <w:trPr>
          <w:cantSplit/>
          <w:jc w:val="center"/>
        </w:trPr>
        <w:tc>
          <w:tcPr>
            <w:tcW w:w="1948" w:type="pct"/>
            <w:vAlign w:val="center"/>
          </w:tcPr>
          <w:p w14:paraId="7EA9CDA8"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bottom"/>
          </w:tcPr>
          <w:p w14:paraId="5343A0C3"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90,0</w:t>
            </w:r>
          </w:p>
        </w:tc>
        <w:tc>
          <w:tcPr>
            <w:tcW w:w="1020" w:type="pct"/>
            <w:vAlign w:val="bottom"/>
          </w:tcPr>
          <w:p w14:paraId="647B470F"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78,6</w:t>
            </w:r>
          </w:p>
        </w:tc>
        <w:tc>
          <w:tcPr>
            <w:tcW w:w="1003" w:type="pct"/>
            <w:vAlign w:val="bottom"/>
          </w:tcPr>
          <w:p w14:paraId="6861EBB4"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75,4</w:t>
            </w:r>
          </w:p>
        </w:tc>
      </w:tr>
      <w:tr w:rsidR="00F22F2D" w:rsidRPr="00A073CB" w14:paraId="009D2CA9" w14:textId="77777777" w:rsidTr="0081656D">
        <w:trPr>
          <w:cantSplit/>
          <w:jc w:val="center"/>
        </w:trPr>
        <w:tc>
          <w:tcPr>
            <w:tcW w:w="1948" w:type="pct"/>
            <w:vAlign w:val="center"/>
          </w:tcPr>
          <w:p w14:paraId="7AAC6026"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bottom"/>
          </w:tcPr>
          <w:p w14:paraId="41F1851F"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64,9</w:t>
            </w:r>
          </w:p>
        </w:tc>
        <w:tc>
          <w:tcPr>
            <w:tcW w:w="1020" w:type="pct"/>
            <w:vAlign w:val="bottom"/>
          </w:tcPr>
          <w:p w14:paraId="698CBEB7"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58,1</w:t>
            </w:r>
          </w:p>
        </w:tc>
        <w:tc>
          <w:tcPr>
            <w:tcW w:w="1003" w:type="pct"/>
            <w:vAlign w:val="bottom"/>
          </w:tcPr>
          <w:p w14:paraId="577D651F"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54,2</w:t>
            </w:r>
          </w:p>
        </w:tc>
      </w:tr>
      <w:tr w:rsidR="00F22F2D" w:rsidRPr="00A073CB" w14:paraId="46BA7D9B" w14:textId="77777777" w:rsidTr="0081656D">
        <w:trPr>
          <w:cantSplit/>
          <w:jc w:val="center"/>
        </w:trPr>
        <w:tc>
          <w:tcPr>
            <w:tcW w:w="1948" w:type="pct"/>
            <w:vAlign w:val="center"/>
          </w:tcPr>
          <w:p w14:paraId="28C6ED11"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bottom"/>
          </w:tcPr>
          <w:p w14:paraId="72817C51"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85,3</w:t>
            </w:r>
          </w:p>
        </w:tc>
        <w:tc>
          <w:tcPr>
            <w:tcW w:w="1020" w:type="pct"/>
            <w:vAlign w:val="bottom"/>
          </w:tcPr>
          <w:p w14:paraId="6C8B1E48"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77,3</w:t>
            </w:r>
          </w:p>
        </w:tc>
        <w:tc>
          <w:tcPr>
            <w:tcW w:w="1003" w:type="pct"/>
            <w:vAlign w:val="bottom"/>
          </w:tcPr>
          <w:p w14:paraId="30159323"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70,8</w:t>
            </w:r>
          </w:p>
        </w:tc>
      </w:tr>
      <w:tr w:rsidR="00F22F2D" w:rsidRPr="00A073CB" w14:paraId="2217F1CA" w14:textId="77777777" w:rsidTr="0081656D">
        <w:trPr>
          <w:cantSplit/>
          <w:jc w:val="center"/>
        </w:trPr>
        <w:tc>
          <w:tcPr>
            <w:tcW w:w="1948" w:type="pct"/>
            <w:vAlign w:val="center"/>
          </w:tcPr>
          <w:p w14:paraId="7B717F9E"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bottom"/>
          </w:tcPr>
          <w:p w14:paraId="4C39C835"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224,1</w:t>
            </w:r>
          </w:p>
        </w:tc>
        <w:tc>
          <w:tcPr>
            <w:tcW w:w="1020" w:type="pct"/>
            <w:vAlign w:val="bottom"/>
          </w:tcPr>
          <w:p w14:paraId="5FC2842D"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203,5</w:t>
            </w:r>
          </w:p>
        </w:tc>
        <w:tc>
          <w:tcPr>
            <w:tcW w:w="1003" w:type="pct"/>
            <w:vAlign w:val="bottom"/>
          </w:tcPr>
          <w:p w14:paraId="445593E8"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204,9</w:t>
            </w:r>
          </w:p>
        </w:tc>
      </w:tr>
      <w:tr w:rsidR="00F22F2D" w:rsidRPr="00A073CB" w14:paraId="745E08D7" w14:textId="77777777" w:rsidTr="0081656D">
        <w:trPr>
          <w:cantSplit/>
          <w:jc w:val="center"/>
        </w:trPr>
        <w:tc>
          <w:tcPr>
            <w:tcW w:w="1948" w:type="pct"/>
            <w:vAlign w:val="center"/>
          </w:tcPr>
          <w:p w14:paraId="0BA3A94E"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bottom"/>
          </w:tcPr>
          <w:p w14:paraId="20A2BD6D"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209</w:t>
            </w:r>
          </w:p>
        </w:tc>
        <w:tc>
          <w:tcPr>
            <w:tcW w:w="1020" w:type="pct"/>
            <w:vAlign w:val="bottom"/>
          </w:tcPr>
          <w:p w14:paraId="1E49B8E5"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188</w:t>
            </w:r>
          </w:p>
        </w:tc>
        <w:tc>
          <w:tcPr>
            <w:tcW w:w="1003" w:type="pct"/>
            <w:vAlign w:val="bottom"/>
          </w:tcPr>
          <w:p w14:paraId="0D46E8CF"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186</w:t>
            </w:r>
          </w:p>
        </w:tc>
      </w:tr>
      <w:tr w:rsidR="00F22F2D" w:rsidRPr="00A073CB" w14:paraId="5A542DE9" w14:textId="77777777" w:rsidTr="0081656D">
        <w:trPr>
          <w:cantSplit/>
          <w:jc w:val="center"/>
        </w:trPr>
        <w:tc>
          <w:tcPr>
            <w:tcW w:w="1948" w:type="pct"/>
            <w:vAlign w:val="center"/>
          </w:tcPr>
          <w:p w14:paraId="5686106C"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vAlign w:val="bottom"/>
          </w:tcPr>
          <w:p w14:paraId="7030E3DC"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18,5</w:t>
            </w:r>
          </w:p>
        </w:tc>
        <w:tc>
          <w:tcPr>
            <w:tcW w:w="1020" w:type="pct"/>
            <w:vAlign w:val="bottom"/>
          </w:tcPr>
          <w:p w14:paraId="1EA26CF4"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16,1</w:t>
            </w:r>
          </w:p>
        </w:tc>
        <w:tc>
          <w:tcPr>
            <w:tcW w:w="1003" w:type="pct"/>
            <w:vAlign w:val="bottom"/>
          </w:tcPr>
          <w:p w14:paraId="583A9432"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15,3</w:t>
            </w:r>
          </w:p>
        </w:tc>
      </w:tr>
      <w:tr w:rsidR="00F22F2D" w:rsidRPr="00A073CB" w14:paraId="22F11492" w14:textId="77777777" w:rsidTr="0081656D">
        <w:trPr>
          <w:cantSplit/>
          <w:jc w:val="center"/>
        </w:trPr>
        <w:tc>
          <w:tcPr>
            <w:tcW w:w="1948" w:type="pct"/>
            <w:vAlign w:val="center"/>
          </w:tcPr>
          <w:p w14:paraId="6A722520"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vAlign w:val="bottom"/>
          </w:tcPr>
          <w:p w14:paraId="38072287"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26,2</w:t>
            </w:r>
          </w:p>
        </w:tc>
        <w:tc>
          <w:tcPr>
            <w:tcW w:w="1020" w:type="pct"/>
            <w:vAlign w:val="bottom"/>
          </w:tcPr>
          <w:p w14:paraId="04C47016"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24,8</w:t>
            </w:r>
          </w:p>
        </w:tc>
        <w:tc>
          <w:tcPr>
            <w:tcW w:w="1003" w:type="pct"/>
            <w:vAlign w:val="bottom"/>
          </w:tcPr>
          <w:p w14:paraId="7F0CA3B3"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25,7</w:t>
            </w:r>
          </w:p>
        </w:tc>
      </w:tr>
      <w:tr w:rsidR="00F22F2D" w:rsidRPr="00BD5A90" w14:paraId="36E389F5" w14:textId="77777777" w:rsidTr="0081656D">
        <w:trPr>
          <w:cantSplit/>
          <w:trHeight w:val="333"/>
          <w:jc w:val="center"/>
        </w:trPr>
        <w:tc>
          <w:tcPr>
            <w:tcW w:w="1948" w:type="pct"/>
            <w:vAlign w:val="center"/>
          </w:tcPr>
          <w:p w14:paraId="15AEF956" w14:textId="77777777" w:rsidR="00F22F2D" w:rsidRPr="00A073CB" w:rsidRDefault="00F22F2D" w:rsidP="00F22F2D">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14:paraId="74A018FA"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8,3</w:t>
            </w:r>
          </w:p>
        </w:tc>
        <w:tc>
          <w:tcPr>
            <w:tcW w:w="1020" w:type="pct"/>
            <w:vAlign w:val="bottom"/>
          </w:tcPr>
          <w:p w14:paraId="3CEB2CA0"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7,6</w:t>
            </w:r>
          </w:p>
        </w:tc>
        <w:tc>
          <w:tcPr>
            <w:tcW w:w="1003" w:type="pct"/>
            <w:vAlign w:val="bottom"/>
          </w:tcPr>
          <w:p w14:paraId="251BCF11" w14:textId="77777777" w:rsidR="00F22F2D" w:rsidRPr="00F22F2D" w:rsidRDefault="00F22F2D" w:rsidP="00F22F2D">
            <w:pPr>
              <w:spacing w:after="0" w:line="240" w:lineRule="auto"/>
              <w:jc w:val="center"/>
              <w:rPr>
                <w:rFonts w:ascii="Times New Roman" w:hAnsi="Times New Roman"/>
                <w:sz w:val="24"/>
                <w:szCs w:val="24"/>
              </w:rPr>
            </w:pPr>
            <w:r w:rsidRPr="00F22F2D">
              <w:rPr>
                <w:rFonts w:ascii="Times New Roman" w:hAnsi="Times New Roman"/>
                <w:sz w:val="24"/>
                <w:szCs w:val="24"/>
              </w:rPr>
              <w:t>7,9</w:t>
            </w:r>
          </w:p>
        </w:tc>
      </w:tr>
    </w:tbl>
    <w:p w14:paraId="52303A1E" w14:textId="77777777" w:rsidR="004827FD" w:rsidRDefault="004827FD" w:rsidP="004827FD">
      <w:pPr>
        <w:spacing w:after="0" w:line="240" w:lineRule="auto"/>
        <w:rPr>
          <w:rFonts w:ascii="Times New Roman" w:eastAsia="Times New Roman" w:hAnsi="Times New Roman" w:cs="Times New Roman"/>
          <w:sz w:val="26"/>
          <w:szCs w:val="26"/>
          <w:highlight w:val="yellow"/>
          <w:lang w:eastAsia="ru-RU"/>
        </w:rPr>
      </w:pPr>
    </w:p>
    <w:p w14:paraId="1F3280FE" w14:textId="77777777" w:rsidR="004827FD" w:rsidRPr="00BD5A90" w:rsidRDefault="004827FD" w:rsidP="004827FD">
      <w:pPr>
        <w:spacing w:after="0" w:line="240" w:lineRule="auto"/>
        <w:rPr>
          <w:rFonts w:ascii="Times New Roman" w:eastAsia="Times New Roman" w:hAnsi="Times New Roman" w:cs="Times New Roman"/>
          <w:sz w:val="26"/>
          <w:szCs w:val="26"/>
          <w:highlight w:val="yellow"/>
          <w:lang w:eastAsia="ru-RU"/>
        </w:rPr>
      </w:pPr>
    </w:p>
    <w:p w14:paraId="6F8B5FEB" w14:textId="77777777" w:rsidR="00DB764F" w:rsidRDefault="00DB764F" w:rsidP="00D03A4F">
      <w:pPr>
        <w:spacing w:after="0" w:line="240" w:lineRule="auto"/>
        <w:jc w:val="right"/>
        <w:rPr>
          <w:rFonts w:ascii="Times New Roman" w:eastAsia="Times New Roman" w:hAnsi="Times New Roman" w:cs="Times New Roman"/>
          <w:sz w:val="26"/>
          <w:szCs w:val="26"/>
          <w:lang w:eastAsia="ru-RU"/>
        </w:rPr>
      </w:pPr>
    </w:p>
    <w:p w14:paraId="50EBBDCB" w14:textId="264D0378"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r w:rsidRPr="005B0FE3">
        <w:rPr>
          <w:rFonts w:ascii="Times New Roman" w:eastAsia="Times New Roman" w:hAnsi="Times New Roman" w:cs="Times New Roman"/>
          <w:sz w:val="26"/>
          <w:szCs w:val="26"/>
          <w:lang w:eastAsia="ru-RU"/>
        </w:rPr>
        <w:t>Таблица 5</w:t>
      </w:r>
      <w:r w:rsidR="009E72EF">
        <w:rPr>
          <w:rFonts w:ascii="Times New Roman" w:eastAsia="Times New Roman" w:hAnsi="Times New Roman" w:cs="Times New Roman"/>
          <w:sz w:val="26"/>
          <w:szCs w:val="26"/>
          <w:lang w:eastAsia="ru-RU"/>
        </w:rPr>
        <w:t>5</w:t>
      </w:r>
    </w:p>
    <w:p w14:paraId="7EDD05A9" w14:textId="77777777"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p w14:paraId="002F1A56" w14:textId="77777777" w:rsidR="00D03A4F" w:rsidRPr="005B0FE3"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B0FE3">
        <w:rPr>
          <w:rFonts w:ascii="Times New Roman" w:eastAsia="Times New Roman" w:hAnsi="Times New Roman" w:cs="Times New Roman"/>
          <w:b/>
          <w:bCs/>
          <w:sz w:val="26"/>
          <w:szCs w:val="26"/>
          <w:lang w:eastAsia="ru-RU"/>
        </w:rPr>
        <w:t>Состав пищевых веществ и энергетическая ценность суточного рациона в домашних хозяйствах с детьми в возрасте до 16 лет</w:t>
      </w:r>
    </w:p>
    <w:p w14:paraId="2A12051F" w14:textId="77777777" w:rsidR="00D03A4F" w:rsidRPr="005B0FE3"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за сутки на потребителя)</w:t>
      </w:r>
    </w:p>
    <w:p w14:paraId="105B52BA" w14:textId="77777777"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rsidR="00D03A4F" w:rsidRPr="005B0FE3" w14:paraId="64367E36" w14:textId="77777777" w:rsidTr="00944CB1">
        <w:trPr>
          <w:cantSplit/>
          <w:tblHeader/>
          <w:jc w:val="center"/>
        </w:trPr>
        <w:tc>
          <w:tcPr>
            <w:tcW w:w="2095" w:type="pct"/>
            <w:vMerge w:val="restart"/>
            <w:tcBorders>
              <w:top w:val="single" w:sz="4" w:space="0" w:color="auto"/>
              <w:left w:val="single" w:sz="4" w:space="0" w:color="auto"/>
              <w:right w:val="single" w:sz="4" w:space="0" w:color="auto"/>
            </w:tcBorders>
          </w:tcPr>
          <w:p w14:paraId="1A8170FB" w14:textId="77777777" w:rsidR="00D03A4F" w:rsidRPr="005B0FE3" w:rsidRDefault="00D03A4F" w:rsidP="00D03A4F">
            <w:pPr>
              <w:spacing w:before="120" w:after="0" w:line="240" w:lineRule="auto"/>
              <w:rPr>
                <w:rFonts w:ascii="Times New Roman" w:eastAsia="Times New Roman" w:hAnsi="Times New Roman" w:cs="Times New Roman"/>
                <w:sz w:val="24"/>
                <w:szCs w:val="24"/>
                <w:lang w:eastAsia="ru-RU"/>
              </w:rPr>
            </w:pPr>
          </w:p>
        </w:tc>
        <w:tc>
          <w:tcPr>
            <w:tcW w:w="2905" w:type="pct"/>
            <w:gridSpan w:val="3"/>
            <w:tcBorders>
              <w:top w:val="single" w:sz="4" w:space="0" w:color="auto"/>
              <w:left w:val="single" w:sz="4" w:space="0" w:color="auto"/>
              <w:bottom w:val="single" w:sz="4" w:space="0" w:color="auto"/>
              <w:right w:val="single" w:sz="4" w:space="0" w:color="auto"/>
            </w:tcBorders>
          </w:tcPr>
          <w:p w14:paraId="72D804A1" w14:textId="77777777"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Домохозяйства, имеющие детей в возрасте до 16 лет</w:t>
            </w:r>
          </w:p>
        </w:tc>
      </w:tr>
      <w:tr w:rsidR="00D03A4F" w:rsidRPr="005B0FE3" w14:paraId="6930E82C" w14:textId="77777777" w:rsidTr="00944CB1">
        <w:trPr>
          <w:cantSplit/>
          <w:tblHeader/>
          <w:jc w:val="center"/>
        </w:trPr>
        <w:tc>
          <w:tcPr>
            <w:tcW w:w="2095" w:type="pct"/>
            <w:vMerge/>
            <w:tcBorders>
              <w:left w:val="single" w:sz="4" w:space="0" w:color="auto"/>
              <w:bottom w:val="single" w:sz="4" w:space="0" w:color="auto"/>
              <w:right w:val="single" w:sz="4" w:space="0" w:color="auto"/>
            </w:tcBorders>
          </w:tcPr>
          <w:p w14:paraId="1994C2D9" w14:textId="77777777" w:rsidR="00D03A4F" w:rsidRPr="005B0FE3" w:rsidRDefault="00D03A4F" w:rsidP="00D03A4F">
            <w:pPr>
              <w:spacing w:before="120"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14:paraId="7B03C184" w14:textId="77777777"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 xml:space="preserve">одного </w:t>
            </w:r>
            <w:r w:rsidRPr="005B0FE3">
              <w:rPr>
                <w:rFonts w:ascii="Times New Roman" w:eastAsia="Times New Roman" w:hAnsi="Times New Roman" w:cs="Times New Roman"/>
                <w:i/>
                <w:sz w:val="24"/>
                <w:szCs w:val="24"/>
                <w:lang w:eastAsia="ru-RU"/>
              </w:rPr>
              <w:br/>
              <w:t>ребенка</w:t>
            </w:r>
          </w:p>
        </w:tc>
        <w:tc>
          <w:tcPr>
            <w:tcW w:w="970" w:type="pct"/>
            <w:tcBorders>
              <w:top w:val="single" w:sz="4" w:space="0" w:color="auto"/>
              <w:left w:val="single" w:sz="4" w:space="0" w:color="auto"/>
              <w:bottom w:val="single" w:sz="4" w:space="0" w:color="auto"/>
              <w:right w:val="single" w:sz="4" w:space="0" w:color="auto"/>
            </w:tcBorders>
          </w:tcPr>
          <w:p w14:paraId="5A23D81E" w14:textId="77777777"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двух детей</w:t>
            </w:r>
          </w:p>
        </w:tc>
        <w:tc>
          <w:tcPr>
            <w:tcW w:w="965" w:type="pct"/>
            <w:tcBorders>
              <w:top w:val="single" w:sz="4" w:space="0" w:color="auto"/>
              <w:left w:val="single" w:sz="4" w:space="0" w:color="auto"/>
              <w:bottom w:val="single" w:sz="4" w:space="0" w:color="auto"/>
              <w:right w:val="single" w:sz="4" w:space="0" w:color="auto"/>
            </w:tcBorders>
          </w:tcPr>
          <w:p w14:paraId="2C26D7C8" w14:textId="77777777"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трех и более детей</w:t>
            </w:r>
          </w:p>
        </w:tc>
      </w:tr>
      <w:tr w:rsidR="00D03A4F" w:rsidRPr="005B0FE3" w14:paraId="23CF6A5B" w14:textId="77777777"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447DBFE" w14:textId="77777777" w:rsidR="00D03A4F" w:rsidRPr="005B0FE3" w:rsidRDefault="00D72F11" w:rsidP="00650170">
            <w:pPr>
              <w:spacing w:before="40" w:after="0" w:line="240" w:lineRule="auto"/>
              <w:ind w:right="-142"/>
              <w:jc w:val="center"/>
              <w:rPr>
                <w:rFonts w:ascii="Times New Roman" w:eastAsia="Times New Roman" w:hAnsi="Times New Roman" w:cs="Times New Roman"/>
                <w:b/>
                <w:sz w:val="24"/>
                <w:szCs w:val="24"/>
                <w:lang w:eastAsia="ru-RU"/>
              </w:rPr>
            </w:pPr>
            <w:r w:rsidRPr="005B0FE3">
              <w:rPr>
                <w:rFonts w:ascii="Times New Roman" w:eastAsia="Times New Roman" w:hAnsi="Times New Roman" w:cs="Times New Roman"/>
                <w:b/>
                <w:sz w:val="24"/>
                <w:szCs w:val="24"/>
                <w:lang w:eastAsia="ru-RU"/>
              </w:rPr>
              <w:t>20</w:t>
            </w:r>
            <w:r w:rsidR="00650170">
              <w:rPr>
                <w:rFonts w:ascii="Times New Roman" w:eastAsia="Times New Roman" w:hAnsi="Times New Roman" w:cs="Times New Roman"/>
                <w:b/>
                <w:sz w:val="24"/>
                <w:szCs w:val="24"/>
                <w:lang w:eastAsia="ru-RU"/>
              </w:rPr>
              <w:t xml:space="preserve">20 </w:t>
            </w:r>
            <w:r w:rsidRPr="005B0FE3">
              <w:rPr>
                <w:rFonts w:ascii="Times New Roman" w:eastAsia="Times New Roman" w:hAnsi="Times New Roman" w:cs="Times New Roman"/>
                <w:b/>
                <w:sz w:val="24"/>
                <w:szCs w:val="24"/>
                <w:lang w:eastAsia="ru-RU"/>
              </w:rPr>
              <w:t>г.</w:t>
            </w:r>
          </w:p>
        </w:tc>
      </w:tr>
      <w:tr w:rsidR="00653B10" w:rsidRPr="005B0FE3" w14:paraId="5964E448"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72FD8AF"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center"/>
          </w:tcPr>
          <w:p w14:paraId="3198912F"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72,1</w:t>
            </w:r>
          </w:p>
        </w:tc>
        <w:tc>
          <w:tcPr>
            <w:tcW w:w="970" w:type="pct"/>
            <w:tcBorders>
              <w:top w:val="single" w:sz="4" w:space="0" w:color="auto"/>
              <w:left w:val="single" w:sz="4" w:space="0" w:color="auto"/>
              <w:bottom w:val="single" w:sz="4" w:space="0" w:color="auto"/>
              <w:right w:val="single" w:sz="4" w:space="0" w:color="auto"/>
            </w:tcBorders>
            <w:vAlign w:val="center"/>
          </w:tcPr>
          <w:p w14:paraId="45068939"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63,8</w:t>
            </w:r>
          </w:p>
        </w:tc>
        <w:tc>
          <w:tcPr>
            <w:tcW w:w="965" w:type="pct"/>
            <w:tcBorders>
              <w:top w:val="single" w:sz="4" w:space="0" w:color="auto"/>
              <w:left w:val="single" w:sz="4" w:space="0" w:color="auto"/>
              <w:bottom w:val="single" w:sz="4" w:space="0" w:color="auto"/>
              <w:right w:val="single" w:sz="4" w:space="0" w:color="auto"/>
            </w:tcBorders>
            <w:vAlign w:val="center"/>
          </w:tcPr>
          <w:p w14:paraId="26CB1EAF"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64,2</w:t>
            </w:r>
          </w:p>
        </w:tc>
      </w:tr>
      <w:tr w:rsidR="00653B10" w:rsidRPr="005B0FE3" w14:paraId="76670085"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0E968DA7"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14:paraId="40C4FDEF"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46,7</w:t>
            </w:r>
          </w:p>
        </w:tc>
        <w:tc>
          <w:tcPr>
            <w:tcW w:w="970" w:type="pct"/>
            <w:tcBorders>
              <w:top w:val="single" w:sz="4" w:space="0" w:color="auto"/>
              <w:left w:val="single" w:sz="4" w:space="0" w:color="auto"/>
              <w:bottom w:val="single" w:sz="4" w:space="0" w:color="auto"/>
              <w:right w:val="single" w:sz="4" w:space="0" w:color="auto"/>
            </w:tcBorders>
            <w:vAlign w:val="center"/>
          </w:tcPr>
          <w:p w14:paraId="604E917D"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40,3</w:t>
            </w:r>
          </w:p>
        </w:tc>
        <w:tc>
          <w:tcPr>
            <w:tcW w:w="965" w:type="pct"/>
            <w:tcBorders>
              <w:top w:val="single" w:sz="4" w:space="0" w:color="auto"/>
              <w:left w:val="single" w:sz="4" w:space="0" w:color="auto"/>
              <w:bottom w:val="single" w:sz="4" w:space="0" w:color="auto"/>
              <w:right w:val="single" w:sz="4" w:space="0" w:color="auto"/>
            </w:tcBorders>
            <w:vAlign w:val="center"/>
          </w:tcPr>
          <w:p w14:paraId="4130562E"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37,7</w:t>
            </w:r>
          </w:p>
        </w:tc>
      </w:tr>
      <w:tr w:rsidR="00653B10" w:rsidRPr="005B0FE3" w14:paraId="117979C9"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88BD80A"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center"/>
          </w:tcPr>
          <w:p w14:paraId="57EBDCDC"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96,6</w:t>
            </w:r>
          </w:p>
        </w:tc>
        <w:tc>
          <w:tcPr>
            <w:tcW w:w="970" w:type="pct"/>
            <w:tcBorders>
              <w:top w:val="single" w:sz="4" w:space="0" w:color="auto"/>
              <w:left w:val="single" w:sz="4" w:space="0" w:color="auto"/>
              <w:bottom w:val="single" w:sz="4" w:space="0" w:color="auto"/>
              <w:right w:val="single" w:sz="4" w:space="0" w:color="auto"/>
            </w:tcBorders>
            <w:vAlign w:val="center"/>
          </w:tcPr>
          <w:p w14:paraId="0E84CCFA"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85,5</w:t>
            </w:r>
          </w:p>
        </w:tc>
        <w:tc>
          <w:tcPr>
            <w:tcW w:w="965" w:type="pct"/>
            <w:tcBorders>
              <w:top w:val="single" w:sz="4" w:space="0" w:color="auto"/>
              <w:left w:val="single" w:sz="4" w:space="0" w:color="auto"/>
              <w:bottom w:val="single" w:sz="4" w:space="0" w:color="auto"/>
              <w:right w:val="single" w:sz="4" w:space="0" w:color="auto"/>
            </w:tcBorders>
            <w:vAlign w:val="center"/>
          </w:tcPr>
          <w:p w14:paraId="17B83943"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81,</w:t>
            </w:r>
            <w:r>
              <w:rPr>
                <w:rFonts w:ascii="Times New Roman" w:hAnsi="Times New Roman"/>
                <w:sz w:val="24"/>
                <w:szCs w:val="24"/>
              </w:rPr>
              <w:t>9</w:t>
            </w:r>
          </w:p>
        </w:tc>
      </w:tr>
      <w:tr w:rsidR="00653B10" w:rsidRPr="005B0FE3" w14:paraId="7FDDDE92"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7C41E191"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14:paraId="067777CF"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63,0</w:t>
            </w:r>
          </w:p>
        </w:tc>
        <w:tc>
          <w:tcPr>
            <w:tcW w:w="970" w:type="pct"/>
            <w:tcBorders>
              <w:top w:val="single" w:sz="4" w:space="0" w:color="auto"/>
              <w:left w:val="single" w:sz="4" w:space="0" w:color="auto"/>
              <w:bottom w:val="single" w:sz="4" w:space="0" w:color="auto"/>
              <w:right w:val="single" w:sz="4" w:space="0" w:color="auto"/>
            </w:tcBorders>
            <w:vAlign w:val="center"/>
          </w:tcPr>
          <w:p w14:paraId="303BE4B1"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54,7</w:t>
            </w:r>
          </w:p>
        </w:tc>
        <w:tc>
          <w:tcPr>
            <w:tcW w:w="965" w:type="pct"/>
            <w:tcBorders>
              <w:top w:val="single" w:sz="4" w:space="0" w:color="auto"/>
              <w:left w:val="single" w:sz="4" w:space="0" w:color="auto"/>
              <w:bottom w:val="single" w:sz="4" w:space="0" w:color="auto"/>
              <w:right w:val="single" w:sz="4" w:space="0" w:color="auto"/>
            </w:tcBorders>
            <w:vAlign w:val="center"/>
          </w:tcPr>
          <w:p w14:paraId="04C11F63"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49,4</w:t>
            </w:r>
          </w:p>
        </w:tc>
      </w:tr>
      <w:tr w:rsidR="00653B10" w:rsidRPr="005B0FE3" w14:paraId="2497BEBD"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7DB07D6C"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center"/>
          </w:tcPr>
          <w:p w14:paraId="76C89822"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29</w:t>
            </w:r>
            <w:r>
              <w:rPr>
                <w:rFonts w:ascii="Times New Roman" w:hAnsi="Times New Roman"/>
                <w:sz w:val="24"/>
                <w:szCs w:val="24"/>
              </w:rPr>
              <w:t>3</w:t>
            </w:r>
            <w:r w:rsidRPr="005B0FE3">
              <w:rPr>
                <w:rFonts w:ascii="Times New Roman" w:hAnsi="Times New Roman"/>
                <w:sz w:val="24"/>
                <w:szCs w:val="24"/>
              </w:rPr>
              <w:t>,</w:t>
            </w:r>
            <w:r>
              <w:rPr>
                <w:rFonts w:ascii="Times New Roman" w:hAnsi="Times New Roman"/>
                <w:sz w:val="24"/>
                <w:szCs w:val="24"/>
              </w:rPr>
              <w:t>0</w:t>
            </w:r>
          </w:p>
        </w:tc>
        <w:tc>
          <w:tcPr>
            <w:tcW w:w="970" w:type="pct"/>
            <w:tcBorders>
              <w:top w:val="single" w:sz="4" w:space="0" w:color="auto"/>
              <w:left w:val="single" w:sz="4" w:space="0" w:color="auto"/>
              <w:bottom w:val="single" w:sz="4" w:space="0" w:color="auto"/>
              <w:right w:val="single" w:sz="4" w:space="0" w:color="auto"/>
            </w:tcBorders>
            <w:vAlign w:val="center"/>
          </w:tcPr>
          <w:p w14:paraId="088152F5"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271,5</w:t>
            </w:r>
          </w:p>
        </w:tc>
        <w:tc>
          <w:tcPr>
            <w:tcW w:w="965" w:type="pct"/>
            <w:tcBorders>
              <w:top w:val="single" w:sz="4" w:space="0" w:color="auto"/>
              <w:left w:val="single" w:sz="4" w:space="0" w:color="auto"/>
              <w:bottom w:val="single" w:sz="4" w:space="0" w:color="auto"/>
              <w:right w:val="single" w:sz="4" w:space="0" w:color="auto"/>
            </w:tcBorders>
            <w:vAlign w:val="center"/>
          </w:tcPr>
          <w:p w14:paraId="64582531"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296,</w:t>
            </w:r>
            <w:r>
              <w:rPr>
                <w:rFonts w:ascii="Times New Roman" w:hAnsi="Times New Roman"/>
                <w:sz w:val="24"/>
                <w:szCs w:val="24"/>
              </w:rPr>
              <w:t>2</w:t>
            </w:r>
          </w:p>
        </w:tc>
      </w:tr>
      <w:tr w:rsidR="00653B10" w:rsidRPr="005B0FE3" w14:paraId="5671F8BF"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C7D2EC0"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14:paraId="197770A4"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13,6</w:t>
            </w:r>
          </w:p>
        </w:tc>
        <w:tc>
          <w:tcPr>
            <w:tcW w:w="970" w:type="pct"/>
            <w:tcBorders>
              <w:top w:val="single" w:sz="4" w:space="0" w:color="auto"/>
              <w:left w:val="single" w:sz="4" w:space="0" w:color="auto"/>
              <w:bottom w:val="single" w:sz="4" w:space="0" w:color="auto"/>
              <w:right w:val="single" w:sz="4" w:space="0" w:color="auto"/>
            </w:tcBorders>
            <w:vAlign w:val="center"/>
          </w:tcPr>
          <w:p w14:paraId="162904D8"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12,3</w:t>
            </w:r>
          </w:p>
        </w:tc>
        <w:tc>
          <w:tcPr>
            <w:tcW w:w="965" w:type="pct"/>
            <w:tcBorders>
              <w:top w:val="single" w:sz="4" w:space="0" w:color="auto"/>
              <w:left w:val="single" w:sz="4" w:space="0" w:color="auto"/>
              <w:bottom w:val="single" w:sz="4" w:space="0" w:color="auto"/>
              <w:right w:val="single" w:sz="4" w:space="0" w:color="auto"/>
            </w:tcBorders>
            <w:vAlign w:val="center"/>
          </w:tcPr>
          <w:p w14:paraId="3EAB8DF6"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12,5</w:t>
            </w:r>
          </w:p>
        </w:tc>
      </w:tr>
      <w:tr w:rsidR="00653B10" w:rsidRPr="005B0FE3" w14:paraId="76147771"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D60A42E"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center"/>
          </w:tcPr>
          <w:p w14:paraId="2F876F06"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2 340,</w:t>
            </w:r>
            <w:r>
              <w:rPr>
                <w:rFonts w:ascii="Times New Roman" w:hAnsi="Times New Roman"/>
                <w:sz w:val="24"/>
                <w:szCs w:val="24"/>
              </w:rPr>
              <w:t>9</w:t>
            </w:r>
          </w:p>
        </w:tc>
        <w:tc>
          <w:tcPr>
            <w:tcW w:w="970" w:type="pct"/>
            <w:tcBorders>
              <w:top w:val="single" w:sz="4" w:space="0" w:color="auto"/>
              <w:left w:val="single" w:sz="4" w:space="0" w:color="auto"/>
              <w:bottom w:val="single" w:sz="4" w:space="0" w:color="auto"/>
              <w:right w:val="single" w:sz="4" w:space="0" w:color="auto"/>
            </w:tcBorders>
            <w:vAlign w:val="center"/>
          </w:tcPr>
          <w:p w14:paraId="79BB0BD3"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2 120,0</w:t>
            </w:r>
          </w:p>
        </w:tc>
        <w:tc>
          <w:tcPr>
            <w:tcW w:w="965" w:type="pct"/>
            <w:tcBorders>
              <w:top w:val="single" w:sz="4" w:space="0" w:color="auto"/>
              <w:left w:val="single" w:sz="4" w:space="0" w:color="auto"/>
              <w:bottom w:val="single" w:sz="4" w:space="0" w:color="auto"/>
              <w:right w:val="single" w:sz="4" w:space="0" w:color="auto"/>
            </w:tcBorders>
            <w:vAlign w:val="center"/>
          </w:tcPr>
          <w:p w14:paraId="17C184E8"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2 187,</w:t>
            </w:r>
            <w:r>
              <w:rPr>
                <w:rFonts w:ascii="Times New Roman" w:hAnsi="Times New Roman"/>
                <w:sz w:val="24"/>
                <w:szCs w:val="24"/>
              </w:rPr>
              <w:t>8</w:t>
            </w:r>
          </w:p>
        </w:tc>
      </w:tr>
      <w:tr w:rsidR="00653B10" w:rsidRPr="005B0FE3" w14:paraId="522BAC69"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0A372EFA"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14:paraId="0211E94B"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811,</w:t>
            </w:r>
            <w:r>
              <w:rPr>
                <w:rFonts w:ascii="Times New Roman" w:hAnsi="Times New Roman"/>
                <w:sz w:val="24"/>
                <w:szCs w:val="24"/>
              </w:rPr>
              <w:t>8</w:t>
            </w:r>
          </w:p>
        </w:tc>
        <w:tc>
          <w:tcPr>
            <w:tcW w:w="970" w:type="pct"/>
            <w:tcBorders>
              <w:top w:val="single" w:sz="4" w:space="0" w:color="auto"/>
              <w:left w:val="single" w:sz="4" w:space="0" w:color="auto"/>
              <w:bottom w:val="single" w:sz="4" w:space="0" w:color="auto"/>
              <w:right w:val="single" w:sz="4" w:space="0" w:color="auto"/>
            </w:tcBorders>
            <w:vAlign w:val="center"/>
          </w:tcPr>
          <w:p w14:paraId="042F85C4"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705,6</w:t>
            </w:r>
          </w:p>
        </w:tc>
        <w:tc>
          <w:tcPr>
            <w:tcW w:w="965" w:type="pct"/>
            <w:tcBorders>
              <w:top w:val="single" w:sz="4" w:space="0" w:color="auto"/>
              <w:left w:val="single" w:sz="4" w:space="0" w:color="auto"/>
              <w:bottom w:val="single" w:sz="4" w:space="0" w:color="auto"/>
              <w:right w:val="single" w:sz="4" w:space="0" w:color="auto"/>
            </w:tcBorders>
            <w:vAlign w:val="center"/>
          </w:tcPr>
          <w:p w14:paraId="2E2B676E" w14:textId="77777777" w:rsidR="00653B10" w:rsidRPr="005B0FE3" w:rsidRDefault="00653B10" w:rsidP="00653B10">
            <w:pPr>
              <w:spacing w:after="0" w:line="240" w:lineRule="auto"/>
              <w:jc w:val="center"/>
              <w:rPr>
                <w:rFonts w:ascii="Times New Roman" w:hAnsi="Times New Roman"/>
                <w:sz w:val="24"/>
                <w:szCs w:val="24"/>
              </w:rPr>
            </w:pPr>
            <w:r w:rsidRPr="005B0FE3">
              <w:rPr>
                <w:rFonts w:ascii="Times New Roman" w:hAnsi="Times New Roman"/>
                <w:sz w:val="24"/>
                <w:szCs w:val="24"/>
              </w:rPr>
              <w:t>648,</w:t>
            </w:r>
            <w:r>
              <w:rPr>
                <w:rFonts w:ascii="Times New Roman" w:hAnsi="Times New Roman"/>
                <w:sz w:val="24"/>
                <w:szCs w:val="24"/>
              </w:rPr>
              <w:t>8</w:t>
            </w:r>
          </w:p>
        </w:tc>
      </w:tr>
      <w:tr w:rsidR="00653B10" w:rsidRPr="005B0FE3" w14:paraId="60EAA399" w14:textId="77777777" w:rsidTr="00944CB1">
        <w:trPr>
          <w:cantSplit/>
          <w:jc w:val="center"/>
        </w:trPr>
        <w:tc>
          <w:tcPr>
            <w:tcW w:w="4035" w:type="pct"/>
            <w:gridSpan w:val="3"/>
            <w:tcBorders>
              <w:top w:val="single" w:sz="4" w:space="0" w:color="auto"/>
              <w:left w:val="single" w:sz="4" w:space="0" w:color="auto"/>
              <w:bottom w:val="single" w:sz="4" w:space="0" w:color="auto"/>
            </w:tcBorders>
          </w:tcPr>
          <w:p w14:paraId="70821158" w14:textId="77777777" w:rsidR="00653B10" w:rsidRPr="005B0FE3" w:rsidRDefault="00653B10" w:rsidP="00653B10">
            <w:pPr>
              <w:spacing w:before="40" w:after="0" w:line="240" w:lineRule="auto"/>
              <w:ind w:right="-2163"/>
              <w:jc w:val="center"/>
              <w:rPr>
                <w:rFonts w:ascii="Times New Roman" w:eastAsia="Times New Roman" w:hAnsi="Times New Roman" w:cs="Times New Roman"/>
                <w:b/>
                <w:sz w:val="24"/>
                <w:szCs w:val="24"/>
                <w:vertAlign w:val="superscript"/>
                <w:lang w:eastAsia="ru-RU"/>
              </w:rPr>
            </w:pPr>
            <w:r w:rsidRPr="005B0FE3">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5B0FE3">
              <w:rPr>
                <w:rFonts w:ascii="Times New Roman" w:eastAsia="Times New Roman" w:hAnsi="Times New Roman" w:cs="Times New Roman"/>
                <w:b/>
                <w:sz w:val="24"/>
                <w:szCs w:val="24"/>
                <w:lang w:eastAsia="ru-RU"/>
              </w:rPr>
              <w:t xml:space="preserve"> г.</w:t>
            </w:r>
          </w:p>
        </w:tc>
        <w:tc>
          <w:tcPr>
            <w:tcW w:w="965" w:type="pct"/>
            <w:tcBorders>
              <w:top w:val="single" w:sz="4" w:space="0" w:color="auto"/>
              <w:bottom w:val="single" w:sz="4" w:space="0" w:color="auto"/>
              <w:right w:val="single" w:sz="4" w:space="0" w:color="auto"/>
            </w:tcBorders>
            <w:vAlign w:val="bottom"/>
          </w:tcPr>
          <w:p w14:paraId="48E0535B" w14:textId="77777777" w:rsidR="00653B10" w:rsidRPr="005B0FE3" w:rsidRDefault="00653B10" w:rsidP="00653B10">
            <w:pPr>
              <w:spacing w:before="40" w:after="0" w:line="240" w:lineRule="auto"/>
              <w:ind w:right="510"/>
              <w:jc w:val="center"/>
              <w:rPr>
                <w:rFonts w:ascii="Times New Roman" w:eastAsia="Times New Roman" w:hAnsi="Times New Roman" w:cs="Times New Roman"/>
                <w:sz w:val="24"/>
                <w:szCs w:val="24"/>
                <w:lang w:val="en-US" w:eastAsia="ru-RU"/>
              </w:rPr>
            </w:pPr>
          </w:p>
        </w:tc>
      </w:tr>
      <w:tr w:rsidR="00653B10" w:rsidRPr="005B0FE3" w14:paraId="11AD8D50"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249300BF"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14:paraId="369062E6"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70,6</w:t>
            </w:r>
          </w:p>
        </w:tc>
        <w:tc>
          <w:tcPr>
            <w:tcW w:w="970" w:type="pct"/>
            <w:tcBorders>
              <w:top w:val="single" w:sz="4" w:space="0" w:color="auto"/>
              <w:left w:val="single" w:sz="4" w:space="0" w:color="auto"/>
              <w:bottom w:val="single" w:sz="4" w:space="0" w:color="auto"/>
              <w:right w:val="single" w:sz="4" w:space="0" w:color="auto"/>
            </w:tcBorders>
            <w:vAlign w:val="bottom"/>
          </w:tcPr>
          <w:p w14:paraId="5C2EDE48"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63,0</w:t>
            </w:r>
          </w:p>
        </w:tc>
        <w:tc>
          <w:tcPr>
            <w:tcW w:w="965" w:type="pct"/>
            <w:tcBorders>
              <w:top w:val="single" w:sz="4" w:space="0" w:color="auto"/>
              <w:left w:val="single" w:sz="4" w:space="0" w:color="auto"/>
              <w:bottom w:val="single" w:sz="4" w:space="0" w:color="auto"/>
              <w:right w:val="single" w:sz="4" w:space="0" w:color="auto"/>
            </w:tcBorders>
            <w:vAlign w:val="bottom"/>
          </w:tcPr>
          <w:p w14:paraId="0D124A00"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62,8</w:t>
            </w:r>
          </w:p>
        </w:tc>
      </w:tr>
      <w:tr w:rsidR="00653B10" w:rsidRPr="005B0FE3" w14:paraId="74367225"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4A12E917"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5284E594"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47,1</w:t>
            </w:r>
          </w:p>
        </w:tc>
        <w:tc>
          <w:tcPr>
            <w:tcW w:w="970" w:type="pct"/>
            <w:tcBorders>
              <w:top w:val="single" w:sz="4" w:space="0" w:color="auto"/>
              <w:left w:val="single" w:sz="4" w:space="0" w:color="auto"/>
              <w:bottom w:val="single" w:sz="4" w:space="0" w:color="auto"/>
              <w:right w:val="single" w:sz="4" w:space="0" w:color="auto"/>
            </w:tcBorders>
            <w:vAlign w:val="bottom"/>
          </w:tcPr>
          <w:p w14:paraId="4F6850E1"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41,2</w:t>
            </w:r>
          </w:p>
        </w:tc>
        <w:tc>
          <w:tcPr>
            <w:tcW w:w="965" w:type="pct"/>
            <w:tcBorders>
              <w:top w:val="single" w:sz="4" w:space="0" w:color="auto"/>
              <w:left w:val="single" w:sz="4" w:space="0" w:color="auto"/>
              <w:bottom w:val="single" w:sz="4" w:space="0" w:color="auto"/>
              <w:right w:val="single" w:sz="4" w:space="0" w:color="auto"/>
            </w:tcBorders>
            <w:vAlign w:val="bottom"/>
          </w:tcPr>
          <w:p w14:paraId="6FF3BA14"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38,2</w:t>
            </w:r>
          </w:p>
        </w:tc>
      </w:tr>
      <w:tr w:rsidR="00653B10" w:rsidRPr="005B0FE3" w14:paraId="3138A9C7"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7C5F066"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14:paraId="2FA455BE"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94,1</w:t>
            </w:r>
          </w:p>
        </w:tc>
        <w:tc>
          <w:tcPr>
            <w:tcW w:w="970" w:type="pct"/>
            <w:tcBorders>
              <w:top w:val="single" w:sz="4" w:space="0" w:color="auto"/>
              <w:left w:val="single" w:sz="4" w:space="0" w:color="auto"/>
              <w:bottom w:val="single" w:sz="4" w:space="0" w:color="auto"/>
              <w:right w:val="single" w:sz="4" w:space="0" w:color="auto"/>
            </w:tcBorders>
            <w:vAlign w:val="bottom"/>
          </w:tcPr>
          <w:p w14:paraId="4E7A27F3"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84,2</w:t>
            </w:r>
          </w:p>
        </w:tc>
        <w:tc>
          <w:tcPr>
            <w:tcW w:w="965" w:type="pct"/>
            <w:tcBorders>
              <w:top w:val="single" w:sz="4" w:space="0" w:color="auto"/>
              <w:left w:val="single" w:sz="4" w:space="0" w:color="auto"/>
              <w:bottom w:val="single" w:sz="4" w:space="0" w:color="auto"/>
              <w:right w:val="single" w:sz="4" w:space="0" w:color="auto"/>
            </w:tcBorders>
            <w:vAlign w:val="bottom"/>
          </w:tcPr>
          <w:p w14:paraId="3F5B6B85"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79,0</w:t>
            </w:r>
          </w:p>
        </w:tc>
      </w:tr>
      <w:tr w:rsidR="00653B10" w:rsidRPr="005B0FE3" w14:paraId="34BB3AC3"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65D616AD"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6130CD74"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63,1</w:t>
            </w:r>
          </w:p>
        </w:tc>
        <w:tc>
          <w:tcPr>
            <w:tcW w:w="970" w:type="pct"/>
            <w:tcBorders>
              <w:top w:val="single" w:sz="4" w:space="0" w:color="auto"/>
              <w:left w:val="single" w:sz="4" w:space="0" w:color="auto"/>
              <w:bottom w:val="single" w:sz="4" w:space="0" w:color="auto"/>
              <w:right w:val="single" w:sz="4" w:space="0" w:color="auto"/>
            </w:tcBorders>
            <w:vAlign w:val="bottom"/>
          </w:tcPr>
          <w:p w14:paraId="2846B67B"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55,6</w:t>
            </w:r>
          </w:p>
        </w:tc>
        <w:tc>
          <w:tcPr>
            <w:tcW w:w="965" w:type="pct"/>
            <w:tcBorders>
              <w:top w:val="single" w:sz="4" w:space="0" w:color="auto"/>
              <w:left w:val="single" w:sz="4" w:space="0" w:color="auto"/>
              <w:bottom w:val="single" w:sz="4" w:space="0" w:color="auto"/>
              <w:right w:val="single" w:sz="4" w:space="0" w:color="auto"/>
            </w:tcBorders>
            <w:vAlign w:val="bottom"/>
          </w:tcPr>
          <w:p w14:paraId="3BD35045"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49,8</w:t>
            </w:r>
          </w:p>
        </w:tc>
      </w:tr>
      <w:tr w:rsidR="00653B10" w:rsidRPr="005B0FE3" w14:paraId="074FFD89"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0DCA2090"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14:paraId="1E4FE000"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277,8</w:t>
            </w:r>
          </w:p>
        </w:tc>
        <w:tc>
          <w:tcPr>
            <w:tcW w:w="970" w:type="pct"/>
            <w:tcBorders>
              <w:top w:val="single" w:sz="4" w:space="0" w:color="auto"/>
              <w:left w:val="single" w:sz="4" w:space="0" w:color="auto"/>
              <w:bottom w:val="single" w:sz="4" w:space="0" w:color="auto"/>
              <w:right w:val="single" w:sz="4" w:space="0" w:color="auto"/>
            </w:tcBorders>
            <w:vAlign w:val="bottom"/>
          </w:tcPr>
          <w:p w14:paraId="79510F80"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257,7</w:t>
            </w:r>
          </w:p>
        </w:tc>
        <w:tc>
          <w:tcPr>
            <w:tcW w:w="965" w:type="pct"/>
            <w:tcBorders>
              <w:top w:val="single" w:sz="4" w:space="0" w:color="auto"/>
              <w:left w:val="single" w:sz="4" w:space="0" w:color="auto"/>
              <w:bottom w:val="single" w:sz="4" w:space="0" w:color="auto"/>
              <w:right w:val="single" w:sz="4" w:space="0" w:color="auto"/>
            </w:tcBorders>
            <w:vAlign w:val="bottom"/>
          </w:tcPr>
          <w:p w14:paraId="35CCA7D9"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279,7</w:t>
            </w:r>
          </w:p>
        </w:tc>
      </w:tr>
      <w:tr w:rsidR="00653B10" w:rsidRPr="005B0FE3" w14:paraId="57C6A236"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22BE321C"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75951EA1"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14,9</w:t>
            </w:r>
          </w:p>
        </w:tc>
        <w:tc>
          <w:tcPr>
            <w:tcW w:w="970" w:type="pct"/>
            <w:tcBorders>
              <w:top w:val="single" w:sz="4" w:space="0" w:color="auto"/>
              <w:left w:val="single" w:sz="4" w:space="0" w:color="auto"/>
              <w:bottom w:val="single" w:sz="4" w:space="0" w:color="auto"/>
              <w:right w:val="single" w:sz="4" w:space="0" w:color="auto"/>
            </w:tcBorders>
            <w:vAlign w:val="bottom"/>
          </w:tcPr>
          <w:p w14:paraId="74C50B1C"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13,7</w:t>
            </w:r>
          </w:p>
        </w:tc>
        <w:tc>
          <w:tcPr>
            <w:tcW w:w="965" w:type="pct"/>
            <w:tcBorders>
              <w:top w:val="single" w:sz="4" w:space="0" w:color="auto"/>
              <w:left w:val="single" w:sz="4" w:space="0" w:color="auto"/>
              <w:bottom w:val="single" w:sz="4" w:space="0" w:color="auto"/>
              <w:right w:val="single" w:sz="4" w:space="0" w:color="auto"/>
            </w:tcBorders>
            <w:vAlign w:val="bottom"/>
          </w:tcPr>
          <w:p w14:paraId="46481E7E"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13,8</w:t>
            </w:r>
          </w:p>
        </w:tc>
      </w:tr>
      <w:tr w:rsidR="00653B10" w:rsidRPr="005B0FE3" w14:paraId="6620405D"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7A49D4AB" w14:textId="77777777" w:rsidR="00653B10" w:rsidRPr="005B0FE3" w:rsidRDefault="00653B10" w:rsidP="00653B10">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14:paraId="7D70A944"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2 250,4</w:t>
            </w:r>
          </w:p>
        </w:tc>
        <w:tc>
          <w:tcPr>
            <w:tcW w:w="970" w:type="pct"/>
            <w:tcBorders>
              <w:top w:val="single" w:sz="4" w:space="0" w:color="auto"/>
              <w:left w:val="single" w:sz="4" w:space="0" w:color="auto"/>
              <w:bottom w:val="single" w:sz="4" w:space="0" w:color="auto"/>
              <w:right w:val="single" w:sz="4" w:space="0" w:color="auto"/>
            </w:tcBorders>
            <w:vAlign w:val="bottom"/>
          </w:tcPr>
          <w:p w14:paraId="661A8D5D"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2 049,3</w:t>
            </w:r>
          </w:p>
        </w:tc>
        <w:tc>
          <w:tcPr>
            <w:tcW w:w="965" w:type="pct"/>
            <w:tcBorders>
              <w:top w:val="single" w:sz="4" w:space="0" w:color="auto"/>
              <w:left w:val="single" w:sz="4" w:space="0" w:color="auto"/>
              <w:bottom w:val="single" w:sz="4" w:space="0" w:color="auto"/>
              <w:right w:val="single" w:sz="4" w:space="0" w:color="auto"/>
            </w:tcBorders>
            <w:vAlign w:val="bottom"/>
          </w:tcPr>
          <w:p w14:paraId="23AE05C6"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2 089,8</w:t>
            </w:r>
          </w:p>
        </w:tc>
      </w:tr>
      <w:tr w:rsidR="00653B10" w:rsidRPr="005B0FE3" w14:paraId="7507A449" w14:textId="77777777" w:rsidTr="00B47DCB">
        <w:trPr>
          <w:cantSplit/>
          <w:jc w:val="center"/>
        </w:trPr>
        <w:tc>
          <w:tcPr>
            <w:tcW w:w="2095" w:type="pct"/>
            <w:tcBorders>
              <w:top w:val="single" w:sz="4" w:space="0" w:color="auto"/>
              <w:left w:val="single" w:sz="4" w:space="0" w:color="auto"/>
              <w:bottom w:val="single" w:sz="4" w:space="0" w:color="auto"/>
              <w:right w:val="single" w:sz="4" w:space="0" w:color="auto"/>
            </w:tcBorders>
          </w:tcPr>
          <w:p w14:paraId="7E521BE7" w14:textId="77777777" w:rsidR="00653B10" w:rsidRPr="005B0FE3" w:rsidRDefault="00653B10" w:rsidP="00653B10">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2F05713E"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819,6</w:t>
            </w:r>
          </w:p>
        </w:tc>
        <w:tc>
          <w:tcPr>
            <w:tcW w:w="970" w:type="pct"/>
            <w:tcBorders>
              <w:top w:val="single" w:sz="4" w:space="0" w:color="auto"/>
              <w:left w:val="single" w:sz="4" w:space="0" w:color="auto"/>
              <w:bottom w:val="single" w:sz="4" w:space="0" w:color="auto"/>
              <w:right w:val="single" w:sz="4" w:space="0" w:color="auto"/>
            </w:tcBorders>
            <w:vAlign w:val="bottom"/>
          </w:tcPr>
          <w:p w14:paraId="7ED628F8"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723,0</w:t>
            </w:r>
          </w:p>
        </w:tc>
        <w:tc>
          <w:tcPr>
            <w:tcW w:w="965" w:type="pct"/>
            <w:tcBorders>
              <w:top w:val="single" w:sz="4" w:space="0" w:color="auto"/>
              <w:left w:val="single" w:sz="4" w:space="0" w:color="auto"/>
              <w:bottom w:val="single" w:sz="4" w:space="0" w:color="auto"/>
              <w:right w:val="single" w:sz="4" w:space="0" w:color="auto"/>
            </w:tcBorders>
            <w:vAlign w:val="bottom"/>
          </w:tcPr>
          <w:p w14:paraId="78EE9CF0" w14:textId="77777777" w:rsidR="00653B10" w:rsidRPr="00CA2ECA" w:rsidRDefault="00653B10" w:rsidP="00653B10">
            <w:pPr>
              <w:spacing w:after="0" w:line="240" w:lineRule="auto"/>
              <w:jc w:val="center"/>
              <w:rPr>
                <w:rFonts w:ascii="Times New Roman" w:hAnsi="Times New Roman"/>
                <w:sz w:val="24"/>
                <w:szCs w:val="24"/>
              </w:rPr>
            </w:pPr>
            <w:r w:rsidRPr="00CA2ECA">
              <w:rPr>
                <w:rFonts w:ascii="Times New Roman" w:hAnsi="Times New Roman"/>
                <w:sz w:val="24"/>
                <w:szCs w:val="24"/>
              </w:rPr>
              <w:t>659,1</w:t>
            </w:r>
          </w:p>
        </w:tc>
      </w:tr>
      <w:tr w:rsidR="00653B10" w:rsidRPr="005B0FE3" w14:paraId="63608105" w14:textId="77777777"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41368386" w14:textId="77777777" w:rsidR="00653B10" w:rsidRPr="005B0FE3" w:rsidRDefault="00653B10" w:rsidP="00653B10">
            <w:pPr>
              <w:spacing w:before="4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r>
      <w:tr w:rsidR="003A69F3" w:rsidRPr="005B0FE3" w14:paraId="4D338EBF"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084298C0" w14:textId="77777777" w:rsidR="003A69F3" w:rsidRPr="005B0FE3" w:rsidRDefault="003A69F3" w:rsidP="003A69F3">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14:paraId="7DEAC1DB"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70,8</w:t>
            </w:r>
          </w:p>
        </w:tc>
        <w:tc>
          <w:tcPr>
            <w:tcW w:w="970" w:type="pct"/>
            <w:tcBorders>
              <w:top w:val="single" w:sz="4" w:space="0" w:color="auto"/>
              <w:left w:val="single" w:sz="4" w:space="0" w:color="auto"/>
              <w:bottom w:val="single" w:sz="4" w:space="0" w:color="auto"/>
              <w:right w:val="single" w:sz="4" w:space="0" w:color="auto"/>
            </w:tcBorders>
            <w:vAlign w:val="bottom"/>
          </w:tcPr>
          <w:p w14:paraId="321BF308"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64,6</w:t>
            </w:r>
          </w:p>
        </w:tc>
        <w:tc>
          <w:tcPr>
            <w:tcW w:w="965" w:type="pct"/>
            <w:tcBorders>
              <w:top w:val="single" w:sz="4" w:space="0" w:color="auto"/>
              <w:left w:val="single" w:sz="4" w:space="0" w:color="auto"/>
              <w:bottom w:val="single" w:sz="4" w:space="0" w:color="auto"/>
              <w:right w:val="single" w:sz="4" w:space="0" w:color="auto"/>
            </w:tcBorders>
            <w:vAlign w:val="bottom"/>
          </w:tcPr>
          <w:p w14:paraId="75475923"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65,6</w:t>
            </w:r>
          </w:p>
        </w:tc>
      </w:tr>
      <w:tr w:rsidR="003A69F3" w:rsidRPr="005B0FE3" w14:paraId="75281FC1"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4DF8191E" w14:textId="77777777" w:rsidR="003A69F3" w:rsidRPr="005B0FE3" w:rsidRDefault="003A69F3" w:rsidP="003A69F3">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1E864AC"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47,2</w:t>
            </w:r>
          </w:p>
        </w:tc>
        <w:tc>
          <w:tcPr>
            <w:tcW w:w="970" w:type="pct"/>
            <w:tcBorders>
              <w:top w:val="single" w:sz="4" w:space="0" w:color="auto"/>
              <w:left w:val="single" w:sz="4" w:space="0" w:color="auto"/>
              <w:bottom w:val="single" w:sz="4" w:space="0" w:color="auto"/>
              <w:right w:val="single" w:sz="4" w:space="0" w:color="auto"/>
            </w:tcBorders>
            <w:vAlign w:val="bottom"/>
          </w:tcPr>
          <w:p w14:paraId="0B6AECFC"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42,5</w:t>
            </w:r>
          </w:p>
        </w:tc>
        <w:tc>
          <w:tcPr>
            <w:tcW w:w="965" w:type="pct"/>
            <w:tcBorders>
              <w:top w:val="single" w:sz="4" w:space="0" w:color="auto"/>
              <w:left w:val="single" w:sz="4" w:space="0" w:color="auto"/>
              <w:bottom w:val="single" w:sz="4" w:space="0" w:color="auto"/>
              <w:right w:val="single" w:sz="4" w:space="0" w:color="auto"/>
            </w:tcBorders>
            <w:vAlign w:val="bottom"/>
          </w:tcPr>
          <w:p w14:paraId="20123280"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40,5</w:t>
            </w:r>
          </w:p>
        </w:tc>
      </w:tr>
      <w:tr w:rsidR="003A69F3" w:rsidRPr="005B0FE3" w14:paraId="0A3A02E7"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1F57255A" w14:textId="77777777" w:rsidR="003A69F3" w:rsidRPr="005B0FE3" w:rsidRDefault="003A69F3" w:rsidP="003A69F3">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14:paraId="6D40B972"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95,5</w:t>
            </w:r>
          </w:p>
        </w:tc>
        <w:tc>
          <w:tcPr>
            <w:tcW w:w="970" w:type="pct"/>
            <w:tcBorders>
              <w:top w:val="single" w:sz="4" w:space="0" w:color="auto"/>
              <w:left w:val="single" w:sz="4" w:space="0" w:color="auto"/>
              <w:bottom w:val="single" w:sz="4" w:space="0" w:color="auto"/>
              <w:right w:val="single" w:sz="4" w:space="0" w:color="auto"/>
            </w:tcBorders>
            <w:vAlign w:val="bottom"/>
          </w:tcPr>
          <w:p w14:paraId="67173CC1"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86,8</w:t>
            </w:r>
          </w:p>
        </w:tc>
        <w:tc>
          <w:tcPr>
            <w:tcW w:w="965" w:type="pct"/>
            <w:tcBorders>
              <w:top w:val="single" w:sz="4" w:space="0" w:color="auto"/>
              <w:left w:val="single" w:sz="4" w:space="0" w:color="auto"/>
              <w:bottom w:val="single" w:sz="4" w:space="0" w:color="auto"/>
              <w:right w:val="single" w:sz="4" w:space="0" w:color="auto"/>
            </w:tcBorders>
            <w:vAlign w:val="bottom"/>
          </w:tcPr>
          <w:p w14:paraId="01829926"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82,6</w:t>
            </w:r>
          </w:p>
        </w:tc>
      </w:tr>
      <w:tr w:rsidR="003A69F3" w:rsidRPr="005B0FE3" w14:paraId="451AE41F"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6E8DFEF4" w14:textId="77777777" w:rsidR="003A69F3" w:rsidRPr="005B0FE3" w:rsidRDefault="003A69F3" w:rsidP="003A69F3">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587AD455"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63,8</w:t>
            </w:r>
          </w:p>
        </w:tc>
        <w:tc>
          <w:tcPr>
            <w:tcW w:w="970" w:type="pct"/>
            <w:tcBorders>
              <w:top w:val="single" w:sz="4" w:space="0" w:color="auto"/>
              <w:left w:val="single" w:sz="4" w:space="0" w:color="auto"/>
              <w:bottom w:val="single" w:sz="4" w:space="0" w:color="auto"/>
              <w:right w:val="single" w:sz="4" w:space="0" w:color="auto"/>
            </w:tcBorders>
            <w:vAlign w:val="bottom"/>
          </w:tcPr>
          <w:p w14:paraId="7B30A282"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57,7</w:t>
            </w:r>
          </w:p>
        </w:tc>
        <w:tc>
          <w:tcPr>
            <w:tcW w:w="965" w:type="pct"/>
            <w:tcBorders>
              <w:top w:val="single" w:sz="4" w:space="0" w:color="auto"/>
              <w:left w:val="single" w:sz="4" w:space="0" w:color="auto"/>
              <w:bottom w:val="single" w:sz="4" w:space="0" w:color="auto"/>
              <w:right w:val="single" w:sz="4" w:space="0" w:color="auto"/>
            </w:tcBorders>
            <w:vAlign w:val="bottom"/>
          </w:tcPr>
          <w:p w14:paraId="13D74912"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52,4</w:t>
            </w:r>
          </w:p>
        </w:tc>
      </w:tr>
      <w:tr w:rsidR="003A69F3" w:rsidRPr="005B0FE3" w14:paraId="57D66C64"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33AE5606" w14:textId="77777777" w:rsidR="003A69F3" w:rsidRPr="005B0FE3" w:rsidRDefault="003A69F3" w:rsidP="003A69F3">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14:paraId="4226F913"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278,5</w:t>
            </w:r>
          </w:p>
        </w:tc>
        <w:tc>
          <w:tcPr>
            <w:tcW w:w="970" w:type="pct"/>
            <w:tcBorders>
              <w:top w:val="single" w:sz="4" w:space="0" w:color="auto"/>
              <w:left w:val="single" w:sz="4" w:space="0" w:color="auto"/>
              <w:bottom w:val="single" w:sz="4" w:space="0" w:color="auto"/>
              <w:right w:val="single" w:sz="4" w:space="0" w:color="auto"/>
            </w:tcBorders>
            <w:vAlign w:val="bottom"/>
          </w:tcPr>
          <w:p w14:paraId="6C2E2005"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261,3</w:t>
            </w:r>
          </w:p>
        </w:tc>
        <w:tc>
          <w:tcPr>
            <w:tcW w:w="965" w:type="pct"/>
            <w:tcBorders>
              <w:top w:val="single" w:sz="4" w:space="0" w:color="auto"/>
              <w:left w:val="single" w:sz="4" w:space="0" w:color="auto"/>
              <w:bottom w:val="single" w:sz="4" w:space="0" w:color="auto"/>
              <w:right w:val="single" w:sz="4" w:space="0" w:color="auto"/>
            </w:tcBorders>
            <w:vAlign w:val="bottom"/>
          </w:tcPr>
          <w:p w14:paraId="408F6304"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284,3</w:t>
            </w:r>
          </w:p>
        </w:tc>
      </w:tr>
      <w:tr w:rsidR="003A69F3" w:rsidRPr="005B0FE3" w14:paraId="5A14C1D1"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58090D4C" w14:textId="77777777" w:rsidR="003A69F3" w:rsidRPr="005B0FE3" w:rsidRDefault="003A69F3" w:rsidP="003A69F3">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6E4FF5B2"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14,9</w:t>
            </w:r>
          </w:p>
        </w:tc>
        <w:tc>
          <w:tcPr>
            <w:tcW w:w="970" w:type="pct"/>
            <w:tcBorders>
              <w:top w:val="single" w:sz="4" w:space="0" w:color="auto"/>
              <w:left w:val="single" w:sz="4" w:space="0" w:color="auto"/>
              <w:bottom w:val="single" w:sz="4" w:space="0" w:color="auto"/>
              <w:right w:val="single" w:sz="4" w:space="0" w:color="auto"/>
            </w:tcBorders>
            <w:vAlign w:val="bottom"/>
          </w:tcPr>
          <w:p w14:paraId="0C91ACBF"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14,2</w:t>
            </w:r>
          </w:p>
        </w:tc>
        <w:tc>
          <w:tcPr>
            <w:tcW w:w="965" w:type="pct"/>
            <w:tcBorders>
              <w:top w:val="single" w:sz="4" w:space="0" w:color="auto"/>
              <w:left w:val="single" w:sz="4" w:space="0" w:color="auto"/>
              <w:bottom w:val="single" w:sz="4" w:space="0" w:color="auto"/>
              <w:right w:val="single" w:sz="4" w:space="0" w:color="auto"/>
            </w:tcBorders>
            <w:vAlign w:val="bottom"/>
          </w:tcPr>
          <w:p w14:paraId="4B9CD143"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14,2</w:t>
            </w:r>
          </w:p>
        </w:tc>
      </w:tr>
      <w:tr w:rsidR="003A69F3" w:rsidRPr="005B0FE3" w14:paraId="6D9FD0C5"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695C5DE4" w14:textId="77777777" w:rsidR="003A69F3" w:rsidRPr="005B0FE3" w:rsidRDefault="003A69F3" w:rsidP="003A69F3">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14:paraId="178AF468"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2266,9</w:t>
            </w:r>
          </w:p>
        </w:tc>
        <w:tc>
          <w:tcPr>
            <w:tcW w:w="970" w:type="pct"/>
            <w:tcBorders>
              <w:top w:val="single" w:sz="4" w:space="0" w:color="auto"/>
              <w:left w:val="single" w:sz="4" w:space="0" w:color="auto"/>
              <w:bottom w:val="single" w:sz="4" w:space="0" w:color="auto"/>
              <w:right w:val="single" w:sz="4" w:space="0" w:color="auto"/>
            </w:tcBorders>
            <w:vAlign w:val="bottom"/>
          </w:tcPr>
          <w:p w14:paraId="48CF07EE"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2093,4</w:t>
            </w:r>
          </w:p>
        </w:tc>
        <w:tc>
          <w:tcPr>
            <w:tcW w:w="965" w:type="pct"/>
            <w:tcBorders>
              <w:top w:val="single" w:sz="4" w:space="0" w:color="auto"/>
              <w:left w:val="single" w:sz="4" w:space="0" w:color="auto"/>
              <w:bottom w:val="single" w:sz="4" w:space="0" w:color="auto"/>
              <w:right w:val="single" w:sz="4" w:space="0" w:color="auto"/>
            </w:tcBorders>
            <w:vAlign w:val="bottom"/>
          </w:tcPr>
          <w:p w14:paraId="4970209C"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2152,1</w:t>
            </w:r>
          </w:p>
        </w:tc>
      </w:tr>
      <w:tr w:rsidR="003A69F3" w:rsidRPr="005B0FE3" w14:paraId="42ED7A85" w14:textId="77777777" w:rsidTr="0081656D">
        <w:trPr>
          <w:cantSplit/>
          <w:jc w:val="center"/>
        </w:trPr>
        <w:tc>
          <w:tcPr>
            <w:tcW w:w="2095" w:type="pct"/>
            <w:tcBorders>
              <w:top w:val="single" w:sz="4" w:space="0" w:color="auto"/>
              <w:left w:val="single" w:sz="4" w:space="0" w:color="auto"/>
              <w:bottom w:val="single" w:sz="4" w:space="0" w:color="auto"/>
              <w:right w:val="single" w:sz="4" w:space="0" w:color="auto"/>
            </w:tcBorders>
          </w:tcPr>
          <w:p w14:paraId="2718F613" w14:textId="77777777" w:rsidR="003A69F3" w:rsidRPr="005B0FE3" w:rsidRDefault="003A69F3" w:rsidP="003A69F3">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03A50EF2"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826,0</w:t>
            </w:r>
          </w:p>
        </w:tc>
        <w:tc>
          <w:tcPr>
            <w:tcW w:w="970" w:type="pct"/>
            <w:tcBorders>
              <w:top w:val="single" w:sz="4" w:space="0" w:color="auto"/>
              <w:left w:val="single" w:sz="4" w:space="0" w:color="auto"/>
              <w:bottom w:val="single" w:sz="4" w:space="0" w:color="auto"/>
              <w:right w:val="single" w:sz="4" w:space="0" w:color="auto"/>
            </w:tcBorders>
            <w:vAlign w:val="bottom"/>
          </w:tcPr>
          <w:p w14:paraId="6E3B1DCC"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749,2</w:t>
            </w:r>
          </w:p>
        </w:tc>
        <w:tc>
          <w:tcPr>
            <w:tcW w:w="965" w:type="pct"/>
            <w:tcBorders>
              <w:top w:val="single" w:sz="4" w:space="0" w:color="auto"/>
              <w:left w:val="single" w:sz="4" w:space="0" w:color="auto"/>
              <w:bottom w:val="single" w:sz="4" w:space="0" w:color="auto"/>
              <w:right w:val="single" w:sz="4" w:space="0" w:color="auto"/>
            </w:tcBorders>
            <w:vAlign w:val="bottom"/>
          </w:tcPr>
          <w:p w14:paraId="6CF30AAD" w14:textId="77777777" w:rsidR="003A69F3" w:rsidRPr="003A69F3" w:rsidRDefault="003A69F3" w:rsidP="003A69F3">
            <w:pPr>
              <w:spacing w:after="0" w:line="240" w:lineRule="auto"/>
              <w:jc w:val="center"/>
              <w:rPr>
                <w:rFonts w:ascii="Times New Roman" w:hAnsi="Times New Roman"/>
                <w:sz w:val="24"/>
                <w:szCs w:val="24"/>
              </w:rPr>
            </w:pPr>
            <w:r w:rsidRPr="003A69F3">
              <w:rPr>
                <w:rFonts w:ascii="Times New Roman" w:hAnsi="Times New Roman"/>
                <w:sz w:val="24"/>
                <w:szCs w:val="24"/>
              </w:rPr>
              <w:t>694,1</w:t>
            </w:r>
          </w:p>
        </w:tc>
      </w:tr>
    </w:tbl>
    <w:p w14:paraId="2B821AE8" w14:textId="77777777" w:rsidR="00DB764F" w:rsidRDefault="00DB764F" w:rsidP="00D03A4F">
      <w:pPr>
        <w:spacing w:after="0" w:line="240" w:lineRule="auto"/>
        <w:jc w:val="right"/>
        <w:rPr>
          <w:rFonts w:ascii="Times New Roman" w:eastAsia="Times New Roman" w:hAnsi="Times New Roman" w:cs="Times New Roman"/>
          <w:sz w:val="26"/>
          <w:szCs w:val="26"/>
          <w:lang w:eastAsia="ru-RU"/>
        </w:rPr>
      </w:pPr>
    </w:p>
    <w:p w14:paraId="394F00E9" w14:textId="77777777" w:rsidR="00DB764F" w:rsidRDefault="00DB764F" w:rsidP="00D03A4F">
      <w:pPr>
        <w:spacing w:after="0" w:line="240" w:lineRule="auto"/>
        <w:jc w:val="right"/>
        <w:rPr>
          <w:rFonts w:ascii="Times New Roman" w:eastAsia="Times New Roman" w:hAnsi="Times New Roman" w:cs="Times New Roman"/>
          <w:sz w:val="26"/>
          <w:szCs w:val="26"/>
          <w:lang w:eastAsia="ru-RU"/>
        </w:rPr>
        <w:sectPr w:rsidR="00DB764F" w:rsidSect="00675542">
          <w:pgSz w:w="11906" w:h="16838"/>
          <w:pgMar w:top="1134" w:right="849" w:bottom="709" w:left="851" w:header="709" w:footer="709" w:gutter="0"/>
          <w:cols w:space="708"/>
          <w:docGrid w:linePitch="360"/>
        </w:sectPr>
      </w:pPr>
    </w:p>
    <w:p w14:paraId="26E2C130" w14:textId="30BA713C"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r w:rsidRPr="005B0FE3">
        <w:rPr>
          <w:rFonts w:ascii="Times New Roman" w:eastAsia="Times New Roman" w:hAnsi="Times New Roman" w:cs="Times New Roman"/>
          <w:sz w:val="26"/>
          <w:szCs w:val="26"/>
          <w:lang w:eastAsia="ru-RU"/>
        </w:rPr>
        <w:t>Таблица 5</w:t>
      </w:r>
      <w:r w:rsidR="009E72EF">
        <w:rPr>
          <w:rFonts w:ascii="Times New Roman" w:eastAsia="Times New Roman" w:hAnsi="Times New Roman" w:cs="Times New Roman"/>
          <w:sz w:val="26"/>
          <w:szCs w:val="26"/>
          <w:lang w:eastAsia="ru-RU"/>
        </w:rPr>
        <w:t>6</w:t>
      </w:r>
    </w:p>
    <w:p w14:paraId="641A2068" w14:textId="77777777"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p w14:paraId="595A2B0B" w14:textId="77777777" w:rsidR="00D03A4F" w:rsidRPr="005B0FE3"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B0FE3">
        <w:rPr>
          <w:rFonts w:ascii="Times New Roman" w:eastAsia="Times New Roman" w:hAnsi="Times New Roman" w:cs="Times New Roman"/>
          <w:b/>
          <w:bCs/>
          <w:sz w:val="26"/>
          <w:szCs w:val="26"/>
          <w:lang w:eastAsia="ru-RU"/>
        </w:rPr>
        <w:t>Основные социальные гарантии, установленные законодательством Российской Федерации</w:t>
      </w:r>
    </w:p>
    <w:p w14:paraId="73322919" w14:textId="77777777" w:rsidR="00D03A4F" w:rsidRPr="005B0FE3"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(на 1 января; рублей)</w:t>
      </w:r>
    </w:p>
    <w:p w14:paraId="665F97B2" w14:textId="77777777" w:rsidR="00D03A4F" w:rsidRPr="005B0FE3" w:rsidRDefault="00D03A4F" w:rsidP="00D03A4F">
      <w:pPr>
        <w:spacing w:after="0" w:line="240" w:lineRule="auto"/>
        <w:jc w:val="center"/>
        <w:rPr>
          <w:rFonts w:ascii="Times New Roman" w:eastAsia="Times New Roman" w:hAnsi="Times New Roman" w:cs="Times New Roman"/>
          <w:bCs/>
          <w:sz w:val="16"/>
          <w:szCs w:val="16"/>
          <w:lang w:eastAsia="ru-RU"/>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7"/>
        <w:gridCol w:w="1397"/>
        <w:gridCol w:w="1397"/>
        <w:gridCol w:w="1397"/>
      </w:tblGrid>
      <w:tr w:rsidR="00F3203C" w:rsidRPr="005B0FE3" w14:paraId="733F4B53" w14:textId="77777777" w:rsidTr="00B7169A">
        <w:trPr>
          <w:cantSplit/>
          <w:trHeight w:val="383"/>
          <w:tblHeader/>
          <w:jc w:val="center"/>
        </w:trPr>
        <w:tc>
          <w:tcPr>
            <w:tcW w:w="3032" w:type="pct"/>
            <w:tcMar>
              <w:left w:w="57" w:type="dxa"/>
            </w:tcMar>
            <w:vAlign w:val="center"/>
          </w:tcPr>
          <w:p w14:paraId="7C4B6BFD" w14:textId="77777777" w:rsidR="00F3203C" w:rsidRPr="005B0FE3" w:rsidRDefault="00F3203C" w:rsidP="00F3203C">
            <w:pPr>
              <w:spacing w:after="0" w:line="240" w:lineRule="auto"/>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b/>
                <w:sz w:val="24"/>
                <w:szCs w:val="24"/>
                <w:lang w:eastAsia="ru-RU"/>
              </w:rPr>
              <w:t>Пособия</w:t>
            </w:r>
          </w:p>
        </w:tc>
        <w:tc>
          <w:tcPr>
            <w:tcW w:w="656" w:type="pct"/>
            <w:vAlign w:val="center"/>
          </w:tcPr>
          <w:p w14:paraId="747AD16D" w14:textId="77777777" w:rsidR="00F3203C" w:rsidRPr="005B0FE3" w:rsidRDefault="00F3203C" w:rsidP="00F3203C">
            <w:pPr>
              <w:spacing w:after="0" w:line="240" w:lineRule="auto"/>
              <w:jc w:val="center"/>
              <w:rPr>
                <w:rFonts w:ascii="Times New Roman" w:eastAsia="Times New Roman" w:hAnsi="Times New Roman" w:cs="Times New Roman"/>
                <w:bCs/>
                <w:sz w:val="24"/>
                <w:szCs w:val="24"/>
                <w:lang w:eastAsia="ru-RU"/>
              </w:rPr>
            </w:pPr>
            <w:r w:rsidRPr="005B0FE3">
              <w:rPr>
                <w:rFonts w:ascii="Times New Roman" w:eastAsia="Times New Roman" w:hAnsi="Times New Roman" w:cs="Times New Roman"/>
                <w:bCs/>
                <w:sz w:val="24"/>
                <w:szCs w:val="24"/>
                <w:lang w:eastAsia="ru-RU"/>
              </w:rPr>
              <w:t>2021 г.</w:t>
            </w:r>
          </w:p>
        </w:tc>
        <w:tc>
          <w:tcPr>
            <w:tcW w:w="656" w:type="pct"/>
            <w:vAlign w:val="center"/>
          </w:tcPr>
          <w:p w14:paraId="26C14101" w14:textId="77777777" w:rsidR="00F3203C" w:rsidRPr="005B0FE3" w:rsidRDefault="00F3203C" w:rsidP="00F3203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c>
          <w:tcPr>
            <w:tcW w:w="656" w:type="pct"/>
            <w:vAlign w:val="center"/>
          </w:tcPr>
          <w:p w14:paraId="5EE78752" w14:textId="77777777" w:rsidR="00F3203C" w:rsidRPr="005B0FE3" w:rsidRDefault="00F3203C" w:rsidP="00F3203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F3203C" w:rsidRPr="005B0FE3" w14:paraId="5BD0C56C" w14:textId="77777777" w:rsidTr="00B7169A">
        <w:trPr>
          <w:cantSplit/>
          <w:jc w:val="center"/>
        </w:trPr>
        <w:tc>
          <w:tcPr>
            <w:tcW w:w="3032" w:type="pct"/>
            <w:tcMar>
              <w:left w:w="57" w:type="dxa"/>
            </w:tcMar>
            <w:vAlign w:val="center"/>
          </w:tcPr>
          <w:p w14:paraId="5E3996A0"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Родов</w:t>
            </w:r>
            <w:r>
              <w:rPr>
                <w:rFonts w:ascii="Times New Roman" w:eastAsia="Times New Roman" w:hAnsi="Times New Roman" w:cs="Times New Roman"/>
                <w:sz w:val="24"/>
                <w:szCs w:val="24"/>
                <w:lang w:eastAsia="ru-RU"/>
              </w:rPr>
              <w:t>ы</w:t>
            </w:r>
            <w:r w:rsidRPr="005B0FE3">
              <w:rPr>
                <w:rFonts w:ascii="Times New Roman" w:eastAsia="Times New Roman" w:hAnsi="Times New Roman" w:cs="Times New Roman"/>
                <w:sz w:val="24"/>
                <w:szCs w:val="24"/>
                <w:lang w:eastAsia="ru-RU"/>
              </w:rPr>
              <w:t>й сертификат</w:t>
            </w:r>
          </w:p>
        </w:tc>
        <w:tc>
          <w:tcPr>
            <w:tcW w:w="656" w:type="pct"/>
            <w:vAlign w:val="bottom"/>
          </w:tcPr>
          <w:p w14:paraId="6254727B"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12 000</w:t>
            </w:r>
          </w:p>
        </w:tc>
        <w:tc>
          <w:tcPr>
            <w:tcW w:w="656" w:type="pct"/>
            <w:vAlign w:val="bottom"/>
          </w:tcPr>
          <w:p w14:paraId="5CB8CA46"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hAnsi="Times New Roman"/>
                <w:sz w:val="24"/>
                <w:szCs w:val="24"/>
              </w:rPr>
              <w:t>12 000</w:t>
            </w:r>
          </w:p>
        </w:tc>
        <w:tc>
          <w:tcPr>
            <w:tcW w:w="656" w:type="pct"/>
            <w:vAlign w:val="bottom"/>
          </w:tcPr>
          <w:p w14:paraId="3834C75B"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w:t>
            </w:r>
          </w:p>
        </w:tc>
      </w:tr>
      <w:tr w:rsidR="00F3203C" w:rsidRPr="005B0FE3" w14:paraId="1F9A2CE5" w14:textId="77777777" w:rsidTr="00B7169A">
        <w:trPr>
          <w:cantSplit/>
          <w:jc w:val="center"/>
        </w:trPr>
        <w:tc>
          <w:tcPr>
            <w:tcW w:w="3032" w:type="pct"/>
            <w:tcMar>
              <w:left w:w="57" w:type="dxa"/>
            </w:tcMar>
            <w:vAlign w:val="center"/>
          </w:tcPr>
          <w:p w14:paraId="7332B87E"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5B0FE3">
              <w:rPr>
                <w:rFonts w:ascii="Times New Roman" w:eastAsia="Times New Roman" w:hAnsi="Times New Roman" w:cs="Times New Roman"/>
                <w:sz w:val="24"/>
                <w:szCs w:val="24"/>
                <w:vertAlign w:val="superscript"/>
                <w:lang w:eastAsia="ru-RU"/>
              </w:rPr>
              <w:t>1)</w:t>
            </w:r>
          </w:p>
        </w:tc>
        <w:tc>
          <w:tcPr>
            <w:tcW w:w="656" w:type="pct"/>
            <w:vAlign w:val="bottom"/>
          </w:tcPr>
          <w:p w14:paraId="7BDCA811"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29 908</w:t>
            </w:r>
          </w:p>
        </w:tc>
        <w:tc>
          <w:tcPr>
            <w:tcW w:w="656" w:type="pct"/>
            <w:vAlign w:val="bottom"/>
          </w:tcPr>
          <w:p w14:paraId="5B287C66"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32 421</w:t>
            </w:r>
          </w:p>
        </w:tc>
        <w:tc>
          <w:tcPr>
            <w:tcW w:w="656" w:type="pct"/>
            <w:vAlign w:val="bottom"/>
          </w:tcPr>
          <w:p w14:paraId="3B39485F"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36 279</w:t>
            </w:r>
          </w:p>
        </w:tc>
      </w:tr>
      <w:tr w:rsidR="00F3203C" w:rsidRPr="005B0FE3" w14:paraId="3B0DC0FF" w14:textId="77777777" w:rsidTr="00B7169A">
        <w:trPr>
          <w:cantSplit/>
          <w:jc w:val="center"/>
        </w:trPr>
        <w:tc>
          <w:tcPr>
            <w:tcW w:w="3032" w:type="pct"/>
            <w:tcMar>
              <w:left w:w="57" w:type="dxa"/>
            </w:tcMar>
            <w:vAlign w:val="center"/>
          </w:tcPr>
          <w:p w14:paraId="78B9127F"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Единовременное пособие при рождении ребенка</w:t>
            </w:r>
            <w:r w:rsidRPr="005B0FE3">
              <w:rPr>
                <w:rFonts w:ascii="Times New Roman" w:eastAsia="Times New Roman" w:hAnsi="Times New Roman" w:cs="Times New Roman"/>
                <w:sz w:val="24"/>
                <w:szCs w:val="24"/>
                <w:vertAlign w:val="superscript"/>
                <w:lang w:eastAsia="ru-RU"/>
              </w:rPr>
              <w:t>1)</w:t>
            </w:r>
          </w:p>
        </w:tc>
        <w:tc>
          <w:tcPr>
            <w:tcW w:w="656" w:type="pct"/>
            <w:vAlign w:val="bottom"/>
          </w:tcPr>
          <w:p w14:paraId="6F079303"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18 886</w:t>
            </w:r>
          </w:p>
        </w:tc>
        <w:tc>
          <w:tcPr>
            <w:tcW w:w="656" w:type="pct"/>
            <w:vAlign w:val="bottom"/>
          </w:tcPr>
          <w:p w14:paraId="109FC41E"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20 473</w:t>
            </w:r>
          </w:p>
        </w:tc>
        <w:tc>
          <w:tcPr>
            <w:tcW w:w="656" w:type="pct"/>
            <w:vAlign w:val="bottom"/>
          </w:tcPr>
          <w:p w14:paraId="5C336746"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22 909</w:t>
            </w:r>
          </w:p>
        </w:tc>
      </w:tr>
      <w:tr w:rsidR="00F3203C" w:rsidRPr="005B0FE3" w14:paraId="64DF0979" w14:textId="77777777" w:rsidTr="00B7169A">
        <w:trPr>
          <w:cantSplit/>
          <w:jc w:val="center"/>
        </w:trPr>
        <w:tc>
          <w:tcPr>
            <w:tcW w:w="3032" w:type="pct"/>
            <w:tcMar>
              <w:left w:w="57" w:type="dxa"/>
            </w:tcMar>
            <w:vAlign w:val="center"/>
          </w:tcPr>
          <w:p w14:paraId="19B1C4F0" w14:textId="77777777" w:rsidR="00F3203C" w:rsidRPr="005B0FE3" w:rsidRDefault="00F3203C" w:rsidP="00F3203C">
            <w:pPr>
              <w:spacing w:after="0" w:line="240" w:lineRule="auto"/>
              <w:ind w:left="57"/>
              <w:rPr>
                <w:rFonts w:ascii="Times New Roman" w:eastAsia="Times New Roman" w:hAnsi="Times New Roman" w:cs="Times New Roman"/>
                <w:spacing w:val="-2"/>
                <w:sz w:val="24"/>
                <w:szCs w:val="24"/>
                <w:lang w:eastAsia="ru-RU"/>
              </w:rPr>
            </w:pPr>
            <w:r w:rsidRPr="005B0FE3">
              <w:rPr>
                <w:rFonts w:ascii="Times New Roman" w:eastAsia="Times New Roman" w:hAnsi="Times New Roman" w:cs="Times New Roman"/>
                <w:spacing w:val="-2"/>
                <w:sz w:val="24"/>
                <w:szCs w:val="24"/>
                <w:lang w:eastAsia="ru-RU"/>
              </w:rPr>
              <w:t>Единовременное пособие при передаче ребенка на воспитание в семью</w:t>
            </w:r>
            <w:r w:rsidRPr="005B0FE3">
              <w:rPr>
                <w:rFonts w:ascii="Times New Roman" w:eastAsia="Times New Roman" w:hAnsi="Times New Roman" w:cs="Times New Roman"/>
                <w:sz w:val="24"/>
                <w:szCs w:val="24"/>
                <w:vertAlign w:val="superscript"/>
                <w:lang w:eastAsia="ru-RU"/>
              </w:rPr>
              <w:t>1)</w:t>
            </w:r>
          </w:p>
        </w:tc>
        <w:tc>
          <w:tcPr>
            <w:tcW w:w="656" w:type="pct"/>
            <w:vAlign w:val="bottom"/>
          </w:tcPr>
          <w:p w14:paraId="53DCFDE8"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18 886</w:t>
            </w:r>
          </w:p>
        </w:tc>
        <w:tc>
          <w:tcPr>
            <w:tcW w:w="656" w:type="pct"/>
            <w:vAlign w:val="bottom"/>
          </w:tcPr>
          <w:p w14:paraId="60059B80"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20 473</w:t>
            </w:r>
          </w:p>
        </w:tc>
        <w:tc>
          <w:tcPr>
            <w:tcW w:w="656" w:type="pct"/>
            <w:vAlign w:val="bottom"/>
          </w:tcPr>
          <w:p w14:paraId="522B5EC2"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22 909</w:t>
            </w:r>
          </w:p>
        </w:tc>
      </w:tr>
      <w:tr w:rsidR="00F3203C" w:rsidRPr="005B0FE3" w14:paraId="363E8F1C" w14:textId="77777777" w:rsidTr="00B7169A">
        <w:trPr>
          <w:cantSplit/>
          <w:jc w:val="center"/>
        </w:trPr>
        <w:tc>
          <w:tcPr>
            <w:tcW w:w="3032" w:type="pct"/>
            <w:tcMar>
              <w:left w:w="57" w:type="dxa"/>
            </w:tcMar>
            <w:vAlign w:val="center"/>
          </w:tcPr>
          <w:p w14:paraId="5B7B4E5B"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5B0FE3">
              <w:rPr>
                <w:rFonts w:ascii="Times New Roman" w:eastAsia="Times New Roman" w:hAnsi="Times New Roman" w:cs="Times New Roman"/>
                <w:sz w:val="24"/>
                <w:szCs w:val="24"/>
                <w:vertAlign w:val="superscript"/>
                <w:lang w:eastAsia="ru-RU"/>
              </w:rPr>
              <w:t>1)</w:t>
            </w:r>
            <w:r w:rsidRPr="005B0FE3">
              <w:rPr>
                <w:rFonts w:ascii="Times New Roman" w:eastAsia="Times New Roman" w:hAnsi="Times New Roman" w:cs="Times New Roman"/>
                <w:sz w:val="24"/>
                <w:szCs w:val="24"/>
                <w:lang w:eastAsia="ru-RU"/>
              </w:rPr>
              <w:t>:</w:t>
            </w:r>
          </w:p>
        </w:tc>
        <w:tc>
          <w:tcPr>
            <w:tcW w:w="656" w:type="pct"/>
            <w:vAlign w:val="bottom"/>
          </w:tcPr>
          <w:p w14:paraId="2479EC60"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7 083</w:t>
            </w:r>
          </w:p>
        </w:tc>
        <w:tc>
          <w:tcPr>
            <w:tcW w:w="656" w:type="pct"/>
            <w:vAlign w:val="bottom"/>
          </w:tcPr>
          <w:p w14:paraId="746DE741"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7 678</w:t>
            </w:r>
          </w:p>
        </w:tc>
        <w:tc>
          <w:tcPr>
            <w:tcW w:w="656" w:type="pct"/>
            <w:vAlign w:val="bottom"/>
          </w:tcPr>
          <w:p w14:paraId="374D9449"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8 591</w:t>
            </w:r>
          </w:p>
        </w:tc>
      </w:tr>
      <w:tr w:rsidR="00F3203C" w:rsidRPr="005B0FE3" w14:paraId="785DACFB" w14:textId="77777777" w:rsidTr="00B7169A">
        <w:trPr>
          <w:cantSplit/>
          <w:jc w:val="center"/>
        </w:trPr>
        <w:tc>
          <w:tcPr>
            <w:tcW w:w="3032" w:type="pct"/>
            <w:tcMar>
              <w:left w:w="57" w:type="dxa"/>
            </w:tcMar>
            <w:vAlign w:val="center"/>
          </w:tcPr>
          <w:p w14:paraId="1904EFCE"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5B0FE3">
              <w:rPr>
                <w:rFonts w:ascii="Times New Roman" w:eastAsia="Times New Roman" w:hAnsi="Times New Roman" w:cs="Times New Roman"/>
                <w:sz w:val="24"/>
                <w:szCs w:val="24"/>
                <w:vertAlign w:val="superscript"/>
                <w:lang w:eastAsia="ru-RU"/>
              </w:rPr>
              <w:t>1)</w:t>
            </w:r>
          </w:p>
        </w:tc>
        <w:tc>
          <w:tcPr>
            <w:tcW w:w="656" w:type="pct"/>
            <w:vAlign w:val="bottom"/>
          </w:tcPr>
          <w:p w14:paraId="6D706203"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12 818</w:t>
            </w:r>
          </w:p>
        </w:tc>
        <w:tc>
          <w:tcPr>
            <w:tcW w:w="656" w:type="pct"/>
            <w:vAlign w:val="bottom"/>
          </w:tcPr>
          <w:p w14:paraId="0B6D056E"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13 895</w:t>
            </w:r>
          </w:p>
        </w:tc>
        <w:tc>
          <w:tcPr>
            <w:tcW w:w="656" w:type="pct"/>
            <w:vAlign w:val="bottom"/>
          </w:tcPr>
          <w:p w14:paraId="7075F5A5"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15 548</w:t>
            </w:r>
          </w:p>
        </w:tc>
      </w:tr>
      <w:tr w:rsidR="00F3203C" w:rsidRPr="005B0FE3" w14:paraId="56CBBB9F" w14:textId="77777777" w:rsidTr="00B7169A">
        <w:trPr>
          <w:cantSplit/>
          <w:jc w:val="center"/>
        </w:trPr>
        <w:tc>
          <w:tcPr>
            <w:tcW w:w="3032" w:type="pct"/>
            <w:tcMar>
              <w:left w:w="57" w:type="dxa"/>
            </w:tcMar>
            <w:vAlign w:val="center"/>
          </w:tcPr>
          <w:p w14:paraId="3CC204B5"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Государственный сертификат на материнский (семейный) капитал</w:t>
            </w:r>
            <w:r>
              <w:rPr>
                <w:rFonts w:ascii="Times New Roman" w:eastAsia="Times New Roman" w:hAnsi="Times New Roman" w:cs="Times New Roman"/>
                <w:sz w:val="24"/>
                <w:szCs w:val="24"/>
                <w:vertAlign w:val="superscript"/>
                <w:lang w:eastAsia="ru-RU"/>
              </w:rPr>
              <w:t>2</w:t>
            </w:r>
            <w:r w:rsidRPr="005B0FE3">
              <w:rPr>
                <w:rFonts w:ascii="Times New Roman" w:eastAsia="Times New Roman" w:hAnsi="Times New Roman" w:cs="Times New Roman"/>
                <w:sz w:val="24"/>
                <w:szCs w:val="24"/>
                <w:vertAlign w:val="superscript"/>
                <w:lang w:eastAsia="ru-RU"/>
              </w:rPr>
              <w:t>)</w:t>
            </w:r>
          </w:p>
        </w:tc>
        <w:tc>
          <w:tcPr>
            <w:tcW w:w="656" w:type="pct"/>
            <w:vAlign w:val="bottom"/>
          </w:tcPr>
          <w:p w14:paraId="7A3B6067" w14:textId="77777777" w:rsidR="00F3203C" w:rsidRPr="005B0FE3" w:rsidRDefault="00F3203C" w:rsidP="00F3203C">
            <w:pPr>
              <w:spacing w:after="0" w:line="240" w:lineRule="auto"/>
              <w:jc w:val="center"/>
              <w:rPr>
                <w:rFonts w:ascii="Times New Roman" w:hAnsi="Times New Roman"/>
                <w:sz w:val="24"/>
                <w:szCs w:val="24"/>
              </w:rPr>
            </w:pPr>
          </w:p>
        </w:tc>
        <w:tc>
          <w:tcPr>
            <w:tcW w:w="656" w:type="pct"/>
            <w:vAlign w:val="bottom"/>
          </w:tcPr>
          <w:p w14:paraId="52EE48A7"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14:paraId="1A66049D"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r>
      <w:tr w:rsidR="00F3203C" w:rsidRPr="005B0FE3" w14:paraId="2A068060" w14:textId="77777777" w:rsidTr="00B7169A">
        <w:trPr>
          <w:cantSplit/>
          <w:jc w:val="center"/>
        </w:trPr>
        <w:tc>
          <w:tcPr>
            <w:tcW w:w="3032" w:type="pct"/>
            <w:tcMar>
              <w:left w:w="57" w:type="dxa"/>
            </w:tcMar>
            <w:vAlign w:val="center"/>
          </w:tcPr>
          <w:p w14:paraId="60E9B2A1" w14:textId="77777777" w:rsidR="00F3203C" w:rsidRPr="005B0FE3" w:rsidRDefault="00F3203C" w:rsidP="00F3203C">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первого ребенка</w:t>
            </w:r>
          </w:p>
        </w:tc>
        <w:tc>
          <w:tcPr>
            <w:tcW w:w="656" w:type="pct"/>
            <w:vAlign w:val="bottom"/>
          </w:tcPr>
          <w:p w14:paraId="0076AB99"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483 882</w:t>
            </w:r>
          </w:p>
        </w:tc>
        <w:tc>
          <w:tcPr>
            <w:tcW w:w="656" w:type="pct"/>
            <w:vAlign w:val="bottom"/>
          </w:tcPr>
          <w:p w14:paraId="63A1CFA4"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524 528</w:t>
            </w:r>
          </w:p>
        </w:tc>
        <w:tc>
          <w:tcPr>
            <w:tcW w:w="656" w:type="pct"/>
            <w:vAlign w:val="bottom"/>
          </w:tcPr>
          <w:p w14:paraId="51A7B639"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586 947</w:t>
            </w:r>
          </w:p>
        </w:tc>
      </w:tr>
      <w:tr w:rsidR="00F3203C" w:rsidRPr="005B0FE3" w14:paraId="20D40C54" w14:textId="77777777" w:rsidTr="00B7169A">
        <w:trPr>
          <w:cantSplit/>
          <w:jc w:val="center"/>
        </w:trPr>
        <w:tc>
          <w:tcPr>
            <w:tcW w:w="3032" w:type="pct"/>
            <w:tcMar>
              <w:left w:w="57" w:type="dxa"/>
            </w:tcMar>
            <w:vAlign w:val="center"/>
          </w:tcPr>
          <w:p w14:paraId="5677AA48" w14:textId="77777777" w:rsidR="00F3203C" w:rsidRPr="005B0FE3" w:rsidRDefault="00F3203C" w:rsidP="00F3203C">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второго ребенка</w:t>
            </w:r>
            <w:r>
              <w:rPr>
                <w:rFonts w:ascii="Times New Roman" w:eastAsia="Times New Roman" w:hAnsi="Times New Roman" w:cs="Times New Roman"/>
                <w:sz w:val="24"/>
                <w:szCs w:val="24"/>
                <w:vertAlign w:val="superscript"/>
                <w:lang w:eastAsia="ru-RU"/>
              </w:rPr>
              <w:t>3</w:t>
            </w:r>
            <w:r w:rsidRPr="005B0FE3">
              <w:rPr>
                <w:rFonts w:ascii="Times New Roman" w:eastAsia="Times New Roman" w:hAnsi="Times New Roman" w:cs="Times New Roman"/>
                <w:sz w:val="24"/>
                <w:szCs w:val="24"/>
                <w:vertAlign w:val="superscript"/>
                <w:lang w:eastAsia="ru-RU"/>
              </w:rPr>
              <w:t>)</w:t>
            </w:r>
          </w:p>
        </w:tc>
        <w:tc>
          <w:tcPr>
            <w:tcW w:w="656" w:type="pct"/>
            <w:vAlign w:val="bottom"/>
          </w:tcPr>
          <w:p w14:paraId="47CC69F7"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639 432</w:t>
            </w:r>
          </w:p>
        </w:tc>
        <w:tc>
          <w:tcPr>
            <w:tcW w:w="656" w:type="pct"/>
            <w:vAlign w:val="bottom"/>
          </w:tcPr>
          <w:p w14:paraId="080A1275"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693 144</w:t>
            </w:r>
          </w:p>
        </w:tc>
        <w:tc>
          <w:tcPr>
            <w:tcW w:w="656" w:type="pct"/>
            <w:vAlign w:val="bottom"/>
          </w:tcPr>
          <w:p w14:paraId="0572D14C"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775 628</w:t>
            </w:r>
          </w:p>
        </w:tc>
      </w:tr>
      <w:tr w:rsidR="00F3203C" w:rsidRPr="005B0FE3" w14:paraId="70FDFD52" w14:textId="77777777" w:rsidTr="00B7169A">
        <w:trPr>
          <w:cantSplit/>
          <w:jc w:val="center"/>
        </w:trPr>
        <w:tc>
          <w:tcPr>
            <w:tcW w:w="3032" w:type="pct"/>
            <w:tcMar>
              <w:left w:w="57" w:type="dxa"/>
            </w:tcMar>
            <w:vAlign w:val="center"/>
          </w:tcPr>
          <w:p w14:paraId="01E9C371" w14:textId="77777777" w:rsidR="00F3203C" w:rsidRPr="005B0FE3" w:rsidRDefault="00F3203C" w:rsidP="00F3203C">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третьего ребенка или последующих детей</w:t>
            </w:r>
            <w:r>
              <w:rPr>
                <w:rFonts w:ascii="Times New Roman" w:eastAsia="Times New Roman" w:hAnsi="Times New Roman" w:cs="Times New Roman"/>
                <w:sz w:val="24"/>
                <w:szCs w:val="24"/>
                <w:vertAlign w:val="superscript"/>
                <w:lang w:eastAsia="ru-RU"/>
              </w:rPr>
              <w:t>4</w:t>
            </w:r>
            <w:r w:rsidRPr="005B0FE3">
              <w:rPr>
                <w:rFonts w:ascii="Times New Roman" w:eastAsia="Times New Roman" w:hAnsi="Times New Roman" w:cs="Times New Roman"/>
                <w:sz w:val="24"/>
                <w:szCs w:val="24"/>
                <w:vertAlign w:val="superscript"/>
                <w:lang w:eastAsia="ru-RU"/>
              </w:rPr>
              <w:t>)</w:t>
            </w:r>
          </w:p>
        </w:tc>
        <w:tc>
          <w:tcPr>
            <w:tcW w:w="656" w:type="pct"/>
            <w:vAlign w:val="bottom"/>
          </w:tcPr>
          <w:p w14:paraId="7FFB801E"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639 432</w:t>
            </w:r>
          </w:p>
        </w:tc>
        <w:tc>
          <w:tcPr>
            <w:tcW w:w="656" w:type="pct"/>
            <w:vAlign w:val="bottom"/>
          </w:tcPr>
          <w:p w14:paraId="6E6EF655"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693 144</w:t>
            </w:r>
          </w:p>
        </w:tc>
        <w:tc>
          <w:tcPr>
            <w:tcW w:w="656" w:type="pct"/>
            <w:vAlign w:val="bottom"/>
          </w:tcPr>
          <w:p w14:paraId="31ED2054"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775 628</w:t>
            </w:r>
          </w:p>
        </w:tc>
      </w:tr>
      <w:tr w:rsidR="00F3203C" w:rsidRPr="005B0FE3" w14:paraId="6FF78B03" w14:textId="77777777" w:rsidTr="00B7169A">
        <w:trPr>
          <w:cantSplit/>
          <w:jc w:val="center"/>
        </w:trPr>
        <w:tc>
          <w:tcPr>
            <w:tcW w:w="3032" w:type="pct"/>
            <w:tcMar>
              <w:left w:w="57" w:type="dxa"/>
            </w:tcMar>
            <w:vAlign w:val="center"/>
          </w:tcPr>
          <w:p w14:paraId="5AEC2594"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b/>
                <w:sz w:val="24"/>
                <w:szCs w:val="24"/>
                <w:lang w:eastAsia="ru-RU"/>
              </w:rPr>
              <w:t>Стипендии (в месяц)</w:t>
            </w:r>
          </w:p>
        </w:tc>
        <w:tc>
          <w:tcPr>
            <w:tcW w:w="656" w:type="pct"/>
            <w:vAlign w:val="bottom"/>
          </w:tcPr>
          <w:p w14:paraId="306A8319" w14:textId="77777777" w:rsidR="00F3203C" w:rsidRPr="005B0FE3" w:rsidRDefault="00F3203C" w:rsidP="00F3203C">
            <w:pPr>
              <w:spacing w:after="0" w:line="240" w:lineRule="auto"/>
              <w:jc w:val="center"/>
              <w:rPr>
                <w:rFonts w:ascii="Times New Roman" w:hAnsi="Times New Roman"/>
                <w:sz w:val="24"/>
                <w:szCs w:val="24"/>
              </w:rPr>
            </w:pPr>
          </w:p>
        </w:tc>
        <w:tc>
          <w:tcPr>
            <w:tcW w:w="656" w:type="pct"/>
            <w:vAlign w:val="bottom"/>
          </w:tcPr>
          <w:p w14:paraId="013411E1"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14:paraId="459E9644"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r>
      <w:tr w:rsidR="00F3203C" w:rsidRPr="005B0FE3" w14:paraId="3294C90F" w14:textId="77777777" w:rsidTr="00B7169A">
        <w:trPr>
          <w:cantSplit/>
          <w:jc w:val="center"/>
        </w:trPr>
        <w:tc>
          <w:tcPr>
            <w:tcW w:w="3032" w:type="pct"/>
            <w:tcMar>
              <w:left w:w="57" w:type="dxa"/>
            </w:tcMar>
            <w:vAlign w:val="center"/>
          </w:tcPr>
          <w:p w14:paraId="069CF55E" w14:textId="77777777" w:rsidR="00F3203C" w:rsidRPr="005B0FE3" w:rsidRDefault="00F3203C" w:rsidP="00F3203C">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Pr>
                <w:rFonts w:ascii="Times New Roman" w:eastAsia="Times New Roman" w:hAnsi="Times New Roman" w:cs="Times New Roman"/>
                <w:sz w:val="24"/>
                <w:szCs w:val="24"/>
                <w:vertAlign w:val="superscript"/>
                <w:lang w:eastAsia="ru-RU"/>
              </w:rPr>
              <w:t>5</w:t>
            </w:r>
            <w:r w:rsidRPr="005B0FE3">
              <w:rPr>
                <w:rFonts w:ascii="Times New Roman" w:eastAsia="Times New Roman" w:hAnsi="Times New Roman" w:cs="Times New Roman"/>
                <w:sz w:val="24"/>
                <w:szCs w:val="24"/>
                <w:vertAlign w:val="superscript"/>
                <w:lang w:eastAsia="ru-RU"/>
              </w:rPr>
              <w:t>)</w:t>
            </w:r>
          </w:p>
        </w:tc>
        <w:tc>
          <w:tcPr>
            <w:tcW w:w="656" w:type="pct"/>
            <w:vAlign w:val="bottom"/>
          </w:tcPr>
          <w:p w14:paraId="4E7DD39D" w14:textId="77777777" w:rsidR="00F3203C" w:rsidRPr="005B0FE3" w:rsidRDefault="00F3203C" w:rsidP="00F3203C">
            <w:pPr>
              <w:spacing w:after="0" w:line="240" w:lineRule="auto"/>
              <w:jc w:val="center"/>
              <w:rPr>
                <w:rFonts w:ascii="Times New Roman" w:hAnsi="Times New Roman"/>
                <w:sz w:val="24"/>
                <w:szCs w:val="24"/>
              </w:rPr>
            </w:pPr>
          </w:p>
        </w:tc>
        <w:tc>
          <w:tcPr>
            <w:tcW w:w="656" w:type="pct"/>
            <w:vAlign w:val="bottom"/>
          </w:tcPr>
          <w:p w14:paraId="4C2C1E47"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14:paraId="53926761"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p>
        </w:tc>
      </w:tr>
      <w:tr w:rsidR="00F3203C" w:rsidRPr="005B0FE3" w14:paraId="2B49EACB" w14:textId="77777777" w:rsidTr="00B7169A">
        <w:trPr>
          <w:cantSplit/>
          <w:jc w:val="center"/>
        </w:trPr>
        <w:tc>
          <w:tcPr>
            <w:tcW w:w="3032" w:type="pct"/>
            <w:tcMar>
              <w:left w:w="57" w:type="dxa"/>
            </w:tcMar>
            <w:vAlign w:val="center"/>
          </w:tcPr>
          <w:p w14:paraId="10F20F9B" w14:textId="77777777" w:rsidR="00F3203C" w:rsidRPr="005B0FE3" w:rsidRDefault="00F3203C" w:rsidP="00F3203C">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высшего образования</w:t>
            </w:r>
          </w:p>
        </w:tc>
        <w:tc>
          <w:tcPr>
            <w:tcW w:w="656" w:type="pct"/>
            <w:vAlign w:val="bottom"/>
          </w:tcPr>
          <w:p w14:paraId="314D67E7" w14:textId="77777777" w:rsidR="00F3203C" w:rsidRPr="005B0FE3"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1 484</w:t>
            </w:r>
          </w:p>
        </w:tc>
        <w:tc>
          <w:tcPr>
            <w:tcW w:w="656" w:type="pct"/>
            <w:vAlign w:val="bottom"/>
          </w:tcPr>
          <w:p w14:paraId="0197E469"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1 484</w:t>
            </w:r>
          </w:p>
        </w:tc>
        <w:tc>
          <w:tcPr>
            <w:tcW w:w="656" w:type="pct"/>
            <w:vAlign w:val="bottom"/>
          </w:tcPr>
          <w:p w14:paraId="3B223B4E"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1 484</w:t>
            </w:r>
          </w:p>
        </w:tc>
      </w:tr>
      <w:tr w:rsidR="00F3203C" w:rsidRPr="00BD5A90" w14:paraId="36D93916" w14:textId="77777777" w:rsidTr="00B7169A">
        <w:trPr>
          <w:cantSplit/>
          <w:jc w:val="center"/>
        </w:trPr>
        <w:tc>
          <w:tcPr>
            <w:tcW w:w="3032" w:type="pct"/>
            <w:tcMar>
              <w:left w:w="57" w:type="dxa"/>
            </w:tcMar>
            <w:vAlign w:val="center"/>
          </w:tcPr>
          <w:p w14:paraId="4DC12950" w14:textId="77777777" w:rsidR="00F3203C" w:rsidRPr="005B0FE3" w:rsidRDefault="00F3203C" w:rsidP="00F3203C">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среднего профессионального образования</w:t>
            </w:r>
          </w:p>
        </w:tc>
        <w:tc>
          <w:tcPr>
            <w:tcW w:w="656" w:type="pct"/>
            <w:vAlign w:val="bottom"/>
          </w:tcPr>
          <w:p w14:paraId="065ACB6A" w14:textId="77777777" w:rsidR="00F3203C" w:rsidRPr="002C5CBC" w:rsidRDefault="00F3203C" w:rsidP="00F3203C">
            <w:pPr>
              <w:spacing w:after="0" w:line="240" w:lineRule="auto"/>
              <w:jc w:val="center"/>
              <w:rPr>
                <w:rFonts w:ascii="Times New Roman" w:hAnsi="Times New Roman"/>
                <w:sz w:val="24"/>
                <w:szCs w:val="24"/>
              </w:rPr>
            </w:pPr>
            <w:r w:rsidRPr="005B0FE3">
              <w:rPr>
                <w:rFonts w:ascii="Times New Roman" w:hAnsi="Times New Roman"/>
                <w:sz w:val="24"/>
                <w:szCs w:val="24"/>
              </w:rPr>
              <w:t>539</w:t>
            </w:r>
          </w:p>
        </w:tc>
        <w:tc>
          <w:tcPr>
            <w:tcW w:w="656" w:type="pct"/>
            <w:vAlign w:val="bottom"/>
          </w:tcPr>
          <w:p w14:paraId="643A63D1"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c>
          <w:tcPr>
            <w:tcW w:w="656" w:type="pct"/>
            <w:vAlign w:val="bottom"/>
          </w:tcPr>
          <w:p w14:paraId="2F143F9D" w14:textId="77777777" w:rsidR="00F3203C" w:rsidRPr="005B0FE3" w:rsidRDefault="00F3203C" w:rsidP="00F3203C">
            <w:pPr>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r>
    </w:tbl>
    <w:p w14:paraId="466FCCAB" w14:textId="77777777" w:rsidR="00D03A4F" w:rsidRPr="005B0FE3" w:rsidRDefault="00D03A4F" w:rsidP="00D03A4F">
      <w:pPr>
        <w:spacing w:after="0" w:line="240" w:lineRule="auto"/>
        <w:ind w:right="284"/>
        <w:jc w:val="both"/>
        <w:rPr>
          <w:rFonts w:ascii="Times New Roman" w:eastAsia="Times New Roman" w:hAnsi="Times New Roman" w:cs="Times New Roman"/>
          <w:sz w:val="24"/>
          <w:szCs w:val="24"/>
          <w:vertAlign w:val="superscript"/>
          <w:lang w:eastAsia="ru-RU"/>
        </w:rPr>
      </w:pPr>
    </w:p>
    <w:p w14:paraId="4A0BA77E" w14:textId="77777777" w:rsidR="00D03A4F" w:rsidRPr="00B7169A" w:rsidRDefault="00D03A4F" w:rsidP="00D03A4F">
      <w:pPr>
        <w:spacing w:after="0" w:line="240" w:lineRule="auto"/>
        <w:ind w:right="284" w:firstLine="284"/>
        <w:jc w:val="both"/>
        <w:rPr>
          <w:rFonts w:ascii="Times New Roman" w:eastAsia="Times New Roman" w:hAnsi="Times New Roman" w:cs="Times New Roman"/>
          <w:lang w:eastAsia="ru-RU"/>
        </w:rPr>
      </w:pPr>
      <w:r w:rsidRPr="00B7169A">
        <w:rPr>
          <w:rFonts w:ascii="Times New Roman" w:eastAsia="Times New Roman" w:hAnsi="Times New Roman" w:cs="Times New Roman"/>
          <w:lang w:eastAsia="ru-RU"/>
        </w:rPr>
        <w:t>1) По состоянию на 1 февраля отчетного года.</w:t>
      </w:r>
    </w:p>
    <w:p w14:paraId="3C2571C7" w14:textId="77777777" w:rsidR="00D03A4F" w:rsidRPr="00B7169A" w:rsidRDefault="00F3203C" w:rsidP="00D03A4F">
      <w:pPr>
        <w:spacing w:after="0" w:line="240" w:lineRule="auto"/>
        <w:ind w:righ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03A4F" w:rsidRPr="00B7169A">
        <w:rPr>
          <w:rFonts w:ascii="Times New Roman" w:eastAsia="Times New Roman" w:hAnsi="Times New Roman" w:cs="Times New Roman"/>
          <w:lang w:eastAsia="ru-RU"/>
        </w:rPr>
        <w:t>) Право на получение сертификата имеют женщины, родившие (усыновившие) первого ребенка</w:t>
      </w:r>
      <w:r w:rsidR="00FD3995" w:rsidRPr="00B7169A">
        <w:rPr>
          <w:rFonts w:ascii="Times New Roman" w:eastAsia="Times New Roman" w:hAnsi="Times New Roman" w:cs="Times New Roman"/>
          <w:lang w:eastAsia="ru-RU"/>
        </w:rPr>
        <w:t xml:space="preserve"> начиная с 1 января 2020 г.</w:t>
      </w:r>
      <w:r w:rsidR="00D03A4F" w:rsidRPr="00B7169A">
        <w:rPr>
          <w:rFonts w:ascii="Times New Roman" w:eastAsia="Times New Roman" w:hAnsi="Times New Roman" w:cs="Times New Roman"/>
          <w:lang w:eastAsia="ru-RU"/>
        </w:rPr>
        <w:t xml:space="preserve">, женщины, родившие (усыновившие) второго ребенка или последующих детей начиная с 1 января </w:t>
      </w:r>
      <w:smartTag w:uri="urn:schemas-microsoft-com:office:smarttags" w:element="metricconverter">
        <w:smartTagPr>
          <w:attr w:name="ProductID" w:val="2007 г"/>
        </w:smartTagPr>
        <w:r w:rsidR="00D03A4F" w:rsidRPr="00B7169A">
          <w:rPr>
            <w:rFonts w:ascii="Times New Roman" w:eastAsia="Times New Roman" w:hAnsi="Times New Roman" w:cs="Times New Roman"/>
            <w:lang w:eastAsia="ru-RU"/>
          </w:rPr>
          <w:t>2007 г</w:t>
        </w:r>
      </w:smartTag>
      <w:r w:rsidR="00D03A4F" w:rsidRPr="00B7169A">
        <w:rPr>
          <w:rFonts w:ascii="Times New Roman" w:eastAsia="Times New Roman" w:hAnsi="Times New Roman" w:cs="Times New Roman"/>
          <w:lang w:eastAsia="ru-RU"/>
        </w:rPr>
        <w:t>.</w:t>
      </w:r>
    </w:p>
    <w:p w14:paraId="038AB371" w14:textId="1FD5DE3D" w:rsidR="00D03A4F" w:rsidRPr="00B7169A" w:rsidRDefault="00F3203C" w:rsidP="00D03A4F">
      <w:pPr>
        <w:spacing w:after="0" w:line="240" w:lineRule="auto"/>
        <w:ind w:righ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D03A4F" w:rsidRPr="00B7169A">
        <w:rPr>
          <w:rFonts w:ascii="Times New Roman" w:eastAsia="Times New Roman" w:hAnsi="Times New Roman" w:cs="Times New Roman"/>
          <w:lang w:eastAsia="ru-RU"/>
        </w:rPr>
        <w:t xml:space="preserve">) </w:t>
      </w:r>
      <w:r w:rsidR="009909EC">
        <w:rPr>
          <w:rFonts w:ascii="Times New Roman" w:eastAsia="Times New Roman" w:hAnsi="Times New Roman" w:cs="Times New Roman"/>
          <w:lang w:eastAsia="ru-RU"/>
        </w:rPr>
        <w:t>С учетом размера материнского (семейного) капитала в связи с рождением (усыновлением) первого ребенка, рожденного начиная с 1 января 2020 г.</w:t>
      </w:r>
      <w:r w:rsidR="006B14C3">
        <w:rPr>
          <w:rFonts w:ascii="Times New Roman" w:eastAsia="Times New Roman" w:hAnsi="Times New Roman" w:cs="Times New Roman"/>
          <w:lang w:eastAsia="ru-RU"/>
        </w:rPr>
        <w:t xml:space="preserve"> или при условии, что первый ребенок был рожден (усыновлен) до 1 января 2020 г.</w:t>
      </w:r>
    </w:p>
    <w:p w14:paraId="7B12A8D9" w14:textId="77777777" w:rsidR="00D03A4F" w:rsidRPr="00B7169A" w:rsidRDefault="00F3203C" w:rsidP="00D03A4F">
      <w:pPr>
        <w:spacing w:after="0" w:line="240" w:lineRule="auto"/>
        <w:ind w:righ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D03A4F" w:rsidRPr="00B7169A">
        <w:rPr>
          <w:rFonts w:ascii="Times New Roman" w:eastAsia="Times New Roman" w:hAnsi="Times New Roman" w:cs="Times New Roman"/>
          <w:lang w:eastAsia="ru-RU"/>
        </w:rPr>
        <w:t>) При условии, что ранее право на дополнительные меры государственной поддержки не возникло.</w:t>
      </w:r>
    </w:p>
    <w:p w14:paraId="15E492E2" w14:textId="77777777" w:rsidR="00D03A4F" w:rsidRPr="00B7169A" w:rsidRDefault="00F3203C" w:rsidP="00D03A4F">
      <w:pPr>
        <w:spacing w:after="0" w:line="240" w:lineRule="auto"/>
        <w:ind w:righ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03A4F" w:rsidRPr="00B7169A">
        <w:rPr>
          <w:rFonts w:ascii="Times New Roman" w:eastAsia="Times New Roman" w:hAnsi="Times New Roman" w:cs="Times New Roman"/>
          <w:lang w:eastAsia="ru-RU"/>
        </w:rPr>
        <w:t xml:space="preserve">) Данные приведены </w:t>
      </w:r>
      <w:r w:rsidR="00D03A4F" w:rsidRPr="00B7169A">
        <w:rPr>
          <w:rFonts w:ascii="Times New Roman" w:eastAsia="Times New Roman" w:hAnsi="Times New Roman" w:cs="Times New Roman"/>
          <w:iCs/>
          <w:lang w:eastAsia="ru-RU"/>
        </w:rPr>
        <w:t xml:space="preserve">в соответствии с </w:t>
      </w:r>
      <w:r w:rsidR="00D03A4F" w:rsidRPr="00B7169A">
        <w:rPr>
          <w:rFonts w:ascii="Times New Roman" w:eastAsia="Times New Roman" w:hAnsi="Times New Roman" w:cs="Times New Roman"/>
          <w:lang w:eastAsia="ru-RU"/>
        </w:rPr>
        <w:t xml:space="preserve">Постановлением Правительства Российской Федерации от 17декабря 2016 г. № 1390 </w:t>
      </w:r>
      <w:r w:rsidR="00D03A4F" w:rsidRPr="00B7169A">
        <w:rPr>
          <w:rFonts w:ascii="Times New Roman" w:eastAsia="Times New Roman" w:hAnsi="Times New Roman" w:cs="Times New Roman"/>
          <w:iCs/>
          <w:lang w:eastAsia="ru-RU"/>
        </w:rPr>
        <w:t>«</w:t>
      </w:r>
      <w:r w:rsidR="00D03A4F" w:rsidRPr="00B7169A">
        <w:rPr>
          <w:rFonts w:ascii="Times New Roman" w:eastAsia="Times New Roman" w:hAnsi="Times New Roman" w:cs="Times New Roman"/>
          <w:lang w:eastAsia="ru-RU"/>
        </w:rPr>
        <w:t>О формировании стипендиального фонда</w:t>
      </w:r>
      <w:r w:rsidR="00D03A4F" w:rsidRPr="00B7169A">
        <w:rPr>
          <w:rFonts w:ascii="Times New Roman" w:eastAsia="Times New Roman" w:hAnsi="Times New Roman" w:cs="Times New Roman"/>
          <w:iCs/>
          <w:lang w:eastAsia="ru-RU"/>
        </w:rPr>
        <w:t>»</w:t>
      </w:r>
      <w:r w:rsidR="00D03A4F" w:rsidRPr="00B7169A">
        <w:rPr>
          <w:rFonts w:ascii="Times New Roman" w:eastAsia="Times New Roman" w:hAnsi="Times New Roman" w:cs="Times New Roman"/>
          <w:lang w:eastAsia="ru-RU"/>
        </w:rPr>
        <w:t>.</w:t>
      </w:r>
    </w:p>
    <w:p w14:paraId="7CE399ED"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42951148" w14:textId="77777777"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14:paraId="6BC4DE7B" w14:textId="77777777" w:rsidR="00DB764F" w:rsidRDefault="00DB764F" w:rsidP="00D03A4F">
      <w:pPr>
        <w:spacing w:after="0" w:line="240" w:lineRule="auto"/>
        <w:rPr>
          <w:rFonts w:ascii="Times New Roman" w:eastAsia="Times New Roman" w:hAnsi="Times New Roman" w:cs="Times New Roman"/>
          <w:sz w:val="26"/>
          <w:szCs w:val="26"/>
          <w:highlight w:val="yellow"/>
          <w:lang w:eastAsia="ru-RU"/>
        </w:rPr>
      </w:pPr>
    </w:p>
    <w:p w14:paraId="7A980107" w14:textId="77777777" w:rsidR="00F3203C" w:rsidRDefault="00F3203C" w:rsidP="00D03A4F">
      <w:pPr>
        <w:spacing w:after="0" w:line="240" w:lineRule="auto"/>
        <w:rPr>
          <w:rFonts w:ascii="Times New Roman" w:eastAsia="Times New Roman" w:hAnsi="Times New Roman" w:cs="Times New Roman"/>
          <w:sz w:val="26"/>
          <w:szCs w:val="26"/>
          <w:highlight w:val="yellow"/>
          <w:lang w:eastAsia="ru-RU"/>
        </w:rPr>
      </w:pPr>
    </w:p>
    <w:p w14:paraId="346C5C8F" w14:textId="77777777" w:rsidR="009909EC" w:rsidRDefault="009909EC" w:rsidP="00D03A4F">
      <w:pPr>
        <w:spacing w:after="0" w:line="240" w:lineRule="auto"/>
        <w:rPr>
          <w:rFonts w:ascii="Times New Roman" w:eastAsia="Times New Roman" w:hAnsi="Times New Roman" w:cs="Times New Roman"/>
          <w:sz w:val="26"/>
          <w:szCs w:val="26"/>
          <w:highlight w:val="yellow"/>
          <w:lang w:eastAsia="ru-RU"/>
        </w:rPr>
      </w:pPr>
    </w:p>
    <w:p w14:paraId="5920A9F4" w14:textId="4E0E3261"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r w:rsidRPr="003E012B">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5</w:t>
      </w:r>
      <w:r w:rsidR="009E72EF">
        <w:rPr>
          <w:rFonts w:ascii="Times New Roman" w:eastAsia="Times New Roman" w:hAnsi="Times New Roman" w:cs="Times New Roman"/>
          <w:sz w:val="26"/>
          <w:szCs w:val="26"/>
          <w:lang w:eastAsia="ru-RU"/>
        </w:rPr>
        <w:t>7</w:t>
      </w:r>
    </w:p>
    <w:p w14:paraId="5524CA89" w14:textId="77777777"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p w14:paraId="7F7ABBE3" w14:textId="77777777" w:rsidR="00D03A4F" w:rsidRPr="003E012B"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3E012B">
        <w:rPr>
          <w:rFonts w:ascii="Times New Roman" w:eastAsia="Times New Roman" w:hAnsi="Times New Roman" w:cs="Times New Roman"/>
          <w:b/>
          <w:bCs/>
          <w:sz w:val="26"/>
          <w:szCs w:val="26"/>
          <w:lang w:eastAsia="ru-RU"/>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sidRPr="003E012B">
        <w:rPr>
          <w:rFonts w:ascii="Times New Roman" w:eastAsia="Times New Roman" w:hAnsi="Times New Roman" w:cs="Times New Roman"/>
          <w:b/>
          <w:bCs/>
          <w:sz w:val="26"/>
          <w:szCs w:val="26"/>
          <w:vertAlign w:val="superscript"/>
          <w:lang w:eastAsia="ru-RU"/>
        </w:rPr>
        <w:t>1)</w:t>
      </w:r>
    </w:p>
    <w:p w14:paraId="2286F6AB" w14:textId="77777777" w:rsidR="00D03A4F" w:rsidRPr="003E012B"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(на 1 января; в процентах)</w:t>
      </w:r>
    </w:p>
    <w:p w14:paraId="2EB1B3B2" w14:textId="77777777"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1"/>
        <w:gridCol w:w="1276"/>
        <w:gridCol w:w="1276"/>
        <w:gridCol w:w="1272"/>
      </w:tblGrid>
      <w:tr w:rsidR="00F3551F" w:rsidRPr="003E012B" w14:paraId="7EBD76EB" w14:textId="77777777" w:rsidTr="00F3551F">
        <w:trPr>
          <w:cantSplit/>
          <w:tblHeader/>
          <w:jc w:val="center"/>
        </w:trPr>
        <w:tc>
          <w:tcPr>
            <w:tcW w:w="3124" w:type="pct"/>
            <w:tcMar>
              <w:left w:w="57" w:type="dxa"/>
            </w:tcMar>
            <w:vAlign w:val="center"/>
          </w:tcPr>
          <w:p w14:paraId="724788A1" w14:textId="77777777" w:rsidR="00F3551F" w:rsidRPr="003E012B" w:rsidRDefault="00F3551F" w:rsidP="00F3551F">
            <w:pPr>
              <w:spacing w:after="0" w:line="240" w:lineRule="auto"/>
              <w:ind w:left="57"/>
              <w:rPr>
                <w:rFonts w:ascii="Times New Roman" w:eastAsia="Times New Roman" w:hAnsi="Times New Roman" w:cs="Times New Roman"/>
                <w:bCs/>
                <w:i/>
                <w:sz w:val="24"/>
                <w:szCs w:val="24"/>
                <w:lang w:eastAsia="ru-RU"/>
              </w:rPr>
            </w:pPr>
          </w:p>
        </w:tc>
        <w:tc>
          <w:tcPr>
            <w:tcW w:w="626" w:type="pct"/>
            <w:vAlign w:val="center"/>
          </w:tcPr>
          <w:p w14:paraId="3D5187F1" w14:textId="77777777" w:rsidR="00F3551F" w:rsidRPr="003E012B" w:rsidRDefault="00F3551F" w:rsidP="00F3551F">
            <w:pPr>
              <w:spacing w:after="0" w:line="240" w:lineRule="auto"/>
              <w:ind w:left="57"/>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2021 г.</w:t>
            </w:r>
          </w:p>
        </w:tc>
        <w:tc>
          <w:tcPr>
            <w:tcW w:w="626" w:type="pct"/>
            <w:vAlign w:val="center"/>
          </w:tcPr>
          <w:p w14:paraId="7BD90156" w14:textId="77777777" w:rsidR="00F3551F" w:rsidRPr="003E012B" w:rsidRDefault="00F3551F" w:rsidP="00F3551F">
            <w:pPr>
              <w:spacing w:after="0" w:line="240" w:lineRule="auto"/>
              <w:ind w:left="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c>
          <w:tcPr>
            <w:tcW w:w="625" w:type="pct"/>
            <w:vAlign w:val="center"/>
          </w:tcPr>
          <w:p w14:paraId="4F1549CF" w14:textId="77777777" w:rsidR="00F3551F" w:rsidRPr="003E012B" w:rsidRDefault="00F3551F" w:rsidP="00F3551F">
            <w:pPr>
              <w:spacing w:after="0" w:line="240" w:lineRule="auto"/>
              <w:ind w:left="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F3551F" w:rsidRPr="003E012B" w14:paraId="1C37672B" w14:textId="77777777" w:rsidTr="00F3551F">
        <w:trPr>
          <w:cantSplit/>
          <w:jc w:val="center"/>
        </w:trPr>
        <w:tc>
          <w:tcPr>
            <w:tcW w:w="3124" w:type="pct"/>
            <w:tcMar>
              <w:left w:w="57" w:type="dxa"/>
            </w:tcMar>
            <w:vAlign w:val="center"/>
          </w:tcPr>
          <w:p w14:paraId="458804B7" w14:textId="77777777" w:rsidR="00F3551F" w:rsidRPr="003E012B" w:rsidRDefault="00F3551F" w:rsidP="00F3551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Pr>
                <w:rFonts w:ascii="Times New Roman" w:eastAsia="Times New Roman" w:hAnsi="Times New Roman" w:cs="Times New Roman"/>
                <w:sz w:val="24"/>
                <w:szCs w:val="24"/>
                <w:vertAlign w:val="superscript"/>
                <w:lang w:eastAsia="ru-RU"/>
              </w:rPr>
              <w:t>1</w:t>
            </w:r>
            <w:r w:rsidRPr="003E012B">
              <w:rPr>
                <w:rFonts w:ascii="Times New Roman" w:eastAsia="Times New Roman" w:hAnsi="Times New Roman" w:cs="Times New Roman"/>
                <w:sz w:val="24"/>
                <w:szCs w:val="24"/>
                <w:vertAlign w:val="superscript"/>
                <w:lang w:eastAsia="ru-RU"/>
              </w:rPr>
              <w:t>)</w:t>
            </w:r>
          </w:p>
        </w:tc>
        <w:tc>
          <w:tcPr>
            <w:tcW w:w="626" w:type="pct"/>
            <w:vAlign w:val="center"/>
          </w:tcPr>
          <w:p w14:paraId="0E29B753"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62,7</w:t>
            </w:r>
          </w:p>
        </w:tc>
        <w:tc>
          <w:tcPr>
            <w:tcW w:w="626" w:type="pct"/>
            <w:vAlign w:val="center"/>
          </w:tcPr>
          <w:p w14:paraId="716AB2A2"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w:t>
            </w:r>
          </w:p>
        </w:tc>
        <w:tc>
          <w:tcPr>
            <w:tcW w:w="625" w:type="pct"/>
            <w:vAlign w:val="center"/>
          </w:tcPr>
          <w:p w14:paraId="2553D5A2"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r>
      <w:tr w:rsidR="00F3551F" w:rsidRPr="003E012B" w14:paraId="39E27CFD" w14:textId="77777777" w:rsidTr="00F3551F">
        <w:trPr>
          <w:cantSplit/>
          <w:jc w:val="center"/>
        </w:trPr>
        <w:tc>
          <w:tcPr>
            <w:tcW w:w="3124" w:type="pct"/>
            <w:tcMar>
              <w:left w:w="57" w:type="dxa"/>
            </w:tcMar>
            <w:vAlign w:val="center"/>
          </w:tcPr>
          <w:p w14:paraId="147DA2C2" w14:textId="77777777" w:rsidR="00F3551F" w:rsidRPr="003E012B" w:rsidRDefault="00F3551F" w:rsidP="00F3551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Pr>
                <w:rFonts w:ascii="Times New Roman" w:eastAsia="Times New Roman" w:hAnsi="Times New Roman" w:cs="Times New Roman"/>
                <w:sz w:val="24"/>
                <w:szCs w:val="24"/>
                <w:vertAlign w:val="superscript"/>
                <w:lang w:eastAsia="ru-RU"/>
              </w:rPr>
              <w:t>1</w:t>
            </w:r>
            <w:r w:rsidRPr="003E012B">
              <w:rPr>
                <w:rFonts w:ascii="Times New Roman" w:eastAsia="Times New Roman" w:hAnsi="Times New Roman" w:cs="Times New Roman"/>
                <w:sz w:val="24"/>
                <w:szCs w:val="24"/>
                <w:vertAlign w:val="superscript"/>
                <w:lang w:eastAsia="ru-RU"/>
              </w:rPr>
              <w:t>)</w:t>
            </w:r>
          </w:p>
        </w:tc>
        <w:tc>
          <w:tcPr>
            <w:tcW w:w="626" w:type="pct"/>
            <w:vAlign w:val="center"/>
          </w:tcPr>
          <w:p w14:paraId="32D9A08E"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113,4</w:t>
            </w:r>
          </w:p>
        </w:tc>
        <w:tc>
          <w:tcPr>
            <w:tcW w:w="626" w:type="pct"/>
            <w:vAlign w:val="center"/>
          </w:tcPr>
          <w:p w14:paraId="61F12447"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113,2</w:t>
            </w:r>
          </w:p>
        </w:tc>
        <w:tc>
          <w:tcPr>
            <w:tcW w:w="625" w:type="pct"/>
            <w:vAlign w:val="center"/>
          </w:tcPr>
          <w:p w14:paraId="7B099693" w14:textId="77777777" w:rsidR="00F3551F" w:rsidRPr="003E012B" w:rsidRDefault="00B47DCB"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w:t>
            </w:r>
          </w:p>
        </w:tc>
      </w:tr>
      <w:tr w:rsidR="00F3551F" w:rsidRPr="003E012B" w14:paraId="72996B42" w14:textId="77777777" w:rsidTr="00F3551F">
        <w:trPr>
          <w:cantSplit/>
          <w:jc w:val="center"/>
        </w:trPr>
        <w:tc>
          <w:tcPr>
            <w:tcW w:w="3124" w:type="pct"/>
            <w:tcMar>
              <w:left w:w="57" w:type="dxa"/>
            </w:tcMar>
            <w:vAlign w:val="center"/>
          </w:tcPr>
          <w:p w14:paraId="40E1CBDA" w14:textId="77777777" w:rsidR="00F3551F" w:rsidRPr="003E012B" w:rsidRDefault="00F3551F" w:rsidP="00B47DCB">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00B47DCB">
              <w:rPr>
                <w:rFonts w:ascii="Times New Roman" w:eastAsia="Times New Roman" w:hAnsi="Times New Roman" w:cs="Times New Roman"/>
                <w:sz w:val="24"/>
                <w:szCs w:val="24"/>
                <w:vertAlign w:val="superscript"/>
                <w:lang w:eastAsia="ru-RU"/>
              </w:rPr>
              <w:t>2</w:t>
            </w:r>
            <w:r w:rsidRPr="003E012B">
              <w:rPr>
                <w:rFonts w:ascii="Times New Roman" w:eastAsia="Times New Roman" w:hAnsi="Times New Roman" w:cs="Times New Roman"/>
                <w:sz w:val="24"/>
                <w:szCs w:val="24"/>
                <w:vertAlign w:val="superscript"/>
                <w:lang w:eastAsia="ru-RU"/>
              </w:rPr>
              <w:t>)</w:t>
            </w:r>
          </w:p>
        </w:tc>
        <w:tc>
          <w:tcPr>
            <w:tcW w:w="626" w:type="pct"/>
            <w:vAlign w:val="center"/>
          </w:tcPr>
          <w:p w14:paraId="31565126"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14:paraId="5773E84F"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p>
        </w:tc>
        <w:tc>
          <w:tcPr>
            <w:tcW w:w="625" w:type="pct"/>
            <w:vAlign w:val="center"/>
          </w:tcPr>
          <w:p w14:paraId="14A3FFCF"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p>
        </w:tc>
      </w:tr>
      <w:tr w:rsidR="00F3551F" w:rsidRPr="003E012B" w14:paraId="2E605569" w14:textId="77777777" w:rsidTr="00F3551F">
        <w:trPr>
          <w:cantSplit/>
          <w:jc w:val="center"/>
        </w:trPr>
        <w:tc>
          <w:tcPr>
            <w:tcW w:w="3124" w:type="pct"/>
            <w:tcMar>
              <w:left w:w="57" w:type="dxa"/>
            </w:tcMar>
            <w:vAlign w:val="center"/>
          </w:tcPr>
          <w:p w14:paraId="02B4B2A0" w14:textId="77777777" w:rsidR="00F3551F" w:rsidRPr="003E012B" w:rsidRDefault="00F3551F" w:rsidP="00F3551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высшего образования</w:t>
            </w:r>
          </w:p>
        </w:tc>
        <w:tc>
          <w:tcPr>
            <w:tcW w:w="626" w:type="pct"/>
            <w:vAlign w:val="center"/>
          </w:tcPr>
          <w:p w14:paraId="69354A1D"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11,7</w:t>
            </w:r>
          </w:p>
        </w:tc>
        <w:tc>
          <w:tcPr>
            <w:tcW w:w="626" w:type="pct"/>
            <w:vAlign w:val="center"/>
          </w:tcPr>
          <w:p w14:paraId="3C6917E6"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625" w:type="pct"/>
            <w:vAlign w:val="center"/>
          </w:tcPr>
          <w:p w14:paraId="26C6A979" w14:textId="77777777" w:rsidR="00F3551F" w:rsidRPr="003E012B" w:rsidRDefault="00B47DCB"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F3551F" w:rsidRPr="003E012B" w14:paraId="2D9BA829" w14:textId="77777777" w:rsidTr="00F3551F">
        <w:trPr>
          <w:cantSplit/>
          <w:jc w:val="center"/>
        </w:trPr>
        <w:tc>
          <w:tcPr>
            <w:tcW w:w="3124" w:type="pct"/>
            <w:tcMar>
              <w:left w:w="57" w:type="dxa"/>
            </w:tcMar>
            <w:vAlign w:val="center"/>
          </w:tcPr>
          <w:p w14:paraId="40B95770" w14:textId="77777777" w:rsidR="00F3551F" w:rsidRPr="003E012B" w:rsidRDefault="00F3551F" w:rsidP="00F3551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среднего профессионального образования</w:t>
            </w:r>
          </w:p>
        </w:tc>
        <w:tc>
          <w:tcPr>
            <w:tcW w:w="626" w:type="pct"/>
            <w:vAlign w:val="center"/>
          </w:tcPr>
          <w:p w14:paraId="215C49AB"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4,2</w:t>
            </w:r>
          </w:p>
        </w:tc>
        <w:tc>
          <w:tcPr>
            <w:tcW w:w="626" w:type="pct"/>
            <w:vAlign w:val="center"/>
          </w:tcPr>
          <w:p w14:paraId="6C82E0C3" w14:textId="77777777" w:rsidR="00F3551F" w:rsidRPr="003E012B" w:rsidRDefault="00F3551F"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25" w:type="pct"/>
            <w:vAlign w:val="center"/>
          </w:tcPr>
          <w:p w14:paraId="73F58928" w14:textId="77777777" w:rsidR="00F3551F" w:rsidRPr="003E012B" w:rsidRDefault="00B47DCB" w:rsidP="00F3551F">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14:paraId="478F04A3" w14:textId="77777777" w:rsidR="00D03A4F" w:rsidRPr="003E012B" w:rsidRDefault="00D03A4F" w:rsidP="00D03A4F">
      <w:pPr>
        <w:spacing w:after="0" w:line="240" w:lineRule="auto"/>
        <w:ind w:left="284"/>
        <w:jc w:val="both"/>
        <w:rPr>
          <w:rFonts w:ascii="Times New Roman" w:eastAsia="Times New Roman" w:hAnsi="Times New Roman" w:cs="Times New Roman"/>
          <w:sz w:val="24"/>
          <w:szCs w:val="24"/>
          <w:vertAlign w:val="superscript"/>
          <w:lang w:eastAsia="ru-RU"/>
        </w:rPr>
      </w:pPr>
    </w:p>
    <w:p w14:paraId="54B1AF97" w14:textId="77777777" w:rsidR="00D03A4F" w:rsidRPr="00B7169A" w:rsidRDefault="00B47DCB" w:rsidP="000E19F3">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03A4F" w:rsidRPr="00B7169A">
        <w:rPr>
          <w:rFonts w:ascii="Times New Roman" w:eastAsia="Times New Roman" w:hAnsi="Times New Roman" w:cs="Times New Roman"/>
          <w:lang w:eastAsia="ru-RU"/>
        </w:rPr>
        <w:t>)</w:t>
      </w:r>
      <w:r w:rsidR="00F9691F">
        <w:rPr>
          <w:rFonts w:ascii="Times New Roman" w:eastAsia="Times New Roman" w:hAnsi="Times New Roman" w:cs="Times New Roman"/>
          <w:sz w:val="24"/>
          <w:szCs w:val="24"/>
          <w:lang w:eastAsia="ru-RU"/>
        </w:rPr>
        <w:t> </w:t>
      </w:r>
      <w:r w:rsidR="00D03A4F" w:rsidRPr="00B7169A">
        <w:rPr>
          <w:rFonts w:ascii="Times New Roman" w:eastAsia="Times New Roman" w:hAnsi="Times New Roman" w:cs="Times New Roman"/>
          <w:lang w:eastAsia="ru-RU"/>
        </w:rPr>
        <w:t>В расчете использованы данные по соответствующему пособию по с</w:t>
      </w:r>
      <w:r w:rsidR="000E19F3">
        <w:rPr>
          <w:rFonts w:ascii="Times New Roman" w:eastAsia="Times New Roman" w:hAnsi="Times New Roman" w:cs="Times New Roman"/>
          <w:lang w:eastAsia="ru-RU"/>
        </w:rPr>
        <w:t xml:space="preserve">остоянию на 1 февраля отчетного </w:t>
      </w:r>
      <w:r w:rsidR="00D03A4F" w:rsidRPr="00B7169A">
        <w:rPr>
          <w:rFonts w:ascii="Times New Roman" w:eastAsia="Times New Roman" w:hAnsi="Times New Roman" w:cs="Times New Roman"/>
          <w:lang w:eastAsia="ru-RU"/>
        </w:rPr>
        <w:t>года.</w:t>
      </w:r>
    </w:p>
    <w:p w14:paraId="3FAA0D8C" w14:textId="77777777" w:rsidR="00D03A4F" w:rsidRPr="00B7169A" w:rsidRDefault="00B47DCB" w:rsidP="00D03A4F">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03A4F" w:rsidRPr="00B7169A">
        <w:rPr>
          <w:rFonts w:ascii="Times New Roman" w:eastAsia="Times New Roman" w:hAnsi="Times New Roman" w:cs="Times New Roman"/>
          <w:lang w:eastAsia="ru-RU"/>
        </w:rPr>
        <w:t xml:space="preserve">) Данные приведены </w:t>
      </w:r>
      <w:r w:rsidR="00D03A4F" w:rsidRPr="00B7169A">
        <w:rPr>
          <w:rFonts w:ascii="Times New Roman" w:eastAsia="Times New Roman" w:hAnsi="Times New Roman" w:cs="Times New Roman"/>
          <w:iCs/>
          <w:lang w:eastAsia="ru-RU"/>
        </w:rPr>
        <w:t xml:space="preserve">в соответствии с </w:t>
      </w:r>
      <w:r w:rsidR="00D03A4F" w:rsidRPr="00B7169A">
        <w:rPr>
          <w:rFonts w:ascii="Times New Roman" w:eastAsia="Times New Roman" w:hAnsi="Times New Roman" w:cs="Times New Roman"/>
          <w:lang w:eastAsia="ru-RU"/>
        </w:rPr>
        <w:t xml:space="preserve">Постановлением Правительства Российской Федерации </w:t>
      </w:r>
      <w:r w:rsidR="000E19F3">
        <w:rPr>
          <w:rFonts w:ascii="Times New Roman" w:eastAsia="Times New Roman" w:hAnsi="Times New Roman" w:cs="Times New Roman"/>
          <w:lang w:eastAsia="ru-RU"/>
        </w:rPr>
        <w:br/>
      </w:r>
      <w:r w:rsidR="00D03A4F" w:rsidRPr="00B7169A">
        <w:rPr>
          <w:rFonts w:ascii="Times New Roman" w:eastAsia="Times New Roman" w:hAnsi="Times New Roman" w:cs="Times New Roman"/>
          <w:lang w:eastAsia="ru-RU"/>
        </w:rPr>
        <w:t xml:space="preserve">от 17 декабря 2016 г. № 1390 </w:t>
      </w:r>
      <w:r w:rsidR="00D03A4F" w:rsidRPr="00B7169A">
        <w:rPr>
          <w:rFonts w:ascii="Times New Roman" w:eastAsia="Times New Roman" w:hAnsi="Times New Roman" w:cs="Times New Roman"/>
          <w:iCs/>
          <w:lang w:eastAsia="ru-RU"/>
        </w:rPr>
        <w:t>«</w:t>
      </w:r>
      <w:r w:rsidR="00D03A4F" w:rsidRPr="00B7169A">
        <w:rPr>
          <w:rFonts w:ascii="Times New Roman" w:eastAsia="Times New Roman" w:hAnsi="Times New Roman" w:cs="Times New Roman"/>
          <w:lang w:eastAsia="ru-RU"/>
        </w:rPr>
        <w:t>О формировании стипендиального фонда</w:t>
      </w:r>
      <w:r w:rsidR="00D03A4F" w:rsidRPr="00B7169A">
        <w:rPr>
          <w:rFonts w:ascii="Times New Roman" w:eastAsia="Times New Roman" w:hAnsi="Times New Roman" w:cs="Times New Roman"/>
          <w:iCs/>
          <w:lang w:eastAsia="ru-RU"/>
        </w:rPr>
        <w:t>».</w:t>
      </w:r>
    </w:p>
    <w:p w14:paraId="79D67797" w14:textId="77777777" w:rsidR="00D03A4F" w:rsidRPr="003E012B" w:rsidRDefault="00D03A4F" w:rsidP="00D03A4F">
      <w:pPr>
        <w:spacing w:after="0" w:line="240" w:lineRule="auto"/>
        <w:rPr>
          <w:rFonts w:ascii="Times New Roman" w:eastAsia="Times New Roman" w:hAnsi="Times New Roman" w:cs="Times New Roman"/>
          <w:sz w:val="26"/>
          <w:szCs w:val="26"/>
          <w:lang w:eastAsia="ru-RU"/>
        </w:rPr>
      </w:pPr>
    </w:p>
    <w:p w14:paraId="33B6E3DA" w14:textId="77777777" w:rsidR="00DB764F" w:rsidRPr="003E012B" w:rsidRDefault="00DB764F" w:rsidP="00D03A4F">
      <w:pPr>
        <w:spacing w:after="0" w:line="240" w:lineRule="auto"/>
        <w:rPr>
          <w:rFonts w:ascii="Times New Roman" w:eastAsia="Times New Roman" w:hAnsi="Times New Roman" w:cs="Times New Roman"/>
          <w:sz w:val="26"/>
          <w:szCs w:val="26"/>
          <w:lang w:eastAsia="ru-RU"/>
        </w:rPr>
      </w:pPr>
    </w:p>
    <w:p w14:paraId="0A4FEFC0" w14:textId="14F53EC3"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r w:rsidRPr="003E012B">
        <w:rPr>
          <w:rFonts w:ascii="Times New Roman" w:eastAsia="Times New Roman" w:hAnsi="Times New Roman" w:cs="Times New Roman"/>
          <w:sz w:val="26"/>
          <w:szCs w:val="26"/>
          <w:lang w:eastAsia="ru-RU"/>
        </w:rPr>
        <w:t xml:space="preserve">Таблица </w:t>
      </w:r>
      <w:r w:rsidR="008737BB">
        <w:rPr>
          <w:rFonts w:ascii="Times New Roman" w:eastAsia="Times New Roman" w:hAnsi="Times New Roman" w:cs="Times New Roman"/>
          <w:sz w:val="26"/>
          <w:szCs w:val="26"/>
          <w:lang w:eastAsia="ru-RU"/>
        </w:rPr>
        <w:t>5</w:t>
      </w:r>
      <w:r w:rsidR="009E72EF">
        <w:rPr>
          <w:rFonts w:ascii="Times New Roman" w:eastAsia="Times New Roman" w:hAnsi="Times New Roman" w:cs="Times New Roman"/>
          <w:sz w:val="26"/>
          <w:szCs w:val="26"/>
          <w:lang w:eastAsia="ru-RU"/>
        </w:rPr>
        <w:t>8</w:t>
      </w:r>
    </w:p>
    <w:p w14:paraId="37AD4C27" w14:textId="77777777"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p w14:paraId="0E4F3EE0" w14:textId="77777777" w:rsidR="00D03A4F" w:rsidRPr="003E012B"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3E012B">
        <w:rPr>
          <w:rFonts w:ascii="Times New Roman" w:eastAsia="Times New Roman" w:hAnsi="Times New Roman" w:cs="Times New Roman"/>
          <w:b/>
          <w:bCs/>
          <w:sz w:val="26"/>
          <w:szCs w:val="26"/>
          <w:lang w:eastAsia="ru-RU"/>
        </w:rPr>
        <w:t>Сведения о численности лиц, получающих семейные и материнские пособия</w:t>
      </w:r>
    </w:p>
    <w:p w14:paraId="112BCE87" w14:textId="77777777"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2"/>
        <w:gridCol w:w="1629"/>
        <w:gridCol w:w="1629"/>
        <w:gridCol w:w="1625"/>
      </w:tblGrid>
      <w:tr w:rsidR="007F527C" w:rsidRPr="003E012B" w14:paraId="019DA73F" w14:textId="77777777" w:rsidTr="00693029">
        <w:trPr>
          <w:cantSplit/>
          <w:trHeight w:val="312"/>
          <w:tblHeader/>
          <w:jc w:val="center"/>
        </w:trPr>
        <w:tc>
          <w:tcPr>
            <w:tcW w:w="2605" w:type="pct"/>
            <w:vAlign w:val="center"/>
          </w:tcPr>
          <w:p w14:paraId="589EB887" w14:textId="77777777" w:rsidR="007F527C" w:rsidRPr="003E012B" w:rsidRDefault="007F527C" w:rsidP="007F527C">
            <w:pPr>
              <w:spacing w:after="0" w:line="240" w:lineRule="auto"/>
              <w:jc w:val="center"/>
              <w:rPr>
                <w:rFonts w:ascii="Times New Roman" w:eastAsia="Times New Roman" w:hAnsi="Times New Roman" w:cs="Times New Roman"/>
                <w:sz w:val="24"/>
                <w:szCs w:val="24"/>
                <w:lang w:eastAsia="ru-RU"/>
              </w:rPr>
            </w:pPr>
          </w:p>
        </w:tc>
        <w:tc>
          <w:tcPr>
            <w:tcW w:w="799" w:type="pct"/>
            <w:vAlign w:val="center"/>
          </w:tcPr>
          <w:p w14:paraId="5C1A08AE" w14:textId="77777777" w:rsidR="007F527C" w:rsidRPr="003E012B" w:rsidRDefault="007F527C" w:rsidP="007F527C">
            <w:pPr>
              <w:spacing w:after="0" w:line="240" w:lineRule="auto"/>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2020 г.</w:t>
            </w:r>
          </w:p>
        </w:tc>
        <w:tc>
          <w:tcPr>
            <w:tcW w:w="799" w:type="pct"/>
            <w:vAlign w:val="center"/>
          </w:tcPr>
          <w:p w14:paraId="6DCBDBCB" w14:textId="77777777" w:rsidR="007F527C" w:rsidRPr="003E012B" w:rsidRDefault="007F527C" w:rsidP="0069302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w:t>
            </w:r>
          </w:p>
        </w:tc>
        <w:tc>
          <w:tcPr>
            <w:tcW w:w="797" w:type="pct"/>
            <w:vAlign w:val="center"/>
          </w:tcPr>
          <w:p w14:paraId="40BBD9C1" w14:textId="77777777" w:rsidR="007F527C" w:rsidRPr="003E012B" w:rsidRDefault="00693029" w:rsidP="007F52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r>
      <w:tr w:rsidR="00693029" w:rsidRPr="003E012B" w14:paraId="60A463B4" w14:textId="77777777" w:rsidTr="00693029">
        <w:trPr>
          <w:cantSplit/>
          <w:jc w:val="center"/>
        </w:trPr>
        <w:tc>
          <w:tcPr>
            <w:tcW w:w="2605" w:type="pct"/>
            <w:vAlign w:val="bottom"/>
          </w:tcPr>
          <w:p w14:paraId="1825BF1B" w14:textId="77777777" w:rsidR="00693029" w:rsidRPr="003E012B" w:rsidRDefault="00693029" w:rsidP="00693029">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Число, выплаченных единовременных пособий при рождении ребенка</w:t>
            </w:r>
          </w:p>
        </w:tc>
        <w:tc>
          <w:tcPr>
            <w:tcW w:w="799" w:type="pct"/>
            <w:vAlign w:val="bottom"/>
          </w:tcPr>
          <w:p w14:paraId="7B213085" w14:textId="77777777" w:rsidR="00693029" w:rsidRPr="00091524" w:rsidRDefault="00693029" w:rsidP="00693029">
            <w:pPr>
              <w:tabs>
                <w:tab w:val="left" w:pos="1633"/>
              </w:tabs>
              <w:spacing w:after="0" w:line="240" w:lineRule="auto"/>
              <w:jc w:val="center"/>
              <w:rPr>
                <w:rFonts w:ascii="Times New Roman" w:hAnsi="Times New Roman"/>
                <w:sz w:val="24"/>
                <w:szCs w:val="24"/>
              </w:rPr>
            </w:pPr>
          </w:p>
        </w:tc>
        <w:tc>
          <w:tcPr>
            <w:tcW w:w="799" w:type="pct"/>
            <w:vAlign w:val="bottom"/>
          </w:tcPr>
          <w:p w14:paraId="434F4F1F"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c>
          <w:tcPr>
            <w:tcW w:w="797" w:type="pct"/>
            <w:vAlign w:val="bottom"/>
          </w:tcPr>
          <w:p w14:paraId="549B309A"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r>
      <w:tr w:rsidR="00693029" w:rsidRPr="003E012B" w14:paraId="2995E991" w14:textId="77777777" w:rsidTr="00693029">
        <w:trPr>
          <w:cantSplit/>
          <w:jc w:val="center"/>
        </w:trPr>
        <w:tc>
          <w:tcPr>
            <w:tcW w:w="2605" w:type="pct"/>
            <w:vAlign w:val="bottom"/>
          </w:tcPr>
          <w:p w14:paraId="1D91CF7A" w14:textId="77777777" w:rsidR="00693029" w:rsidRPr="003E012B" w:rsidRDefault="00693029" w:rsidP="00693029">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в том числе:</w:t>
            </w:r>
          </w:p>
        </w:tc>
        <w:tc>
          <w:tcPr>
            <w:tcW w:w="799" w:type="pct"/>
            <w:vAlign w:val="bottom"/>
          </w:tcPr>
          <w:p w14:paraId="7DD1420D" w14:textId="77777777" w:rsidR="00693029" w:rsidRPr="00091524" w:rsidRDefault="00693029" w:rsidP="00693029">
            <w:pPr>
              <w:tabs>
                <w:tab w:val="left" w:pos="1633"/>
              </w:tabs>
              <w:spacing w:after="0" w:line="240" w:lineRule="auto"/>
              <w:jc w:val="center"/>
              <w:rPr>
                <w:rFonts w:ascii="Times New Roman" w:hAnsi="Times New Roman"/>
                <w:sz w:val="24"/>
                <w:szCs w:val="24"/>
              </w:rPr>
            </w:pPr>
          </w:p>
        </w:tc>
        <w:tc>
          <w:tcPr>
            <w:tcW w:w="799" w:type="pct"/>
            <w:vAlign w:val="bottom"/>
          </w:tcPr>
          <w:p w14:paraId="5FDFD88B"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c>
          <w:tcPr>
            <w:tcW w:w="797" w:type="pct"/>
            <w:vAlign w:val="bottom"/>
          </w:tcPr>
          <w:p w14:paraId="29833506"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r>
      <w:tr w:rsidR="00693029" w:rsidRPr="003E012B" w14:paraId="7758C4EA" w14:textId="77777777" w:rsidTr="00693029">
        <w:trPr>
          <w:cantSplit/>
          <w:jc w:val="center"/>
        </w:trPr>
        <w:tc>
          <w:tcPr>
            <w:tcW w:w="2605" w:type="pct"/>
            <w:vAlign w:val="bottom"/>
          </w:tcPr>
          <w:p w14:paraId="772E36F7" w14:textId="77777777" w:rsidR="00693029" w:rsidRPr="003E012B" w:rsidRDefault="00693029" w:rsidP="00693029">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работающим женщинам</w:t>
            </w:r>
            <w:r>
              <w:rPr>
                <w:rFonts w:ascii="Times New Roman" w:eastAsia="Times New Roman" w:hAnsi="Times New Roman" w:cs="Times New Roman"/>
                <w:sz w:val="24"/>
                <w:szCs w:val="24"/>
                <w:vertAlign w:val="superscript"/>
                <w:lang w:eastAsia="ru-RU"/>
              </w:rPr>
              <w:t>1</w:t>
            </w:r>
            <w:r w:rsidRPr="003E012B">
              <w:rPr>
                <w:rFonts w:ascii="Times New Roman" w:eastAsia="Times New Roman" w:hAnsi="Times New Roman" w:cs="Times New Roman"/>
                <w:sz w:val="24"/>
                <w:szCs w:val="24"/>
                <w:vertAlign w:val="superscript"/>
                <w:lang w:eastAsia="ru-RU"/>
              </w:rPr>
              <w:t>)</w:t>
            </w:r>
          </w:p>
        </w:tc>
        <w:tc>
          <w:tcPr>
            <w:tcW w:w="799" w:type="pct"/>
            <w:vAlign w:val="bottom"/>
          </w:tcPr>
          <w:p w14:paraId="42FF9306" w14:textId="77777777" w:rsidR="00693029" w:rsidRPr="00091524" w:rsidRDefault="00693029" w:rsidP="00693029">
            <w:pPr>
              <w:tabs>
                <w:tab w:val="left" w:pos="1633"/>
              </w:tabs>
              <w:spacing w:after="0" w:line="240" w:lineRule="auto"/>
              <w:jc w:val="center"/>
              <w:rPr>
                <w:rFonts w:ascii="Times New Roman" w:hAnsi="Times New Roman"/>
                <w:sz w:val="24"/>
                <w:szCs w:val="24"/>
              </w:rPr>
            </w:pPr>
            <w:r w:rsidRPr="00091524">
              <w:rPr>
                <w:rFonts w:ascii="Times New Roman" w:hAnsi="Times New Roman"/>
                <w:sz w:val="24"/>
                <w:szCs w:val="24"/>
              </w:rPr>
              <w:t>949 849</w:t>
            </w:r>
          </w:p>
        </w:tc>
        <w:tc>
          <w:tcPr>
            <w:tcW w:w="799" w:type="pct"/>
            <w:vAlign w:val="bottom"/>
          </w:tcPr>
          <w:p w14:paraId="61B8193B"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sidRPr="00091524">
              <w:rPr>
                <w:rFonts w:ascii="Times New Roman" w:eastAsia="Times New Roman" w:hAnsi="Times New Roman" w:cs="Times New Roman"/>
                <w:sz w:val="24"/>
                <w:szCs w:val="24"/>
                <w:lang w:eastAsia="ru-RU"/>
              </w:rPr>
              <w:t>942 022</w:t>
            </w:r>
          </w:p>
        </w:tc>
        <w:tc>
          <w:tcPr>
            <w:tcW w:w="797" w:type="pct"/>
            <w:vAlign w:val="bottom"/>
          </w:tcPr>
          <w:p w14:paraId="6EACD448"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882 580</w:t>
            </w:r>
          </w:p>
        </w:tc>
      </w:tr>
      <w:tr w:rsidR="00693029" w:rsidRPr="003E012B" w14:paraId="183EC98A" w14:textId="77777777" w:rsidTr="00693029">
        <w:trPr>
          <w:cantSplit/>
          <w:jc w:val="center"/>
        </w:trPr>
        <w:tc>
          <w:tcPr>
            <w:tcW w:w="2605" w:type="pct"/>
            <w:vAlign w:val="bottom"/>
          </w:tcPr>
          <w:p w14:paraId="23874177" w14:textId="77777777" w:rsidR="00693029" w:rsidRPr="003E012B" w:rsidRDefault="00693029" w:rsidP="00693029">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неработающим женщинам</w:t>
            </w:r>
            <w:r>
              <w:rPr>
                <w:rFonts w:ascii="Times New Roman" w:eastAsia="Times New Roman" w:hAnsi="Times New Roman" w:cs="Times New Roman"/>
                <w:sz w:val="24"/>
                <w:szCs w:val="24"/>
                <w:vertAlign w:val="superscript"/>
                <w:lang w:eastAsia="ru-RU"/>
              </w:rPr>
              <w:t>2</w:t>
            </w:r>
            <w:r w:rsidRPr="003E012B">
              <w:rPr>
                <w:rFonts w:ascii="Times New Roman" w:eastAsia="Times New Roman" w:hAnsi="Times New Roman" w:cs="Times New Roman"/>
                <w:sz w:val="24"/>
                <w:szCs w:val="24"/>
                <w:vertAlign w:val="superscript"/>
                <w:lang w:eastAsia="ru-RU"/>
              </w:rPr>
              <w:t>)</w:t>
            </w:r>
          </w:p>
        </w:tc>
        <w:tc>
          <w:tcPr>
            <w:tcW w:w="799" w:type="pct"/>
            <w:vAlign w:val="bottom"/>
          </w:tcPr>
          <w:p w14:paraId="16E740D5" w14:textId="77777777" w:rsidR="00693029" w:rsidRPr="00091524" w:rsidRDefault="00693029" w:rsidP="00693029">
            <w:pPr>
              <w:tabs>
                <w:tab w:val="left" w:pos="1633"/>
              </w:tabs>
              <w:spacing w:after="0" w:line="240" w:lineRule="auto"/>
              <w:jc w:val="center"/>
              <w:rPr>
                <w:rFonts w:ascii="Times New Roman" w:hAnsi="Times New Roman"/>
                <w:sz w:val="24"/>
                <w:szCs w:val="24"/>
              </w:rPr>
            </w:pPr>
            <w:r w:rsidRPr="00091524">
              <w:rPr>
                <w:rFonts w:ascii="Times New Roman" w:hAnsi="Times New Roman"/>
                <w:sz w:val="24"/>
                <w:szCs w:val="24"/>
              </w:rPr>
              <w:t>317 866</w:t>
            </w:r>
          </w:p>
        </w:tc>
        <w:tc>
          <w:tcPr>
            <w:tcW w:w="799" w:type="pct"/>
            <w:vAlign w:val="bottom"/>
          </w:tcPr>
          <w:p w14:paraId="40AEF39C" w14:textId="77777777" w:rsidR="00693029" w:rsidRPr="00091524" w:rsidRDefault="00693029" w:rsidP="00267139">
            <w:pPr>
              <w:tabs>
                <w:tab w:val="left" w:pos="1633"/>
              </w:tabs>
              <w:spacing w:after="0" w:line="240" w:lineRule="auto"/>
              <w:jc w:val="center"/>
              <w:rPr>
                <w:rFonts w:ascii="Times New Roman" w:eastAsia="Times New Roman" w:hAnsi="Times New Roman" w:cs="Times New Roman"/>
                <w:sz w:val="24"/>
                <w:szCs w:val="24"/>
                <w:lang w:eastAsia="ru-RU"/>
              </w:rPr>
            </w:pPr>
            <w:r w:rsidRPr="00091524">
              <w:rPr>
                <w:rFonts w:ascii="Times New Roman" w:eastAsia="Times New Roman" w:hAnsi="Times New Roman" w:cs="Times New Roman"/>
                <w:sz w:val="24"/>
                <w:szCs w:val="24"/>
                <w:lang w:eastAsia="ru-RU"/>
              </w:rPr>
              <w:t>329 8</w:t>
            </w:r>
            <w:r w:rsidR="00267139">
              <w:rPr>
                <w:rFonts w:ascii="Times New Roman" w:eastAsia="Times New Roman" w:hAnsi="Times New Roman" w:cs="Times New Roman"/>
                <w:sz w:val="24"/>
                <w:szCs w:val="24"/>
                <w:lang w:eastAsia="ru-RU"/>
              </w:rPr>
              <w:t>55</w:t>
            </w:r>
          </w:p>
        </w:tc>
        <w:tc>
          <w:tcPr>
            <w:tcW w:w="797" w:type="pct"/>
            <w:vAlign w:val="bottom"/>
          </w:tcPr>
          <w:p w14:paraId="12C48569"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296 604</w:t>
            </w:r>
          </w:p>
        </w:tc>
      </w:tr>
      <w:tr w:rsidR="00693029" w:rsidRPr="003E012B" w14:paraId="57842612" w14:textId="77777777" w:rsidTr="00693029">
        <w:trPr>
          <w:cantSplit/>
          <w:jc w:val="center"/>
        </w:trPr>
        <w:tc>
          <w:tcPr>
            <w:tcW w:w="2605" w:type="pct"/>
            <w:vAlign w:val="bottom"/>
          </w:tcPr>
          <w:p w14:paraId="3BC6760B" w14:textId="77777777" w:rsidR="00693029" w:rsidRPr="003E012B" w:rsidRDefault="00693029" w:rsidP="00693029">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Число лиц, получающих ежемесячные пособия по уходу за ребенком до достижения им возраста полутора лет, человек</w:t>
            </w:r>
          </w:p>
        </w:tc>
        <w:tc>
          <w:tcPr>
            <w:tcW w:w="799" w:type="pct"/>
            <w:vAlign w:val="bottom"/>
          </w:tcPr>
          <w:p w14:paraId="47AB65B4" w14:textId="77777777" w:rsidR="00693029" w:rsidRPr="00091524" w:rsidRDefault="00693029" w:rsidP="00693029">
            <w:pPr>
              <w:tabs>
                <w:tab w:val="left" w:pos="1633"/>
              </w:tabs>
              <w:spacing w:after="0" w:line="240" w:lineRule="auto"/>
              <w:jc w:val="center"/>
              <w:rPr>
                <w:rFonts w:ascii="Times New Roman" w:hAnsi="Times New Roman"/>
                <w:sz w:val="24"/>
                <w:szCs w:val="24"/>
              </w:rPr>
            </w:pPr>
          </w:p>
        </w:tc>
        <w:tc>
          <w:tcPr>
            <w:tcW w:w="799" w:type="pct"/>
            <w:vAlign w:val="bottom"/>
          </w:tcPr>
          <w:p w14:paraId="15697ED6"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c>
          <w:tcPr>
            <w:tcW w:w="797" w:type="pct"/>
            <w:vAlign w:val="bottom"/>
          </w:tcPr>
          <w:p w14:paraId="0B33A66C"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r>
      <w:tr w:rsidR="00693029" w:rsidRPr="003E012B" w14:paraId="1F7D98C9" w14:textId="77777777" w:rsidTr="00693029">
        <w:trPr>
          <w:cantSplit/>
          <w:jc w:val="center"/>
        </w:trPr>
        <w:tc>
          <w:tcPr>
            <w:tcW w:w="2605" w:type="pct"/>
            <w:vAlign w:val="bottom"/>
          </w:tcPr>
          <w:p w14:paraId="03B55A28" w14:textId="77777777" w:rsidR="00693029" w:rsidRPr="003E012B" w:rsidRDefault="00693029" w:rsidP="00693029">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подлежащих обязательному социальному страхованию</w:t>
            </w:r>
            <w:r>
              <w:rPr>
                <w:rFonts w:ascii="Times New Roman" w:eastAsia="Times New Roman" w:hAnsi="Times New Roman" w:cs="Times New Roman"/>
                <w:sz w:val="24"/>
                <w:szCs w:val="24"/>
                <w:vertAlign w:val="superscript"/>
                <w:lang w:eastAsia="ru-RU"/>
              </w:rPr>
              <w:t>1</w:t>
            </w:r>
            <w:r w:rsidRPr="003E012B">
              <w:rPr>
                <w:rFonts w:ascii="Times New Roman" w:eastAsia="Times New Roman" w:hAnsi="Times New Roman" w:cs="Times New Roman"/>
                <w:sz w:val="24"/>
                <w:szCs w:val="24"/>
                <w:vertAlign w:val="superscript"/>
                <w:lang w:eastAsia="ru-RU"/>
              </w:rPr>
              <w:t>)</w:t>
            </w:r>
          </w:p>
        </w:tc>
        <w:tc>
          <w:tcPr>
            <w:tcW w:w="799" w:type="pct"/>
            <w:vAlign w:val="bottom"/>
          </w:tcPr>
          <w:p w14:paraId="5F506D4C" w14:textId="77777777" w:rsidR="00693029" w:rsidRPr="00091524" w:rsidRDefault="00693029" w:rsidP="00693029">
            <w:pPr>
              <w:tabs>
                <w:tab w:val="left" w:pos="1633"/>
              </w:tabs>
              <w:spacing w:after="0" w:line="240" w:lineRule="auto"/>
              <w:jc w:val="center"/>
              <w:rPr>
                <w:rFonts w:ascii="Times New Roman" w:hAnsi="Times New Roman"/>
                <w:sz w:val="24"/>
                <w:szCs w:val="24"/>
              </w:rPr>
            </w:pPr>
          </w:p>
        </w:tc>
        <w:tc>
          <w:tcPr>
            <w:tcW w:w="799" w:type="pct"/>
            <w:vAlign w:val="bottom"/>
          </w:tcPr>
          <w:p w14:paraId="2B7DE25D"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c>
          <w:tcPr>
            <w:tcW w:w="797" w:type="pct"/>
            <w:vAlign w:val="bottom"/>
          </w:tcPr>
          <w:p w14:paraId="1761D6E4"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p>
        </w:tc>
      </w:tr>
      <w:tr w:rsidR="00693029" w:rsidRPr="003E012B" w14:paraId="03ACA89E" w14:textId="77777777" w:rsidTr="00693029">
        <w:trPr>
          <w:cantSplit/>
          <w:jc w:val="center"/>
        </w:trPr>
        <w:tc>
          <w:tcPr>
            <w:tcW w:w="2605" w:type="pct"/>
            <w:vAlign w:val="bottom"/>
          </w:tcPr>
          <w:p w14:paraId="305B1416" w14:textId="77777777" w:rsidR="00693029" w:rsidRPr="003E012B" w:rsidRDefault="00693029" w:rsidP="00693029">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первым ребенком</w:t>
            </w:r>
          </w:p>
        </w:tc>
        <w:tc>
          <w:tcPr>
            <w:tcW w:w="799" w:type="pct"/>
            <w:vAlign w:val="bottom"/>
          </w:tcPr>
          <w:p w14:paraId="311E6B42" w14:textId="77777777" w:rsidR="00693029" w:rsidRPr="00091524" w:rsidRDefault="00693029" w:rsidP="00693029">
            <w:pPr>
              <w:tabs>
                <w:tab w:val="left" w:pos="1633"/>
              </w:tabs>
              <w:spacing w:after="0" w:line="240" w:lineRule="auto"/>
              <w:jc w:val="center"/>
              <w:rPr>
                <w:rFonts w:ascii="Times New Roman" w:hAnsi="Times New Roman"/>
                <w:sz w:val="24"/>
                <w:szCs w:val="24"/>
              </w:rPr>
            </w:pPr>
            <w:r w:rsidRPr="00091524">
              <w:rPr>
                <w:rFonts w:ascii="Times New Roman" w:hAnsi="Times New Roman"/>
                <w:sz w:val="24"/>
                <w:szCs w:val="24"/>
              </w:rPr>
              <w:t>804 002</w:t>
            </w:r>
          </w:p>
        </w:tc>
        <w:tc>
          <w:tcPr>
            <w:tcW w:w="799" w:type="pct"/>
            <w:vAlign w:val="bottom"/>
          </w:tcPr>
          <w:p w14:paraId="77057F97"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sidRPr="00091524">
              <w:rPr>
                <w:rFonts w:ascii="Times New Roman" w:eastAsia="Times New Roman" w:hAnsi="Times New Roman" w:cs="Times New Roman"/>
                <w:sz w:val="24"/>
                <w:szCs w:val="24"/>
                <w:lang w:eastAsia="ru-RU"/>
              </w:rPr>
              <w:t>759 056</w:t>
            </w:r>
          </w:p>
        </w:tc>
        <w:tc>
          <w:tcPr>
            <w:tcW w:w="797" w:type="pct"/>
            <w:vAlign w:val="bottom"/>
          </w:tcPr>
          <w:p w14:paraId="28FCC209"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759 035</w:t>
            </w:r>
          </w:p>
        </w:tc>
      </w:tr>
      <w:tr w:rsidR="00693029" w:rsidRPr="003E012B" w14:paraId="6069198A" w14:textId="77777777" w:rsidTr="00693029">
        <w:trPr>
          <w:cantSplit/>
          <w:jc w:val="center"/>
        </w:trPr>
        <w:tc>
          <w:tcPr>
            <w:tcW w:w="2605" w:type="pct"/>
            <w:vAlign w:val="bottom"/>
          </w:tcPr>
          <w:p w14:paraId="11CD649B" w14:textId="77777777" w:rsidR="00693029" w:rsidRPr="003E012B" w:rsidRDefault="00693029" w:rsidP="00693029">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вторым и последующими детьми</w:t>
            </w:r>
          </w:p>
        </w:tc>
        <w:tc>
          <w:tcPr>
            <w:tcW w:w="799" w:type="pct"/>
            <w:vAlign w:val="bottom"/>
          </w:tcPr>
          <w:p w14:paraId="0F99526C" w14:textId="6ABB8055" w:rsidR="00693029" w:rsidRPr="00091524" w:rsidRDefault="006B14C3" w:rsidP="00693029">
            <w:pPr>
              <w:tabs>
                <w:tab w:val="left" w:pos="1633"/>
              </w:tabs>
              <w:spacing w:after="0" w:line="240" w:lineRule="auto"/>
              <w:jc w:val="center"/>
              <w:rPr>
                <w:rFonts w:ascii="Times New Roman" w:hAnsi="Times New Roman"/>
                <w:sz w:val="24"/>
                <w:szCs w:val="24"/>
              </w:rPr>
            </w:pPr>
            <w:r>
              <w:rPr>
                <w:rFonts w:ascii="Times New Roman" w:hAnsi="Times New Roman"/>
                <w:sz w:val="24"/>
                <w:szCs w:val="24"/>
              </w:rPr>
              <w:t>1 133 483</w:t>
            </w:r>
          </w:p>
        </w:tc>
        <w:tc>
          <w:tcPr>
            <w:tcW w:w="799" w:type="pct"/>
            <w:vAlign w:val="bottom"/>
          </w:tcPr>
          <w:p w14:paraId="07FBB0FC" w14:textId="3AE9BB8C" w:rsidR="00693029" w:rsidRPr="00091524" w:rsidRDefault="006B14C3"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1 011 714</w:t>
            </w:r>
          </w:p>
        </w:tc>
        <w:tc>
          <w:tcPr>
            <w:tcW w:w="797" w:type="pct"/>
            <w:vAlign w:val="bottom"/>
          </w:tcPr>
          <w:p w14:paraId="5DC16C6A"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962 957</w:t>
            </w:r>
          </w:p>
        </w:tc>
      </w:tr>
      <w:tr w:rsidR="00693029" w:rsidRPr="003E012B" w14:paraId="635F02F3" w14:textId="77777777" w:rsidTr="00693029">
        <w:trPr>
          <w:cantSplit/>
          <w:jc w:val="center"/>
        </w:trPr>
        <w:tc>
          <w:tcPr>
            <w:tcW w:w="2605" w:type="pct"/>
            <w:vAlign w:val="bottom"/>
          </w:tcPr>
          <w:p w14:paraId="3B05A6B7" w14:textId="77777777" w:rsidR="00693029" w:rsidRPr="003E012B" w:rsidRDefault="00693029" w:rsidP="00693029">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не подлежащих обязательному социальному страхованию</w:t>
            </w:r>
            <w:r>
              <w:rPr>
                <w:rFonts w:ascii="Times New Roman" w:eastAsia="Times New Roman" w:hAnsi="Times New Roman" w:cs="Times New Roman"/>
                <w:sz w:val="24"/>
                <w:szCs w:val="24"/>
                <w:vertAlign w:val="superscript"/>
                <w:lang w:eastAsia="ru-RU"/>
              </w:rPr>
              <w:t>2</w:t>
            </w:r>
            <w:r w:rsidRPr="003E012B">
              <w:rPr>
                <w:rFonts w:ascii="Times New Roman" w:eastAsia="Times New Roman" w:hAnsi="Times New Roman" w:cs="Times New Roman"/>
                <w:sz w:val="24"/>
                <w:szCs w:val="24"/>
                <w:vertAlign w:val="superscript"/>
                <w:lang w:eastAsia="ru-RU"/>
              </w:rPr>
              <w:t>)</w:t>
            </w:r>
          </w:p>
        </w:tc>
        <w:tc>
          <w:tcPr>
            <w:tcW w:w="799" w:type="pct"/>
            <w:vAlign w:val="bottom"/>
          </w:tcPr>
          <w:p w14:paraId="62D97D51" w14:textId="77777777" w:rsidR="00693029" w:rsidRPr="00091524" w:rsidRDefault="006B14C3" w:rsidP="00693029">
            <w:pPr>
              <w:tabs>
                <w:tab w:val="left" w:pos="1633"/>
              </w:tabs>
              <w:spacing w:after="0" w:line="240" w:lineRule="auto"/>
              <w:jc w:val="center"/>
              <w:rPr>
                <w:rFonts w:ascii="Times New Roman" w:hAnsi="Times New Roman"/>
                <w:sz w:val="24"/>
                <w:szCs w:val="24"/>
              </w:rPr>
            </w:pPr>
            <w:r>
              <w:rPr>
                <w:rFonts w:ascii="Times New Roman" w:hAnsi="Times New Roman"/>
                <w:sz w:val="24"/>
                <w:szCs w:val="24"/>
              </w:rPr>
              <w:t>1 462 650</w:t>
            </w:r>
          </w:p>
        </w:tc>
        <w:tc>
          <w:tcPr>
            <w:tcW w:w="799" w:type="pct"/>
            <w:vAlign w:val="bottom"/>
          </w:tcPr>
          <w:p w14:paraId="4CA9672A" w14:textId="77777777" w:rsidR="00693029" w:rsidRPr="00091524" w:rsidRDefault="006B14C3"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1 247 702</w:t>
            </w:r>
          </w:p>
        </w:tc>
        <w:tc>
          <w:tcPr>
            <w:tcW w:w="797" w:type="pct"/>
            <w:vAlign w:val="bottom"/>
          </w:tcPr>
          <w:p w14:paraId="19E78ED3"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1 184 461</w:t>
            </w:r>
          </w:p>
        </w:tc>
      </w:tr>
      <w:tr w:rsidR="00693029" w:rsidRPr="003E012B" w14:paraId="752667CD" w14:textId="77777777" w:rsidTr="00693029">
        <w:trPr>
          <w:cantSplit/>
          <w:jc w:val="center"/>
        </w:trPr>
        <w:tc>
          <w:tcPr>
            <w:tcW w:w="2605" w:type="pct"/>
            <w:vAlign w:val="bottom"/>
          </w:tcPr>
          <w:p w14:paraId="4F011D5C" w14:textId="77777777" w:rsidR="00693029" w:rsidRPr="003E012B" w:rsidRDefault="00693029" w:rsidP="00693029">
            <w:pPr>
              <w:spacing w:after="0" w:line="240" w:lineRule="auto"/>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Численность лиц, получающих ежемесячные денежные выплаты при рождении третьего и последующих детей до достижения ребенком возраста трех лет</w:t>
            </w:r>
            <w:r>
              <w:rPr>
                <w:rFonts w:ascii="Times New Roman" w:eastAsia="Times New Roman" w:hAnsi="Times New Roman" w:cs="Times New Roman"/>
                <w:sz w:val="24"/>
                <w:szCs w:val="24"/>
                <w:vertAlign w:val="superscript"/>
                <w:lang w:eastAsia="ru-RU"/>
              </w:rPr>
              <w:t>3</w:t>
            </w:r>
            <w:r w:rsidRPr="003E012B">
              <w:rPr>
                <w:rFonts w:ascii="Times New Roman" w:eastAsia="Times New Roman" w:hAnsi="Times New Roman" w:cs="Times New Roman"/>
                <w:sz w:val="24"/>
                <w:szCs w:val="24"/>
                <w:vertAlign w:val="superscript"/>
                <w:lang w:eastAsia="ru-RU"/>
              </w:rPr>
              <w:t>)</w:t>
            </w:r>
          </w:p>
        </w:tc>
        <w:tc>
          <w:tcPr>
            <w:tcW w:w="799" w:type="pct"/>
            <w:vAlign w:val="bottom"/>
          </w:tcPr>
          <w:p w14:paraId="78D040A3" w14:textId="77777777" w:rsidR="00693029" w:rsidRPr="00091524" w:rsidRDefault="00693029" w:rsidP="00693029">
            <w:pPr>
              <w:tabs>
                <w:tab w:val="left" w:pos="1633"/>
              </w:tabs>
              <w:spacing w:after="0" w:line="240" w:lineRule="auto"/>
              <w:jc w:val="center"/>
              <w:rPr>
                <w:rFonts w:ascii="Times New Roman" w:hAnsi="Times New Roman"/>
                <w:sz w:val="24"/>
                <w:szCs w:val="24"/>
                <w:lang w:val="en-US"/>
              </w:rPr>
            </w:pPr>
            <w:r w:rsidRPr="00091524">
              <w:rPr>
                <w:rFonts w:ascii="Times New Roman" w:hAnsi="Times New Roman"/>
                <w:sz w:val="24"/>
                <w:szCs w:val="24"/>
                <w:lang w:val="en-US"/>
              </w:rPr>
              <w:t>605 372</w:t>
            </w:r>
          </w:p>
        </w:tc>
        <w:tc>
          <w:tcPr>
            <w:tcW w:w="799" w:type="pct"/>
            <w:vAlign w:val="bottom"/>
          </w:tcPr>
          <w:p w14:paraId="684CB4D5"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704 028</w:t>
            </w:r>
          </w:p>
        </w:tc>
        <w:tc>
          <w:tcPr>
            <w:tcW w:w="797" w:type="pct"/>
            <w:vAlign w:val="bottom"/>
          </w:tcPr>
          <w:p w14:paraId="61C246E3" w14:textId="77777777" w:rsidR="00693029" w:rsidRPr="00091524" w:rsidRDefault="00693029" w:rsidP="00693029">
            <w:pPr>
              <w:tabs>
                <w:tab w:val="left" w:pos="1633"/>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750 446</w:t>
            </w:r>
          </w:p>
        </w:tc>
      </w:tr>
    </w:tbl>
    <w:p w14:paraId="5D690E8B" w14:textId="77777777" w:rsidR="00D03A4F" w:rsidRPr="00E54414" w:rsidRDefault="00D03A4F" w:rsidP="00693029">
      <w:pPr>
        <w:spacing w:before="80" w:after="0" w:line="240" w:lineRule="auto"/>
        <w:ind w:firstLine="284"/>
        <w:rPr>
          <w:rFonts w:ascii="Times New Roman" w:eastAsia="Times New Roman" w:hAnsi="Times New Roman" w:cs="Times New Roman"/>
          <w:bCs/>
          <w:lang w:eastAsia="ru-RU"/>
        </w:rPr>
      </w:pPr>
      <w:r w:rsidRPr="00E54414">
        <w:rPr>
          <w:rFonts w:ascii="Times New Roman" w:eastAsia="Times New Roman" w:hAnsi="Times New Roman" w:cs="Times New Roman"/>
          <w:bCs/>
          <w:lang w:eastAsia="ru-RU"/>
        </w:rPr>
        <w:t xml:space="preserve">1) По данным </w:t>
      </w:r>
      <w:r w:rsidRPr="00E54414">
        <w:rPr>
          <w:rFonts w:ascii="Times New Roman" w:eastAsia="Times New Roman" w:hAnsi="Times New Roman" w:cs="Times New Roman"/>
          <w:lang w:eastAsia="ru-RU"/>
        </w:rPr>
        <w:t>Фонда социального страхования Российской Федерации</w:t>
      </w:r>
      <w:r w:rsidRPr="00E54414">
        <w:rPr>
          <w:rFonts w:ascii="Times New Roman" w:eastAsia="Times New Roman" w:hAnsi="Times New Roman" w:cs="Times New Roman"/>
          <w:bCs/>
          <w:lang w:eastAsia="ru-RU"/>
        </w:rPr>
        <w:t xml:space="preserve">. </w:t>
      </w:r>
    </w:p>
    <w:p w14:paraId="225FDA11" w14:textId="77777777" w:rsidR="00D03A4F" w:rsidRPr="00E54414" w:rsidRDefault="00693029" w:rsidP="00D03A4F">
      <w:pPr>
        <w:spacing w:after="0" w:line="240" w:lineRule="auto"/>
        <w:ind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D03A4F" w:rsidRPr="00E54414">
        <w:rPr>
          <w:rFonts w:ascii="Times New Roman" w:eastAsia="Times New Roman" w:hAnsi="Times New Roman" w:cs="Times New Roman"/>
          <w:bCs/>
          <w:lang w:eastAsia="ru-RU"/>
        </w:rPr>
        <w:t>) По данным Министерства труда и социальной защиты Российской Федерации.</w:t>
      </w:r>
    </w:p>
    <w:p w14:paraId="523D8369" w14:textId="33CCB4F0" w:rsidR="00D03A4F" w:rsidRPr="00E54414" w:rsidRDefault="00693029" w:rsidP="001F2084">
      <w:pPr>
        <w:spacing w:after="0" w:line="240" w:lineRule="auto"/>
        <w:ind w:firstLine="284"/>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D03A4F" w:rsidRPr="00E54414">
        <w:rPr>
          <w:rFonts w:ascii="Times New Roman" w:eastAsia="Times New Roman" w:hAnsi="Times New Roman" w:cs="Times New Roman"/>
          <w:bCs/>
          <w:lang w:eastAsia="ru-RU"/>
        </w:rPr>
        <w:t xml:space="preserve">) По данным органов </w:t>
      </w:r>
      <w:r w:rsidR="00E5395B">
        <w:rPr>
          <w:rFonts w:ascii="Times New Roman" w:eastAsia="Times New Roman" w:hAnsi="Times New Roman" w:cs="Times New Roman"/>
          <w:bCs/>
          <w:lang w:eastAsia="ru-RU"/>
        </w:rPr>
        <w:t xml:space="preserve">исполнительной власти </w:t>
      </w:r>
      <w:r w:rsidR="001F2084" w:rsidRPr="00E54414">
        <w:rPr>
          <w:rFonts w:ascii="Times New Roman" w:eastAsia="Times New Roman" w:hAnsi="Times New Roman" w:cs="Times New Roman"/>
          <w:bCs/>
          <w:lang w:eastAsia="ru-RU"/>
        </w:rPr>
        <w:t>субъектов Российской Федерации.</w:t>
      </w:r>
    </w:p>
    <w:p w14:paraId="1CE726B1" w14:textId="77777777" w:rsidR="009909EC" w:rsidRDefault="009909EC" w:rsidP="00D03A4F">
      <w:pPr>
        <w:spacing w:after="0" w:line="240" w:lineRule="auto"/>
        <w:jc w:val="right"/>
        <w:rPr>
          <w:rFonts w:ascii="Times New Roman" w:eastAsia="Times New Roman" w:hAnsi="Times New Roman" w:cs="Times New Roman"/>
          <w:sz w:val="26"/>
          <w:szCs w:val="26"/>
          <w:lang w:eastAsia="ru-RU"/>
        </w:rPr>
      </w:pPr>
    </w:p>
    <w:p w14:paraId="1F757D2F" w14:textId="77777777" w:rsidR="009E72EF" w:rsidRDefault="009E72EF" w:rsidP="00D03A4F">
      <w:pPr>
        <w:spacing w:after="0" w:line="240" w:lineRule="auto"/>
        <w:jc w:val="right"/>
        <w:rPr>
          <w:rFonts w:ascii="Times New Roman" w:eastAsia="Times New Roman" w:hAnsi="Times New Roman" w:cs="Times New Roman"/>
          <w:sz w:val="26"/>
          <w:szCs w:val="26"/>
          <w:lang w:eastAsia="ru-RU"/>
        </w:rPr>
      </w:pPr>
    </w:p>
    <w:p w14:paraId="00762BEC" w14:textId="13C2159F"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r w:rsidRPr="0053253B">
        <w:rPr>
          <w:rFonts w:ascii="Times New Roman" w:eastAsia="Times New Roman" w:hAnsi="Times New Roman" w:cs="Times New Roman"/>
          <w:sz w:val="26"/>
          <w:szCs w:val="26"/>
          <w:lang w:eastAsia="ru-RU"/>
        </w:rPr>
        <w:t xml:space="preserve">Таблица </w:t>
      </w:r>
      <w:r w:rsidR="009E72EF">
        <w:rPr>
          <w:rFonts w:ascii="Times New Roman" w:eastAsia="Times New Roman" w:hAnsi="Times New Roman" w:cs="Times New Roman"/>
          <w:sz w:val="26"/>
          <w:szCs w:val="26"/>
          <w:lang w:eastAsia="ru-RU"/>
        </w:rPr>
        <w:t>59</w:t>
      </w:r>
    </w:p>
    <w:p w14:paraId="507FAB90" w14:textId="77777777"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p>
    <w:p w14:paraId="4CE5A14F" w14:textId="77777777" w:rsidR="00D03A4F" w:rsidRPr="0053253B"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3253B">
        <w:rPr>
          <w:rFonts w:ascii="Times New Roman" w:eastAsia="Times New Roman" w:hAnsi="Times New Roman" w:cs="Times New Roman"/>
          <w:b/>
          <w:bCs/>
          <w:sz w:val="26"/>
          <w:szCs w:val="26"/>
          <w:lang w:eastAsia="ru-RU"/>
        </w:rPr>
        <w:t>Сведения о получении материнского (семейного) капитала</w:t>
      </w:r>
    </w:p>
    <w:p w14:paraId="206A2B84" w14:textId="77777777" w:rsidR="00D03A4F" w:rsidRPr="0053253B"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(по данным Пенсион</w:t>
      </w:r>
      <w:r w:rsidR="00C07ECC">
        <w:rPr>
          <w:rFonts w:ascii="Times New Roman" w:eastAsia="Times New Roman" w:hAnsi="Times New Roman" w:cs="Times New Roman"/>
          <w:bCs/>
          <w:sz w:val="24"/>
          <w:szCs w:val="24"/>
          <w:lang w:eastAsia="ru-RU"/>
        </w:rPr>
        <w:t>ного фонда Российской Федерации</w:t>
      </w:r>
      <w:r w:rsidRPr="0053253B">
        <w:rPr>
          <w:rFonts w:ascii="Times New Roman" w:eastAsia="Times New Roman" w:hAnsi="Times New Roman" w:cs="Times New Roman"/>
          <w:bCs/>
          <w:sz w:val="24"/>
          <w:szCs w:val="24"/>
          <w:lang w:eastAsia="ru-RU"/>
        </w:rPr>
        <w:t>)</w:t>
      </w:r>
    </w:p>
    <w:p w14:paraId="24143C4C" w14:textId="77777777"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1"/>
        <w:gridCol w:w="1648"/>
        <w:gridCol w:w="1648"/>
        <w:gridCol w:w="1648"/>
      </w:tblGrid>
      <w:tr w:rsidR="00932376" w:rsidRPr="0053253B" w14:paraId="40B3568E" w14:textId="77777777" w:rsidTr="005746A3">
        <w:trPr>
          <w:cantSplit/>
          <w:trHeight w:val="328"/>
          <w:tblHeader/>
          <w:jc w:val="center"/>
        </w:trPr>
        <w:tc>
          <w:tcPr>
            <w:tcW w:w="2576" w:type="pct"/>
            <w:vAlign w:val="center"/>
          </w:tcPr>
          <w:p w14:paraId="375A052E" w14:textId="77777777" w:rsidR="00932376" w:rsidRPr="0053253B" w:rsidRDefault="00932376" w:rsidP="00932376">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14:paraId="138579D3" w14:textId="77777777" w:rsidR="00932376" w:rsidRPr="0053253B" w:rsidRDefault="00932376" w:rsidP="00932376">
            <w:pPr>
              <w:spacing w:after="0" w:line="240" w:lineRule="auto"/>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2020 г.</w:t>
            </w:r>
          </w:p>
        </w:tc>
        <w:tc>
          <w:tcPr>
            <w:tcW w:w="808" w:type="pct"/>
            <w:vAlign w:val="center"/>
          </w:tcPr>
          <w:p w14:paraId="029F4B67" w14:textId="77777777" w:rsidR="00932376" w:rsidRPr="0053253B" w:rsidRDefault="00932376" w:rsidP="00932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w:t>
            </w:r>
          </w:p>
        </w:tc>
        <w:tc>
          <w:tcPr>
            <w:tcW w:w="808" w:type="pct"/>
            <w:vAlign w:val="center"/>
          </w:tcPr>
          <w:p w14:paraId="341C674A" w14:textId="77777777" w:rsidR="00932376" w:rsidRPr="0053253B" w:rsidRDefault="00660AE4" w:rsidP="009323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w:t>
            </w:r>
          </w:p>
        </w:tc>
      </w:tr>
      <w:tr w:rsidR="00932376" w:rsidRPr="0053253B" w14:paraId="3AD3F903" w14:textId="77777777" w:rsidTr="005746A3">
        <w:trPr>
          <w:cantSplit/>
          <w:jc w:val="center"/>
        </w:trPr>
        <w:tc>
          <w:tcPr>
            <w:tcW w:w="2576" w:type="pct"/>
            <w:vAlign w:val="bottom"/>
          </w:tcPr>
          <w:p w14:paraId="3B0C59CE" w14:textId="77777777" w:rsidR="00932376" w:rsidRPr="0053253B" w:rsidRDefault="00932376" w:rsidP="00932376">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получивших государственный сертификат на материнский (семейный) капитал, человек</w:t>
            </w:r>
          </w:p>
        </w:tc>
        <w:tc>
          <w:tcPr>
            <w:tcW w:w="808" w:type="pct"/>
            <w:vAlign w:val="center"/>
          </w:tcPr>
          <w:p w14:paraId="63DE13F8" w14:textId="77777777" w:rsidR="00932376" w:rsidRPr="00EE57FB" w:rsidRDefault="00932376" w:rsidP="00660AE4">
            <w:pPr>
              <w:spacing w:after="0" w:line="240" w:lineRule="auto"/>
              <w:jc w:val="center"/>
              <w:rPr>
                <w:rFonts w:ascii="Times New Roman" w:hAnsi="Times New Roman"/>
                <w:sz w:val="24"/>
                <w:szCs w:val="24"/>
              </w:rPr>
            </w:pPr>
            <w:r w:rsidRPr="00EE57FB">
              <w:rPr>
                <w:rFonts w:ascii="Times New Roman" w:hAnsi="Times New Roman"/>
                <w:sz w:val="24"/>
                <w:szCs w:val="24"/>
              </w:rPr>
              <w:t>1 207</w:t>
            </w:r>
            <w:r w:rsidR="00660AE4">
              <w:rPr>
                <w:rFonts w:ascii="Times New Roman" w:hAnsi="Times New Roman"/>
                <w:sz w:val="24"/>
                <w:szCs w:val="24"/>
              </w:rPr>
              <w:t> </w:t>
            </w:r>
            <w:r w:rsidRPr="00EE57FB">
              <w:rPr>
                <w:rFonts w:ascii="Times New Roman" w:hAnsi="Times New Roman"/>
                <w:sz w:val="24"/>
                <w:szCs w:val="24"/>
              </w:rPr>
              <w:t>463</w:t>
            </w:r>
            <w:r w:rsidR="00660AE4">
              <w:rPr>
                <w:rFonts w:ascii="Times New Roman" w:hAnsi="Times New Roman"/>
                <w:sz w:val="24"/>
                <w:szCs w:val="24"/>
                <w:vertAlign w:val="superscript"/>
              </w:rPr>
              <w:t>1</w:t>
            </w:r>
            <w:r w:rsidRPr="00EE57FB">
              <w:rPr>
                <w:rFonts w:ascii="Times New Roman" w:hAnsi="Times New Roman"/>
                <w:sz w:val="24"/>
                <w:szCs w:val="24"/>
                <w:vertAlign w:val="superscript"/>
              </w:rPr>
              <w:t>)</w:t>
            </w:r>
          </w:p>
        </w:tc>
        <w:tc>
          <w:tcPr>
            <w:tcW w:w="808" w:type="pct"/>
            <w:vAlign w:val="center"/>
          </w:tcPr>
          <w:p w14:paraId="59B0ECA8" w14:textId="77777777" w:rsidR="00932376" w:rsidRPr="00EE57FB" w:rsidRDefault="00932376" w:rsidP="00660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1 053</w:t>
            </w:r>
            <w:r w:rsidR="00660AE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461</w:t>
            </w:r>
            <w:r w:rsidR="00660AE4">
              <w:rPr>
                <w:rFonts w:ascii="Times New Roman" w:hAnsi="Times New Roman"/>
                <w:sz w:val="24"/>
                <w:szCs w:val="24"/>
                <w:vertAlign w:val="superscript"/>
              </w:rPr>
              <w:t>1</w:t>
            </w:r>
            <w:r>
              <w:rPr>
                <w:rFonts w:ascii="Times New Roman" w:hAnsi="Times New Roman"/>
                <w:sz w:val="24"/>
                <w:szCs w:val="24"/>
                <w:vertAlign w:val="superscript"/>
              </w:rPr>
              <w:t>)</w:t>
            </w:r>
          </w:p>
        </w:tc>
        <w:tc>
          <w:tcPr>
            <w:tcW w:w="808" w:type="pct"/>
            <w:vAlign w:val="center"/>
          </w:tcPr>
          <w:p w14:paraId="7373C185" w14:textId="77777777" w:rsidR="00932376" w:rsidRPr="00EE57FB" w:rsidRDefault="00660AE4"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911 902</w:t>
            </w:r>
          </w:p>
        </w:tc>
      </w:tr>
      <w:tr w:rsidR="00932376" w:rsidRPr="0053253B" w14:paraId="27689107" w14:textId="77777777" w:rsidTr="005746A3">
        <w:trPr>
          <w:cantSplit/>
          <w:jc w:val="center"/>
        </w:trPr>
        <w:tc>
          <w:tcPr>
            <w:tcW w:w="2576" w:type="pct"/>
            <w:vAlign w:val="bottom"/>
          </w:tcPr>
          <w:p w14:paraId="7104BEEE" w14:textId="77777777" w:rsidR="00932376" w:rsidRPr="0053253B" w:rsidRDefault="00932376" w:rsidP="00932376">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полностью распорядившихся средствами (частью средств) материнского (семейного) капитала, человек</w:t>
            </w:r>
          </w:p>
        </w:tc>
        <w:tc>
          <w:tcPr>
            <w:tcW w:w="808" w:type="pct"/>
            <w:vAlign w:val="center"/>
          </w:tcPr>
          <w:p w14:paraId="5E1D9E4E" w14:textId="77777777" w:rsidR="00932376" w:rsidRPr="00EE57FB" w:rsidRDefault="00932376" w:rsidP="00932376">
            <w:pPr>
              <w:spacing w:after="0" w:line="240" w:lineRule="auto"/>
              <w:jc w:val="center"/>
              <w:rPr>
                <w:rFonts w:ascii="Times New Roman" w:hAnsi="Times New Roman"/>
                <w:sz w:val="24"/>
                <w:szCs w:val="24"/>
              </w:rPr>
            </w:pPr>
            <w:r w:rsidRPr="00EE57FB">
              <w:rPr>
                <w:rFonts w:ascii="Times New Roman" w:hAnsi="Times New Roman"/>
                <w:sz w:val="24"/>
                <w:szCs w:val="24"/>
              </w:rPr>
              <w:t>265 177</w:t>
            </w:r>
          </w:p>
        </w:tc>
        <w:tc>
          <w:tcPr>
            <w:tcW w:w="808" w:type="pct"/>
            <w:vAlign w:val="center"/>
          </w:tcPr>
          <w:p w14:paraId="314EFB44" w14:textId="77777777" w:rsidR="00932376" w:rsidRPr="00EE57FB" w:rsidRDefault="00660AE4"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627 960</w:t>
            </w:r>
          </w:p>
        </w:tc>
        <w:tc>
          <w:tcPr>
            <w:tcW w:w="808" w:type="pct"/>
            <w:vAlign w:val="center"/>
          </w:tcPr>
          <w:p w14:paraId="3E0A2CE1" w14:textId="77777777" w:rsidR="00932376" w:rsidRPr="00EE57FB" w:rsidRDefault="00660AE4"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571 389</w:t>
            </w:r>
          </w:p>
        </w:tc>
      </w:tr>
      <w:tr w:rsidR="00932376" w:rsidRPr="0053253B" w14:paraId="605E269C" w14:textId="77777777" w:rsidTr="005746A3">
        <w:trPr>
          <w:cantSplit/>
          <w:jc w:val="center"/>
        </w:trPr>
        <w:tc>
          <w:tcPr>
            <w:tcW w:w="2576" w:type="pct"/>
            <w:vAlign w:val="bottom"/>
          </w:tcPr>
          <w:p w14:paraId="7190727C" w14:textId="77777777" w:rsidR="00932376" w:rsidRPr="0053253B" w:rsidRDefault="00932376" w:rsidP="00932376">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распорядившихся средствами (частью средств) материнского (семейного) капитала – всего, человек:</w:t>
            </w:r>
          </w:p>
        </w:tc>
        <w:tc>
          <w:tcPr>
            <w:tcW w:w="808" w:type="pct"/>
            <w:vAlign w:val="center"/>
          </w:tcPr>
          <w:p w14:paraId="4D85010C" w14:textId="77777777" w:rsidR="00932376" w:rsidRPr="00EE57FB" w:rsidRDefault="00267139" w:rsidP="00932376">
            <w:pPr>
              <w:spacing w:after="0" w:line="240" w:lineRule="auto"/>
              <w:jc w:val="center"/>
              <w:rPr>
                <w:rFonts w:ascii="Times New Roman" w:hAnsi="Times New Roman"/>
                <w:sz w:val="24"/>
                <w:szCs w:val="24"/>
              </w:rPr>
            </w:pPr>
            <w:r>
              <w:rPr>
                <w:rFonts w:ascii="Times New Roman" w:hAnsi="Times New Roman"/>
                <w:sz w:val="24"/>
                <w:szCs w:val="24"/>
              </w:rPr>
              <w:t>1 098 624</w:t>
            </w:r>
          </w:p>
        </w:tc>
        <w:tc>
          <w:tcPr>
            <w:tcW w:w="808" w:type="pct"/>
            <w:vAlign w:val="center"/>
          </w:tcPr>
          <w:p w14:paraId="028608E6"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1 281 471</w:t>
            </w:r>
          </w:p>
        </w:tc>
        <w:tc>
          <w:tcPr>
            <w:tcW w:w="808" w:type="pct"/>
            <w:vAlign w:val="center"/>
          </w:tcPr>
          <w:p w14:paraId="6B10035E" w14:textId="77777777" w:rsidR="00932376" w:rsidRPr="00EE57FB" w:rsidRDefault="00660AE4"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1 277 480</w:t>
            </w:r>
          </w:p>
        </w:tc>
      </w:tr>
      <w:tr w:rsidR="00932376" w:rsidRPr="0053253B" w14:paraId="69F4CA06" w14:textId="77777777" w:rsidTr="005746A3">
        <w:trPr>
          <w:cantSplit/>
          <w:jc w:val="center"/>
        </w:trPr>
        <w:tc>
          <w:tcPr>
            <w:tcW w:w="2576" w:type="pct"/>
            <w:vAlign w:val="bottom"/>
          </w:tcPr>
          <w:p w14:paraId="16FC0A03" w14:textId="77777777" w:rsidR="00932376" w:rsidRPr="0053253B" w:rsidRDefault="00932376" w:rsidP="00886A6C">
            <w:pPr>
              <w:spacing w:beforeLines="40" w:before="96" w:after="0" w:line="240" w:lineRule="auto"/>
              <w:ind w:left="170"/>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в том числе по следующим направлениям:</w:t>
            </w:r>
          </w:p>
        </w:tc>
        <w:tc>
          <w:tcPr>
            <w:tcW w:w="808" w:type="pct"/>
            <w:vAlign w:val="center"/>
          </w:tcPr>
          <w:p w14:paraId="5E18D8AC" w14:textId="77777777" w:rsidR="00932376" w:rsidRPr="00EE57FB" w:rsidRDefault="00932376" w:rsidP="00932376">
            <w:pPr>
              <w:spacing w:after="0" w:line="240" w:lineRule="auto"/>
              <w:jc w:val="center"/>
              <w:rPr>
                <w:rFonts w:ascii="Times New Roman" w:hAnsi="Times New Roman"/>
                <w:sz w:val="24"/>
                <w:szCs w:val="24"/>
              </w:rPr>
            </w:pPr>
          </w:p>
        </w:tc>
        <w:tc>
          <w:tcPr>
            <w:tcW w:w="808" w:type="pct"/>
            <w:vAlign w:val="center"/>
          </w:tcPr>
          <w:p w14:paraId="7A3D388A" w14:textId="77777777" w:rsidR="00932376" w:rsidRPr="00EE57FB" w:rsidRDefault="00932376" w:rsidP="00932376">
            <w:pPr>
              <w:spacing w:after="0" w:line="240" w:lineRule="auto"/>
              <w:ind w:left="180"/>
              <w:jc w:val="center"/>
              <w:rPr>
                <w:rFonts w:ascii="Times New Roman" w:eastAsia="Times New Roman" w:hAnsi="Times New Roman" w:cs="Times New Roman"/>
                <w:sz w:val="24"/>
                <w:szCs w:val="24"/>
                <w:lang w:eastAsia="ru-RU"/>
              </w:rPr>
            </w:pPr>
          </w:p>
        </w:tc>
        <w:tc>
          <w:tcPr>
            <w:tcW w:w="808" w:type="pct"/>
            <w:vAlign w:val="center"/>
          </w:tcPr>
          <w:p w14:paraId="19AF0237"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p>
        </w:tc>
      </w:tr>
      <w:tr w:rsidR="00932376" w:rsidRPr="0053253B" w14:paraId="328FA80A" w14:textId="77777777" w:rsidTr="005746A3">
        <w:trPr>
          <w:cantSplit/>
          <w:jc w:val="center"/>
        </w:trPr>
        <w:tc>
          <w:tcPr>
            <w:tcW w:w="2576" w:type="pct"/>
            <w:vAlign w:val="bottom"/>
          </w:tcPr>
          <w:p w14:paraId="6EF74469" w14:textId="77777777" w:rsidR="00932376" w:rsidRPr="0053253B" w:rsidRDefault="003C476A" w:rsidP="00886A6C">
            <w:pPr>
              <w:spacing w:beforeLines="40" w:before="96" w:after="0" w:line="240" w:lineRule="auto"/>
              <w:ind w:left="170"/>
              <w:rPr>
                <w:rFonts w:ascii="Times New Roman" w:eastAsia="Times New Roman" w:hAnsi="Times New Roman" w:cs="Times New Roman"/>
                <w:sz w:val="24"/>
                <w:szCs w:val="24"/>
                <w:lang w:eastAsia="ru-RU"/>
              </w:rPr>
            </w:pPr>
            <w:hyperlink w:anchor="sub_10" w:history="1">
              <w:r w:rsidR="00932376" w:rsidRPr="0053253B">
                <w:rPr>
                  <w:rFonts w:ascii="Times New Roman" w:eastAsia="Times New Roman" w:hAnsi="Times New Roman" w:cs="Times New Roman"/>
                  <w:sz w:val="24"/>
                  <w:szCs w:val="24"/>
                  <w:lang w:eastAsia="ru-RU"/>
                </w:rPr>
                <w:t>улучшение жилищных условий</w:t>
              </w:r>
            </w:hyperlink>
          </w:p>
        </w:tc>
        <w:tc>
          <w:tcPr>
            <w:tcW w:w="808" w:type="pct"/>
            <w:vAlign w:val="center"/>
          </w:tcPr>
          <w:p w14:paraId="1F085021" w14:textId="77777777" w:rsidR="00932376" w:rsidRPr="00EE57FB" w:rsidRDefault="00932376" w:rsidP="00932376">
            <w:pPr>
              <w:spacing w:after="0" w:line="240" w:lineRule="auto"/>
              <w:jc w:val="center"/>
              <w:rPr>
                <w:rFonts w:ascii="Times New Roman" w:hAnsi="Times New Roman"/>
                <w:sz w:val="24"/>
                <w:szCs w:val="24"/>
              </w:rPr>
            </w:pPr>
            <w:r w:rsidRPr="00EE57FB">
              <w:rPr>
                <w:rFonts w:ascii="Times New Roman" w:hAnsi="Times New Roman"/>
                <w:sz w:val="24"/>
                <w:szCs w:val="24"/>
              </w:rPr>
              <w:t>642 495</w:t>
            </w:r>
          </w:p>
        </w:tc>
        <w:tc>
          <w:tcPr>
            <w:tcW w:w="808" w:type="pct"/>
            <w:vAlign w:val="center"/>
          </w:tcPr>
          <w:p w14:paraId="1CF6CFB1"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741 657</w:t>
            </w:r>
          </w:p>
        </w:tc>
        <w:tc>
          <w:tcPr>
            <w:tcW w:w="808" w:type="pct"/>
            <w:vAlign w:val="center"/>
          </w:tcPr>
          <w:p w14:paraId="438A7AA3" w14:textId="77777777" w:rsidR="00932376" w:rsidRPr="00EE57FB" w:rsidRDefault="00253FA2"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635 041</w:t>
            </w:r>
          </w:p>
        </w:tc>
      </w:tr>
      <w:tr w:rsidR="00932376" w:rsidRPr="0053253B" w14:paraId="461B3441" w14:textId="77777777" w:rsidTr="005746A3">
        <w:trPr>
          <w:cantSplit/>
          <w:jc w:val="center"/>
        </w:trPr>
        <w:tc>
          <w:tcPr>
            <w:tcW w:w="2576" w:type="pct"/>
            <w:vAlign w:val="bottom"/>
          </w:tcPr>
          <w:p w14:paraId="4C2E65E4" w14:textId="77777777" w:rsidR="00932376" w:rsidRPr="0053253B" w:rsidRDefault="003C476A" w:rsidP="00886A6C">
            <w:pPr>
              <w:spacing w:beforeLines="40" w:before="96" w:after="0" w:line="240" w:lineRule="auto"/>
              <w:ind w:left="170"/>
              <w:rPr>
                <w:rFonts w:ascii="Times New Roman" w:eastAsia="Times New Roman" w:hAnsi="Times New Roman" w:cs="Times New Roman"/>
                <w:sz w:val="24"/>
                <w:szCs w:val="24"/>
                <w:lang w:eastAsia="ru-RU"/>
              </w:rPr>
            </w:pPr>
            <w:hyperlink w:anchor="sub_11" w:history="1">
              <w:r w:rsidR="00932376" w:rsidRPr="0053253B">
                <w:rPr>
                  <w:rFonts w:ascii="Times New Roman" w:eastAsia="Times New Roman" w:hAnsi="Times New Roman" w:cs="Times New Roman"/>
                  <w:sz w:val="24"/>
                  <w:szCs w:val="24"/>
                  <w:lang w:eastAsia="ru-RU"/>
                </w:rPr>
                <w:t>получение образования ребенком (детьми)</w:t>
              </w:r>
            </w:hyperlink>
          </w:p>
        </w:tc>
        <w:tc>
          <w:tcPr>
            <w:tcW w:w="808" w:type="pct"/>
            <w:vAlign w:val="center"/>
          </w:tcPr>
          <w:p w14:paraId="2B07C900" w14:textId="77777777" w:rsidR="00932376" w:rsidRPr="00EE57FB" w:rsidRDefault="00932376" w:rsidP="00932376">
            <w:pPr>
              <w:spacing w:after="0" w:line="240" w:lineRule="auto"/>
              <w:jc w:val="center"/>
              <w:rPr>
                <w:rFonts w:ascii="Times New Roman" w:hAnsi="Times New Roman"/>
                <w:sz w:val="24"/>
                <w:szCs w:val="24"/>
              </w:rPr>
            </w:pPr>
            <w:r w:rsidRPr="00EE57FB">
              <w:rPr>
                <w:rFonts w:ascii="Times New Roman" w:hAnsi="Times New Roman"/>
                <w:sz w:val="24"/>
                <w:szCs w:val="24"/>
              </w:rPr>
              <w:t>186 363</w:t>
            </w:r>
          </w:p>
        </w:tc>
        <w:tc>
          <w:tcPr>
            <w:tcW w:w="808" w:type="pct"/>
            <w:vAlign w:val="center"/>
          </w:tcPr>
          <w:p w14:paraId="64B6D16D"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221 707</w:t>
            </w:r>
          </w:p>
        </w:tc>
        <w:tc>
          <w:tcPr>
            <w:tcW w:w="808" w:type="pct"/>
            <w:vAlign w:val="center"/>
          </w:tcPr>
          <w:p w14:paraId="548D26ED" w14:textId="77777777" w:rsidR="00932376" w:rsidRPr="00EE57FB" w:rsidRDefault="00253FA2"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312 403</w:t>
            </w:r>
          </w:p>
        </w:tc>
      </w:tr>
      <w:tr w:rsidR="00932376" w:rsidRPr="0053253B" w14:paraId="6A3EE4CE" w14:textId="77777777" w:rsidTr="005746A3">
        <w:trPr>
          <w:cantSplit/>
          <w:jc w:val="center"/>
        </w:trPr>
        <w:tc>
          <w:tcPr>
            <w:tcW w:w="2576" w:type="pct"/>
            <w:vAlign w:val="bottom"/>
          </w:tcPr>
          <w:p w14:paraId="1CB07982" w14:textId="77777777" w:rsidR="00932376" w:rsidRPr="0053253B" w:rsidRDefault="003C476A" w:rsidP="00886A6C">
            <w:pPr>
              <w:spacing w:beforeLines="40" w:before="96" w:after="0" w:line="240" w:lineRule="auto"/>
              <w:ind w:left="170"/>
              <w:rPr>
                <w:rFonts w:ascii="Times New Roman" w:eastAsia="Times New Roman" w:hAnsi="Times New Roman" w:cs="Times New Roman"/>
                <w:sz w:val="24"/>
                <w:szCs w:val="24"/>
                <w:lang w:eastAsia="ru-RU"/>
              </w:rPr>
            </w:pPr>
            <w:hyperlink w:anchor="sub_12" w:history="1">
              <w:r w:rsidR="00932376" w:rsidRPr="0053253B">
                <w:rPr>
                  <w:rFonts w:ascii="Times New Roman" w:eastAsia="Times New Roman" w:hAnsi="Times New Roman" w:cs="Times New Roman"/>
                  <w:sz w:val="24"/>
                  <w:szCs w:val="24"/>
                  <w:lang w:eastAsia="ru-RU"/>
                </w:rPr>
                <w:t>формирование накопительной пенсии</w:t>
              </w:r>
            </w:hyperlink>
          </w:p>
        </w:tc>
        <w:tc>
          <w:tcPr>
            <w:tcW w:w="808" w:type="pct"/>
            <w:vAlign w:val="center"/>
          </w:tcPr>
          <w:p w14:paraId="3932262D" w14:textId="77777777" w:rsidR="00932376" w:rsidRPr="00EE57FB" w:rsidRDefault="00932376" w:rsidP="00932376">
            <w:pPr>
              <w:spacing w:after="0" w:line="240" w:lineRule="auto"/>
              <w:jc w:val="center"/>
              <w:rPr>
                <w:rFonts w:ascii="Times New Roman" w:hAnsi="Times New Roman"/>
                <w:sz w:val="24"/>
                <w:szCs w:val="24"/>
              </w:rPr>
            </w:pPr>
            <w:r w:rsidRPr="00EE57FB">
              <w:rPr>
                <w:rFonts w:ascii="Times New Roman" w:hAnsi="Times New Roman"/>
                <w:sz w:val="24"/>
                <w:szCs w:val="24"/>
              </w:rPr>
              <w:t>541</w:t>
            </w:r>
          </w:p>
        </w:tc>
        <w:tc>
          <w:tcPr>
            <w:tcW w:w="808" w:type="pct"/>
            <w:vAlign w:val="center"/>
          </w:tcPr>
          <w:p w14:paraId="53EF5DCB"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1 294</w:t>
            </w:r>
          </w:p>
        </w:tc>
        <w:tc>
          <w:tcPr>
            <w:tcW w:w="808" w:type="pct"/>
            <w:vAlign w:val="center"/>
          </w:tcPr>
          <w:p w14:paraId="20EE1F99" w14:textId="77777777" w:rsidR="00932376" w:rsidRPr="00EE57FB" w:rsidRDefault="00253FA2"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2 741</w:t>
            </w:r>
          </w:p>
        </w:tc>
      </w:tr>
      <w:tr w:rsidR="00932376" w:rsidRPr="0053253B" w14:paraId="0E4677B3" w14:textId="77777777" w:rsidTr="005746A3">
        <w:trPr>
          <w:cantSplit/>
          <w:jc w:val="center"/>
        </w:trPr>
        <w:tc>
          <w:tcPr>
            <w:tcW w:w="2576" w:type="pct"/>
            <w:vAlign w:val="bottom"/>
          </w:tcPr>
          <w:p w14:paraId="09DCA3D5" w14:textId="77777777" w:rsidR="00932376" w:rsidRPr="0053253B" w:rsidRDefault="00932376" w:rsidP="00886A6C">
            <w:pPr>
              <w:spacing w:beforeLines="40" w:before="96" w:after="0" w:line="240" w:lineRule="auto"/>
              <w:ind w:left="170"/>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социальная адаптация и интеграция в общество детей-инвалидов</w:t>
            </w:r>
          </w:p>
        </w:tc>
        <w:tc>
          <w:tcPr>
            <w:tcW w:w="808" w:type="pct"/>
            <w:vAlign w:val="center"/>
          </w:tcPr>
          <w:p w14:paraId="7085D28E" w14:textId="77777777" w:rsidR="00932376" w:rsidRPr="00EE57FB" w:rsidRDefault="00932376" w:rsidP="00932376">
            <w:pPr>
              <w:spacing w:after="0" w:line="240" w:lineRule="auto"/>
              <w:jc w:val="center"/>
              <w:rPr>
                <w:rFonts w:ascii="Times New Roman" w:hAnsi="Times New Roman"/>
                <w:sz w:val="24"/>
                <w:szCs w:val="24"/>
              </w:rPr>
            </w:pPr>
            <w:r w:rsidRPr="00EE57FB">
              <w:rPr>
                <w:rFonts w:ascii="Times New Roman" w:hAnsi="Times New Roman"/>
                <w:sz w:val="24"/>
                <w:szCs w:val="24"/>
              </w:rPr>
              <w:t>87</w:t>
            </w:r>
          </w:p>
        </w:tc>
        <w:tc>
          <w:tcPr>
            <w:tcW w:w="808" w:type="pct"/>
            <w:vAlign w:val="center"/>
          </w:tcPr>
          <w:p w14:paraId="58EB89EB" w14:textId="77777777" w:rsidR="00932376" w:rsidRPr="00EE57FB"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08" w:type="pct"/>
            <w:vAlign w:val="center"/>
          </w:tcPr>
          <w:p w14:paraId="5F16F1C8" w14:textId="77777777" w:rsidR="00932376" w:rsidRPr="00EE57FB" w:rsidRDefault="00253FA2"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932376" w:rsidRPr="0053253B" w14:paraId="42FC0C82" w14:textId="77777777" w:rsidTr="005746A3">
        <w:trPr>
          <w:cantSplit/>
          <w:jc w:val="center"/>
        </w:trPr>
        <w:tc>
          <w:tcPr>
            <w:tcW w:w="2576" w:type="pct"/>
            <w:vAlign w:val="bottom"/>
          </w:tcPr>
          <w:p w14:paraId="406AD309" w14:textId="77777777" w:rsidR="00932376" w:rsidRPr="0053253B" w:rsidRDefault="00932376" w:rsidP="00886A6C">
            <w:pPr>
              <w:spacing w:beforeLines="40" w:before="96" w:after="0" w:line="240" w:lineRule="auto"/>
              <w:ind w:left="170"/>
              <w:rPr>
                <w:rFonts w:ascii="Times New Roman" w:eastAsia="Times New Roman" w:hAnsi="Times New Roman" w:cs="Times New Roman"/>
                <w:sz w:val="24"/>
                <w:szCs w:val="24"/>
                <w:lang w:eastAsia="ru-RU"/>
              </w:rPr>
            </w:pPr>
            <w:r w:rsidRPr="00EE57FB">
              <w:rPr>
                <w:rFonts w:ascii="Times New Roman" w:eastAsia="Times New Roman" w:hAnsi="Times New Roman" w:cs="Times New Roman"/>
                <w:sz w:val="24"/>
                <w:szCs w:val="24"/>
                <w:lang w:eastAsia="ru-RU"/>
              </w:rPr>
              <w:t>ежемесячная выплата в связи с рождением (усыновлением) второго ребенка</w:t>
            </w:r>
          </w:p>
        </w:tc>
        <w:tc>
          <w:tcPr>
            <w:tcW w:w="808" w:type="pct"/>
            <w:vAlign w:val="center"/>
          </w:tcPr>
          <w:p w14:paraId="5D2EE545" w14:textId="77777777" w:rsidR="00932376" w:rsidRPr="00EE57FB" w:rsidRDefault="00267139" w:rsidP="00932376">
            <w:pPr>
              <w:spacing w:after="0" w:line="240" w:lineRule="auto"/>
              <w:jc w:val="center"/>
              <w:rPr>
                <w:rFonts w:ascii="Times New Roman" w:hAnsi="Times New Roman"/>
                <w:sz w:val="24"/>
                <w:szCs w:val="24"/>
              </w:rPr>
            </w:pPr>
            <w:r>
              <w:rPr>
                <w:rFonts w:ascii="Times New Roman" w:hAnsi="Times New Roman"/>
                <w:sz w:val="24"/>
                <w:szCs w:val="24"/>
              </w:rPr>
              <w:t>269 138</w:t>
            </w:r>
          </w:p>
        </w:tc>
        <w:tc>
          <w:tcPr>
            <w:tcW w:w="808" w:type="pct"/>
            <w:vAlign w:val="center"/>
          </w:tcPr>
          <w:p w14:paraId="6B1E8292" w14:textId="77777777" w:rsidR="00932376" w:rsidRDefault="00932376"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316 692</w:t>
            </w:r>
          </w:p>
        </w:tc>
        <w:tc>
          <w:tcPr>
            <w:tcW w:w="808" w:type="pct"/>
            <w:vAlign w:val="center"/>
          </w:tcPr>
          <w:p w14:paraId="0C841A92" w14:textId="77777777" w:rsidR="00932376" w:rsidRPr="00EE57FB" w:rsidRDefault="00253FA2" w:rsidP="009323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327 176</w:t>
            </w:r>
          </w:p>
        </w:tc>
      </w:tr>
    </w:tbl>
    <w:p w14:paraId="5A78BD47" w14:textId="77777777" w:rsidR="00D03A4F" w:rsidRPr="009909EC" w:rsidRDefault="00932376" w:rsidP="002B25E7">
      <w:pPr>
        <w:spacing w:before="120" w:after="0" w:line="240" w:lineRule="auto"/>
        <w:ind w:firstLine="284"/>
        <w:jc w:val="both"/>
        <w:rPr>
          <w:rFonts w:ascii="Times New Roman" w:hAnsi="Times New Roman"/>
          <w:bCs/>
          <w:sz w:val="28"/>
          <w:szCs w:val="28"/>
          <w:vertAlign w:val="superscript"/>
        </w:rPr>
      </w:pPr>
      <w:r w:rsidRPr="009909EC">
        <w:rPr>
          <w:rFonts w:ascii="Times New Roman" w:hAnsi="Times New Roman"/>
          <w:bCs/>
          <w:sz w:val="28"/>
          <w:szCs w:val="28"/>
          <w:vertAlign w:val="superscript"/>
        </w:rPr>
        <w:t xml:space="preserve">1) </w:t>
      </w:r>
      <w:r w:rsidR="003E012B" w:rsidRPr="009909EC">
        <w:rPr>
          <w:rFonts w:ascii="Times New Roman" w:hAnsi="Times New Roman"/>
          <w:bCs/>
          <w:sz w:val="28"/>
          <w:szCs w:val="28"/>
          <w:vertAlign w:val="superscript"/>
        </w:rPr>
        <w:t xml:space="preserve">Учитываются лица, получившие государственный сертификат на материнский (семейный) капитал </w:t>
      </w:r>
      <w:r w:rsidR="0053253B" w:rsidRPr="009909EC">
        <w:rPr>
          <w:rFonts w:ascii="Times New Roman" w:hAnsi="Times New Roman"/>
          <w:bCs/>
          <w:sz w:val="28"/>
          <w:szCs w:val="28"/>
          <w:vertAlign w:val="superscript"/>
        </w:rPr>
        <w:t xml:space="preserve">в связи с рождением (усыновлением) первого, </w:t>
      </w:r>
      <w:r w:rsidR="003E012B" w:rsidRPr="009909EC">
        <w:rPr>
          <w:rFonts w:ascii="Times New Roman" w:hAnsi="Times New Roman"/>
          <w:bCs/>
          <w:sz w:val="28"/>
          <w:szCs w:val="28"/>
          <w:vertAlign w:val="superscript"/>
        </w:rPr>
        <w:t>второго</w:t>
      </w:r>
      <w:r w:rsidR="0053253B" w:rsidRPr="009909EC">
        <w:rPr>
          <w:rFonts w:ascii="Times New Roman" w:hAnsi="Times New Roman"/>
          <w:bCs/>
          <w:sz w:val="28"/>
          <w:szCs w:val="28"/>
          <w:vertAlign w:val="superscript"/>
        </w:rPr>
        <w:t xml:space="preserve"> ребенка</w:t>
      </w:r>
      <w:r w:rsidR="003E012B" w:rsidRPr="009909EC">
        <w:rPr>
          <w:rFonts w:ascii="Times New Roman" w:hAnsi="Times New Roman"/>
          <w:bCs/>
          <w:sz w:val="28"/>
          <w:szCs w:val="28"/>
          <w:vertAlign w:val="superscript"/>
        </w:rPr>
        <w:t xml:space="preserve"> и последующих детей.</w:t>
      </w:r>
    </w:p>
    <w:p w14:paraId="650235C4" w14:textId="77777777" w:rsidR="008737BB" w:rsidRDefault="008737BB" w:rsidP="00D03A4F">
      <w:pPr>
        <w:spacing w:after="0" w:line="240" w:lineRule="auto"/>
        <w:jc w:val="right"/>
        <w:rPr>
          <w:rFonts w:ascii="Times New Roman" w:eastAsia="Times New Roman" w:hAnsi="Times New Roman" w:cs="Times New Roman"/>
          <w:sz w:val="26"/>
          <w:szCs w:val="26"/>
          <w:lang w:eastAsia="ru-RU"/>
        </w:rPr>
      </w:pPr>
    </w:p>
    <w:p w14:paraId="20D58C67" w14:textId="77777777" w:rsidR="008737BB" w:rsidRDefault="008737BB" w:rsidP="00D03A4F">
      <w:pPr>
        <w:spacing w:after="0" w:line="240" w:lineRule="auto"/>
        <w:jc w:val="right"/>
        <w:rPr>
          <w:rFonts w:ascii="Times New Roman" w:eastAsia="Times New Roman" w:hAnsi="Times New Roman" w:cs="Times New Roman"/>
          <w:sz w:val="26"/>
          <w:szCs w:val="26"/>
          <w:lang w:eastAsia="ru-RU"/>
        </w:rPr>
      </w:pPr>
    </w:p>
    <w:p w14:paraId="3B7809FC" w14:textId="1A7DEC02" w:rsidR="00D03A4F" w:rsidRPr="00C62E68" w:rsidRDefault="00D03A4F" w:rsidP="00D03A4F">
      <w:pPr>
        <w:spacing w:after="0" w:line="240" w:lineRule="auto"/>
        <w:jc w:val="right"/>
        <w:rPr>
          <w:rFonts w:ascii="Times New Roman" w:eastAsia="Times New Roman" w:hAnsi="Times New Roman" w:cs="Times New Roman"/>
          <w:sz w:val="26"/>
          <w:szCs w:val="26"/>
          <w:lang w:eastAsia="ru-RU"/>
        </w:rPr>
      </w:pPr>
      <w:r w:rsidRPr="00C62E68">
        <w:rPr>
          <w:rFonts w:ascii="Times New Roman" w:eastAsia="Times New Roman" w:hAnsi="Times New Roman" w:cs="Times New Roman"/>
          <w:sz w:val="26"/>
          <w:szCs w:val="26"/>
          <w:lang w:eastAsia="ru-RU"/>
        </w:rPr>
        <w:t>Таблица 6</w:t>
      </w:r>
      <w:r w:rsidR="009E72EF">
        <w:rPr>
          <w:rFonts w:ascii="Times New Roman" w:eastAsia="Times New Roman" w:hAnsi="Times New Roman" w:cs="Times New Roman"/>
          <w:sz w:val="26"/>
          <w:szCs w:val="26"/>
          <w:lang w:eastAsia="ru-RU"/>
        </w:rPr>
        <w:t>0</w:t>
      </w:r>
    </w:p>
    <w:p w14:paraId="0723D5BA" w14:textId="77777777" w:rsidR="00D03A4F" w:rsidRPr="00C62E68" w:rsidRDefault="00D03A4F" w:rsidP="00D03A4F">
      <w:pPr>
        <w:spacing w:after="0" w:line="240" w:lineRule="auto"/>
        <w:jc w:val="right"/>
        <w:rPr>
          <w:rFonts w:ascii="Times New Roman" w:eastAsia="Times New Roman" w:hAnsi="Times New Roman" w:cs="Times New Roman"/>
          <w:sz w:val="26"/>
          <w:szCs w:val="26"/>
          <w:lang w:eastAsia="ru-RU"/>
        </w:rPr>
      </w:pPr>
    </w:p>
    <w:p w14:paraId="04CAF77F" w14:textId="77777777" w:rsidR="00D03A4F" w:rsidRPr="00C62E68" w:rsidRDefault="00D03A4F" w:rsidP="00D03A4F">
      <w:pPr>
        <w:spacing w:after="0" w:line="240" w:lineRule="auto"/>
        <w:jc w:val="center"/>
        <w:rPr>
          <w:rFonts w:ascii="Times New Roman" w:eastAsia="Times New Roman" w:hAnsi="Times New Roman" w:cs="Times New Roman"/>
          <w:b/>
          <w:sz w:val="26"/>
          <w:szCs w:val="26"/>
          <w:lang w:eastAsia="ru-RU"/>
        </w:rPr>
      </w:pPr>
      <w:r w:rsidRPr="00C62E68">
        <w:rPr>
          <w:rFonts w:ascii="Times New Roman" w:eastAsia="Times New Roman" w:hAnsi="Times New Roman" w:cs="Times New Roman"/>
          <w:b/>
          <w:sz w:val="26"/>
          <w:szCs w:val="26"/>
          <w:lang w:eastAsia="ru-RU"/>
        </w:rPr>
        <w:t>Отдельные характеристики условий проживания детей в возрасте до 18 лет</w:t>
      </w:r>
    </w:p>
    <w:p w14:paraId="79857C14" w14:textId="77777777" w:rsidR="00D03A4F" w:rsidRPr="00C62E68" w:rsidRDefault="00D03A4F" w:rsidP="00D03A4F">
      <w:pPr>
        <w:spacing w:after="0" w:line="240" w:lineRule="auto"/>
        <w:jc w:val="center"/>
        <w:rPr>
          <w:rFonts w:ascii="Times New Roman" w:eastAsia="Times New Roman" w:hAnsi="Times New Roman" w:cs="Times New Roman"/>
          <w:sz w:val="24"/>
          <w:szCs w:val="24"/>
          <w:lang w:eastAsia="ru-RU"/>
        </w:rPr>
      </w:pPr>
      <w:r w:rsidRPr="00C62E68">
        <w:rPr>
          <w:rFonts w:ascii="Times New Roman" w:eastAsia="Times New Roman" w:hAnsi="Times New Roman" w:cs="Times New Roman"/>
          <w:sz w:val="24"/>
          <w:szCs w:val="24"/>
          <w:lang w:eastAsia="ru-RU"/>
        </w:rPr>
        <w:t>(по данным Комплексного наблюдения условий жизни населения; в процентах)</w:t>
      </w:r>
    </w:p>
    <w:p w14:paraId="10F60D45" w14:textId="77777777" w:rsidR="00D03A4F" w:rsidRPr="00C62E68" w:rsidRDefault="00D03A4F" w:rsidP="00D03A4F">
      <w:pPr>
        <w:spacing w:after="0" w:line="240" w:lineRule="auto"/>
        <w:jc w:val="center"/>
        <w:rPr>
          <w:rFonts w:ascii="Times New Roman" w:eastAsia="Times New Roman" w:hAnsi="Times New Roman" w:cs="Times New Roman"/>
          <w:sz w:val="24"/>
          <w:szCs w:val="24"/>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329"/>
        <w:gridCol w:w="1367"/>
        <w:gridCol w:w="6"/>
        <w:gridCol w:w="1241"/>
        <w:gridCol w:w="1048"/>
        <w:gridCol w:w="1174"/>
        <w:gridCol w:w="1249"/>
        <w:gridCol w:w="1104"/>
      </w:tblGrid>
      <w:tr w:rsidR="00D03A4F" w:rsidRPr="00C62E68" w14:paraId="5557D039" w14:textId="77777777" w:rsidTr="00950683">
        <w:trPr>
          <w:tblHeader/>
          <w:jc w:val="center"/>
        </w:trPr>
        <w:tc>
          <w:tcPr>
            <w:tcW w:w="943" w:type="pct"/>
            <w:vMerge w:val="restart"/>
          </w:tcPr>
          <w:p w14:paraId="4A67C93D" w14:textId="77777777"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val="restart"/>
          </w:tcPr>
          <w:p w14:paraId="0A9FF358" w14:textId="77777777"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r w:rsidRPr="00C62E68">
              <w:rPr>
                <w:rFonts w:ascii="Times New Roman" w:eastAsia="Times New Roman" w:hAnsi="Times New Roman" w:cs="Times New Roman"/>
                <w:i/>
                <w:sz w:val="19"/>
                <w:szCs w:val="19"/>
                <w:lang w:eastAsia="ru-RU"/>
              </w:rPr>
              <w:t>Все респонденты</w:t>
            </w:r>
          </w:p>
        </w:tc>
        <w:tc>
          <w:tcPr>
            <w:tcW w:w="1245" w:type="pct"/>
            <w:gridSpan w:val="3"/>
          </w:tcPr>
          <w:p w14:paraId="354723B4" w14:textId="77777777"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по типу населенных пунктов</w:t>
            </w:r>
          </w:p>
        </w:tc>
        <w:tc>
          <w:tcPr>
            <w:tcW w:w="2179" w:type="pct"/>
            <w:gridSpan w:val="4"/>
          </w:tcPr>
          <w:p w14:paraId="053174BB" w14:textId="77777777"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по возрастным группам</w:t>
            </w:r>
          </w:p>
        </w:tc>
      </w:tr>
      <w:tr w:rsidR="00D03A4F" w:rsidRPr="00C62E68" w14:paraId="465D0BAE" w14:textId="77777777" w:rsidTr="00950683">
        <w:trPr>
          <w:tblHeader/>
          <w:jc w:val="center"/>
        </w:trPr>
        <w:tc>
          <w:tcPr>
            <w:tcW w:w="943" w:type="pct"/>
            <w:vMerge/>
          </w:tcPr>
          <w:p w14:paraId="24DBED94" w14:textId="77777777"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tcPr>
          <w:p w14:paraId="24361C8F" w14:textId="77777777"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1245" w:type="pct"/>
            <w:gridSpan w:val="3"/>
          </w:tcPr>
          <w:p w14:paraId="4AF272F7" w14:textId="77777777"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том числе проживают</w:t>
            </w:r>
          </w:p>
        </w:tc>
        <w:tc>
          <w:tcPr>
            <w:tcW w:w="2179" w:type="pct"/>
            <w:gridSpan w:val="4"/>
          </w:tcPr>
          <w:p w14:paraId="52313F7A" w14:textId="77777777"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том числе в возрасте, лет</w:t>
            </w:r>
          </w:p>
        </w:tc>
      </w:tr>
      <w:tr w:rsidR="009A4CE6" w:rsidRPr="00C62E68" w14:paraId="2CCFAF35" w14:textId="77777777" w:rsidTr="00950683">
        <w:trPr>
          <w:tblHeader/>
          <w:jc w:val="center"/>
        </w:trPr>
        <w:tc>
          <w:tcPr>
            <w:tcW w:w="943" w:type="pct"/>
            <w:vMerge/>
          </w:tcPr>
          <w:p w14:paraId="7A95DC50" w14:textId="77777777" w:rsidR="009A4CE6" w:rsidRPr="00C62E68" w:rsidRDefault="009A4CE6"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tcPr>
          <w:p w14:paraId="6231DB8D" w14:textId="77777777" w:rsidR="009A4CE6" w:rsidRPr="00C62E68" w:rsidRDefault="009A4CE6" w:rsidP="00D03A4F">
            <w:pPr>
              <w:spacing w:after="0" w:line="240" w:lineRule="auto"/>
              <w:jc w:val="center"/>
              <w:rPr>
                <w:rFonts w:ascii="Times New Roman" w:eastAsia="Times New Roman" w:hAnsi="Times New Roman" w:cs="Times New Roman"/>
                <w:i/>
                <w:sz w:val="19"/>
                <w:szCs w:val="19"/>
                <w:lang w:eastAsia="ru-RU"/>
              </w:rPr>
            </w:pPr>
          </w:p>
        </w:tc>
        <w:tc>
          <w:tcPr>
            <w:tcW w:w="651" w:type="pct"/>
          </w:tcPr>
          <w:p w14:paraId="2DC09F0B"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городских населенных пунктах</w:t>
            </w:r>
          </w:p>
        </w:tc>
        <w:tc>
          <w:tcPr>
            <w:tcW w:w="594" w:type="pct"/>
            <w:gridSpan w:val="2"/>
          </w:tcPr>
          <w:p w14:paraId="51A23546"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сельских населенных пунктах</w:t>
            </w:r>
          </w:p>
        </w:tc>
        <w:tc>
          <w:tcPr>
            <w:tcW w:w="499" w:type="pct"/>
          </w:tcPr>
          <w:p w14:paraId="56E294D2"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до 3-х</w:t>
            </w:r>
          </w:p>
        </w:tc>
        <w:tc>
          <w:tcPr>
            <w:tcW w:w="559" w:type="pct"/>
          </w:tcPr>
          <w:p w14:paraId="4D7426B0"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3-6</w:t>
            </w:r>
          </w:p>
        </w:tc>
        <w:tc>
          <w:tcPr>
            <w:tcW w:w="595" w:type="pct"/>
          </w:tcPr>
          <w:p w14:paraId="7BFD0513"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7-14</w:t>
            </w:r>
          </w:p>
        </w:tc>
        <w:tc>
          <w:tcPr>
            <w:tcW w:w="526" w:type="pct"/>
          </w:tcPr>
          <w:p w14:paraId="34B8B39F" w14:textId="77777777"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15-17</w:t>
            </w:r>
          </w:p>
        </w:tc>
      </w:tr>
      <w:tr w:rsidR="00D03A4F" w:rsidRPr="00C62E68" w14:paraId="1A5743AA" w14:textId="77777777" w:rsidTr="00950683">
        <w:trPr>
          <w:trHeight w:val="225"/>
          <w:jc w:val="center"/>
        </w:trPr>
        <w:tc>
          <w:tcPr>
            <w:tcW w:w="5000" w:type="pct"/>
            <w:gridSpan w:val="9"/>
            <w:vAlign w:val="center"/>
          </w:tcPr>
          <w:p w14:paraId="368152EE" w14:textId="77777777" w:rsidR="00D03A4F" w:rsidRPr="00C62E68" w:rsidRDefault="00D03A4F" w:rsidP="00D03A4F">
            <w:pPr>
              <w:tabs>
                <w:tab w:val="left" w:pos="10206"/>
              </w:tabs>
              <w:spacing w:before="120" w:after="120" w:line="240" w:lineRule="auto"/>
              <w:ind w:right="-142"/>
              <w:jc w:val="center"/>
              <w:rPr>
                <w:rFonts w:ascii="Times New Roman" w:eastAsia="Times New Roman" w:hAnsi="Times New Roman" w:cs="Times New Roman"/>
                <w:lang w:eastAsia="ru-RU"/>
              </w:rPr>
            </w:pPr>
            <w:r w:rsidRPr="00C62E68">
              <w:rPr>
                <w:rFonts w:ascii="Times New Roman" w:eastAsia="Times New Roman" w:hAnsi="Times New Roman" w:cs="Times New Roman"/>
                <w:b/>
                <w:lang w:eastAsia="ru-RU"/>
              </w:rPr>
              <w:t>2018 г.</w:t>
            </w:r>
          </w:p>
        </w:tc>
      </w:tr>
      <w:tr w:rsidR="009A4CE6" w:rsidRPr="00C62E68" w14:paraId="27AA2687" w14:textId="77777777" w:rsidTr="00950683">
        <w:trPr>
          <w:trHeight w:val="225"/>
          <w:jc w:val="center"/>
        </w:trPr>
        <w:tc>
          <w:tcPr>
            <w:tcW w:w="943" w:type="pct"/>
            <w:vAlign w:val="center"/>
          </w:tcPr>
          <w:p w14:paraId="20CB8403" w14:textId="77777777" w:rsidR="009A4CE6" w:rsidRPr="00C62E68" w:rsidRDefault="009A4CE6" w:rsidP="00D03A4F">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14:paraId="3A9423DB"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654" w:type="pct"/>
            <w:gridSpan w:val="2"/>
            <w:vAlign w:val="bottom"/>
          </w:tcPr>
          <w:p w14:paraId="60306E4F"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1" w:type="pct"/>
            <w:vAlign w:val="bottom"/>
          </w:tcPr>
          <w:p w14:paraId="3D04C02A"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499" w:type="pct"/>
            <w:vAlign w:val="bottom"/>
          </w:tcPr>
          <w:p w14:paraId="7A4CE192"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59" w:type="pct"/>
            <w:vAlign w:val="bottom"/>
          </w:tcPr>
          <w:p w14:paraId="7276A7D4"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5" w:type="pct"/>
            <w:vAlign w:val="bottom"/>
          </w:tcPr>
          <w:p w14:paraId="4D1171B7"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26" w:type="pct"/>
            <w:vAlign w:val="bottom"/>
          </w:tcPr>
          <w:p w14:paraId="31446381"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r>
      <w:tr w:rsidR="009A4CE6" w:rsidRPr="00C62E68" w14:paraId="4D701398" w14:textId="77777777" w:rsidTr="00950683">
        <w:trPr>
          <w:trHeight w:val="225"/>
          <w:jc w:val="center"/>
        </w:trPr>
        <w:tc>
          <w:tcPr>
            <w:tcW w:w="943" w:type="pct"/>
            <w:vAlign w:val="center"/>
          </w:tcPr>
          <w:p w14:paraId="4594DAA4" w14:textId="77777777"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из них в проживающие домохозяйствах, </w:t>
            </w:r>
          </w:p>
        </w:tc>
        <w:tc>
          <w:tcPr>
            <w:tcW w:w="633" w:type="pct"/>
            <w:vAlign w:val="bottom"/>
          </w:tcPr>
          <w:p w14:paraId="7A9497FF"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654" w:type="pct"/>
            <w:gridSpan w:val="2"/>
            <w:vAlign w:val="bottom"/>
          </w:tcPr>
          <w:p w14:paraId="31980A59"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91" w:type="pct"/>
            <w:vAlign w:val="bottom"/>
          </w:tcPr>
          <w:p w14:paraId="30D1C3C9"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499" w:type="pct"/>
            <w:vAlign w:val="bottom"/>
          </w:tcPr>
          <w:p w14:paraId="7A50CC7C"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59" w:type="pct"/>
            <w:vAlign w:val="bottom"/>
          </w:tcPr>
          <w:p w14:paraId="08C1A26B"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95" w:type="pct"/>
            <w:vAlign w:val="bottom"/>
          </w:tcPr>
          <w:p w14:paraId="07808F9B"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26" w:type="pct"/>
            <w:vAlign w:val="bottom"/>
          </w:tcPr>
          <w:p w14:paraId="6A11F1A4"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r>
      <w:tr w:rsidR="009A4CE6" w:rsidRPr="00C62E68" w14:paraId="70D082A8" w14:textId="77777777" w:rsidTr="00950683">
        <w:trPr>
          <w:trHeight w:val="225"/>
          <w:jc w:val="center"/>
        </w:trPr>
        <w:tc>
          <w:tcPr>
            <w:tcW w:w="943" w:type="pct"/>
            <w:vAlign w:val="center"/>
          </w:tcPr>
          <w:p w14:paraId="5FAC8116" w14:textId="77777777"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p>
        </w:tc>
        <w:tc>
          <w:tcPr>
            <w:tcW w:w="633" w:type="pct"/>
            <w:vAlign w:val="bottom"/>
          </w:tcPr>
          <w:p w14:paraId="77E12525"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95,6</w:t>
            </w:r>
          </w:p>
        </w:tc>
        <w:tc>
          <w:tcPr>
            <w:tcW w:w="654" w:type="pct"/>
            <w:gridSpan w:val="2"/>
            <w:vAlign w:val="bottom"/>
          </w:tcPr>
          <w:p w14:paraId="135AFBD3"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98,7</w:t>
            </w:r>
          </w:p>
        </w:tc>
        <w:tc>
          <w:tcPr>
            <w:tcW w:w="591" w:type="pct"/>
            <w:vAlign w:val="bottom"/>
          </w:tcPr>
          <w:p w14:paraId="247B790A"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87,6</w:t>
            </w:r>
          </w:p>
        </w:tc>
        <w:tc>
          <w:tcPr>
            <w:tcW w:w="499" w:type="pct"/>
            <w:vAlign w:val="bottom"/>
          </w:tcPr>
          <w:p w14:paraId="2FDF2EA1"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95,7</w:t>
            </w:r>
          </w:p>
        </w:tc>
        <w:tc>
          <w:tcPr>
            <w:tcW w:w="559" w:type="pct"/>
            <w:vAlign w:val="bottom"/>
          </w:tcPr>
          <w:p w14:paraId="200CA098"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95,8</w:t>
            </w:r>
          </w:p>
        </w:tc>
        <w:tc>
          <w:tcPr>
            <w:tcW w:w="595" w:type="pct"/>
            <w:vAlign w:val="bottom"/>
          </w:tcPr>
          <w:p w14:paraId="1F79B359"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95,5</w:t>
            </w:r>
          </w:p>
        </w:tc>
        <w:tc>
          <w:tcPr>
            <w:tcW w:w="526" w:type="pct"/>
            <w:vAlign w:val="bottom"/>
          </w:tcPr>
          <w:p w14:paraId="1AE225CA"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95,3</w:t>
            </w:r>
          </w:p>
        </w:tc>
      </w:tr>
      <w:tr w:rsidR="009A4CE6" w:rsidRPr="00C62E68" w14:paraId="1871B376" w14:textId="77777777" w:rsidTr="00950683">
        <w:trPr>
          <w:trHeight w:val="225"/>
          <w:jc w:val="center"/>
        </w:trPr>
        <w:tc>
          <w:tcPr>
            <w:tcW w:w="943" w:type="pct"/>
            <w:vAlign w:val="center"/>
          </w:tcPr>
          <w:p w14:paraId="0A3163CA" w14:textId="77777777"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p>
        </w:tc>
        <w:tc>
          <w:tcPr>
            <w:tcW w:w="633" w:type="pct"/>
            <w:vAlign w:val="bottom"/>
          </w:tcPr>
          <w:p w14:paraId="23CE007F" w14:textId="68E753F0"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73,3</w:t>
            </w:r>
          </w:p>
        </w:tc>
        <w:tc>
          <w:tcPr>
            <w:tcW w:w="654" w:type="pct"/>
            <w:gridSpan w:val="2"/>
            <w:vAlign w:val="bottom"/>
          </w:tcPr>
          <w:p w14:paraId="30F5BFE2" w14:textId="0D8C2044"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89,8</w:t>
            </w:r>
          </w:p>
        </w:tc>
        <w:tc>
          <w:tcPr>
            <w:tcW w:w="591" w:type="pct"/>
            <w:vAlign w:val="bottom"/>
          </w:tcPr>
          <w:p w14:paraId="5ECF2055" w14:textId="53BE90C4"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30,3</w:t>
            </w:r>
          </w:p>
        </w:tc>
        <w:tc>
          <w:tcPr>
            <w:tcW w:w="499" w:type="pct"/>
            <w:vAlign w:val="bottom"/>
          </w:tcPr>
          <w:p w14:paraId="4B1857E9" w14:textId="50C494A8"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w:t>
            </w:r>
          </w:p>
        </w:tc>
        <w:tc>
          <w:tcPr>
            <w:tcW w:w="559" w:type="pct"/>
            <w:vAlign w:val="bottom"/>
          </w:tcPr>
          <w:p w14:paraId="7FF16938" w14:textId="2087C8A0"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75,1</w:t>
            </w:r>
          </w:p>
        </w:tc>
        <w:tc>
          <w:tcPr>
            <w:tcW w:w="595" w:type="pct"/>
            <w:vAlign w:val="bottom"/>
          </w:tcPr>
          <w:p w14:paraId="6B5E98E7" w14:textId="14286291"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71,9</w:t>
            </w:r>
          </w:p>
        </w:tc>
        <w:tc>
          <w:tcPr>
            <w:tcW w:w="526" w:type="pct"/>
            <w:vAlign w:val="bottom"/>
          </w:tcPr>
          <w:p w14:paraId="271CD705" w14:textId="6C5A103E" w:rsidR="009A4CE6" w:rsidRPr="00C62E68" w:rsidRDefault="00E5395B" w:rsidP="00D03A4F">
            <w:pPr>
              <w:spacing w:before="240" w:after="0" w:line="240" w:lineRule="auto"/>
              <w:ind w:righ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w:t>
            </w:r>
          </w:p>
        </w:tc>
      </w:tr>
      <w:tr w:rsidR="009A4CE6" w:rsidRPr="00C62E68" w14:paraId="7AABCCEF" w14:textId="77777777" w:rsidTr="00950683">
        <w:trPr>
          <w:trHeight w:val="225"/>
          <w:jc w:val="center"/>
        </w:trPr>
        <w:tc>
          <w:tcPr>
            <w:tcW w:w="943" w:type="pct"/>
            <w:vAlign w:val="center"/>
          </w:tcPr>
          <w:p w14:paraId="5CFE64C5" w14:textId="77777777"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14:paraId="266CCE88"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13,6</w:t>
            </w:r>
          </w:p>
        </w:tc>
        <w:tc>
          <w:tcPr>
            <w:tcW w:w="654" w:type="pct"/>
            <w:gridSpan w:val="2"/>
            <w:vAlign w:val="bottom"/>
          </w:tcPr>
          <w:p w14:paraId="373BFFA3"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14,8</w:t>
            </w:r>
          </w:p>
        </w:tc>
        <w:tc>
          <w:tcPr>
            <w:tcW w:w="591" w:type="pct"/>
            <w:vAlign w:val="bottom"/>
          </w:tcPr>
          <w:p w14:paraId="13CAEDF4"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10,5</w:t>
            </w:r>
          </w:p>
        </w:tc>
        <w:tc>
          <w:tcPr>
            <w:tcW w:w="499" w:type="pct"/>
            <w:vAlign w:val="bottom"/>
          </w:tcPr>
          <w:p w14:paraId="6B176608"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15,3</w:t>
            </w:r>
          </w:p>
        </w:tc>
        <w:tc>
          <w:tcPr>
            <w:tcW w:w="559" w:type="pct"/>
            <w:vAlign w:val="bottom"/>
          </w:tcPr>
          <w:p w14:paraId="7BB22A2D"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14,3</w:t>
            </w:r>
          </w:p>
        </w:tc>
        <w:tc>
          <w:tcPr>
            <w:tcW w:w="595" w:type="pct"/>
            <w:vAlign w:val="bottom"/>
          </w:tcPr>
          <w:p w14:paraId="7D09087D"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13,1</w:t>
            </w:r>
          </w:p>
        </w:tc>
        <w:tc>
          <w:tcPr>
            <w:tcW w:w="526" w:type="pct"/>
            <w:vAlign w:val="bottom"/>
          </w:tcPr>
          <w:p w14:paraId="5E97A542" w14:textId="77777777"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12,3</w:t>
            </w:r>
          </w:p>
        </w:tc>
      </w:tr>
      <w:tr w:rsidR="009A4CE6" w:rsidRPr="00C62E68" w14:paraId="14326405" w14:textId="77777777" w:rsidTr="00950683">
        <w:trPr>
          <w:trHeight w:val="20"/>
          <w:jc w:val="center"/>
        </w:trPr>
        <w:tc>
          <w:tcPr>
            <w:tcW w:w="5000" w:type="pct"/>
            <w:gridSpan w:val="9"/>
            <w:vAlign w:val="center"/>
          </w:tcPr>
          <w:p w14:paraId="2BE1E59C" w14:textId="77777777" w:rsidR="009A4CE6" w:rsidRPr="00C62E68" w:rsidRDefault="0052045E" w:rsidP="0052045E">
            <w:pPr>
              <w:tabs>
                <w:tab w:val="left" w:pos="10206"/>
              </w:tabs>
              <w:spacing w:before="120" w:after="120" w:line="240" w:lineRule="auto"/>
              <w:ind w:right="-142"/>
              <w:jc w:val="center"/>
              <w:rPr>
                <w:rFonts w:ascii="Times New Roman" w:eastAsia="Times New Roman" w:hAnsi="Times New Roman" w:cs="Times New Roman"/>
                <w:b/>
                <w:lang w:eastAsia="ru-RU"/>
              </w:rPr>
            </w:pPr>
            <w:r w:rsidRPr="00C62E68">
              <w:rPr>
                <w:rFonts w:ascii="Times New Roman" w:eastAsia="Times New Roman" w:hAnsi="Times New Roman" w:cs="Times New Roman"/>
                <w:b/>
                <w:lang w:eastAsia="ru-RU"/>
              </w:rPr>
              <w:t>2020 г.</w:t>
            </w:r>
          </w:p>
        </w:tc>
      </w:tr>
      <w:tr w:rsidR="0052045E" w:rsidRPr="00C62E68" w14:paraId="5FAC7C41" w14:textId="77777777" w:rsidTr="00950683">
        <w:trPr>
          <w:trHeight w:val="225"/>
          <w:jc w:val="center"/>
        </w:trPr>
        <w:tc>
          <w:tcPr>
            <w:tcW w:w="943" w:type="pct"/>
            <w:vAlign w:val="center"/>
          </w:tcPr>
          <w:p w14:paraId="6C33DF31" w14:textId="77777777" w:rsidR="0052045E" w:rsidRPr="00C62E68" w:rsidRDefault="0052045E" w:rsidP="00B0529B">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14:paraId="1D0650AA"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654" w:type="pct"/>
            <w:gridSpan w:val="2"/>
            <w:vAlign w:val="bottom"/>
          </w:tcPr>
          <w:p w14:paraId="165158F6"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91" w:type="pct"/>
            <w:vAlign w:val="bottom"/>
          </w:tcPr>
          <w:p w14:paraId="49CE889E"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499" w:type="pct"/>
            <w:vAlign w:val="bottom"/>
          </w:tcPr>
          <w:p w14:paraId="135BF888"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59" w:type="pct"/>
            <w:vAlign w:val="bottom"/>
          </w:tcPr>
          <w:p w14:paraId="4A5A38CC"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95" w:type="pct"/>
            <w:vAlign w:val="bottom"/>
          </w:tcPr>
          <w:p w14:paraId="0241B737"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26" w:type="pct"/>
            <w:vAlign w:val="bottom"/>
          </w:tcPr>
          <w:p w14:paraId="2E1E68F0"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r>
      <w:tr w:rsidR="0052045E" w:rsidRPr="00C62E68" w14:paraId="38CF62AC" w14:textId="77777777" w:rsidTr="00950683">
        <w:trPr>
          <w:trHeight w:val="225"/>
          <w:jc w:val="center"/>
        </w:trPr>
        <w:tc>
          <w:tcPr>
            <w:tcW w:w="943" w:type="pct"/>
            <w:vAlign w:val="center"/>
          </w:tcPr>
          <w:p w14:paraId="7727BBE0" w14:textId="77777777"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из них в проживающие домохозяйствах, </w:t>
            </w:r>
          </w:p>
        </w:tc>
        <w:tc>
          <w:tcPr>
            <w:tcW w:w="633" w:type="pct"/>
            <w:vAlign w:val="bottom"/>
          </w:tcPr>
          <w:p w14:paraId="4A5F80A7" w14:textId="77777777" w:rsidR="0052045E" w:rsidRPr="00C62E68" w:rsidRDefault="0052045E" w:rsidP="00B0529B">
            <w:pPr>
              <w:spacing w:after="0" w:line="240" w:lineRule="auto"/>
              <w:ind w:right="-96"/>
              <w:jc w:val="center"/>
              <w:rPr>
                <w:rFonts w:ascii="Times New Roman" w:hAnsi="Times New Roman"/>
              </w:rPr>
            </w:pPr>
          </w:p>
        </w:tc>
        <w:tc>
          <w:tcPr>
            <w:tcW w:w="654" w:type="pct"/>
            <w:gridSpan w:val="2"/>
            <w:vAlign w:val="bottom"/>
          </w:tcPr>
          <w:p w14:paraId="4CD75F4F" w14:textId="77777777" w:rsidR="0052045E" w:rsidRPr="00C62E68" w:rsidRDefault="0052045E" w:rsidP="00B0529B">
            <w:pPr>
              <w:spacing w:after="0" w:line="240" w:lineRule="auto"/>
              <w:ind w:right="-96"/>
              <w:jc w:val="center"/>
              <w:rPr>
                <w:rFonts w:ascii="Times New Roman" w:hAnsi="Times New Roman"/>
              </w:rPr>
            </w:pPr>
          </w:p>
        </w:tc>
        <w:tc>
          <w:tcPr>
            <w:tcW w:w="591" w:type="pct"/>
            <w:vAlign w:val="bottom"/>
          </w:tcPr>
          <w:p w14:paraId="7D702EF7" w14:textId="77777777" w:rsidR="0052045E" w:rsidRPr="00C62E68" w:rsidRDefault="0052045E" w:rsidP="00B0529B">
            <w:pPr>
              <w:spacing w:after="0" w:line="240" w:lineRule="auto"/>
              <w:ind w:right="-96"/>
              <w:jc w:val="center"/>
              <w:rPr>
                <w:rFonts w:ascii="Times New Roman" w:hAnsi="Times New Roman"/>
              </w:rPr>
            </w:pPr>
          </w:p>
        </w:tc>
        <w:tc>
          <w:tcPr>
            <w:tcW w:w="499" w:type="pct"/>
            <w:vAlign w:val="bottom"/>
          </w:tcPr>
          <w:p w14:paraId="53C6AEB1" w14:textId="77777777" w:rsidR="0052045E" w:rsidRPr="00C62E68" w:rsidRDefault="0052045E" w:rsidP="00B0529B">
            <w:pPr>
              <w:spacing w:after="0" w:line="240" w:lineRule="auto"/>
              <w:ind w:right="-96"/>
              <w:jc w:val="center"/>
              <w:rPr>
                <w:rFonts w:ascii="Times New Roman" w:hAnsi="Times New Roman"/>
              </w:rPr>
            </w:pPr>
          </w:p>
        </w:tc>
        <w:tc>
          <w:tcPr>
            <w:tcW w:w="559" w:type="pct"/>
            <w:vAlign w:val="bottom"/>
          </w:tcPr>
          <w:p w14:paraId="0828AAF9" w14:textId="77777777" w:rsidR="0052045E" w:rsidRPr="00C62E68" w:rsidRDefault="0052045E" w:rsidP="00B0529B">
            <w:pPr>
              <w:spacing w:after="0" w:line="240" w:lineRule="auto"/>
              <w:ind w:right="-96"/>
              <w:jc w:val="center"/>
              <w:rPr>
                <w:rFonts w:ascii="Times New Roman" w:hAnsi="Times New Roman"/>
              </w:rPr>
            </w:pPr>
          </w:p>
        </w:tc>
        <w:tc>
          <w:tcPr>
            <w:tcW w:w="595" w:type="pct"/>
            <w:vAlign w:val="bottom"/>
          </w:tcPr>
          <w:p w14:paraId="1B33D0CD" w14:textId="77777777" w:rsidR="0052045E" w:rsidRPr="00C62E68" w:rsidRDefault="0052045E" w:rsidP="00B0529B">
            <w:pPr>
              <w:spacing w:after="0" w:line="240" w:lineRule="auto"/>
              <w:ind w:right="-96"/>
              <w:jc w:val="center"/>
              <w:rPr>
                <w:rFonts w:ascii="Times New Roman" w:hAnsi="Times New Roman"/>
              </w:rPr>
            </w:pPr>
          </w:p>
        </w:tc>
        <w:tc>
          <w:tcPr>
            <w:tcW w:w="526" w:type="pct"/>
            <w:vAlign w:val="bottom"/>
          </w:tcPr>
          <w:p w14:paraId="2DDE00BF" w14:textId="77777777" w:rsidR="0052045E" w:rsidRPr="00C62E68" w:rsidRDefault="0052045E" w:rsidP="00B0529B">
            <w:pPr>
              <w:spacing w:after="0" w:line="240" w:lineRule="auto"/>
              <w:ind w:right="-96"/>
              <w:jc w:val="center"/>
              <w:rPr>
                <w:rFonts w:ascii="Times New Roman" w:hAnsi="Times New Roman"/>
              </w:rPr>
            </w:pPr>
          </w:p>
        </w:tc>
      </w:tr>
      <w:tr w:rsidR="0052045E" w:rsidRPr="00C62E68" w14:paraId="7CF58AE5" w14:textId="77777777" w:rsidTr="00950683">
        <w:trPr>
          <w:trHeight w:val="225"/>
          <w:jc w:val="center"/>
        </w:trPr>
        <w:tc>
          <w:tcPr>
            <w:tcW w:w="943" w:type="pct"/>
            <w:vAlign w:val="center"/>
          </w:tcPr>
          <w:p w14:paraId="07093EAC" w14:textId="77777777"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p>
        </w:tc>
        <w:tc>
          <w:tcPr>
            <w:tcW w:w="633" w:type="pct"/>
            <w:vAlign w:val="bottom"/>
          </w:tcPr>
          <w:p w14:paraId="08B60C54" w14:textId="562E03DF" w:rsidR="0052045E" w:rsidRPr="00C62E68" w:rsidRDefault="00E5395B" w:rsidP="00B0529B">
            <w:pPr>
              <w:spacing w:after="0" w:line="240" w:lineRule="auto"/>
              <w:ind w:right="-96"/>
              <w:jc w:val="center"/>
              <w:rPr>
                <w:rFonts w:ascii="Times New Roman" w:hAnsi="Times New Roman"/>
              </w:rPr>
            </w:pPr>
            <w:r>
              <w:rPr>
                <w:rFonts w:ascii="Times New Roman" w:hAnsi="Times New Roman"/>
              </w:rPr>
              <w:t>96,4</w:t>
            </w:r>
          </w:p>
        </w:tc>
        <w:tc>
          <w:tcPr>
            <w:tcW w:w="654" w:type="pct"/>
            <w:gridSpan w:val="2"/>
            <w:vAlign w:val="bottom"/>
          </w:tcPr>
          <w:p w14:paraId="4B039CB3"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98,8</w:t>
            </w:r>
          </w:p>
        </w:tc>
        <w:tc>
          <w:tcPr>
            <w:tcW w:w="591" w:type="pct"/>
            <w:vAlign w:val="bottom"/>
          </w:tcPr>
          <w:p w14:paraId="649F62FB"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89,8</w:t>
            </w:r>
          </w:p>
        </w:tc>
        <w:tc>
          <w:tcPr>
            <w:tcW w:w="499" w:type="pct"/>
            <w:vAlign w:val="bottom"/>
          </w:tcPr>
          <w:p w14:paraId="51A51CDC"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96,4</w:t>
            </w:r>
          </w:p>
        </w:tc>
        <w:tc>
          <w:tcPr>
            <w:tcW w:w="559" w:type="pct"/>
            <w:vAlign w:val="bottom"/>
          </w:tcPr>
          <w:p w14:paraId="4651106B"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96,4</w:t>
            </w:r>
          </w:p>
        </w:tc>
        <w:tc>
          <w:tcPr>
            <w:tcW w:w="595" w:type="pct"/>
            <w:vAlign w:val="bottom"/>
          </w:tcPr>
          <w:p w14:paraId="2EEFB350"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96,3</w:t>
            </w:r>
          </w:p>
        </w:tc>
        <w:tc>
          <w:tcPr>
            <w:tcW w:w="526" w:type="pct"/>
            <w:vAlign w:val="bottom"/>
          </w:tcPr>
          <w:p w14:paraId="3CBEC0C1"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96,5</w:t>
            </w:r>
          </w:p>
        </w:tc>
      </w:tr>
      <w:tr w:rsidR="0052045E" w:rsidRPr="00C62E68" w14:paraId="3FC51459" w14:textId="77777777" w:rsidTr="00950683">
        <w:trPr>
          <w:trHeight w:val="225"/>
          <w:jc w:val="center"/>
        </w:trPr>
        <w:tc>
          <w:tcPr>
            <w:tcW w:w="943" w:type="pct"/>
            <w:vAlign w:val="center"/>
          </w:tcPr>
          <w:p w14:paraId="72DE6AC6" w14:textId="77777777"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p>
        </w:tc>
        <w:tc>
          <w:tcPr>
            <w:tcW w:w="633" w:type="pct"/>
            <w:vAlign w:val="bottom"/>
          </w:tcPr>
          <w:p w14:paraId="59B32A3C" w14:textId="3E576AD6" w:rsidR="0052045E" w:rsidRPr="00C62E68" w:rsidRDefault="00E5395B" w:rsidP="00B0529B">
            <w:pPr>
              <w:spacing w:after="0" w:line="240" w:lineRule="auto"/>
              <w:ind w:right="-96"/>
              <w:jc w:val="center"/>
              <w:rPr>
                <w:rFonts w:ascii="Times New Roman" w:hAnsi="Times New Roman"/>
              </w:rPr>
            </w:pPr>
            <w:r>
              <w:rPr>
                <w:rFonts w:ascii="Times New Roman" w:hAnsi="Times New Roman"/>
              </w:rPr>
              <w:t>74,1</w:t>
            </w:r>
          </w:p>
        </w:tc>
        <w:tc>
          <w:tcPr>
            <w:tcW w:w="654" w:type="pct"/>
            <w:gridSpan w:val="2"/>
            <w:vAlign w:val="bottom"/>
          </w:tcPr>
          <w:p w14:paraId="496826D3"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88,8</w:t>
            </w:r>
          </w:p>
        </w:tc>
        <w:tc>
          <w:tcPr>
            <w:tcW w:w="591" w:type="pct"/>
            <w:vAlign w:val="bottom"/>
          </w:tcPr>
          <w:p w14:paraId="3BA63D20"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34,1</w:t>
            </w:r>
          </w:p>
        </w:tc>
        <w:tc>
          <w:tcPr>
            <w:tcW w:w="499" w:type="pct"/>
            <w:vAlign w:val="bottom"/>
          </w:tcPr>
          <w:p w14:paraId="7383D19C" w14:textId="3AAA7201" w:rsidR="0052045E" w:rsidRPr="00C62E68" w:rsidRDefault="00E5395B" w:rsidP="00B0529B">
            <w:pPr>
              <w:spacing w:after="0" w:line="240" w:lineRule="auto"/>
              <w:ind w:right="-96"/>
              <w:jc w:val="center"/>
              <w:rPr>
                <w:rFonts w:ascii="Times New Roman" w:hAnsi="Times New Roman"/>
              </w:rPr>
            </w:pPr>
            <w:r>
              <w:rPr>
                <w:rFonts w:ascii="Times New Roman" w:hAnsi="Times New Roman"/>
              </w:rPr>
              <w:t>77,4</w:t>
            </w:r>
          </w:p>
        </w:tc>
        <w:tc>
          <w:tcPr>
            <w:tcW w:w="559" w:type="pct"/>
            <w:vAlign w:val="bottom"/>
          </w:tcPr>
          <w:p w14:paraId="230D3779" w14:textId="37E4572C" w:rsidR="0052045E" w:rsidRPr="00C62E68" w:rsidRDefault="00E5395B" w:rsidP="00B0529B">
            <w:pPr>
              <w:spacing w:after="0" w:line="240" w:lineRule="auto"/>
              <w:ind w:right="-96"/>
              <w:jc w:val="center"/>
              <w:rPr>
                <w:rFonts w:ascii="Times New Roman" w:hAnsi="Times New Roman"/>
              </w:rPr>
            </w:pPr>
            <w:r>
              <w:rPr>
                <w:rFonts w:ascii="Times New Roman" w:hAnsi="Times New Roman"/>
              </w:rPr>
              <w:t>75,9</w:t>
            </w:r>
          </w:p>
        </w:tc>
        <w:tc>
          <w:tcPr>
            <w:tcW w:w="595" w:type="pct"/>
            <w:vAlign w:val="bottom"/>
          </w:tcPr>
          <w:p w14:paraId="4D15E2B7" w14:textId="4DF0FF69" w:rsidR="0052045E" w:rsidRPr="00C62E68" w:rsidRDefault="00E5395B" w:rsidP="00B0529B">
            <w:pPr>
              <w:spacing w:after="0" w:line="240" w:lineRule="auto"/>
              <w:ind w:right="-96"/>
              <w:jc w:val="center"/>
              <w:rPr>
                <w:rFonts w:ascii="Times New Roman" w:hAnsi="Times New Roman"/>
              </w:rPr>
            </w:pPr>
            <w:r>
              <w:rPr>
                <w:rFonts w:ascii="Times New Roman" w:hAnsi="Times New Roman"/>
              </w:rPr>
              <w:t>72,8</w:t>
            </w:r>
          </w:p>
        </w:tc>
        <w:tc>
          <w:tcPr>
            <w:tcW w:w="526" w:type="pct"/>
            <w:vAlign w:val="bottom"/>
          </w:tcPr>
          <w:p w14:paraId="5BA76470"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72,8</w:t>
            </w:r>
          </w:p>
        </w:tc>
      </w:tr>
      <w:tr w:rsidR="0052045E" w:rsidRPr="00BD5A90" w14:paraId="7DB90BA4" w14:textId="77777777" w:rsidTr="00950683">
        <w:trPr>
          <w:trHeight w:val="225"/>
          <w:jc w:val="center"/>
        </w:trPr>
        <w:tc>
          <w:tcPr>
            <w:tcW w:w="943" w:type="pct"/>
            <w:vAlign w:val="center"/>
          </w:tcPr>
          <w:p w14:paraId="06AA773F" w14:textId="77777777"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14:paraId="54AD685A"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10,1</w:t>
            </w:r>
          </w:p>
        </w:tc>
        <w:tc>
          <w:tcPr>
            <w:tcW w:w="654" w:type="pct"/>
            <w:gridSpan w:val="2"/>
            <w:vAlign w:val="bottom"/>
          </w:tcPr>
          <w:p w14:paraId="1B8934F1"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10,2</w:t>
            </w:r>
          </w:p>
        </w:tc>
        <w:tc>
          <w:tcPr>
            <w:tcW w:w="591" w:type="pct"/>
            <w:vAlign w:val="bottom"/>
          </w:tcPr>
          <w:p w14:paraId="79C0B8C5"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9,7</w:t>
            </w:r>
          </w:p>
        </w:tc>
        <w:tc>
          <w:tcPr>
            <w:tcW w:w="499" w:type="pct"/>
            <w:vAlign w:val="bottom"/>
          </w:tcPr>
          <w:p w14:paraId="717D58BF"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11,9</w:t>
            </w:r>
          </w:p>
        </w:tc>
        <w:tc>
          <w:tcPr>
            <w:tcW w:w="559" w:type="pct"/>
            <w:vAlign w:val="bottom"/>
          </w:tcPr>
          <w:p w14:paraId="70C288E7"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10,5</w:t>
            </w:r>
          </w:p>
        </w:tc>
        <w:tc>
          <w:tcPr>
            <w:tcW w:w="595" w:type="pct"/>
            <w:vAlign w:val="bottom"/>
          </w:tcPr>
          <w:p w14:paraId="720AE6F3" w14:textId="77777777"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9,8</w:t>
            </w:r>
          </w:p>
        </w:tc>
        <w:tc>
          <w:tcPr>
            <w:tcW w:w="526" w:type="pct"/>
            <w:vAlign w:val="bottom"/>
          </w:tcPr>
          <w:p w14:paraId="274ADACF" w14:textId="3183437A" w:rsidR="0052045E" w:rsidRPr="0052045E" w:rsidRDefault="00E5395B" w:rsidP="00B0529B">
            <w:pPr>
              <w:spacing w:after="0" w:line="240" w:lineRule="auto"/>
              <w:ind w:right="-96"/>
              <w:jc w:val="center"/>
              <w:rPr>
                <w:rFonts w:ascii="Times New Roman" w:hAnsi="Times New Roman"/>
              </w:rPr>
            </w:pPr>
            <w:r>
              <w:rPr>
                <w:rFonts w:ascii="Times New Roman" w:hAnsi="Times New Roman"/>
              </w:rPr>
              <w:t>8,8</w:t>
            </w:r>
          </w:p>
        </w:tc>
      </w:tr>
      <w:tr w:rsidR="00704201" w:rsidRPr="00BD5A90" w14:paraId="125F87C0" w14:textId="77777777" w:rsidTr="00704201">
        <w:trPr>
          <w:trHeight w:val="519"/>
          <w:jc w:val="center"/>
        </w:trPr>
        <w:tc>
          <w:tcPr>
            <w:tcW w:w="5000" w:type="pct"/>
            <w:gridSpan w:val="9"/>
            <w:vAlign w:val="center"/>
          </w:tcPr>
          <w:p w14:paraId="3F00879E" w14:textId="77777777" w:rsidR="00704201" w:rsidRPr="00C62E68" w:rsidRDefault="00704201" w:rsidP="00704201">
            <w:pPr>
              <w:spacing w:after="0" w:line="240" w:lineRule="auto"/>
              <w:ind w:right="-96"/>
              <w:jc w:val="center"/>
              <w:rPr>
                <w:rFonts w:ascii="Times New Roman" w:hAnsi="Times New Roman"/>
              </w:rPr>
            </w:pPr>
            <w:r w:rsidRPr="00C62E68">
              <w:rPr>
                <w:rFonts w:ascii="Times New Roman" w:eastAsia="Times New Roman" w:hAnsi="Times New Roman" w:cs="Times New Roman"/>
                <w:b/>
                <w:lang w:eastAsia="ru-RU"/>
              </w:rPr>
              <w:t>202</w:t>
            </w:r>
            <w:r>
              <w:rPr>
                <w:rFonts w:ascii="Times New Roman" w:eastAsia="Times New Roman" w:hAnsi="Times New Roman" w:cs="Times New Roman"/>
                <w:b/>
                <w:lang w:eastAsia="ru-RU"/>
              </w:rPr>
              <w:t>2</w:t>
            </w:r>
            <w:r w:rsidRPr="00C62E68">
              <w:rPr>
                <w:rFonts w:ascii="Times New Roman" w:eastAsia="Times New Roman" w:hAnsi="Times New Roman" w:cs="Times New Roman"/>
                <w:b/>
                <w:lang w:eastAsia="ru-RU"/>
              </w:rPr>
              <w:t xml:space="preserve"> г.</w:t>
            </w:r>
          </w:p>
        </w:tc>
      </w:tr>
      <w:tr w:rsidR="00704201" w:rsidRPr="00BD5A90" w14:paraId="4FDCE20F" w14:textId="77777777" w:rsidTr="00950683">
        <w:trPr>
          <w:trHeight w:val="225"/>
          <w:jc w:val="center"/>
        </w:trPr>
        <w:tc>
          <w:tcPr>
            <w:tcW w:w="943" w:type="pct"/>
            <w:vAlign w:val="center"/>
          </w:tcPr>
          <w:p w14:paraId="75E791EF" w14:textId="77777777" w:rsidR="00704201" w:rsidRPr="00C62E68" w:rsidRDefault="00704201" w:rsidP="00704201">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14:paraId="4FD67F13"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654" w:type="pct"/>
            <w:gridSpan w:val="2"/>
            <w:vAlign w:val="bottom"/>
          </w:tcPr>
          <w:p w14:paraId="72D5E27A"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591" w:type="pct"/>
            <w:vAlign w:val="bottom"/>
          </w:tcPr>
          <w:p w14:paraId="125E55B7"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499" w:type="pct"/>
            <w:vAlign w:val="bottom"/>
          </w:tcPr>
          <w:p w14:paraId="480AF677"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559" w:type="pct"/>
            <w:vAlign w:val="bottom"/>
          </w:tcPr>
          <w:p w14:paraId="679E1AC7"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595" w:type="pct"/>
            <w:vAlign w:val="bottom"/>
          </w:tcPr>
          <w:p w14:paraId="3776458C"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c>
          <w:tcPr>
            <w:tcW w:w="526" w:type="pct"/>
            <w:vAlign w:val="bottom"/>
          </w:tcPr>
          <w:p w14:paraId="4F56CBFF"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100</w:t>
            </w:r>
          </w:p>
        </w:tc>
      </w:tr>
      <w:tr w:rsidR="00704201" w:rsidRPr="00BD5A90" w14:paraId="34CC2926" w14:textId="77777777" w:rsidTr="00950683">
        <w:trPr>
          <w:trHeight w:val="225"/>
          <w:jc w:val="center"/>
        </w:trPr>
        <w:tc>
          <w:tcPr>
            <w:tcW w:w="943" w:type="pct"/>
            <w:vAlign w:val="center"/>
          </w:tcPr>
          <w:p w14:paraId="67D92CEB" w14:textId="77777777" w:rsidR="00704201" w:rsidRPr="00C62E68" w:rsidRDefault="00704201" w:rsidP="00704201">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из них в проживающие домохозяйствах, </w:t>
            </w:r>
          </w:p>
        </w:tc>
        <w:tc>
          <w:tcPr>
            <w:tcW w:w="633" w:type="pct"/>
            <w:vAlign w:val="bottom"/>
          </w:tcPr>
          <w:p w14:paraId="119D1A8D" w14:textId="77777777" w:rsidR="00704201" w:rsidRPr="00C62E68" w:rsidRDefault="00704201" w:rsidP="00704201">
            <w:pPr>
              <w:spacing w:after="0" w:line="240" w:lineRule="auto"/>
              <w:ind w:right="-96"/>
              <w:jc w:val="center"/>
              <w:rPr>
                <w:rFonts w:ascii="Times New Roman" w:hAnsi="Times New Roman"/>
              </w:rPr>
            </w:pPr>
          </w:p>
        </w:tc>
        <w:tc>
          <w:tcPr>
            <w:tcW w:w="654" w:type="pct"/>
            <w:gridSpan w:val="2"/>
            <w:vAlign w:val="bottom"/>
          </w:tcPr>
          <w:p w14:paraId="53104B45" w14:textId="77777777" w:rsidR="00704201" w:rsidRPr="00C62E68" w:rsidRDefault="00704201" w:rsidP="00704201">
            <w:pPr>
              <w:spacing w:after="0" w:line="240" w:lineRule="auto"/>
              <w:ind w:right="-96"/>
              <w:jc w:val="center"/>
              <w:rPr>
                <w:rFonts w:ascii="Times New Roman" w:hAnsi="Times New Roman"/>
              </w:rPr>
            </w:pPr>
          </w:p>
        </w:tc>
        <w:tc>
          <w:tcPr>
            <w:tcW w:w="591" w:type="pct"/>
            <w:vAlign w:val="bottom"/>
          </w:tcPr>
          <w:p w14:paraId="33246AD0" w14:textId="77777777" w:rsidR="00704201" w:rsidRPr="00C62E68" w:rsidRDefault="00704201" w:rsidP="00704201">
            <w:pPr>
              <w:spacing w:after="0" w:line="240" w:lineRule="auto"/>
              <w:ind w:right="-96"/>
              <w:jc w:val="center"/>
              <w:rPr>
                <w:rFonts w:ascii="Times New Roman" w:hAnsi="Times New Roman"/>
              </w:rPr>
            </w:pPr>
          </w:p>
        </w:tc>
        <w:tc>
          <w:tcPr>
            <w:tcW w:w="499" w:type="pct"/>
            <w:vAlign w:val="bottom"/>
          </w:tcPr>
          <w:p w14:paraId="172271C0" w14:textId="77777777" w:rsidR="00704201" w:rsidRPr="00C62E68" w:rsidRDefault="00704201" w:rsidP="00704201">
            <w:pPr>
              <w:spacing w:after="0" w:line="240" w:lineRule="auto"/>
              <w:ind w:right="-96"/>
              <w:jc w:val="center"/>
              <w:rPr>
                <w:rFonts w:ascii="Times New Roman" w:hAnsi="Times New Roman"/>
              </w:rPr>
            </w:pPr>
          </w:p>
        </w:tc>
        <w:tc>
          <w:tcPr>
            <w:tcW w:w="559" w:type="pct"/>
            <w:vAlign w:val="bottom"/>
          </w:tcPr>
          <w:p w14:paraId="1F729178" w14:textId="77777777" w:rsidR="00704201" w:rsidRPr="00C62E68" w:rsidRDefault="00704201" w:rsidP="00704201">
            <w:pPr>
              <w:spacing w:after="0" w:line="240" w:lineRule="auto"/>
              <w:ind w:right="-96"/>
              <w:jc w:val="center"/>
              <w:rPr>
                <w:rFonts w:ascii="Times New Roman" w:hAnsi="Times New Roman"/>
              </w:rPr>
            </w:pPr>
          </w:p>
        </w:tc>
        <w:tc>
          <w:tcPr>
            <w:tcW w:w="595" w:type="pct"/>
            <w:vAlign w:val="bottom"/>
          </w:tcPr>
          <w:p w14:paraId="09435D59" w14:textId="77777777" w:rsidR="00704201" w:rsidRPr="00C62E68" w:rsidRDefault="00704201" w:rsidP="00704201">
            <w:pPr>
              <w:spacing w:after="0" w:line="240" w:lineRule="auto"/>
              <w:ind w:right="-96"/>
              <w:jc w:val="center"/>
              <w:rPr>
                <w:rFonts w:ascii="Times New Roman" w:hAnsi="Times New Roman"/>
              </w:rPr>
            </w:pPr>
          </w:p>
        </w:tc>
        <w:tc>
          <w:tcPr>
            <w:tcW w:w="526" w:type="pct"/>
            <w:vAlign w:val="bottom"/>
          </w:tcPr>
          <w:p w14:paraId="7860CE02" w14:textId="77777777" w:rsidR="00704201" w:rsidRPr="00C62E68" w:rsidRDefault="00704201" w:rsidP="00704201">
            <w:pPr>
              <w:spacing w:after="0" w:line="240" w:lineRule="auto"/>
              <w:ind w:right="-96"/>
              <w:jc w:val="center"/>
              <w:rPr>
                <w:rFonts w:ascii="Times New Roman" w:hAnsi="Times New Roman"/>
              </w:rPr>
            </w:pPr>
          </w:p>
        </w:tc>
      </w:tr>
      <w:tr w:rsidR="00704201" w:rsidRPr="00BD5A90" w14:paraId="74A60CD8" w14:textId="77777777" w:rsidTr="00950683">
        <w:trPr>
          <w:trHeight w:val="225"/>
          <w:jc w:val="center"/>
        </w:trPr>
        <w:tc>
          <w:tcPr>
            <w:tcW w:w="943" w:type="pct"/>
            <w:vAlign w:val="center"/>
          </w:tcPr>
          <w:p w14:paraId="17536B8D" w14:textId="77777777" w:rsidR="00704201" w:rsidRPr="00C62E68" w:rsidRDefault="00704201" w:rsidP="00704201">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r w:rsidRPr="00704201">
              <w:rPr>
                <w:rFonts w:ascii="Times New Roman" w:eastAsia="Times New Roman" w:hAnsi="Times New Roman" w:cs="Times New Roman"/>
                <w:vertAlign w:val="superscript"/>
                <w:lang w:eastAsia="ru-RU"/>
              </w:rPr>
              <w:t>1</w:t>
            </w:r>
          </w:p>
        </w:tc>
        <w:tc>
          <w:tcPr>
            <w:tcW w:w="633" w:type="pct"/>
            <w:vAlign w:val="bottom"/>
          </w:tcPr>
          <w:p w14:paraId="7651C468" w14:textId="77777777" w:rsidR="00704201" w:rsidRPr="00F4592B" w:rsidRDefault="00704201" w:rsidP="00704201">
            <w:pPr>
              <w:spacing w:after="0" w:line="240" w:lineRule="auto"/>
              <w:ind w:right="-96"/>
              <w:jc w:val="center"/>
              <w:rPr>
                <w:rFonts w:ascii="Times New Roman" w:hAnsi="Times New Roman"/>
                <w:lang w:val="en-US"/>
              </w:rPr>
            </w:pPr>
            <w:r w:rsidRPr="00F4592B">
              <w:rPr>
                <w:rFonts w:ascii="Times New Roman" w:hAnsi="Times New Roman"/>
                <w:lang w:val="en-US"/>
              </w:rPr>
              <w:t>96,6</w:t>
            </w:r>
          </w:p>
        </w:tc>
        <w:tc>
          <w:tcPr>
            <w:tcW w:w="654" w:type="pct"/>
            <w:gridSpan w:val="2"/>
            <w:vAlign w:val="bottom"/>
          </w:tcPr>
          <w:p w14:paraId="39E8AEDC" w14:textId="13C05B1E" w:rsidR="00704201" w:rsidRPr="00F4592B" w:rsidRDefault="00E5395B" w:rsidP="00704201">
            <w:pPr>
              <w:spacing w:after="0" w:line="240" w:lineRule="auto"/>
              <w:ind w:right="-96"/>
              <w:jc w:val="center"/>
              <w:rPr>
                <w:rFonts w:ascii="Times New Roman" w:hAnsi="Times New Roman"/>
              </w:rPr>
            </w:pPr>
            <w:r>
              <w:rPr>
                <w:rFonts w:ascii="Times New Roman" w:hAnsi="Times New Roman"/>
              </w:rPr>
              <w:t>98,6</w:t>
            </w:r>
          </w:p>
        </w:tc>
        <w:tc>
          <w:tcPr>
            <w:tcW w:w="591" w:type="pct"/>
            <w:vAlign w:val="bottom"/>
          </w:tcPr>
          <w:p w14:paraId="2E89091C"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91,3</w:t>
            </w:r>
          </w:p>
        </w:tc>
        <w:tc>
          <w:tcPr>
            <w:tcW w:w="499" w:type="pct"/>
            <w:vAlign w:val="bottom"/>
          </w:tcPr>
          <w:p w14:paraId="5A2F532F"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96,8</w:t>
            </w:r>
          </w:p>
        </w:tc>
        <w:tc>
          <w:tcPr>
            <w:tcW w:w="559" w:type="pct"/>
            <w:vAlign w:val="bottom"/>
          </w:tcPr>
          <w:p w14:paraId="64970E02"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96,7</w:t>
            </w:r>
          </w:p>
        </w:tc>
        <w:tc>
          <w:tcPr>
            <w:tcW w:w="595" w:type="pct"/>
            <w:vAlign w:val="bottom"/>
          </w:tcPr>
          <w:p w14:paraId="12015E10"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96,7</w:t>
            </w:r>
          </w:p>
        </w:tc>
        <w:tc>
          <w:tcPr>
            <w:tcW w:w="526" w:type="pct"/>
            <w:vAlign w:val="bottom"/>
          </w:tcPr>
          <w:p w14:paraId="59823E8A"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96,4</w:t>
            </w:r>
          </w:p>
        </w:tc>
      </w:tr>
      <w:tr w:rsidR="00704201" w:rsidRPr="00BD5A90" w14:paraId="722670CA" w14:textId="77777777" w:rsidTr="00950683">
        <w:trPr>
          <w:trHeight w:val="225"/>
          <w:jc w:val="center"/>
        </w:trPr>
        <w:tc>
          <w:tcPr>
            <w:tcW w:w="943" w:type="pct"/>
            <w:vAlign w:val="center"/>
          </w:tcPr>
          <w:p w14:paraId="2147BD12" w14:textId="77777777" w:rsidR="00704201" w:rsidRPr="00C62E68" w:rsidRDefault="00704201" w:rsidP="00704201">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r w:rsidRPr="00704201">
              <w:rPr>
                <w:rFonts w:ascii="Times New Roman" w:eastAsia="Times New Roman" w:hAnsi="Times New Roman" w:cs="Times New Roman"/>
                <w:vertAlign w:val="superscript"/>
                <w:lang w:eastAsia="ru-RU"/>
              </w:rPr>
              <w:t>2</w:t>
            </w:r>
          </w:p>
        </w:tc>
        <w:tc>
          <w:tcPr>
            <w:tcW w:w="633" w:type="pct"/>
            <w:vAlign w:val="bottom"/>
          </w:tcPr>
          <w:p w14:paraId="582D2617" w14:textId="60E55D34" w:rsidR="00704201" w:rsidRPr="002B25E7" w:rsidRDefault="00E5395B" w:rsidP="00704201">
            <w:pPr>
              <w:spacing w:after="0" w:line="240" w:lineRule="auto"/>
              <w:ind w:right="-96"/>
              <w:jc w:val="center"/>
              <w:rPr>
                <w:rFonts w:ascii="Times New Roman" w:hAnsi="Times New Roman"/>
              </w:rPr>
            </w:pPr>
            <w:r>
              <w:rPr>
                <w:rFonts w:ascii="Times New Roman" w:hAnsi="Times New Roman"/>
              </w:rPr>
              <w:t>74,4</w:t>
            </w:r>
          </w:p>
        </w:tc>
        <w:tc>
          <w:tcPr>
            <w:tcW w:w="654" w:type="pct"/>
            <w:gridSpan w:val="2"/>
            <w:vAlign w:val="bottom"/>
          </w:tcPr>
          <w:p w14:paraId="571B364B"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89,0</w:t>
            </w:r>
          </w:p>
        </w:tc>
        <w:tc>
          <w:tcPr>
            <w:tcW w:w="591" w:type="pct"/>
            <w:vAlign w:val="bottom"/>
          </w:tcPr>
          <w:p w14:paraId="49FEB157"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33,8</w:t>
            </w:r>
          </w:p>
        </w:tc>
        <w:tc>
          <w:tcPr>
            <w:tcW w:w="499" w:type="pct"/>
            <w:vAlign w:val="bottom"/>
          </w:tcPr>
          <w:p w14:paraId="4AE62521"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78,6</w:t>
            </w:r>
          </w:p>
        </w:tc>
        <w:tc>
          <w:tcPr>
            <w:tcW w:w="559" w:type="pct"/>
            <w:vAlign w:val="bottom"/>
          </w:tcPr>
          <w:p w14:paraId="7A2B4A9C" w14:textId="5A356E7A" w:rsidR="00704201" w:rsidRPr="00F4592B" w:rsidRDefault="00E5395B" w:rsidP="00704201">
            <w:pPr>
              <w:spacing w:after="0" w:line="240" w:lineRule="auto"/>
              <w:ind w:right="-96"/>
              <w:jc w:val="center"/>
              <w:rPr>
                <w:rFonts w:ascii="Times New Roman" w:hAnsi="Times New Roman"/>
              </w:rPr>
            </w:pPr>
            <w:r>
              <w:rPr>
                <w:rFonts w:ascii="Times New Roman" w:hAnsi="Times New Roman"/>
              </w:rPr>
              <w:t>77,0</w:t>
            </w:r>
          </w:p>
        </w:tc>
        <w:tc>
          <w:tcPr>
            <w:tcW w:w="595" w:type="pct"/>
            <w:vAlign w:val="bottom"/>
          </w:tcPr>
          <w:p w14:paraId="69DA4AE4"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73,6</w:t>
            </w:r>
          </w:p>
        </w:tc>
        <w:tc>
          <w:tcPr>
            <w:tcW w:w="526" w:type="pct"/>
            <w:vAlign w:val="bottom"/>
          </w:tcPr>
          <w:p w14:paraId="7677EF5B"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70,6</w:t>
            </w:r>
          </w:p>
        </w:tc>
      </w:tr>
      <w:tr w:rsidR="00704201" w:rsidRPr="00BD5A90" w14:paraId="46278B04" w14:textId="77777777" w:rsidTr="00950683">
        <w:trPr>
          <w:trHeight w:val="225"/>
          <w:jc w:val="center"/>
        </w:trPr>
        <w:tc>
          <w:tcPr>
            <w:tcW w:w="943" w:type="pct"/>
            <w:vAlign w:val="center"/>
          </w:tcPr>
          <w:p w14:paraId="47C1E39A" w14:textId="77777777" w:rsidR="00704201" w:rsidRPr="00C62E68" w:rsidRDefault="00704201" w:rsidP="00704201">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14:paraId="74456C46" w14:textId="77777777" w:rsidR="00704201" w:rsidRPr="00F4592B" w:rsidRDefault="00704201" w:rsidP="00704201">
            <w:pPr>
              <w:spacing w:after="0" w:line="240" w:lineRule="auto"/>
              <w:ind w:right="-96"/>
              <w:jc w:val="center"/>
              <w:rPr>
                <w:rFonts w:ascii="Times New Roman" w:hAnsi="Times New Roman"/>
                <w:lang w:val="en-US"/>
              </w:rPr>
            </w:pPr>
            <w:r w:rsidRPr="00F4592B">
              <w:rPr>
                <w:rFonts w:ascii="Times New Roman" w:hAnsi="Times New Roman"/>
                <w:lang w:val="en-US"/>
              </w:rPr>
              <w:t>8,8</w:t>
            </w:r>
          </w:p>
        </w:tc>
        <w:tc>
          <w:tcPr>
            <w:tcW w:w="654" w:type="pct"/>
            <w:gridSpan w:val="2"/>
            <w:vAlign w:val="bottom"/>
          </w:tcPr>
          <w:p w14:paraId="2657B7C3"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9,1</w:t>
            </w:r>
          </w:p>
        </w:tc>
        <w:tc>
          <w:tcPr>
            <w:tcW w:w="591" w:type="pct"/>
            <w:vAlign w:val="bottom"/>
          </w:tcPr>
          <w:p w14:paraId="0E3170E9"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8,1</w:t>
            </w:r>
          </w:p>
        </w:tc>
        <w:tc>
          <w:tcPr>
            <w:tcW w:w="499" w:type="pct"/>
            <w:vAlign w:val="bottom"/>
          </w:tcPr>
          <w:p w14:paraId="19C54F8C"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9,6</w:t>
            </w:r>
          </w:p>
        </w:tc>
        <w:tc>
          <w:tcPr>
            <w:tcW w:w="559" w:type="pct"/>
            <w:vAlign w:val="bottom"/>
          </w:tcPr>
          <w:p w14:paraId="41896A7A"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9,4</w:t>
            </w:r>
          </w:p>
        </w:tc>
        <w:tc>
          <w:tcPr>
            <w:tcW w:w="595" w:type="pct"/>
            <w:vAlign w:val="bottom"/>
          </w:tcPr>
          <w:p w14:paraId="4FC6A223"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8,8</w:t>
            </w:r>
          </w:p>
        </w:tc>
        <w:tc>
          <w:tcPr>
            <w:tcW w:w="526" w:type="pct"/>
            <w:vAlign w:val="bottom"/>
          </w:tcPr>
          <w:p w14:paraId="1246EE10" w14:textId="77777777" w:rsidR="00704201" w:rsidRPr="00F4592B" w:rsidRDefault="00704201" w:rsidP="00704201">
            <w:pPr>
              <w:spacing w:after="0" w:line="240" w:lineRule="auto"/>
              <w:ind w:right="-96"/>
              <w:jc w:val="center"/>
              <w:rPr>
                <w:rFonts w:ascii="Times New Roman" w:hAnsi="Times New Roman"/>
              </w:rPr>
            </w:pPr>
            <w:r w:rsidRPr="00F4592B">
              <w:rPr>
                <w:rFonts w:ascii="Times New Roman" w:hAnsi="Times New Roman"/>
              </w:rPr>
              <w:t>7,8</w:t>
            </w:r>
          </w:p>
        </w:tc>
      </w:tr>
    </w:tbl>
    <w:p w14:paraId="760D02EC" w14:textId="77777777" w:rsidR="00704201" w:rsidRPr="002B25E7" w:rsidRDefault="00704201" w:rsidP="00704201">
      <w:pPr>
        <w:spacing w:before="120" w:after="0" w:line="240" w:lineRule="auto"/>
        <w:rPr>
          <w:rFonts w:ascii="Times New Roman" w:eastAsia="Times New Roman" w:hAnsi="Times New Roman" w:cs="Times New Roman"/>
          <w:lang w:eastAsia="ru-RU"/>
        </w:rPr>
      </w:pPr>
      <w:r w:rsidRPr="002B25E7">
        <w:rPr>
          <w:rFonts w:ascii="Times New Roman" w:eastAsia="Times New Roman" w:hAnsi="Times New Roman" w:cs="Times New Roman"/>
          <w:vertAlign w:val="superscript"/>
          <w:lang w:eastAsia="ru-RU"/>
        </w:rPr>
        <w:t>1</w:t>
      </w:r>
      <w:r w:rsidRPr="002B25E7">
        <w:rPr>
          <w:rFonts w:ascii="Times New Roman" w:eastAsia="Times New Roman" w:hAnsi="Times New Roman" w:cs="Times New Roman"/>
          <w:lang w:eastAsia="ru-RU"/>
        </w:rPr>
        <w:t xml:space="preserve"> живут в домохозяйствах, имеющих в доме, где проживает домохозяйство, централизованный водопровод, водопровод из индивидуальной скважины, либо водопровод из колодца </w:t>
      </w:r>
    </w:p>
    <w:p w14:paraId="6C361C35" w14:textId="700FE69A" w:rsidR="00704201" w:rsidRPr="002B25E7" w:rsidRDefault="00704201" w:rsidP="00704201">
      <w:pPr>
        <w:tabs>
          <w:tab w:val="center" w:pos="5102"/>
        </w:tabs>
        <w:spacing w:after="0" w:line="240" w:lineRule="auto"/>
        <w:rPr>
          <w:rFonts w:ascii="Times New Roman" w:eastAsia="Times New Roman" w:hAnsi="Times New Roman" w:cs="Times New Roman"/>
          <w:lang w:eastAsia="ru-RU"/>
        </w:rPr>
      </w:pPr>
      <w:r w:rsidRPr="002B25E7">
        <w:rPr>
          <w:rFonts w:ascii="Times New Roman" w:eastAsia="Times New Roman" w:hAnsi="Times New Roman" w:cs="Times New Roman"/>
          <w:vertAlign w:val="superscript"/>
          <w:lang w:eastAsia="ru-RU"/>
        </w:rPr>
        <w:t>2</w:t>
      </w:r>
      <w:r w:rsidR="002B25E7" w:rsidRPr="002B25E7">
        <w:rPr>
          <w:rFonts w:ascii="Times New Roman" w:eastAsia="Times New Roman" w:hAnsi="Times New Roman" w:cs="Times New Roman"/>
          <w:vertAlign w:val="superscript"/>
          <w:lang w:eastAsia="ru-RU"/>
        </w:rPr>
        <w:t xml:space="preserve"> </w:t>
      </w:r>
      <w:r w:rsidRPr="002B25E7">
        <w:rPr>
          <w:rFonts w:ascii="Times New Roman" w:eastAsia="Times New Roman" w:hAnsi="Times New Roman" w:cs="Times New Roman"/>
          <w:lang w:eastAsia="ru-RU"/>
        </w:rPr>
        <w:t>живут в домохозяйствах, имеющих в квартире (доме):</w:t>
      </w:r>
    </w:p>
    <w:p w14:paraId="72E4FC7C" w14:textId="77777777" w:rsidR="00704201" w:rsidRPr="002B25E7" w:rsidRDefault="00704201" w:rsidP="00704201">
      <w:pPr>
        <w:spacing w:after="0" w:line="240" w:lineRule="auto"/>
        <w:rPr>
          <w:rFonts w:ascii="Times New Roman" w:eastAsia="Times New Roman" w:hAnsi="Times New Roman" w:cs="Times New Roman"/>
          <w:lang w:eastAsia="ru-RU"/>
        </w:rPr>
      </w:pPr>
      <w:r w:rsidRPr="002B25E7">
        <w:rPr>
          <w:rFonts w:ascii="Times New Roman" w:eastAsia="Times New Roman" w:hAnsi="Times New Roman" w:cs="Times New Roman"/>
          <w:lang w:eastAsia="ru-RU"/>
        </w:rPr>
        <w:t xml:space="preserve">- централизованный водопровод, водопровод из индивидуальной скважины, либо водопровод из колодца; </w:t>
      </w:r>
    </w:p>
    <w:p w14:paraId="55B71C27" w14:textId="77777777" w:rsidR="00704201" w:rsidRPr="002B25E7" w:rsidRDefault="00704201" w:rsidP="00704201">
      <w:pPr>
        <w:spacing w:after="0" w:line="240" w:lineRule="auto"/>
        <w:rPr>
          <w:rFonts w:ascii="Times New Roman" w:eastAsia="Times New Roman" w:hAnsi="Times New Roman" w:cs="Times New Roman"/>
          <w:highlight w:val="yellow"/>
          <w:lang w:eastAsia="ru-RU"/>
        </w:rPr>
      </w:pPr>
      <w:r w:rsidRPr="002B25E7">
        <w:rPr>
          <w:rFonts w:ascii="Times New Roman" w:eastAsia="Times New Roman" w:hAnsi="Times New Roman" w:cs="Times New Roman"/>
          <w:lang w:eastAsia="ru-RU"/>
        </w:rPr>
        <w:t>- централизованную или индивидуальную (включая септик) канализационную систему</w:t>
      </w:r>
    </w:p>
    <w:p w14:paraId="6CBFEECA" w14:textId="77777777" w:rsidR="005963A8" w:rsidRDefault="005963A8" w:rsidP="00D03A4F">
      <w:pPr>
        <w:spacing w:after="0" w:line="240" w:lineRule="auto"/>
        <w:rPr>
          <w:rFonts w:ascii="Times New Roman" w:eastAsia="Times New Roman" w:hAnsi="Times New Roman" w:cs="Times New Roman"/>
          <w:sz w:val="26"/>
          <w:szCs w:val="26"/>
          <w:highlight w:val="yellow"/>
          <w:lang w:eastAsia="ru-RU"/>
        </w:rPr>
      </w:pPr>
    </w:p>
    <w:p w14:paraId="1A38A76F" w14:textId="77777777" w:rsidR="002F531B" w:rsidRPr="00BD5A90" w:rsidRDefault="002F531B" w:rsidP="00D03A4F">
      <w:pPr>
        <w:spacing w:after="0" w:line="240" w:lineRule="auto"/>
        <w:rPr>
          <w:rFonts w:ascii="Times New Roman" w:eastAsia="Times New Roman" w:hAnsi="Times New Roman" w:cs="Times New Roman"/>
          <w:sz w:val="26"/>
          <w:szCs w:val="26"/>
          <w:highlight w:val="yellow"/>
          <w:lang w:eastAsia="ru-RU"/>
        </w:rPr>
      </w:pPr>
    </w:p>
    <w:p w14:paraId="0A7BFE1B" w14:textId="35D95DB3" w:rsidR="00D03A4F" w:rsidRPr="000272D5" w:rsidRDefault="00D03A4F" w:rsidP="000272D5">
      <w:pPr>
        <w:spacing w:after="0" w:line="240" w:lineRule="auto"/>
        <w:jc w:val="right"/>
        <w:rPr>
          <w:rFonts w:ascii="Times New Roman" w:eastAsia="Times New Roman" w:hAnsi="Times New Roman" w:cs="Times New Roman"/>
          <w:sz w:val="26"/>
          <w:szCs w:val="26"/>
          <w:lang w:eastAsia="ru-RU"/>
        </w:rPr>
      </w:pPr>
      <w:r w:rsidRPr="000272D5">
        <w:rPr>
          <w:rFonts w:ascii="Times New Roman" w:eastAsia="Times New Roman" w:hAnsi="Times New Roman" w:cs="Times New Roman"/>
          <w:sz w:val="26"/>
          <w:szCs w:val="26"/>
          <w:lang w:eastAsia="ru-RU"/>
        </w:rPr>
        <w:t>Таблица 6</w:t>
      </w:r>
      <w:r w:rsidR="009E72EF">
        <w:rPr>
          <w:rFonts w:ascii="Times New Roman" w:eastAsia="Times New Roman" w:hAnsi="Times New Roman" w:cs="Times New Roman"/>
          <w:sz w:val="26"/>
          <w:szCs w:val="26"/>
          <w:lang w:eastAsia="ru-RU"/>
        </w:rPr>
        <w:t>1</w:t>
      </w:r>
    </w:p>
    <w:p w14:paraId="51D00ECD" w14:textId="77777777" w:rsidR="00D03A4F" w:rsidRPr="000272D5" w:rsidRDefault="00D03A4F" w:rsidP="00D03A4F">
      <w:pPr>
        <w:spacing w:after="0" w:line="240" w:lineRule="auto"/>
        <w:jc w:val="right"/>
        <w:rPr>
          <w:rFonts w:ascii="Times New Roman" w:eastAsia="Times New Roman" w:hAnsi="Times New Roman" w:cs="Times New Roman"/>
          <w:sz w:val="26"/>
          <w:szCs w:val="26"/>
          <w:lang w:eastAsia="ru-RU"/>
        </w:rPr>
      </w:pPr>
    </w:p>
    <w:p w14:paraId="35D4A2C5" w14:textId="77777777" w:rsidR="00D03A4F" w:rsidRPr="000272D5"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272D5">
        <w:rPr>
          <w:rFonts w:ascii="Times New Roman" w:eastAsia="Times New Roman" w:hAnsi="Times New Roman" w:cs="Times New Roman"/>
          <w:b/>
          <w:bCs/>
          <w:sz w:val="26"/>
          <w:szCs w:val="26"/>
          <w:lang w:eastAsia="ru-RU"/>
        </w:rPr>
        <w:t>Физическая активность и состояние здоровья детей в возрасте до 18 лет</w:t>
      </w:r>
    </w:p>
    <w:p w14:paraId="3975204E" w14:textId="77777777" w:rsidR="00D03A4F" w:rsidRPr="000272D5"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0272D5">
        <w:rPr>
          <w:rFonts w:ascii="Times New Roman" w:eastAsia="Times New Roman" w:hAnsi="Times New Roman" w:cs="Times New Roman"/>
          <w:bCs/>
          <w:sz w:val="24"/>
          <w:szCs w:val="24"/>
          <w:lang w:eastAsia="ru-RU"/>
        </w:rPr>
        <w:t>(по данным Комплексного наблюдения условий жизни населения; в процентах)</w:t>
      </w:r>
    </w:p>
    <w:p w14:paraId="5D6527C7" w14:textId="77777777" w:rsidR="00D03A4F" w:rsidRPr="000272D5" w:rsidRDefault="00D03A4F" w:rsidP="00D03A4F">
      <w:pPr>
        <w:spacing w:after="0" w:line="240" w:lineRule="auto"/>
        <w:jc w:val="right"/>
        <w:rPr>
          <w:rFonts w:ascii="Times New Roman" w:eastAsia="Times New Roman" w:hAnsi="Times New Roman" w:cs="Times New Roman"/>
          <w:sz w:val="26"/>
          <w:szCs w:val="26"/>
          <w:lang w:eastAsia="ru-RU"/>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992"/>
        <w:gridCol w:w="1332"/>
        <w:gridCol w:w="8"/>
        <w:gridCol w:w="1109"/>
        <w:gridCol w:w="6"/>
        <w:gridCol w:w="1103"/>
        <w:gridCol w:w="6"/>
        <w:gridCol w:w="957"/>
        <w:gridCol w:w="6"/>
        <w:gridCol w:w="970"/>
        <w:gridCol w:w="945"/>
        <w:gridCol w:w="835"/>
      </w:tblGrid>
      <w:tr w:rsidR="00D03A4F" w:rsidRPr="000272D5" w14:paraId="29CAAFA9" w14:textId="77777777" w:rsidTr="00FE4CAC">
        <w:trPr>
          <w:trHeight w:val="225"/>
          <w:tblHeader/>
          <w:jc w:val="center"/>
        </w:trPr>
        <w:tc>
          <w:tcPr>
            <w:tcW w:w="958" w:type="pct"/>
            <w:vMerge w:val="restart"/>
          </w:tcPr>
          <w:p w14:paraId="0CB3D629" w14:textId="77777777" w:rsidR="00D03A4F" w:rsidRPr="00BB0372" w:rsidRDefault="00D03A4F" w:rsidP="00D03A4F">
            <w:pPr>
              <w:spacing w:after="0" w:line="240" w:lineRule="auto"/>
              <w:jc w:val="center"/>
              <w:rPr>
                <w:rFonts w:ascii="Times New Roman" w:eastAsia="Times New Roman" w:hAnsi="Times New Roman" w:cs="Times New Roman"/>
                <w:i/>
                <w:sz w:val="20"/>
                <w:szCs w:val="20"/>
                <w:lang w:eastAsia="ru-RU"/>
              </w:rPr>
            </w:pPr>
          </w:p>
        </w:tc>
        <w:tc>
          <w:tcPr>
            <w:tcW w:w="485" w:type="pct"/>
            <w:vMerge w:val="restart"/>
          </w:tcPr>
          <w:p w14:paraId="6A2BA6B4" w14:textId="77777777" w:rsidR="00D03A4F" w:rsidRPr="00BB0372" w:rsidRDefault="00D03A4F"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Все респон-денты</w:t>
            </w:r>
          </w:p>
        </w:tc>
        <w:tc>
          <w:tcPr>
            <w:tcW w:w="1200" w:type="pct"/>
            <w:gridSpan w:val="4"/>
          </w:tcPr>
          <w:p w14:paraId="27A72FFE" w14:textId="77777777" w:rsidR="00D03A4F" w:rsidRPr="00BB0372" w:rsidRDefault="00D03A4F"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в том числе проживают</w:t>
            </w:r>
          </w:p>
        </w:tc>
        <w:tc>
          <w:tcPr>
            <w:tcW w:w="2357" w:type="pct"/>
            <w:gridSpan w:val="7"/>
          </w:tcPr>
          <w:p w14:paraId="53E8ECA1" w14:textId="77777777" w:rsidR="00D03A4F" w:rsidRPr="00BB0372" w:rsidRDefault="00D03A4F"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в том числе в возрасте, лет</w:t>
            </w:r>
          </w:p>
        </w:tc>
      </w:tr>
      <w:tr w:rsidR="000272D5" w:rsidRPr="000272D5" w14:paraId="00F52705" w14:textId="77777777" w:rsidTr="00FE4CAC">
        <w:trPr>
          <w:trHeight w:val="939"/>
          <w:tblHeader/>
          <w:jc w:val="center"/>
        </w:trPr>
        <w:tc>
          <w:tcPr>
            <w:tcW w:w="958" w:type="pct"/>
            <w:vMerge/>
          </w:tcPr>
          <w:p w14:paraId="5FC1B1B2"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p>
        </w:tc>
        <w:tc>
          <w:tcPr>
            <w:tcW w:w="485" w:type="pct"/>
            <w:vMerge/>
          </w:tcPr>
          <w:p w14:paraId="24CAE88F"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p>
        </w:tc>
        <w:tc>
          <w:tcPr>
            <w:tcW w:w="651" w:type="pct"/>
          </w:tcPr>
          <w:p w14:paraId="17488933" w14:textId="77777777" w:rsidR="000D1F1E" w:rsidRPr="00BB0372" w:rsidRDefault="00545D67" w:rsidP="000D1F1E">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в городских населен</w:t>
            </w:r>
            <w:r w:rsidR="000D1F1E" w:rsidRPr="00BB0372">
              <w:rPr>
                <w:rFonts w:ascii="Times New Roman" w:eastAsia="Times New Roman" w:hAnsi="Times New Roman" w:cs="Times New Roman"/>
                <w:i/>
                <w:sz w:val="20"/>
                <w:szCs w:val="20"/>
                <w:lang w:eastAsia="ru-RU"/>
              </w:rPr>
              <w:t>ных пунктах</w:t>
            </w:r>
          </w:p>
        </w:tc>
        <w:tc>
          <w:tcPr>
            <w:tcW w:w="549" w:type="pct"/>
            <w:gridSpan w:val="3"/>
          </w:tcPr>
          <w:p w14:paraId="54C4156F"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в сельских населен-ных пунктах</w:t>
            </w:r>
          </w:p>
        </w:tc>
        <w:tc>
          <w:tcPr>
            <w:tcW w:w="542" w:type="pct"/>
            <w:gridSpan w:val="2"/>
          </w:tcPr>
          <w:p w14:paraId="01772E1A"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до 3-х</w:t>
            </w:r>
          </w:p>
        </w:tc>
        <w:tc>
          <w:tcPr>
            <w:tcW w:w="468" w:type="pct"/>
          </w:tcPr>
          <w:p w14:paraId="543048B3"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3 - 6</w:t>
            </w:r>
          </w:p>
        </w:tc>
        <w:tc>
          <w:tcPr>
            <w:tcW w:w="477" w:type="pct"/>
            <w:gridSpan w:val="2"/>
          </w:tcPr>
          <w:p w14:paraId="5B61F024"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7 - 11</w:t>
            </w:r>
          </w:p>
        </w:tc>
        <w:tc>
          <w:tcPr>
            <w:tcW w:w="462" w:type="pct"/>
          </w:tcPr>
          <w:p w14:paraId="574676B5"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12 - 14</w:t>
            </w:r>
          </w:p>
        </w:tc>
        <w:tc>
          <w:tcPr>
            <w:tcW w:w="409" w:type="pct"/>
          </w:tcPr>
          <w:p w14:paraId="4544F198" w14:textId="77777777" w:rsidR="000D1F1E" w:rsidRPr="00BB0372" w:rsidRDefault="000D1F1E" w:rsidP="00D03A4F">
            <w:pPr>
              <w:spacing w:after="0" w:line="240" w:lineRule="auto"/>
              <w:jc w:val="center"/>
              <w:rPr>
                <w:rFonts w:ascii="Times New Roman" w:eastAsia="Times New Roman" w:hAnsi="Times New Roman" w:cs="Times New Roman"/>
                <w:i/>
                <w:sz w:val="20"/>
                <w:szCs w:val="20"/>
                <w:lang w:eastAsia="ru-RU"/>
              </w:rPr>
            </w:pPr>
            <w:r w:rsidRPr="00BB0372">
              <w:rPr>
                <w:rFonts w:ascii="Times New Roman" w:eastAsia="Times New Roman" w:hAnsi="Times New Roman" w:cs="Times New Roman"/>
                <w:i/>
                <w:sz w:val="20"/>
                <w:szCs w:val="20"/>
                <w:lang w:eastAsia="ru-RU"/>
              </w:rPr>
              <w:t>15-17</w:t>
            </w:r>
          </w:p>
        </w:tc>
      </w:tr>
      <w:tr w:rsidR="00D03A4F" w:rsidRPr="000272D5" w14:paraId="43ACE7EE" w14:textId="77777777" w:rsidTr="000272D5">
        <w:trPr>
          <w:trHeight w:val="485"/>
          <w:jc w:val="center"/>
        </w:trPr>
        <w:tc>
          <w:tcPr>
            <w:tcW w:w="5000" w:type="pct"/>
            <w:gridSpan w:val="13"/>
            <w:vAlign w:val="center"/>
          </w:tcPr>
          <w:p w14:paraId="57E69347" w14:textId="77777777" w:rsidR="00D03A4F" w:rsidRPr="00BB0372" w:rsidRDefault="00D03A4F" w:rsidP="00D03A4F">
            <w:pPr>
              <w:spacing w:after="0" w:line="240" w:lineRule="auto"/>
              <w:ind w:right="56"/>
              <w:jc w:val="center"/>
              <w:rPr>
                <w:rFonts w:ascii="Times New Roman" w:eastAsia="Times New Roman" w:hAnsi="Times New Roman" w:cs="Times New Roman"/>
                <w:b/>
                <w:sz w:val="20"/>
                <w:szCs w:val="20"/>
                <w:lang w:eastAsia="ru-RU"/>
              </w:rPr>
            </w:pPr>
            <w:r w:rsidRPr="00BB0372">
              <w:rPr>
                <w:rFonts w:ascii="Times New Roman" w:eastAsia="Times New Roman" w:hAnsi="Times New Roman" w:cs="Times New Roman"/>
                <w:b/>
                <w:sz w:val="20"/>
                <w:szCs w:val="20"/>
                <w:lang w:eastAsia="ru-RU"/>
              </w:rPr>
              <w:t>2018 г.</w:t>
            </w:r>
          </w:p>
        </w:tc>
      </w:tr>
      <w:tr w:rsidR="000272D5" w:rsidRPr="000272D5" w14:paraId="7B91B86F" w14:textId="77777777" w:rsidTr="00FE4CAC">
        <w:trPr>
          <w:trHeight w:val="225"/>
          <w:jc w:val="center"/>
        </w:trPr>
        <w:tc>
          <w:tcPr>
            <w:tcW w:w="958" w:type="pct"/>
            <w:vAlign w:val="center"/>
          </w:tcPr>
          <w:p w14:paraId="5B4A724C" w14:textId="77777777" w:rsidR="000272D5" w:rsidRPr="00BB0372" w:rsidRDefault="000272D5" w:rsidP="00D03A4F">
            <w:pPr>
              <w:tabs>
                <w:tab w:val="left" w:leader="dot" w:pos="5840"/>
              </w:tabs>
              <w:snapToGrid w:val="0"/>
              <w:spacing w:after="0" w:line="240" w:lineRule="auto"/>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Дети в возрасте до 18 лет, способные вести активный образ жизни – всего </w:t>
            </w:r>
          </w:p>
        </w:tc>
        <w:tc>
          <w:tcPr>
            <w:tcW w:w="485" w:type="pct"/>
            <w:vAlign w:val="bottom"/>
          </w:tcPr>
          <w:p w14:paraId="520FA978"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651" w:type="pct"/>
            <w:vAlign w:val="bottom"/>
          </w:tcPr>
          <w:p w14:paraId="3DE554F5"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549" w:type="pct"/>
            <w:gridSpan w:val="3"/>
            <w:vAlign w:val="bottom"/>
          </w:tcPr>
          <w:p w14:paraId="21F91838"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542" w:type="pct"/>
            <w:gridSpan w:val="2"/>
            <w:vAlign w:val="bottom"/>
          </w:tcPr>
          <w:p w14:paraId="6C22CE52"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68" w:type="pct"/>
            <w:vAlign w:val="bottom"/>
          </w:tcPr>
          <w:p w14:paraId="0E51FF8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77" w:type="pct"/>
            <w:gridSpan w:val="2"/>
            <w:vAlign w:val="bottom"/>
          </w:tcPr>
          <w:p w14:paraId="7AC57D1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62" w:type="pct"/>
            <w:vAlign w:val="bottom"/>
          </w:tcPr>
          <w:p w14:paraId="055CD664"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09" w:type="pct"/>
            <w:vAlign w:val="bottom"/>
          </w:tcPr>
          <w:p w14:paraId="559977B2"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r>
      <w:tr w:rsidR="000272D5" w:rsidRPr="000272D5" w14:paraId="200A9E8B" w14:textId="77777777" w:rsidTr="00FE4CAC">
        <w:trPr>
          <w:trHeight w:val="225"/>
          <w:jc w:val="center"/>
        </w:trPr>
        <w:tc>
          <w:tcPr>
            <w:tcW w:w="958" w:type="pct"/>
            <w:vAlign w:val="center"/>
          </w:tcPr>
          <w:p w14:paraId="205D7330" w14:textId="77777777" w:rsidR="000272D5" w:rsidRPr="00BB0372" w:rsidRDefault="000272D5" w:rsidP="00D03A4F">
            <w:pPr>
              <w:tabs>
                <w:tab w:val="left" w:leader="dot" w:pos="5840"/>
              </w:tabs>
              <w:snapToGrid w:val="0"/>
              <w:spacing w:after="0" w:line="240" w:lineRule="auto"/>
              <w:ind w:left="170"/>
              <w:rPr>
                <w:rFonts w:ascii="Times New Roman" w:eastAsia="Times New Roman" w:hAnsi="Times New Roman" w:cs="Times New Roman"/>
                <w:sz w:val="20"/>
                <w:szCs w:val="20"/>
                <w:vertAlign w:val="superscript"/>
                <w:lang w:eastAsia="ru-RU"/>
              </w:rPr>
            </w:pPr>
            <w:r w:rsidRPr="00BB0372">
              <w:rPr>
                <w:rFonts w:ascii="Times New Roman" w:eastAsia="Times New Roman" w:hAnsi="Times New Roman" w:cs="Times New Roman"/>
                <w:sz w:val="20"/>
                <w:szCs w:val="20"/>
                <w:lang w:eastAsia="ru-RU"/>
              </w:rPr>
              <w:t xml:space="preserve">из них занимающиеся спортом </w:t>
            </w:r>
            <w:r w:rsidRPr="00BB0372">
              <w:rPr>
                <w:rFonts w:ascii="Times New Roman" w:eastAsia="Times New Roman" w:hAnsi="Times New Roman" w:cs="Times New Roman"/>
                <w:sz w:val="20"/>
                <w:szCs w:val="20"/>
                <w:lang w:eastAsia="ru-RU"/>
              </w:rPr>
              <w:br/>
              <w:t>или активными видами отдыха</w:t>
            </w:r>
            <w:r w:rsidRPr="00BB0372">
              <w:rPr>
                <w:rFonts w:ascii="Times New Roman" w:eastAsia="Times New Roman" w:hAnsi="Times New Roman" w:cs="Times New Roman"/>
                <w:sz w:val="20"/>
                <w:szCs w:val="20"/>
                <w:vertAlign w:val="superscript"/>
                <w:lang w:eastAsia="ru-RU"/>
              </w:rPr>
              <w:t>2)</w:t>
            </w:r>
          </w:p>
        </w:tc>
        <w:tc>
          <w:tcPr>
            <w:tcW w:w="485" w:type="pct"/>
            <w:vAlign w:val="bottom"/>
          </w:tcPr>
          <w:p w14:paraId="3C18AB7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39,1</w:t>
            </w:r>
          </w:p>
        </w:tc>
        <w:tc>
          <w:tcPr>
            <w:tcW w:w="651" w:type="pct"/>
            <w:vAlign w:val="bottom"/>
          </w:tcPr>
          <w:p w14:paraId="1976C275"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42,1</w:t>
            </w:r>
          </w:p>
        </w:tc>
        <w:tc>
          <w:tcPr>
            <w:tcW w:w="549" w:type="pct"/>
            <w:gridSpan w:val="3"/>
            <w:vAlign w:val="bottom"/>
          </w:tcPr>
          <w:p w14:paraId="7C0ECE4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31,4</w:t>
            </w:r>
          </w:p>
        </w:tc>
        <w:tc>
          <w:tcPr>
            <w:tcW w:w="542" w:type="pct"/>
            <w:gridSpan w:val="2"/>
            <w:vAlign w:val="bottom"/>
          </w:tcPr>
          <w:p w14:paraId="5F0B85F4"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0,0</w:t>
            </w:r>
          </w:p>
        </w:tc>
        <w:tc>
          <w:tcPr>
            <w:tcW w:w="468" w:type="pct"/>
            <w:vAlign w:val="bottom"/>
          </w:tcPr>
          <w:p w14:paraId="581EC2AC"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40,9</w:t>
            </w:r>
          </w:p>
        </w:tc>
        <w:tc>
          <w:tcPr>
            <w:tcW w:w="477" w:type="pct"/>
            <w:gridSpan w:val="2"/>
            <w:vAlign w:val="bottom"/>
          </w:tcPr>
          <w:p w14:paraId="2F1F22F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40,2</w:t>
            </w:r>
          </w:p>
        </w:tc>
        <w:tc>
          <w:tcPr>
            <w:tcW w:w="462" w:type="pct"/>
            <w:vAlign w:val="bottom"/>
          </w:tcPr>
          <w:p w14:paraId="588C44F3"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46,1</w:t>
            </w:r>
          </w:p>
        </w:tc>
        <w:tc>
          <w:tcPr>
            <w:tcW w:w="409" w:type="pct"/>
            <w:vAlign w:val="bottom"/>
          </w:tcPr>
          <w:p w14:paraId="183E1079"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62,5</w:t>
            </w:r>
          </w:p>
        </w:tc>
      </w:tr>
      <w:tr w:rsidR="000272D5" w:rsidRPr="000272D5" w14:paraId="290B84BE" w14:textId="77777777" w:rsidTr="00FE4CAC">
        <w:trPr>
          <w:trHeight w:val="225"/>
          <w:jc w:val="center"/>
        </w:trPr>
        <w:tc>
          <w:tcPr>
            <w:tcW w:w="958" w:type="pct"/>
            <w:vAlign w:val="center"/>
          </w:tcPr>
          <w:p w14:paraId="5270F0E5" w14:textId="77777777" w:rsidR="000272D5" w:rsidRPr="00BB0372" w:rsidRDefault="000272D5" w:rsidP="00D03A4F">
            <w:pPr>
              <w:tabs>
                <w:tab w:val="left" w:leader="dot" w:pos="5840"/>
              </w:tabs>
              <w:snapToGrid w:val="0"/>
              <w:spacing w:after="0" w:line="240" w:lineRule="auto"/>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Дети в возрасте до 18 лет – всего </w:t>
            </w:r>
          </w:p>
        </w:tc>
        <w:tc>
          <w:tcPr>
            <w:tcW w:w="485" w:type="pct"/>
            <w:vAlign w:val="bottom"/>
          </w:tcPr>
          <w:p w14:paraId="51D65616"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651" w:type="pct"/>
            <w:vAlign w:val="bottom"/>
          </w:tcPr>
          <w:p w14:paraId="26B15C1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549" w:type="pct"/>
            <w:gridSpan w:val="3"/>
            <w:vAlign w:val="bottom"/>
          </w:tcPr>
          <w:p w14:paraId="7D27A15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542" w:type="pct"/>
            <w:gridSpan w:val="2"/>
            <w:vAlign w:val="bottom"/>
          </w:tcPr>
          <w:p w14:paraId="7466955F"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68" w:type="pct"/>
            <w:vAlign w:val="bottom"/>
          </w:tcPr>
          <w:p w14:paraId="1E7D520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77" w:type="pct"/>
            <w:gridSpan w:val="2"/>
            <w:vAlign w:val="bottom"/>
          </w:tcPr>
          <w:p w14:paraId="48C09B6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62" w:type="pct"/>
            <w:vAlign w:val="bottom"/>
          </w:tcPr>
          <w:p w14:paraId="2016957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c>
          <w:tcPr>
            <w:tcW w:w="409" w:type="pct"/>
            <w:vAlign w:val="bottom"/>
          </w:tcPr>
          <w:p w14:paraId="1D719270"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100</w:t>
            </w:r>
          </w:p>
        </w:tc>
      </w:tr>
      <w:tr w:rsidR="000272D5" w:rsidRPr="000272D5" w14:paraId="68D7ABF2" w14:textId="77777777" w:rsidTr="00FE4CAC">
        <w:trPr>
          <w:trHeight w:val="225"/>
          <w:jc w:val="center"/>
        </w:trPr>
        <w:tc>
          <w:tcPr>
            <w:tcW w:w="958" w:type="pct"/>
            <w:vAlign w:val="center"/>
          </w:tcPr>
          <w:p w14:paraId="39F02D63" w14:textId="77777777" w:rsidR="000272D5" w:rsidRPr="00BB0372" w:rsidRDefault="000272D5" w:rsidP="00D03A4F">
            <w:pPr>
              <w:tabs>
                <w:tab w:val="left" w:leader="dot" w:pos="5840"/>
              </w:tabs>
              <w:snapToGrid w:val="0"/>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из них по оценке состояния </w:t>
            </w:r>
            <w:r w:rsidRPr="00BB0372">
              <w:rPr>
                <w:rFonts w:ascii="Times New Roman" w:eastAsia="Times New Roman" w:hAnsi="Times New Roman" w:cs="Times New Roman"/>
                <w:sz w:val="20"/>
                <w:szCs w:val="20"/>
                <w:lang w:eastAsia="ru-RU"/>
              </w:rPr>
              <w:br/>
              <w:t>здоровья</w:t>
            </w:r>
            <w:r w:rsidRPr="00BB0372">
              <w:rPr>
                <w:rFonts w:ascii="Times New Roman" w:eastAsia="Times New Roman" w:hAnsi="Times New Roman" w:cs="Times New Roman"/>
                <w:sz w:val="20"/>
                <w:szCs w:val="20"/>
                <w:vertAlign w:val="superscript"/>
                <w:lang w:eastAsia="ru-RU"/>
              </w:rPr>
              <w:t>1)</w:t>
            </w:r>
          </w:p>
        </w:tc>
        <w:tc>
          <w:tcPr>
            <w:tcW w:w="485" w:type="pct"/>
            <w:vAlign w:val="bottom"/>
          </w:tcPr>
          <w:p w14:paraId="4E0A09E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651" w:type="pct"/>
            <w:vAlign w:val="bottom"/>
          </w:tcPr>
          <w:p w14:paraId="722BB69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549" w:type="pct"/>
            <w:gridSpan w:val="3"/>
            <w:vAlign w:val="bottom"/>
          </w:tcPr>
          <w:p w14:paraId="1207C0FB"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542" w:type="pct"/>
            <w:gridSpan w:val="2"/>
            <w:vAlign w:val="bottom"/>
          </w:tcPr>
          <w:p w14:paraId="4E830AAA"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468" w:type="pct"/>
            <w:vAlign w:val="bottom"/>
          </w:tcPr>
          <w:p w14:paraId="143CFF6A"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477" w:type="pct"/>
            <w:gridSpan w:val="2"/>
            <w:vAlign w:val="bottom"/>
          </w:tcPr>
          <w:p w14:paraId="031F4F5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462" w:type="pct"/>
            <w:vAlign w:val="bottom"/>
          </w:tcPr>
          <w:p w14:paraId="633286A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c>
          <w:tcPr>
            <w:tcW w:w="409" w:type="pct"/>
            <w:vAlign w:val="bottom"/>
          </w:tcPr>
          <w:p w14:paraId="24659A28"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p>
        </w:tc>
      </w:tr>
      <w:tr w:rsidR="000272D5" w:rsidRPr="000272D5" w14:paraId="5D66EAE4" w14:textId="77777777" w:rsidTr="00FE4CAC">
        <w:trPr>
          <w:trHeight w:val="225"/>
          <w:jc w:val="center"/>
        </w:trPr>
        <w:tc>
          <w:tcPr>
            <w:tcW w:w="958" w:type="pct"/>
          </w:tcPr>
          <w:p w14:paraId="34EC64B1" w14:textId="77777777" w:rsidR="000272D5" w:rsidRPr="00BB0372" w:rsidRDefault="000272D5" w:rsidP="00D03A4F">
            <w:pPr>
              <w:tabs>
                <w:tab w:val="left" w:leader="dot" w:pos="4593"/>
              </w:tabs>
              <w:spacing w:after="0" w:line="240" w:lineRule="auto"/>
              <w:ind w:left="170"/>
              <w:rPr>
                <w:rFonts w:ascii="Times New Roman" w:eastAsia="Times New Roman" w:hAnsi="Times New Roman" w:cs="Times New Roman"/>
                <w:sz w:val="20"/>
                <w:szCs w:val="20"/>
                <w:vertAlign w:val="superscript"/>
                <w:lang w:eastAsia="ru-RU"/>
              </w:rPr>
            </w:pPr>
            <w:r w:rsidRPr="00BB0372">
              <w:rPr>
                <w:rFonts w:ascii="Times New Roman" w:eastAsia="Times New Roman" w:hAnsi="Times New Roman" w:cs="Times New Roman"/>
                <w:sz w:val="20"/>
                <w:szCs w:val="20"/>
                <w:lang w:eastAsia="ru-RU"/>
              </w:rPr>
              <w:t>хорошее</w:t>
            </w:r>
          </w:p>
        </w:tc>
        <w:tc>
          <w:tcPr>
            <w:tcW w:w="485" w:type="pct"/>
            <w:vAlign w:val="bottom"/>
          </w:tcPr>
          <w:p w14:paraId="6BDFA4DA"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77,5</w:t>
            </w:r>
          </w:p>
        </w:tc>
        <w:tc>
          <w:tcPr>
            <w:tcW w:w="651" w:type="pct"/>
            <w:vAlign w:val="bottom"/>
          </w:tcPr>
          <w:p w14:paraId="7DC4352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78,4</w:t>
            </w:r>
          </w:p>
        </w:tc>
        <w:tc>
          <w:tcPr>
            <w:tcW w:w="549" w:type="pct"/>
            <w:gridSpan w:val="3"/>
            <w:vAlign w:val="bottom"/>
          </w:tcPr>
          <w:p w14:paraId="6B372F9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75,1</w:t>
            </w:r>
          </w:p>
        </w:tc>
        <w:tc>
          <w:tcPr>
            <w:tcW w:w="542" w:type="pct"/>
            <w:gridSpan w:val="2"/>
            <w:vAlign w:val="bottom"/>
          </w:tcPr>
          <w:p w14:paraId="3F29B6C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80,5</w:t>
            </w:r>
          </w:p>
        </w:tc>
        <w:tc>
          <w:tcPr>
            <w:tcW w:w="468" w:type="pct"/>
            <w:vAlign w:val="bottom"/>
          </w:tcPr>
          <w:p w14:paraId="3E54F08A"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76,6</w:t>
            </w:r>
          </w:p>
        </w:tc>
        <w:tc>
          <w:tcPr>
            <w:tcW w:w="477" w:type="pct"/>
            <w:gridSpan w:val="2"/>
            <w:vAlign w:val="bottom"/>
          </w:tcPr>
          <w:p w14:paraId="5B9CC396"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75,7</w:t>
            </w:r>
          </w:p>
        </w:tc>
        <w:tc>
          <w:tcPr>
            <w:tcW w:w="462" w:type="pct"/>
            <w:vAlign w:val="bottom"/>
          </w:tcPr>
          <w:p w14:paraId="28082916"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74,5</w:t>
            </w:r>
          </w:p>
        </w:tc>
        <w:tc>
          <w:tcPr>
            <w:tcW w:w="409" w:type="pct"/>
            <w:vAlign w:val="bottom"/>
          </w:tcPr>
          <w:p w14:paraId="5C1CF16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83,4</w:t>
            </w:r>
          </w:p>
        </w:tc>
      </w:tr>
      <w:tr w:rsidR="000272D5" w:rsidRPr="000272D5" w14:paraId="5D9FF3BF" w14:textId="77777777" w:rsidTr="00FE4CAC">
        <w:trPr>
          <w:trHeight w:val="225"/>
          <w:jc w:val="center"/>
        </w:trPr>
        <w:tc>
          <w:tcPr>
            <w:tcW w:w="958" w:type="pct"/>
          </w:tcPr>
          <w:p w14:paraId="504E162D" w14:textId="77777777" w:rsidR="000272D5" w:rsidRPr="00BB0372" w:rsidRDefault="000272D5" w:rsidP="00D03A4F">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удовлетворитель-ное</w:t>
            </w:r>
          </w:p>
        </w:tc>
        <w:tc>
          <w:tcPr>
            <w:tcW w:w="485" w:type="pct"/>
            <w:vAlign w:val="bottom"/>
          </w:tcPr>
          <w:p w14:paraId="5EB5A505"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21,3</w:t>
            </w:r>
          </w:p>
        </w:tc>
        <w:tc>
          <w:tcPr>
            <w:tcW w:w="651" w:type="pct"/>
            <w:vAlign w:val="bottom"/>
          </w:tcPr>
          <w:p w14:paraId="7988A780"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20,4</w:t>
            </w:r>
          </w:p>
        </w:tc>
        <w:tc>
          <w:tcPr>
            <w:tcW w:w="549" w:type="pct"/>
            <w:gridSpan w:val="3"/>
            <w:vAlign w:val="bottom"/>
          </w:tcPr>
          <w:p w14:paraId="0A8ECEEB"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23,7</w:t>
            </w:r>
          </w:p>
        </w:tc>
        <w:tc>
          <w:tcPr>
            <w:tcW w:w="542" w:type="pct"/>
            <w:gridSpan w:val="2"/>
            <w:vAlign w:val="bottom"/>
          </w:tcPr>
          <w:p w14:paraId="23A4B2C3"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18,7</w:t>
            </w:r>
          </w:p>
        </w:tc>
        <w:tc>
          <w:tcPr>
            <w:tcW w:w="468" w:type="pct"/>
            <w:vAlign w:val="bottom"/>
          </w:tcPr>
          <w:p w14:paraId="006AAED2"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21,9</w:t>
            </w:r>
          </w:p>
        </w:tc>
        <w:tc>
          <w:tcPr>
            <w:tcW w:w="477" w:type="pct"/>
            <w:gridSpan w:val="2"/>
            <w:vAlign w:val="bottom"/>
          </w:tcPr>
          <w:p w14:paraId="17C168D0"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23,2</w:t>
            </w:r>
          </w:p>
        </w:tc>
        <w:tc>
          <w:tcPr>
            <w:tcW w:w="462" w:type="pct"/>
            <w:vAlign w:val="bottom"/>
          </w:tcPr>
          <w:p w14:paraId="71DEA1B7"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24,2</w:t>
            </w:r>
          </w:p>
        </w:tc>
        <w:tc>
          <w:tcPr>
            <w:tcW w:w="409" w:type="pct"/>
            <w:vAlign w:val="bottom"/>
          </w:tcPr>
          <w:p w14:paraId="04EEF0F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15,6</w:t>
            </w:r>
          </w:p>
        </w:tc>
      </w:tr>
      <w:tr w:rsidR="000272D5" w:rsidRPr="000272D5" w14:paraId="14E9D4CB" w14:textId="77777777" w:rsidTr="00FE4CAC">
        <w:trPr>
          <w:trHeight w:val="225"/>
          <w:jc w:val="center"/>
        </w:trPr>
        <w:tc>
          <w:tcPr>
            <w:tcW w:w="958" w:type="pct"/>
          </w:tcPr>
          <w:p w14:paraId="5C56DE6C" w14:textId="77777777" w:rsidR="000272D5" w:rsidRPr="00BB0372" w:rsidRDefault="000272D5" w:rsidP="00D03A4F">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плохое</w:t>
            </w:r>
          </w:p>
        </w:tc>
        <w:tc>
          <w:tcPr>
            <w:tcW w:w="485" w:type="pct"/>
            <w:vAlign w:val="bottom"/>
          </w:tcPr>
          <w:p w14:paraId="0B9FAEA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w:t>
            </w:r>
          </w:p>
        </w:tc>
        <w:tc>
          <w:tcPr>
            <w:tcW w:w="651" w:type="pct"/>
            <w:vAlign w:val="bottom"/>
          </w:tcPr>
          <w:p w14:paraId="07FAFE5B"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w:t>
            </w:r>
          </w:p>
        </w:tc>
        <w:tc>
          <w:tcPr>
            <w:tcW w:w="549" w:type="pct"/>
            <w:gridSpan w:val="3"/>
            <w:vAlign w:val="bottom"/>
          </w:tcPr>
          <w:p w14:paraId="42FC8E73"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w:t>
            </w:r>
          </w:p>
        </w:tc>
        <w:tc>
          <w:tcPr>
            <w:tcW w:w="542" w:type="pct"/>
            <w:gridSpan w:val="2"/>
            <w:vAlign w:val="bottom"/>
          </w:tcPr>
          <w:p w14:paraId="6DF19DC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0,8</w:t>
            </w:r>
          </w:p>
        </w:tc>
        <w:tc>
          <w:tcPr>
            <w:tcW w:w="468" w:type="pct"/>
            <w:vAlign w:val="bottom"/>
          </w:tcPr>
          <w:p w14:paraId="693DD5FE"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1,3</w:t>
            </w:r>
          </w:p>
        </w:tc>
        <w:tc>
          <w:tcPr>
            <w:tcW w:w="477" w:type="pct"/>
            <w:gridSpan w:val="2"/>
            <w:vAlign w:val="bottom"/>
          </w:tcPr>
          <w:p w14:paraId="04476C3C"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1,0</w:t>
            </w:r>
          </w:p>
        </w:tc>
        <w:tc>
          <w:tcPr>
            <w:tcW w:w="462" w:type="pct"/>
            <w:vAlign w:val="bottom"/>
          </w:tcPr>
          <w:p w14:paraId="430FF00C"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1,1</w:t>
            </w:r>
          </w:p>
        </w:tc>
        <w:tc>
          <w:tcPr>
            <w:tcW w:w="409" w:type="pct"/>
            <w:vAlign w:val="bottom"/>
          </w:tcPr>
          <w:p w14:paraId="5578C351"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0,9</w:t>
            </w:r>
          </w:p>
        </w:tc>
      </w:tr>
      <w:tr w:rsidR="000272D5" w:rsidRPr="000272D5" w14:paraId="17B79500" w14:textId="77777777" w:rsidTr="00FE4CAC">
        <w:trPr>
          <w:trHeight w:val="225"/>
          <w:jc w:val="center"/>
        </w:trPr>
        <w:tc>
          <w:tcPr>
            <w:tcW w:w="958" w:type="pct"/>
          </w:tcPr>
          <w:p w14:paraId="69952578" w14:textId="77777777" w:rsidR="000272D5" w:rsidRPr="00BB0372" w:rsidRDefault="000272D5" w:rsidP="00D03A4F">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очень плохое</w:t>
            </w:r>
          </w:p>
        </w:tc>
        <w:tc>
          <w:tcPr>
            <w:tcW w:w="485" w:type="pct"/>
            <w:vAlign w:val="bottom"/>
          </w:tcPr>
          <w:p w14:paraId="19CB4F80"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c>
          <w:tcPr>
            <w:tcW w:w="651" w:type="pct"/>
            <w:vAlign w:val="bottom"/>
          </w:tcPr>
          <w:p w14:paraId="27B5B259"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c>
          <w:tcPr>
            <w:tcW w:w="549" w:type="pct"/>
            <w:gridSpan w:val="3"/>
            <w:vAlign w:val="bottom"/>
          </w:tcPr>
          <w:p w14:paraId="0087D9C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0,2</w:t>
            </w:r>
          </w:p>
        </w:tc>
        <w:tc>
          <w:tcPr>
            <w:tcW w:w="542" w:type="pct"/>
            <w:gridSpan w:val="2"/>
            <w:vAlign w:val="bottom"/>
          </w:tcPr>
          <w:p w14:paraId="76BB3C4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c>
          <w:tcPr>
            <w:tcW w:w="468" w:type="pct"/>
            <w:vAlign w:val="bottom"/>
          </w:tcPr>
          <w:p w14:paraId="080543F9"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0,2</w:t>
            </w:r>
          </w:p>
        </w:tc>
        <w:tc>
          <w:tcPr>
            <w:tcW w:w="477" w:type="pct"/>
            <w:gridSpan w:val="2"/>
            <w:vAlign w:val="bottom"/>
          </w:tcPr>
          <w:p w14:paraId="4D0D58FC"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c>
          <w:tcPr>
            <w:tcW w:w="462" w:type="pct"/>
            <w:vAlign w:val="bottom"/>
          </w:tcPr>
          <w:p w14:paraId="141B97DD"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c>
          <w:tcPr>
            <w:tcW w:w="409" w:type="pct"/>
            <w:vAlign w:val="bottom"/>
          </w:tcPr>
          <w:p w14:paraId="019DA460" w14:textId="77777777" w:rsidR="000272D5" w:rsidRPr="00BB0372" w:rsidRDefault="000272D5" w:rsidP="00D03A4F">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0,1</w:t>
            </w:r>
          </w:p>
        </w:tc>
      </w:tr>
      <w:tr w:rsidR="000D1F1E" w:rsidRPr="000272D5" w14:paraId="248FE834" w14:textId="77777777" w:rsidTr="000272D5">
        <w:trPr>
          <w:trHeight w:val="356"/>
          <w:jc w:val="center"/>
        </w:trPr>
        <w:tc>
          <w:tcPr>
            <w:tcW w:w="5000" w:type="pct"/>
            <w:gridSpan w:val="13"/>
            <w:vAlign w:val="center"/>
          </w:tcPr>
          <w:p w14:paraId="78DBD539" w14:textId="77777777" w:rsidR="000D1F1E" w:rsidRPr="00BB0372" w:rsidRDefault="000D1F1E" w:rsidP="000D1F1E">
            <w:pPr>
              <w:spacing w:after="0" w:line="240" w:lineRule="auto"/>
              <w:ind w:right="56"/>
              <w:jc w:val="center"/>
              <w:rPr>
                <w:rFonts w:ascii="Times New Roman" w:eastAsia="Times New Roman" w:hAnsi="Times New Roman" w:cs="Times New Roman"/>
                <w:sz w:val="20"/>
                <w:szCs w:val="20"/>
                <w:lang w:eastAsia="ru-RU"/>
              </w:rPr>
            </w:pPr>
            <w:r w:rsidRPr="00BB0372">
              <w:rPr>
                <w:rFonts w:ascii="Times New Roman" w:eastAsia="Times New Roman" w:hAnsi="Times New Roman" w:cs="Times New Roman"/>
                <w:b/>
                <w:sz w:val="20"/>
                <w:szCs w:val="20"/>
                <w:lang w:eastAsia="ru-RU"/>
              </w:rPr>
              <w:t>2020 г.</w:t>
            </w:r>
          </w:p>
        </w:tc>
      </w:tr>
      <w:tr w:rsidR="000272D5" w:rsidRPr="000272D5" w14:paraId="5E0A203E" w14:textId="77777777" w:rsidTr="00FE4CAC">
        <w:trPr>
          <w:trHeight w:val="225"/>
          <w:jc w:val="center"/>
        </w:trPr>
        <w:tc>
          <w:tcPr>
            <w:tcW w:w="958" w:type="pct"/>
            <w:vAlign w:val="center"/>
          </w:tcPr>
          <w:p w14:paraId="3FCBD1C1" w14:textId="77777777" w:rsidR="000272D5" w:rsidRPr="00BB0372" w:rsidRDefault="000272D5" w:rsidP="00B0529B">
            <w:pPr>
              <w:tabs>
                <w:tab w:val="left" w:leader="dot" w:pos="5840"/>
              </w:tabs>
              <w:snapToGrid w:val="0"/>
              <w:spacing w:after="0" w:line="240" w:lineRule="auto"/>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Дети в возрасте до 18 лет, способные вести активный образ жизни – всего </w:t>
            </w:r>
          </w:p>
        </w:tc>
        <w:tc>
          <w:tcPr>
            <w:tcW w:w="485" w:type="pct"/>
            <w:vAlign w:val="bottom"/>
          </w:tcPr>
          <w:p w14:paraId="093AC22B"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655" w:type="pct"/>
            <w:gridSpan w:val="2"/>
            <w:vAlign w:val="bottom"/>
          </w:tcPr>
          <w:p w14:paraId="2E379210"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542" w:type="pct"/>
            <w:vAlign w:val="bottom"/>
          </w:tcPr>
          <w:p w14:paraId="24EB2A42"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542" w:type="pct"/>
            <w:gridSpan w:val="2"/>
            <w:vAlign w:val="bottom"/>
          </w:tcPr>
          <w:p w14:paraId="6CC0F386"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74" w:type="pct"/>
            <w:gridSpan w:val="3"/>
            <w:vAlign w:val="bottom"/>
          </w:tcPr>
          <w:p w14:paraId="414B5BCF"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74" w:type="pct"/>
            <w:vAlign w:val="bottom"/>
          </w:tcPr>
          <w:p w14:paraId="030DDF0E"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62" w:type="pct"/>
            <w:vAlign w:val="bottom"/>
          </w:tcPr>
          <w:p w14:paraId="4632E12B"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09" w:type="pct"/>
            <w:vAlign w:val="bottom"/>
          </w:tcPr>
          <w:p w14:paraId="28F51A99"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r>
      <w:tr w:rsidR="000272D5" w:rsidRPr="000272D5" w14:paraId="7C118A11" w14:textId="77777777" w:rsidTr="00FE4CAC">
        <w:trPr>
          <w:trHeight w:val="225"/>
          <w:jc w:val="center"/>
        </w:trPr>
        <w:tc>
          <w:tcPr>
            <w:tcW w:w="958" w:type="pct"/>
            <w:vAlign w:val="center"/>
          </w:tcPr>
          <w:p w14:paraId="4583E15C" w14:textId="77777777" w:rsidR="000272D5" w:rsidRPr="00BB0372" w:rsidRDefault="000272D5" w:rsidP="00B0529B">
            <w:pPr>
              <w:tabs>
                <w:tab w:val="left" w:leader="dot" w:pos="5840"/>
              </w:tabs>
              <w:snapToGrid w:val="0"/>
              <w:spacing w:after="0" w:line="240" w:lineRule="auto"/>
              <w:ind w:left="170"/>
              <w:rPr>
                <w:rFonts w:ascii="Times New Roman" w:eastAsia="Times New Roman" w:hAnsi="Times New Roman" w:cs="Times New Roman"/>
                <w:sz w:val="20"/>
                <w:szCs w:val="20"/>
                <w:vertAlign w:val="superscript"/>
                <w:lang w:eastAsia="ru-RU"/>
              </w:rPr>
            </w:pPr>
            <w:r w:rsidRPr="00BB0372">
              <w:rPr>
                <w:rFonts w:ascii="Times New Roman" w:eastAsia="Times New Roman" w:hAnsi="Times New Roman" w:cs="Times New Roman"/>
                <w:sz w:val="20"/>
                <w:szCs w:val="20"/>
                <w:lang w:eastAsia="ru-RU"/>
              </w:rPr>
              <w:t xml:space="preserve">из них занимающиеся спортом </w:t>
            </w:r>
            <w:r w:rsidRPr="00BB0372">
              <w:rPr>
                <w:rFonts w:ascii="Times New Roman" w:eastAsia="Times New Roman" w:hAnsi="Times New Roman" w:cs="Times New Roman"/>
                <w:sz w:val="20"/>
                <w:szCs w:val="20"/>
                <w:lang w:eastAsia="ru-RU"/>
              </w:rPr>
              <w:br/>
              <w:t>или активными видами отдыха</w:t>
            </w:r>
            <w:r w:rsidRPr="00BB0372">
              <w:rPr>
                <w:rFonts w:ascii="Times New Roman" w:eastAsia="Times New Roman" w:hAnsi="Times New Roman" w:cs="Times New Roman"/>
                <w:sz w:val="20"/>
                <w:szCs w:val="20"/>
                <w:vertAlign w:val="superscript"/>
                <w:lang w:eastAsia="ru-RU"/>
              </w:rPr>
              <w:t>2)</w:t>
            </w:r>
          </w:p>
        </w:tc>
        <w:tc>
          <w:tcPr>
            <w:tcW w:w="485" w:type="pct"/>
            <w:vAlign w:val="bottom"/>
          </w:tcPr>
          <w:p w14:paraId="6F696368"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40,7</w:t>
            </w:r>
          </w:p>
        </w:tc>
        <w:tc>
          <w:tcPr>
            <w:tcW w:w="655" w:type="pct"/>
            <w:gridSpan w:val="2"/>
            <w:vAlign w:val="bottom"/>
          </w:tcPr>
          <w:p w14:paraId="39177695"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43,2</w:t>
            </w:r>
          </w:p>
        </w:tc>
        <w:tc>
          <w:tcPr>
            <w:tcW w:w="542" w:type="pct"/>
            <w:vAlign w:val="bottom"/>
          </w:tcPr>
          <w:p w14:paraId="542CF7E3"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33,7</w:t>
            </w:r>
          </w:p>
        </w:tc>
        <w:tc>
          <w:tcPr>
            <w:tcW w:w="542" w:type="pct"/>
            <w:gridSpan w:val="2"/>
            <w:vAlign w:val="bottom"/>
          </w:tcPr>
          <w:p w14:paraId="5C2E9D6C"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474" w:type="pct"/>
            <w:gridSpan w:val="3"/>
            <w:vAlign w:val="bottom"/>
          </w:tcPr>
          <w:p w14:paraId="035A2FE6"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43,5</w:t>
            </w:r>
          </w:p>
        </w:tc>
        <w:tc>
          <w:tcPr>
            <w:tcW w:w="474" w:type="pct"/>
            <w:vAlign w:val="bottom"/>
          </w:tcPr>
          <w:p w14:paraId="35EC411A"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41,6</w:t>
            </w:r>
          </w:p>
        </w:tc>
        <w:tc>
          <w:tcPr>
            <w:tcW w:w="462" w:type="pct"/>
            <w:vAlign w:val="bottom"/>
          </w:tcPr>
          <w:p w14:paraId="438A6547"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43,7</w:t>
            </w:r>
          </w:p>
        </w:tc>
        <w:tc>
          <w:tcPr>
            <w:tcW w:w="409" w:type="pct"/>
            <w:vAlign w:val="bottom"/>
          </w:tcPr>
          <w:p w14:paraId="2F5C1EAC"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64,2</w:t>
            </w:r>
          </w:p>
        </w:tc>
      </w:tr>
      <w:tr w:rsidR="000272D5" w:rsidRPr="000272D5" w14:paraId="7D3061F7" w14:textId="77777777" w:rsidTr="00FE4CAC">
        <w:trPr>
          <w:trHeight w:val="225"/>
          <w:jc w:val="center"/>
        </w:trPr>
        <w:tc>
          <w:tcPr>
            <w:tcW w:w="958" w:type="pct"/>
            <w:vAlign w:val="center"/>
          </w:tcPr>
          <w:p w14:paraId="47EAA95C" w14:textId="77777777" w:rsidR="000272D5" w:rsidRPr="00BB0372" w:rsidRDefault="000272D5" w:rsidP="00B0529B">
            <w:pPr>
              <w:tabs>
                <w:tab w:val="left" w:leader="dot" w:pos="5840"/>
              </w:tabs>
              <w:snapToGrid w:val="0"/>
              <w:spacing w:after="0" w:line="240" w:lineRule="auto"/>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Дети в возрасте до 18 лет – всего </w:t>
            </w:r>
          </w:p>
        </w:tc>
        <w:tc>
          <w:tcPr>
            <w:tcW w:w="485" w:type="pct"/>
            <w:vAlign w:val="bottom"/>
          </w:tcPr>
          <w:p w14:paraId="106FF994"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655" w:type="pct"/>
            <w:gridSpan w:val="2"/>
            <w:vAlign w:val="bottom"/>
          </w:tcPr>
          <w:p w14:paraId="32C65D5C"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542" w:type="pct"/>
            <w:vAlign w:val="bottom"/>
          </w:tcPr>
          <w:p w14:paraId="7EF86DE8"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542" w:type="pct"/>
            <w:gridSpan w:val="2"/>
            <w:vAlign w:val="bottom"/>
          </w:tcPr>
          <w:p w14:paraId="1B9D552B"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74" w:type="pct"/>
            <w:gridSpan w:val="3"/>
            <w:vAlign w:val="bottom"/>
          </w:tcPr>
          <w:p w14:paraId="7DD91E12"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74" w:type="pct"/>
            <w:vAlign w:val="bottom"/>
          </w:tcPr>
          <w:p w14:paraId="0D63955F"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62" w:type="pct"/>
            <w:vAlign w:val="bottom"/>
          </w:tcPr>
          <w:p w14:paraId="406628AA"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c>
          <w:tcPr>
            <w:tcW w:w="409" w:type="pct"/>
            <w:vAlign w:val="bottom"/>
          </w:tcPr>
          <w:p w14:paraId="2A32E2B7"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100</w:t>
            </w:r>
          </w:p>
        </w:tc>
      </w:tr>
      <w:tr w:rsidR="000272D5" w:rsidRPr="000272D5" w14:paraId="4E02489B" w14:textId="77777777" w:rsidTr="00FE4CAC">
        <w:trPr>
          <w:trHeight w:val="225"/>
          <w:jc w:val="center"/>
        </w:trPr>
        <w:tc>
          <w:tcPr>
            <w:tcW w:w="958" w:type="pct"/>
            <w:vAlign w:val="center"/>
          </w:tcPr>
          <w:p w14:paraId="442B389E" w14:textId="77777777" w:rsidR="000272D5" w:rsidRPr="00BB0372" w:rsidRDefault="000272D5" w:rsidP="00B0529B">
            <w:pPr>
              <w:tabs>
                <w:tab w:val="left" w:leader="dot" w:pos="5840"/>
              </w:tabs>
              <w:snapToGrid w:val="0"/>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 xml:space="preserve">из них по оценке состояния </w:t>
            </w:r>
            <w:r w:rsidRPr="00BB0372">
              <w:rPr>
                <w:rFonts w:ascii="Times New Roman" w:eastAsia="Times New Roman" w:hAnsi="Times New Roman" w:cs="Times New Roman"/>
                <w:sz w:val="20"/>
                <w:szCs w:val="20"/>
                <w:lang w:eastAsia="ru-RU"/>
              </w:rPr>
              <w:br/>
              <w:t>здоровья</w:t>
            </w:r>
            <w:r w:rsidRPr="00BB0372">
              <w:rPr>
                <w:rFonts w:ascii="Times New Roman" w:eastAsia="Times New Roman" w:hAnsi="Times New Roman" w:cs="Times New Roman"/>
                <w:sz w:val="20"/>
                <w:szCs w:val="20"/>
                <w:vertAlign w:val="superscript"/>
                <w:lang w:eastAsia="ru-RU"/>
              </w:rPr>
              <w:t>1)</w:t>
            </w:r>
          </w:p>
        </w:tc>
        <w:tc>
          <w:tcPr>
            <w:tcW w:w="485" w:type="pct"/>
            <w:vAlign w:val="bottom"/>
          </w:tcPr>
          <w:p w14:paraId="4927D0DA" w14:textId="77777777" w:rsidR="000272D5" w:rsidRPr="00BB0372" w:rsidRDefault="000272D5" w:rsidP="00B0529B">
            <w:pPr>
              <w:spacing w:after="0" w:line="240" w:lineRule="auto"/>
              <w:ind w:right="56"/>
              <w:jc w:val="center"/>
              <w:rPr>
                <w:rFonts w:ascii="Times New Roman" w:hAnsi="Times New Roman"/>
                <w:sz w:val="20"/>
                <w:szCs w:val="20"/>
              </w:rPr>
            </w:pPr>
          </w:p>
        </w:tc>
        <w:tc>
          <w:tcPr>
            <w:tcW w:w="655" w:type="pct"/>
            <w:gridSpan w:val="2"/>
            <w:vAlign w:val="bottom"/>
          </w:tcPr>
          <w:p w14:paraId="178411AA" w14:textId="77777777" w:rsidR="000272D5" w:rsidRPr="00BB0372" w:rsidRDefault="000272D5" w:rsidP="00B0529B">
            <w:pPr>
              <w:spacing w:after="0" w:line="240" w:lineRule="auto"/>
              <w:ind w:right="56"/>
              <w:jc w:val="center"/>
              <w:rPr>
                <w:rFonts w:ascii="Times New Roman" w:hAnsi="Times New Roman"/>
                <w:sz w:val="20"/>
                <w:szCs w:val="20"/>
              </w:rPr>
            </w:pPr>
          </w:p>
        </w:tc>
        <w:tc>
          <w:tcPr>
            <w:tcW w:w="542" w:type="pct"/>
            <w:vAlign w:val="bottom"/>
          </w:tcPr>
          <w:p w14:paraId="40A671C3" w14:textId="77777777" w:rsidR="000272D5" w:rsidRPr="00BB0372" w:rsidRDefault="000272D5" w:rsidP="00B0529B">
            <w:pPr>
              <w:spacing w:after="0" w:line="240" w:lineRule="auto"/>
              <w:ind w:right="56"/>
              <w:jc w:val="center"/>
              <w:rPr>
                <w:rFonts w:ascii="Times New Roman" w:hAnsi="Times New Roman"/>
                <w:sz w:val="20"/>
                <w:szCs w:val="20"/>
              </w:rPr>
            </w:pPr>
          </w:p>
        </w:tc>
        <w:tc>
          <w:tcPr>
            <w:tcW w:w="542" w:type="pct"/>
            <w:gridSpan w:val="2"/>
            <w:vAlign w:val="bottom"/>
          </w:tcPr>
          <w:p w14:paraId="4C6718DC" w14:textId="77777777" w:rsidR="000272D5" w:rsidRPr="00BB0372" w:rsidRDefault="000272D5" w:rsidP="00B0529B">
            <w:pPr>
              <w:spacing w:after="0" w:line="240" w:lineRule="auto"/>
              <w:ind w:right="56"/>
              <w:jc w:val="center"/>
              <w:rPr>
                <w:rFonts w:ascii="Times New Roman" w:hAnsi="Times New Roman"/>
                <w:sz w:val="20"/>
                <w:szCs w:val="20"/>
              </w:rPr>
            </w:pPr>
          </w:p>
        </w:tc>
        <w:tc>
          <w:tcPr>
            <w:tcW w:w="474" w:type="pct"/>
            <w:gridSpan w:val="3"/>
            <w:vAlign w:val="bottom"/>
          </w:tcPr>
          <w:p w14:paraId="2A3193A7" w14:textId="77777777" w:rsidR="000272D5" w:rsidRPr="00BB0372" w:rsidRDefault="000272D5" w:rsidP="00B0529B">
            <w:pPr>
              <w:spacing w:after="0" w:line="240" w:lineRule="auto"/>
              <w:ind w:right="56"/>
              <w:jc w:val="center"/>
              <w:rPr>
                <w:rFonts w:ascii="Times New Roman" w:hAnsi="Times New Roman"/>
                <w:sz w:val="20"/>
                <w:szCs w:val="20"/>
              </w:rPr>
            </w:pPr>
          </w:p>
        </w:tc>
        <w:tc>
          <w:tcPr>
            <w:tcW w:w="474" w:type="pct"/>
            <w:vAlign w:val="bottom"/>
          </w:tcPr>
          <w:p w14:paraId="4AFA3E71" w14:textId="77777777" w:rsidR="000272D5" w:rsidRPr="00BB0372" w:rsidRDefault="000272D5" w:rsidP="00B0529B">
            <w:pPr>
              <w:spacing w:after="0" w:line="240" w:lineRule="auto"/>
              <w:ind w:right="56"/>
              <w:jc w:val="center"/>
              <w:rPr>
                <w:rFonts w:ascii="Times New Roman" w:hAnsi="Times New Roman"/>
                <w:sz w:val="20"/>
                <w:szCs w:val="20"/>
              </w:rPr>
            </w:pPr>
          </w:p>
        </w:tc>
        <w:tc>
          <w:tcPr>
            <w:tcW w:w="462" w:type="pct"/>
            <w:vAlign w:val="bottom"/>
          </w:tcPr>
          <w:p w14:paraId="7D3A478B" w14:textId="77777777" w:rsidR="000272D5" w:rsidRPr="00BB0372" w:rsidRDefault="000272D5" w:rsidP="00B0529B">
            <w:pPr>
              <w:spacing w:after="0" w:line="240" w:lineRule="auto"/>
              <w:ind w:right="56"/>
              <w:jc w:val="center"/>
              <w:rPr>
                <w:rFonts w:ascii="Times New Roman" w:hAnsi="Times New Roman"/>
                <w:sz w:val="20"/>
                <w:szCs w:val="20"/>
              </w:rPr>
            </w:pPr>
          </w:p>
        </w:tc>
        <w:tc>
          <w:tcPr>
            <w:tcW w:w="409" w:type="pct"/>
            <w:vAlign w:val="bottom"/>
          </w:tcPr>
          <w:p w14:paraId="3FD79F2D" w14:textId="77777777" w:rsidR="000272D5" w:rsidRPr="00BB0372" w:rsidRDefault="000272D5" w:rsidP="00B0529B">
            <w:pPr>
              <w:spacing w:after="0" w:line="240" w:lineRule="auto"/>
              <w:ind w:right="56"/>
              <w:jc w:val="center"/>
              <w:rPr>
                <w:rFonts w:ascii="Times New Roman" w:hAnsi="Times New Roman"/>
                <w:sz w:val="20"/>
                <w:szCs w:val="20"/>
              </w:rPr>
            </w:pPr>
          </w:p>
        </w:tc>
      </w:tr>
      <w:tr w:rsidR="000272D5" w:rsidRPr="000272D5" w14:paraId="12EB0801" w14:textId="77777777" w:rsidTr="00FE4CAC">
        <w:trPr>
          <w:trHeight w:val="225"/>
          <w:jc w:val="center"/>
        </w:trPr>
        <w:tc>
          <w:tcPr>
            <w:tcW w:w="958" w:type="pct"/>
          </w:tcPr>
          <w:p w14:paraId="48A8322F" w14:textId="77777777" w:rsidR="000272D5" w:rsidRPr="00BB0372" w:rsidRDefault="000272D5" w:rsidP="00B0529B">
            <w:pPr>
              <w:tabs>
                <w:tab w:val="left" w:leader="dot" w:pos="4593"/>
              </w:tabs>
              <w:spacing w:after="0" w:line="240" w:lineRule="auto"/>
              <w:ind w:left="170"/>
              <w:rPr>
                <w:rFonts w:ascii="Times New Roman" w:eastAsia="Times New Roman" w:hAnsi="Times New Roman" w:cs="Times New Roman"/>
                <w:sz w:val="20"/>
                <w:szCs w:val="20"/>
                <w:vertAlign w:val="superscript"/>
                <w:lang w:eastAsia="ru-RU"/>
              </w:rPr>
            </w:pPr>
            <w:r w:rsidRPr="00BB0372">
              <w:rPr>
                <w:rFonts w:ascii="Times New Roman" w:eastAsia="Times New Roman" w:hAnsi="Times New Roman" w:cs="Times New Roman"/>
                <w:sz w:val="20"/>
                <w:szCs w:val="20"/>
                <w:lang w:eastAsia="ru-RU"/>
              </w:rPr>
              <w:t>хорошее</w:t>
            </w:r>
          </w:p>
        </w:tc>
        <w:tc>
          <w:tcPr>
            <w:tcW w:w="485" w:type="pct"/>
            <w:vAlign w:val="bottom"/>
          </w:tcPr>
          <w:p w14:paraId="779A00AC"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82,4</w:t>
            </w:r>
          </w:p>
        </w:tc>
        <w:tc>
          <w:tcPr>
            <w:tcW w:w="655" w:type="pct"/>
            <w:gridSpan w:val="2"/>
            <w:vAlign w:val="bottom"/>
          </w:tcPr>
          <w:p w14:paraId="6A18D140"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82,9</w:t>
            </w:r>
          </w:p>
        </w:tc>
        <w:tc>
          <w:tcPr>
            <w:tcW w:w="542" w:type="pct"/>
            <w:vAlign w:val="bottom"/>
          </w:tcPr>
          <w:p w14:paraId="55206D60"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81,1</w:t>
            </w:r>
          </w:p>
        </w:tc>
        <w:tc>
          <w:tcPr>
            <w:tcW w:w="542" w:type="pct"/>
            <w:gridSpan w:val="2"/>
            <w:vAlign w:val="bottom"/>
          </w:tcPr>
          <w:p w14:paraId="5810CFA5"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84,6</w:t>
            </w:r>
          </w:p>
        </w:tc>
        <w:tc>
          <w:tcPr>
            <w:tcW w:w="474" w:type="pct"/>
            <w:gridSpan w:val="3"/>
            <w:vAlign w:val="bottom"/>
          </w:tcPr>
          <w:p w14:paraId="17FAC9A1"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82,0</w:t>
            </w:r>
          </w:p>
        </w:tc>
        <w:tc>
          <w:tcPr>
            <w:tcW w:w="474" w:type="pct"/>
            <w:vAlign w:val="bottom"/>
          </w:tcPr>
          <w:p w14:paraId="0B15F36B"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80,6</w:t>
            </w:r>
          </w:p>
        </w:tc>
        <w:tc>
          <w:tcPr>
            <w:tcW w:w="462" w:type="pct"/>
            <w:vAlign w:val="bottom"/>
          </w:tcPr>
          <w:p w14:paraId="6427FFC0"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79,7</w:t>
            </w:r>
          </w:p>
        </w:tc>
        <w:tc>
          <w:tcPr>
            <w:tcW w:w="409" w:type="pct"/>
            <w:vAlign w:val="bottom"/>
          </w:tcPr>
          <w:p w14:paraId="6D8B4536"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88,4</w:t>
            </w:r>
          </w:p>
        </w:tc>
      </w:tr>
      <w:tr w:rsidR="000272D5" w:rsidRPr="000272D5" w14:paraId="4387E2D4" w14:textId="77777777" w:rsidTr="00FE4CAC">
        <w:trPr>
          <w:trHeight w:val="225"/>
          <w:jc w:val="center"/>
        </w:trPr>
        <w:tc>
          <w:tcPr>
            <w:tcW w:w="958" w:type="pct"/>
          </w:tcPr>
          <w:p w14:paraId="5D9ECAAE" w14:textId="77777777" w:rsidR="000272D5" w:rsidRPr="00BB0372" w:rsidRDefault="000272D5" w:rsidP="00B0529B">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удовлетворитель-ное</w:t>
            </w:r>
          </w:p>
        </w:tc>
        <w:tc>
          <w:tcPr>
            <w:tcW w:w="485" w:type="pct"/>
            <w:vAlign w:val="bottom"/>
          </w:tcPr>
          <w:p w14:paraId="2FD25785"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16,9</w:t>
            </w:r>
          </w:p>
        </w:tc>
        <w:tc>
          <w:tcPr>
            <w:tcW w:w="655" w:type="pct"/>
            <w:gridSpan w:val="2"/>
            <w:vAlign w:val="bottom"/>
          </w:tcPr>
          <w:p w14:paraId="337448C8"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16,5</w:t>
            </w:r>
          </w:p>
        </w:tc>
        <w:tc>
          <w:tcPr>
            <w:tcW w:w="542" w:type="pct"/>
            <w:vAlign w:val="bottom"/>
          </w:tcPr>
          <w:p w14:paraId="0F18F4BB"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18,1</w:t>
            </w:r>
          </w:p>
        </w:tc>
        <w:tc>
          <w:tcPr>
            <w:tcW w:w="542" w:type="pct"/>
            <w:gridSpan w:val="2"/>
            <w:vAlign w:val="bottom"/>
          </w:tcPr>
          <w:p w14:paraId="4B7155C4"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14,9</w:t>
            </w:r>
          </w:p>
        </w:tc>
        <w:tc>
          <w:tcPr>
            <w:tcW w:w="474" w:type="pct"/>
            <w:gridSpan w:val="3"/>
            <w:vAlign w:val="bottom"/>
          </w:tcPr>
          <w:p w14:paraId="55F42402"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16,9</w:t>
            </w:r>
          </w:p>
        </w:tc>
        <w:tc>
          <w:tcPr>
            <w:tcW w:w="474" w:type="pct"/>
            <w:vAlign w:val="bottom"/>
          </w:tcPr>
          <w:p w14:paraId="12163879"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18,7</w:t>
            </w:r>
          </w:p>
        </w:tc>
        <w:tc>
          <w:tcPr>
            <w:tcW w:w="462" w:type="pct"/>
            <w:vAlign w:val="bottom"/>
          </w:tcPr>
          <w:p w14:paraId="798121F7"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19,6</w:t>
            </w:r>
          </w:p>
        </w:tc>
        <w:tc>
          <w:tcPr>
            <w:tcW w:w="409" w:type="pct"/>
            <w:vAlign w:val="bottom"/>
          </w:tcPr>
          <w:p w14:paraId="6A0100C8"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11,0</w:t>
            </w:r>
          </w:p>
        </w:tc>
      </w:tr>
      <w:tr w:rsidR="000272D5" w:rsidRPr="000272D5" w14:paraId="7ED5CD0B" w14:textId="77777777" w:rsidTr="00FE4CAC">
        <w:trPr>
          <w:trHeight w:val="225"/>
          <w:jc w:val="center"/>
        </w:trPr>
        <w:tc>
          <w:tcPr>
            <w:tcW w:w="958" w:type="pct"/>
          </w:tcPr>
          <w:p w14:paraId="4F15C79D" w14:textId="77777777" w:rsidR="000272D5" w:rsidRPr="00BB0372" w:rsidRDefault="000272D5" w:rsidP="00B0529B">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плохое</w:t>
            </w:r>
          </w:p>
        </w:tc>
        <w:tc>
          <w:tcPr>
            <w:tcW w:w="485" w:type="pct"/>
            <w:vAlign w:val="bottom"/>
          </w:tcPr>
          <w:p w14:paraId="1197C1C2"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0,7</w:t>
            </w:r>
          </w:p>
        </w:tc>
        <w:tc>
          <w:tcPr>
            <w:tcW w:w="655" w:type="pct"/>
            <w:gridSpan w:val="2"/>
            <w:vAlign w:val="bottom"/>
          </w:tcPr>
          <w:p w14:paraId="05F0DC4A"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0,6</w:t>
            </w:r>
          </w:p>
        </w:tc>
        <w:tc>
          <w:tcPr>
            <w:tcW w:w="542" w:type="pct"/>
            <w:vAlign w:val="bottom"/>
          </w:tcPr>
          <w:p w14:paraId="043FA7D4"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0,8</w:t>
            </w:r>
          </w:p>
        </w:tc>
        <w:tc>
          <w:tcPr>
            <w:tcW w:w="542" w:type="pct"/>
            <w:gridSpan w:val="2"/>
            <w:vAlign w:val="bottom"/>
          </w:tcPr>
          <w:p w14:paraId="19161230"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0,5</w:t>
            </w:r>
          </w:p>
        </w:tc>
        <w:tc>
          <w:tcPr>
            <w:tcW w:w="474" w:type="pct"/>
            <w:gridSpan w:val="3"/>
            <w:vAlign w:val="bottom"/>
          </w:tcPr>
          <w:p w14:paraId="7EC46851"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1,0</w:t>
            </w:r>
          </w:p>
        </w:tc>
        <w:tc>
          <w:tcPr>
            <w:tcW w:w="474" w:type="pct"/>
            <w:vAlign w:val="bottom"/>
          </w:tcPr>
          <w:p w14:paraId="4FE2E40F"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0,6</w:t>
            </w:r>
          </w:p>
        </w:tc>
        <w:tc>
          <w:tcPr>
            <w:tcW w:w="462" w:type="pct"/>
            <w:vAlign w:val="bottom"/>
          </w:tcPr>
          <w:p w14:paraId="4E53FE5F"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0,7</w:t>
            </w:r>
          </w:p>
        </w:tc>
        <w:tc>
          <w:tcPr>
            <w:tcW w:w="409" w:type="pct"/>
            <w:vAlign w:val="bottom"/>
          </w:tcPr>
          <w:p w14:paraId="07526412" w14:textId="77777777" w:rsidR="000272D5" w:rsidRPr="00BB0372" w:rsidRDefault="000272D5" w:rsidP="00B0529B">
            <w:pPr>
              <w:spacing w:after="0" w:line="240" w:lineRule="auto"/>
              <w:ind w:right="56"/>
              <w:jc w:val="center"/>
              <w:rPr>
                <w:rFonts w:ascii="Times New Roman" w:hAnsi="Times New Roman"/>
                <w:sz w:val="20"/>
                <w:szCs w:val="20"/>
              </w:rPr>
            </w:pPr>
            <w:r w:rsidRPr="00BB0372">
              <w:rPr>
                <w:rFonts w:ascii="Times New Roman" w:hAnsi="Times New Roman"/>
                <w:sz w:val="20"/>
                <w:szCs w:val="20"/>
              </w:rPr>
              <w:t>0,4</w:t>
            </w:r>
          </w:p>
        </w:tc>
      </w:tr>
      <w:tr w:rsidR="000272D5" w:rsidRPr="000272D5" w14:paraId="3EA16F51" w14:textId="77777777" w:rsidTr="00FE4CAC">
        <w:trPr>
          <w:trHeight w:val="225"/>
          <w:jc w:val="center"/>
        </w:trPr>
        <w:tc>
          <w:tcPr>
            <w:tcW w:w="958" w:type="pct"/>
          </w:tcPr>
          <w:p w14:paraId="6B281C46" w14:textId="77777777" w:rsidR="000272D5" w:rsidRPr="00BB0372" w:rsidRDefault="000272D5" w:rsidP="004827FD">
            <w:pPr>
              <w:tabs>
                <w:tab w:val="left" w:leader="dot" w:pos="4593"/>
              </w:tabs>
              <w:spacing w:after="0" w:line="240" w:lineRule="auto"/>
              <w:ind w:left="170"/>
              <w:rPr>
                <w:rFonts w:ascii="Times New Roman" w:eastAsia="Times New Roman" w:hAnsi="Times New Roman" w:cs="Times New Roman"/>
                <w:sz w:val="20"/>
                <w:szCs w:val="20"/>
                <w:lang w:eastAsia="ru-RU"/>
              </w:rPr>
            </w:pPr>
            <w:r w:rsidRPr="00BB0372">
              <w:rPr>
                <w:rFonts w:ascii="Times New Roman" w:eastAsia="Times New Roman" w:hAnsi="Times New Roman" w:cs="Times New Roman"/>
                <w:sz w:val="20"/>
                <w:szCs w:val="20"/>
                <w:lang w:eastAsia="ru-RU"/>
              </w:rPr>
              <w:t>очень плохое</w:t>
            </w:r>
          </w:p>
        </w:tc>
        <w:tc>
          <w:tcPr>
            <w:tcW w:w="485" w:type="pct"/>
            <w:vAlign w:val="bottom"/>
          </w:tcPr>
          <w:p w14:paraId="7CD19E3D"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655" w:type="pct"/>
            <w:gridSpan w:val="2"/>
            <w:vAlign w:val="bottom"/>
          </w:tcPr>
          <w:p w14:paraId="10B09142"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542" w:type="pct"/>
            <w:vAlign w:val="bottom"/>
          </w:tcPr>
          <w:p w14:paraId="60C157A2"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542" w:type="pct"/>
            <w:gridSpan w:val="2"/>
            <w:vAlign w:val="bottom"/>
          </w:tcPr>
          <w:p w14:paraId="744BC6B4"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474" w:type="pct"/>
            <w:gridSpan w:val="3"/>
            <w:vAlign w:val="bottom"/>
          </w:tcPr>
          <w:p w14:paraId="1A12D3F7"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474" w:type="pct"/>
            <w:vAlign w:val="bottom"/>
          </w:tcPr>
          <w:p w14:paraId="5F5A65D9"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0,1</w:t>
            </w:r>
          </w:p>
        </w:tc>
        <w:tc>
          <w:tcPr>
            <w:tcW w:w="462" w:type="pct"/>
            <w:vAlign w:val="bottom"/>
          </w:tcPr>
          <w:p w14:paraId="2A021BBC"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0,0</w:t>
            </w:r>
          </w:p>
        </w:tc>
        <w:tc>
          <w:tcPr>
            <w:tcW w:w="409" w:type="pct"/>
            <w:vAlign w:val="bottom"/>
          </w:tcPr>
          <w:p w14:paraId="2DEED656" w14:textId="77777777" w:rsidR="000272D5" w:rsidRPr="00BB0372" w:rsidRDefault="000272D5" w:rsidP="004827FD">
            <w:pPr>
              <w:spacing w:after="0" w:line="240" w:lineRule="auto"/>
              <w:ind w:right="56"/>
              <w:jc w:val="center"/>
              <w:rPr>
                <w:rFonts w:ascii="Times New Roman" w:hAnsi="Times New Roman"/>
                <w:sz w:val="20"/>
                <w:szCs w:val="20"/>
              </w:rPr>
            </w:pPr>
            <w:r w:rsidRPr="00BB0372">
              <w:rPr>
                <w:rFonts w:ascii="Times New Roman" w:hAnsi="Times New Roman"/>
                <w:sz w:val="20"/>
                <w:szCs w:val="20"/>
              </w:rPr>
              <w:t>0,1</w:t>
            </w:r>
          </w:p>
        </w:tc>
      </w:tr>
      <w:tr w:rsidR="00FE4CAC" w:rsidRPr="000272D5" w14:paraId="56F8C087" w14:textId="77777777" w:rsidTr="00FE4CAC">
        <w:trPr>
          <w:trHeight w:val="353"/>
          <w:jc w:val="center"/>
        </w:trPr>
        <w:tc>
          <w:tcPr>
            <w:tcW w:w="5000" w:type="pct"/>
            <w:gridSpan w:val="13"/>
            <w:vAlign w:val="center"/>
          </w:tcPr>
          <w:p w14:paraId="52385A9B" w14:textId="77777777" w:rsidR="00FE4CAC" w:rsidRPr="00FE4CAC" w:rsidRDefault="00FE4CAC" w:rsidP="00FE4CAC">
            <w:pPr>
              <w:spacing w:after="0" w:line="240" w:lineRule="auto"/>
              <w:ind w:right="56"/>
              <w:jc w:val="center"/>
              <w:rPr>
                <w:rFonts w:ascii="Times New Roman" w:eastAsia="Times New Roman" w:hAnsi="Times New Roman" w:cs="Times New Roman"/>
                <w:b/>
                <w:sz w:val="20"/>
                <w:szCs w:val="20"/>
                <w:lang w:eastAsia="ru-RU"/>
              </w:rPr>
            </w:pPr>
            <w:r w:rsidRPr="00BB0372">
              <w:rPr>
                <w:rFonts w:ascii="Times New Roman" w:eastAsia="Times New Roman" w:hAnsi="Times New Roman" w:cs="Times New Roman"/>
                <w:b/>
                <w:sz w:val="20"/>
                <w:szCs w:val="20"/>
                <w:lang w:eastAsia="ru-RU"/>
              </w:rPr>
              <w:t>202</w:t>
            </w:r>
            <w:r>
              <w:rPr>
                <w:rFonts w:ascii="Times New Roman" w:eastAsia="Times New Roman" w:hAnsi="Times New Roman" w:cs="Times New Roman"/>
                <w:b/>
                <w:sz w:val="20"/>
                <w:szCs w:val="20"/>
                <w:lang w:eastAsia="ru-RU"/>
              </w:rPr>
              <w:t xml:space="preserve">2 </w:t>
            </w:r>
            <w:r w:rsidRPr="00BB0372">
              <w:rPr>
                <w:rFonts w:ascii="Times New Roman" w:eastAsia="Times New Roman" w:hAnsi="Times New Roman" w:cs="Times New Roman"/>
                <w:b/>
                <w:sz w:val="20"/>
                <w:szCs w:val="20"/>
                <w:lang w:eastAsia="ru-RU"/>
              </w:rPr>
              <w:t>г.</w:t>
            </w:r>
          </w:p>
        </w:tc>
      </w:tr>
      <w:tr w:rsidR="00FE4CAC" w:rsidRPr="000272D5" w14:paraId="6F90D8B8" w14:textId="77777777" w:rsidTr="00FE4CAC">
        <w:trPr>
          <w:trHeight w:val="225"/>
          <w:jc w:val="center"/>
        </w:trPr>
        <w:tc>
          <w:tcPr>
            <w:tcW w:w="958" w:type="pct"/>
            <w:vAlign w:val="center"/>
          </w:tcPr>
          <w:p w14:paraId="1FFEDB2E" w14:textId="77777777" w:rsidR="00FE4CAC" w:rsidRPr="00F4592B" w:rsidRDefault="00FE4CAC" w:rsidP="00FE4CAC">
            <w:pPr>
              <w:tabs>
                <w:tab w:val="left" w:leader="dot" w:pos="5840"/>
              </w:tabs>
              <w:snapToGrid w:val="0"/>
              <w:spacing w:after="0" w:line="240" w:lineRule="auto"/>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 xml:space="preserve">Дети в возрасте до 18 лет, способные вести активный образ жизни – всего </w:t>
            </w:r>
          </w:p>
        </w:tc>
        <w:tc>
          <w:tcPr>
            <w:tcW w:w="485" w:type="pct"/>
            <w:vAlign w:val="bottom"/>
          </w:tcPr>
          <w:p w14:paraId="0F2B28EA"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655" w:type="pct"/>
            <w:gridSpan w:val="2"/>
            <w:vAlign w:val="bottom"/>
          </w:tcPr>
          <w:p w14:paraId="05CD4B24"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542" w:type="pct"/>
            <w:vAlign w:val="bottom"/>
          </w:tcPr>
          <w:p w14:paraId="2FC8450C"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542" w:type="pct"/>
            <w:gridSpan w:val="2"/>
            <w:vAlign w:val="bottom"/>
          </w:tcPr>
          <w:p w14:paraId="310DB434"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474" w:type="pct"/>
            <w:gridSpan w:val="3"/>
            <w:vAlign w:val="bottom"/>
          </w:tcPr>
          <w:p w14:paraId="75C6F65F"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474" w:type="pct"/>
            <w:vAlign w:val="bottom"/>
          </w:tcPr>
          <w:p w14:paraId="6CE67F4A"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462" w:type="pct"/>
            <w:vAlign w:val="bottom"/>
          </w:tcPr>
          <w:p w14:paraId="61AE1F8F"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c>
          <w:tcPr>
            <w:tcW w:w="409" w:type="pct"/>
            <w:vAlign w:val="bottom"/>
          </w:tcPr>
          <w:p w14:paraId="6FFD9D85" w14:textId="77777777" w:rsidR="00FE4CAC" w:rsidRPr="00F4592B" w:rsidRDefault="00FE4CAC" w:rsidP="00FE4CAC">
            <w:pPr>
              <w:spacing w:after="0" w:line="240" w:lineRule="auto"/>
              <w:ind w:right="56"/>
              <w:jc w:val="center"/>
              <w:rPr>
                <w:rFonts w:ascii="Times New Roman" w:hAnsi="Times New Roman" w:cs="Times New Roman"/>
              </w:rPr>
            </w:pPr>
            <w:r w:rsidRPr="00F4592B">
              <w:rPr>
                <w:rFonts w:ascii="Times New Roman" w:hAnsi="Times New Roman" w:cs="Times New Roman"/>
              </w:rPr>
              <w:t>100</w:t>
            </w:r>
          </w:p>
        </w:tc>
      </w:tr>
      <w:tr w:rsidR="00FE4CAC" w:rsidRPr="000272D5" w14:paraId="6CF10FA9" w14:textId="77777777" w:rsidTr="00FE4CAC">
        <w:trPr>
          <w:trHeight w:val="225"/>
          <w:jc w:val="center"/>
        </w:trPr>
        <w:tc>
          <w:tcPr>
            <w:tcW w:w="958" w:type="pct"/>
            <w:vAlign w:val="center"/>
          </w:tcPr>
          <w:p w14:paraId="22D71025" w14:textId="77777777" w:rsidR="00FE4CAC" w:rsidRPr="00F4592B" w:rsidRDefault="00FE4CAC" w:rsidP="00FE4CAC">
            <w:pPr>
              <w:tabs>
                <w:tab w:val="left" w:leader="dot" w:pos="5840"/>
              </w:tabs>
              <w:snapToGrid w:val="0"/>
              <w:spacing w:after="0" w:line="240" w:lineRule="auto"/>
              <w:ind w:left="170"/>
              <w:rPr>
                <w:rFonts w:ascii="Times New Roman" w:eastAsia="Times New Roman" w:hAnsi="Times New Roman" w:cs="Times New Roman"/>
                <w:sz w:val="20"/>
                <w:szCs w:val="20"/>
                <w:vertAlign w:val="superscript"/>
                <w:lang w:eastAsia="ru-RU"/>
              </w:rPr>
            </w:pPr>
            <w:r w:rsidRPr="00F4592B">
              <w:rPr>
                <w:rFonts w:ascii="Times New Roman" w:eastAsia="Times New Roman" w:hAnsi="Times New Roman" w:cs="Times New Roman"/>
                <w:sz w:val="20"/>
                <w:szCs w:val="20"/>
                <w:lang w:eastAsia="ru-RU"/>
              </w:rPr>
              <w:t xml:space="preserve">из них занимающиеся спортом </w:t>
            </w:r>
            <w:r w:rsidRPr="00F4592B">
              <w:rPr>
                <w:rFonts w:ascii="Times New Roman" w:eastAsia="Times New Roman" w:hAnsi="Times New Roman" w:cs="Times New Roman"/>
                <w:sz w:val="20"/>
                <w:szCs w:val="20"/>
                <w:lang w:eastAsia="ru-RU"/>
              </w:rPr>
              <w:br/>
              <w:t>или активными видами отдыха</w:t>
            </w:r>
            <w:r w:rsidRPr="00F4592B">
              <w:rPr>
                <w:rFonts w:ascii="Times New Roman" w:eastAsia="Times New Roman" w:hAnsi="Times New Roman" w:cs="Times New Roman"/>
                <w:sz w:val="20"/>
                <w:szCs w:val="20"/>
                <w:vertAlign w:val="superscript"/>
                <w:lang w:eastAsia="ru-RU"/>
              </w:rPr>
              <w:t>2)</w:t>
            </w:r>
          </w:p>
        </w:tc>
        <w:tc>
          <w:tcPr>
            <w:tcW w:w="485" w:type="pct"/>
            <w:vAlign w:val="bottom"/>
          </w:tcPr>
          <w:p w14:paraId="2F931450"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44,4</w:t>
            </w:r>
          </w:p>
        </w:tc>
        <w:tc>
          <w:tcPr>
            <w:tcW w:w="655" w:type="pct"/>
            <w:gridSpan w:val="2"/>
            <w:vAlign w:val="bottom"/>
          </w:tcPr>
          <w:p w14:paraId="387F15BB"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47,2</w:t>
            </w:r>
          </w:p>
        </w:tc>
        <w:tc>
          <w:tcPr>
            <w:tcW w:w="542" w:type="pct"/>
            <w:vAlign w:val="bottom"/>
          </w:tcPr>
          <w:p w14:paraId="7E718A83"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36,5</w:t>
            </w:r>
          </w:p>
        </w:tc>
        <w:tc>
          <w:tcPr>
            <w:tcW w:w="542" w:type="pct"/>
            <w:gridSpan w:val="2"/>
            <w:vAlign w:val="bottom"/>
          </w:tcPr>
          <w:p w14:paraId="64DBACCA"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0,0</w:t>
            </w:r>
          </w:p>
        </w:tc>
        <w:tc>
          <w:tcPr>
            <w:tcW w:w="474" w:type="pct"/>
            <w:gridSpan w:val="3"/>
            <w:vAlign w:val="bottom"/>
          </w:tcPr>
          <w:p w14:paraId="5A809C1F"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46,6</w:t>
            </w:r>
          </w:p>
        </w:tc>
        <w:tc>
          <w:tcPr>
            <w:tcW w:w="474" w:type="pct"/>
            <w:vAlign w:val="bottom"/>
          </w:tcPr>
          <w:p w14:paraId="12F229D4"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44,6</w:t>
            </w:r>
          </w:p>
        </w:tc>
        <w:tc>
          <w:tcPr>
            <w:tcW w:w="462" w:type="pct"/>
            <w:vAlign w:val="bottom"/>
          </w:tcPr>
          <w:p w14:paraId="6F3B7850"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47,2</w:t>
            </w:r>
          </w:p>
        </w:tc>
        <w:tc>
          <w:tcPr>
            <w:tcW w:w="409" w:type="pct"/>
            <w:vAlign w:val="bottom"/>
          </w:tcPr>
          <w:p w14:paraId="57838E25"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65,6</w:t>
            </w:r>
          </w:p>
        </w:tc>
      </w:tr>
      <w:tr w:rsidR="00FE4CAC" w:rsidRPr="000272D5" w14:paraId="1717BDA3" w14:textId="77777777" w:rsidTr="00FE4CAC">
        <w:trPr>
          <w:trHeight w:val="225"/>
          <w:jc w:val="center"/>
        </w:trPr>
        <w:tc>
          <w:tcPr>
            <w:tcW w:w="958" w:type="pct"/>
            <w:vAlign w:val="center"/>
          </w:tcPr>
          <w:p w14:paraId="76F2A7A6" w14:textId="77777777" w:rsidR="00FE4CAC" w:rsidRPr="00F4592B" w:rsidRDefault="00FE4CAC" w:rsidP="00FE4CAC">
            <w:pPr>
              <w:tabs>
                <w:tab w:val="left" w:leader="dot" w:pos="5840"/>
              </w:tabs>
              <w:snapToGrid w:val="0"/>
              <w:spacing w:after="0" w:line="240" w:lineRule="auto"/>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 xml:space="preserve">Дети в возрасте до 18 лет – всего </w:t>
            </w:r>
          </w:p>
        </w:tc>
        <w:tc>
          <w:tcPr>
            <w:tcW w:w="485" w:type="pct"/>
            <w:vAlign w:val="bottom"/>
          </w:tcPr>
          <w:p w14:paraId="561682D0"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655" w:type="pct"/>
            <w:gridSpan w:val="2"/>
            <w:vAlign w:val="bottom"/>
          </w:tcPr>
          <w:p w14:paraId="38A55AFA"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542" w:type="pct"/>
            <w:vAlign w:val="bottom"/>
          </w:tcPr>
          <w:p w14:paraId="3A9FF480"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542" w:type="pct"/>
            <w:gridSpan w:val="2"/>
            <w:vAlign w:val="bottom"/>
          </w:tcPr>
          <w:p w14:paraId="25739783"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474" w:type="pct"/>
            <w:gridSpan w:val="3"/>
            <w:vAlign w:val="bottom"/>
          </w:tcPr>
          <w:p w14:paraId="5E883B3A"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474" w:type="pct"/>
            <w:vAlign w:val="bottom"/>
          </w:tcPr>
          <w:p w14:paraId="2B551A94"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462" w:type="pct"/>
            <w:vAlign w:val="bottom"/>
          </w:tcPr>
          <w:p w14:paraId="7AE978ED"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c>
          <w:tcPr>
            <w:tcW w:w="409" w:type="pct"/>
            <w:vAlign w:val="bottom"/>
          </w:tcPr>
          <w:p w14:paraId="69D12224" w14:textId="77777777" w:rsidR="00FE4CAC" w:rsidRPr="00FE4CAC" w:rsidRDefault="00FE4CAC" w:rsidP="00FE4CAC">
            <w:pPr>
              <w:spacing w:after="0" w:line="240" w:lineRule="auto"/>
              <w:ind w:right="56"/>
              <w:jc w:val="center"/>
              <w:rPr>
                <w:rFonts w:ascii="Times New Roman" w:hAnsi="Times New Roman" w:cs="Times New Roman"/>
              </w:rPr>
            </w:pPr>
            <w:r w:rsidRPr="00FE4CAC">
              <w:rPr>
                <w:rFonts w:ascii="Times New Roman" w:hAnsi="Times New Roman" w:cs="Times New Roman"/>
              </w:rPr>
              <w:t>100</w:t>
            </w:r>
          </w:p>
        </w:tc>
      </w:tr>
      <w:tr w:rsidR="00FE4CAC" w:rsidRPr="000272D5" w14:paraId="0C48713C" w14:textId="77777777" w:rsidTr="00FE4CAC">
        <w:trPr>
          <w:trHeight w:val="225"/>
          <w:jc w:val="center"/>
        </w:trPr>
        <w:tc>
          <w:tcPr>
            <w:tcW w:w="958" w:type="pct"/>
            <w:vAlign w:val="center"/>
          </w:tcPr>
          <w:p w14:paraId="04D2C1AD" w14:textId="77777777" w:rsidR="00FE4CAC" w:rsidRPr="00F4592B" w:rsidRDefault="00FE4CAC" w:rsidP="00FE4CAC">
            <w:pPr>
              <w:tabs>
                <w:tab w:val="left" w:leader="dot" w:pos="5840"/>
              </w:tabs>
              <w:snapToGrid w:val="0"/>
              <w:spacing w:after="0" w:line="240" w:lineRule="auto"/>
              <w:ind w:left="170"/>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 xml:space="preserve">из них по оценке состояния </w:t>
            </w:r>
            <w:r w:rsidRPr="00F4592B">
              <w:rPr>
                <w:rFonts w:ascii="Times New Roman" w:eastAsia="Times New Roman" w:hAnsi="Times New Roman" w:cs="Times New Roman"/>
                <w:sz w:val="20"/>
                <w:szCs w:val="20"/>
                <w:lang w:eastAsia="ru-RU"/>
              </w:rPr>
              <w:br/>
              <w:t>здоровья</w:t>
            </w:r>
            <w:r w:rsidRPr="00F4592B">
              <w:rPr>
                <w:rFonts w:ascii="Times New Roman" w:eastAsia="Times New Roman" w:hAnsi="Times New Roman" w:cs="Times New Roman"/>
                <w:sz w:val="20"/>
                <w:szCs w:val="20"/>
                <w:vertAlign w:val="superscript"/>
                <w:lang w:eastAsia="ru-RU"/>
              </w:rPr>
              <w:t>1)</w:t>
            </w:r>
          </w:p>
        </w:tc>
        <w:tc>
          <w:tcPr>
            <w:tcW w:w="485" w:type="pct"/>
            <w:vAlign w:val="bottom"/>
          </w:tcPr>
          <w:p w14:paraId="245CCAD0" w14:textId="77777777" w:rsidR="00FE4CAC" w:rsidRPr="00FE4CAC" w:rsidRDefault="00FE4CAC" w:rsidP="00FE4CAC">
            <w:pPr>
              <w:spacing w:after="0" w:line="240" w:lineRule="auto"/>
              <w:ind w:right="56"/>
              <w:jc w:val="center"/>
              <w:rPr>
                <w:rFonts w:ascii="Times New Roman" w:hAnsi="Times New Roman" w:cs="Times New Roman"/>
              </w:rPr>
            </w:pPr>
          </w:p>
        </w:tc>
        <w:tc>
          <w:tcPr>
            <w:tcW w:w="655" w:type="pct"/>
            <w:gridSpan w:val="2"/>
            <w:vAlign w:val="bottom"/>
          </w:tcPr>
          <w:p w14:paraId="16DD538C" w14:textId="77777777" w:rsidR="00FE4CAC" w:rsidRPr="00FE4CAC" w:rsidRDefault="00FE4CAC" w:rsidP="00FE4CAC">
            <w:pPr>
              <w:spacing w:after="0" w:line="240" w:lineRule="auto"/>
              <w:ind w:right="56"/>
              <w:jc w:val="center"/>
              <w:rPr>
                <w:rFonts w:ascii="Times New Roman" w:hAnsi="Times New Roman" w:cs="Times New Roman"/>
              </w:rPr>
            </w:pPr>
          </w:p>
        </w:tc>
        <w:tc>
          <w:tcPr>
            <w:tcW w:w="542" w:type="pct"/>
            <w:vAlign w:val="bottom"/>
          </w:tcPr>
          <w:p w14:paraId="43DAEE5C" w14:textId="77777777" w:rsidR="00FE4CAC" w:rsidRPr="00FE4CAC" w:rsidRDefault="00FE4CAC" w:rsidP="00FE4CAC">
            <w:pPr>
              <w:spacing w:after="0" w:line="240" w:lineRule="auto"/>
              <w:ind w:right="56"/>
              <w:jc w:val="center"/>
              <w:rPr>
                <w:rFonts w:ascii="Times New Roman" w:hAnsi="Times New Roman" w:cs="Times New Roman"/>
              </w:rPr>
            </w:pPr>
          </w:p>
        </w:tc>
        <w:tc>
          <w:tcPr>
            <w:tcW w:w="542" w:type="pct"/>
            <w:gridSpan w:val="2"/>
            <w:vAlign w:val="bottom"/>
          </w:tcPr>
          <w:p w14:paraId="40F72AB8" w14:textId="77777777" w:rsidR="00FE4CAC" w:rsidRPr="00FE4CAC" w:rsidRDefault="00FE4CAC" w:rsidP="00FE4CAC">
            <w:pPr>
              <w:spacing w:after="0" w:line="240" w:lineRule="auto"/>
              <w:ind w:right="56"/>
              <w:jc w:val="center"/>
              <w:rPr>
                <w:rFonts w:ascii="Times New Roman" w:hAnsi="Times New Roman" w:cs="Times New Roman"/>
              </w:rPr>
            </w:pPr>
          </w:p>
        </w:tc>
        <w:tc>
          <w:tcPr>
            <w:tcW w:w="474" w:type="pct"/>
            <w:gridSpan w:val="3"/>
            <w:vAlign w:val="bottom"/>
          </w:tcPr>
          <w:p w14:paraId="652EB2E0" w14:textId="77777777" w:rsidR="00FE4CAC" w:rsidRPr="00FE4CAC" w:rsidRDefault="00FE4CAC" w:rsidP="00FE4CAC">
            <w:pPr>
              <w:spacing w:after="0" w:line="240" w:lineRule="auto"/>
              <w:ind w:right="56"/>
              <w:jc w:val="center"/>
              <w:rPr>
                <w:rFonts w:ascii="Times New Roman" w:hAnsi="Times New Roman" w:cs="Times New Roman"/>
              </w:rPr>
            </w:pPr>
          </w:p>
        </w:tc>
        <w:tc>
          <w:tcPr>
            <w:tcW w:w="474" w:type="pct"/>
            <w:vAlign w:val="bottom"/>
          </w:tcPr>
          <w:p w14:paraId="4B913A01" w14:textId="77777777" w:rsidR="00FE4CAC" w:rsidRPr="00FE4CAC" w:rsidRDefault="00FE4CAC" w:rsidP="00FE4CAC">
            <w:pPr>
              <w:spacing w:after="0" w:line="240" w:lineRule="auto"/>
              <w:ind w:right="56"/>
              <w:jc w:val="center"/>
              <w:rPr>
                <w:rFonts w:ascii="Times New Roman" w:hAnsi="Times New Roman" w:cs="Times New Roman"/>
              </w:rPr>
            </w:pPr>
          </w:p>
        </w:tc>
        <w:tc>
          <w:tcPr>
            <w:tcW w:w="462" w:type="pct"/>
            <w:vAlign w:val="bottom"/>
          </w:tcPr>
          <w:p w14:paraId="1D6B1128" w14:textId="77777777" w:rsidR="00FE4CAC" w:rsidRPr="00FE4CAC" w:rsidRDefault="00FE4CAC" w:rsidP="00FE4CAC">
            <w:pPr>
              <w:spacing w:after="0" w:line="240" w:lineRule="auto"/>
              <w:ind w:right="56"/>
              <w:jc w:val="center"/>
              <w:rPr>
                <w:rFonts w:ascii="Times New Roman" w:hAnsi="Times New Roman" w:cs="Times New Roman"/>
              </w:rPr>
            </w:pPr>
          </w:p>
        </w:tc>
        <w:tc>
          <w:tcPr>
            <w:tcW w:w="409" w:type="pct"/>
            <w:vAlign w:val="bottom"/>
          </w:tcPr>
          <w:p w14:paraId="2F7DE860" w14:textId="77777777" w:rsidR="00FE4CAC" w:rsidRPr="00FE4CAC" w:rsidRDefault="00FE4CAC" w:rsidP="00FE4CAC">
            <w:pPr>
              <w:spacing w:after="0" w:line="240" w:lineRule="auto"/>
              <w:ind w:right="56"/>
              <w:jc w:val="center"/>
              <w:rPr>
                <w:rFonts w:ascii="Times New Roman" w:hAnsi="Times New Roman" w:cs="Times New Roman"/>
              </w:rPr>
            </w:pPr>
          </w:p>
        </w:tc>
      </w:tr>
      <w:tr w:rsidR="00FE4CAC" w:rsidRPr="000272D5" w14:paraId="09DD094D" w14:textId="77777777" w:rsidTr="00FE4CAC">
        <w:trPr>
          <w:trHeight w:val="225"/>
          <w:jc w:val="center"/>
        </w:trPr>
        <w:tc>
          <w:tcPr>
            <w:tcW w:w="958" w:type="pct"/>
          </w:tcPr>
          <w:p w14:paraId="522CD3C7" w14:textId="77777777" w:rsidR="00FE4CAC" w:rsidRPr="00F4592B" w:rsidRDefault="00FE4CAC" w:rsidP="00FE4CAC">
            <w:pPr>
              <w:tabs>
                <w:tab w:val="left" w:leader="dot" w:pos="4593"/>
              </w:tabs>
              <w:spacing w:after="0" w:line="240" w:lineRule="auto"/>
              <w:ind w:left="170"/>
              <w:rPr>
                <w:rFonts w:ascii="Times New Roman" w:eastAsia="Times New Roman" w:hAnsi="Times New Roman" w:cs="Times New Roman"/>
                <w:sz w:val="20"/>
                <w:szCs w:val="20"/>
                <w:vertAlign w:val="superscript"/>
                <w:lang w:val="en-US" w:eastAsia="ru-RU"/>
              </w:rPr>
            </w:pPr>
            <w:r w:rsidRPr="00F4592B">
              <w:rPr>
                <w:rFonts w:ascii="Times New Roman" w:eastAsia="Times New Roman" w:hAnsi="Times New Roman" w:cs="Times New Roman"/>
                <w:sz w:val="20"/>
                <w:szCs w:val="20"/>
                <w:lang w:eastAsia="ru-RU"/>
              </w:rPr>
              <w:t>хорошее</w:t>
            </w:r>
          </w:p>
        </w:tc>
        <w:tc>
          <w:tcPr>
            <w:tcW w:w="485" w:type="pct"/>
            <w:vAlign w:val="bottom"/>
          </w:tcPr>
          <w:p w14:paraId="1CC54FFD" w14:textId="02E44463" w:rsidR="00FE4CAC" w:rsidRPr="00FE4CAC" w:rsidRDefault="00E5395B" w:rsidP="00FE4CAC">
            <w:pPr>
              <w:spacing w:after="0" w:line="240" w:lineRule="auto"/>
              <w:jc w:val="center"/>
              <w:rPr>
                <w:rFonts w:ascii="Times New Roman" w:hAnsi="Times New Roman" w:cs="Times New Roman"/>
              </w:rPr>
            </w:pPr>
            <w:r>
              <w:rPr>
                <w:rFonts w:ascii="Times New Roman" w:hAnsi="Times New Roman" w:cs="Times New Roman"/>
              </w:rPr>
              <w:t>83,2</w:t>
            </w:r>
          </w:p>
        </w:tc>
        <w:tc>
          <w:tcPr>
            <w:tcW w:w="655" w:type="pct"/>
            <w:gridSpan w:val="2"/>
            <w:vAlign w:val="bottom"/>
          </w:tcPr>
          <w:p w14:paraId="589A5674"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83,3</w:t>
            </w:r>
          </w:p>
        </w:tc>
        <w:tc>
          <w:tcPr>
            <w:tcW w:w="542" w:type="pct"/>
            <w:vAlign w:val="bottom"/>
          </w:tcPr>
          <w:p w14:paraId="33F38D2A"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82,8</w:t>
            </w:r>
          </w:p>
        </w:tc>
        <w:tc>
          <w:tcPr>
            <w:tcW w:w="542" w:type="pct"/>
            <w:gridSpan w:val="2"/>
            <w:vAlign w:val="bottom"/>
          </w:tcPr>
          <w:p w14:paraId="217B42C0"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84,0</w:t>
            </w:r>
          </w:p>
        </w:tc>
        <w:tc>
          <w:tcPr>
            <w:tcW w:w="474" w:type="pct"/>
            <w:gridSpan w:val="3"/>
            <w:vAlign w:val="bottom"/>
          </w:tcPr>
          <w:p w14:paraId="10BC85F6"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82,0</w:t>
            </w:r>
          </w:p>
        </w:tc>
        <w:tc>
          <w:tcPr>
            <w:tcW w:w="474" w:type="pct"/>
            <w:vAlign w:val="bottom"/>
          </w:tcPr>
          <w:p w14:paraId="2B6BE96A"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81,3</w:t>
            </w:r>
          </w:p>
        </w:tc>
        <w:tc>
          <w:tcPr>
            <w:tcW w:w="462" w:type="pct"/>
            <w:vAlign w:val="bottom"/>
          </w:tcPr>
          <w:p w14:paraId="65E64014"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82,3</w:t>
            </w:r>
          </w:p>
        </w:tc>
        <w:tc>
          <w:tcPr>
            <w:tcW w:w="409" w:type="pct"/>
            <w:vAlign w:val="bottom"/>
          </w:tcPr>
          <w:p w14:paraId="4D351E6D"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88,7</w:t>
            </w:r>
          </w:p>
        </w:tc>
      </w:tr>
      <w:tr w:rsidR="00FE4CAC" w:rsidRPr="000272D5" w14:paraId="0ABBBFB5" w14:textId="77777777" w:rsidTr="00FE4CAC">
        <w:trPr>
          <w:trHeight w:val="225"/>
          <w:jc w:val="center"/>
        </w:trPr>
        <w:tc>
          <w:tcPr>
            <w:tcW w:w="958" w:type="pct"/>
          </w:tcPr>
          <w:p w14:paraId="7FBA904E" w14:textId="77777777" w:rsidR="00FE4CAC" w:rsidRPr="00F4592B" w:rsidRDefault="00FE4CAC" w:rsidP="00FE4CAC">
            <w:pPr>
              <w:tabs>
                <w:tab w:val="left" w:leader="dot" w:pos="4593"/>
              </w:tabs>
              <w:spacing w:after="0" w:line="240" w:lineRule="auto"/>
              <w:ind w:left="170"/>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удовлетворитель-ное</w:t>
            </w:r>
          </w:p>
        </w:tc>
        <w:tc>
          <w:tcPr>
            <w:tcW w:w="485" w:type="pct"/>
            <w:vAlign w:val="bottom"/>
          </w:tcPr>
          <w:p w14:paraId="333F0F86"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16,1</w:t>
            </w:r>
          </w:p>
        </w:tc>
        <w:tc>
          <w:tcPr>
            <w:tcW w:w="655" w:type="pct"/>
            <w:gridSpan w:val="2"/>
            <w:vAlign w:val="bottom"/>
          </w:tcPr>
          <w:p w14:paraId="15436604"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16,0</w:t>
            </w:r>
          </w:p>
        </w:tc>
        <w:tc>
          <w:tcPr>
            <w:tcW w:w="542" w:type="pct"/>
            <w:vAlign w:val="bottom"/>
          </w:tcPr>
          <w:p w14:paraId="55AD753A"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16,2</w:t>
            </w:r>
          </w:p>
        </w:tc>
        <w:tc>
          <w:tcPr>
            <w:tcW w:w="542" w:type="pct"/>
            <w:gridSpan w:val="2"/>
            <w:vAlign w:val="bottom"/>
          </w:tcPr>
          <w:p w14:paraId="7A7720BC"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15,4</w:t>
            </w:r>
          </w:p>
        </w:tc>
        <w:tc>
          <w:tcPr>
            <w:tcW w:w="474" w:type="pct"/>
            <w:gridSpan w:val="3"/>
            <w:vAlign w:val="bottom"/>
          </w:tcPr>
          <w:p w14:paraId="472FD75D"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17,4</w:t>
            </w:r>
          </w:p>
        </w:tc>
        <w:tc>
          <w:tcPr>
            <w:tcW w:w="474" w:type="pct"/>
            <w:vAlign w:val="bottom"/>
          </w:tcPr>
          <w:p w14:paraId="1165E96C"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17,9</w:t>
            </w:r>
          </w:p>
        </w:tc>
        <w:tc>
          <w:tcPr>
            <w:tcW w:w="462" w:type="pct"/>
            <w:vAlign w:val="bottom"/>
          </w:tcPr>
          <w:p w14:paraId="0DB89786"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16,8</w:t>
            </w:r>
          </w:p>
        </w:tc>
        <w:tc>
          <w:tcPr>
            <w:tcW w:w="409" w:type="pct"/>
            <w:vAlign w:val="bottom"/>
          </w:tcPr>
          <w:p w14:paraId="7D99A77F"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10,4</w:t>
            </w:r>
          </w:p>
        </w:tc>
      </w:tr>
      <w:tr w:rsidR="00FE4CAC" w:rsidRPr="000272D5" w14:paraId="373D6078" w14:textId="77777777" w:rsidTr="00FE4CAC">
        <w:trPr>
          <w:trHeight w:val="225"/>
          <w:jc w:val="center"/>
        </w:trPr>
        <w:tc>
          <w:tcPr>
            <w:tcW w:w="958" w:type="pct"/>
          </w:tcPr>
          <w:p w14:paraId="5FB62CF0" w14:textId="77777777" w:rsidR="00FE4CAC" w:rsidRPr="00F4592B" w:rsidRDefault="00FE4CAC" w:rsidP="00FE4CAC">
            <w:pPr>
              <w:tabs>
                <w:tab w:val="left" w:leader="dot" w:pos="4593"/>
              </w:tabs>
              <w:spacing w:after="0" w:line="240" w:lineRule="auto"/>
              <w:ind w:left="170"/>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плохое</w:t>
            </w:r>
          </w:p>
        </w:tc>
        <w:tc>
          <w:tcPr>
            <w:tcW w:w="485" w:type="pct"/>
            <w:vAlign w:val="bottom"/>
          </w:tcPr>
          <w:p w14:paraId="6AE6D724"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0,7</w:t>
            </w:r>
          </w:p>
        </w:tc>
        <w:tc>
          <w:tcPr>
            <w:tcW w:w="655" w:type="pct"/>
            <w:gridSpan w:val="2"/>
            <w:vAlign w:val="bottom"/>
          </w:tcPr>
          <w:p w14:paraId="34D865C2"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0,6</w:t>
            </w:r>
          </w:p>
        </w:tc>
        <w:tc>
          <w:tcPr>
            <w:tcW w:w="542" w:type="pct"/>
            <w:vAlign w:val="bottom"/>
          </w:tcPr>
          <w:p w14:paraId="6CC489AF"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0,8</w:t>
            </w:r>
          </w:p>
        </w:tc>
        <w:tc>
          <w:tcPr>
            <w:tcW w:w="542" w:type="pct"/>
            <w:gridSpan w:val="2"/>
            <w:vAlign w:val="bottom"/>
          </w:tcPr>
          <w:p w14:paraId="4AE2DFFB"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0,5</w:t>
            </w:r>
          </w:p>
        </w:tc>
        <w:tc>
          <w:tcPr>
            <w:tcW w:w="474" w:type="pct"/>
            <w:gridSpan w:val="3"/>
            <w:vAlign w:val="bottom"/>
          </w:tcPr>
          <w:p w14:paraId="7CB77F1D"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0,6</w:t>
            </w:r>
          </w:p>
        </w:tc>
        <w:tc>
          <w:tcPr>
            <w:tcW w:w="474" w:type="pct"/>
            <w:vAlign w:val="bottom"/>
          </w:tcPr>
          <w:p w14:paraId="2694810F"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0,6</w:t>
            </w:r>
          </w:p>
        </w:tc>
        <w:tc>
          <w:tcPr>
            <w:tcW w:w="462" w:type="pct"/>
            <w:vAlign w:val="bottom"/>
          </w:tcPr>
          <w:p w14:paraId="2A27EA4D"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0,8</w:t>
            </w:r>
          </w:p>
        </w:tc>
        <w:tc>
          <w:tcPr>
            <w:tcW w:w="409" w:type="pct"/>
            <w:vAlign w:val="bottom"/>
          </w:tcPr>
          <w:p w14:paraId="58545B3F"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0,6</w:t>
            </w:r>
          </w:p>
        </w:tc>
      </w:tr>
      <w:tr w:rsidR="00FE4CAC" w:rsidRPr="000272D5" w14:paraId="4575F0AE" w14:textId="77777777" w:rsidTr="00FE4CAC">
        <w:trPr>
          <w:trHeight w:val="225"/>
          <w:jc w:val="center"/>
        </w:trPr>
        <w:tc>
          <w:tcPr>
            <w:tcW w:w="958" w:type="pct"/>
          </w:tcPr>
          <w:p w14:paraId="48AABA9A" w14:textId="77777777" w:rsidR="00FE4CAC" w:rsidRPr="00F4592B" w:rsidRDefault="00FE4CAC" w:rsidP="00FE4CAC">
            <w:pPr>
              <w:tabs>
                <w:tab w:val="left" w:leader="dot" w:pos="4593"/>
              </w:tabs>
              <w:spacing w:after="0" w:line="240" w:lineRule="auto"/>
              <w:ind w:left="170"/>
              <w:rPr>
                <w:rFonts w:ascii="Times New Roman" w:eastAsia="Times New Roman" w:hAnsi="Times New Roman" w:cs="Times New Roman"/>
                <w:sz w:val="20"/>
                <w:szCs w:val="20"/>
                <w:lang w:eastAsia="ru-RU"/>
              </w:rPr>
            </w:pPr>
            <w:r w:rsidRPr="00F4592B">
              <w:rPr>
                <w:rFonts w:ascii="Times New Roman" w:eastAsia="Times New Roman" w:hAnsi="Times New Roman" w:cs="Times New Roman"/>
                <w:sz w:val="20"/>
                <w:szCs w:val="20"/>
                <w:lang w:eastAsia="ru-RU"/>
              </w:rPr>
              <w:t>очень плохое</w:t>
            </w:r>
          </w:p>
        </w:tc>
        <w:tc>
          <w:tcPr>
            <w:tcW w:w="485" w:type="pct"/>
            <w:vAlign w:val="bottom"/>
          </w:tcPr>
          <w:p w14:paraId="58C58C12"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655" w:type="pct"/>
            <w:gridSpan w:val="2"/>
            <w:vAlign w:val="bottom"/>
          </w:tcPr>
          <w:p w14:paraId="2D9B7E7C"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542" w:type="pct"/>
            <w:vAlign w:val="bottom"/>
          </w:tcPr>
          <w:p w14:paraId="41501CC2"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542" w:type="pct"/>
            <w:gridSpan w:val="2"/>
            <w:vAlign w:val="bottom"/>
          </w:tcPr>
          <w:p w14:paraId="396C23C8"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474" w:type="pct"/>
            <w:gridSpan w:val="3"/>
            <w:vAlign w:val="bottom"/>
          </w:tcPr>
          <w:p w14:paraId="04A57951"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0,0</w:t>
            </w:r>
          </w:p>
        </w:tc>
        <w:tc>
          <w:tcPr>
            <w:tcW w:w="474" w:type="pct"/>
            <w:vAlign w:val="bottom"/>
          </w:tcPr>
          <w:p w14:paraId="5B2BBABE"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462" w:type="pct"/>
            <w:vAlign w:val="bottom"/>
          </w:tcPr>
          <w:p w14:paraId="37A7EC35"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0,1</w:t>
            </w:r>
          </w:p>
        </w:tc>
        <w:tc>
          <w:tcPr>
            <w:tcW w:w="409" w:type="pct"/>
            <w:vAlign w:val="bottom"/>
          </w:tcPr>
          <w:p w14:paraId="401D7749" w14:textId="77777777" w:rsidR="00FE4CAC" w:rsidRPr="00FE4CAC" w:rsidRDefault="00FE4CAC" w:rsidP="00FE4CAC">
            <w:pPr>
              <w:spacing w:after="0" w:line="240" w:lineRule="auto"/>
              <w:jc w:val="center"/>
              <w:rPr>
                <w:rFonts w:ascii="Times New Roman" w:hAnsi="Times New Roman" w:cs="Times New Roman"/>
              </w:rPr>
            </w:pPr>
            <w:r w:rsidRPr="00FE4CAC">
              <w:rPr>
                <w:rFonts w:ascii="Times New Roman" w:hAnsi="Times New Roman" w:cs="Times New Roman"/>
              </w:rPr>
              <w:t>0,2</w:t>
            </w:r>
          </w:p>
        </w:tc>
      </w:tr>
    </w:tbl>
    <w:p w14:paraId="589F0FC9" w14:textId="77777777" w:rsidR="00D03A4F" w:rsidRPr="00BB0372" w:rsidRDefault="00D03A4F" w:rsidP="00BB0372">
      <w:pPr>
        <w:spacing w:before="80" w:after="0" w:line="240" w:lineRule="auto"/>
        <w:ind w:firstLine="284"/>
        <w:jc w:val="both"/>
        <w:rPr>
          <w:rFonts w:ascii="Times New Roman" w:eastAsia="Times New Roman" w:hAnsi="Times New Roman" w:cs="Times New Roman"/>
          <w:lang w:eastAsia="ru-RU"/>
        </w:rPr>
      </w:pPr>
      <w:r w:rsidRPr="00BB0372">
        <w:rPr>
          <w:rFonts w:ascii="Times New Roman" w:eastAsia="Times New Roman" w:hAnsi="Times New Roman" w:cs="Times New Roman"/>
          <w:lang w:eastAsia="ru-RU"/>
        </w:rPr>
        <w:t>1)</w:t>
      </w:r>
      <w:r w:rsidR="00F9691F">
        <w:rPr>
          <w:rFonts w:ascii="Times New Roman" w:eastAsia="Times New Roman" w:hAnsi="Times New Roman" w:cs="Times New Roman"/>
          <w:sz w:val="24"/>
          <w:szCs w:val="24"/>
          <w:lang w:eastAsia="ru-RU"/>
        </w:rPr>
        <w:t> </w:t>
      </w:r>
      <w:r w:rsidRPr="00BB0372">
        <w:rPr>
          <w:rFonts w:ascii="Times New Roman" w:eastAsia="Times New Roman" w:hAnsi="Times New Roman" w:cs="Times New Roman"/>
          <w:lang w:eastAsia="ru-RU"/>
        </w:rPr>
        <w:t>В возрасте до 15 лет – со слов одного из родителей ребенка, в возрасте 15-18 лет – по собственному мнению ребенка.</w:t>
      </w:r>
    </w:p>
    <w:p w14:paraId="692D8448" w14:textId="77777777" w:rsidR="001903A7" w:rsidRPr="00BB0372" w:rsidRDefault="00BB0372" w:rsidP="00BB0372">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03A4F" w:rsidRPr="00BB0372">
        <w:rPr>
          <w:rFonts w:ascii="Times New Roman" w:eastAsia="Times New Roman" w:hAnsi="Times New Roman" w:cs="Times New Roman"/>
          <w:lang w:eastAsia="ru-RU"/>
        </w:rPr>
        <w:t>) В возрасте от 15 до 18 лет – хорошее и очень хорошее.</w:t>
      </w:r>
    </w:p>
    <w:p w14:paraId="1238BE70" w14:textId="77777777" w:rsidR="00D24514" w:rsidRDefault="00D24514" w:rsidP="00F9691F">
      <w:pPr>
        <w:spacing w:after="0" w:line="240" w:lineRule="auto"/>
        <w:rPr>
          <w:rFonts w:ascii="Times New Roman" w:eastAsia="Times New Roman" w:hAnsi="Times New Roman" w:cs="Times New Roman"/>
          <w:sz w:val="28"/>
          <w:szCs w:val="28"/>
          <w:lang w:eastAsia="ru-RU"/>
        </w:rPr>
      </w:pPr>
    </w:p>
    <w:p w14:paraId="62BD6013"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161BB570"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400C4734"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3214749A"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55CA0233"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41C33897" w14:textId="77777777" w:rsidR="009E72EF" w:rsidRDefault="009E72EF" w:rsidP="00F9691F">
      <w:pPr>
        <w:spacing w:after="0" w:line="240" w:lineRule="auto"/>
        <w:rPr>
          <w:rFonts w:ascii="Times New Roman" w:eastAsia="Times New Roman" w:hAnsi="Times New Roman" w:cs="Times New Roman"/>
          <w:sz w:val="28"/>
          <w:szCs w:val="28"/>
          <w:lang w:eastAsia="ru-RU"/>
        </w:rPr>
      </w:pPr>
    </w:p>
    <w:p w14:paraId="25EE80F7" w14:textId="00449965" w:rsidR="00D46545" w:rsidRPr="008737BB" w:rsidRDefault="00D46545" w:rsidP="00D46545">
      <w:pPr>
        <w:spacing w:after="0" w:line="240" w:lineRule="auto"/>
        <w:ind w:firstLine="284"/>
        <w:jc w:val="right"/>
        <w:rPr>
          <w:rFonts w:ascii="Times New Roman" w:eastAsia="Times New Roman" w:hAnsi="Times New Roman" w:cs="Times New Roman"/>
          <w:sz w:val="28"/>
          <w:szCs w:val="28"/>
          <w:lang w:eastAsia="ru-RU"/>
        </w:rPr>
      </w:pPr>
      <w:r w:rsidRPr="008737BB">
        <w:rPr>
          <w:rFonts w:ascii="Times New Roman" w:eastAsia="Times New Roman" w:hAnsi="Times New Roman" w:cs="Times New Roman"/>
          <w:sz w:val="28"/>
          <w:szCs w:val="28"/>
          <w:lang w:eastAsia="ru-RU"/>
        </w:rPr>
        <w:t>Таблица 6</w:t>
      </w:r>
      <w:r w:rsidR="009E72EF">
        <w:rPr>
          <w:rFonts w:ascii="Times New Roman" w:eastAsia="Times New Roman" w:hAnsi="Times New Roman" w:cs="Times New Roman"/>
          <w:sz w:val="28"/>
          <w:szCs w:val="28"/>
          <w:lang w:eastAsia="ru-RU"/>
        </w:rPr>
        <w:t>2</w:t>
      </w:r>
    </w:p>
    <w:p w14:paraId="49D65900" w14:textId="77777777" w:rsidR="004827FD" w:rsidRPr="008737BB" w:rsidRDefault="004827FD" w:rsidP="004827FD">
      <w:pPr>
        <w:spacing w:after="0" w:line="240" w:lineRule="auto"/>
        <w:jc w:val="both"/>
        <w:rPr>
          <w:rFonts w:ascii="Times New Roman" w:eastAsia="Times New Roman" w:hAnsi="Times New Roman" w:cs="Times New Roman"/>
          <w:sz w:val="28"/>
          <w:szCs w:val="28"/>
          <w:lang w:eastAsia="ru-RU"/>
        </w:rPr>
      </w:pPr>
    </w:p>
    <w:p w14:paraId="3F21239A" w14:textId="77777777" w:rsidR="001903A7" w:rsidRPr="008737BB" w:rsidRDefault="00D46545" w:rsidP="00D46545">
      <w:pPr>
        <w:spacing w:after="0" w:line="240" w:lineRule="auto"/>
        <w:ind w:firstLine="284"/>
        <w:jc w:val="center"/>
        <w:rPr>
          <w:rFonts w:ascii="Times New Roman" w:hAnsi="Times New Roman"/>
          <w:b/>
          <w:bCs/>
          <w:sz w:val="26"/>
          <w:szCs w:val="26"/>
          <w:lang w:eastAsia="ru-RU"/>
        </w:rPr>
      </w:pPr>
      <w:r w:rsidRPr="008737BB">
        <w:rPr>
          <w:rFonts w:ascii="Times New Roman" w:hAnsi="Times New Roman"/>
          <w:b/>
          <w:bCs/>
          <w:sz w:val="26"/>
          <w:szCs w:val="26"/>
          <w:lang w:eastAsia="ru-RU"/>
        </w:rPr>
        <w:t xml:space="preserve">Доля </w:t>
      </w:r>
      <w:r w:rsidR="00EA589C">
        <w:rPr>
          <w:rFonts w:ascii="Times New Roman" w:hAnsi="Times New Roman"/>
          <w:b/>
          <w:bCs/>
          <w:sz w:val="26"/>
          <w:szCs w:val="26"/>
          <w:lang w:eastAsia="ru-RU"/>
        </w:rPr>
        <w:t>граждан, ведущих здоровый образ жизни</w:t>
      </w:r>
    </w:p>
    <w:p w14:paraId="755F932C" w14:textId="77777777" w:rsidR="00D46545" w:rsidRPr="00D46545" w:rsidRDefault="00D46545" w:rsidP="00D46545">
      <w:pPr>
        <w:spacing w:after="0" w:line="240" w:lineRule="auto"/>
        <w:ind w:firstLine="284"/>
        <w:jc w:val="center"/>
        <w:rPr>
          <w:rFonts w:ascii="Times New Roman" w:hAnsi="Times New Roman"/>
          <w:bCs/>
          <w:sz w:val="26"/>
          <w:szCs w:val="26"/>
          <w:lang w:eastAsia="ru-RU"/>
        </w:rPr>
      </w:pPr>
      <w:r w:rsidRPr="008737BB">
        <w:rPr>
          <w:rFonts w:ascii="Times New Roman" w:hAnsi="Times New Roman"/>
          <w:bCs/>
          <w:sz w:val="26"/>
          <w:szCs w:val="26"/>
          <w:lang w:eastAsia="ru-RU"/>
        </w:rPr>
        <w:t>(</w:t>
      </w:r>
      <w:r w:rsidR="00EA589C">
        <w:rPr>
          <w:rFonts w:ascii="Times New Roman" w:hAnsi="Times New Roman"/>
          <w:bCs/>
          <w:sz w:val="26"/>
          <w:szCs w:val="26"/>
          <w:lang w:eastAsia="ru-RU"/>
        </w:rPr>
        <w:t xml:space="preserve">по итогам выборочных наблюдений состояния здоровья населения; </w:t>
      </w:r>
      <w:r w:rsidRPr="008737BB">
        <w:rPr>
          <w:rFonts w:ascii="Times New Roman" w:hAnsi="Times New Roman"/>
          <w:bCs/>
          <w:sz w:val="26"/>
          <w:szCs w:val="26"/>
          <w:lang w:eastAsia="ru-RU"/>
        </w:rPr>
        <w:t>в процентах)</w:t>
      </w:r>
    </w:p>
    <w:p w14:paraId="6E9E0315" w14:textId="77777777" w:rsidR="00D46545" w:rsidRDefault="00D46545" w:rsidP="00D46545">
      <w:pPr>
        <w:spacing w:after="0" w:line="240" w:lineRule="auto"/>
        <w:ind w:firstLine="284"/>
        <w:jc w:val="center"/>
        <w:rPr>
          <w:rFonts w:ascii="Times New Roman" w:hAnsi="Times New Roman"/>
          <w:b/>
          <w:bCs/>
          <w:sz w:val="26"/>
          <w:szCs w:val="26"/>
          <w:lang w:eastAsia="ru-RU"/>
        </w:rPr>
      </w:pPr>
    </w:p>
    <w:tbl>
      <w:tblPr>
        <w:tblStyle w:val="a5"/>
        <w:tblW w:w="10315" w:type="dxa"/>
        <w:tblLook w:val="04A0" w:firstRow="1" w:lastRow="0" w:firstColumn="1" w:lastColumn="0" w:noHBand="0" w:noVBand="1"/>
      </w:tblPr>
      <w:tblGrid>
        <w:gridCol w:w="4786"/>
        <w:gridCol w:w="1843"/>
        <w:gridCol w:w="1843"/>
        <w:gridCol w:w="1843"/>
      </w:tblGrid>
      <w:tr w:rsidR="00D24514" w14:paraId="2E5B3326" w14:textId="77777777" w:rsidTr="005746A3">
        <w:trPr>
          <w:tblHeader/>
        </w:trPr>
        <w:tc>
          <w:tcPr>
            <w:tcW w:w="4786" w:type="dxa"/>
          </w:tcPr>
          <w:p w14:paraId="3EE91F76" w14:textId="77777777" w:rsidR="00D24514" w:rsidRPr="00D46545" w:rsidRDefault="00D24514" w:rsidP="00D24514">
            <w:pPr>
              <w:jc w:val="center"/>
              <w:rPr>
                <w:rFonts w:ascii="Times New Roman" w:hAnsi="Times New Roman"/>
                <w:b/>
                <w:bCs/>
                <w:lang w:eastAsia="ru-RU"/>
              </w:rPr>
            </w:pPr>
          </w:p>
        </w:tc>
        <w:tc>
          <w:tcPr>
            <w:tcW w:w="1843" w:type="dxa"/>
            <w:vAlign w:val="center"/>
          </w:tcPr>
          <w:p w14:paraId="1068BBD3" w14:textId="77777777" w:rsidR="00D24514" w:rsidRPr="00D46545" w:rsidRDefault="00D24514" w:rsidP="00D24514">
            <w:pPr>
              <w:jc w:val="center"/>
              <w:rPr>
                <w:rFonts w:ascii="Times New Roman" w:hAnsi="Times New Roman"/>
                <w:b/>
                <w:bCs/>
                <w:lang w:eastAsia="ru-RU"/>
              </w:rPr>
            </w:pPr>
            <w:r>
              <w:rPr>
                <w:rFonts w:ascii="Times New Roman" w:hAnsi="Times New Roman"/>
                <w:b/>
                <w:bCs/>
                <w:lang w:eastAsia="ru-RU"/>
              </w:rPr>
              <w:t>2020 г.</w:t>
            </w:r>
          </w:p>
        </w:tc>
        <w:tc>
          <w:tcPr>
            <w:tcW w:w="1843" w:type="dxa"/>
            <w:vAlign w:val="center"/>
          </w:tcPr>
          <w:p w14:paraId="1CFA4BD8" w14:textId="77777777" w:rsidR="00D24514" w:rsidRPr="00D46545" w:rsidRDefault="00D24514" w:rsidP="00D24514">
            <w:pPr>
              <w:jc w:val="center"/>
              <w:rPr>
                <w:rFonts w:ascii="Times New Roman" w:hAnsi="Times New Roman"/>
                <w:b/>
                <w:bCs/>
                <w:lang w:eastAsia="ru-RU"/>
              </w:rPr>
            </w:pPr>
            <w:r>
              <w:rPr>
                <w:rFonts w:ascii="Times New Roman" w:hAnsi="Times New Roman"/>
                <w:b/>
                <w:bCs/>
                <w:lang w:eastAsia="ru-RU"/>
              </w:rPr>
              <w:t>2021 г.</w:t>
            </w:r>
          </w:p>
        </w:tc>
        <w:tc>
          <w:tcPr>
            <w:tcW w:w="1843" w:type="dxa"/>
            <w:vAlign w:val="center"/>
          </w:tcPr>
          <w:p w14:paraId="493C6E2B" w14:textId="77777777" w:rsidR="00D24514" w:rsidRPr="00D46545" w:rsidRDefault="00D24514" w:rsidP="00D24514">
            <w:pPr>
              <w:jc w:val="center"/>
              <w:rPr>
                <w:rFonts w:ascii="Times New Roman" w:hAnsi="Times New Roman"/>
                <w:b/>
                <w:bCs/>
                <w:lang w:eastAsia="ru-RU"/>
              </w:rPr>
            </w:pPr>
            <w:r>
              <w:rPr>
                <w:rFonts w:ascii="Times New Roman" w:hAnsi="Times New Roman"/>
                <w:b/>
                <w:bCs/>
                <w:lang w:eastAsia="ru-RU"/>
              </w:rPr>
              <w:t>2022 г.</w:t>
            </w:r>
          </w:p>
        </w:tc>
      </w:tr>
      <w:tr w:rsidR="00D24514" w:rsidRPr="00D46545" w14:paraId="1861FFC5" w14:textId="77777777" w:rsidTr="00D24514">
        <w:trPr>
          <w:trHeight w:val="300"/>
        </w:trPr>
        <w:tc>
          <w:tcPr>
            <w:tcW w:w="4786" w:type="dxa"/>
            <w:vAlign w:val="center"/>
            <w:hideMark/>
          </w:tcPr>
          <w:p w14:paraId="7BC6163D"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Российская Федерация</w:t>
            </w:r>
          </w:p>
        </w:tc>
        <w:tc>
          <w:tcPr>
            <w:tcW w:w="1843" w:type="dxa"/>
            <w:vAlign w:val="center"/>
          </w:tcPr>
          <w:p w14:paraId="79500F67"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9,1</w:t>
            </w:r>
          </w:p>
        </w:tc>
        <w:tc>
          <w:tcPr>
            <w:tcW w:w="1843" w:type="dxa"/>
            <w:vAlign w:val="center"/>
          </w:tcPr>
          <w:p w14:paraId="0F6BDC54"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7,3</w:t>
            </w:r>
          </w:p>
        </w:tc>
        <w:tc>
          <w:tcPr>
            <w:tcW w:w="1843" w:type="dxa"/>
            <w:vAlign w:val="center"/>
          </w:tcPr>
          <w:p w14:paraId="37F04A5F"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7,2</w:t>
            </w:r>
          </w:p>
        </w:tc>
      </w:tr>
      <w:tr w:rsidR="00D24514" w:rsidRPr="00D46545" w14:paraId="0C9B16E0" w14:textId="77777777" w:rsidTr="00D24514">
        <w:trPr>
          <w:trHeight w:val="300"/>
        </w:trPr>
        <w:tc>
          <w:tcPr>
            <w:tcW w:w="4786" w:type="dxa"/>
            <w:vAlign w:val="center"/>
            <w:hideMark/>
          </w:tcPr>
          <w:p w14:paraId="029DF991"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Центральный федеральный округ</w:t>
            </w:r>
          </w:p>
        </w:tc>
        <w:tc>
          <w:tcPr>
            <w:tcW w:w="1843" w:type="dxa"/>
            <w:vAlign w:val="center"/>
          </w:tcPr>
          <w:p w14:paraId="017BF0B8"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7,6</w:t>
            </w:r>
          </w:p>
        </w:tc>
        <w:tc>
          <w:tcPr>
            <w:tcW w:w="1843" w:type="dxa"/>
            <w:vAlign w:val="center"/>
          </w:tcPr>
          <w:p w14:paraId="0ACE6970"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6,4</w:t>
            </w:r>
          </w:p>
        </w:tc>
        <w:tc>
          <w:tcPr>
            <w:tcW w:w="1843" w:type="dxa"/>
            <w:vAlign w:val="center"/>
          </w:tcPr>
          <w:p w14:paraId="2BAFA6B4"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7,0</w:t>
            </w:r>
          </w:p>
        </w:tc>
      </w:tr>
      <w:tr w:rsidR="00D24514" w:rsidRPr="00D46545" w14:paraId="6EE9A0A6" w14:textId="77777777" w:rsidTr="00D24514">
        <w:trPr>
          <w:trHeight w:val="300"/>
        </w:trPr>
        <w:tc>
          <w:tcPr>
            <w:tcW w:w="4786" w:type="dxa"/>
            <w:vAlign w:val="center"/>
            <w:hideMark/>
          </w:tcPr>
          <w:p w14:paraId="34C9400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Белгородская область</w:t>
            </w:r>
          </w:p>
        </w:tc>
        <w:tc>
          <w:tcPr>
            <w:tcW w:w="1843" w:type="dxa"/>
            <w:vAlign w:val="center"/>
          </w:tcPr>
          <w:p w14:paraId="27A93BC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43" w:type="dxa"/>
            <w:vAlign w:val="center"/>
          </w:tcPr>
          <w:p w14:paraId="2267443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843" w:type="dxa"/>
            <w:vAlign w:val="center"/>
          </w:tcPr>
          <w:p w14:paraId="6EAFF226"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20,0</w:t>
            </w:r>
          </w:p>
        </w:tc>
      </w:tr>
      <w:tr w:rsidR="00D24514" w:rsidRPr="00D46545" w14:paraId="384036B4" w14:textId="77777777" w:rsidTr="00D24514">
        <w:trPr>
          <w:trHeight w:val="300"/>
        </w:trPr>
        <w:tc>
          <w:tcPr>
            <w:tcW w:w="4786" w:type="dxa"/>
            <w:vAlign w:val="center"/>
            <w:hideMark/>
          </w:tcPr>
          <w:p w14:paraId="13C50275"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Брянская область</w:t>
            </w:r>
          </w:p>
        </w:tc>
        <w:tc>
          <w:tcPr>
            <w:tcW w:w="1843" w:type="dxa"/>
            <w:vAlign w:val="center"/>
          </w:tcPr>
          <w:p w14:paraId="07FC099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c>
          <w:tcPr>
            <w:tcW w:w="1843" w:type="dxa"/>
            <w:vAlign w:val="center"/>
          </w:tcPr>
          <w:p w14:paraId="6B098DF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843" w:type="dxa"/>
            <w:vAlign w:val="center"/>
          </w:tcPr>
          <w:p w14:paraId="68985D4D"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9,6</w:t>
            </w:r>
          </w:p>
        </w:tc>
      </w:tr>
      <w:tr w:rsidR="00D24514" w:rsidRPr="00D46545" w14:paraId="2BC8B14B" w14:textId="77777777" w:rsidTr="00D24514">
        <w:trPr>
          <w:trHeight w:val="300"/>
        </w:trPr>
        <w:tc>
          <w:tcPr>
            <w:tcW w:w="4786" w:type="dxa"/>
            <w:vAlign w:val="center"/>
            <w:hideMark/>
          </w:tcPr>
          <w:p w14:paraId="127F682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Владимирская область</w:t>
            </w:r>
          </w:p>
        </w:tc>
        <w:tc>
          <w:tcPr>
            <w:tcW w:w="1843" w:type="dxa"/>
            <w:vAlign w:val="center"/>
          </w:tcPr>
          <w:p w14:paraId="3CCBE5C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843" w:type="dxa"/>
            <w:vAlign w:val="center"/>
          </w:tcPr>
          <w:p w14:paraId="7539F66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843" w:type="dxa"/>
            <w:vAlign w:val="center"/>
          </w:tcPr>
          <w:p w14:paraId="4BAFA138"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2,9</w:t>
            </w:r>
          </w:p>
        </w:tc>
      </w:tr>
      <w:tr w:rsidR="00D24514" w:rsidRPr="00D46545" w14:paraId="23DF43DE" w14:textId="77777777" w:rsidTr="00D24514">
        <w:trPr>
          <w:trHeight w:val="300"/>
        </w:trPr>
        <w:tc>
          <w:tcPr>
            <w:tcW w:w="4786" w:type="dxa"/>
            <w:vAlign w:val="center"/>
            <w:hideMark/>
          </w:tcPr>
          <w:p w14:paraId="4D465CD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Воронежская область</w:t>
            </w:r>
          </w:p>
        </w:tc>
        <w:tc>
          <w:tcPr>
            <w:tcW w:w="1843" w:type="dxa"/>
            <w:vAlign w:val="center"/>
          </w:tcPr>
          <w:p w14:paraId="1F639E3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843" w:type="dxa"/>
            <w:vAlign w:val="center"/>
          </w:tcPr>
          <w:p w14:paraId="4BB940C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843" w:type="dxa"/>
            <w:vAlign w:val="center"/>
          </w:tcPr>
          <w:p w14:paraId="1CF5FC5D"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4,3</w:t>
            </w:r>
          </w:p>
        </w:tc>
      </w:tr>
      <w:tr w:rsidR="00D24514" w:rsidRPr="00D46545" w14:paraId="6213C94D" w14:textId="77777777" w:rsidTr="00D24514">
        <w:trPr>
          <w:trHeight w:val="300"/>
        </w:trPr>
        <w:tc>
          <w:tcPr>
            <w:tcW w:w="4786" w:type="dxa"/>
            <w:vAlign w:val="center"/>
            <w:hideMark/>
          </w:tcPr>
          <w:p w14:paraId="473B6B7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Ивановская область</w:t>
            </w:r>
          </w:p>
        </w:tc>
        <w:tc>
          <w:tcPr>
            <w:tcW w:w="1843" w:type="dxa"/>
            <w:vAlign w:val="center"/>
          </w:tcPr>
          <w:p w14:paraId="4D95DF6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843" w:type="dxa"/>
            <w:vAlign w:val="center"/>
          </w:tcPr>
          <w:p w14:paraId="09A8A7A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843" w:type="dxa"/>
            <w:vAlign w:val="center"/>
          </w:tcPr>
          <w:p w14:paraId="263533DF"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0,9</w:t>
            </w:r>
          </w:p>
        </w:tc>
      </w:tr>
      <w:tr w:rsidR="00D24514" w:rsidRPr="00D46545" w14:paraId="7DFAE301" w14:textId="77777777" w:rsidTr="00D24514">
        <w:trPr>
          <w:trHeight w:val="300"/>
        </w:trPr>
        <w:tc>
          <w:tcPr>
            <w:tcW w:w="4786" w:type="dxa"/>
            <w:vAlign w:val="center"/>
            <w:hideMark/>
          </w:tcPr>
          <w:p w14:paraId="2C1E8044"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Калужская область</w:t>
            </w:r>
          </w:p>
        </w:tc>
        <w:tc>
          <w:tcPr>
            <w:tcW w:w="1843" w:type="dxa"/>
            <w:vAlign w:val="center"/>
          </w:tcPr>
          <w:p w14:paraId="292B7CC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843" w:type="dxa"/>
            <w:vAlign w:val="center"/>
          </w:tcPr>
          <w:p w14:paraId="045DDFF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843" w:type="dxa"/>
            <w:vAlign w:val="center"/>
          </w:tcPr>
          <w:p w14:paraId="2065D72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6,1</w:t>
            </w:r>
          </w:p>
        </w:tc>
      </w:tr>
      <w:tr w:rsidR="00D24514" w:rsidRPr="00D46545" w14:paraId="0F2C533F" w14:textId="77777777" w:rsidTr="00D24514">
        <w:trPr>
          <w:trHeight w:val="300"/>
        </w:trPr>
        <w:tc>
          <w:tcPr>
            <w:tcW w:w="4786" w:type="dxa"/>
            <w:vAlign w:val="center"/>
            <w:hideMark/>
          </w:tcPr>
          <w:p w14:paraId="1CE38B49"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Костромская область</w:t>
            </w:r>
          </w:p>
        </w:tc>
        <w:tc>
          <w:tcPr>
            <w:tcW w:w="1843" w:type="dxa"/>
            <w:vAlign w:val="center"/>
          </w:tcPr>
          <w:p w14:paraId="606334F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1843" w:type="dxa"/>
            <w:vAlign w:val="center"/>
          </w:tcPr>
          <w:p w14:paraId="58F4434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843" w:type="dxa"/>
            <w:vAlign w:val="center"/>
          </w:tcPr>
          <w:p w14:paraId="2DC58FD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7,2</w:t>
            </w:r>
          </w:p>
        </w:tc>
      </w:tr>
      <w:tr w:rsidR="00D24514" w:rsidRPr="00D46545" w14:paraId="14A95E47" w14:textId="77777777" w:rsidTr="00D24514">
        <w:trPr>
          <w:trHeight w:val="300"/>
        </w:trPr>
        <w:tc>
          <w:tcPr>
            <w:tcW w:w="4786" w:type="dxa"/>
            <w:vAlign w:val="center"/>
            <w:hideMark/>
          </w:tcPr>
          <w:p w14:paraId="3282627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Курская область</w:t>
            </w:r>
          </w:p>
        </w:tc>
        <w:tc>
          <w:tcPr>
            <w:tcW w:w="1843" w:type="dxa"/>
            <w:vAlign w:val="center"/>
          </w:tcPr>
          <w:p w14:paraId="4F0758A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843" w:type="dxa"/>
            <w:vAlign w:val="center"/>
          </w:tcPr>
          <w:p w14:paraId="67DFC83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843" w:type="dxa"/>
            <w:vAlign w:val="center"/>
          </w:tcPr>
          <w:p w14:paraId="0F10DADF"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7,1</w:t>
            </w:r>
          </w:p>
        </w:tc>
      </w:tr>
      <w:tr w:rsidR="00D24514" w:rsidRPr="00D46545" w14:paraId="50AD5B83" w14:textId="77777777" w:rsidTr="00D24514">
        <w:trPr>
          <w:trHeight w:val="300"/>
        </w:trPr>
        <w:tc>
          <w:tcPr>
            <w:tcW w:w="4786" w:type="dxa"/>
            <w:vAlign w:val="center"/>
            <w:hideMark/>
          </w:tcPr>
          <w:p w14:paraId="40928549"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Липецкая область</w:t>
            </w:r>
          </w:p>
        </w:tc>
        <w:tc>
          <w:tcPr>
            <w:tcW w:w="1843" w:type="dxa"/>
            <w:vAlign w:val="center"/>
          </w:tcPr>
          <w:p w14:paraId="501023E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843" w:type="dxa"/>
            <w:vAlign w:val="center"/>
          </w:tcPr>
          <w:p w14:paraId="163E1B5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843" w:type="dxa"/>
            <w:vAlign w:val="center"/>
          </w:tcPr>
          <w:p w14:paraId="67AC1BA4"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17,7</w:t>
            </w:r>
          </w:p>
        </w:tc>
      </w:tr>
      <w:tr w:rsidR="00D24514" w:rsidRPr="00D46545" w14:paraId="5F9C053D" w14:textId="77777777" w:rsidTr="00D24514">
        <w:trPr>
          <w:trHeight w:val="300"/>
        </w:trPr>
        <w:tc>
          <w:tcPr>
            <w:tcW w:w="4786" w:type="dxa"/>
            <w:vAlign w:val="center"/>
            <w:hideMark/>
          </w:tcPr>
          <w:p w14:paraId="259C90E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Московская область</w:t>
            </w:r>
          </w:p>
        </w:tc>
        <w:tc>
          <w:tcPr>
            <w:tcW w:w="1843" w:type="dxa"/>
            <w:vAlign w:val="center"/>
          </w:tcPr>
          <w:p w14:paraId="026EA48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843" w:type="dxa"/>
            <w:vAlign w:val="center"/>
          </w:tcPr>
          <w:p w14:paraId="69AA05D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843" w:type="dxa"/>
            <w:vAlign w:val="center"/>
          </w:tcPr>
          <w:p w14:paraId="3AAED13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7,3</w:t>
            </w:r>
          </w:p>
        </w:tc>
      </w:tr>
      <w:tr w:rsidR="00D24514" w:rsidRPr="00D46545" w14:paraId="7BFEFD54" w14:textId="77777777" w:rsidTr="00D24514">
        <w:trPr>
          <w:trHeight w:val="300"/>
        </w:trPr>
        <w:tc>
          <w:tcPr>
            <w:tcW w:w="4786" w:type="dxa"/>
            <w:vAlign w:val="center"/>
            <w:hideMark/>
          </w:tcPr>
          <w:p w14:paraId="7F81D716"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Орловская область</w:t>
            </w:r>
          </w:p>
        </w:tc>
        <w:tc>
          <w:tcPr>
            <w:tcW w:w="1843" w:type="dxa"/>
            <w:vAlign w:val="center"/>
          </w:tcPr>
          <w:p w14:paraId="332576B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w:t>
            </w:r>
          </w:p>
        </w:tc>
        <w:tc>
          <w:tcPr>
            <w:tcW w:w="1843" w:type="dxa"/>
            <w:vAlign w:val="center"/>
          </w:tcPr>
          <w:p w14:paraId="3F47C03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843" w:type="dxa"/>
            <w:vAlign w:val="center"/>
          </w:tcPr>
          <w:p w14:paraId="3EA5DC3E"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6,0</w:t>
            </w:r>
          </w:p>
        </w:tc>
      </w:tr>
      <w:tr w:rsidR="00D24514" w:rsidRPr="00D46545" w14:paraId="6169EC09" w14:textId="77777777" w:rsidTr="00D24514">
        <w:trPr>
          <w:trHeight w:val="300"/>
        </w:trPr>
        <w:tc>
          <w:tcPr>
            <w:tcW w:w="4786" w:type="dxa"/>
            <w:vAlign w:val="center"/>
            <w:hideMark/>
          </w:tcPr>
          <w:p w14:paraId="0049724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Рязанская область</w:t>
            </w:r>
          </w:p>
        </w:tc>
        <w:tc>
          <w:tcPr>
            <w:tcW w:w="1843" w:type="dxa"/>
            <w:vAlign w:val="center"/>
          </w:tcPr>
          <w:p w14:paraId="1CB2FEA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843" w:type="dxa"/>
            <w:vAlign w:val="center"/>
          </w:tcPr>
          <w:p w14:paraId="19E0A1E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843" w:type="dxa"/>
            <w:vAlign w:val="center"/>
          </w:tcPr>
          <w:p w14:paraId="59B0744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14,9</w:t>
            </w:r>
          </w:p>
        </w:tc>
      </w:tr>
      <w:tr w:rsidR="00D24514" w:rsidRPr="00D46545" w14:paraId="719F1613" w14:textId="77777777" w:rsidTr="00D24514">
        <w:trPr>
          <w:trHeight w:val="300"/>
        </w:trPr>
        <w:tc>
          <w:tcPr>
            <w:tcW w:w="4786" w:type="dxa"/>
            <w:vAlign w:val="center"/>
            <w:hideMark/>
          </w:tcPr>
          <w:p w14:paraId="3790F51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Смоленская область</w:t>
            </w:r>
          </w:p>
        </w:tc>
        <w:tc>
          <w:tcPr>
            <w:tcW w:w="1843" w:type="dxa"/>
            <w:vAlign w:val="center"/>
          </w:tcPr>
          <w:p w14:paraId="4F17CC7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843" w:type="dxa"/>
            <w:vAlign w:val="center"/>
          </w:tcPr>
          <w:p w14:paraId="5F0D0D1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843" w:type="dxa"/>
            <w:vAlign w:val="center"/>
          </w:tcPr>
          <w:p w14:paraId="12BCD75F"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2,8</w:t>
            </w:r>
          </w:p>
        </w:tc>
      </w:tr>
      <w:tr w:rsidR="00D24514" w:rsidRPr="00D46545" w14:paraId="5E9EA5AD" w14:textId="77777777" w:rsidTr="00D24514">
        <w:trPr>
          <w:trHeight w:val="300"/>
        </w:trPr>
        <w:tc>
          <w:tcPr>
            <w:tcW w:w="4786" w:type="dxa"/>
            <w:vAlign w:val="center"/>
            <w:hideMark/>
          </w:tcPr>
          <w:p w14:paraId="7F1ECA7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Тамбовская область</w:t>
            </w:r>
          </w:p>
        </w:tc>
        <w:tc>
          <w:tcPr>
            <w:tcW w:w="1843" w:type="dxa"/>
            <w:vAlign w:val="center"/>
          </w:tcPr>
          <w:p w14:paraId="5B492E7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843" w:type="dxa"/>
            <w:vAlign w:val="center"/>
          </w:tcPr>
          <w:p w14:paraId="2189385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843" w:type="dxa"/>
            <w:vAlign w:val="center"/>
          </w:tcPr>
          <w:p w14:paraId="28444884"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7,8</w:t>
            </w:r>
          </w:p>
        </w:tc>
      </w:tr>
      <w:tr w:rsidR="00D24514" w:rsidRPr="00D46545" w14:paraId="74FDE108" w14:textId="77777777" w:rsidTr="00D24514">
        <w:trPr>
          <w:trHeight w:val="300"/>
        </w:trPr>
        <w:tc>
          <w:tcPr>
            <w:tcW w:w="4786" w:type="dxa"/>
            <w:vAlign w:val="center"/>
            <w:hideMark/>
          </w:tcPr>
          <w:p w14:paraId="0746C0C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Тверская область</w:t>
            </w:r>
          </w:p>
        </w:tc>
        <w:tc>
          <w:tcPr>
            <w:tcW w:w="1843" w:type="dxa"/>
            <w:vAlign w:val="center"/>
          </w:tcPr>
          <w:p w14:paraId="405D7CF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43" w:type="dxa"/>
            <w:vAlign w:val="center"/>
          </w:tcPr>
          <w:p w14:paraId="5D8FC2D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843" w:type="dxa"/>
            <w:vAlign w:val="center"/>
          </w:tcPr>
          <w:p w14:paraId="6F323A92"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6,0</w:t>
            </w:r>
          </w:p>
        </w:tc>
      </w:tr>
      <w:tr w:rsidR="00D24514" w:rsidRPr="00D46545" w14:paraId="07767B58" w14:textId="77777777" w:rsidTr="00D24514">
        <w:trPr>
          <w:trHeight w:val="300"/>
        </w:trPr>
        <w:tc>
          <w:tcPr>
            <w:tcW w:w="4786" w:type="dxa"/>
            <w:vAlign w:val="center"/>
            <w:hideMark/>
          </w:tcPr>
          <w:p w14:paraId="4AAEE29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Тульская область</w:t>
            </w:r>
          </w:p>
        </w:tc>
        <w:tc>
          <w:tcPr>
            <w:tcW w:w="1843" w:type="dxa"/>
            <w:vAlign w:val="center"/>
          </w:tcPr>
          <w:p w14:paraId="3238CB3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43" w:type="dxa"/>
            <w:vAlign w:val="center"/>
          </w:tcPr>
          <w:p w14:paraId="47D82A6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1843" w:type="dxa"/>
            <w:vAlign w:val="center"/>
          </w:tcPr>
          <w:p w14:paraId="4ADFD18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8,5</w:t>
            </w:r>
          </w:p>
        </w:tc>
      </w:tr>
      <w:tr w:rsidR="00D24514" w:rsidRPr="00D46545" w14:paraId="081F5293" w14:textId="77777777" w:rsidTr="00D24514">
        <w:trPr>
          <w:trHeight w:val="300"/>
        </w:trPr>
        <w:tc>
          <w:tcPr>
            <w:tcW w:w="4786" w:type="dxa"/>
            <w:vAlign w:val="center"/>
            <w:hideMark/>
          </w:tcPr>
          <w:p w14:paraId="67669B2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Ярославская область</w:t>
            </w:r>
          </w:p>
        </w:tc>
        <w:tc>
          <w:tcPr>
            <w:tcW w:w="1843" w:type="dxa"/>
            <w:vAlign w:val="center"/>
          </w:tcPr>
          <w:p w14:paraId="665A621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43" w:type="dxa"/>
            <w:vAlign w:val="center"/>
          </w:tcPr>
          <w:p w14:paraId="3471ADB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843" w:type="dxa"/>
            <w:vAlign w:val="center"/>
          </w:tcPr>
          <w:p w14:paraId="08217F5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5,5</w:t>
            </w:r>
          </w:p>
        </w:tc>
      </w:tr>
      <w:tr w:rsidR="00D24514" w:rsidRPr="00D46545" w14:paraId="54262D90" w14:textId="77777777" w:rsidTr="00D24514">
        <w:trPr>
          <w:trHeight w:val="300"/>
        </w:trPr>
        <w:tc>
          <w:tcPr>
            <w:tcW w:w="4786" w:type="dxa"/>
            <w:vAlign w:val="center"/>
            <w:hideMark/>
          </w:tcPr>
          <w:p w14:paraId="34AF91B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Москва</w:t>
            </w:r>
          </w:p>
        </w:tc>
        <w:tc>
          <w:tcPr>
            <w:tcW w:w="1843" w:type="dxa"/>
            <w:vAlign w:val="center"/>
          </w:tcPr>
          <w:p w14:paraId="4E75074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843" w:type="dxa"/>
            <w:vAlign w:val="center"/>
          </w:tcPr>
          <w:p w14:paraId="7AA5B9D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843" w:type="dxa"/>
            <w:vAlign w:val="center"/>
          </w:tcPr>
          <w:p w14:paraId="42D72EAB"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5,0</w:t>
            </w:r>
          </w:p>
        </w:tc>
      </w:tr>
      <w:tr w:rsidR="00D24514" w:rsidRPr="00D46545" w14:paraId="525AA6D1" w14:textId="77777777" w:rsidTr="00D24514">
        <w:trPr>
          <w:trHeight w:val="300"/>
        </w:trPr>
        <w:tc>
          <w:tcPr>
            <w:tcW w:w="4786" w:type="dxa"/>
            <w:vAlign w:val="center"/>
            <w:hideMark/>
          </w:tcPr>
          <w:p w14:paraId="57AEC62D"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Северо-Западный федеральный округ</w:t>
            </w:r>
          </w:p>
        </w:tc>
        <w:tc>
          <w:tcPr>
            <w:tcW w:w="1843" w:type="dxa"/>
            <w:vAlign w:val="center"/>
          </w:tcPr>
          <w:p w14:paraId="66F59685"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w:t>
            </w:r>
          </w:p>
        </w:tc>
        <w:tc>
          <w:tcPr>
            <w:tcW w:w="1843" w:type="dxa"/>
            <w:vAlign w:val="center"/>
          </w:tcPr>
          <w:p w14:paraId="769C54EA"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8,8</w:t>
            </w:r>
          </w:p>
        </w:tc>
        <w:tc>
          <w:tcPr>
            <w:tcW w:w="1843" w:type="dxa"/>
            <w:vAlign w:val="center"/>
          </w:tcPr>
          <w:p w14:paraId="667284B9"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6,3</w:t>
            </w:r>
          </w:p>
        </w:tc>
      </w:tr>
      <w:tr w:rsidR="00D24514" w:rsidRPr="00D46545" w14:paraId="4427E535" w14:textId="77777777" w:rsidTr="00D24514">
        <w:trPr>
          <w:trHeight w:val="300"/>
        </w:trPr>
        <w:tc>
          <w:tcPr>
            <w:tcW w:w="4786" w:type="dxa"/>
            <w:vAlign w:val="center"/>
            <w:hideMark/>
          </w:tcPr>
          <w:p w14:paraId="7ABE723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Карелия</w:t>
            </w:r>
          </w:p>
        </w:tc>
        <w:tc>
          <w:tcPr>
            <w:tcW w:w="1843" w:type="dxa"/>
            <w:vAlign w:val="center"/>
          </w:tcPr>
          <w:p w14:paraId="772FD2E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843" w:type="dxa"/>
            <w:vAlign w:val="center"/>
          </w:tcPr>
          <w:p w14:paraId="00BC14E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c>
          <w:tcPr>
            <w:tcW w:w="1843" w:type="dxa"/>
            <w:vAlign w:val="center"/>
          </w:tcPr>
          <w:p w14:paraId="4A79F7E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3,9</w:t>
            </w:r>
          </w:p>
        </w:tc>
      </w:tr>
      <w:tr w:rsidR="00D24514" w:rsidRPr="00D46545" w14:paraId="7E65A1E5" w14:textId="77777777" w:rsidTr="00D24514">
        <w:trPr>
          <w:trHeight w:val="300"/>
        </w:trPr>
        <w:tc>
          <w:tcPr>
            <w:tcW w:w="4786" w:type="dxa"/>
            <w:vAlign w:val="center"/>
            <w:hideMark/>
          </w:tcPr>
          <w:p w14:paraId="4990FF77"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Коми</w:t>
            </w:r>
          </w:p>
        </w:tc>
        <w:tc>
          <w:tcPr>
            <w:tcW w:w="1843" w:type="dxa"/>
            <w:vAlign w:val="center"/>
          </w:tcPr>
          <w:p w14:paraId="5AA5509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w:t>
            </w:r>
          </w:p>
        </w:tc>
        <w:tc>
          <w:tcPr>
            <w:tcW w:w="1843" w:type="dxa"/>
            <w:vAlign w:val="center"/>
          </w:tcPr>
          <w:p w14:paraId="1310D0C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843" w:type="dxa"/>
            <w:vAlign w:val="center"/>
          </w:tcPr>
          <w:p w14:paraId="07270132"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6,2</w:t>
            </w:r>
          </w:p>
        </w:tc>
      </w:tr>
      <w:tr w:rsidR="00D24514" w:rsidRPr="00D46545" w14:paraId="3F8EEDFE" w14:textId="77777777" w:rsidTr="00D24514">
        <w:trPr>
          <w:trHeight w:val="300"/>
        </w:trPr>
        <w:tc>
          <w:tcPr>
            <w:tcW w:w="4786" w:type="dxa"/>
            <w:vAlign w:val="center"/>
            <w:hideMark/>
          </w:tcPr>
          <w:p w14:paraId="1C00BA04"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w:t>
            </w:r>
          </w:p>
        </w:tc>
        <w:tc>
          <w:tcPr>
            <w:tcW w:w="1843" w:type="dxa"/>
            <w:vAlign w:val="center"/>
          </w:tcPr>
          <w:p w14:paraId="62ECED9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843" w:type="dxa"/>
            <w:vAlign w:val="center"/>
          </w:tcPr>
          <w:p w14:paraId="366488C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43" w:type="dxa"/>
            <w:vAlign w:val="center"/>
          </w:tcPr>
          <w:p w14:paraId="49E05E50"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8,5</w:t>
            </w:r>
          </w:p>
        </w:tc>
      </w:tr>
      <w:tr w:rsidR="00D24514" w:rsidRPr="00D46545" w14:paraId="7AF9B87A" w14:textId="77777777" w:rsidTr="00D24514">
        <w:trPr>
          <w:trHeight w:val="300"/>
        </w:trPr>
        <w:tc>
          <w:tcPr>
            <w:tcW w:w="4786" w:type="dxa"/>
            <w:vAlign w:val="center"/>
            <w:hideMark/>
          </w:tcPr>
          <w:p w14:paraId="694CF553" w14:textId="77777777" w:rsidR="00D24514" w:rsidRPr="004827FD" w:rsidRDefault="00D24514" w:rsidP="00D24514">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Ненецкий авт. округ</w:t>
            </w:r>
          </w:p>
        </w:tc>
        <w:tc>
          <w:tcPr>
            <w:tcW w:w="1843" w:type="dxa"/>
            <w:vAlign w:val="center"/>
          </w:tcPr>
          <w:p w14:paraId="486C590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843" w:type="dxa"/>
            <w:vAlign w:val="center"/>
          </w:tcPr>
          <w:p w14:paraId="7F9F4BC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843" w:type="dxa"/>
            <w:vAlign w:val="center"/>
          </w:tcPr>
          <w:p w14:paraId="1D2A4DD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4,8</w:t>
            </w:r>
          </w:p>
        </w:tc>
      </w:tr>
      <w:tr w:rsidR="00D24514" w:rsidRPr="00D46545" w14:paraId="002EBAC5" w14:textId="77777777" w:rsidTr="00D24514">
        <w:trPr>
          <w:trHeight w:val="300"/>
        </w:trPr>
        <w:tc>
          <w:tcPr>
            <w:tcW w:w="4786" w:type="dxa"/>
            <w:vAlign w:val="center"/>
            <w:hideMark/>
          </w:tcPr>
          <w:p w14:paraId="59270C11" w14:textId="77777777" w:rsidR="00D24514" w:rsidRPr="004827FD" w:rsidRDefault="00D24514" w:rsidP="00D24514">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 без автономии</w:t>
            </w:r>
          </w:p>
        </w:tc>
        <w:tc>
          <w:tcPr>
            <w:tcW w:w="1843" w:type="dxa"/>
            <w:vAlign w:val="center"/>
          </w:tcPr>
          <w:p w14:paraId="4A06C9C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c>
          <w:tcPr>
            <w:tcW w:w="1843" w:type="dxa"/>
            <w:vAlign w:val="center"/>
          </w:tcPr>
          <w:p w14:paraId="0178D7A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843" w:type="dxa"/>
            <w:vAlign w:val="center"/>
          </w:tcPr>
          <w:p w14:paraId="13F6DAA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8,6</w:t>
            </w:r>
          </w:p>
        </w:tc>
      </w:tr>
      <w:tr w:rsidR="00D24514" w:rsidRPr="00D46545" w14:paraId="3360121A" w14:textId="77777777" w:rsidTr="00D24514">
        <w:trPr>
          <w:trHeight w:val="300"/>
        </w:trPr>
        <w:tc>
          <w:tcPr>
            <w:tcW w:w="4786" w:type="dxa"/>
            <w:vAlign w:val="center"/>
            <w:hideMark/>
          </w:tcPr>
          <w:p w14:paraId="1BBFD9D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Вологодская область</w:t>
            </w:r>
          </w:p>
        </w:tc>
        <w:tc>
          <w:tcPr>
            <w:tcW w:w="1843" w:type="dxa"/>
            <w:vAlign w:val="center"/>
          </w:tcPr>
          <w:p w14:paraId="2A14ED2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843" w:type="dxa"/>
            <w:vAlign w:val="center"/>
          </w:tcPr>
          <w:p w14:paraId="7FD9D74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843" w:type="dxa"/>
            <w:vAlign w:val="center"/>
          </w:tcPr>
          <w:p w14:paraId="63259207"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6,9</w:t>
            </w:r>
          </w:p>
        </w:tc>
      </w:tr>
      <w:tr w:rsidR="00D24514" w:rsidRPr="00D46545" w14:paraId="6A1313A1" w14:textId="77777777" w:rsidTr="00D24514">
        <w:trPr>
          <w:trHeight w:val="300"/>
        </w:trPr>
        <w:tc>
          <w:tcPr>
            <w:tcW w:w="4786" w:type="dxa"/>
            <w:vAlign w:val="center"/>
            <w:hideMark/>
          </w:tcPr>
          <w:p w14:paraId="07A33715"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Калининградская область</w:t>
            </w:r>
          </w:p>
        </w:tc>
        <w:tc>
          <w:tcPr>
            <w:tcW w:w="1843" w:type="dxa"/>
            <w:vAlign w:val="center"/>
          </w:tcPr>
          <w:p w14:paraId="1B84C69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w:t>
            </w:r>
          </w:p>
        </w:tc>
        <w:tc>
          <w:tcPr>
            <w:tcW w:w="1843" w:type="dxa"/>
            <w:vAlign w:val="center"/>
          </w:tcPr>
          <w:p w14:paraId="4FC478C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w:t>
            </w:r>
          </w:p>
        </w:tc>
        <w:tc>
          <w:tcPr>
            <w:tcW w:w="1843" w:type="dxa"/>
            <w:vAlign w:val="center"/>
          </w:tcPr>
          <w:p w14:paraId="3F5990C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5,3</w:t>
            </w:r>
          </w:p>
        </w:tc>
      </w:tr>
      <w:tr w:rsidR="00D24514" w:rsidRPr="00D46545" w14:paraId="0D293D1F" w14:textId="77777777" w:rsidTr="00D24514">
        <w:trPr>
          <w:trHeight w:val="300"/>
        </w:trPr>
        <w:tc>
          <w:tcPr>
            <w:tcW w:w="4786" w:type="dxa"/>
            <w:vAlign w:val="center"/>
            <w:hideMark/>
          </w:tcPr>
          <w:p w14:paraId="78E4E75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Ленинградская область</w:t>
            </w:r>
          </w:p>
        </w:tc>
        <w:tc>
          <w:tcPr>
            <w:tcW w:w="1843" w:type="dxa"/>
            <w:vAlign w:val="center"/>
          </w:tcPr>
          <w:p w14:paraId="008B1AD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843" w:type="dxa"/>
            <w:vAlign w:val="center"/>
          </w:tcPr>
          <w:p w14:paraId="7391933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43" w:type="dxa"/>
            <w:vAlign w:val="center"/>
          </w:tcPr>
          <w:p w14:paraId="32CA123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5,2</w:t>
            </w:r>
          </w:p>
        </w:tc>
      </w:tr>
      <w:tr w:rsidR="00D24514" w:rsidRPr="00D46545" w14:paraId="590C3275" w14:textId="77777777" w:rsidTr="00D24514">
        <w:trPr>
          <w:trHeight w:val="300"/>
        </w:trPr>
        <w:tc>
          <w:tcPr>
            <w:tcW w:w="4786" w:type="dxa"/>
            <w:vAlign w:val="center"/>
            <w:hideMark/>
          </w:tcPr>
          <w:p w14:paraId="021A74C7"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Мурманская область</w:t>
            </w:r>
          </w:p>
        </w:tc>
        <w:tc>
          <w:tcPr>
            <w:tcW w:w="1843" w:type="dxa"/>
            <w:vAlign w:val="center"/>
          </w:tcPr>
          <w:p w14:paraId="4BFEB7B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w:t>
            </w:r>
          </w:p>
        </w:tc>
        <w:tc>
          <w:tcPr>
            <w:tcW w:w="1843" w:type="dxa"/>
            <w:vAlign w:val="center"/>
          </w:tcPr>
          <w:p w14:paraId="05DA643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843" w:type="dxa"/>
            <w:vAlign w:val="center"/>
          </w:tcPr>
          <w:p w14:paraId="26425038"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7,9</w:t>
            </w:r>
          </w:p>
        </w:tc>
      </w:tr>
      <w:tr w:rsidR="00D24514" w:rsidRPr="00D46545" w14:paraId="46502722" w14:textId="77777777" w:rsidTr="00D24514">
        <w:trPr>
          <w:trHeight w:val="300"/>
        </w:trPr>
        <w:tc>
          <w:tcPr>
            <w:tcW w:w="4786" w:type="dxa"/>
            <w:vAlign w:val="center"/>
            <w:hideMark/>
          </w:tcPr>
          <w:p w14:paraId="43F8A299"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Новгородская область</w:t>
            </w:r>
          </w:p>
        </w:tc>
        <w:tc>
          <w:tcPr>
            <w:tcW w:w="1843" w:type="dxa"/>
            <w:vAlign w:val="center"/>
          </w:tcPr>
          <w:p w14:paraId="3482973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843" w:type="dxa"/>
            <w:vAlign w:val="center"/>
          </w:tcPr>
          <w:p w14:paraId="10F08F7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w:t>
            </w:r>
          </w:p>
        </w:tc>
        <w:tc>
          <w:tcPr>
            <w:tcW w:w="1843" w:type="dxa"/>
            <w:vAlign w:val="center"/>
          </w:tcPr>
          <w:p w14:paraId="77BDC58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8,5</w:t>
            </w:r>
          </w:p>
        </w:tc>
      </w:tr>
      <w:tr w:rsidR="00D24514" w:rsidRPr="00D46545" w14:paraId="6D9754D7" w14:textId="77777777" w:rsidTr="00D24514">
        <w:trPr>
          <w:trHeight w:val="300"/>
        </w:trPr>
        <w:tc>
          <w:tcPr>
            <w:tcW w:w="4786" w:type="dxa"/>
            <w:vAlign w:val="center"/>
            <w:hideMark/>
          </w:tcPr>
          <w:p w14:paraId="0BFA21B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Псковская область</w:t>
            </w:r>
          </w:p>
        </w:tc>
        <w:tc>
          <w:tcPr>
            <w:tcW w:w="1843" w:type="dxa"/>
            <w:vAlign w:val="center"/>
          </w:tcPr>
          <w:p w14:paraId="15EB2AB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w:t>
            </w:r>
          </w:p>
        </w:tc>
        <w:tc>
          <w:tcPr>
            <w:tcW w:w="1843" w:type="dxa"/>
            <w:vAlign w:val="center"/>
          </w:tcPr>
          <w:p w14:paraId="79D276C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843" w:type="dxa"/>
            <w:vAlign w:val="center"/>
          </w:tcPr>
          <w:p w14:paraId="1A23E1B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12,5</w:t>
            </w:r>
          </w:p>
        </w:tc>
      </w:tr>
      <w:tr w:rsidR="00D24514" w:rsidRPr="00D46545" w14:paraId="058B3A89" w14:textId="77777777" w:rsidTr="00D24514">
        <w:trPr>
          <w:trHeight w:val="300"/>
        </w:trPr>
        <w:tc>
          <w:tcPr>
            <w:tcW w:w="4786" w:type="dxa"/>
            <w:vAlign w:val="center"/>
            <w:hideMark/>
          </w:tcPr>
          <w:p w14:paraId="619EA5C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 xml:space="preserve"> г. Санкт-Петербург</w:t>
            </w:r>
          </w:p>
        </w:tc>
        <w:tc>
          <w:tcPr>
            <w:tcW w:w="1843" w:type="dxa"/>
            <w:vAlign w:val="center"/>
          </w:tcPr>
          <w:p w14:paraId="1E49BB7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843" w:type="dxa"/>
            <w:vAlign w:val="center"/>
          </w:tcPr>
          <w:p w14:paraId="0DA8F88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843" w:type="dxa"/>
            <w:vAlign w:val="center"/>
          </w:tcPr>
          <w:p w14:paraId="265427E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5,3</w:t>
            </w:r>
          </w:p>
        </w:tc>
      </w:tr>
      <w:tr w:rsidR="00D24514" w:rsidRPr="00D46545" w14:paraId="095E8FC0" w14:textId="77777777" w:rsidTr="00D24514">
        <w:trPr>
          <w:trHeight w:val="300"/>
        </w:trPr>
        <w:tc>
          <w:tcPr>
            <w:tcW w:w="4786" w:type="dxa"/>
            <w:vAlign w:val="center"/>
            <w:hideMark/>
          </w:tcPr>
          <w:p w14:paraId="4951520A"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Южный федеральный округ</w:t>
            </w:r>
          </w:p>
        </w:tc>
        <w:tc>
          <w:tcPr>
            <w:tcW w:w="1843" w:type="dxa"/>
            <w:vAlign w:val="center"/>
          </w:tcPr>
          <w:p w14:paraId="4FC53348"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w:t>
            </w:r>
          </w:p>
        </w:tc>
        <w:tc>
          <w:tcPr>
            <w:tcW w:w="1843" w:type="dxa"/>
            <w:vAlign w:val="center"/>
          </w:tcPr>
          <w:p w14:paraId="5B4D2F57"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13,4</w:t>
            </w:r>
          </w:p>
        </w:tc>
        <w:tc>
          <w:tcPr>
            <w:tcW w:w="1843" w:type="dxa"/>
            <w:vAlign w:val="center"/>
          </w:tcPr>
          <w:p w14:paraId="3B1E02CF"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10,7</w:t>
            </w:r>
          </w:p>
        </w:tc>
      </w:tr>
      <w:tr w:rsidR="00D24514" w:rsidRPr="00D46545" w14:paraId="7F9692EF" w14:textId="77777777" w:rsidTr="00D24514">
        <w:trPr>
          <w:trHeight w:val="300"/>
        </w:trPr>
        <w:tc>
          <w:tcPr>
            <w:tcW w:w="4786" w:type="dxa"/>
            <w:vAlign w:val="center"/>
            <w:hideMark/>
          </w:tcPr>
          <w:p w14:paraId="0BBD765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Адыгея</w:t>
            </w:r>
          </w:p>
        </w:tc>
        <w:tc>
          <w:tcPr>
            <w:tcW w:w="1843" w:type="dxa"/>
            <w:vAlign w:val="center"/>
          </w:tcPr>
          <w:p w14:paraId="7E71CD4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w:t>
            </w:r>
          </w:p>
        </w:tc>
        <w:tc>
          <w:tcPr>
            <w:tcW w:w="1843" w:type="dxa"/>
            <w:vAlign w:val="center"/>
          </w:tcPr>
          <w:p w14:paraId="6EDD2FA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843" w:type="dxa"/>
            <w:vAlign w:val="center"/>
          </w:tcPr>
          <w:p w14:paraId="3679F41B"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17,9</w:t>
            </w:r>
          </w:p>
        </w:tc>
      </w:tr>
      <w:tr w:rsidR="00D24514" w:rsidRPr="00D46545" w14:paraId="55C45FF4" w14:textId="77777777" w:rsidTr="00D24514">
        <w:trPr>
          <w:trHeight w:val="300"/>
        </w:trPr>
        <w:tc>
          <w:tcPr>
            <w:tcW w:w="4786" w:type="dxa"/>
            <w:vAlign w:val="center"/>
            <w:hideMark/>
          </w:tcPr>
          <w:p w14:paraId="4E8FE6F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Калмыкия</w:t>
            </w:r>
          </w:p>
        </w:tc>
        <w:tc>
          <w:tcPr>
            <w:tcW w:w="1843" w:type="dxa"/>
            <w:vAlign w:val="center"/>
          </w:tcPr>
          <w:p w14:paraId="019B78C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w:t>
            </w:r>
          </w:p>
        </w:tc>
        <w:tc>
          <w:tcPr>
            <w:tcW w:w="1843" w:type="dxa"/>
            <w:vAlign w:val="center"/>
          </w:tcPr>
          <w:p w14:paraId="447634B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843" w:type="dxa"/>
            <w:vAlign w:val="center"/>
          </w:tcPr>
          <w:p w14:paraId="05D19EC3"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3,3</w:t>
            </w:r>
          </w:p>
        </w:tc>
      </w:tr>
      <w:tr w:rsidR="00D24514" w:rsidRPr="00D46545" w14:paraId="6D514DF7" w14:textId="77777777" w:rsidTr="00D24514">
        <w:trPr>
          <w:trHeight w:val="300"/>
        </w:trPr>
        <w:tc>
          <w:tcPr>
            <w:tcW w:w="4786" w:type="dxa"/>
            <w:vAlign w:val="center"/>
            <w:hideMark/>
          </w:tcPr>
          <w:p w14:paraId="69A1E78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Крым</w:t>
            </w:r>
          </w:p>
        </w:tc>
        <w:tc>
          <w:tcPr>
            <w:tcW w:w="1843" w:type="dxa"/>
            <w:vAlign w:val="center"/>
          </w:tcPr>
          <w:p w14:paraId="033D439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843" w:type="dxa"/>
            <w:vAlign w:val="center"/>
          </w:tcPr>
          <w:p w14:paraId="6056241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w:t>
            </w:r>
          </w:p>
        </w:tc>
        <w:tc>
          <w:tcPr>
            <w:tcW w:w="1843" w:type="dxa"/>
            <w:vAlign w:val="center"/>
          </w:tcPr>
          <w:p w14:paraId="63B336F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2,4</w:t>
            </w:r>
          </w:p>
        </w:tc>
      </w:tr>
      <w:tr w:rsidR="00D24514" w:rsidRPr="00D46545" w14:paraId="632014DC" w14:textId="77777777" w:rsidTr="00D24514">
        <w:trPr>
          <w:trHeight w:val="300"/>
        </w:trPr>
        <w:tc>
          <w:tcPr>
            <w:tcW w:w="4786" w:type="dxa"/>
            <w:vAlign w:val="center"/>
            <w:hideMark/>
          </w:tcPr>
          <w:p w14:paraId="6328F69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Краснодарский край</w:t>
            </w:r>
          </w:p>
        </w:tc>
        <w:tc>
          <w:tcPr>
            <w:tcW w:w="1843" w:type="dxa"/>
            <w:vAlign w:val="center"/>
          </w:tcPr>
          <w:p w14:paraId="3587D9A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w:t>
            </w:r>
          </w:p>
        </w:tc>
        <w:tc>
          <w:tcPr>
            <w:tcW w:w="1843" w:type="dxa"/>
            <w:vAlign w:val="center"/>
          </w:tcPr>
          <w:p w14:paraId="37B52E9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843" w:type="dxa"/>
            <w:vAlign w:val="center"/>
          </w:tcPr>
          <w:p w14:paraId="3CC816D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7,2</w:t>
            </w:r>
          </w:p>
        </w:tc>
      </w:tr>
      <w:tr w:rsidR="00D24514" w:rsidRPr="00D46545" w14:paraId="0093A491" w14:textId="77777777" w:rsidTr="00D24514">
        <w:trPr>
          <w:trHeight w:val="300"/>
        </w:trPr>
        <w:tc>
          <w:tcPr>
            <w:tcW w:w="4786" w:type="dxa"/>
            <w:vAlign w:val="center"/>
            <w:hideMark/>
          </w:tcPr>
          <w:p w14:paraId="60CD19F5"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Астраханская область</w:t>
            </w:r>
          </w:p>
        </w:tc>
        <w:tc>
          <w:tcPr>
            <w:tcW w:w="1843" w:type="dxa"/>
            <w:vAlign w:val="center"/>
          </w:tcPr>
          <w:p w14:paraId="3769A44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w:t>
            </w:r>
          </w:p>
        </w:tc>
        <w:tc>
          <w:tcPr>
            <w:tcW w:w="1843" w:type="dxa"/>
            <w:vAlign w:val="center"/>
          </w:tcPr>
          <w:p w14:paraId="6ACFC3D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843" w:type="dxa"/>
            <w:vAlign w:val="center"/>
          </w:tcPr>
          <w:p w14:paraId="3F998BC4"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4,1</w:t>
            </w:r>
          </w:p>
        </w:tc>
      </w:tr>
      <w:tr w:rsidR="00D24514" w:rsidRPr="00D46545" w14:paraId="23F8C0CA" w14:textId="77777777" w:rsidTr="00D24514">
        <w:trPr>
          <w:trHeight w:val="300"/>
        </w:trPr>
        <w:tc>
          <w:tcPr>
            <w:tcW w:w="4786" w:type="dxa"/>
            <w:vAlign w:val="center"/>
            <w:hideMark/>
          </w:tcPr>
          <w:p w14:paraId="3B1CF14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Волгоградская область</w:t>
            </w:r>
          </w:p>
        </w:tc>
        <w:tc>
          <w:tcPr>
            <w:tcW w:w="1843" w:type="dxa"/>
            <w:vAlign w:val="center"/>
          </w:tcPr>
          <w:p w14:paraId="6061A0F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15,4</w:t>
            </w:r>
          </w:p>
        </w:tc>
        <w:tc>
          <w:tcPr>
            <w:tcW w:w="1843" w:type="dxa"/>
            <w:vAlign w:val="center"/>
          </w:tcPr>
          <w:p w14:paraId="1C68029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843" w:type="dxa"/>
            <w:vAlign w:val="center"/>
          </w:tcPr>
          <w:p w14:paraId="5D370CF3"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11,5</w:t>
            </w:r>
          </w:p>
        </w:tc>
      </w:tr>
      <w:tr w:rsidR="00D24514" w:rsidRPr="00D46545" w14:paraId="00AC2BFE" w14:textId="77777777" w:rsidTr="00D24514">
        <w:trPr>
          <w:trHeight w:val="351"/>
        </w:trPr>
        <w:tc>
          <w:tcPr>
            <w:tcW w:w="4786" w:type="dxa"/>
            <w:vAlign w:val="center"/>
            <w:hideMark/>
          </w:tcPr>
          <w:p w14:paraId="1908B83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Ростовская область</w:t>
            </w:r>
          </w:p>
        </w:tc>
        <w:tc>
          <w:tcPr>
            <w:tcW w:w="1843" w:type="dxa"/>
            <w:vAlign w:val="center"/>
          </w:tcPr>
          <w:p w14:paraId="7E8EC2C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843" w:type="dxa"/>
            <w:vAlign w:val="center"/>
          </w:tcPr>
          <w:p w14:paraId="45D2649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23,7</w:t>
            </w:r>
          </w:p>
        </w:tc>
        <w:tc>
          <w:tcPr>
            <w:tcW w:w="1843" w:type="dxa"/>
            <w:vAlign w:val="center"/>
          </w:tcPr>
          <w:p w14:paraId="3369E613"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9,7</w:t>
            </w:r>
          </w:p>
        </w:tc>
      </w:tr>
      <w:tr w:rsidR="00D24514" w:rsidRPr="00D46545" w14:paraId="4CF25117" w14:textId="77777777" w:rsidTr="005746A3">
        <w:trPr>
          <w:trHeight w:val="300"/>
        </w:trPr>
        <w:tc>
          <w:tcPr>
            <w:tcW w:w="4786" w:type="dxa"/>
            <w:vAlign w:val="center"/>
            <w:hideMark/>
          </w:tcPr>
          <w:p w14:paraId="68204E84"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Севастополь</w:t>
            </w:r>
          </w:p>
        </w:tc>
        <w:tc>
          <w:tcPr>
            <w:tcW w:w="1843" w:type="dxa"/>
            <w:vAlign w:val="center"/>
          </w:tcPr>
          <w:p w14:paraId="3A71145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33,6</w:t>
            </w:r>
          </w:p>
        </w:tc>
        <w:tc>
          <w:tcPr>
            <w:tcW w:w="1843" w:type="dxa"/>
            <w:vAlign w:val="center"/>
          </w:tcPr>
          <w:p w14:paraId="1F26329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27,8</w:t>
            </w:r>
          </w:p>
        </w:tc>
        <w:tc>
          <w:tcPr>
            <w:tcW w:w="1843" w:type="dxa"/>
          </w:tcPr>
          <w:p w14:paraId="17705ED2"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28,6</w:t>
            </w:r>
          </w:p>
        </w:tc>
      </w:tr>
      <w:tr w:rsidR="00D24514" w:rsidRPr="00D46545" w14:paraId="595D3D4C" w14:textId="77777777" w:rsidTr="005746A3">
        <w:trPr>
          <w:trHeight w:val="300"/>
        </w:trPr>
        <w:tc>
          <w:tcPr>
            <w:tcW w:w="4786" w:type="dxa"/>
            <w:vAlign w:val="center"/>
            <w:hideMark/>
          </w:tcPr>
          <w:p w14:paraId="071DBF0B"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Северо-Кавказский федеральный округ</w:t>
            </w:r>
          </w:p>
        </w:tc>
        <w:tc>
          <w:tcPr>
            <w:tcW w:w="1843" w:type="dxa"/>
            <w:vAlign w:val="center"/>
          </w:tcPr>
          <w:p w14:paraId="1B36BAC0"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14,7</w:t>
            </w:r>
          </w:p>
        </w:tc>
        <w:tc>
          <w:tcPr>
            <w:tcW w:w="1843" w:type="dxa"/>
            <w:vAlign w:val="center"/>
          </w:tcPr>
          <w:p w14:paraId="1DA7229B"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8,5</w:t>
            </w:r>
          </w:p>
        </w:tc>
        <w:tc>
          <w:tcPr>
            <w:tcW w:w="1843" w:type="dxa"/>
          </w:tcPr>
          <w:p w14:paraId="2FE75965"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11,3</w:t>
            </w:r>
          </w:p>
        </w:tc>
      </w:tr>
      <w:tr w:rsidR="00D24514" w:rsidRPr="00D46545" w14:paraId="3735BF2C" w14:textId="77777777" w:rsidTr="005746A3">
        <w:trPr>
          <w:trHeight w:val="300"/>
        </w:trPr>
        <w:tc>
          <w:tcPr>
            <w:tcW w:w="4786" w:type="dxa"/>
            <w:vAlign w:val="center"/>
            <w:hideMark/>
          </w:tcPr>
          <w:p w14:paraId="690582FE"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Дагестан</w:t>
            </w:r>
          </w:p>
        </w:tc>
        <w:tc>
          <w:tcPr>
            <w:tcW w:w="1843" w:type="dxa"/>
            <w:vAlign w:val="center"/>
          </w:tcPr>
          <w:p w14:paraId="137F4A2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843" w:type="dxa"/>
            <w:vAlign w:val="center"/>
          </w:tcPr>
          <w:p w14:paraId="154D7C8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843" w:type="dxa"/>
          </w:tcPr>
          <w:p w14:paraId="58AE711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5,2</w:t>
            </w:r>
          </w:p>
        </w:tc>
      </w:tr>
      <w:tr w:rsidR="00D24514" w:rsidRPr="00D46545" w14:paraId="60E5F3F5" w14:textId="77777777" w:rsidTr="005746A3">
        <w:trPr>
          <w:trHeight w:val="300"/>
        </w:trPr>
        <w:tc>
          <w:tcPr>
            <w:tcW w:w="4786" w:type="dxa"/>
            <w:vAlign w:val="center"/>
            <w:hideMark/>
          </w:tcPr>
          <w:p w14:paraId="23F3D4D3"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Ингушетия</w:t>
            </w:r>
          </w:p>
        </w:tc>
        <w:tc>
          <w:tcPr>
            <w:tcW w:w="1843" w:type="dxa"/>
            <w:vAlign w:val="center"/>
          </w:tcPr>
          <w:p w14:paraId="5C38745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w:t>
            </w:r>
          </w:p>
        </w:tc>
        <w:tc>
          <w:tcPr>
            <w:tcW w:w="1843" w:type="dxa"/>
            <w:vAlign w:val="center"/>
          </w:tcPr>
          <w:p w14:paraId="7CD36D8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843" w:type="dxa"/>
          </w:tcPr>
          <w:p w14:paraId="561E3BB8"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27,4</w:t>
            </w:r>
          </w:p>
        </w:tc>
      </w:tr>
      <w:tr w:rsidR="00D24514" w:rsidRPr="00D46545" w14:paraId="2F21FD0F" w14:textId="77777777" w:rsidTr="005746A3">
        <w:trPr>
          <w:trHeight w:val="300"/>
        </w:trPr>
        <w:tc>
          <w:tcPr>
            <w:tcW w:w="4786" w:type="dxa"/>
            <w:vAlign w:val="center"/>
            <w:hideMark/>
          </w:tcPr>
          <w:p w14:paraId="70CCF05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Кабардино-Балкарская Республика</w:t>
            </w:r>
          </w:p>
        </w:tc>
        <w:tc>
          <w:tcPr>
            <w:tcW w:w="1843" w:type="dxa"/>
            <w:vAlign w:val="center"/>
          </w:tcPr>
          <w:p w14:paraId="012D40D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843" w:type="dxa"/>
            <w:vAlign w:val="center"/>
          </w:tcPr>
          <w:p w14:paraId="401DBFC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843" w:type="dxa"/>
          </w:tcPr>
          <w:p w14:paraId="505384FF"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22,1</w:t>
            </w:r>
          </w:p>
        </w:tc>
      </w:tr>
      <w:tr w:rsidR="00D24514" w:rsidRPr="00D46545" w14:paraId="0083D237" w14:textId="77777777" w:rsidTr="005746A3">
        <w:trPr>
          <w:trHeight w:val="300"/>
        </w:trPr>
        <w:tc>
          <w:tcPr>
            <w:tcW w:w="4786" w:type="dxa"/>
            <w:vAlign w:val="center"/>
            <w:hideMark/>
          </w:tcPr>
          <w:p w14:paraId="45F5FACC"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Карачаево-Черкесская Республика</w:t>
            </w:r>
          </w:p>
        </w:tc>
        <w:tc>
          <w:tcPr>
            <w:tcW w:w="1843" w:type="dxa"/>
            <w:vAlign w:val="center"/>
          </w:tcPr>
          <w:p w14:paraId="08A32F7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843" w:type="dxa"/>
            <w:vAlign w:val="center"/>
          </w:tcPr>
          <w:p w14:paraId="77619DE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843" w:type="dxa"/>
          </w:tcPr>
          <w:p w14:paraId="76F3C2C4"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13,8</w:t>
            </w:r>
          </w:p>
        </w:tc>
      </w:tr>
      <w:tr w:rsidR="00D24514" w:rsidRPr="00D46545" w14:paraId="202763A7" w14:textId="77777777" w:rsidTr="005746A3">
        <w:trPr>
          <w:trHeight w:val="300"/>
        </w:trPr>
        <w:tc>
          <w:tcPr>
            <w:tcW w:w="4786" w:type="dxa"/>
            <w:vAlign w:val="center"/>
            <w:hideMark/>
          </w:tcPr>
          <w:p w14:paraId="5C2448F1"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Северная Осетия-Алания</w:t>
            </w:r>
          </w:p>
        </w:tc>
        <w:tc>
          <w:tcPr>
            <w:tcW w:w="1843" w:type="dxa"/>
            <w:vAlign w:val="center"/>
          </w:tcPr>
          <w:p w14:paraId="770F31E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w:t>
            </w:r>
          </w:p>
        </w:tc>
        <w:tc>
          <w:tcPr>
            <w:tcW w:w="1843" w:type="dxa"/>
            <w:vAlign w:val="center"/>
          </w:tcPr>
          <w:p w14:paraId="1CFA1C8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w:t>
            </w:r>
          </w:p>
        </w:tc>
        <w:tc>
          <w:tcPr>
            <w:tcW w:w="1843" w:type="dxa"/>
          </w:tcPr>
          <w:p w14:paraId="4224FDBF"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19,7</w:t>
            </w:r>
          </w:p>
        </w:tc>
      </w:tr>
      <w:tr w:rsidR="00D24514" w:rsidRPr="00D46545" w14:paraId="6AF773EC" w14:textId="77777777" w:rsidTr="005746A3">
        <w:trPr>
          <w:trHeight w:val="300"/>
        </w:trPr>
        <w:tc>
          <w:tcPr>
            <w:tcW w:w="4786" w:type="dxa"/>
            <w:vAlign w:val="center"/>
            <w:hideMark/>
          </w:tcPr>
          <w:p w14:paraId="2226BA49"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Чеченская Республика</w:t>
            </w:r>
          </w:p>
        </w:tc>
        <w:tc>
          <w:tcPr>
            <w:tcW w:w="1843" w:type="dxa"/>
            <w:vAlign w:val="center"/>
          </w:tcPr>
          <w:p w14:paraId="42C55A5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c>
          <w:tcPr>
            <w:tcW w:w="1843" w:type="dxa"/>
            <w:vAlign w:val="center"/>
          </w:tcPr>
          <w:p w14:paraId="28276A9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843" w:type="dxa"/>
          </w:tcPr>
          <w:p w14:paraId="0B30D210"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11,6</w:t>
            </w:r>
          </w:p>
        </w:tc>
      </w:tr>
      <w:tr w:rsidR="00D24514" w:rsidRPr="00D46545" w14:paraId="20473DBF" w14:textId="77777777" w:rsidTr="005746A3">
        <w:trPr>
          <w:trHeight w:val="300"/>
        </w:trPr>
        <w:tc>
          <w:tcPr>
            <w:tcW w:w="4786" w:type="dxa"/>
            <w:vAlign w:val="center"/>
            <w:hideMark/>
          </w:tcPr>
          <w:p w14:paraId="322702D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Ставропольский край</w:t>
            </w:r>
          </w:p>
        </w:tc>
        <w:tc>
          <w:tcPr>
            <w:tcW w:w="1843" w:type="dxa"/>
            <w:vAlign w:val="center"/>
          </w:tcPr>
          <w:p w14:paraId="1DA4F7B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p>
        </w:tc>
        <w:tc>
          <w:tcPr>
            <w:tcW w:w="1843" w:type="dxa"/>
            <w:vAlign w:val="center"/>
          </w:tcPr>
          <w:p w14:paraId="5CBF890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843" w:type="dxa"/>
          </w:tcPr>
          <w:p w14:paraId="3AF9E808"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9,5</w:t>
            </w:r>
          </w:p>
        </w:tc>
      </w:tr>
      <w:tr w:rsidR="00D24514" w:rsidRPr="00D46545" w14:paraId="67D1718D" w14:textId="77777777" w:rsidTr="005746A3">
        <w:trPr>
          <w:trHeight w:val="300"/>
        </w:trPr>
        <w:tc>
          <w:tcPr>
            <w:tcW w:w="4786" w:type="dxa"/>
            <w:vAlign w:val="center"/>
            <w:hideMark/>
          </w:tcPr>
          <w:p w14:paraId="68187CC2"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Приволжский федеральный округ</w:t>
            </w:r>
          </w:p>
        </w:tc>
        <w:tc>
          <w:tcPr>
            <w:tcW w:w="1843" w:type="dxa"/>
            <w:vAlign w:val="center"/>
          </w:tcPr>
          <w:p w14:paraId="0E771D69"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9,5</w:t>
            </w:r>
          </w:p>
        </w:tc>
        <w:tc>
          <w:tcPr>
            <w:tcW w:w="1843" w:type="dxa"/>
            <w:vAlign w:val="center"/>
          </w:tcPr>
          <w:p w14:paraId="0AAFED16"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w:t>
            </w:r>
          </w:p>
        </w:tc>
        <w:tc>
          <w:tcPr>
            <w:tcW w:w="1843" w:type="dxa"/>
          </w:tcPr>
          <w:p w14:paraId="1A27115A"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6,9</w:t>
            </w:r>
          </w:p>
        </w:tc>
      </w:tr>
      <w:tr w:rsidR="00D24514" w:rsidRPr="00D46545" w14:paraId="272A9D4B" w14:textId="77777777" w:rsidTr="005746A3">
        <w:trPr>
          <w:trHeight w:val="300"/>
        </w:trPr>
        <w:tc>
          <w:tcPr>
            <w:tcW w:w="4786" w:type="dxa"/>
            <w:vAlign w:val="center"/>
            <w:hideMark/>
          </w:tcPr>
          <w:p w14:paraId="68FE0F7A"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Башкортостан</w:t>
            </w:r>
          </w:p>
        </w:tc>
        <w:tc>
          <w:tcPr>
            <w:tcW w:w="1843" w:type="dxa"/>
            <w:vAlign w:val="center"/>
          </w:tcPr>
          <w:p w14:paraId="75A4B2A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843" w:type="dxa"/>
            <w:vAlign w:val="center"/>
          </w:tcPr>
          <w:p w14:paraId="4A67A49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843" w:type="dxa"/>
          </w:tcPr>
          <w:p w14:paraId="0522E7FE"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8,8</w:t>
            </w:r>
          </w:p>
        </w:tc>
      </w:tr>
      <w:tr w:rsidR="00D24514" w:rsidRPr="00D46545" w14:paraId="19A1D7B5" w14:textId="77777777" w:rsidTr="005746A3">
        <w:trPr>
          <w:trHeight w:val="300"/>
        </w:trPr>
        <w:tc>
          <w:tcPr>
            <w:tcW w:w="4786" w:type="dxa"/>
            <w:vAlign w:val="center"/>
            <w:hideMark/>
          </w:tcPr>
          <w:p w14:paraId="28E10B8E"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Марий Эл</w:t>
            </w:r>
          </w:p>
        </w:tc>
        <w:tc>
          <w:tcPr>
            <w:tcW w:w="1843" w:type="dxa"/>
            <w:vAlign w:val="center"/>
          </w:tcPr>
          <w:p w14:paraId="5C85211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c>
          <w:tcPr>
            <w:tcW w:w="1843" w:type="dxa"/>
            <w:vAlign w:val="center"/>
          </w:tcPr>
          <w:p w14:paraId="7A53A61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843" w:type="dxa"/>
          </w:tcPr>
          <w:p w14:paraId="76183478"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11,4</w:t>
            </w:r>
          </w:p>
        </w:tc>
      </w:tr>
      <w:tr w:rsidR="00D24514" w:rsidRPr="00D46545" w14:paraId="3943661F" w14:textId="77777777" w:rsidTr="005746A3">
        <w:trPr>
          <w:trHeight w:val="300"/>
        </w:trPr>
        <w:tc>
          <w:tcPr>
            <w:tcW w:w="4786" w:type="dxa"/>
            <w:vAlign w:val="center"/>
            <w:hideMark/>
          </w:tcPr>
          <w:p w14:paraId="70DCF4D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Мордовия</w:t>
            </w:r>
          </w:p>
        </w:tc>
        <w:tc>
          <w:tcPr>
            <w:tcW w:w="1843" w:type="dxa"/>
            <w:vAlign w:val="center"/>
          </w:tcPr>
          <w:p w14:paraId="67A913B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p>
        </w:tc>
        <w:tc>
          <w:tcPr>
            <w:tcW w:w="1843" w:type="dxa"/>
            <w:vAlign w:val="center"/>
          </w:tcPr>
          <w:p w14:paraId="5C668EB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843" w:type="dxa"/>
          </w:tcPr>
          <w:p w14:paraId="657E4C56"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10,3</w:t>
            </w:r>
          </w:p>
        </w:tc>
      </w:tr>
      <w:tr w:rsidR="00D24514" w:rsidRPr="00D46545" w14:paraId="6CE8532A" w14:textId="77777777" w:rsidTr="005746A3">
        <w:trPr>
          <w:trHeight w:val="300"/>
        </w:trPr>
        <w:tc>
          <w:tcPr>
            <w:tcW w:w="4786" w:type="dxa"/>
            <w:vAlign w:val="center"/>
            <w:hideMark/>
          </w:tcPr>
          <w:p w14:paraId="69B175CC"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Татарстан</w:t>
            </w:r>
          </w:p>
        </w:tc>
        <w:tc>
          <w:tcPr>
            <w:tcW w:w="1843" w:type="dxa"/>
            <w:vAlign w:val="center"/>
          </w:tcPr>
          <w:p w14:paraId="5800F85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23,2</w:t>
            </w:r>
          </w:p>
        </w:tc>
        <w:tc>
          <w:tcPr>
            <w:tcW w:w="1843" w:type="dxa"/>
            <w:vAlign w:val="center"/>
          </w:tcPr>
          <w:p w14:paraId="3843E44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c>
          <w:tcPr>
            <w:tcW w:w="1843" w:type="dxa"/>
          </w:tcPr>
          <w:p w14:paraId="1F99DE0D"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7,3</w:t>
            </w:r>
          </w:p>
        </w:tc>
      </w:tr>
      <w:tr w:rsidR="00D24514" w:rsidRPr="00D46545" w14:paraId="567C92B8" w14:textId="77777777" w:rsidTr="005746A3">
        <w:trPr>
          <w:trHeight w:val="300"/>
        </w:trPr>
        <w:tc>
          <w:tcPr>
            <w:tcW w:w="4786" w:type="dxa"/>
            <w:vAlign w:val="center"/>
            <w:hideMark/>
          </w:tcPr>
          <w:p w14:paraId="27CB662C"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Удмуртская Республика</w:t>
            </w:r>
          </w:p>
        </w:tc>
        <w:tc>
          <w:tcPr>
            <w:tcW w:w="1843" w:type="dxa"/>
            <w:vAlign w:val="center"/>
          </w:tcPr>
          <w:p w14:paraId="411B7FD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843" w:type="dxa"/>
            <w:vAlign w:val="center"/>
          </w:tcPr>
          <w:p w14:paraId="5703935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843" w:type="dxa"/>
          </w:tcPr>
          <w:p w14:paraId="3F37B08B"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13,6</w:t>
            </w:r>
          </w:p>
        </w:tc>
      </w:tr>
      <w:tr w:rsidR="00D24514" w:rsidRPr="00D46545" w14:paraId="118B3020" w14:textId="77777777" w:rsidTr="005746A3">
        <w:trPr>
          <w:trHeight w:val="300"/>
        </w:trPr>
        <w:tc>
          <w:tcPr>
            <w:tcW w:w="4786" w:type="dxa"/>
            <w:vAlign w:val="center"/>
            <w:hideMark/>
          </w:tcPr>
          <w:p w14:paraId="04158EF7"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Чувашская Республика</w:t>
            </w:r>
          </w:p>
        </w:tc>
        <w:tc>
          <w:tcPr>
            <w:tcW w:w="1843" w:type="dxa"/>
            <w:vAlign w:val="center"/>
          </w:tcPr>
          <w:p w14:paraId="4A1A3F5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843" w:type="dxa"/>
            <w:vAlign w:val="center"/>
          </w:tcPr>
          <w:p w14:paraId="6BFCF3D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843" w:type="dxa"/>
          </w:tcPr>
          <w:p w14:paraId="6223C6B6"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4,5</w:t>
            </w:r>
          </w:p>
        </w:tc>
      </w:tr>
      <w:tr w:rsidR="00D24514" w:rsidRPr="00D46545" w14:paraId="6104FA28" w14:textId="77777777" w:rsidTr="005746A3">
        <w:trPr>
          <w:trHeight w:val="300"/>
        </w:trPr>
        <w:tc>
          <w:tcPr>
            <w:tcW w:w="4786" w:type="dxa"/>
            <w:vAlign w:val="center"/>
            <w:hideMark/>
          </w:tcPr>
          <w:p w14:paraId="23C206B5"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Пермский край</w:t>
            </w:r>
          </w:p>
        </w:tc>
        <w:tc>
          <w:tcPr>
            <w:tcW w:w="1843" w:type="dxa"/>
            <w:vAlign w:val="center"/>
          </w:tcPr>
          <w:p w14:paraId="6588016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843" w:type="dxa"/>
            <w:vAlign w:val="center"/>
          </w:tcPr>
          <w:p w14:paraId="2DA9C5D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843" w:type="dxa"/>
          </w:tcPr>
          <w:p w14:paraId="6517E6F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4,1</w:t>
            </w:r>
          </w:p>
        </w:tc>
      </w:tr>
      <w:tr w:rsidR="00D24514" w:rsidRPr="00D46545" w14:paraId="4CDA1E20" w14:textId="77777777" w:rsidTr="005746A3">
        <w:trPr>
          <w:trHeight w:val="300"/>
        </w:trPr>
        <w:tc>
          <w:tcPr>
            <w:tcW w:w="4786" w:type="dxa"/>
            <w:vAlign w:val="center"/>
            <w:hideMark/>
          </w:tcPr>
          <w:p w14:paraId="16FDBB9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Кировская область</w:t>
            </w:r>
          </w:p>
        </w:tc>
        <w:tc>
          <w:tcPr>
            <w:tcW w:w="1843" w:type="dxa"/>
            <w:vAlign w:val="center"/>
          </w:tcPr>
          <w:p w14:paraId="1F12F27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843" w:type="dxa"/>
            <w:vAlign w:val="center"/>
          </w:tcPr>
          <w:p w14:paraId="34EB975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843" w:type="dxa"/>
          </w:tcPr>
          <w:p w14:paraId="4D18D617"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8,3</w:t>
            </w:r>
          </w:p>
        </w:tc>
      </w:tr>
      <w:tr w:rsidR="00D24514" w:rsidRPr="00D46545" w14:paraId="7CF1A267" w14:textId="77777777" w:rsidTr="005746A3">
        <w:trPr>
          <w:trHeight w:val="300"/>
        </w:trPr>
        <w:tc>
          <w:tcPr>
            <w:tcW w:w="4786" w:type="dxa"/>
            <w:vAlign w:val="center"/>
            <w:hideMark/>
          </w:tcPr>
          <w:p w14:paraId="66C28F6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Нижегородская область</w:t>
            </w:r>
          </w:p>
        </w:tc>
        <w:tc>
          <w:tcPr>
            <w:tcW w:w="1843" w:type="dxa"/>
            <w:vAlign w:val="center"/>
          </w:tcPr>
          <w:p w14:paraId="51057F0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843" w:type="dxa"/>
            <w:vAlign w:val="center"/>
          </w:tcPr>
          <w:p w14:paraId="5AE7D48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843" w:type="dxa"/>
          </w:tcPr>
          <w:p w14:paraId="0AD087AD"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3,6</w:t>
            </w:r>
          </w:p>
        </w:tc>
      </w:tr>
      <w:tr w:rsidR="00D24514" w:rsidRPr="00D46545" w14:paraId="6415BB2E" w14:textId="77777777" w:rsidTr="005746A3">
        <w:trPr>
          <w:trHeight w:val="300"/>
        </w:trPr>
        <w:tc>
          <w:tcPr>
            <w:tcW w:w="4786" w:type="dxa"/>
            <w:vAlign w:val="center"/>
            <w:hideMark/>
          </w:tcPr>
          <w:p w14:paraId="5CF05036"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Оренбургская область</w:t>
            </w:r>
          </w:p>
        </w:tc>
        <w:tc>
          <w:tcPr>
            <w:tcW w:w="1843" w:type="dxa"/>
            <w:vAlign w:val="center"/>
          </w:tcPr>
          <w:p w14:paraId="0A421F2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843" w:type="dxa"/>
            <w:vAlign w:val="center"/>
          </w:tcPr>
          <w:p w14:paraId="25B103F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843" w:type="dxa"/>
          </w:tcPr>
          <w:p w14:paraId="12F1DF7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1,6</w:t>
            </w:r>
          </w:p>
        </w:tc>
      </w:tr>
      <w:tr w:rsidR="00D24514" w:rsidRPr="00D46545" w14:paraId="6F28DEF2" w14:textId="77777777" w:rsidTr="005746A3">
        <w:trPr>
          <w:trHeight w:val="300"/>
        </w:trPr>
        <w:tc>
          <w:tcPr>
            <w:tcW w:w="4786" w:type="dxa"/>
            <w:vAlign w:val="center"/>
            <w:hideMark/>
          </w:tcPr>
          <w:p w14:paraId="30BAB857"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Пензенская область</w:t>
            </w:r>
          </w:p>
        </w:tc>
        <w:tc>
          <w:tcPr>
            <w:tcW w:w="1843" w:type="dxa"/>
            <w:vAlign w:val="center"/>
          </w:tcPr>
          <w:p w14:paraId="063EB94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843" w:type="dxa"/>
            <w:vAlign w:val="center"/>
          </w:tcPr>
          <w:p w14:paraId="2F5679D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1843" w:type="dxa"/>
          </w:tcPr>
          <w:p w14:paraId="238CE48E"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9,2</w:t>
            </w:r>
          </w:p>
        </w:tc>
      </w:tr>
      <w:tr w:rsidR="00D24514" w:rsidRPr="00D46545" w14:paraId="065B6F64" w14:textId="77777777" w:rsidTr="005746A3">
        <w:trPr>
          <w:trHeight w:val="300"/>
        </w:trPr>
        <w:tc>
          <w:tcPr>
            <w:tcW w:w="4786" w:type="dxa"/>
            <w:vAlign w:val="center"/>
            <w:hideMark/>
          </w:tcPr>
          <w:p w14:paraId="0DFDCF12"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Самарская область</w:t>
            </w:r>
          </w:p>
        </w:tc>
        <w:tc>
          <w:tcPr>
            <w:tcW w:w="1843" w:type="dxa"/>
            <w:vAlign w:val="center"/>
          </w:tcPr>
          <w:p w14:paraId="5CFDA16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w:t>
            </w:r>
          </w:p>
        </w:tc>
        <w:tc>
          <w:tcPr>
            <w:tcW w:w="1843" w:type="dxa"/>
            <w:vAlign w:val="center"/>
          </w:tcPr>
          <w:p w14:paraId="0925F1A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843" w:type="dxa"/>
          </w:tcPr>
          <w:p w14:paraId="0FB3F8C6"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10,5</w:t>
            </w:r>
          </w:p>
        </w:tc>
      </w:tr>
      <w:tr w:rsidR="00D24514" w:rsidRPr="00D46545" w14:paraId="1638BD15" w14:textId="77777777" w:rsidTr="005746A3">
        <w:trPr>
          <w:trHeight w:val="300"/>
        </w:trPr>
        <w:tc>
          <w:tcPr>
            <w:tcW w:w="4786" w:type="dxa"/>
            <w:vAlign w:val="center"/>
            <w:hideMark/>
          </w:tcPr>
          <w:p w14:paraId="7CCD104A"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Саратовская область</w:t>
            </w:r>
          </w:p>
        </w:tc>
        <w:tc>
          <w:tcPr>
            <w:tcW w:w="1843" w:type="dxa"/>
            <w:vAlign w:val="center"/>
          </w:tcPr>
          <w:p w14:paraId="61F6D33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843" w:type="dxa"/>
            <w:vAlign w:val="center"/>
          </w:tcPr>
          <w:p w14:paraId="55124B1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843" w:type="dxa"/>
          </w:tcPr>
          <w:p w14:paraId="39D75DDD"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4,2</w:t>
            </w:r>
          </w:p>
        </w:tc>
      </w:tr>
      <w:tr w:rsidR="00D24514" w:rsidRPr="00D46545" w14:paraId="3BE822AF" w14:textId="77777777" w:rsidTr="005746A3">
        <w:trPr>
          <w:trHeight w:val="300"/>
        </w:trPr>
        <w:tc>
          <w:tcPr>
            <w:tcW w:w="4786" w:type="dxa"/>
            <w:vAlign w:val="center"/>
            <w:hideMark/>
          </w:tcPr>
          <w:p w14:paraId="19BA814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Ульяновская область</w:t>
            </w:r>
          </w:p>
        </w:tc>
        <w:tc>
          <w:tcPr>
            <w:tcW w:w="1843" w:type="dxa"/>
            <w:vAlign w:val="center"/>
          </w:tcPr>
          <w:p w14:paraId="22FE78E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843" w:type="dxa"/>
            <w:vAlign w:val="center"/>
          </w:tcPr>
          <w:p w14:paraId="1771164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843" w:type="dxa"/>
          </w:tcPr>
          <w:p w14:paraId="68706BE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3,0</w:t>
            </w:r>
          </w:p>
        </w:tc>
      </w:tr>
      <w:tr w:rsidR="00D24514" w:rsidRPr="00D46545" w14:paraId="1F671AA2" w14:textId="77777777" w:rsidTr="005746A3">
        <w:trPr>
          <w:trHeight w:val="300"/>
        </w:trPr>
        <w:tc>
          <w:tcPr>
            <w:tcW w:w="4786" w:type="dxa"/>
            <w:vAlign w:val="center"/>
            <w:hideMark/>
          </w:tcPr>
          <w:p w14:paraId="53875C07"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Уральский федеральный округ</w:t>
            </w:r>
          </w:p>
        </w:tc>
        <w:tc>
          <w:tcPr>
            <w:tcW w:w="1843" w:type="dxa"/>
            <w:vAlign w:val="center"/>
          </w:tcPr>
          <w:p w14:paraId="0AE26B30"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7,7</w:t>
            </w:r>
          </w:p>
        </w:tc>
        <w:tc>
          <w:tcPr>
            <w:tcW w:w="1843" w:type="dxa"/>
            <w:vAlign w:val="center"/>
          </w:tcPr>
          <w:p w14:paraId="2B36C078"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6,0</w:t>
            </w:r>
          </w:p>
        </w:tc>
        <w:tc>
          <w:tcPr>
            <w:tcW w:w="1843" w:type="dxa"/>
          </w:tcPr>
          <w:p w14:paraId="6E827FA0"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6,2</w:t>
            </w:r>
          </w:p>
        </w:tc>
      </w:tr>
      <w:tr w:rsidR="00D24514" w:rsidRPr="00D46545" w14:paraId="44B33A82" w14:textId="77777777" w:rsidTr="005746A3">
        <w:trPr>
          <w:trHeight w:val="300"/>
        </w:trPr>
        <w:tc>
          <w:tcPr>
            <w:tcW w:w="4786" w:type="dxa"/>
            <w:vAlign w:val="center"/>
            <w:hideMark/>
          </w:tcPr>
          <w:p w14:paraId="517575E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Курганская область</w:t>
            </w:r>
          </w:p>
        </w:tc>
        <w:tc>
          <w:tcPr>
            <w:tcW w:w="1843" w:type="dxa"/>
            <w:vAlign w:val="center"/>
          </w:tcPr>
          <w:p w14:paraId="223993A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p>
        </w:tc>
        <w:tc>
          <w:tcPr>
            <w:tcW w:w="1843" w:type="dxa"/>
            <w:vAlign w:val="center"/>
          </w:tcPr>
          <w:p w14:paraId="15E190D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843" w:type="dxa"/>
          </w:tcPr>
          <w:p w14:paraId="097E1333"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5,4</w:t>
            </w:r>
          </w:p>
        </w:tc>
      </w:tr>
      <w:tr w:rsidR="00D24514" w:rsidRPr="00D46545" w14:paraId="3548569F" w14:textId="77777777" w:rsidTr="005746A3">
        <w:trPr>
          <w:trHeight w:val="300"/>
        </w:trPr>
        <w:tc>
          <w:tcPr>
            <w:tcW w:w="4786" w:type="dxa"/>
            <w:vAlign w:val="center"/>
            <w:hideMark/>
          </w:tcPr>
          <w:p w14:paraId="2AD862CC"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Свердловская область</w:t>
            </w:r>
          </w:p>
        </w:tc>
        <w:tc>
          <w:tcPr>
            <w:tcW w:w="1843" w:type="dxa"/>
            <w:vAlign w:val="center"/>
          </w:tcPr>
          <w:p w14:paraId="4A52F03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843" w:type="dxa"/>
            <w:vAlign w:val="center"/>
          </w:tcPr>
          <w:p w14:paraId="6AD6727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843" w:type="dxa"/>
          </w:tcPr>
          <w:p w14:paraId="3FF1AB60"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7,0</w:t>
            </w:r>
          </w:p>
        </w:tc>
      </w:tr>
      <w:tr w:rsidR="00D24514" w:rsidRPr="00D46545" w14:paraId="66EB7BC8" w14:textId="77777777" w:rsidTr="005746A3">
        <w:trPr>
          <w:trHeight w:val="300"/>
        </w:trPr>
        <w:tc>
          <w:tcPr>
            <w:tcW w:w="4786" w:type="dxa"/>
            <w:vAlign w:val="center"/>
            <w:hideMark/>
          </w:tcPr>
          <w:p w14:paraId="332FD5F3"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w:t>
            </w:r>
          </w:p>
        </w:tc>
        <w:tc>
          <w:tcPr>
            <w:tcW w:w="1843" w:type="dxa"/>
            <w:vAlign w:val="center"/>
          </w:tcPr>
          <w:p w14:paraId="4D2F89F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843" w:type="dxa"/>
            <w:vAlign w:val="center"/>
          </w:tcPr>
          <w:p w14:paraId="33CDB06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843" w:type="dxa"/>
          </w:tcPr>
          <w:p w14:paraId="74F49B0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6,7</w:t>
            </w:r>
          </w:p>
        </w:tc>
      </w:tr>
      <w:tr w:rsidR="00D24514" w:rsidRPr="00D46545" w14:paraId="2C327C26" w14:textId="77777777" w:rsidTr="005746A3">
        <w:trPr>
          <w:trHeight w:val="300"/>
        </w:trPr>
        <w:tc>
          <w:tcPr>
            <w:tcW w:w="4786" w:type="dxa"/>
            <w:vAlign w:val="center"/>
            <w:hideMark/>
          </w:tcPr>
          <w:p w14:paraId="72F8A2C3" w14:textId="77777777" w:rsidR="00D24514" w:rsidRPr="004827FD" w:rsidRDefault="00D24514" w:rsidP="00D24514">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 xml:space="preserve">Ханты-Мансийский авт. округ </w:t>
            </w:r>
            <w:r>
              <w:rPr>
                <w:rFonts w:ascii="Times New Roman" w:eastAsia="Times New Roman" w:hAnsi="Times New Roman" w:cs="Times New Roman"/>
                <w:color w:val="000000"/>
                <w:lang w:eastAsia="ru-RU"/>
              </w:rPr>
              <w:t>–</w:t>
            </w:r>
            <w:r w:rsidRPr="004827FD">
              <w:rPr>
                <w:rFonts w:ascii="Times New Roman" w:eastAsia="Times New Roman" w:hAnsi="Times New Roman" w:cs="Times New Roman"/>
                <w:color w:val="000000"/>
                <w:lang w:eastAsia="ru-RU"/>
              </w:rPr>
              <w:t xml:space="preserve"> Югра</w:t>
            </w:r>
          </w:p>
        </w:tc>
        <w:tc>
          <w:tcPr>
            <w:tcW w:w="1843" w:type="dxa"/>
            <w:vAlign w:val="center"/>
          </w:tcPr>
          <w:p w14:paraId="4788FD6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843" w:type="dxa"/>
            <w:vAlign w:val="center"/>
          </w:tcPr>
          <w:p w14:paraId="6D6DA43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843" w:type="dxa"/>
          </w:tcPr>
          <w:p w14:paraId="2240D4DA"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1,3</w:t>
            </w:r>
          </w:p>
        </w:tc>
      </w:tr>
      <w:tr w:rsidR="00D24514" w:rsidRPr="00D46545" w14:paraId="2D307A6E" w14:textId="77777777" w:rsidTr="005746A3">
        <w:trPr>
          <w:trHeight w:val="300"/>
        </w:trPr>
        <w:tc>
          <w:tcPr>
            <w:tcW w:w="4786" w:type="dxa"/>
            <w:vAlign w:val="center"/>
            <w:hideMark/>
          </w:tcPr>
          <w:p w14:paraId="27D18630" w14:textId="77777777" w:rsidR="00D24514" w:rsidRPr="004827FD" w:rsidRDefault="00D24514" w:rsidP="00D24514">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Ямало-Ненецкий авт. округ</w:t>
            </w:r>
          </w:p>
        </w:tc>
        <w:tc>
          <w:tcPr>
            <w:tcW w:w="1843" w:type="dxa"/>
            <w:vAlign w:val="center"/>
          </w:tcPr>
          <w:p w14:paraId="2C15A4B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843" w:type="dxa"/>
            <w:vAlign w:val="center"/>
          </w:tcPr>
          <w:p w14:paraId="555E0DE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843" w:type="dxa"/>
          </w:tcPr>
          <w:p w14:paraId="14481A9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8,5</w:t>
            </w:r>
          </w:p>
        </w:tc>
      </w:tr>
      <w:tr w:rsidR="00D24514" w:rsidRPr="00D46545" w14:paraId="6B493D78" w14:textId="77777777" w:rsidTr="005746A3">
        <w:trPr>
          <w:trHeight w:val="300"/>
        </w:trPr>
        <w:tc>
          <w:tcPr>
            <w:tcW w:w="4786" w:type="dxa"/>
            <w:vAlign w:val="center"/>
            <w:hideMark/>
          </w:tcPr>
          <w:p w14:paraId="37D59F8F" w14:textId="77777777" w:rsidR="00D24514" w:rsidRPr="004827FD" w:rsidRDefault="00D24514" w:rsidP="00D24514">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 без автономий</w:t>
            </w:r>
          </w:p>
        </w:tc>
        <w:tc>
          <w:tcPr>
            <w:tcW w:w="1843" w:type="dxa"/>
            <w:vAlign w:val="center"/>
          </w:tcPr>
          <w:p w14:paraId="1957035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1843" w:type="dxa"/>
            <w:vAlign w:val="center"/>
          </w:tcPr>
          <w:p w14:paraId="3A2925D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843" w:type="dxa"/>
          </w:tcPr>
          <w:p w14:paraId="579E344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11,9</w:t>
            </w:r>
          </w:p>
        </w:tc>
      </w:tr>
      <w:tr w:rsidR="00D24514" w:rsidRPr="00D46545" w14:paraId="0776895F" w14:textId="77777777" w:rsidTr="005746A3">
        <w:trPr>
          <w:trHeight w:val="300"/>
        </w:trPr>
        <w:tc>
          <w:tcPr>
            <w:tcW w:w="4786" w:type="dxa"/>
            <w:vAlign w:val="center"/>
            <w:hideMark/>
          </w:tcPr>
          <w:p w14:paraId="73C81A14"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Челябинская область</w:t>
            </w:r>
          </w:p>
        </w:tc>
        <w:tc>
          <w:tcPr>
            <w:tcW w:w="1843" w:type="dxa"/>
            <w:vAlign w:val="center"/>
          </w:tcPr>
          <w:p w14:paraId="5E9D6A4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843" w:type="dxa"/>
            <w:vAlign w:val="center"/>
          </w:tcPr>
          <w:p w14:paraId="5802E6C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43" w:type="dxa"/>
          </w:tcPr>
          <w:p w14:paraId="025B6677"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4,6</w:t>
            </w:r>
          </w:p>
        </w:tc>
      </w:tr>
      <w:tr w:rsidR="00D24514" w:rsidRPr="00D46545" w14:paraId="647E1DBD" w14:textId="77777777" w:rsidTr="005746A3">
        <w:trPr>
          <w:trHeight w:val="300"/>
        </w:trPr>
        <w:tc>
          <w:tcPr>
            <w:tcW w:w="4786" w:type="dxa"/>
            <w:vAlign w:val="center"/>
            <w:hideMark/>
          </w:tcPr>
          <w:p w14:paraId="6980C672"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Сибирский федеральный округ</w:t>
            </w:r>
          </w:p>
        </w:tc>
        <w:tc>
          <w:tcPr>
            <w:tcW w:w="1843" w:type="dxa"/>
            <w:vAlign w:val="center"/>
          </w:tcPr>
          <w:p w14:paraId="0C49F872"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6,9</w:t>
            </w:r>
          </w:p>
        </w:tc>
        <w:tc>
          <w:tcPr>
            <w:tcW w:w="1843" w:type="dxa"/>
            <w:vAlign w:val="center"/>
          </w:tcPr>
          <w:p w14:paraId="0CCCED55"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4,4</w:t>
            </w:r>
          </w:p>
        </w:tc>
        <w:tc>
          <w:tcPr>
            <w:tcW w:w="1843" w:type="dxa"/>
          </w:tcPr>
          <w:p w14:paraId="2CB98709"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5,8</w:t>
            </w:r>
          </w:p>
        </w:tc>
      </w:tr>
      <w:tr w:rsidR="00D24514" w:rsidRPr="00D46545" w14:paraId="424F1D58" w14:textId="77777777" w:rsidTr="005746A3">
        <w:trPr>
          <w:trHeight w:val="300"/>
        </w:trPr>
        <w:tc>
          <w:tcPr>
            <w:tcW w:w="4786" w:type="dxa"/>
            <w:vAlign w:val="center"/>
            <w:hideMark/>
          </w:tcPr>
          <w:p w14:paraId="5547C1B6"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Алтай</w:t>
            </w:r>
          </w:p>
        </w:tc>
        <w:tc>
          <w:tcPr>
            <w:tcW w:w="1843" w:type="dxa"/>
            <w:vAlign w:val="center"/>
          </w:tcPr>
          <w:p w14:paraId="3CDF4C1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843" w:type="dxa"/>
            <w:vAlign w:val="center"/>
          </w:tcPr>
          <w:p w14:paraId="5D76FA8D"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843" w:type="dxa"/>
          </w:tcPr>
          <w:p w14:paraId="3876D827"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3,2</w:t>
            </w:r>
          </w:p>
        </w:tc>
      </w:tr>
      <w:tr w:rsidR="00D24514" w:rsidRPr="00D46545" w14:paraId="275C058A" w14:textId="77777777" w:rsidTr="005746A3">
        <w:trPr>
          <w:trHeight w:val="300"/>
        </w:trPr>
        <w:tc>
          <w:tcPr>
            <w:tcW w:w="4786" w:type="dxa"/>
            <w:vAlign w:val="center"/>
            <w:hideMark/>
          </w:tcPr>
          <w:p w14:paraId="7025964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Тыва</w:t>
            </w:r>
          </w:p>
        </w:tc>
        <w:tc>
          <w:tcPr>
            <w:tcW w:w="1843" w:type="dxa"/>
            <w:vAlign w:val="center"/>
          </w:tcPr>
          <w:p w14:paraId="6D021AE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843" w:type="dxa"/>
            <w:vAlign w:val="center"/>
          </w:tcPr>
          <w:p w14:paraId="04CFAB6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843" w:type="dxa"/>
          </w:tcPr>
          <w:p w14:paraId="2DEE3B0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3,1</w:t>
            </w:r>
          </w:p>
        </w:tc>
      </w:tr>
      <w:tr w:rsidR="00D24514" w:rsidRPr="00D46545" w14:paraId="2D5A753D" w14:textId="77777777" w:rsidTr="005746A3">
        <w:trPr>
          <w:trHeight w:val="300"/>
        </w:trPr>
        <w:tc>
          <w:tcPr>
            <w:tcW w:w="4786" w:type="dxa"/>
            <w:vAlign w:val="center"/>
            <w:hideMark/>
          </w:tcPr>
          <w:p w14:paraId="104D523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Хакасия</w:t>
            </w:r>
          </w:p>
        </w:tc>
        <w:tc>
          <w:tcPr>
            <w:tcW w:w="1843" w:type="dxa"/>
            <w:vAlign w:val="center"/>
          </w:tcPr>
          <w:p w14:paraId="015865C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843" w:type="dxa"/>
            <w:vAlign w:val="center"/>
          </w:tcPr>
          <w:p w14:paraId="3745033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843" w:type="dxa"/>
          </w:tcPr>
          <w:p w14:paraId="6D994E37"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5,8</w:t>
            </w:r>
          </w:p>
        </w:tc>
      </w:tr>
      <w:tr w:rsidR="00D24514" w:rsidRPr="00D46545" w14:paraId="49B5DF31" w14:textId="77777777" w:rsidTr="005746A3">
        <w:trPr>
          <w:trHeight w:val="300"/>
        </w:trPr>
        <w:tc>
          <w:tcPr>
            <w:tcW w:w="4786" w:type="dxa"/>
            <w:vAlign w:val="center"/>
            <w:hideMark/>
          </w:tcPr>
          <w:p w14:paraId="0250765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Алтайский край</w:t>
            </w:r>
          </w:p>
        </w:tc>
        <w:tc>
          <w:tcPr>
            <w:tcW w:w="1843" w:type="dxa"/>
            <w:vAlign w:val="center"/>
          </w:tcPr>
          <w:p w14:paraId="63D783AC"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843" w:type="dxa"/>
            <w:vAlign w:val="center"/>
          </w:tcPr>
          <w:p w14:paraId="5DE3488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843" w:type="dxa"/>
          </w:tcPr>
          <w:p w14:paraId="73637614"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5,9</w:t>
            </w:r>
          </w:p>
        </w:tc>
      </w:tr>
      <w:tr w:rsidR="00D24514" w:rsidRPr="00D46545" w14:paraId="3762AE8E" w14:textId="77777777" w:rsidTr="005746A3">
        <w:trPr>
          <w:trHeight w:val="300"/>
        </w:trPr>
        <w:tc>
          <w:tcPr>
            <w:tcW w:w="4786" w:type="dxa"/>
            <w:vAlign w:val="center"/>
            <w:hideMark/>
          </w:tcPr>
          <w:p w14:paraId="6140337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Красноярский край</w:t>
            </w:r>
          </w:p>
        </w:tc>
        <w:tc>
          <w:tcPr>
            <w:tcW w:w="1843" w:type="dxa"/>
            <w:vAlign w:val="center"/>
          </w:tcPr>
          <w:p w14:paraId="77024B5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843" w:type="dxa"/>
            <w:vAlign w:val="center"/>
          </w:tcPr>
          <w:p w14:paraId="2E10576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843" w:type="dxa"/>
          </w:tcPr>
          <w:p w14:paraId="43F55FA2"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6,9</w:t>
            </w:r>
          </w:p>
        </w:tc>
      </w:tr>
      <w:tr w:rsidR="00D24514" w:rsidRPr="00D46545" w14:paraId="491D614D" w14:textId="77777777" w:rsidTr="005746A3">
        <w:trPr>
          <w:trHeight w:val="300"/>
        </w:trPr>
        <w:tc>
          <w:tcPr>
            <w:tcW w:w="4786" w:type="dxa"/>
            <w:vAlign w:val="center"/>
            <w:hideMark/>
          </w:tcPr>
          <w:p w14:paraId="5FCF5C38"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Иркутская область</w:t>
            </w:r>
          </w:p>
        </w:tc>
        <w:tc>
          <w:tcPr>
            <w:tcW w:w="1843" w:type="dxa"/>
            <w:vAlign w:val="center"/>
          </w:tcPr>
          <w:p w14:paraId="3111B9F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843" w:type="dxa"/>
            <w:vAlign w:val="center"/>
          </w:tcPr>
          <w:p w14:paraId="1019237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843" w:type="dxa"/>
          </w:tcPr>
          <w:p w14:paraId="2F7225B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3,4</w:t>
            </w:r>
          </w:p>
        </w:tc>
      </w:tr>
      <w:tr w:rsidR="00D24514" w:rsidRPr="00D46545" w14:paraId="21A6DB54" w14:textId="77777777" w:rsidTr="005746A3">
        <w:trPr>
          <w:trHeight w:val="300"/>
        </w:trPr>
        <w:tc>
          <w:tcPr>
            <w:tcW w:w="4786" w:type="dxa"/>
            <w:vAlign w:val="center"/>
            <w:hideMark/>
          </w:tcPr>
          <w:p w14:paraId="072AAAEE"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Кемеровская область</w:t>
            </w:r>
          </w:p>
        </w:tc>
        <w:tc>
          <w:tcPr>
            <w:tcW w:w="1843" w:type="dxa"/>
            <w:vAlign w:val="center"/>
          </w:tcPr>
          <w:p w14:paraId="0AEC2BC7"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843" w:type="dxa"/>
            <w:vAlign w:val="center"/>
          </w:tcPr>
          <w:p w14:paraId="2158376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843" w:type="dxa"/>
          </w:tcPr>
          <w:p w14:paraId="50532B0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4,8</w:t>
            </w:r>
          </w:p>
        </w:tc>
      </w:tr>
      <w:tr w:rsidR="00D24514" w:rsidRPr="00D46545" w14:paraId="3B432E6B" w14:textId="77777777" w:rsidTr="005746A3">
        <w:trPr>
          <w:trHeight w:val="300"/>
        </w:trPr>
        <w:tc>
          <w:tcPr>
            <w:tcW w:w="4786" w:type="dxa"/>
            <w:vAlign w:val="center"/>
            <w:hideMark/>
          </w:tcPr>
          <w:p w14:paraId="1938DDF0"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Новосибирская область</w:t>
            </w:r>
          </w:p>
        </w:tc>
        <w:tc>
          <w:tcPr>
            <w:tcW w:w="1843" w:type="dxa"/>
            <w:vAlign w:val="center"/>
          </w:tcPr>
          <w:p w14:paraId="35A71169"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843" w:type="dxa"/>
            <w:vAlign w:val="center"/>
          </w:tcPr>
          <w:p w14:paraId="6553BF1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843" w:type="dxa"/>
          </w:tcPr>
          <w:p w14:paraId="58D695F1"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3,8</w:t>
            </w:r>
          </w:p>
        </w:tc>
      </w:tr>
      <w:tr w:rsidR="00D24514" w:rsidRPr="00D46545" w14:paraId="1DCBD027" w14:textId="77777777" w:rsidTr="005746A3">
        <w:trPr>
          <w:trHeight w:val="300"/>
        </w:trPr>
        <w:tc>
          <w:tcPr>
            <w:tcW w:w="4786" w:type="dxa"/>
            <w:vAlign w:val="center"/>
            <w:hideMark/>
          </w:tcPr>
          <w:p w14:paraId="1B589FF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Омская область</w:t>
            </w:r>
          </w:p>
        </w:tc>
        <w:tc>
          <w:tcPr>
            <w:tcW w:w="1843" w:type="dxa"/>
            <w:vAlign w:val="center"/>
          </w:tcPr>
          <w:p w14:paraId="31FE233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w:t>
            </w:r>
          </w:p>
        </w:tc>
        <w:tc>
          <w:tcPr>
            <w:tcW w:w="1843" w:type="dxa"/>
            <w:vAlign w:val="center"/>
          </w:tcPr>
          <w:p w14:paraId="7D9AF12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43" w:type="dxa"/>
          </w:tcPr>
          <w:p w14:paraId="3C22CAD3"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12,4</w:t>
            </w:r>
          </w:p>
        </w:tc>
      </w:tr>
      <w:tr w:rsidR="00D24514" w:rsidRPr="00D46545" w14:paraId="200DB291" w14:textId="77777777" w:rsidTr="005746A3">
        <w:trPr>
          <w:trHeight w:val="300"/>
        </w:trPr>
        <w:tc>
          <w:tcPr>
            <w:tcW w:w="4786" w:type="dxa"/>
            <w:vAlign w:val="center"/>
            <w:hideMark/>
          </w:tcPr>
          <w:p w14:paraId="2EFD374B"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Томская область</w:t>
            </w:r>
          </w:p>
        </w:tc>
        <w:tc>
          <w:tcPr>
            <w:tcW w:w="1843" w:type="dxa"/>
            <w:vAlign w:val="center"/>
          </w:tcPr>
          <w:p w14:paraId="433F0AE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843" w:type="dxa"/>
            <w:vAlign w:val="center"/>
          </w:tcPr>
          <w:p w14:paraId="6491B414"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843" w:type="dxa"/>
          </w:tcPr>
          <w:p w14:paraId="44B648A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4,9</w:t>
            </w:r>
          </w:p>
        </w:tc>
      </w:tr>
      <w:tr w:rsidR="00D24514" w:rsidRPr="00D46545" w14:paraId="40C787AB" w14:textId="77777777" w:rsidTr="005746A3">
        <w:trPr>
          <w:trHeight w:val="300"/>
        </w:trPr>
        <w:tc>
          <w:tcPr>
            <w:tcW w:w="4786" w:type="dxa"/>
            <w:vAlign w:val="center"/>
            <w:hideMark/>
          </w:tcPr>
          <w:p w14:paraId="4888293C" w14:textId="77777777" w:rsidR="00D24514" w:rsidRPr="004827FD" w:rsidRDefault="00D24514" w:rsidP="00D24514">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Дальневосточный федеральный округ</w:t>
            </w:r>
          </w:p>
        </w:tc>
        <w:tc>
          <w:tcPr>
            <w:tcW w:w="1843" w:type="dxa"/>
            <w:vAlign w:val="center"/>
          </w:tcPr>
          <w:p w14:paraId="2AA2C45B"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5,6</w:t>
            </w:r>
          </w:p>
        </w:tc>
        <w:tc>
          <w:tcPr>
            <w:tcW w:w="1843" w:type="dxa"/>
            <w:vAlign w:val="center"/>
          </w:tcPr>
          <w:p w14:paraId="41539D91" w14:textId="77777777" w:rsidR="00D24514" w:rsidRPr="004827FD" w:rsidRDefault="00D24514" w:rsidP="00D24514">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4,1</w:t>
            </w:r>
          </w:p>
        </w:tc>
        <w:tc>
          <w:tcPr>
            <w:tcW w:w="1843" w:type="dxa"/>
          </w:tcPr>
          <w:p w14:paraId="3FD09A98" w14:textId="77777777" w:rsidR="00D24514" w:rsidRPr="00F4592B" w:rsidRDefault="00D24514" w:rsidP="00D24514">
            <w:pPr>
              <w:jc w:val="center"/>
              <w:rPr>
                <w:rFonts w:ascii="Times New Roman" w:eastAsia="Times New Roman" w:hAnsi="Times New Roman" w:cs="Times New Roman"/>
                <w:b/>
                <w:bCs/>
                <w:lang w:eastAsia="ru-RU"/>
              </w:rPr>
            </w:pPr>
            <w:r w:rsidRPr="00F4592B">
              <w:rPr>
                <w:rFonts w:ascii="Times New Roman" w:eastAsia="Times New Roman" w:hAnsi="Times New Roman" w:cs="Times New Roman"/>
                <w:b/>
                <w:bCs/>
                <w:lang w:eastAsia="ru-RU"/>
              </w:rPr>
              <w:t>3,9</w:t>
            </w:r>
          </w:p>
        </w:tc>
      </w:tr>
      <w:tr w:rsidR="00D24514" w:rsidRPr="00D46545" w14:paraId="2C986430" w14:textId="77777777" w:rsidTr="00D24514">
        <w:trPr>
          <w:trHeight w:val="300"/>
        </w:trPr>
        <w:tc>
          <w:tcPr>
            <w:tcW w:w="4786" w:type="dxa"/>
            <w:vAlign w:val="center"/>
            <w:hideMark/>
          </w:tcPr>
          <w:p w14:paraId="41AC8BC7"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Бурятия</w:t>
            </w:r>
          </w:p>
        </w:tc>
        <w:tc>
          <w:tcPr>
            <w:tcW w:w="1843" w:type="dxa"/>
            <w:vAlign w:val="center"/>
          </w:tcPr>
          <w:p w14:paraId="137B374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843" w:type="dxa"/>
            <w:vAlign w:val="center"/>
          </w:tcPr>
          <w:p w14:paraId="7904341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843" w:type="dxa"/>
            <w:vAlign w:val="center"/>
          </w:tcPr>
          <w:p w14:paraId="314E86D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2,9</w:t>
            </w:r>
          </w:p>
        </w:tc>
      </w:tr>
      <w:tr w:rsidR="00D24514" w:rsidRPr="00D46545" w14:paraId="592DACDA" w14:textId="77777777" w:rsidTr="00D24514">
        <w:trPr>
          <w:trHeight w:val="300"/>
        </w:trPr>
        <w:tc>
          <w:tcPr>
            <w:tcW w:w="4786" w:type="dxa"/>
            <w:vAlign w:val="center"/>
            <w:hideMark/>
          </w:tcPr>
          <w:p w14:paraId="6D485D1A"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Саха (Якутия)</w:t>
            </w:r>
          </w:p>
        </w:tc>
        <w:tc>
          <w:tcPr>
            <w:tcW w:w="1843" w:type="dxa"/>
            <w:vAlign w:val="center"/>
          </w:tcPr>
          <w:p w14:paraId="0C289C38"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843" w:type="dxa"/>
            <w:vAlign w:val="center"/>
          </w:tcPr>
          <w:p w14:paraId="0CFDC7D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843" w:type="dxa"/>
            <w:vAlign w:val="center"/>
          </w:tcPr>
          <w:p w14:paraId="7EE959F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3,9</w:t>
            </w:r>
          </w:p>
        </w:tc>
      </w:tr>
      <w:tr w:rsidR="00D24514" w:rsidRPr="00D46545" w14:paraId="211E5CDA" w14:textId="77777777" w:rsidTr="00D24514">
        <w:trPr>
          <w:trHeight w:val="300"/>
        </w:trPr>
        <w:tc>
          <w:tcPr>
            <w:tcW w:w="4786" w:type="dxa"/>
            <w:vAlign w:val="center"/>
            <w:hideMark/>
          </w:tcPr>
          <w:p w14:paraId="484D09BA"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Забайкальский край</w:t>
            </w:r>
          </w:p>
        </w:tc>
        <w:tc>
          <w:tcPr>
            <w:tcW w:w="1843" w:type="dxa"/>
            <w:vAlign w:val="center"/>
          </w:tcPr>
          <w:p w14:paraId="4E7AF8F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843" w:type="dxa"/>
            <w:vAlign w:val="center"/>
          </w:tcPr>
          <w:p w14:paraId="5EACFD41"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43" w:type="dxa"/>
            <w:vAlign w:val="center"/>
          </w:tcPr>
          <w:p w14:paraId="2D7CA04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2,3</w:t>
            </w:r>
          </w:p>
        </w:tc>
      </w:tr>
      <w:tr w:rsidR="00D24514" w:rsidRPr="00D46545" w14:paraId="4710D538" w14:textId="77777777" w:rsidTr="00D24514">
        <w:trPr>
          <w:trHeight w:val="300"/>
        </w:trPr>
        <w:tc>
          <w:tcPr>
            <w:tcW w:w="4786" w:type="dxa"/>
            <w:vAlign w:val="center"/>
            <w:hideMark/>
          </w:tcPr>
          <w:p w14:paraId="24DCD77C"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Камчатский край</w:t>
            </w:r>
          </w:p>
        </w:tc>
        <w:tc>
          <w:tcPr>
            <w:tcW w:w="1843" w:type="dxa"/>
            <w:vAlign w:val="center"/>
          </w:tcPr>
          <w:p w14:paraId="4743840B"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843" w:type="dxa"/>
            <w:vAlign w:val="center"/>
          </w:tcPr>
          <w:p w14:paraId="042D653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843" w:type="dxa"/>
            <w:vAlign w:val="center"/>
          </w:tcPr>
          <w:p w14:paraId="5C9123A2"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9,6</w:t>
            </w:r>
          </w:p>
        </w:tc>
      </w:tr>
      <w:tr w:rsidR="00D24514" w:rsidRPr="00D46545" w14:paraId="3C78FFF5" w14:textId="77777777" w:rsidTr="00D24514">
        <w:trPr>
          <w:trHeight w:val="300"/>
        </w:trPr>
        <w:tc>
          <w:tcPr>
            <w:tcW w:w="4786" w:type="dxa"/>
            <w:vAlign w:val="center"/>
            <w:hideMark/>
          </w:tcPr>
          <w:p w14:paraId="6BD0973D"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Приморский край</w:t>
            </w:r>
          </w:p>
        </w:tc>
        <w:tc>
          <w:tcPr>
            <w:tcW w:w="1843" w:type="dxa"/>
            <w:vAlign w:val="center"/>
          </w:tcPr>
          <w:p w14:paraId="3C46ED7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843" w:type="dxa"/>
            <w:vAlign w:val="center"/>
          </w:tcPr>
          <w:p w14:paraId="0810635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843" w:type="dxa"/>
            <w:vAlign w:val="center"/>
          </w:tcPr>
          <w:p w14:paraId="77C0DA06"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4,7</w:t>
            </w:r>
          </w:p>
        </w:tc>
      </w:tr>
      <w:tr w:rsidR="00D24514" w:rsidRPr="00D46545" w14:paraId="1063239B" w14:textId="77777777" w:rsidTr="00D24514">
        <w:trPr>
          <w:trHeight w:val="300"/>
        </w:trPr>
        <w:tc>
          <w:tcPr>
            <w:tcW w:w="4786" w:type="dxa"/>
            <w:vAlign w:val="center"/>
            <w:hideMark/>
          </w:tcPr>
          <w:p w14:paraId="09002383"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Хабаровский край</w:t>
            </w:r>
          </w:p>
        </w:tc>
        <w:tc>
          <w:tcPr>
            <w:tcW w:w="1843" w:type="dxa"/>
            <w:vAlign w:val="center"/>
          </w:tcPr>
          <w:p w14:paraId="655F1355"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843" w:type="dxa"/>
            <w:vAlign w:val="center"/>
          </w:tcPr>
          <w:p w14:paraId="0B758D4E"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843" w:type="dxa"/>
            <w:vAlign w:val="center"/>
          </w:tcPr>
          <w:p w14:paraId="37BAB29E"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3,9</w:t>
            </w:r>
          </w:p>
        </w:tc>
      </w:tr>
      <w:tr w:rsidR="00D24514" w:rsidRPr="00D46545" w14:paraId="5D21853F" w14:textId="77777777" w:rsidTr="00D24514">
        <w:trPr>
          <w:trHeight w:val="300"/>
        </w:trPr>
        <w:tc>
          <w:tcPr>
            <w:tcW w:w="4786" w:type="dxa"/>
            <w:vAlign w:val="center"/>
            <w:hideMark/>
          </w:tcPr>
          <w:p w14:paraId="46599A5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Амурская область</w:t>
            </w:r>
          </w:p>
        </w:tc>
        <w:tc>
          <w:tcPr>
            <w:tcW w:w="1843" w:type="dxa"/>
            <w:vAlign w:val="center"/>
          </w:tcPr>
          <w:p w14:paraId="7683F6A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843" w:type="dxa"/>
            <w:vAlign w:val="center"/>
          </w:tcPr>
          <w:p w14:paraId="3F9AD4E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843" w:type="dxa"/>
            <w:vAlign w:val="center"/>
          </w:tcPr>
          <w:p w14:paraId="31E5EF7E"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1,7</w:t>
            </w:r>
          </w:p>
        </w:tc>
      </w:tr>
      <w:tr w:rsidR="00D24514" w:rsidRPr="00D46545" w14:paraId="2BEF9D0C" w14:textId="77777777" w:rsidTr="00D24514">
        <w:trPr>
          <w:trHeight w:val="300"/>
        </w:trPr>
        <w:tc>
          <w:tcPr>
            <w:tcW w:w="4786" w:type="dxa"/>
            <w:vAlign w:val="center"/>
            <w:hideMark/>
          </w:tcPr>
          <w:p w14:paraId="6A019EDF"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Магаданская область</w:t>
            </w:r>
          </w:p>
        </w:tc>
        <w:tc>
          <w:tcPr>
            <w:tcW w:w="1843" w:type="dxa"/>
            <w:vAlign w:val="center"/>
          </w:tcPr>
          <w:p w14:paraId="5B38BACF"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843" w:type="dxa"/>
            <w:vAlign w:val="center"/>
          </w:tcPr>
          <w:p w14:paraId="2A638353"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843" w:type="dxa"/>
            <w:vAlign w:val="center"/>
          </w:tcPr>
          <w:p w14:paraId="46B1BEC0"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0,9</w:t>
            </w:r>
          </w:p>
        </w:tc>
      </w:tr>
      <w:tr w:rsidR="00D24514" w:rsidRPr="00D46545" w14:paraId="2DEB5A78" w14:textId="77777777" w:rsidTr="00D24514">
        <w:trPr>
          <w:trHeight w:val="300"/>
        </w:trPr>
        <w:tc>
          <w:tcPr>
            <w:tcW w:w="4786" w:type="dxa"/>
            <w:vAlign w:val="center"/>
            <w:hideMark/>
          </w:tcPr>
          <w:p w14:paraId="2268B246"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Сахалинская область</w:t>
            </w:r>
          </w:p>
        </w:tc>
        <w:tc>
          <w:tcPr>
            <w:tcW w:w="1843" w:type="dxa"/>
            <w:vAlign w:val="center"/>
          </w:tcPr>
          <w:p w14:paraId="258BE3E6"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w:t>
            </w:r>
          </w:p>
        </w:tc>
        <w:tc>
          <w:tcPr>
            <w:tcW w:w="1843" w:type="dxa"/>
            <w:vAlign w:val="center"/>
          </w:tcPr>
          <w:p w14:paraId="02B2B87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843" w:type="dxa"/>
            <w:vAlign w:val="center"/>
          </w:tcPr>
          <w:p w14:paraId="1D5A57E9"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4,8</w:t>
            </w:r>
          </w:p>
        </w:tc>
      </w:tr>
      <w:tr w:rsidR="00D24514" w:rsidRPr="00D46545" w14:paraId="1CC92E5B" w14:textId="77777777" w:rsidTr="00D24514">
        <w:trPr>
          <w:trHeight w:val="300"/>
        </w:trPr>
        <w:tc>
          <w:tcPr>
            <w:tcW w:w="4786" w:type="dxa"/>
            <w:vAlign w:val="center"/>
            <w:hideMark/>
          </w:tcPr>
          <w:p w14:paraId="38FA6963"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Еврейская автономная область</w:t>
            </w:r>
          </w:p>
        </w:tc>
        <w:tc>
          <w:tcPr>
            <w:tcW w:w="1843" w:type="dxa"/>
            <w:vAlign w:val="center"/>
          </w:tcPr>
          <w:p w14:paraId="79A9D2D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w:t>
            </w:r>
          </w:p>
        </w:tc>
        <w:tc>
          <w:tcPr>
            <w:tcW w:w="1843" w:type="dxa"/>
            <w:vAlign w:val="center"/>
          </w:tcPr>
          <w:p w14:paraId="030AF7E0"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w:t>
            </w:r>
          </w:p>
        </w:tc>
        <w:tc>
          <w:tcPr>
            <w:tcW w:w="1843" w:type="dxa"/>
            <w:vAlign w:val="center"/>
          </w:tcPr>
          <w:p w14:paraId="56D3F775"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12,0</w:t>
            </w:r>
          </w:p>
        </w:tc>
      </w:tr>
      <w:tr w:rsidR="00D24514" w:rsidRPr="00D46545" w14:paraId="12BEC390" w14:textId="77777777" w:rsidTr="00D24514">
        <w:trPr>
          <w:trHeight w:val="300"/>
        </w:trPr>
        <w:tc>
          <w:tcPr>
            <w:tcW w:w="4786" w:type="dxa"/>
            <w:vAlign w:val="center"/>
            <w:hideMark/>
          </w:tcPr>
          <w:p w14:paraId="6D042449" w14:textId="77777777" w:rsidR="00D24514" w:rsidRPr="004827FD" w:rsidRDefault="00D24514" w:rsidP="00D24514">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Чукотский автономный округ</w:t>
            </w:r>
          </w:p>
        </w:tc>
        <w:tc>
          <w:tcPr>
            <w:tcW w:w="1843" w:type="dxa"/>
            <w:vAlign w:val="center"/>
          </w:tcPr>
          <w:p w14:paraId="52F0EC72"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843" w:type="dxa"/>
            <w:vAlign w:val="center"/>
          </w:tcPr>
          <w:p w14:paraId="7FABA8DA" w14:textId="77777777" w:rsidR="00D24514" w:rsidRPr="004827FD" w:rsidRDefault="00D24514" w:rsidP="00D2451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843" w:type="dxa"/>
            <w:vAlign w:val="center"/>
          </w:tcPr>
          <w:p w14:paraId="7779B26C" w14:textId="77777777" w:rsidR="00D24514" w:rsidRPr="00F4592B" w:rsidRDefault="00D24514" w:rsidP="00D24514">
            <w:pPr>
              <w:jc w:val="center"/>
              <w:rPr>
                <w:rFonts w:ascii="Times New Roman" w:eastAsia="Times New Roman" w:hAnsi="Times New Roman" w:cs="Times New Roman"/>
                <w:lang w:eastAsia="ru-RU"/>
              </w:rPr>
            </w:pPr>
            <w:r w:rsidRPr="00F4592B">
              <w:rPr>
                <w:rFonts w:ascii="Times New Roman" w:eastAsia="Times New Roman" w:hAnsi="Times New Roman" w:cs="Times New Roman"/>
                <w:lang w:eastAsia="ru-RU"/>
              </w:rPr>
              <w:t>1,5</w:t>
            </w:r>
          </w:p>
        </w:tc>
      </w:tr>
    </w:tbl>
    <w:p w14:paraId="3B611533" w14:textId="77777777" w:rsidR="00663F82" w:rsidRDefault="00663F82" w:rsidP="00663F82">
      <w:pPr>
        <w:spacing w:after="0" w:line="240" w:lineRule="auto"/>
        <w:rPr>
          <w:rFonts w:ascii="Times New Roman" w:eastAsia="Times New Roman" w:hAnsi="Times New Roman" w:cs="Times New Roman"/>
          <w:sz w:val="28"/>
          <w:szCs w:val="28"/>
          <w:lang w:eastAsia="ru-RU"/>
        </w:rPr>
      </w:pPr>
    </w:p>
    <w:p w14:paraId="16770D9C" w14:textId="77777777" w:rsidR="002F531B" w:rsidRDefault="002F531B" w:rsidP="0009498F">
      <w:pPr>
        <w:spacing w:after="0" w:line="240" w:lineRule="auto"/>
        <w:ind w:firstLine="284"/>
        <w:jc w:val="right"/>
        <w:rPr>
          <w:rFonts w:ascii="Times New Roman" w:eastAsia="Times New Roman" w:hAnsi="Times New Roman" w:cs="Times New Roman"/>
          <w:sz w:val="28"/>
          <w:szCs w:val="28"/>
          <w:lang w:eastAsia="ru-RU"/>
        </w:rPr>
      </w:pPr>
    </w:p>
    <w:p w14:paraId="7051E978" w14:textId="77777777" w:rsidR="002F531B" w:rsidRDefault="002F531B" w:rsidP="0009498F">
      <w:pPr>
        <w:spacing w:after="0" w:line="240" w:lineRule="auto"/>
        <w:ind w:firstLine="284"/>
        <w:jc w:val="right"/>
        <w:rPr>
          <w:rFonts w:ascii="Times New Roman" w:eastAsia="Times New Roman" w:hAnsi="Times New Roman" w:cs="Times New Roman"/>
          <w:sz w:val="28"/>
          <w:szCs w:val="28"/>
          <w:lang w:eastAsia="ru-RU"/>
        </w:rPr>
      </w:pPr>
    </w:p>
    <w:p w14:paraId="11768B98" w14:textId="47AE725A" w:rsidR="0009498F" w:rsidRDefault="0009498F" w:rsidP="0009498F">
      <w:pPr>
        <w:spacing w:after="0" w:line="240" w:lineRule="auto"/>
        <w:ind w:firstLine="284"/>
        <w:jc w:val="right"/>
        <w:rPr>
          <w:rFonts w:ascii="Times New Roman" w:eastAsia="Times New Roman" w:hAnsi="Times New Roman" w:cs="Times New Roman"/>
          <w:sz w:val="28"/>
          <w:szCs w:val="28"/>
          <w:lang w:eastAsia="ru-RU"/>
        </w:rPr>
      </w:pPr>
      <w:r w:rsidRPr="004F2243">
        <w:rPr>
          <w:rFonts w:ascii="Times New Roman" w:eastAsia="Times New Roman" w:hAnsi="Times New Roman" w:cs="Times New Roman"/>
          <w:sz w:val="28"/>
          <w:szCs w:val="28"/>
          <w:lang w:eastAsia="ru-RU"/>
        </w:rPr>
        <w:t>Таблица 6</w:t>
      </w:r>
      <w:r w:rsidR="009E72EF">
        <w:rPr>
          <w:rFonts w:ascii="Times New Roman" w:eastAsia="Times New Roman" w:hAnsi="Times New Roman" w:cs="Times New Roman"/>
          <w:sz w:val="28"/>
          <w:szCs w:val="28"/>
          <w:lang w:eastAsia="ru-RU"/>
        </w:rPr>
        <w:t>3</w:t>
      </w:r>
    </w:p>
    <w:p w14:paraId="0BD60862" w14:textId="77777777" w:rsidR="0009498F" w:rsidRPr="00ED7614" w:rsidRDefault="0009498F" w:rsidP="0009498F">
      <w:pPr>
        <w:spacing w:after="0" w:line="240" w:lineRule="auto"/>
        <w:ind w:firstLine="284"/>
        <w:jc w:val="both"/>
        <w:rPr>
          <w:rFonts w:ascii="Times New Roman" w:eastAsia="Times New Roman" w:hAnsi="Times New Roman" w:cs="Times New Roman"/>
          <w:sz w:val="28"/>
          <w:szCs w:val="28"/>
          <w:lang w:eastAsia="ru-RU"/>
        </w:rPr>
      </w:pPr>
    </w:p>
    <w:p w14:paraId="2D0C59FD" w14:textId="77DF7960" w:rsidR="0009498F" w:rsidRPr="00ED7614" w:rsidRDefault="0009498F" w:rsidP="0009498F">
      <w:pPr>
        <w:spacing w:after="0" w:line="240" w:lineRule="auto"/>
        <w:ind w:right="141"/>
        <w:jc w:val="center"/>
        <w:rPr>
          <w:rFonts w:ascii="Times New Roman" w:hAnsi="Times New Roman"/>
          <w:b/>
          <w:bCs/>
          <w:sz w:val="26"/>
          <w:szCs w:val="26"/>
          <w:lang w:eastAsia="ru-RU"/>
        </w:rPr>
      </w:pPr>
      <w:r w:rsidRPr="00372E58">
        <w:rPr>
          <w:rFonts w:ascii="Times New Roman" w:hAnsi="Times New Roman"/>
          <w:b/>
          <w:bCs/>
          <w:sz w:val="26"/>
          <w:szCs w:val="26"/>
          <w:lang w:eastAsia="ru-RU"/>
        </w:rPr>
        <w:t xml:space="preserve">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w:t>
      </w:r>
      <w:r>
        <w:rPr>
          <w:rFonts w:ascii="Times New Roman" w:hAnsi="Times New Roman"/>
          <w:b/>
          <w:bCs/>
          <w:sz w:val="26"/>
          <w:szCs w:val="26"/>
          <w:lang w:eastAsia="ru-RU"/>
        </w:rPr>
        <w:t>в 202</w:t>
      </w:r>
      <w:r w:rsidR="00ED6E39">
        <w:rPr>
          <w:rFonts w:ascii="Times New Roman" w:hAnsi="Times New Roman"/>
          <w:b/>
          <w:bCs/>
          <w:sz w:val="26"/>
          <w:szCs w:val="26"/>
          <w:lang w:eastAsia="ru-RU"/>
        </w:rPr>
        <w:t>2</w:t>
      </w:r>
      <w:r w:rsidRPr="00372E58">
        <w:rPr>
          <w:rFonts w:ascii="Times New Roman" w:hAnsi="Times New Roman"/>
          <w:b/>
          <w:bCs/>
          <w:sz w:val="26"/>
          <w:szCs w:val="26"/>
          <w:lang w:eastAsia="ru-RU"/>
        </w:rPr>
        <w:t xml:space="preserve"> году</w:t>
      </w:r>
    </w:p>
    <w:p w14:paraId="4DE51633" w14:textId="77777777" w:rsidR="0009498F" w:rsidRDefault="0009498F" w:rsidP="0009498F">
      <w:pPr>
        <w:spacing w:after="0" w:line="240" w:lineRule="auto"/>
        <w:ind w:firstLine="284"/>
        <w:jc w:val="center"/>
        <w:rPr>
          <w:rFonts w:ascii="Times New Roman" w:hAnsi="Times New Roman"/>
          <w:sz w:val="24"/>
          <w:szCs w:val="24"/>
          <w:lang w:val="en-US"/>
        </w:rPr>
      </w:pPr>
      <w:r>
        <w:rPr>
          <w:rFonts w:ascii="Times New Roman" w:hAnsi="Times New Roman"/>
          <w:sz w:val="24"/>
          <w:szCs w:val="24"/>
        </w:rPr>
        <w:t>(тыс. рублей)</w:t>
      </w:r>
    </w:p>
    <w:p w14:paraId="689193D1" w14:textId="77777777" w:rsidR="0009498F" w:rsidRPr="001070A1" w:rsidRDefault="0009498F" w:rsidP="0009498F">
      <w:pPr>
        <w:spacing w:after="0" w:line="240" w:lineRule="auto"/>
        <w:ind w:firstLine="284"/>
        <w:jc w:val="center"/>
        <w:rPr>
          <w:rFonts w:ascii="Times New Roman" w:hAnsi="Times New Roman"/>
          <w:sz w:val="24"/>
          <w:szCs w:val="24"/>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801"/>
        <w:gridCol w:w="2123"/>
        <w:gridCol w:w="1875"/>
      </w:tblGrid>
      <w:tr w:rsidR="0009498F" w:rsidRPr="007B3BFB" w14:paraId="2D8BFBF0" w14:textId="77777777" w:rsidTr="0051729F">
        <w:tc>
          <w:tcPr>
            <w:tcW w:w="4686" w:type="dxa"/>
            <w:vMerge w:val="restart"/>
            <w:shd w:val="clear" w:color="auto" w:fill="auto"/>
          </w:tcPr>
          <w:p w14:paraId="33E0AB58" w14:textId="77777777" w:rsidR="0009498F" w:rsidRPr="007B3BFB" w:rsidRDefault="0009498F" w:rsidP="00917E61">
            <w:pPr>
              <w:rPr>
                <w:rFonts w:ascii="Times New Roman" w:hAnsi="Times New Roman"/>
                <w:lang w:val="en-US"/>
              </w:rPr>
            </w:pPr>
          </w:p>
        </w:tc>
        <w:tc>
          <w:tcPr>
            <w:tcW w:w="1801" w:type="dxa"/>
            <w:vMerge w:val="restart"/>
            <w:shd w:val="clear" w:color="auto" w:fill="auto"/>
            <w:vAlign w:val="center"/>
          </w:tcPr>
          <w:p w14:paraId="4D1A1075" w14:textId="77777777" w:rsidR="0009498F" w:rsidRPr="007B3BFB" w:rsidRDefault="0009498F" w:rsidP="00917E61">
            <w:pPr>
              <w:jc w:val="center"/>
              <w:rPr>
                <w:rFonts w:ascii="Times New Roman" w:hAnsi="Times New Roman"/>
                <w:b/>
              </w:rPr>
            </w:pPr>
            <w:r w:rsidRPr="007B3BFB">
              <w:rPr>
                <w:rFonts w:ascii="Times New Roman" w:hAnsi="Times New Roman"/>
                <w:b/>
              </w:rPr>
              <w:t>Всего</w:t>
            </w:r>
          </w:p>
        </w:tc>
        <w:tc>
          <w:tcPr>
            <w:tcW w:w="3998" w:type="dxa"/>
            <w:gridSpan w:val="2"/>
            <w:shd w:val="clear" w:color="auto" w:fill="auto"/>
            <w:vAlign w:val="center"/>
          </w:tcPr>
          <w:p w14:paraId="7BF628E6" w14:textId="77777777" w:rsidR="0009498F" w:rsidRPr="007B3BFB" w:rsidRDefault="0009498F" w:rsidP="00917E61">
            <w:pPr>
              <w:jc w:val="center"/>
              <w:rPr>
                <w:rFonts w:ascii="Times New Roman" w:hAnsi="Times New Roman"/>
                <w:b/>
              </w:rPr>
            </w:pPr>
            <w:r w:rsidRPr="007B3BFB">
              <w:rPr>
                <w:rFonts w:ascii="Times New Roman" w:hAnsi="Times New Roman"/>
                <w:b/>
              </w:rPr>
              <w:t>в том числе:</w:t>
            </w:r>
          </w:p>
        </w:tc>
      </w:tr>
      <w:tr w:rsidR="0009498F" w:rsidRPr="007B3BFB" w14:paraId="5FD3B328" w14:textId="77777777" w:rsidTr="0051729F">
        <w:tc>
          <w:tcPr>
            <w:tcW w:w="4686" w:type="dxa"/>
            <w:vMerge/>
            <w:shd w:val="clear" w:color="auto" w:fill="auto"/>
          </w:tcPr>
          <w:p w14:paraId="6E4CEDBE" w14:textId="77777777" w:rsidR="0009498F" w:rsidRPr="007B3BFB" w:rsidRDefault="0009498F" w:rsidP="00917E61">
            <w:pPr>
              <w:rPr>
                <w:rFonts w:ascii="Times New Roman" w:hAnsi="Times New Roman"/>
                <w:lang w:val="en-US"/>
              </w:rPr>
            </w:pPr>
          </w:p>
        </w:tc>
        <w:tc>
          <w:tcPr>
            <w:tcW w:w="1801" w:type="dxa"/>
            <w:vMerge/>
            <w:shd w:val="clear" w:color="auto" w:fill="auto"/>
            <w:vAlign w:val="center"/>
          </w:tcPr>
          <w:p w14:paraId="18497DC6" w14:textId="77777777" w:rsidR="0009498F" w:rsidRPr="007B3BFB" w:rsidRDefault="0009498F" w:rsidP="00917E61">
            <w:pPr>
              <w:jc w:val="center"/>
              <w:rPr>
                <w:rFonts w:ascii="Times New Roman" w:hAnsi="Times New Roman"/>
                <w:b/>
              </w:rPr>
            </w:pPr>
          </w:p>
        </w:tc>
        <w:tc>
          <w:tcPr>
            <w:tcW w:w="2123" w:type="dxa"/>
            <w:shd w:val="clear" w:color="auto" w:fill="auto"/>
            <w:vAlign w:val="center"/>
          </w:tcPr>
          <w:p w14:paraId="566AD032" w14:textId="77777777" w:rsidR="0009498F" w:rsidRPr="007B3BFB" w:rsidRDefault="0009498F" w:rsidP="00917E61">
            <w:pPr>
              <w:jc w:val="center"/>
              <w:rPr>
                <w:rFonts w:ascii="Times New Roman" w:hAnsi="Times New Roman"/>
                <w:b/>
              </w:rPr>
            </w:pPr>
            <w:r w:rsidRPr="007B3BFB">
              <w:rPr>
                <w:rFonts w:ascii="Times New Roman" w:hAnsi="Times New Roman"/>
                <w:b/>
              </w:rPr>
              <w:t>в натуральной форме</w:t>
            </w:r>
          </w:p>
        </w:tc>
        <w:tc>
          <w:tcPr>
            <w:tcW w:w="1875" w:type="dxa"/>
            <w:shd w:val="clear" w:color="auto" w:fill="auto"/>
            <w:vAlign w:val="center"/>
          </w:tcPr>
          <w:p w14:paraId="5AC20200" w14:textId="77777777" w:rsidR="0009498F" w:rsidRPr="007B3BFB" w:rsidRDefault="0009498F" w:rsidP="00917E61">
            <w:pPr>
              <w:jc w:val="center"/>
              <w:rPr>
                <w:rFonts w:ascii="Times New Roman" w:hAnsi="Times New Roman"/>
                <w:b/>
              </w:rPr>
            </w:pPr>
            <w:r w:rsidRPr="007B3BFB">
              <w:rPr>
                <w:rFonts w:ascii="Times New Roman" w:hAnsi="Times New Roman"/>
                <w:b/>
              </w:rPr>
              <w:t>в денежной форме</w:t>
            </w:r>
          </w:p>
        </w:tc>
      </w:tr>
      <w:tr w:rsidR="00ED6E39" w:rsidRPr="007B3BFB" w14:paraId="3EE8F5F1" w14:textId="77777777" w:rsidTr="0051729F">
        <w:trPr>
          <w:trHeight w:val="457"/>
        </w:trPr>
        <w:tc>
          <w:tcPr>
            <w:tcW w:w="4686" w:type="dxa"/>
            <w:shd w:val="clear" w:color="auto" w:fill="auto"/>
            <w:vAlign w:val="center"/>
          </w:tcPr>
          <w:p w14:paraId="578CFAB8" w14:textId="77777777" w:rsidR="00ED6E39" w:rsidRPr="007B3BFB" w:rsidRDefault="00ED6E39" w:rsidP="00ED6E39">
            <w:pPr>
              <w:spacing w:after="0"/>
              <w:ind w:right="-68"/>
              <w:rPr>
                <w:sz w:val="18"/>
                <w:szCs w:val="18"/>
                <w:lang w:val="en-US"/>
              </w:rPr>
            </w:pPr>
            <w:r w:rsidRPr="007B3BFB">
              <w:rPr>
                <w:rFonts w:ascii="Times New Roman" w:hAnsi="Times New Roman"/>
                <w:b/>
              </w:rPr>
              <w:t>Всего</w:t>
            </w:r>
          </w:p>
        </w:tc>
        <w:tc>
          <w:tcPr>
            <w:tcW w:w="1801" w:type="dxa"/>
            <w:shd w:val="clear" w:color="auto" w:fill="auto"/>
            <w:vAlign w:val="center"/>
          </w:tcPr>
          <w:p w14:paraId="567B41FB" w14:textId="77777777" w:rsidR="00ED6E39" w:rsidRPr="00F4592B" w:rsidRDefault="00ED6E39" w:rsidP="00ED6E39">
            <w:pPr>
              <w:spacing w:after="0"/>
              <w:ind w:right="34"/>
              <w:jc w:val="center"/>
              <w:rPr>
                <w:rFonts w:ascii="Times New Roman" w:hAnsi="Times New Roman"/>
                <w:b/>
                <w:szCs w:val="20"/>
              </w:rPr>
            </w:pPr>
            <w:r w:rsidRPr="00F4592B">
              <w:rPr>
                <w:rFonts w:ascii="Times New Roman" w:hAnsi="Times New Roman"/>
                <w:b/>
                <w:szCs w:val="20"/>
              </w:rPr>
              <w:t>607140327</w:t>
            </w:r>
          </w:p>
        </w:tc>
        <w:tc>
          <w:tcPr>
            <w:tcW w:w="2123" w:type="dxa"/>
            <w:shd w:val="clear" w:color="auto" w:fill="auto"/>
            <w:vAlign w:val="center"/>
          </w:tcPr>
          <w:p w14:paraId="519F0B8E" w14:textId="77777777" w:rsidR="00ED6E39" w:rsidRPr="00F4592B" w:rsidRDefault="00ED6E39" w:rsidP="00ED6E39">
            <w:pPr>
              <w:spacing w:after="0"/>
              <w:ind w:right="-111"/>
              <w:jc w:val="center"/>
              <w:rPr>
                <w:rFonts w:ascii="Times New Roman" w:hAnsi="Times New Roman"/>
                <w:b/>
                <w:szCs w:val="20"/>
              </w:rPr>
            </w:pPr>
            <w:r w:rsidRPr="00F4592B">
              <w:rPr>
                <w:rFonts w:ascii="Times New Roman" w:hAnsi="Times New Roman"/>
                <w:b/>
                <w:szCs w:val="20"/>
              </w:rPr>
              <w:t>108362806</w:t>
            </w:r>
          </w:p>
        </w:tc>
        <w:tc>
          <w:tcPr>
            <w:tcW w:w="1875" w:type="dxa"/>
            <w:shd w:val="clear" w:color="auto" w:fill="auto"/>
            <w:vAlign w:val="center"/>
          </w:tcPr>
          <w:p w14:paraId="5D8B2A77" w14:textId="77777777" w:rsidR="00ED6E39" w:rsidRPr="00F4592B" w:rsidRDefault="00ED6E39" w:rsidP="00ED6E39">
            <w:pPr>
              <w:spacing w:after="0"/>
              <w:ind w:right="-111"/>
              <w:jc w:val="center"/>
              <w:rPr>
                <w:rFonts w:ascii="Times New Roman" w:hAnsi="Times New Roman"/>
                <w:b/>
                <w:szCs w:val="20"/>
              </w:rPr>
            </w:pPr>
            <w:r w:rsidRPr="00F4592B">
              <w:rPr>
                <w:rFonts w:ascii="Times New Roman" w:hAnsi="Times New Roman"/>
                <w:b/>
                <w:szCs w:val="20"/>
              </w:rPr>
              <w:t>498777521</w:t>
            </w:r>
          </w:p>
        </w:tc>
      </w:tr>
      <w:tr w:rsidR="00ED6E39" w:rsidRPr="007B3BFB" w14:paraId="595946CE" w14:textId="77777777" w:rsidTr="0051729F">
        <w:tc>
          <w:tcPr>
            <w:tcW w:w="4686" w:type="dxa"/>
            <w:shd w:val="clear" w:color="auto" w:fill="auto"/>
            <w:vAlign w:val="bottom"/>
          </w:tcPr>
          <w:p w14:paraId="0A2FE8CF" w14:textId="77777777" w:rsidR="00ED6E39" w:rsidRPr="007B3BFB" w:rsidRDefault="00ED6E39" w:rsidP="00ED6E39">
            <w:pPr>
              <w:spacing w:after="0" w:line="240" w:lineRule="auto"/>
              <w:ind w:firstLine="113"/>
              <w:rPr>
                <w:rFonts w:ascii="Times New Roman" w:hAnsi="Times New Roman"/>
              </w:rPr>
            </w:pPr>
            <w:r w:rsidRPr="007B3BFB">
              <w:rPr>
                <w:rFonts w:ascii="Times New Roman" w:hAnsi="Times New Roman"/>
              </w:rPr>
              <w:t>в том числе по категориям:</w:t>
            </w:r>
          </w:p>
          <w:p w14:paraId="6B0300E6" w14:textId="77777777" w:rsidR="00ED6E39" w:rsidRPr="007B3BFB" w:rsidRDefault="0031578B" w:rsidP="00ED6E39">
            <w:pPr>
              <w:spacing w:after="0" w:line="240" w:lineRule="auto"/>
              <w:rPr>
                <w:rFonts w:ascii="Times New Roman" w:hAnsi="Times New Roman"/>
              </w:rPr>
            </w:pPr>
            <w:r>
              <w:rPr>
                <w:rFonts w:ascii="Times New Roman" w:hAnsi="Times New Roman"/>
              </w:rPr>
              <w:t>дети-инвалиды</w:t>
            </w:r>
          </w:p>
        </w:tc>
        <w:tc>
          <w:tcPr>
            <w:tcW w:w="1801" w:type="dxa"/>
            <w:shd w:val="clear" w:color="auto" w:fill="auto"/>
            <w:vAlign w:val="center"/>
          </w:tcPr>
          <w:p w14:paraId="6D465E21"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9895644</w:t>
            </w:r>
          </w:p>
        </w:tc>
        <w:tc>
          <w:tcPr>
            <w:tcW w:w="2123" w:type="dxa"/>
            <w:shd w:val="clear" w:color="auto" w:fill="auto"/>
            <w:vAlign w:val="center"/>
          </w:tcPr>
          <w:p w14:paraId="3F960B74"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5904511</w:t>
            </w:r>
          </w:p>
        </w:tc>
        <w:tc>
          <w:tcPr>
            <w:tcW w:w="1875" w:type="dxa"/>
            <w:shd w:val="clear" w:color="auto" w:fill="auto"/>
            <w:vAlign w:val="center"/>
          </w:tcPr>
          <w:p w14:paraId="7A423788"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3991133</w:t>
            </w:r>
          </w:p>
        </w:tc>
      </w:tr>
      <w:tr w:rsidR="00ED6E39" w:rsidRPr="007B3BFB" w14:paraId="76E333A6" w14:textId="77777777" w:rsidTr="0051729F">
        <w:tc>
          <w:tcPr>
            <w:tcW w:w="4686" w:type="dxa"/>
            <w:shd w:val="clear" w:color="auto" w:fill="auto"/>
            <w:vAlign w:val="bottom"/>
          </w:tcPr>
          <w:p w14:paraId="50FE23FA" w14:textId="77777777" w:rsidR="00ED6E39" w:rsidRPr="007B3BFB" w:rsidRDefault="00ED6E39" w:rsidP="00ED6E39">
            <w:pPr>
              <w:spacing w:after="0" w:line="240" w:lineRule="auto"/>
              <w:rPr>
                <w:rFonts w:ascii="Times New Roman" w:hAnsi="Times New Roman"/>
              </w:rPr>
            </w:pPr>
            <w:r w:rsidRPr="007B3BFB">
              <w:rPr>
                <w:rFonts w:ascii="Times New Roman" w:hAnsi="Times New Roman"/>
              </w:rPr>
              <w:t>дети-сироты и дети, оставшиеся без попечения родителей</w:t>
            </w:r>
          </w:p>
        </w:tc>
        <w:tc>
          <w:tcPr>
            <w:tcW w:w="1801" w:type="dxa"/>
            <w:shd w:val="clear" w:color="auto" w:fill="auto"/>
            <w:vAlign w:val="center"/>
          </w:tcPr>
          <w:p w14:paraId="40B7112D"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124144343</w:t>
            </w:r>
          </w:p>
        </w:tc>
        <w:tc>
          <w:tcPr>
            <w:tcW w:w="2123" w:type="dxa"/>
            <w:shd w:val="clear" w:color="auto" w:fill="auto"/>
            <w:vAlign w:val="center"/>
          </w:tcPr>
          <w:p w14:paraId="4A1ABFA4"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33300848</w:t>
            </w:r>
          </w:p>
        </w:tc>
        <w:tc>
          <w:tcPr>
            <w:tcW w:w="1875" w:type="dxa"/>
            <w:shd w:val="clear" w:color="auto" w:fill="auto"/>
            <w:vAlign w:val="center"/>
          </w:tcPr>
          <w:p w14:paraId="7F36DDAD"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90843495</w:t>
            </w:r>
          </w:p>
        </w:tc>
      </w:tr>
      <w:tr w:rsidR="00ED6E39" w:rsidRPr="007B3BFB" w14:paraId="5061559B" w14:textId="77777777" w:rsidTr="0051729F">
        <w:tc>
          <w:tcPr>
            <w:tcW w:w="4686" w:type="dxa"/>
            <w:shd w:val="clear" w:color="auto" w:fill="auto"/>
            <w:vAlign w:val="bottom"/>
          </w:tcPr>
          <w:p w14:paraId="0541669D" w14:textId="77777777" w:rsidR="00ED6E39" w:rsidRPr="007B3BFB" w:rsidRDefault="00ED6E39" w:rsidP="00ED6E39">
            <w:pPr>
              <w:spacing w:after="0" w:line="240" w:lineRule="auto"/>
              <w:rPr>
                <w:rFonts w:ascii="Times New Roman" w:hAnsi="Times New Roman"/>
              </w:rPr>
            </w:pPr>
            <w:r w:rsidRPr="007B3BFB">
              <w:rPr>
                <w:rFonts w:ascii="Times New Roman" w:hAnsi="Times New Roman"/>
              </w:rPr>
              <w:t>студенты, учащиеся, школьники</w:t>
            </w:r>
          </w:p>
        </w:tc>
        <w:tc>
          <w:tcPr>
            <w:tcW w:w="1801" w:type="dxa"/>
            <w:shd w:val="clear" w:color="auto" w:fill="auto"/>
            <w:vAlign w:val="center"/>
          </w:tcPr>
          <w:p w14:paraId="390A3987"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45873733</w:t>
            </w:r>
          </w:p>
        </w:tc>
        <w:tc>
          <w:tcPr>
            <w:tcW w:w="2123" w:type="dxa"/>
            <w:shd w:val="clear" w:color="auto" w:fill="auto"/>
            <w:vAlign w:val="center"/>
          </w:tcPr>
          <w:p w14:paraId="584DB520"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27643478</w:t>
            </w:r>
          </w:p>
        </w:tc>
        <w:tc>
          <w:tcPr>
            <w:tcW w:w="1875" w:type="dxa"/>
            <w:shd w:val="clear" w:color="auto" w:fill="auto"/>
            <w:vAlign w:val="center"/>
          </w:tcPr>
          <w:p w14:paraId="382A7899"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18230255</w:t>
            </w:r>
          </w:p>
        </w:tc>
      </w:tr>
      <w:tr w:rsidR="00ED6E39" w:rsidRPr="007B3BFB" w14:paraId="04A85F40" w14:textId="77777777" w:rsidTr="0051729F">
        <w:tc>
          <w:tcPr>
            <w:tcW w:w="4686" w:type="dxa"/>
            <w:shd w:val="clear" w:color="auto" w:fill="auto"/>
            <w:vAlign w:val="bottom"/>
          </w:tcPr>
          <w:p w14:paraId="411DF4D9" w14:textId="77777777" w:rsidR="00ED6E39" w:rsidRPr="007B3BFB" w:rsidRDefault="00ED6E39" w:rsidP="00ED6E39">
            <w:pPr>
              <w:spacing w:after="0" w:line="240" w:lineRule="auto"/>
              <w:rPr>
                <w:rFonts w:ascii="Times New Roman" w:hAnsi="Times New Roman"/>
              </w:rPr>
            </w:pPr>
            <w:r w:rsidRPr="007B3BFB">
              <w:rPr>
                <w:rFonts w:ascii="Times New Roman" w:hAnsi="Times New Roman"/>
              </w:rPr>
              <w:t>беременные женщины и кормящие матери</w:t>
            </w:r>
          </w:p>
        </w:tc>
        <w:tc>
          <w:tcPr>
            <w:tcW w:w="1801" w:type="dxa"/>
            <w:shd w:val="clear" w:color="auto" w:fill="auto"/>
            <w:vAlign w:val="center"/>
          </w:tcPr>
          <w:p w14:paraId="354704FF"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5262724</w:t>
            </w:r>
          </w:p>
        </w:tc>
        <w:tc>
          <w:tcPr>
            <w:tcW w:w="2123" w:type="dxa"/>
            <w:shd w:val="clear" w:color="auto" w:fill="auto"/>
            <w:vAlign w:val="center"/>
          </w:tcPr>
          <w:p w14:paraId="00976E27"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1076141</w:t>
            </w:r>
          </w:p>
        </w:tc>
        <w:tc>
          <w:tcPr>
            <w:tcW w:w="1875" w:type="dxa"/>
            <w:shd w:val="clear" w:color="auto" w:fill="auto"/>
            <w:vAlign w:val="center"/>
          </w:tcPr>
          <w:p w14:paraId="4C697488"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4186583</w:t>
            </w:r>
          </w:p>
        </w:tc>
      </w:tr>
      <w:tr w:rsidR="00ED6E39" w:rsidRPr="007B3BFB" w14:paraId="05211DCA" w14:textId="77777777" w:rsidTr="0051729F">
        <w:tc>
          <w:tcPr>
            <w:tcW w:w="4686" w:type="dxa"/>
            <w:shd w:val="clear" w:color="auto" w:fill="auto"/>
            <w:vAlign w:val="bottom"/>
          </w:tcPr>
          <w:p w14:paraId="4A5AD106" w14:textId="77777777" w:rsidR="00ED6E39" w:rsidRPr="007B3BFB" w:rsidRDefault="00ED6E39" w:rsidP="00ED6E39">
            <w:pPr>
              <w:spacing w:after="0" w:line="240" w:lineRule="auto"/>
              <w:rPr>
                <w:rFonts w:ascii="Times New Roman" w:hAnsi="Times New Roman"/>
              </w:rPr>
            </w:pPr>
            <w:r>
              <w:rPr>
                <w:rFonts w:ascii="Times New Roman" w:hAnsi="Times New Roman"/>
              </w:rPr>
              <w:t>молодые семьи</w:t>
            </w:r>
          </w:p>
        </w:tc>
        <w:tc>
          <w:tcPr>
            <w:tcW w:w="1801" w:type="dxa"/>
            <w:shd w:val="clear" w:color="auto" w:fill="auto"/>
            <w:vAlign w:val="center"/>
          </w:tcPr>
          <w:p w14:paraId="1911A48E"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11845723</w:t>
            </w:r>
          </w:p>
        </w:tc>
        <w:tc>
          <w:tcPr>
            <w:tcW w:w="2123" w:type="dxa"/>
            <w:shd w:val="clear" w:color="auto" w:fill="auto"/>
            <w:vAlign w:val="center"/>
          </w:tcPr>
          <w:p w14:paraId="54E2991A"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2261765</w:t>
            </w:r>
          </w:p>
        </w:tc>
        <w:tc>
          <w:tcPr>
            <w:tcW w:w="1875" w:type="dxa"/>
            <w:shd w:val="clear" w:color="auto" w:fill="auto"/>
            <w:vAlign w:val="center"/>
          </w:tcPr>
          <w:p w14:paraId="14185928"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9583958</w:t>
            </w:r>
          </w:p>
        </w:tc>
      </w:tr>
      <w:tr w:rsidR="00ED6E39" w:rsidRPr="007B3BFB" w14:paraId="1CE05D6B" w14:textId="77777777" w:rsidTr="0051729F">
        <w:tc>
          <w:tcPr>
            <w:tcW w:w="4686" w:type="dxa"/>
            <w:shd w:val="clear" w:color="auto" w:fill="auto"/>
            <w:vAlign w:val="bottom"/>
          </w:tcPr>
          <w:p w14:paraId="62808215" w14:textId="77777777" w:rsidR="00ED6E39" w:rsidRPr="007B3BFB" w:rsidRDefault="00ED6E39" w:rsidP="00ED6E39">
            <w:pPr>
              <w:spacing w:after="0" w:line="240" w:lineRule="auto"/>
              <w:rPr>
                <w:rFonts w:ascii="Times New Roman" w:hAnsi="Times New Roman"/>
              </w:rPr>
            </w:pPr>
            <w:r w:rsidRPr="007B3BFB">
              <w:rPr>
                <w:rFonts w:ascii="Times New Roman" w:hAnsi="Times New Roman"/>
              </w:rPr>
              <w:t>семьи с детьми</w:t>
            </w:r>
          </w:p>
        </w:tc>
        <w:tc>
          <w:tcPr>
            <w:tcW w:w="1801" w:type="dxa"/>
            <w:shd w:val="clear" w:color="auto" w:fill="auto"/>
            <w:vAlign w:val="center"/>
          </w:tcPr>
          <w:p w14:paraId="770B4634"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410118160</w:t>
            </w:r>
          </w:p>
        </w:tc>
        <w:tc>
          <w:tcPr>
            <w:tcW w:w="2123" w:type="dxa"/>
            <w:shd w:val="clear" w:color="auto" w:fill="auto"/>
            <w:vAlign w:val="center"/>
          </w:tcPr>
          <w:p w14:paraId="06912C49"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38176063</w:t>
            </w:r>
          </w:p>
        </w:tc>
        <w:tc>
          <w:tcPr>
            <w:tcW w:w="1875" w:type="dxa"/>
            <w:shd w:val="clear" w:color="auto" w:fill="auto"/>
            <w:vAlign w:val="center"/>
          </w:tcPr>
          <w:p w14:paraId="0A5C9582"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371942097</w:t>
            </w:r>
          </w:p>
        </w:tc>
      </w:tr>
      <w:tr w:rsidR="00ED6E39" w:rsidRPr="007B3BFB" w14:paraId="011CD6FC" w14:textId="77777777" w:rsidTr="0051729F">
        <w:tc>
          <w:tcPr>
            <w:tcW w:w="4686" w:type="dxa"/>
            <w:shd w:val="clear" w:color="auto" w:fill="auto"/>
            <w:vAlign w:val="bottom"/>
          </w:tcPr>
          <w:p w14:paraId="666C8665" w14:textId="77777777" w:rsidR="00ED6E39" w:rsidRPr="00ED6E39" w:rsidRDefault="00ED6E39" w:rsidP="00ED6E39">
            <w:pPr>
              <w:spacing w:after="0" w:line="240" w:lineRule="auto"/>
              <w:ind w:firstLine="170"/>
              <w:rPr>
                <w:rFonts w:ascii="Times New Roman" w:hAnsi="Times New Roman"/>
              </w:rPr>
            </w:pPr>
            <w:r w:rsidRPr="007B3BFB">
              <w:rPr>
                <w:rFonts w:ascii="Times New Roman" w:hAnsi="Times New Roman"/>
              </w:rPr>
              <w:t xml:space="preserve">из них: </w:t>
            </w:r>
          </w:p>
          <w:p w14:paraId="6C6CB731" w14:textId="77777777" w:rsidR="00ED6E39" w:rsidRPr="007B3BFB" w:rsidRDefault="00ED6E39" w:rsidP="00ED6E39">
            <w:pPr>
              <w:spacing w:after="0" w:line="240" w:lineRule="auto"/>
              <w:ind w:firstLine="170"/>
              <w:rPr>
                <w:rFonts w:ascii="Times New Roman" w:hAnsi="Times New Roman"/>
              </w:rPr>
            </w:pPr>
            <w:r w:rsidRPr="007B3BFB">
              <w:rPr>
                <w:rFonts w:ascii="Times New Roman" w:hAnsi="Times New Roman"/>
              </w:rPr>
              <w:t>малоимущие</w:t>
            </w:r>
            <w:r>
              <w:rPr>
                <w:rFonts w:ascii="Times New Roman" w:hAnsi="Times New Roman"/>
              </w:rPr>
              <w:t xml:space="preserve"> семьи с детьми</w:t>
            </w:r>
          </w:p>
        </w:tc>
        <w:tc>
          <w:tcPr>
            <w:tcW w:w="1801" w:type="dxa"/>
            <w:shd w:val="clear" w:color="auto" w:fill="auto"/>
            <w:vAlign w:val="center"/>
          </w:tcPr>
          <w:p w14:paraId="21BCBF39"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193335707</w:t>
            </w:r>
          </w:p>
        </w:tc>
        <w:tc>
          <w:tcPr>
            <w:tcW w:w="2123" w:type="dxa"/>
            <w:shd w:val="clear" w:color="auto" w:fill="auto"/>
            <w:vAlign w:val="center"/>
          </w:tcPr>
          <w:p w14:paraId="6100C140"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5805215</w:t>
            </w:r>
          </w:p>
        </w:tc>
        <w:tc>
          <w:tcPr>
            <w:tcW w:w="1875" w:type="dxa"/>
            <w:shd w:val="clear" w:color="auto" w:fill="auto"/>
            <w:vAlign w:val="center"/>
          </w:tcPr>
          <w:p w14:paraId="7502A264"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187530492</w:t>
            </w:r>
          </w:p>
        </w:tc>
      </w:tr>
      <w:tr w:rsidR="00ED6E39" w:rsidRPr="007B3BFB" w14:paraId="0C2622FE" w14:textId="77777777" w:rsidTr="0051729F">
        <w:tc>
          <w:tcPr>
            <w:tcW w:w="4686" w:type="dxa"/>
            <w:shd w:val="clear" w:color="auto" w:fill="auto"/>
            <w:vAlign w:val="bottom"/>
          </w:tcPr>
          <w:p w14:paraId="4A703060" w14:textId="77777777" w:rsidR="00ED6E39" w:rsidRPr="007B3BFB" w:rsidRDefault="00ED6E39" w:rsidP="00ED6E39">
            <w:pPr>
              <w:spacing w:after="0" w:line="240" w:lineRule="auto"/>
              <w:ind w:firstLine="170"/>
              <w:rPr>
                <w:rFonts w:ascii="Times New Roman" w:hAnsi="Times New Roman"/>
              </w:rPr>
            </w:pPr>
            <w:r>
              <w:rPr>
                <w:rFonts w:ascii="Times New Roman" w:hAnsi="Times New Roman"/>
              </w:rPr>
              <w:t>многодетные семьи</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CFCC0DF"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86618557</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178002D5"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15549600</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24F9545C"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71068957</w:t>
            </w:r>
          </w:p>
        </w:tc>
      </w:tr>
      <w:tr w:rsidR="00ED6E39" w:rsidRPr="007B3BFB" w14:paraId="3DA384FC" w14:textId="77777777" w:rsidTr="0051729F">
        <w:tc>
          <w:tcPr>
            <w:tcW w:w="4686" w:type="dxa"/>
            <w:shd w:val="clear" w:color="auto" w:fill="auto"/>
            <w:vAlign w:val="bottom"/>
          </w:tcPr>
          <w:p w14:paraId="2E192E62" w14:textId="77777777" w:rsidR="00ED6E39" w:rsidRPr="00ED6E39" w:rsidRDefault="00ED6E39" w:rsidP="00ED6E39">
            <w:pPr>
              <w:spacing w:after="0" w:line="240" w:lineRule="auto"/>
              <w:ind w:firstLine="284"/>
              <w:rPr>
                <w:rFonts w:ascii="Times New Roman" w:hAnsi="Times New Roman"/>
              </w:rPr>
            </w:pPr>
            <w:r w:rsidRPr="007B3BFB">
              <w:rPr>
                <w:rFonts w:ascii="Times New Roman" w:hAnsi="Times New Roman"/>
              </w:rPr>
              <w:t xml:space="preserve">из них: </w:t>
            </w:r>
          </w:p>
          <w:p w14:paraId="171543B7" w14:textId="77777777" w:rsidR="00ED6E39" w:rsidRDefault="00ED6E39" w:rsidP="00ED6E39">
            <w:pPr>
              <w:spacing w:after="0" w:line="240" w:lineRule="auto"/>
              <w:ind w:firstLine="284"/>
              <w:rPr>
                <w:rFonts w:ascii="Times New Roman" w:hAnsi="Times New Roman"/>
              </w:rPr>
            </w:pPr>
            <w:r>
              <w:rPr>
                <w:rFonts w:ascii="Times New Roman" w:hAnsi="Times New Roman"/>
              </w:rPr>
              <w:t>малоимущие многодетные семьи</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5D37C5A"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23931275</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3D565D5D"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970053</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5489C5E"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22961222</w:t>
            </w:r>
          </w:p>
        </w:tc>
      </w:tr>
      <w:tr w:rsidR="00ED6E39" w:rsidRPr="007B3BFB" w14:paraId="04B4EDF4" w14:textId="77777777" w:rsidTr="0051729F">
        <w:tc>
          <w:tcPr>
            <w:tcW w:w="4686" w:type="dxa"/>
            <w:shd w:val="clear" w:color="auto" w:fill="auto"/>
            <w:vAlign w:val="bottom"/>
          </w:tcPr>
          <w:p w14:paraId="45319249" w14:textId="77777777" w:rsidR="00ED6E39" w:rsidRPr="007B3BFB" w:rsidRDefault="00ED6E39" w:rsidP="0031578B">
            <w:pPr>
              <w:spacing w:after="0" w:line="240" w:lineRule="auto"/>
              <w:ind w:left="171" w:hanging="1"/>
              <w:jc w:val="both"/>
              <w:rPr>
                <w:rFonts w:ascii="Times New Roman" w:hAnsi="Times New Roman"/>
              </w:rPr>
            </w:pPr>
            <w:r>
              <w:rPr>
                <w:rFonts w:ascii="Times New Roman" w:hAnsi="Times New Roman"/>
              </w:rPr>
              <w:t xml:space="preserve">лица, получающие региональный </w:t>
            </w:r>
            <w:r w:rsidRPr="007B3BFB">
              <w:rPr>
                <w:rFonts w:ascii="Times New Roman" w:hAnsi="Times New Roman"/>
              </w:rPr>
              <w:t>материнский капитал</w:t>
            </w:r>
          </w:p>
        </w:tc>
        <w:tc>
          <w:tcPr>
            <w:tcW w:w="1801" w:type="dxa"/>
            <w:shd w:val="clear" w:color="auto" w:fill="auto"/>
            <w:vAlign w:val="center"/>
          </w:tcPr>
          <w:p w14:paraId="19C5D316"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17868727</w:t>
            </w:r>
          </w:p>
        </w:tc>
        <w:tc>
          <w:tcPr>
            <w:tcW w:w="2123" w:type="dxa"/>
            <w:shd w:val="clear" w:color="auto" w:fill="auto"/>
            <w:vAlign w:val="center"/>
          </w:tcPr>
          <w:p w14:paraId="553FC14B"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w:t>
            </w:r>
          </w:p>
        </w:tc>
        <w:tc>
          <w:tcPr>
            <w:tcW w:w="1875" w:type="dxa"/>
            <w:shd w:val="clear" w:color="auto" w:fill="auto"/>
            <w:vAlign w:val="center"/>
          </w:tcPr>
          <w:p w14:paraId="09E72CF8"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17868727</w:t>
            </w:r>
          </w:p>
        </w:tc>
      </w:tr>
      <w:tr w:rsidR="00ED6E39" w:rsidRPr="007B3BFB" w14:paraId="6873AFB8" w14:textId="77777777" w:rsidTr="0051729F">
        <w:tc>
          <w:tcPr>
            <w:tcW w:w="4686" w:type="dxa"/>
            <w:shd w:val="clear" w:color="auto" w:fill="auto"/>
            <w:vAlign w:val="bottom"/>
          </w:tcPr>
          <w:p w14:paraId="2C196489" w14:textId="77777777" w:rsidR="00ED6E39" w:rsidRPr="007B3BFB" w:rsidRDefault="00ED6E39" w:rsidP="0031578B">
            <w:pPr>
              <w:spacing w:after="0" w:line="240" w:lineRule="auto"/>
              <w:ind w:left="171"/>
              <w:jc w:val="both"/>
              <w:rPr>
                <w:rFonts w:ascii="Times New Roman" w:hAnsi="Times New Roman"/>
              </w:rPr>
            </w:pPr>
            <w:r w:rsidRPr="007B3BFB">
              <w:rPr>
                <w:rFonts w:ascii="Times New Roman" w:hAnsi="Times New Roman"/>
              </w:rPr>
              <w:t>пол</w:t>
            </w:r>
            <w:r>
              <w:rPr>
                <w:rFonts w:ascii="Times New Roman" w:hAnsi="Times New Roman"/>
              </w:rPr>
              <w:t xml:space="preserve">учатели ежемесячной денежной </w:t>
            </w:r>
            <w:r w:rsidRPr="007B3BFB">
              <w:rPr>
                <w:rFonts w:ascii="Times New Roman" w:hAnsi="Times New Roman"/>
              </w:rPr>
              <w:t>выплаты при рождении третьего</w:t>
            </w:r>
            <w:r>
              <w:rPr>
                <w:rFonts w:ascii="Times New Roman" w:hAnsi="Times New Roman"/>
              </w:rPr>
              <w:t xml:space="preserve"> и последующих</w:t>
            </w:r>
            <w:r w:rsidRPr="007B3BFB">
              <w:rPr>
                <w:rFonts w:ascii="Times New Roman" w:hAnsi="Times New Roman"/>
              </w:rPr>
              <w:t xml:space="preserve"> детей</w:t>
            </w:r>
          </w:p>
        </w:tc>
        <w:tc>
          <w:tcPr>
            <w:tcW w:w="1801" w:type="dxa"/>
            <w:shd w:val="clear" w:color="auto" w:fill="auto"/>
            <w:vAlign w:val="center"/>
          </w:tcPr>
          <w:p w14:paraId="6532ACC4"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27685955</w:t>
            </w:r>
          </w:p>
        </w:tc>
        <w:tc>
          <w:tcPr>
            <w:tcW w:w="2123" w:type="dxa"/>
            <w:shd w:val="clear" w:color="auto" w:fill="auto"/>
            <w:vAlign w:val="center"/>
          </w:tcPr>
          <w:p w14:paraId="641AC29A"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w:t>
            </w:r>
          </w:p>
        </w:tc>
        <w:tc>
          <w:tcPr>
            <w:tcW w:w="1875" w:type="dxa"/>
            <w:shd w:val="clear" w:color="auto" w:fill="auto"/>
            <w:vAlign w:val="center"/>
          </w:tcPr>
          <w:p w14:paraId="71A88142"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27685955</w:t>
            </w:r>
          </w:p>
        </w:tc>
      </w:tr>
      <w:tr w:rsidR="00ED6E39" w:rsidRPr="007B3BFB" w14:paraId="35D93E00" w14:textId="77777777" w:rsidTr="0051729F">
        <w:tc>
          <w:tcPr>
            <w:tcW w:w="4686" w:type="dxa"/>
            <w:shd w:val="clear" w:color="auto" w:fill="auto"/>
            <w:vAlign w:val="bottom"/>
          </w:tcPr>
          <w:p w14:paraId="392911AB" w14:textId="77777777" w:rsidR="00ED6E39" w:rsidRPr="007B3BFB" w:rsidRDefault="00ED6E39" w:rsidP="0031578B">
            <w:pPr>
              <w:spacing w:after="0" w:line="240" w:lineRule="auto"/>
              <w:ind w:left="171"/>
              <w:jc w:val="both"/>
              <w:rPr>
                <w:rFonts w:ascii="Times New Roman" w:hAnsi="Times New Roman"/>
              </w:rPr>
            </w:pPr>
            <w:r w:rsidRPr="007B3BFB">
              <w:rPr>
                <w:rFonts w:ascii="Times New Roman" w:hAnsi="Times New Roman"/>
              </w:rPr>
              <w:t>лица</w:t>
            </w:r>
            <w:r>
              <w:rPr>
                <w:rFonts w:ascii="Times New Roman" w:hAnsi="Times New Roman"/>
              </w:rPr>
              <w:t xml:space="preserve">, получающие компенсацию части </w:t>
            </w:r>
            <w:r w:rsidRPr="007B3BFB">
              <w:rPr>
                <w:rFonts w:ascii="Times New Roman" w:hAnsi="Times New Roman"/>
              </w:rPr>
              <w:t>родительской платы за присмотри уход за детьми в дошкольных образовательных организациях</w:t>
            </w:r>
          </w:p>
        </w:tc>
        <w:tc>
          <w:tcPr>
            <w:tcW w:w="1801" w:type="dxa"/>
            <w:shd w:val="clear" w:color="auto" w:fill="auto"/>
            <w:vAlign w:val="center"/>
          </w:tcPr>
          <w:p w14:paraId="77978F34" w14:textId="77777777" w:rsidR="00ED6E39" w:rsidRPr="00F4592B" w:rsidRDefault="00ED6E39" w:rsidP="00ED6E39">
            <w:pPr>
              <w:spacing w:after="0"/>
              <w:ind w:right="34"/>
              <w:jc w:val="center"/>
              <w:rPr>
                <w:rFonts w:ascii="Times New Roman" w:hAnsi="Times New Roman"/>
                <w:szCs w:val="20"/>
              </w:rPr>
            </w:pPr>
            <w:r w:rsidRPr="00F4592B">
              <w:rPr>
                <w:rFonts w:ascii="Times New Roman" w:hAnsi="Times New Roman"/>
                <w:szCs w:val="20"/>
              </w:rPr>
              <w:t>22083449</w:t>
            </w:r>
          </w:p>
        </w:tc>
        <w:tc>
          <w:tcPr>
            <w:tcW w:w="2123" w:type="dxa"/>
            <w:shd w:val="clear" w:color="auto" w:fill="auto"/>
            <w:vAlign w:val="center"/>
          </w:tcPr>
          <w:p w14:paraId="0C5DC60A"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w:t>
            </w:r>
          </w:p>
        </w:tc>
        <w:tc>
          <w:tcPr>
            <w:tcW w:w="1875" w:type="dxa"/>
            <w:shd w:val="clear" w:color="auto" w:fill="auto"/>
            <w:vAlign w:val="center"/>
          </w:tcPr>
          <w:p w14:paraId="048322C3" w14:textId="77777777" w:rsidR="00ED6E39" w:rsidRPr="00F4592B" w:rsidRDefault="00ED6E39" w:rsidP="00ED6E39">
            <w:pPr>
              <w:spacing w:after="0"/>
              <w:ind w:right="-111"/>
              <w:jc w:val="center"/>
              <w:rPr>
                <w:rFonts w:ascii="Times New Roman" w:hAnsi="Times New Roman"/>
                <w:szCs w:val="20"/>
              </w:rPr>
            </w:pPr>
            <w:r w:rsidRPr="00F4592B">
              <w:rPr>
                <w:rFonts w:ascii="Times New Roman" w:hAnsi="Times New Roman"/>
                <w:szCs w:val="20"/>
              </w:rPr>
              <w:t>22083449</w:t>
            </w:r>
          </w:p>
        </w:tc>
      </w:tr>
    </w:tbl>
    <w:p w14:paraId="6A2C5173" w14:textId="77777777" w:rsidR="0009498F" w:rsidRDefault="0009498F" w:rsidP="00420FD7">
      <w:pPr>
        <w:spacing w:after="0"/>
        <w:jc w:val="right"/>
        <w:rPr>
          <w:rFonts w:ascii="Times New Roman" w:hAnsi="Times New Roman"/>
          <w:sz w:val="26"/>
          <w:szCs w:val="26"/>
          <w:lang w:eastAsia="ru-RU"/>
        </w:rPr>
      </w:pPr>
    </w:p>
    <w:p w14:paraId="413DA59C" w14:textId="77777777" w:rsidR="0009498F" w:rsidRDefault="0009498F" w:rsidP="00420FD7">
      <w:pPr>
        <w:spacing w:after="0"/>
        <w:jc w:val="right"/>
        <w:rPr>
          <w:rFonts w:ascii="Times New Roman" w:hAnsi="Times New Roman"/>
          <w:sz w:val="26"/>
          <w:szCs w:val="26"/>
          <w:lang w:eastAsia="ru-RU"/>
        </w:rPr>
        <w:sectPr w:rsidR="0009498F" w:rsidSect="00675542">
          <w:pgSz w:w="11906" w:h="16838"/>
          <w:pgMar w:top="1134" w:right="567" w:bottom="1134" w:left="1134" w:header="680" w:footer="680" w:gutter="0"/>
          <w:cols w:space="708"/>
          <w:titlePg/>
          <w:docGrid w:linePitch="360"/>
        </w:sectPr>
      </w:pPr>
    </w:p>
    <w:p w14:paraId="75071CAC" w14:textId="7B05AB8B" w:rsidR="0009498F" w:rsidRPr="004F5ACE" w:rsidRDefault="0009498F" w:rsidP="0009498F">
      <w:pPr>
        <w:spacing w:after="0" w:line="240" w:lineRule="auto"/>
        <w:ind w:firstLine="284"/>
        <w:jc w:val="right"/>
        <w:rPr>
          <w:rFonts w:ascii="Times New Roman" w:eastAsia="Times New Roman" w:hAnsi="Times New Roman" w:cs="Times New Roman"/>
          <w:sz w:val="26"/>
          <w:szCs w:val="26"/>
          <w:lang w:eastAsia="ru-RU"/>
        </w:rPr>
      </w:pPr>
      <w:r w:rsidRPr="002D59BD">
        <w:rPr>
          <w:rFonts w:ascii="Times New Roman" w:eastAsia="Times New Roman" w:hAnsi="Times New Roman" w:cs="Times New Roman"/>
          <w:sz w:val="26"/>
          <w:szCs w:val="26"/>
          <w:lang w:eastAsia="ru-RU"/>
        </w:rPr>
        <w:t>Таблица 6</w:t>
      </w:r>
      <w:r w:rsidR="009E72EF">
        <w:rPr>
          <w:rFonts w:ascii="Times New Roman" w:eastAsia="Times New Roman" w:hAnsi="Times New Roman" w:cs="Times New Roman"/>
          <w:sz w:val="26"/>
          <w:szCs w:val="26"/>
          <w:lang w:eastAsia="ru-RU"/>
        </w:rPr>
        <w:t>4</w:t>
      </w:r>
    </w:p>
    <w:p w14:paraId="2CE3EBDF" w14:textId="77777777" w:rsidR="0009498F" w:rsidRPr="004F5ACE" w:rsidRDefault="0009498F" w:rsidP="0009498F">
      <w:pPr>
        <w:spacing w:after="0" w:line="240" w:lineRule="auto"/>
        <w:ind w:firstLine="284"/>
        <w:jc w:val="right"/>
        <w:rPr>
          <w:rFonts w:ascii="Times New Roman" w:eastAsia="Times New Roman" w:hAnsi="Times New Roman" w:cs="Times New Roman"/>
          <w:sz w:val="26"/>
          <w:szCs w:val="26"/>
          <w:lang w:eastAsia="ru-RU"/>
        </w:rPr>
      </w:pPr>
    </w:p>
    <w:p w14:paraId="3EDC8761" w14:textId="77777777" w:rsidR="0009498F" w:rsidRPr="004F5ACE" w:rsidRDefault="0009498F" w:rsidP="0009498F">
      <w:pPr>
        <w:spacing w:after="0" w:line="240" w:lineRule="auto"/>
        <w:ind w:firstLine="284"/>
        <w:jc w:val="center"/>
        <w:rPr>
          <w:rFonts w:ascii="Times New Roman" w:eastAsia="Times New Roman" w:hAnsi="Times New Roman" w:cs="Times New Roman"/>
          <w:b/>
          <w:sz w:val="26"/>
          <w:szCs w:val="26"/>
          <w:vertAlign w:val="superscript"/>
          <w:lang w:eastAsia="ru-RU"/>
        </w:rPr>
      </w:pPr>
      <w:r w:rsidRPr="004F5ACE">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202</w:t>
      </w:r>
      <w:r w:rsidR="00081EC5">
        <w:rPr>
          <w:rFonts w:ascii="Times New Roman" w:eastAsia="Times New Roman" w:hAnsi="Times New Roman" w:cs="Times New Roman"/>
          <w:b/>
          <w:sz w:val="26"/>
          <w:szCs w:val="26"/>
          <w:lang w:eastAsia="ru-RU"/>
        </w:rPr>
        <w:t>2</w:t>
      </w:r>
      <w:r w:rsidRPr="004F5ACE">
        <w:rPr>
          <w:rFonts w:ascii="Times New Roman" w:eastAsia="Times New Roman" w:hAnsi="Times New Roman" w:cs="Times New Roman"/>
          <w:b/>
          <w:sz w:val="26"/>
          <w:szCs w:val="26"/>
          <w:lang w:eastAsia="ru-RU"/>
        </w:rPr>
        <w:t xml:space="preserve"> году</w:t>
      </w:r>
      <w:r w:rsidRPr="004F5ACE">
        <w:rPr>
          <w:rFonts w:ascii="Times New Roman" w:eastAsia="Times New Roman" w:hAnsi="Times New Roman" w:cs="Times New Roman"/>
          <w:b/>
          <w:sz w:val="26"/>
          <w:szCs w:val="26"/>
          <w:vertAlign w:val="superscript"/>
          <w:lang w:eastAsia="ru-RU"/>
        </w:rPr>
        <w:t>1)</w:t>
      </w:r>
    </w:p>
    <w:p w14:paraId="2D426503" w14:textId="77777777" w:rsidR="0009498F" w:rsidRPr="004F5ACE" w:rsidRDefault="0009498F" w:rsidP="0009498F">
      <w:pPr>
        <w:spacing w:after="0" w:line="240" w:lineRule="auto"/>
        <w:ind w:firstLine="284"/>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(тыс. рублей)</w:t>
      </w:r>
    </w:p>
    <w:p w14:paraId="6729F695" w14:textId="77777777" w:rsidR="0009498F" w:rsidRPr="004F5ACE" w:rsidRDefault="0009498F" w:rsidP="0009498F">
      <w:pPr>
        <w:spacing w:after="0" w:line="240" w:lineRule="auto"/>
        <w:ind w:firstLine="284"/>
        <w:jc w:val="center"/>
        <w:rPr>
          <w:rFonts w:ascii="Times New Roman" w:eastAsia="Times New Roman" w:hAnsi="Times New Roman" w:cs="Times New Roman"/>
          <w:sz w:val="24"/>
          <w:szCs w:val="24"/>
          <w:lang w:eastAsia="ru-RU"/>
        </w:rPr>
      </w:pPr>
    </w:p>
    <w:tbl>
      <w:tblPr>
        <w:tblW w:w="164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6"/>
        <w:gridCol w:w="1276"/>
        <w:gridCol w:w="1275"/>
        <w:gridCol w:w="1276"/>
        <w:gridCol w:w="1216"/>
        <w:gridCol w:w="1237"/>
        <w:gridCol w:w="1374"/>
        <w:gridCol w:w="1276"/>
        <w:gridCol w:w="1417"/>
        <w:gridCol w:w="1135"/>
        <w:gridCol w:w="1132"/>
        <w:gridCol w:w="1136"/>
      </w:tblGrid>
      <w:tr w:rsidR="0009498F" w:rsidRPr="004F5ACE" w14:paraId="39F4EDD7" w14:textId="77777777" w:rsidTr="00780F86">
        <w:trPr>
          <w:tblHeader/>
        </w:trPr>
        <w:tc>
          <w:tcPr>
            <w:tcW w:w="1447" w:type="dxa"/>
            <w:vMerge w:val="restart"/>
          </w:tcPr>
          <w:p w14:paraId="4FE5B1CE"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p>
        </w:tc>
        <w:tc>
          <w:tcPr>
            <w:tcW w:w="1276" w:type="dxa"/>
            <w:vMerge w:val="restart"/>
          </w:tcPr>
          <w:p w14:paraId="39E31975"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Всего</w:t>
            </w:r>
          </w:p>
        </w:tc>
        <w:tc>
          <w:tcPr>
            <w:tcW w:w="13750" w:type="dxa"/>
            <w:gridSpan w:val="11"/>
          </w:tcPr>
          <w:p w14:paraId="58546D60"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из них:</w:t>
            </w:r>
          </w:p>
        </w:tc>
      </w:tr>
      <w:tr w:rsidR="0009498F" w:rsidRPr="004F5ACE" w14:paraId="259AF3DB" w14:textId="77777777" w:rsidTr="00780F86">
        <w:trPr>
          <w:tblHeader/>
        </w:trPr>
        <w:tc>
          <w:tcPr>
            <w:tcW w:w="1447" w:type="dxa"/>
            <w:vMerge/>
          </w:tcPr>
          <w:p w14:paraId="04553583"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p>
        </w:tc>
        <w:tc>
          <w:tcPr>
            <w:tcW w:w="1276" w:type="dxa"/>
            <w:vMerge/>
          </w:tcPr>
          <w:p w14:paraId="53F2A55A"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p>
        </w:tc>
        <w:tc>
          <w:tcPr>
            <w:tcW w:w="1276" w:type="dxa"/>
          </w:tcPr>
          <w:p w14:paraId="1EBE4178"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денежная выплата</w:t>
            </w:r>
          </w:p>
        </w:tc>
        <w:tc>
          <w:tcPr>
            <w:tcW w:w="1275" w:type="dxa"/>
          </w:tcPr>
          <w:p w14:paraId="03E24EEC"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оплата жилого помеще</w:t>
            </w:r>
            <w:r>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ния и комму</w:t>
            </w:r>
            <w:r>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нальных услуг</w:t>
            </w:r>
          </w:p>
        </w:tc>
        <w:tc>
          <w:tcPr>
            <w:tcW w:w="1276" w:type="dxa"/>
          </w:tcPr>
          <w:p w14:paraId="1BFA5B4D"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обеспече-ние жилыми помеще-ниями</w:t>
            </w:r>
          </w:p>
        </w:tc>
        <w:tc>
          <w:tcPr>
            <w:tcW w:w="1216" w:type="dxa"/>
          </w:tcPr>
          <w:p w14:paraId="6E8D48D9" w14:textId="65BC51CE" w:rsidR="0009498F" w:rsidRPr="004F5ACE" w:rsidRDefault="0009498F" w:rsidP="002B25E7">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обеспече-</w:t>
            </w:r>
            <w:r w:rsidR="002B25E7" w:rsidRPr="002B25E7">
              <w:rPr>
                <w:rFonts w:ascii="Times New Roman" w:eastAsia="Times New Roman" w:hAnsi="Times New Roman" w:cs="Times New Roman"/>
                <w:sz w:val="24"/>
                <w:szCs w:val="24"/>
                <w:lang w:eastAsia="ru-RU"/>
              </w:rPr>
              <w:t>н</w:t>
            </w:r>
            <w:r w:rsidRPr="004F5ACE">
              <w:rPr>
                <w:rFonts w:ascii="Times New Roman" w:eastAsia="Times New Roman" w:hAnsi="Times New Roman" w:cs="Times New Roman"/>
                <w:sz w:val="24"/>
                <w:szCs w:val="24"/>
                <w:lang w:eastAsia="ru-RU"/>
              </w:rPr>
              <w:t>ие топливом</w:t>
            </w:r>
          </w:p>
        </w:tc>
        <w:tc>
          <w:tcPr>
            <w:tcW w:w="1237" w:type="dxa"/>
          </w:tcPr>
          <w:p w14:paraId="3D30AFA8"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оплата и установ-ка телефона</w:t>
            </w:r>
          </w:p>
        </w:tc>
        <w:tc>
          <w:tcPr>
            <w:tcW w:w="1374" w:type="dxa"/>
          </w:tcPr>
          <w:p w14:paraId="0FCF9F91" w14:textId="77777777" w:rsidR="00F56BBC" w:rsidRDefault="0009498F" w:rsidP="00917E61">
            <w:pPr>
              <w:spacing w:after="0" w:line="240" w:lineRule="auto"/>
              <w:jc w:val="center"/>
              <w:rPr>
                <w:rFonts w:ascii="Times New Roman" w:eastAsia="Calibri" w:hAnsi="Times New Roman" w:cs="Times New Roman"/>
                <w:sz w:val="28"/>
                <w:szCs w:val="28"/>
                <w:lang w:eastAsia="ru-RU"/>
              </w:rPr>
            </w:pPr>
            <w:r w:rsidRPr="004F5ACE">
              <w:rPr>
                <w:rFonts w:ascii="Times New Roman" w:eastAsia="Times New Roman" w:hAnsi="Times New Roman" w:cs="Times New Roman"/>
                <w:sz w:val="24"/>
                <w:szCs w:val="24"/>
                <w:lang w:eastAsia="ru-RU"/>
              </w:rPr>
              <w:t>проезд городским и пригород-ным</w:t>
            </w:r>
            <w:r w:rsidR="00F56BBC" w:rsidRPr="00B34B6B">
              <w:rPr>
                <w:rFonts w:ascii="Times New Roman" w:eastAsia="Calibri" w:hAnsi="Times New Roman" w:cs="Times New Roman"/>
                <w:sz w:val="28"/>
                <w:szCs w:val="28"/>
                <w:lang w:eastAsia="ru-RU"/>
              </w:rPr>
              <w:t> </w:t>
            </w:r>
          </w:p>
          <w:p w14:paraId="2B2947DB"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транспор-том</w:t>
            </w:r>
          </w:p>
        </w:tc>
        <w:tc>
          <w:tcPr>
            <w:tcW w:w="1276" w:type="dxa"/>
          </w:tcPr>
          <w:p w14:paraId="69B66FA7"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проезд на междуго-родном транспор-те</w:t>
            </w:r>
          </w:p>
        </w:tc>
        <w:tc>
          <w:tcPr>
            <w:tcW w:w="1417" w:type="dxa"/>
          </w:tcPr>
          <w:p w14:paraId="16E6445E"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лекарственное обеспече-ние</w:t>
            </w:r>
            <w:r w:rsidR="00F56BBC">
              <w:rPr>
                <w:rFonts w:ascii="Times New Roman" w:eastAsia="Times New Roman" w:hAnsi="Times New Roman" w:cs="Times New Roman"/>
                <w:sz w:val="24"/>
                <w:szCs w:val="24"/>
                <w:lang w:eastAsia="ru-RU"/>
              </w:rPr>
              <w:t>, обеспече-ние</w:t>
            </w:r>
            <w:r w:rsidRPr="004F5ACE">
              <w:rPr>
                <w:rFonts w:ascii="Times New Roman" w:eastAsia="Times New Roman" w:hAnsi="Times New Roman" w:cs="Times New Roman"/>
                <w:sz w:val="24"/>
                <w:szCs w:val="24"/>
                <w:lang w:eastAsia="ru-RU"/>
              </w:rPr>
              <w:t xml:space="preserve"> изделиями медицинс-кого назначения и меди</w:t>
            </w:r>
            <w:r w:rsidR="00F56BBC">
              <w:rPr>
                <w:rFonts w:ascii="Times New Roman" w:eastAsia="Times New Roman" w:hAnsi="Times New Roman" w:cs="Times New Roman"/>
                <w:sz w:val="24"/>
                <w:szCs w:val="24"/>
                <w:lang w:eastAsia="ru-RU"/>
              </w:rPr>
              <w:t>-цинс</w:t>
            </w:r>
            <w:r w:rsidRPr="004F5ACE">
              <w:rPr>
                <w:rFonts w:ascii="Times New Roman" w:eastAsia="Times New Roman" w:hAnsi="Times New Roman" w:cs="Times New Roman"/>
                <w:sz w:val="24"/>
                <w:szCs w:val="24"/>
                <w:lang w:eastAsia="ru-RU"/>
              </w:rPr>
              <w:t>кие услуги</w:t>
            </w:r>
          </w:p>
        </w:tc>
        <w:tc>
          <w:tcPr>
            <w:tcW w:w="1135" w:type="dxa"/>
          </w:tcPr>
          <w:p w14:paraId="1AD996CD"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w:t>
            </w:r>
            <w:r w:rsidR="00F56BBC">
              <w:rPr>
                <w:rFonts w:ascii="Times New Roman" w:eastAsia="Times New Roman" w:hAnsi="Times New Roman" w:cs="Times New Roman"/>
                <w:sz w:val="24"/>
                <w:szCs w:val="24"/>
                <w:lang w:eastAsia="ru-RU"/>
              </w:rPr>
              <w:t>-че</w:t>
            </w:r>
            <w:r w:rsidRPr="004F5ACE">
              <w:rPr>
                <w:rFonts w:ascii="Times New Roman" w:eastAsia="Times New Roman" w:hAnsi="Times New Roman" w:cs="Times New Roman"/>
                <w:sz w:val="24"/>
                <w:szCs w:val="24"/>
                <w:lang w:eastAsia="ru-RU"/>
              </w:rPr>
              <w:t>ние пита</w:t>
            </w:r>
            <w:r w:rsidR="00F56BBC">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нием</w:t>
            </w:r>
          </w:p>
        </w:tc>
        <w:tc>
          <w:tcPr>
            <w:tcW w:w="1132" w:type="dxa"/>
          </w:tcPr>
          <w:p w14:paraId="287B0958"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санаторно-курорт-ное лечение или пребывание в доме отдыха (вклю-чая проезд)</w:t>
            </w:r>
          </w:p>
        </w:tc>
        <w:tc>
          <w:tcPr>
            <w:tcW w:w="1136" w:type="dxa"/>
          </w:tcPr>
          <w:p w14:paraId="13224AC4" w14:textId="77777777" w:rsidR="0009498F" w:rsidRPr="004F5ACE" w:rsidRDefault="0009498F"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w:t>
            </w:r>
            <w:r w:rsidRPr="004F5ACE">
              <w:rPr>
                <w:rFonts w:ascii="Times New Roman" w:eastAsia="Times New Roman" w:hAnsi="Times New Roman" w:cs="Times New Roman"/>
                <w:sz w:val="24"/>
                <w:szCs w:val="24"/>
                <w:lang w:eastAsia="ru-RU"/>
              </w:rPr>
              <w:t>гие меры со</w:t>
            </w:r>
            <w:r>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циаль-ной под</w:t>
            </w:r>
            <w:r>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держки</w:t>
            </w:r>
          </w:p>
        </w:tc>
      </w:tr>
      <w:tr w:rsidR="0009498F" w:rsidRPr="004F5ACE" w14:paraId="79EE92B1" w14:textId="77777777" w:rsidTr="00780F86">
        <w:trPr>
          <w:trHeight w:val="379"/>
        </w:trPr>
        <w:tc>
          <w:tcPr>
            <w:tcW w:w="16473" w:type="dxa"/>
            <w:gridSpan w:val="13"/>
            <w:vAlign w:val="center"/>
          </w:tcPr>
          <w:p w14:paraId="4489EA4E" w14:textId="77777777" w:rsidR="0009498F" w:rsidRPr="004F5ACE" w:rsidRDefault="0009498F" w:rsidP="00917E61">
            <w:pPr>
              <w:spacing w:after="0" w:line="240" w:lineRule="auto"/>
              <w:jc w:val="center"/>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 натуральной и денежной формах</w:t>
            </w:r>
          </w:p>
        </w:tc>
      </w:tr>
      <w:tr w:rsidR="00EF6A4E" w:rsidRPr="004F5ACE" w14:paraId="740842B7" w14:textId="77777777" w:rsidTr="00780F86">
        <w:trPr>
          <w:trHeight w:val="413"/>
        </w:trPr>
        <w:tc>
          <w:tcPr>
            <w:tcW w:w="1447" w:type="dxa"/>
            <w:vAlign w:val="center"/>
          </w:tcPr>
          <w:p w14:paraId="507E80C4" w14:textId="77777777" w:rsidR="00EF6A4E" w:rsidRPr="004F5ACE" w:rsidRDefault="00EF6A4E" w:rsidP="00EF6A4E">
            <w:pPr>
              <w:spacing w:after="0" w:line="240" w:lineRule="auto"/>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1ED1C5"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607140327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6241FD"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435490040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8A756E"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19451791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FC7D3BA"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64520901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70126D72"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325284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0DFD9751"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830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54A2BD4A"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9741732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44A8F0"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497490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F11A5A1"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5507342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30BCBF0"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42378364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769B7460"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8323130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44CC7DF0" w14:textId="77777777" w:rsidR="00EF6A4E" w:rsidRPr="00EF6A4E" w:rsidRDefault="00EF6A4E" w:rsidP="00EF6A4E">
            <w:pPr>
              <w:spacing w:after="0"/>
              <w:jc w:val="center"/>
              <w:rPr>
                <w:rFonts w:ascii="Times New Roman" w:hAnsi="Times New Roman"/>
                <w:b/>
              </w:rPr>
            </w:pPr>
            <w:r w:rsidRPr="00EF6A4E">
              <w:rPr>
                <w:rFonts w:ascii="Times New Roman" w:hAnsi="Times New Roman"/>
                <w:b/>
              </w:rPr>
              <w:t>20903423</w:t>
            </w:r>
          </w:p>
        </w:tc>
      </w:tr>
      <w:tr w:rsidR="00EF6A4E" w:rsidRPr="004F5ACE" w14:paraId="5CF91B5B" w14:textId="77777777" w:rsidTr="00780F86">
        <w:tc>
          <w:tcPr>
            <w:tcW w:w="1447" w:type="dxa"/>
            <w:vAlign w:val="bottom"/>
          </w:tcPr>
          <w:p w14:paraId="7BF46136" w14:textId="77777777" w:rsidR="00EF6A4E" w:rsidRPr="004F5ACE" w:rsidRDefault="00EF6A4E" w:rsidP="00EF6A4E">
            <w:pPr>
              <w:spacing w:after="0" w:line="240" w:lineRule="auto"/>
              <w:ind w:firstLine="113"/>
              <w:rPr>
                <w:rFonts w:ascii="Times New Roman" w:hAnsi="Times New Roman"/>
              </w:rPr>
            </w:pPr>
            <w:r w:rsidRPr="004F5ACE">
              <w:rPr>
                <w:rFonts w:ascii="Times New Roman" w:hAnsi="Times New Roman"/>
              </w:rPr>
              <w:t>в том числе по категориям:</w:t>
            </w:r>
          </w:p>
          <w:p w14:paraId="694242D6" w14:textId="049B37E3" w:rsidR="00EF6A4E" w:rsidRPr="004F5ACE" w:rsidRDefault="00EF6A4E" w:rsidP="00EF6A4E">
            <w:pPr>
              <w:spacing w:after="0" w:line="240" w:lineRule="auto"/>
              <w:rPr>
                <w:rFonts w:ascii="Times New Roman" w:hAnsi="Times New Roman"/>
              </w:rPr>
            </w:pPr>
            <w:r w:rsidRPr="004F5ACE">
              <w:rPr>
                <w:rFonts w:ascii="Times New Roman" w:hAnsi="Times New Roman"/>
              </w:rPr>
              <w:t>дети</w:t>
            </w:r>
            <w:r w:rsidRPr="00295F0B">
              <w:rPr>
                <w:rFonts w:ascii="Times New Roman" w:hAnsi="Times New Roman"/>
              </w:rPr>
              <w:t xml:space="preserve"> с инвалид</w:t>
            </w:r>
            <w:r w:rsidR="002B25E7">
              <w:rPr>
                <w:rFonts w:ascii="Times New Roman" w:hAnsi="Times New Roman"/>
              </w:rPr>
              <w:t>-</w:t>
            </w:r>
            <w:r w:rsidRPr="00295F0B">
              <w:rPr>
                <w:rFonts w:ascii="Times New Roman" w:hAnsi="Times New Roman"/>
              </w:rPr>
              <w:t>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0AED13" w14:textId="77777777" w:rsidR="00EF6A4E" w:rsidRPr="00EF6A4E" w:rsidRDefault="00EF6A4E" w:rsidP="00EF6A4E">
            <w:pPr>
              <w:spacing w:after="0"/>
              <w:jc w:val="center"/>
              <w:rPr>
                <w:rFonts w:ascii="Times New Roman" w:hAnsi="Times New Roman"/>
              </w:rPr>
            </w:pPr>
            <w:r w:rsidRPr="00EF6A4E">
              <w:rPr>
                <w:rFonts w:ascii="Times New Roman" w:hAnsi="Times New Roman"/>
              </w:rPr>
              <w:t>9895644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35C9DE" w14:textId="77777777" w:rsidR="00EF6A4E" w:rsidRPr="00EF6A4E" w:rsidRDefault="00EF6A4E" w:rsidP="00EF6A4E">
            <w:pPr>
              <w:spacing w:after="0"/>
              <w:jc w:val="center"/>
              <w:rPr>
                <w:rFonts w:ascii="Times New Roman" w:hAnsi="Times New Roman"/>
              </w:rPr>
            </w:pPr>
            <w:r w:rsidRPr="00EF6A4E">
              <w:rPr>
                <w:rFonts w:ascii="Times New Roman" w:hAnsi="Times New Roman"/>
              </w:rPr>
              <w:t>2385081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E8E2CEE" w14:textId="77777777" w:rsidR="00EF6A4E" w:rsidRPr="00EF6A4E" w:rsidRDefault="00EF6A4E" w:rsidP="00EF6A4E">
            <w:pPr>
              <w:spacing w:after="0"/>
              <w:jc w:val="center"/>
              <w:rPr>
                <w:rFonts w:ascii="Times New Roman" w:hAnsi="Times New Roman"/>
              </w:rPr>
            </w:pPr>
            <w:r w:rsidRPr="00EF6A4E">
              <w:rPr>
                <w:rFonts w:ascii="Times New Roman" w:hAnsi="Times New Roman"/>
              </w:rPr>
              <w:t>695515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F5E73DD" w14:textId="77777777" w:rsidR="00EF6A4E" w:rsidRPr="00EF6A4E" w:rsidRDefault="00EF6A4E" w:rsidP="00EF6A4E">
            <w:pPr>
              <w:spacing w:after="0"/>
              <w:jc w:val="center"/>
              <w:rPr>
                <w:rFonts w:ascii="Times New Roman" w:hAnsi="Times New Roman"/>
              </w:rPr>
            </w:pPr>
            <w:r w:rsidRPr="00EF6A4E">
              <w:rPr>
                <w:rFonts w:ascii="Times New Roman" w:hAnsi="Times New Roman"/>
              </w:rPr>
              <w:t>691004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58FB11D" w14:textId="77777777" w:rsidR="00EF6A4E" w:rsidRPr="00EF6A4E" w:rsidRDefault="00EF6A4E" w:rsidP="00EF6A4E">
            <w:pPr>
              <w:spacing w:after="0"/>
              <w:jc w:val="center"/>
              <w:rPr>
                <w:rFonts w:ascii="Times New Roman" w:hAnsi="Times New Roman"/>
              </w:rPr>
            </w:pPr>
            <w:r w:rsidRPr="00EF6A4E">
              <w:rPr>
                <w:rFonts w:ascii="Times New Roman" w:hAnsi="Times New Roman"/>
              </w:rPr>
              <w:t>694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148A787C" w14:textId="77777777" w:rsidR="00EF6A4E" w:rsidRPr="00EF6A4E" w:rsidRDefault="00EF6A4E" w:rsidP="00EF6A4E">
            <w:pPr>
              <w:spacing w:after="0"/>
              <w:jc w:val="center"/>
              <w:rPr>
                <w:rFonts w:ascii="Times New Roman" w:hAnsi="Times New Roman"/>
              </w:rPr>
            </w:pPr>
            <w:r w:rsidRPr="00EF6A4E">
              <w:rPr>
                <w:rFonts w:ascii="Times New Roman" w:hAnsi="Times New Roman"/>
              </w:rPr>
              <w:t>526</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1F3CE372" w14:textId="77777777" w:rsidR="00EF6A4E" w:rsidRPr="00EF6A4E" w:rsidRDefault="00EF6A4E" w:rsidP="00EF6A4E">
            <w:pPr>
              <w:spacing w:after="0"/>
              <w:jc w:val="center"/>
              <w:rPr>
                <w:rFonts w:ascii="Times New Roman" w:hAnsi="Times New Roman"/>
              </w:rPr>
            </w:pPr>
            <w:r w:rsidRPr="00EF6A4E">
              <w:rPr>
                <w:rFonts w:ascii="Times New Roman" w:hAnsi="Times New Roman"/>
              </w:rPr>
              <w:t>181016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DEE614E" w14:textId="77777777" w:rsidR="00EF6A4E" w:rsidRPr="00EF6A4E" w:rsidRDefault="00EF6A4E" w:rsidP="00EF6A4E">
            <w:pPr>
              <w:spacing w:after="0"/>
              <w:jc w:val="center"/>
              <w:rPr>
                <w:rFonts w:ascii="Times New Roman" w:hAnsi="Times New Roman"/>
              </w:rPr>
            </w:pPr>
            <w:r w:rsidRPr="00EF6A4E">
              <w:rPr>
                <w:rFonts w:ascii="Times New Roman" w:hAnsi="Times New Roman"/>
              </w:rPr>
              <w:t>63230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17E5D2" w14:textId="77777777" w:rsidR="00EF6A4E" w:rsidRPr="00EF6A4E" w:rsidRDefault="00EF6A4E" w:rsidP="00EF6A4E">
            <w:pPr>
              <w:spacing w:after="0"/>
              <w:jc w:val="center"/>
              <w:rPr>
                <w:rFonts w:ascii="Times New Roman" w:hAnsi="Times New Roman"/>
              </w:rPr>
            </w:pPr>
            <w:r w:rsidRPr="00EF6A4E">
              <w:rPr>
                <w:rFonts w:ascii="Times New Roman" w:hAnsi="Times New Roman"/>
              </w:rPr>
              <w:t>4444080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8D88620" w14:textId="77777777" w:rsidR="00EF6A4E" w:rsidRPr="00EF6A4E" w:rsidRDefault="00EF6A4E" w:rsidP="00EF6A4E">
            <w:pPr>
              <w:spacing w:after="0"/>
              <w:jc w:val="center"/>
              <w:rPr>
                <w:rFonts w:ascii="Times New Roman" w:hAnsi="Times New Roman"/>
              </w:rPr>
            </w:pPr>
            <w:r w:rsidRPr="00EF6A4E">
              <w:rPr>
                <w:rFonts w:ascii="Times New Roman" w:hAnsi="Times New Roman"/>
              </w:rPr>
              <w:t>171922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059E557E" w14:textId="77777777" w:rsidR="00EF6A4E" w:rsidRPr="00EF6A4E" w:rsidRDefault="00EF6A4E" w:rsidP="00EF6A4E">
            <w:pPr>
              <w:spacing w:after="0"/>
              <w:jc w:val="center"/>
              <w:rPr>
                <w:rFonts w:ascii="Times New Roman" w:hAnsi="Times New Roman"/>
              </w:rPr>
            </w:pPr>
            <w:r w:rsidRPr="00EF6A4E">
              <w:rPr>
                <w:rFonts w:ascii="Times New Roman" w:hAnsi="Times New Roman"/>
              </w:rPr>
              <w:t>998906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6426A6A" w14:textId="77777777" w:rsidR="00EF6A4E" w:rsidRPr="00EF6A4E" w:rsidRDefault="00EF6A4E" w:rsidP="00EF6A4E">
            <w:pPr>
              <w:spacing w:after="0"/>
              <w:jc w:val="center"/>
              <w:rPr>
                <w:rFonts w:ascii="Times New Roman" w:hAnsi="Times New Roman"/>
              </w:rPr>
            </w:pPr>
            <w:r w:rsidRPr="00EF6A4E">
              <w:rPr>
                <w:rFonts w:ascii="Times New Roman" w:hAnsi="Times New Roman"/>
              </w:rPr>
              <w:t>263670</w:t>
            </w:r>
          </w:p>
        </w:tc>
      </w:tr>
      <w:tr w:rsidR="00EF6A4E" w:rsidRPr="004F5ACE" w14:paraId="3DF9DC15" w14:textId="77777777" w:rsidTr="00780F86">
        <w:tc>
          <w:tcPr>
            <w:tcW w:w="1447" w:type="dxa"/>
            <w:vAlign w:val="bottom"/>
          </w:tcPr>
          <w:p w14:paraId="5B9B4A66" w14:textId="77777777" w:rsidR="00EF6A4E" w:rsidRPr="004F5ACE" w:rsidRDefault="00EF6A4E" w:rsidP="00EF6A4E">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820ACF" w14:textId="77777777" w:rsidR="00EF6A4E" w:rsidRPr="00EF6A4E" w:rsidRDefault="00EF6A4E" w:rsidP="00EF6A4E">
            <w:pPr>
              <w:spacing w:after="0"/>
              <w:jc w:val="center"/>
              <w:rPr>
                <w:rFonts w:ascii="Times New Roman" w:hAnsi="Times New Roman"/>
              </w:rPr>
            </w:pPr>
            <w:r w:rsidRPr="00EF6A4E">
              <w:rPr>
                <w:rFonts w:ascii="Times New Roman" w:hAnsi="Times New Roman"/>
              </w:rPr>
              <w:t>124144343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AE5ACA5" w14:textId="77777777" w:rsidR="00EF6A4E" w:rsidRPr="00EF6A4E" w:rsidRDefault="00EF6A4E" w:rsidP="00EF6A4E">
            <w:pPr>
              <w:spacing w:after="0"/>
              <w:jc w:val="center"/>
              <w:rPr>
                <w:rFonts w:ascii="Times New Roman" w:hAnsi="Times New Roman"/>
              </w:rPr>
            </w:pPr>
            <w:r w:rsidRPr="00EF6A4E">
              <w:rPr>
                <w:rFonts w:ascii="Times New Roman" w:hAnsi="Times New Roman"/>
              </w:rPr>
              <w:t>69770352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1D231E" w14:textId="77777777" w:rsidR="00EF6A4E" w:rsidRPr="00EF6A4E" w:rsidRDefault="00EF6A4E" w:rsidP="00EF6A4E">
            <w:pPr>
              <w:spacing w:after="0"/>
              <w:jc w:val="center"/>
              <w:rPr>
                <w:rFonts w:ascii="Times New Roman" w:hAnsi="Times New Roman"/>
              </w:rPr>
            </w:pPr>
            <w:r w:rsidRPr="00EF6A4E">
              <w:rPr>
                <w:rFonts w:ascii="Times New Roman" w:hAnsi="Times New Roman"/>
              </w:rPr>
              <w:t>1159038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0D8DC09" w14:textId="77777777" w:rsidR="00EF6A4E" w:rsidRPr="00EF6A4E" w:rsidRDefault="00EF6A4E" w:rsidP="00EF6A4E">
            <w:pPr>
              <w:spacing w:after="0"/>
              <w:jc w:val="center"/>
              <w:rPr>
                <w:rFonts w:ascii="Times New Roman" w:hAnsi="Times New Roman"/>
              </w:rPr>
            </w:pPr>
            <w:r w:rsidRPr="00EF6A4E">
              <w:rPr>
                <w:rFonts w:ascii="Times New Roman" w:hAnsi="Times New Roman"/>
              </w:rPr>
              <w:t>40406867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7A7E3090" w14:textId="77777777" w:rsidR="00EF6A4E" w:rsidRPr="00EF6A4E" w:rsidRDefault="00EF6A4E" w:rsidP="00EF6A4E">
            <w:pPr>
              <w:spacing w:after="0"/>
              <w:jc w:val="center"/>
              <w:rPr>
                <w:rFonts w:ascii="Times New Roman" w:hAnsi="Times New Roman"/>
              </w:rPr>
            </w:pPr>
            <w:r w:rsidRPr="00EF6A4E">
              <w:rPr>
                <w:rFonts w:ascii="Times New Roman" w:hAnsi="Times New Roman"/>
              </w:rPr>
              <w:t>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561A08B6"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3FCD0675" w14:textId="77777777" w:rsidR="00EF6A4E" w:rsidRPr="00EF6A4E" w:rsidRDefault="00EF6A4E" w:rsidP="00EF6A4E">
            <w:pPr>
              <w:spacing w:after="0"/>
              <w:jc w:val="center"/>
              <w:rPr>
                <w:rFonts w:ascii="Times New Roman" w:hAnsi="Times New Roman"/>
              </w:rPr>
            </w:pPr>
            <w:r w:rsidRPr="00EF6A4E">
              <w:rPr>
                <w:rFonts w:ascii="Times New Roman" w:hAnsi="Times New Roman"/>
              </w:rPr>
              <w:t>457933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77D9643" w14:textId="77777777" w:rsidR="00EF6A4E" w:rsidRPr="00EF6A4E" w:rsidRDefault="00EF6A4E" w:rsidP="00EF6A4E">
            <w:pPr>
              <w:spacing w:after="0"/>
              <w:jc w:val="center"/>
              <w:rPr>
                <w:rFonts w:ascii="Times New Roman" w:hAnsi="Times New Roman"/>
              </w:rPr>
            </w:pPr>
            <w:r w:rsidRPr="00EF6A4E">
              <w:rPr>
                <w:rFonts w:ascii="Times New Roman" w:hAnsi="Times New Roman"/>
              </w:rPr>
              <w:t>77265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FA676C" w14:textId="77777777" w:rsidR="00EF6A4E" w:rsidRPr="00EF6A4E" w:rsidRDefault="00EF6A4E" w:rsidP="00EF6A4E">
            <w:pPr>
              <w:spacing w:after="0"/>
              <w:jc w:val="center"/>
              <w:rPr>
                <w:rFonts w:ascii="Times New Roman" w:hAnsi="Times New Roman"/>
              </w:rPr>
            </w:pPr>
            <w:r w:rsidRPr="00EF6A4E">
              <w:rPr>
                <w:rFonts w:ascii="Times New Roman" w:hAnsi="Times New Roman"/>
              </w:rPr>
              <w:t>18775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C5E8755" w14:textId="77777777" w:rsidR="00EF6A4E" w:rsidRPr="00EF6A4E" w:rsidRDefault="00EF6A4E" w:rsidP="00EF6A4E">
            <w:pPr>
              <w:spacing w:after="0"/>
              <w:jc w:val="center"/>
              <w:rPr>
                <w:rFonts w:ascii="Times New Roman" w:hAnsi="Times New Roman"/>
              </w:rPr>
            </w:pPr>
            <w:r w:rsidRPr="00EF6A4E">
              <w:rPr>
                <w:rFonts w:ascii="Times New Roman" w:hAnsi="Times New Roman"/>
              </w:rPr>
              <w:t>4825139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217A8D57" w14:textId="77777777" w:rsidR="00EF6A4E" w:rsidRPr="00EF6A4E" w:rsidRDefault="00EF6A4E" w:rsidP="00EF6A4E">
            <w:pPr>
              <w:spacing w:after="0"/>
              <w:jc w:val="center"/>
              <w:rPr>
                <w:rFonts w:ascii="Times New Roman" w:hAnsi="Times New Roman"/>
              </w:rPr>
            </w:pPr>
            <w:r w:rsidRPr="00EF6A4E">
              <w:rPr>
                <w:rFonts w:ascii="Times New Roman" w:hAnsi="Times New Roman"/>
              </w:rPr>
              <w:t>1022608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758D04B0" w14:textId="77777777" w:rsidR="00EF6A4E" w:rsidRPr="00EF6A4E" w:rsidRDefault="00EF6A4E" w:rsidP="00EF6A4E">
            <w:pPr>
              <w:spacing w:after="0"/>
              <w:jc w:val="center"/>
              <w:rPr>
                <w:rFonts w:ascii="Times New Roman" w:hAnsi="Times New Roman"/>
              </w:rPr>
            </w:pPr>
            <w:r w:rsidRPr="00EF6A4E">
              <w:rPr>
                <w:rFonts w:ascii="Times New Roman" w:hAnsi="Times New Roman"/>
              </w:rPr>
              <w:t>6406353</w:t>
            </w:r>
          </w:p>
        </w:tc>
      </w:tr>
      <w:tr w:rsidR="00EF6A4E" w:rsidRPr="004F5ACE" w14:paraId="15DE814B" w14:textId="77777777" w:rsidTr="00780F86">
        <w:tc>
          <w:tcPr>
            <w:tcW w:w="1447" w:type="dxa"/>
            <w:vAlign w:val="bottom"/>
          </w:tcPr>
          <w:p w14:paraId="357CED1E" w14:textId="77777777" w:rsidR="00EF6A4E" w:rsidRPr="004F5ACE" w:rsidRDefault="00EF6A4E" w:rsidP="00EF6A4E">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A1696C" w14:textId="77777777" w:rsidR="00EF6A4E" w:rsidRPr="00EF6A4E" w:rsidRDefault="00EF6A4E" w:rsidP="00EF6A4E">
            <w:pPr>
              <w:spacing w:after="0"/>
              <w:jc w:val="center"/>
              <w:rPr>
                <w:rFonts w:ascii="Times New Roman" w:hAnsi="Times New Roman"/>
              </w:rPr>
            </w:pPr>
            <w:r w:rsidRPr="00EF6A4E">
              <w:rPr>
                <w:rFonts w:ascii="Times New Roman" w:hAnsi="Times New Roman"/>
              </w:rPr>
              <w:t>45873733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F561FB1" w14:textId="77777777" w:rsidR="00EF6A4E" w:rsidRPr="00EF6A4E" w:rsidRDefault="00EF6A4E" w:rsidP="00EF6A4E">
            <w:pPr>
              <w:spacing w:after="0"/>
              <w:jc w:val="center"/>
              <w:rPr>
                <w:rFonts w:ascii="Times New Roman" w:hAnsi="Times New Roman"/>
              </w:rPr>
            </w:pPr>
            <w:r w:rsidRPr="00EF6A4E">
              <w:rPr>
                <w:rFonts w:ascii="Times New Roman" w:hAnsi="Times New Roman"/>
              </w:rPr>
              <w:t>13062983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60A7967" w14:textId="77777777" w:rsidR="00EF6A4E" w:rsidRPr="00EF6A4E" w:rsidRDefault="00EF6A4E" w:rsidP="00EF6A4E">
            <w:pPr>
              <w:spacing w:after="0"/>
              <w:jc w:val="center"/>
              <w:rPr>
                <w:rFonts w:ascii="Times New Roman" w:hAnsi="Times New Roman"/>
              </w:rPr>
            </w:pPr>
            <w:r w:rsidRPr="00EF6A4E">
              <w:rPr>
                <w:rFonts w:ascii="Times New Roman" w:hAnsi="Times New Roman"/>
              </w:rPr>
              <w:t>41378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AE055CA" w14:textId="77777777" w:rsidR="00EF6A4E" w:rsidRPr="00EF6A4E" w:rsidRDefault="00EF6A4E" w:rsidP="00EF6A4E">
            <w:pPr>
              <w:spacing w:after="0"/>
              <w:jc w:val="center"/>
              <w:rPr>
                <w:rFonts w:ascii="Times New Roman" w:hAnsi="Times New Roman"/>
              </w:rPr>
            </w:pPr>
            <w:r w:rsidRPr="00EF6A4E">
              <w:rPr>
                <w:rFonts w:ascii="Times New Roman" w:hAnsi="Times New Roman"/>
              </w:rPr>
              <w:t>417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5B47D31D"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6D7AEA3B"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1F78CC73" w14:textId="77777777" w:rsidR="00EF6A4E" w:rsidRPr="00EF6A4E" w:rsidRDefault="00EF6A4E" w:rsidP="00EF6A4E">
            <w:pPr>
              <w:spacing w:after="0"/>
              <w:jc w:val="center"/>
              <w:rPr>
                <w:rFonts w:ascii="Times New Roman" w:hAnsi="Times New Roman"/>
              </w:rPr>
            </w:pPr>
            <w:r w:rsidRPr="00EF6A4E">
              <w:rPr>
                <w:rFonts w:ascii="Times New Roman" w:hAnsi="Times New Roman"/>
              </w:rPr>
              <w:t>2403016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482AB8" w14:textId="77777777" w:rsidR="00EF6A4E" w:rsidRPr="00EF6A4E" w:rsidRDefault="00EF6A4E" w:rsidP="00EF6A4E">
            <w:pPr>
              <w:spacing w:after="0"/>
              <w:jc w:val="center"/>
              <w:rPr>
                <w:rFonts w:ascii="Times New Roman" w:hAnsi="Times New Roman"/>
              </w:rPr>
            </w:pPr>
            <w:r w:rsidRPr="00EF6A4E">
              <w:rPr>
                <w:rFonts w:ascii="Times New Roman" w:hAnsi="Times New Roman"/>
              </w:rPr>
              <w:t>59575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39BD7F9" w14:textId="77777777" w:rsidR="00EF6A4E" w:rsidRPr="00EF6A4E" w:rsidRDefault="00EF6A4E" w:rsidP="00EF6A4E">
            <w:pPr>
              <w:spacing w:after="0"/>
              <w:jc w:val="center"/>
              <w:rPr>
                <w:rFonts w:ascii="Times New Roman" w:hAnsi="Times New Roman"/>
              </w:rPr>
            </w:pPr>
            <w:r w:rsidRPr="00EF6A4E">
              <w:rPr>
                <w:rFonts w:ascii="Times New Roman" w:hAnsi="Times New Roman"/>
              </w:rPr>
              <w:t>36938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CB91A24" w14:textId="77777777" w:rsidR="00EF6A4E" w:rsidRPr="00EF6A4E" w:rsidRDefault="00EF6A4E" w:rsidP="00EF6A4E">
            <w:pPr>
              <w:spacing w:after="0"/>
              <w:jc w:val="center"/>
              <w:rPr>
                <w:rFonts w:ascii="Times New Roman" w:hAnsi="Times New Roman"/>
              </w:rPr>
            </w:pPr>
            <w:r w:rsidRPr="00EF6A4E">
              <w:rPr>
                <w:rFonts w:ascii="Times New Roman" w:hAnsi="Times New Roman"/>
              </w:rPr>
              <w:t>22421503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42C90C6" w14:textId="77777777" w:rsidR="00EF6A4E" w:rsidRPr="00EF6A4E" w:rsidRDefault="00EF6A4E" w:rsidP="00EF6A4E">
            <w:pPr>
              <w:spacing w:after="0"/>
              <w:jc w:val="center"/>
              <w:rPr>
                <w:rFonts w:ascii="Times New Roman" w:hAnsi="Times New Roman"/>
              </w:rPr>
            </w:pPr>
            <w:r w:rsidRPr="00EF6A4E">
              <w:rPr>
                <w:rFonts w:ascii="Times New Roman" w:hAnsi="Times New Roman"/>
              </w:rPr>
              <w:t>1084571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CBAD086" w14:textId="77777777" w:rsidR="00EF6A4E" w:rsidRPr="00EF6A4E" w:rsidRDefault="00EF6A4E" w:rsidP="00EF6A4E">
            <w:pPr>
              <w:spacing w:after="0"/>
              <w:jc w:val="center"/>
              <w:rPr>
                <w:rFonts w:ascii="Times New Roman" w:hAnsi="Times New Roman"/>
              </w:rPr>
            </w:pPr>
            <w:r w:rsidRPr="00EF6A4E">
              <w:rPr>
                <w:rFonts w:ascii="Times New Roman" w:hAnsi="Times New Roman"/>
              </w:rPr>
              <w:t>6763352</w:t>
            </w:r>
          </w:p>
        </w:tc>
      </w:tr>
      <w:tr w:rsidR="00EF6A4E" w:rsidRPr="004F5ACE" w14:paraId="390B0DF2" w14:textId="77777777" w:rsidTr="00780F86">
        <w:tc>
          <w:tcPr>
            <w:tcW w:w="1447" w:type="dxa"/>
            <w:vAlign w:val="bottom"/>
          </w:tcPr>
          <w:p w14:paraId="1412E135" w14:textId="77777777" w:rsidR="00EF6A4E" w:rsidRPr="004F5ACE" w:rsidRDefault="00EF6A4E" w:rsidP="00EF6A4E">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3566241" w14:textId="77777777" w:rsidR="00EF6A4E" w:rsidRPr="00EF6A4E" w:rsidRDefault="00EF6A4E" w:rsidP="00EF6A4E">
            <w:pPr>
              <w:spacing w:after="0"/>
              <w:jc w:val="center"/>
              <w:rPr>
                <w:rFonts w:ascii="Times New Roman" w:hAnsi="Times New Roman"/>
              </w:rPr>
            </w:pPr>
            <w:r w:rsidRPr="00EF6A4E">
              <w:rPr>
                <w:rFonts w:ascii="Times New Roman" w:hAnsi="Times New Roman"/>
              </w:rPr>
              <w:t>5262724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0433B4" w14:textId="77777777" w:rsidR="00EF6A4E" w:rsidRPr="00EF6A4E" w:rsidRDefault="00EF6A4E" w:rsidP="00EF6A4E">
            <w:pPr>
              <w:spacing w:after="0"/>
              <w:jc w:val="center"/>
              <w:rPr>
                <w:rFonts w:ascii="Times New Roman" w:hAnsi="Times New Roman"/>
              </w:rPr>
            </w:pPr>
            <w:r w:rsidRPr="00EF6A4E">
              <w:rPr>
                <w:rFonts w:ascii="Times New Roman" w:hAnsi="Times New Roman"/>
              </w:rPr>
              <w:t>4010474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0403CF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6E6DA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167238F4"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36FFA5D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088AABC3" w14:textId="77777777" w:rsidR="00EF6A4E" w:rsidRPr="00EF6A4E" w:rsidRDefault="00EF6A4E" w:rsidP="00EF6A4E">
            <w:pPr>
              <w:spacing w:after="0"/>
              <w:jc w:val="center"/>
              <w:rPr>
                <w:rFonts w:ascii="Times New Roman" w:hAnsi="Times New Roman"/>
              </w:rPr>
            </w:pPr>
            <w:r w:rsidRPr="00EF6A4E">
              <w:rPr>
                <w:rFonts w:ascii="Times New Roman" w:hAnsi="Times New Roman"/>
              </w:rPr>
              <w:t>11438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EC0C37" w14:textId="77777777" w:rsidR="00EF6A4E" w:rsidRPr="00EF6A4E" w:rsidRDefault="00EF6A4E" w:rsidP="00EF6A4E">
            <w:pPr>
              <w:spacing w:after="0"/>
              <w:jc w:val="center"/>
              <w:rPr>
                <w:rFonts w:ascii="Times New Roman" w:hAnsi="Times New Roman"/>
              </w:rPr>
            </w:pPr>
            <w:r w:rsidRPr="00EF6A4E">
              <w:rPr>
                <w:rFonts w:ascii="Times New Roman" w:hAnsi="Times New Roman"/>
              </w:rPr>
              <w:t>24246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9D728B" w14:textId="77777777" w:rsidR="00EF6A4E" w:rsidRPr="00EF6A4E" w:rsidRDefault="00EF6A4E" w:rsidP="00EF6A4E">
            <w:pPr>
              <w:spacing w:after="0"/>
              <w:jc w:val="center"/>
              <w:rPr>
                <w:rFonts w:ascii="Times New Roman" w:hAnsi="Times New Roman"/>
              </w:rPr>
            </w:pPr>
            <w:r w:rsidRPr="00EF6A4E">
              <w:rPr>
                <w:rFonts w:ascii="Times New Roman" w:hAnsi="Times New Roman"/>
              </w:rPr>
              <w:t>11405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1F403329" w14:textId="77777777" w:rsidR="00EF6A4E" w:rsidRPr="00EF6A4E" w:rsidRDefault="00EF6A4E" w:rsidP="00EF6A4E">
            <w:pPr>
              <w:spacing w:after="0"/>
              <w:jc w:val="center"/>
              <w:rPr>
                <w:rFonts w:ascii="Times New Roman" w:hAnsi="Times New Roman"/>
              </w:rPr>
            </w:pPr>
            <w:r w:rsidRPr="00EF6A4E">
              <w:rPr>
                <w:rFonts w:ascii="Times New Roman" w:hAnsi="Times New Roman"/>
              </w:rPr>
              <w:t>1167429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7CF77E9D" w14:textId="77777777" w:rsidR="00EF6A4E" w:rsidRPr="00EF6A4E" w:rsidRDefault="00EF6A4E" w:rsidP="00EF6A4E">
            <w:pPr>
              <w:spacing w:after="0"/>
              <w:jc w:val="center"/>
              <w:rPr>
                <w:rFonts w:ascii="Times New Roman" w:hAnsi="Times New Roman"/>
              </w:rPr>
            </w:pPr>
            <w:r w:rsidRPr="00EF6A4E">
              <w:rPr>
                <w:rFonts w:ascii="Times New Roman" w:hAnsi="Times New Roman"/>
              </w:rPr>
              <w:t>5568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DC13B41" w14:textId="77777777" w:rsidR="00EF6A4E" w:rsidRPr="00EF6A4E" w:rsidRDefault="00EF6A4E" w:rsidP="00EF6A4E">
            <w:pPr>
              <w:spacing w:after="0"/>
              <w:jc w:val="center"/>
              <w:rPr>
                <w:rFonts w:ascii="Times New Roman" w:hAnsi="Times New Roman"/>
              </w:rPr>
            </w:pPr>
            <w:r w:rsidRPr="00EF6A4E">
              <w:rPr>
                <w:rFonts w:ascii="Times New Roman" w:hAnsi="Times New Roman"/>
              </w:rPr>
              <w:t>32164</w:t>
            </w:r>
          </w:p>
        </w:tc>
      </w:tr>
      <w:tr w:rsidR="00EF6A4E" w:rsidRPr="004F5ACE" w14:paraId="34198A40" w14:textId="77777777" w:rsidTr="00780F86">
        <w:tc>
          <w:tcPr>
            <w:tcW w:w="1447" w:type="dxa"/>
            <w:vAlign w:val="bottom"/>
          </w:tcPr>
          <w:p w14:paraId="7822D4E0" w14:textId="77777777" w:rsidR="00EF6A4E" w:rsidRPr="004F5ACE" w:rsidRDefault="00EF6A4E" w:rsidP="00EF6A4E">
            <w:pPr>
              <w:spacing w:after="0" w:line="240" w:lineRule="auto"/>
              <w:rPr>
                <w:rFonts w:ascii="Times New Roman" w:hAnsi="Times New Roman"/>
              </w:rPr>
            </w:pPr>
            <w:r>
              <w:rPr>
                <w:rFonts w:ascii="Times New Roman" w:hAnsi="Times New Roman"/>
              </w:rPr>
              <w:t>молодые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B4D9F04" w14:textId="77777777" w:rsidR="00EF6A4E" w:rsidRPr="00EF6A4E" w:rsidRDefault="00EF6A4E" w:rsidP="00EF6A4E">
            <w:pPr>
              <w:spacing w:after="0"/>
              <w:jc w:val="center"/>
              <w:rPr>
                <w:rFonts w:ascii="Times New Roman" w:hAnsi="Times New Roman"/>
              </w:rPr>
            </w:pPr>
            <w:r w:rsidRPr="00EF6A4E">
              <w:rPr>
                <w:rFonts w:ascii="Times New Roman" w:hAnsi="Times New Roman"/>
              </w:rPr>
              <w:t>11845723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DA5038" w14:textId="77777777" w:rsidR="00EF6A4E" w:rsidRPr="00EF6A4E" w:rsidRDefault="00EF6A4E" w:rsidP="00EF6A4E">
            <w:pPr>
              <w:spacing w:after="0"/>
              <w:jc w:val="center"/>
              <w:rPr>
                <w:rFonts w:ascii="Times New Roman" w:hAnsi="Times New Roman"/>
              </w:rPr>
            </w:pPr>
            <w:r w:rsidRPr="00EF6A4E">
              <w:rPr>
                <w:rFonts w:ascii="Times New Roman" w:hAnsi="Times New Roman"/>
              </w:rPr>
              <w:t>3525880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1444040" w14:textId="77777777" w:rsidR="00EF6A4E" w:rsidRPr="00EF6A4E" w:rsidRDefault="00EF6A4E" w:rsidP="00EF6A4E">
            <w:pPr>
              <w:spacing w:after="0"/>
              <w:jc w:val="center"/>
              <w:rPr>
                <w:rFonts w:ascii="Times New Roman" w:hAnsi="Times New Roman"/>
              </w:rPr>
            </w:pPr>
            <w:r w:rsidRPr="00EF6A4E">
              <w:rPr>
                <w:rFonts w:ascii="Times New Roman" w:hAnsi="Times New Roman"/>
              </w:rPr>
              <w:t>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2618ACD" w14:textId="77777777" w:rsidR="00EF6A4E" w:rsidRPr="00EF6A4E" w:rsidRDefault="00EF6A4E" w:rsidP="00EF6A4E">
            <w:pPr>
              <w:spacing w:after="0"/>
              <w:jc w:val="center"/>
              <w:rPr>
                <w:rFonts w:ascii="Times New Roman" w:hAnsi="Times New Roman"/>
              </w:rPr>
            </w:pPr>
            <w:r w:rsidRPr="00EF6A4E">
              <w:rPr>
                <w:rFonts w:ascii="Times New Roman" w:hAnsi="Times New Roman"/>
              </w:rPr>
              <w:t>8319034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0316B31E"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18E234CE"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3910917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A854E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3CEB668"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C3870FF"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1C53CFD7"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56591F7B"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r>
      <w:tr w:rsidR="00EF6A4E" w:rsidRPr="004F5ACE" w14:paraId="41679E1B" w14:textId="77777777" w:rsidTr="00780F86">
        <w:tc>
          <w:tcPr>
            <w:tcW w:w="1447" w:type="dxa"/>
            <w:vAlign w:val="bottom"/>
          </w:tcPr>
          <w:p w14:paraId="52D9878D" w14:textId="77777777" w:rsidR="00EF6A4E" w:rsidRPr="004F5ACE" w:rsidRDefault="00EF6A4E" w:rsidP="00EF6A4E">
            <w:pPr>
              <w:spacing w:after="0" w:line="240" w:lineRule="auto"/>
              <w:rPr>
                <w:rFonts w:ascii="Times New Roman" w:hAnsi="Times New Roman"/>
              </w:rPr>
            </w:pPr>
            <w:r w:rsidRPr="004F5ACE">
              <w:rPr>
                <w:rFonts w:ascii="Times New Roman" w:hAnsi="Times New Roman"/>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31FEF1" w14:textId="77777777" w:rsidR="00EF6A4E" w:rsidRPr="00EF6A4E" w:rsidRDefault="00EF6A4E" w:rsidP="00EF6A4E">
            <w:pPr>
              <w:spacing w:after="0"/>
              <w:jc w:val="center"/>
              <w:rPr>
                <w:rFonts w:ascii="Times New Roman" w:hAnsi="Times New Roman"/>
              </w:rPr>
            </w:pPr>
            <w:r w:rsidRPr="00EF6A4E">
              <w:rPr>
                <w:rFonts w:ascii="Times New Roman" w:hAnsi="Times New Roman"/>
              </w:rPr>
              <w:t>410118160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F0E51C5" w14:textId="77777777" w:rsidR="00EF6A4E" w:rsidRPr="00EF6A4E" w:rsidRDefault="00EF6A4E" w:rsidP="00EF6A4E">
            <w:pPr>
              <w:spacing w:after="0"/>
              <w:jc w:val="center"/>
              <w:rPr>
                <w:rFonts w:ascii="Times New Roman" w:hAnsi="Times New Roman"/>
              </w:rPr>
            </w:pPr>
            <w:r w:rsidRPr="00EF6A4E">
              <w:rPr>
                <w:rFonts w:ascii="Times New Roman" w:hAnsi="Times New Roman"/>
              </w:rPr>
              <w:t>342735270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363D3E6" w14:textId="77777777" w:rsidR="00EF6A4E" w:rsidRPr="00EF6A4E" w:rsidRDefault="00EF6A4E" w:rsidP="00EF6A4E">
            <w:pPr>
              <w:spacing w:after="0"/>
              <w:jc w:val="center"/>
              <w:rPr>
                <w:rFonts w:ascii="Times New Roman" w:hAnsi="Times New Roman"/>
              </w:rPr>
            </w:pPr>
            <w:r w:rsidRPr="00EF6A4E">
              <w:rPr>
                <w:rFonts w:ascii="Times New Roman" w:hAnsi="Times New Roman"/>
              </w:rPr>
              <w:t>17555051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C4F685" w14:textId="77777777" w:rsidR="00EF6A4E" w:rsidRPr="00EF6A4E" w:rsidRDefault="00EF6A4E" w:rsidP="00EF6A4E">
            <w:pPr>
              <w:spacing w:after="0"/>
              <w:jc w:val="center"/>
              <w:rPr>
                <w:rFonts w:ascii="Times New Roman" w:hAnsi="Times New Roman"/>
              </w:rPr>
            </w:pPr>
            <w:r w:rsidRPr="00EF6A4E">
              <w:rPr>
                <w:rFonts w:ascii="Times New Roman" w:hAnsi="Times New Roman"/>
              </w:rPr>
              <w:t>15103579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0A322F9A" w14:textId="77777777" w:rsidR="00EF6A4E" w:rsidRPr="00EF6A4E" w:rsidRDefault="00EF6A4E" w:rsidP="00EF6A4E">
            <w:pPr>
              <w:spacing w:after="0"/>
              <w:jc w:val="center"/>
              <w:rPr>
                <w:rFonts w:ascii="Times New Roman" w:hAnsi="Times New Roman"/>
              </w:rPr>
            </w:pPr>
            <w:r w:rsidRPr="00EF6A4E">
              <w:rPr>
                <w:rFonts w:ascii="Times New Roman" w:hAnsi="Times New Roman"/>
              </w:rPr>
              <w:t>324577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4258CDE9" w14:textId="77777777" w:rsidR="00EF6A4E" w:rsidRPr="00EF6A4E" w:rsidRDefault="00EF6A4E" w:rsidP="00EF6A4E">
            <w:pPr>
              <w:spacing w:after="0"/>
              <w:jc w:val="center"/>
              <w:rPr>
                <w:rFonts w:ascii="Times New Roman" w:hAnsi="Times New Roman"/>
              </w:rPr>
            </w:pPr>
            <w:r w:rsidRPr="00EF6A4E">
              <w:rPr>
                <w:rFonts w:ascii="Times New Roman" w:hAnsi="Times New Roman"/>
              </w:rPr>
              <w:t>304</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63E02880" w14:textId="77777777" w:rsidR="00EF6A4E" w:rsidRPr="00EF6A4E" w:rsidRDefault="00EF6A4E" w:rsidP="00EF6A4E">
            <w:pPr>
              <w:spacing w:after="0"/>
              <w:jc w:val="center"/>
              <w:rPr>
                <w:rFonts w:ascii="Times New Roman" w:hAnsi="Times New Roman"/>
              </w:rPr>
            </w:pPr>
            <w:r w:rsidRPr="00EF6A4E">
              <w:rPr>
                <w:rFonts w:ascii="Times New Roman" w:hAnsi="Times New Roman"/>
              </w:rPr>
              <w:t>6688329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7EB3EF" w14:textId="77777777" w:rsidR="00EF6A4E" w:rsidRPr="00EF6A4E" w:rsidRDefault="00EF6A4E" w:rsidP="00EF6A4E">
            <w:pPr>
              <w:spacing w:after="0"/>
              <w:jc w:val="center"/>
              <w:rPr>
                <w:rFonts w:ascii="Times New Roman" w:hAnsi="Times New Roman"/>
              </w:rPr>
            </w:pPr>
            <w:r w:rsidRPr="00EF6A4E">
              <w:rPr>
                <w:rFonts w:ascii="Times New Roman" w:hAnsi="Times New Roman"/>
              </w:rPr>
              <w:t>273174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CC98DD8" w14:textId="77777777" w:rsidR="00EF6A4E" w:rsidRPr="00EF6A4E" w:rsidRDefault="00EF6A4E" w:rsidP="00EF6A4E">
            <w:pPr>
              <w:spacing w:after="0"/>
              <w:jc w:val="center"/>
              <w:rPr>
                <w:rFonts w:ascii="Times New Roman" w:hAnsi="Times New Roman"/>
              </w:rPr>
            </w:pPr>
            <w:r w:rsidRPr="00EF6A4E">
              <w:rPr>
                <w:rFonts w:ascii="Times New Roman" w:hAnsi="Times New Roman"/>
              </w:rPr>
              <w:t>996144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B53963F" w14:textId="77777777" w:rsidR="00EF6A4E" w:rsidRPr="00EF6A4E" w:rsidRDefault="00EF6A4E" w:rsidP="00EF6A4E">
            <w:pPr>
              <w:spacing w:after="0"/>
              <w:jc w:val="center"/>
              <w:rPr>
                <w:rFonts w:ascii="Times New Roman" w:hAnsi="Times New Roman"/>
              </w:rPr>
            </w:pPr>
            <w:r w:rsidRPr="00EF6A4E">
              <w:rPr>
                <w:rFonts w:ascii="Times New Roman" w:hAnsi="Times New Roman"/>
              </w:rPr>
              <w:t>13792371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0B7D59D" w14:textId="77777777" w:rsidR="00EF6A4E" w:rsidRPr="00EF6A4E" w:rsidRDefault="00EF6A4E" w:rsidP="00EF6A4E">
            <w:pPr>
              <w:spacing w:after="0"/>
              <w:jc w:val="center"/>
              <w:rPr>
                <w:rFonts w:ascii="Times New Roman" w:hAnsi="Times New Roman"/>
              </w:rPr>
            </w:pPr>
            <w:r w:rsidRPr="00EF6A4E">
              <w:rPr>
                <w:rFonts w:ascii="Times New Roman" w:hAnsi="Times New Roman"/>
              </w:rPr>
              <w:t>5211477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178AC300" w14:textId="77777777" w:rsidR="00EF6A4E" w:rsidRPr="00EF6A4E" w:rsidRDefault="00EF6A4E" w:rsidP="00EF6A4E">
            <w:pPr>
              <w:spacing w:after="0"/>
              <w:jc w:val="center"/>
              <w:rPr>
                <w:rFonts w:ascii="Times New Roman" w:hAnsi="Times New Roman"/>
              </w:rPr>
            </w:pPr>
            <w:r w:rsidRPr="00EF6A4E">
              <w:rPr>
                <w:rFonts w:ascii="Times New Roman" w:hAnsi="Times New Roman"/>
              </w:rPr>
              <w:t>7437884</w:t>
            </w:r>
          </w:p>
        </w:tc>
      </w:tr>
      <w:tr w:rsidR="00EF6A4E" w:rsidRPr="004F5ACE" w14:paraId="5B4DA3E3" w14:textId="77777777" w:rsidTr="00780F86">
        <w:tc>
          <w:tcPr>
            <w:tcW w:w="1447" w:type="dxa"/>
            <w:vAlign w:val="bottom"/>
          </w:tcPr>
          <w:p w14:paraId="3F295A1C" w14:textId="77777777" w:rsidR="00EF6A4E" w:rsidRPr="00081EC5" w:rsidRDefault="00EF6A4E" w:rsidP="00EF6A4E">
            <w:pPr>
              <w:spacing w:after="0" w:line="240" w:lineRule="auto"/>
              <w:ind w:firstLine="170"/>
              <w:rPr>
                <w:rFonts w:ascii="Times New Roman" w:hAnsi="Times New Roman"/>
              </w:rPr>
            </w:pPr>
            <w:r w:rsidRPr="004F5ACE">
              <w:rPr>
                <w:rFonts w:ascii="Times New Roman" w:hAnsi="Times New Roman"/>
              </w:rPr>
              <w:t xml:space="preserve">из них: </w:t>
            </w:r>
          </w:p>
          <w:p w14:paraId="3072B805" w14:textId="77777777" w:rsidR="00EF6A4E" w:rsidRPr="004F5ACE" w:rsidRDefault="00EF6A4E" w:rsidP="00780F86">
            <w:pPr>
              <w:spacing w:after="0" w:line="240" w:lineRule="auto"/>
              <w:ind w:left="205" w:hanging="29"/>
              <w:rPr>
                <w:rFonts w:ascii="Times New Roman" w:hAnsi="Times New Roman"/>
              </w:rPr>
            </w:pPr>
            <w:r w:rsidRPr="004F5ACE">
              <w:rPr>
                <w:rFonts w:ascii="Times New Roman" w:hAnsi="Times New Roman"/>
              </w:rPr>
              <w:t>малоиму</w:t>
            </w:r>
            <w:r>
              <w:rPr>
                <w:rFonts w:ascii="Times New Roman" w:hAnsi="Times New Roman"/>
              </w:rPr>
              <w:t>-</w:t>
            </w:r>
            <w:r w:rsidRPr="004F5ACE">
              <w:rPr>
                <w:rFonts w:ascii="Times New Roman" w:hAnsi="Times New Roman"/>
              </w:rPr>
              <w:t>щие</w:t>
            </w:r>
            <w:r>
              <w:rPr>
                <w:rFonts w:ascii="Times New Roman" w:hAnsi="Times New Roman"/>
              </w:rPr>
              <w:t xml:space="preserve"> 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C0A551C" w14:textId="77777777" w:rsidR="00EF6A4E" w:rsidRPr="00EF6A4E" w:rsidRDefault="00EF6A4E" w:rsidP="00EF6A4E">
            <w:pPr>
              <w:spacing w:after="0"/>
              <w:jc w:val="center"/>
              <w:rPr>
                <w:rFonts w:ascii="Times New Roman" w:hAnsi="Times New Roman"/>
              </w:rPr>
            </w:pPr>
            <w:r w:rsidRPr="00EF6A4E">
              <w:rPr>
                <w:rFonts w:ascii="Times New Roman" w:hAnsi="Times New Roman"/>
              </w:rPr>
              <w:t>193335707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6FDCF9" w14:textId="77777777" w:rsidR="00EF6A4E" w:rsidRPr="00EF6A4E" w:rsidRDefault="00EF6A4E" w:rsidP="00EF6A4E">
            <w:pPr>
              <w:spacing w:after="0"/>
              <w:jc w:val="center"/>
              <w:rPr>
                <w:rFonts w:ascii="Times New Roman" w:hAnsi="Times New Roman"/>
              </w:rPr>
            </w:pPr>
            <w:r w:rsidRPr="00EF6A4E">
              <w:rPr>
                <w:rFonts w:ascii="Times New Roman" w:hAnsi="Times New Roman"/>
              </w:rPr>
              <w:t>179428310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57D3970" w14:textId="77777777" w:rsidR="00EF6A4E" w:rsidRPr="00EF6A4E" w:rsidRDefault="00EF6A4E" w:rsidP="00EF6A4E">
            <w:pPr>
              <w:spacing w:after="0"/>
              <w:jc w:val="center"/>
              <w:rPr>
                <w:rFonts w:ascii="Times New Roman" w:hAnsi="Times New Roman"/>
              </w:rPr>
            </w:pPr>
            <w:r w:rsidRPr="00EF6A4E">
              <w:rPr>
                <w:rFonts w:ascii="Times New Roman" w:hAnsi="Times New Roman"/>
              </w:rPr>
              <w:t>4743191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01156A0" w14:textId="77777777" w:rsidR="00EF6A4E" w:rsidRPr="00EF6A4E" w:rsidRDefault="00EF6A4E" w:rsidP="00EF6A4E">
            <w:pPr>
              <w:spacing w:after="0"/>
              <w:jc w:val="center"/>
              <w:rPr>
                <w:rFonts w:ascii="Times New Roman" w:hAnsi="Times New Roman"/>
              </w:rPr>
            </w:pPr>
            <w:r w:rsidRPr="00EF6A4E">
              <w:rPr>
                <w:rFonts w:ascii="Times New Roman" w:hAnsi="Times New Roman"/>
              </w:rPr>
              <w:t>787978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44352944" w14:textId="77777777" w:rsidR="00EF6A4E" w:rsidRPr="00EF6A4E" w:rsidRDefault="00EF6A4E" w:rsidP="00EF6A4E">
            <w:pPr>
              <w:spacing w:after="0"/>
              <w:jc w:val="center"/>
              <w:rPr>
                <w:rFonts w:ascii="Times New Roman" w:hAnsi="Times New Roman"/>
              </w:rPr>
            </w:pPr>
            <w:r w:rsidRPr="00EF6A4E">
              <w:rPr>
                <w:rFonts w:ascii="Times New Roman" w:hAnsi="Times New Roman"/>
              </w:rPr>
              <w:t>69939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467CFA2F"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4396A6CE" w14:textId="77777777" w:rsidR="00EF6A4E" w:rsidRPr="00EF6A4E" w:rsidRDefault="00EF6A4E" w:rsidP="00EF6A4E">
            <w:pPr>
              <w:spacing w:after="0"/>
              <w:jc w:val="center"/>
              <w:rPr>
                <w:rFonts w:ascii="Times New Roman" w:hAnsi="Times New Roman"/>
              </w:rPr>
            </w:pPr>
            <w:r w:rsidRPr="00EF6A4E">
              <w:rPr>
                <w:rFonts w:ascii="Times New Roman" w:hAnsi="Times New Roman"/>
              </w:rPr>
              <w:t>1011141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89FC7D" w14:textId="77777777" w:rsidR="00EF6A4E" w:rsidRPr="00EF6A4E" w:rsidRDefault="00EF6A4E" w:rsidP="00EF6A4E">
            <w:pPr>
              <w:spacing w:after="0"/>
              <w:jc w:val="center"/>
              <w:rPr>
                <w:rFonts w:ascii="Times New Roman" w:hAnsi="Times New Roman"/>
              </w:rPr>
            </w:pPr>
            <w:r w:rsidRPr="00EF6A4E">
              <w:rPr>
                <w:rFonts w:ascii="Times New Roman" w:hAnsi="Times New Roman"/>
              </w:rPr>
              <w:t>28561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9A7FE1C" w14:textId="77777777" w:rsidR="00EF6A4E" w:rsidRPr="00EF6A4E" w:rsidRDefault="00EF6A4E" w:rsidP="00EF6A4E">
            <w:pPr>
              <w:spacing w:after="0"/>
              <w:jc w:val="center"/>
              <w:rPr>
                <w:rFonts w:ascii="Times New Roman" w:hAnsi="Times New Roman"/>
              </w:rPr>
            </w:pPr>
            <w:r w:rsidRPr="00EF6A4E">
              <w:rPr>
                <w:rFonts w:ascii="Times New Roman" w:hAnsi="Times New Roman"/>
              </w:rPr>
              <w:t>163644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CCC4293" w14:textId="77777777" w:rsidR="00EF6A4E" w:rsidRPr="00EF6A4E" w:rsidRDefault="00EF6A4E" w:rsidP="00EF6A4E">
            <w:pPr>
              <w:spacing w:after="0"/>
              <w:jc w:val="center"/>
              <w:rPr>
                <w:rFonts w:ascii="Times New Roman" w:hAnsi="Times New Roman"/>
              </w:rPr>
            </w:pPr>
            <w:r w:rsidRPr="00EF6A4E">
              <w:rPr>
                <w:rFonts w:ascii="Times New Roman" w:hAnsi="Times New Roman"/>
              </w:rPr>
              <w:t>4470331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2322E968" w14:textId="77777777" w:rsidR="00EF6A4E" w:rsidRPr="00EF6A4E" w:rsidRDefault="00EF6A4E" w:rsidP="00EF6A4E">
            <w:pPr>
              <w:spacing w:after="0"/>
              <w:jc w:val="center"/>
              <w:rPr>
                <w:rFonts w:ascii="Times New Roman" w:hAnsi="Times New Roman"/>
              </w:rPr>
            </w:pPr>
            <w:r w:rsidRPr="00EF6A4E">
              <w:rPr>
                <w:rFonts w:ascii="Times New Roman" w:hAnsi="Times New Roman"/>
              </w:rPr>
              <w:t>1452215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0D60F2C2" w14:textId="77777777" w:rsidR="00EF6A4E" w:rsidRPr="00EF6A4E" w:rsidRDefault="00EF6A4E" w:rsidP="00EF6A4E">
            <w:pPr>
              <w:spacing w:after="0"/>
              <w:jc w:val="center"/>
              <w:rPr>
                <w:rFonts w:ascii="Times New Roman" w:hAnsi="Times New Roman"/>
              </w:rPr>
            </w:pPr>
            <w:r w:rsidRPr="00EF6A4E">
              <w:rPr>
                <w:rFonts w:ascii="Times New Roman" w:hAnsi="Times New Roman"/>
              </w:rPr>
              <w:t>1180397</w:t>
            </w:r>
          </w:p>
        </w:tc>
      </w:tr>
      <w:tr w:rsidR="00EF6A4E" w:rsidRPr="004F5ACE" w14:paraId="1E42D9EA" w14:textId="77777777" w:rsidTr="00780F86">
        <w:tc>
          <w:tcPr>
            <w:tcW w:w="1447" w:type="dxa"/>
            <w:vAlign w:val="bottom"/>
          </w:tcPr>
          <w:p w14:paraId="4C952A22" w14:textId="77777777" w:rsidR="00EF6A4E" w:rsidRPr="004F5ACE" w:rsidRDefault="00EF6A4E" w:rsidP="00780F86">
            <w:pPr>
              <w:spacing w:after="0" w:line="240" w:lineRule="auto"/>
              <w:ind w:left="205"/>
              <w:rPr>
                <w:rFonts w:ascii="Times New Roman" w:hAnsi="Times New Roman"/>
              </w:rPr>
            </w:pPr>
            <w:r>
              <w:rPr>
                <w:rFonts w:ascii="Times New Roman" w:hAnsi="Times New Roman"/>
              </w:rPr>
              <w:t>многодет-ные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7E3F0F" w14:textId="77777777" w:rsidR="00EF6A4E" w:rsidRPr="00EF6A4E" w:rsidRDefault="00EF6A4E" w:rsidP="00EF6A4E">
            <w:pPr>
              <w:spacing w:after="0"/>
              <w:jc w:val="center"/>
              <w:rPr>
                <w:rFonts w:ascii="Times New Roman" w:hAnsi="Times New Roman"/>
              </w:rPr>
            </w:pPr>
            <w:r w:rsidRPr="00EF6A4E">
              <w:rPr>
                <w:rFonts w:ascii="Times New Roman" w:hAnsi="Times New Roman"/>
              </w:rPr>
              <w:t>86618557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345DAB9" w14:textId="77777777" w:rsidR="00EF6A4E" w:rsidRPr="00EF6A4E" w:rsidRDefault="00EF6A4E" w:rsidP="00EF6A4E">
            <w:pPr>
              <w:spacing w:after="0"/>
              <w:jc w:val="center"/>
              <w:rPr>
                <w:rFonts w:ascii="Times New Roman" w:hAnsi="Times New Roman"/>
              </w:rPr>
            </w:pPr>
            <w:r w:rsidRPr="00EF6A4E">
              <w:rPr>
                <w:rFonts w:ascii="Times New Roman" w:hAnsi="Times New Roman"/>
              </w:rPr>
              <w:t>53313146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9E4AE7F" w14:textId="77777777" w:rsidR="00EF6A4E" w:rsidRPr="00EF6A4E" w:rsidRDefault="00EF6A4E" w:rsidP="00EF6A4E">
            <w:pPr>
              <w:spacing w:after="0"/>
              <w:jc w:val="center"/>
              <w:rPr>
                <w:rFonts w:ascii="Times New Roman" w:hAnsi="Times New Roman"/>
              </w:rPr>
            </w:pPr>
            <w:r w:rsidRPr="00EF6A4E">
              <w:rPr>
                <w:rFonts w:ascii="Times New Roman" w:hAnsi="Times New Roman"/>
              </w:rPr>
              <w:t>13889877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506F5F5" w14:textId="77777777" w:rsidR="00EF6A4E" w:rsidRPr="00EF6A4E" w:rsidRDefault="00EF6A4E" w:rsidP="00EF6A4E">
            <w:pPr>
              <w:spacing w:after="0"/>
              <w:jc w:val="center"/>
              <w:rPr>
                <w:rFonts w:ascii="Times New Roman" w:hAnsi="Times New Roman"/>
              </w:rPr>
            </w:pPr>
            <w:r w:rsidRPr="00EF6A4E">
              <w:rPr>
                <w:rFonts w:ascii="Times New Roman" w:hAnsi="Times New Roman"/>
              </w:rPr>
              <w:t>10731316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7169E35" w14:textId="77777777" w:rsidR="00EF6A4E" w:rsidRPr="00EF6A4E" w:rsidRDefault="00EF6A4E" w:rsidP="00EF6A4E">
            <w:pPr>
              <w:spacing w:after="0"/>
              <w:jc w:val="center"/>
              <w:rPr>
                <w:rFonts w:ascii="Times New Roman" w:hAnsi="Times New Roman"/>
              </w:rPr>
            </w:pPr>
            <w:r w:rsidRPr="00EF6A4E">
              <w:rPr>
                <w:rFonts w:ascii="Times New Roman" w:hAnsi="Times New Roman"/>
              </w:rPr>
              <w:t>304503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29C027CE"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4BC3C76D" w14:textId="77777777" w:rsidR="00EF6A4E" w:rsidRPr="00EF6A4E" w:rsidRDefault="00EF6A4E" w:rsidP="00EF6A4E">
            <w:pPr>
              <w:spacing w:after="0"/>
              <w:jc w:val="center"/>
              <w:rPr>
                <w:rFonts w:ascii="Times New Roman" w:hAnsi="Times New Roman"/>
              </w:rPr>
            </w:pPr>
            <w:r w:rsidRPr="00EF6A4E">
              <w:rPr>
                <w:rFonts w:ascii="Times New Roman" w:hAnsi="Times New Roman"/>
              </w:rPr>
              <w:t>1727733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C68647" w14:textId="77777777" w:rsidR="00EF6A4E" w:rsidRPr="00EF6A4E" w:rsidRDefault="00EF6A4E" w:rsidP="00EF6A4E">
            <w:pPr>
              <w:spacing w:after="0"/>
              <w:jc w:val="center"/>
              <w:rPr>
                <w:rFonts w:ascii="Times New Roman" w:hAnsi="Times New Roman"/>
              </w:rPr>
            </w:pPr>
            <w:r w:rsidRPr="00EF6A4E">
              <w:rPr>
                <w:rFonts w:ascii="Times New Roman" w:hAnsi="Times New Roman"/>
              </w:rPr>
              <w:t>146318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1A17ED" w14:textId="77777777" w:rsidR="00EF6A4E" w:rsidRPr="00EF6A4E" w:rsidRDefault="00EF6A4E" w:rsidP="00EF6A4E">
            <w:pPr>
              <w:spacing w:after="0"/>
              <w:jc w:val="center"/>
              <w:rPr>
                <w:rFonts w:ascii="Times New Roman" w:hAnsi="Times New Roman"/>
              </w:rPr>
            </w:pPr>
            <w:r w:rsidRPr="00EF6A4E">
              <w:rPr>
                <w:rFonts w:ascii="Times New Roman" w:hAnsi="Times New Roman"/>
              </w:rPr>
              <w:t>178299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314B989" w14:textId="77777777" w:rsidR="00EF6A4E" w:rsidRPr="00EF6A4E" w:rsidRDefault="00EF6A4E" w:rsidP="00EF6A4E">
            <w:pPr>
              <w:spacing w:after="0"/>
              <w:jc w:val="center"/>
              <w:rPr>
                <w:rFonts w:ascii="Times New Roman" w:hAnsi="Times New Roman"/>
              </w:rPr>
            </w:pPr>
            <w:r w:rsidRPr="00EF6A4E">
              <w:rPr>
                <w:rFonts w:ascii="Times New Roman" w:hAnsi="Times New Roman"/>
              </w:rPr>
              <w:t>4580482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0D1E9FD4" w14:textId="77777777" w:rsidR="00EF6A4E" w:rsidRPr="00EF6A4E" w:rsidRDefault="00EF6A4E" w:rsidP="00EF6A4E">
            <w:pPr>
              <w:spacing w:after="0"/>
              <w:jc w:val="center"/>
              <w:rPr>
                <w:rFonts w:ascii="Times New Roman" w:hAnsi="Times New Roman"/>
              </w:rPr>
            </w:pPr>
            <w:r w:rsidRPr="00EF6A4E">
              <w:rPr>
                <w:rFonts w:ascii="Times New Roman" w:hAnsi="Times New Roman"/>
              </w:rPr>
              <w:t>192325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6AE6406F" w14:textId="77777777" w:rsidR="00EF6A4E" w:rsidRPr="00EF6A4E" w:rsidRDefault="00EF6A4E" w:rsidP="00EF6A4E">
            <w:pPr>
              <w:spacing w:after="0"/>
              <w:jc w:val="center"/>
              <w:rPr>
                <w:rFonts w:ascii="Times New Roman" w:hAnsi="Times New Roman"/>
              </w:rPr>
            </w:pPr>
            <w:r w:rsidRPr="00EF6A4E">
              <w:rPr>
                <w:rFonts w:ascii="Times New Roman" w:hAnsi="Times New Roman"/>
              </w:rPr>
              <w:t>1554558</w:t>
            </w:r>
          </w:p>
        </w:tc>
      </w:tr>
      <w:tr w:rsidR="00EF6A4E" w:rsidRPr="004F5ACE" w14:paraId="5D1D8F3F" w14:textId="77777777" w:rsidTr="00780F86">
        <w:tc>
          <w:tcPr>
            <w:tcW w:w="1447" w:type="dxa"/>
            <w:vAlign w:val="bottom"/>
          </w:tcPr>
          <w:p w14:paraId="05AE9597" w14:textId="77777777" w:rsidR="00EF6A4E" w:rsidRDefault="00EF6A4E" w:rsidP="00780F86">
            <w:pPr>
              <w:spacing w:after="0" w:line="240" w:lineRule="auto"/>
              <w:ind w:left="205"/>
              <w:rPr>
                <w:rFonts w:ascii="Times New Roman" w:hAnsi="Times New Roman"/>
              </w:rPr>
            </w:pPr>
            <w:r>
              <w:rPr>
                <w:rFonts w:ascii="Times New Roman" w:hAnsi="Times New Roman"/>
              </w:rPr>
              <w:t>из них малоиму-щие много-детные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AD8272" w14:textId="77777777" w:rsidR="00EF6A4E" w:rsidRPr="00EF6A4E" w:rsidRDefault="00EF6A4E" w:rsidP="00EF6A4E">
            <w:pPr>
              <w:spacing w:after="0"/>
              <w:jc w:val="center"/>
              <w:rPr>
                <w:rFonts w:ascii="Times New Roman" w:hAnsi="Times New Roman"/>
              </w:rPr>
            </w:pPr>
            <w:r w:rsidRPr="00EF6A4E">
              <w:rPr>
                <w:rFonts w:ascii="Times New Roman" w:hAnsi="Times New Roman"/>
              </w:rPr>
              <w:t>23931275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C7218EB" w14:textId="77777777" w:rsidR="00EF6A4E" w:rsidRPr="00EF6A4E" w:rsidRDefault="00EF6A4E" w:rsidP="00EF6A4E">
            <w:pPr>
              <w:spacing w:after="0"/>
              <w:jc w:val="center"/>
              <w:rPr>
                <w:rFonts w:ascii="Times New Roman" w:hAnsi="Times New Roman"/>
              </w:rPr>
            </w:pPr>
            <w:r w:rsidRPr="00EF6A4E">
              <w:rPr>
                <w:rFonts w:ascii="Times New Roman" w:hAnsi="Times New Roman"/>
              </w:rPr>
              <w:t>17802688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032D07B" w14:textId="77777777" w:rsidR="00EF6A4E" w:rsidRPr="00EF6A4E" w:rsidRDefault="00EF6A4E" w:rsidP="00EF6A4E">
            <w:pPr>
              <w:spacing w:after="0"/>
              <w:jc w:val="center"/>
              <w:rPr>
                <w:rFonts w:ascii="Times New Roman" w:hAnsi="Times New Roman"/>
              </w:rPr>
            </w:pPr>
            <w:r w:rsidRPr="00EF6A4E">
              <w:rPr>
                <w:rFonts w:ascii="Times New Roman" w:hAnsi="Times New Roman"/>
              </w:rPr>
              <w:t>3800585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74C1BF" w14:textId="77777777" w:rsidR="00EF6A4E" w:rsidRPr="00EF6A4E" w:rsidRDefault="00EF6A4E" w:rsidP="00EF6A4E">
            <w:pPr>
              <w:spacing w:after="0"/>
              <w:jc w:val="center"/>
              <w:rPr>
                <w:rFonts w:ascii="Times New Roman" w:hAnsi="Times New Roman"/>
              </w:rPr>
            </w:pPr>
            <w:r w:rsidRPr="00EF6A4E">
              <w:rPr>
                <w:rFonts w:ascii="Times New Roman" w:hAnsi="Times New Roman"/>
              </w:rPr>
              <w:t>765053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723985AA" w14:textId="77777777" w:rsidR="00EF6A4E" w:rsidRPr="00EF6A4E" w:rsidRDefault="00EF6A4E" w:rsidP="00EF6A4E">
            <w:pPr>
              <w:spacing w:after="0"/>
              <w:jc w:val="center"/>
              <w:rPr>
                <w:rFonts w:ascii="Times New Roman" w:hAnsi="Times New Roman"/>
              </w:rPr>
            </w:pPr>
            <w:r w:rsidRPr="00EF6A4E">
              <w:rPr>
                <w:rFonts w:ascii="Times New Roman" w:hAnsi="Times New Roman"/>
              </w:rPr>
              <w:t>69627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23C9CBB6"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0F98CFD3" w14:textId="77777777" w:rsidR="00EF6A4E" w:rsidRPr="00EF6A4E" w:rsidRDefault="00EF6A4E" w:rsidP="00EF6A4E">
            <w:pPr>
              <w:spacing w:after="0"/>
              <w:jc w:val="center"/>
              <w:rPr>
                <w:rFonts w:ascii="Times New Roman" w:hAnsi="Times New Roman"/>
              </w:rPr>
            </w:pPr>
            <w:r w:rsidRPr="00EF6A4E">
              <w:rPr>
                <w:rFonts w:ascii="Times New Roman" w:hAnsi="Times New Roman"/>
              </w:rPr>
              <w:t>246348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6988CC" w14:textId="77777777" w:rsidR="00EF6A4E" w:rsidRPr="00EF6A4E" w:rsidRDefault="00EF6A4E" w:rsidP="00EF6A4E">
            <w:pPr>
              <w:spacing w:after="0"/>
              <w:jc w:val="center"/>
              <w:rPr>
                <w:rFonts w:ascii="Times New Roman" w:hAnsi="Times New Roman"/>
              </w:rPr>
            </w:pPr>
            <w:r w:rsidRPr="00EF6A4E">
              <w:rPr>
                <w:rFonts w:ascii="Times New Roman" w:hAnsi="Times New Roman"/>
              </w:rPr>
              <w:t>11675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FB1EE54" w14:textId="77777777" w:rsidR="00EF6A4E" w:rsidRPr="00EF6A4E" w:rsidRDefault="00EF6A4E" w:rsidP="00EF6A4E">
            <w:pPr>
              <w:spacing w:after="0"/>
              <w:jc w:val="center"/>
              <w:rPr>
                <w:rFonts w:ascii="Times New Roman" w:hAnsi="Times New Roman"/>
              </w:rPr>
            </w:pPr>
            <w:r w:rsidRPr="00EF6A4E">
              <w:rPr>
                <w:rFonts w:ascii="Times New Roman" w:hAnsi="Times New Roman"/>
              </w:rPr>
              <w:t>19266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810B581" w14:textId="77777777" w:rsidR="00EF6A4E" w:rsidRPr="00EF6A4E" w:rsidRDefault="00EF6A4E" w:rsidP="00EF6A4E">
            <w:pPr>
              <w:spacing w:after="0"/>
              <w:jc w:val="center"/>
              <w:rPr>
                <w:rFonts w:ascii="Times New Roman" w:hAnsi="Times New Roman"/>
              </w:rPr>
            </w:pPr>
            <w:r w:rsidRPr="00EF6A4E">
              <w:rPr>
                <w:rFonts w:ascii="Times New Roman" w:hAnsi="Times New Roman"/>
              </w:rPr>
              <w:t>507765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740FD70C" w14:textId="77777777" w:rsidR="00EF6A4E" w:rsidRPr="00EF6A4E" w:rsidRDefault="00EF6A4E" w:rsidP="00EF6A4E">
            <w:pPr>
              <w:spacing w:after="0"/>
              <w:jc w:val="center"/>
              <w:rPr>
                <w:rFonts w:ascii="Times New Roman" w:hAnsi="Times New Roman"/>
              </w:rPr>
            </w:pPr>
            <w:r w:rsidRPr="00EF6A4E">
              <w:rPr>
                <w:rFonts w:ascii="Times New Roman" w:hAnsi="Times New Roman"/>
              </w:rPr>
              <w:t>3548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1EB9E89D" w14:textId="77777777" w:rsidR="00EF6A4E" w:rsidRPr="00EF6A4E" w:rsidRDefault="00EF6A4E" w:rsidP="00EF6A4E">
            <w:pPr>
              <w:spacing w:after="0"/>
              <w:jc w:val="center"/>
              <w:rPr>
                <w:rFonts w:ascii="Times New Roman" w:hAnsi="Times New Roman"/>
              </w:rPr>
            </w:pPr>
            <w:r w:rsidRPr="00EF6A4E">
              <w:rPr>
                <w:rFonts w:ascii="Times New Roman" w:hAnsi="Times New Roman"/>
              </w:rPr>
              <w:t>704720</w:t>
            </w:r>
          </w:p>
        </w:tc>
      </w:tr>
      <w:tr w:rsidR="00EF6A4E" w:rsidRPr="004F5ACE" w14:paraId="40BFBB60" w14:textId="77777777" w:rsidTr="00780F86">
        <w:tc>
          <w:tcPr>
            <w:tcW w:w="1447" w:type="dxa"/>
            <w:vAlign w:val="bottom"/>
          </w:tcPr>
          <w:p w14:paraId="520D5747" w14:textId="77777777" w:rsidR="00EF6A4E" w:rsidRPr="004F5ACE" w:rsidRDefault="00EF6A4E" w:rsidP="00780F86">
            <w:pPr>
              <w:spacing w:after="0" w:line="240" w:lineRule="auto"/>
              <w:ind w:left="205"/>
              <w:rPr>
                <w:rFonts w:ascii="Times New Roman" w:hAnsi="Times New Roman"/>
              </w:rPr>
            </w:pPr>
            <w:r>
              <w:rPr>
                <w:rFonts w:ascii="Times New Roman" w:hAnsi="Times New Roman"/>
              </w:rPr>
              <w:t xml:space="preserve"> лица, получаю-щие </w:t>
            </w:r>
            <w:r w:rsidRPr="004F5ACE">
              <w:rPr>
                <w:rFonts w:ascii="Times New Roman" w:hAnsi="Times New Roman"/>
              </w:rPr>
              <w:t>регио</w:t>
            </w:r>
            <w:r>
              <w:rPr>
                <w:rFonts w:ascii="Times New Roman" w:hAnsi="Times New Roman"/>
              </w:rPr>
              <w:t xml:space="preserve">-нальный </w:t>
            </w:r>
            <w:r w:rsidRPr="004F5ACE">
              <w:rPr>
                <w:rFonts w:ascii="Times New Roman" w:hAnsi="Times New Roman"/>
              </w:rPr>
              <w:t>материнс</w:t>
            </w:r>
            <w:r>
              <w:rPr>
                <w:rFonts w:ascii="Times New Roman" w:hAnsi="Times New Roman"/>
              </w:rPr>
              <w:t xml:space="preserve">-кий </w:t>
            </w:r>
            <w:r w:rsidRPr="004F5ACE">
              <w:rPr>
                <w:rFonts w:ascii="Times New Roman" w:hAnsi="Times New Roman"/>
              </w:rPr>
              <w:t>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DA0E24" w14:textId="77777777" w:rsidR="00EF6A4E" w:rsidRPr="00EF6A4E" w:rsidRDefault="00EF6A4E" w:rsidP="00EF6A4E">
            <w:pPr>
              <w:spacing w:after="0"/>
              <w:jc w:val="center"/>
              <w:rPr>
                <w:rFonts w:ascii="Times New Roman" w:hAnsi="Times New Roman"/>
              </w:rPr>
            </w:pPr>
            <w:r w:rsidRPr="00EF6A4E">
              <w:rPr>
                <w:rFonts w:ascii="Times New Roman" w:hAnsi="Times New Roman"/>
              </w:rPr>
              <w:t>17868727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C5D62A2" w14:textId="77777777" w:rsidR="00EF6A4E" w:rsidRPr="00EF6A4E" w:rsidRDefault="00EF6A4E" w:rsidP="00EF6A4E">
            <w:pPr>
              <w:spacing w:after="0"/>
              <w:jc w:val="center"/>
              <w:rPr>
                <w:rFonts w:ascii="Times New Roman" w:hAnsi="Times New Roman"/>
              </w:rPr>
            </w:pPr>
            <w:r w:rsidRPr="00EF6A4E">
              <w:rPr>
                <w:rFonts w:ascii="Times New Roman" w:hAnsi="Times New Roman"/>
              </w:rPr>
              <w:t>17868727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59D956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786A6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B95D14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2D8B2415"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4DF3FA71"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DB9F76"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B81469D"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697EB938"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D947E6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04C2D05A"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r>
      <w:tr w:rsidR="00EF6A4E" w:rsidRPr="004F5ACE" w14:paraId="6435BB21" w14:textId="77777777" w:rsidTr="00780F86">
        <w:tc>
          <w:tcPr>
            <w:tcW w:w="1447" w:type="dxa"/>
            <w:vAlign w:val="bottom"/>
          </w:tcPr>
          <w:p w14:paraId="168431F0" w14:textId="77777777" w:rsidR="00EF6A4E" w:rsidRPr="004F5ACE" w:rsidRDefault="00EF6A4E" w:rsidP="00780F86">
            <w:pPr>
              <w:spacing w:after="0" w:line="240" w:lineRule="auto"/>
              <w:ind w:left="205"/>
              <w:rPr>
                <w:rFonts w:ascii="Times New Roman" w:hAnsi="Times New Roman"/>
              </w:rPr>
            </w:pPr>
            <w:r>
              <w:rPr>
                <w:rFonts w:ascii="Times New Roman" w:hAnsi="Times New Roman"/>
              </w:rPr>
              <w:t xml:space="preserve">получате-ли </w:t>
            </w:r>
            <w:r w:rsidRPr="004F5ACE">
              <w:rPr>
                <w:rFonts w:ascii="Times New Roman" w:hAnsi="Times New Roman"/>
              </w:rPr>
              <w:t>ежеме</w:t>
            </w:r>
            <w:r>
              <w:rPr>
                <w:rFonts w:ascii="Times New Roman" w:hAnsi="Times New Roman"/>
              </w:rPr>
              <w:t xml:space="preserve">-сячной </w:t>
            </w:r>
            <w:r w:rsidRPr="004F5ACE">
              <w:rPr>
                <w:rFonts w:ascii="Times New Roman" w:hAnsi="Times New Roman"/>
              </w:rPr>
              <w:t>денеж</w:t>
            </w:r>
            <w:r>
              <w:rPr>
                <w:rFonts w:ascii="Times New Roman" w:hAnsi="Times New Roman"/>
              </w:rPr>
              <w:t xml:space="preserve">ной выплаты при </w:t>
            </w:r>
            <w:r w:rsidRPr="004F5ACE">
              <w:rPr>
                <w:rFonts w:ascii="Times New Roman" w:hAnsi="Times New Roman"/>
              </w:rPr>
              <w:t>рожде</w:t>
            </w:r>
            <w:r>
              <w:rPr>
                <w:rFonts w:ascii="Times New Roman" w:hAnsi="Times New Roman"/>
              </w:rPr>
              <w:t xml:space="preserve">-нии </w:t>
            </w:r>
            <w:r w:rsidRPr="004F5ACE">
              <w:rPr>
                <w:rFonts w:ascii="Times New Roman" w:hAnsi="Times New Roman"/>
              </w:rPr>
              <w:t>третье</w:t>
            </w:r>
            <w:r>
              <w:rPr>
                <w:rFonts w:ascii="Times New Roman" w:hAnsi="Times New Roman"/>
              </w:rPr>
              <w:t xml:space="preserve">го и </w:t>
            </w:r>
            <w:r w:rsidRPr="004F5ACE">
              <w:rPr>
                <w:rFonts w:ascii="Times New Roman" w:hAnsi="Times New Roman"/>
              </w:rPr>
              <w:t>последую</w:t>
            </w:r>
            <w:r>
              <w:rPr>
                <w:rFonts w:ascii="Times New Roman" w:hAnsi="Times New Roman"/>
              </w:rPr>
              <w:t xml:space="preserve">-щих </w:t>
            </w:r>
            <w:r w:rsidRPr="004F5ACE">
              <w:rPr>
                <w:rFonts w:ascii="Times New Roman" w:hAnsi="Times New Roman"/>
              </w:rPr>
              <w:t>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7C726B" w14:textId="77777777" w:rsidR="00EF6A4E" w:rsidRPr="00EF6A4E" w:rsidRDefault="00EF6A4E" w:rsidP="00EF6A4E">
            <w:pPr>
              <w:spacing w:after="0"/>
              <w:jc w:val="center"/>
              <w:rPr>
                <w:rFonts w:ascii="Times New Roman" w:hAnsi="Times New Roman"/>
              </w:rPr>
            </w:pPr>
            <w:r w:rsidRPr="00EF6A4E">
              <w:rPr>
                <w:rFonts w:ascii="Times New Roman" w:hAnsi="Times New Roman"/>
              </w:rPr>
              <w:t>27685955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93E4F7C" w14:textId="77777777" w:rsidR="00EF6A4E" w:rsidRPr="00EF6A4E" w:rsidRDefault="00EF6A4E" w:rsidP="00EF6A4E">
            <w:pPr>
              <w:spacing w:after="0"/>
              <w:jc w:val="center"/>
              <w:rPr>
                <w:rFonts w:ascii="Times New Roman" w:hAnsi="Times New Roman"/>
              </w:rPr>
            </w:pPr>
            <w:r w:rsidRPr="00EF6A4E">
              <w:rPr>
                <w:rFonts w:ascii="Times New Roman" w:hAnsi="Times New Roman"/>
              </w:rPr>
              <w:t>27685955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7C0F01"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05873BA"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6C5C82A8"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340D49F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7CDA4D08"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CA2BBC"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FFCA0A4"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9AB8926"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14B93AEB"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116011F"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r>
      <w:tr w:rsidR="00EF6A4E" w:rsidRPr="004F5ACE" w14:paraId="75DD13C1" w14:textId="77777777" w:rsidTr="00780F86">
        <w:tc>
          <w:tcPr>
            <w:tcW w:w="1447" w:type="dxa"/>
            <w:vAlign w:val="bottom"/>
          </w:tcPr>
          <w:p w14:paraId="7C58DC04" w14:textId="77777777" w:rsidR="00EF6A4E" w:rsidRPr="004F5ACE" w:rsidRDefault="00EF6A4E" w:rsidP="00780F86">
            <w:pPr>
              <w:spacing w:after="0" w:line="240" w:lineRule="auto"/>
              <w:ind w:left="63"/>
              <w:rPr>
                <w:rFonts w:ascii="Times New Roman" w:hAnsi="Times New Roman"/>
              </w:rPr>
            </w:pPr>
            <w:r>
              <w:rPr>
                <w:rFonts w:ascii="Times New Roman" w:hAnsi="Times New Roman"/>
              </w:rPr>
              <w:t xml:space="preserve">лица, </w:t>
            </w:r>
            <w:r w:rsidRPr="004F5ACE">
              <w:rPr>
                <w:rFonts w:ascii="Times New Roman" w:hAnsi="Times New Roman"/>
              </w:rPr>
              <w:t>получаю</w:t>
            </w:r>
            <w:r>
              <w:rPr>
                <w:rFonts w:ascii="Times New Roman" w:hAnsi="Times New Roman"/>
              </w:rPr>
              <w:t xml:space="preserve">-щие </w:t>
            </w:r>
            <w:r w:rsidRPr="004F5ACE">
              <w:rPr>
                <w:rFonts w:ascii="Times New Roman" w:hAnsi="Times New Roman"/>
              </w:rPr>
              <w:t>компен</w:t>
            </w:r>
            <w:r>
              <w:rPr>
                <w:rFonts w:ascii="Times New Roman" w:hAnsi="Times New Roman"/>
              </w:rPr>
              <w:t xml:space="preserve">-сацию части </w:t>
            </w:r>
            <w:r w:rsidRPr="004F5ACE">
              <w:rPr>
                <w:rFonts w:ascii="Times New Roman" w:hAnsi="Times New Roman"/>
              </w:rPr>
              <w:t>родительс</w:t>
            </w:r>
            <w:r>
              <w:rPr>
                <w:rFonts w:ascii="Times New Roman" w:hAnsi="Times New Roman"/>
              </w:rPr>
              <w:t xml:space="preserve">-кой платы за  присмотр и уход за детьми в </w:t>
            </w:r>
            <w:r w:rsidRPr="004F5ACE">
              <w:rPr>
                <w:rFonts w:ascii="Times New Roman" w:hAnsi="Times New Roman"/>
              </w:rPr>
              <w:t>дошколь</w:t>
            </w:r>
            <w:r>
              <w:rPr>
                <w:rFonts w:ascii="Times New Roman" w:hAnsi="Times New Roman"/>
              </w:rPr>
              <w:t xml:space="preserve">-ных </w:t>
            </w:r>
            <w:r w:rsidRPr="004F5ACE">
              <w:rPr>
                <w:rFonts w:ascii="Times New Roman" w:hAnsi="Times New Roman"/>
              </w:rPr>
              <w:t>образо</w:t>
            </w:r>
            <w:r>
              <w:rPr>
                <w:rFonts w:ascii="Times New Roman" w:hAnsi="Times New Roman"/>
              </w:rPr>
              <w:t xml:space="preserve">-вательных </w:t>
            </w:r>
            <w:r w:rsidRPr="004F5ACE">
              <w:rPr>
                <w:rFonts w:ascii="Times New Roman" w:hAnsi="Times New Roman"/>
              </w:rPr>
              <w:t>организа</w:t>
            </w:r>
            <w:r>
              <w:rPr>
                <w:rFonts w:ascii="Times New Roman" w:hAnsi="Times New Roman"/>
              </w:rPr>
              <w:t>-</w:t>
            </w:r>
            <w:r w:rsidRPr="004F5ACE">
              <w:rPr>
                <w:rFonts w:ascii="Times New Roman" w:hAnsi="Times New Roman"/>
              </w:rPr>
              <w:t>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7FD8F65" w14:textId="77777777" w:rsidR="00EF6A4E" w:rsidRPr="00EF6A4E" w:rsidRDefault="00EF6A4E" w:rsidP="00EF6A4E">
            <w:pPr>
              <w:spacing w:after="0"/>
              <w:jc w:val="center"/>
              <w:rPr>
                <w:rFonts w:ascii="Times New Roman" w:hAnsi="Times New Roman"/>
              </w:rPr>
            </w:pPr>
            <w:r w:rsidRPr="00EF6A4E">
              <w:rPr>
                <w:rFonts w:ascii="Times New Roman" w:hAnsi="Times New Roman"/>
              </w:rPr>
              <w:t>22083449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72FEF7" w14:textId="77777777" w:rsidR="00EF6A4E" w:rsidRPr="00EF6A4E" w:rsidRDefault="00EF6A4E" w:rsidP="00EF6A4E">
            <w:pPr>
              <w:spacing w:after="0"/>
              <w:jc w:val="center"/>
              <w:rPr>
                <w:rFonts w:ascii="Times New Roman" w:hAnsi="Times New Roman"/>
              </w:rPr>
            </w:pPr>
            <w:r w:rsidRPr="00EF6A4E">
              <w:rPr>
                <w:rFonts w:ascii="Times New Roman" w:hAnsi="Times New Roman"/>
              </w:rPr>
              <w:t>22083449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7AC2B83"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0E1C0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F551CEB"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6F4332F1"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00064403"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6BCF54"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FD91C0"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7CD37C7"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56E1AA6E"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A540F56" w14:textId="77777777" w:rsidR="00EF6A4E" w:rsidRPr="00EF6A4E" w:rsidRDefault="00EF6A4E" w:rsidP="00EF6A4E">
            <w:pPr>
              <w:spacing w:after="0"/>
              <w:jc w:val="center"/>
              <w:rPr>
                <w:rFonts w:ascii="Times New Roman" w:hAnsi="Times New Roman"/>
              </w:rPr>
            </w:pPr>
            <w:r w:rsidRPr="00EF6A4E">
              <w:rPr>
                <w:rFonts w:ascii="Times New Roman" w:hAnsi="Times New Roman"/>
              </w:rPr>
              <w:t>-</w:t>
            </w:r>
          </w:p>
        </w:tc>
      </w:tr>
      <w:tr w:rsidR="00EF6A4E" w:rsidRPr="004F5ACE" w14:paraId="21B173B2" w14:textId="77777777" w:rsidTr="00780F86">
        <w:trPr>
          <w:trHeight w:val="412"/>
        </w:trPr>
        <w:tc>
          <w:tcPr>
            <w:tcW w:w="16473" w:type="dxa"/>
            <w:gridSpan w:val="13"/>
            <w:vAlign w:val="center"/>
          </w:tcPr>
          <w:p w14:paraId="3D4BD830" w14:textId="77777777" w:rsidR="00EF6A4E" w:rsidRPr="004F5ACE" w:rsidRDefault="00EF6A4E" w:rsidP="00EF6A4E">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b/>
                <w:sz w:val="24"/>
                <w:szCs w:val="24"/>
                <w:lang w:eastAsia="ru-RU"/>
              </w:rPr>
              <w:t>в денежной форме</w:t>
            </w:r>
          </w:p>
        </w:tc>
      </w:tr>
      <w:tr w:rsidR="00BD2F19" w:rsidRPr="004F5ACE" w14:paraId="7C327A20" w14:textId="77777777" w:rsidTr="00780F86">
        <w:trPr>
          <w:trHeight w:val="419"/>
        </w:trPr>
        <w:tc>
          <w:tcPr>
            <w:tcW w:w="1447" w:type="dxa"/>
            <w:vAlign w:val="center"/>
          </w:tcPr>
          <w:p w14:paraId="2FB0275E" w14:textId="77777777" w:rsidR="00BD2F19" w:rsidRPr="004F5ACE" w:rsidRDefault="00BD2F19" w:rsidP="00BD2F19">
            <w:pPr>
              <w:spacing w:after="0" w:line="240" w:lineRule="auto"/>
              <w:rPr>
                <w:rFonts w:ascii="Times New Roman" w:hAnsi="Times New Roman"/>
                <w:b/>
              </w:rPr>
            </w:pPr>
            <w:r w:rsidRPr="004F5ACE">
              <w:rPr>
                <w:rFonts w:ascii="Times New Roman" w:hAnsi="Times New Roman"/>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3E3015D" w14:textId="77777777" w:rsidR="00BD2F19" w:rsidRPr="00354F57" w:rsidRDefault="00BD2F19" w:rsidP="00BD2F19">
            <w:pPr>
              <w:spacing w:after="0"/>
              <w:jc w:val="center"/>
              <w:rPr>
                <w:rFonts w:ascii="Times New Roman" w:hAnsi="Times New Roman"/>
                <w:b/>
              </w:rPr>
            </w:pPr>
            <w:r w:rsidRPr="00354F57">
              <w:rPr>
                <w:rFonts w:ascii="Times New Roman" w:hAnsi="Times New Roman"/>
                <w:b/>
              </w:rPr>
              <w:t>498777521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6B819D1"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435490040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FC30FE9"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16027638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464532"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23979486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77D96A0D"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318910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6AC65B39"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830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56A68621"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2277647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747388"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291800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81168E"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458801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E4AF982"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8546642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1D52EBB6"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1391017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112965C9" w14:textId="77777777" w:rsidR="00BD2F19" w:rsidRPr="001F358F" w:rsidRDefault="00BD2F19" w:rsidP="00BD2F19">
            <w:pPr>
              <w:spacing w:after="0"/>
              <w:jc w:val="center"/>
              <w:rPr>
                <w:rFonts w:ascii="Times New Roman" w:hAnsi="Times New Roman"/>
                <w:b/>
              </w:rPr>
            </w:pPr>
            <w:r w:rsidRPr="001F358F">
              <w:rPr>
                <w:rFonts w:ascii="Times New Roman" w:hAnsi="Times New Roman"/>
                <w:b/>
              </w:rPr>
              <w:t>9994710</w:t>
            </w:r>
          </w:p>
        </w:tc>
      </w:tr>
      <w:tr w:rsidR="00BD2F19" w:rsidRPr="004F5ACE" w14:paraId="1AF9F2B9" w14:textId="77777777" w:rsidTr="00780F86">
        <w:tc>
          <w:tcPr>
            <w:tcW w:w="1447" w:type="dxa"/>
            <w:vAlign w:val="bottom"/>
          </w:tcPr>
          <w:p w14:paraId="378420FA" w14:textId="77777777" w:rsidR="00BD2F19" w:rsidRPr="004F5ACE" w:rsidRDefault="00BD2F19" w:rsidP="00BD2F19">
            <w:pPr>
              <w:spacing w:after="0" w:line="240" w:lineRule="auto"/>
              <w:ind w:firstLine="113"/>
              <w:rPr>
                <w:rFonts w:ascii="Times New Roman" w:hAnsi="Times New Roman"/>
              </w:rPr>
            </w:pPr>
            <w:r>
              <w:rPr>
                <w:rFonts w:ascii="Times New Roman" w:hAnsi="Times New Roman"/>
              </w:rPr>
              <w:t xml:space="preserve">в том числе </w:t>
            </w:r>
            <w:r w:rsidRPr="004F5ACE">
              <w:rPr>
                <w:rFonts w:ascii="Times New Roman" w:hAnsi="Times New Roman"/>
              </w:rPr>
              <w:t>по категориям:</w:t>
            </w:r>
          </w:p>
          <w:p w14:paraId="62F1DA54" w14:textId="77777777" w:rsidR="00BD2F19" w:rsidRPr="004F5ACE" w:rsidRDefault="00BD2F19" w:rsidP="00BD2F19">
            <w:pPr>
              <w:spacing w:after="0" w:line="240" w:lineRule="auto"/>
              <w:rPr>
                <w:rFonts w:ascii="Times New Roman" w:hAnsi="Times New Roman"/>
              </w:rPr>
            </w:pPr>
            <w:r w:rsidRPr="004F5ACE">
              <w:rPr>
                <w:rFonts w:ascii="Times New Roman" w:hAnsi="Times New Roman"/>
              </w:rPr>
              <w:t>дети</w:t>
            </w:r>
            <w:r w:rsidRPr="00295F0B">
              <w:rPr>
                <w:rFonts w:ascii="Times New Roman" w:hAnsi="Times New Roman"/>
              </w:rPr>
              <w:t xml:space="preserve"> с инвалид</w:t>
            </w:r>
            <w:r>
              <w:rPr>
                <w:rFonts w:ascii="Times New Roman" w:hAnsi="Times New Roman"/>
              </w:rPr>
              <w:t>-</w:t>
            </w:r>
            <w:r w:rsidRPr="00295F0B">
              <w:rPr>
                <w:rFonts w:ascii="Times New Roman" w:hAnsi="Times New Roman"/>
              </w:rPr>
              <w:t>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51BB9A" w14:textId="77777777" w:rsidR="00BD2F19" w:rsidRPr="001F358F" w:rsidRDefault="00BD2F19" w:rsidP="00BD2F19">
            <w:pPr>
              <w:spacing w:after="0"/>
              <w:jc w:val="center"/>
              <w:rPr>
                <w:rFonts w:ascii="Times New Roman" w:hAnsi="Times New Roman"/>
              </w:rPr>
            </w:pPr>
            <w:r w:rsidRPr="001F358F">
              <w:rPr>
                <w:rFonts w:ascii="Times New Roman" w:hAnsi="Times New Roman"/>
              </w:rPr>
              <w:t>3991133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1970326" w14:textId="77777777" w:rsidR="00BD2F19" w:rsidRPr="001F358F" w:rsidRDefault="00BD2F19" w:rsidP="00BD2F19">
            <w:pPr>
              <w:spacing w:after="0"/>
              <w:jc w:val="center"/>
              <w:rPr>
                <w:rFonts w:ascii="Times New Roman" w:hAnsi="Times New Roman"/>
              </w:rPr>
            </w:pPr>
            <w:r w:rsidRPr="001F358F">
              <w:rPr>
                <w:rFonts w:ascii="Times New Roman" w:hAnsi="Times New Roman"/>
              </w:rPr>
              <w:t>2385081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609A8D" w14:textId="77777777" w:rsidR="00BD2F19" w:rsidRPr="001F358F" w:rsidRDefault="00BD2F19" w:rsidP="00BD2F19">
            <w:pPr>
              <w:spacing w:after="0"/>
              <w:jc w:val="center"/>
              <w:rPr>
                <w:rFonts w:ascii="Times New Roman" w:hAnsi="Times New Roman"/>
              </w:rPr>
            </w:pPr>
            <w:r w:rsidRPr="001F358F">
              <w:rPr>
                <w:rFonts w:ascii="Times New Roman" w:hAnsi="Times New Roman"/>
              </w:rPr>
              <w:t>569031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15F395" w14:textId="77777777" w:rsidR="00BD2F19" w:rsidRPr="001F358F" w:rsidRDefault="00BD2F19" w:rsidP="00BD2F19">
            <w:pPr>
              <w:spacing w:after="0"/>
              <w:jc w:val="center"/>
              <w:rPr>
                <w:rFonts w:ascii="Times New Roman" w:hAnsi="Times New Roman"/>
              </w:rPr>
            </w:pPr>
            <w:r w:rsidRPr="001F358F">
              <w:rPr>
                <w:rFonts w:ascii="Times New Roman" w:hAnsi="Times New Roman"/>
              </w:rPr>
              <w:t>685552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472E653C" w14:textId="77777777" w:rsidR="00BD2F19" w:rsidRPr="001F358F" w:rsidRDefault="00BD2F19" w:rsidP="00BD2F19">
            <w:pPr>
              <w:spacing w:after="0"/>
              <w:jc w:val="center"/>
              <w:rPr>
                <w:rFonts w:ascii="Times New Roman" w:hAnsi="Times New Roman"/>
              </w:rPr>
            </w:pPr>
            <w:r w:rsidRPr="001F358F">
              <w:rPr>
                <w:rFonts w:ascii="Times New Roman" w:hAnsi="Times New Roman"/>
              </w:rPr>
              <w:t>694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59EE7AEC" w14:textId="77777777" w:rsidR="00BD2F19" w:rsidRPr="001F358F" w:rsidRDefault="00BD2F19" w:rsidP="00BD2F19">
            <w:pPr>
              <w:spacing w:after="0"/>
              <w:jc w:val="center"/>
              <w:rPr>
                <w:rFonts w:ascii="Times New Roman" w:hAnsi="Times New Roman"/>
              </w:rPr>
            </w:pPr>
            <w:r w:rsidRPr="001F358F">
              <w:rPr>
                <w:rFonts w:ascii="Times New Roman" w:hAnsi="Times New Roman"/>
              </w:rPr>
              <w:t>526</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2CEE9E8E" w14:textId="77777777" w:rsidR="00BD2F19" w:rsidRPr="001F358F" w:rsidRDefault="00BD2F19" w:rsidP="00BD2F19">
            <w:pPr>
              <w:spacing w:after="0"/>
              <w:jc w:val="center"/>
              <w:rPr>
                <w:rFonts w:ascii="Times New Roman" w:hAnsi="Times New Roman"/>
              </w:rPr>
            </w:pPr>
            <w:r w:rsidRPr="001F358F">
              <w:rPr>
                <w:rFonts w:ascii="Times New Roman" w:hAnsi="Times New Roman"/>
              </w:rPr>
              <w:t>6046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4579DD" w14:textId="77777777" w:rsidR="00BD2F19" w:rsidRPr="001F358F" w:rsidRDefault="00BD2F19" w:rsidP="00BD2F19">
            <w:pPr>
              <w:spacing w:after="0"/>
              <w:jc w:val="center"/>
              <w:rPr>
                <w:rFonts w:ascii="Times New Roman" w:hAnsi="Times New Roman"/>
              </w:rPr>
            </w:pPr>
            <w:r w:rsidRPr="001F358F">
              <w:rPr>
                <w:rFonts w:ascii="Times New Roman" w:hAnsi="Times New Roman"/>
              </w:rPr>
              <w:t>53961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60E9AD" w14:textId="77777777" w:rsidR="00BD2F19" w:rsidRPr="001F358F" w:rsidRDefault="00BD2F19" w:rsidP="00BD2F19">
            <w:pPr>
              <w:spacing w:after="0"/>
              <w:jc w:val="center"/>
              <w:rPr>
                <w:rFonts w:ascii="Times New Roman" w:hAnsi="Times New Roman"/>
              </w:rPr>
            </w:pPr>
            <w:r w:rsidRPr="001F358F">
              <w:rPr>
                <w:rFonts w:ascii="Times New Roman" w:hAnsi="Times New Roman"/>
              </w:rPr>
              <w:t>77207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5F17C3E" w14:textId="77777777" w:rsidR="00BD2F19" w:rsidRPr="001F358F" w:rsidRDefault="00BD2F19" w:rsidP="00BD2F19">
            <w:pPr>
              <w:spacing w:after="0"/>
              <w:jc w:val="center"/>
              <w:rPr>
                <w:rFonts w:ascii="Times New Roman" w:hAnsi="Times New Roman"/>
              </w:rPr>
            </w:pPr>
            <w:r w:rsidRPr="001F358F">
              <w:rPr>
                <w:rFonts w:ascii="Times New Roman" w:hAnsi="Times New Roman"/>
              </w:rPr>
              <w:t>52330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4C385407" w14:textId="77777777" w:rsidR="00BD2F19" w:rsidRPr="001F358F" w:rsidRDefault="00BD2F19" w:rsidP="00BD2F19">
            <w:pPr>
              <w:spacing w:after="0"/>
              <w:jc w:val="center"/>
              <w:rPr>
                <w:rFonts w:ascii="Times New Roman" w:hAnsi="Times New Roman"/>
              </w:rPr>
            </w:pPr>
            <w:r w:rsidRPr="001F358F">
              <w:rPr>
                <w:rFonts w:ascii="Times New Roman" w:hAnsi="Times New Roman"/>
              </w:rPr>
              <w:t>53015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7FC73F9" w14:textId="77777777" w:rsidR="00BD2F19" w:rsidRPr="001F358F" w:rsidRDefault="00BD2F19" w:rsidP="00BD2F19">
            <w:pPr>
              <w:spacing w:after="0"/>
              <w:jc w:val="center"/>
              <w:rPr>
                <w:rFonts w:ascii="Times New Roman" w:hAnsi="Times New Roman"/>
              </w:rPr>
            </w:pPr>
            <w:r w:rsidRPr="001F358F">
              <w:rPr>
                <w:rFonts w:ascii="Times New Roman" w:hAnsi="Times New Roman"/>
              </w:rPr>
              <w:t>107690</w:t>
            </w:r>
          </w:p>
        </w:tc>
      </w:tr>
      <w:tr w:rsidR="009615C4" w:rsidRPr="004F5ACE" w14:paraId="17ADD984" w14:textId="77777777" w:rsidTr="00780F86">
        <w:tc>
          <w:tcPr>
            <w:tcW w:w="1447" w:type="dxa"/>
            <w:vAlign w:val="bottom"/>
          </w:tcPr>
          <w:p w14:paraId="01E15FD4" w14:textId="77777777" w:rsidR="009615C4" w:rsidRPr="004F5ACE" w:rsidRDefault="009615C4" w:rsidP="009615C4">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E25F978" w14:textId="77777777" w:rsidR="009615C4" w:rsidRPr="009615C4" w:rsidRDefault="009615C4" w:rsidP="009615C4">
            <w:pPr>
              <w:spacing w:after="0"/>
              <w:jc w:val="center"/>
              <w:rPr>
                <w:rFonts w:ascii="Times New Roman" w:hAnsi="Times New Roman"/>
              </w:rPr>
            </w:pPr>
            <w:r w:rsidRPr="009615C4">
              <w:rPr>
                <w:rFonts w:ascii="Times New Roman" w:hAnsi="Times New Roman"/>
              </w:rPr>
              <w:t>90843495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E045F0" w14:textId="77777777" w:rsidR="009615C4" w:rsidRPr="009615C4" w:rsidRDefault="009615C4" w:rsidP="009615C4">
            <w:pPr>
              <w:spacing w:after="0"/>
              <w:jc w:val="center"/>
              <w:rPr>
                <w:rFonts w:ascii="Times New Roman" w:hAnsi="Times New Roman"/>
              </w:rPr>
            </w:pPr>
            <w:r w:rsidRPr="009615C4">
              <w:rPr>
                <w:rFonts w:ascii="Times New Roman" w:hAnsi="Times New Roman"/>
              </w:rPr>
              <w:t>69770352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3E7F4C3" w14:textId="77777777" w:rsidR="009615C4" w:rsidRPr="009615C4" w:rsidRDefault="009615C4" w:rsidP="009615C4">
            <w:pPr>
              <w:spacing w:after="0"/>
              <w:jc w:val="center"/>
              <w:rPr>
                <w:rFonts w:ascii="Times New Roman" w:hAnsi="Times New Roman"/>
              </w:rPr>
            </w:pPr>
            <w:r w:rsidRPr="009615C4">
              <w:rPr>
                <w:rFonts w:ascii="Times New Roman" w:hAnsi="Times New Roman"/>
              </w:rPr>
              <w:t>470692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A597E3" w14:textId="77777777" w:rsidR="009615C4" w:rsidRPr="009615C4" w:rsidRDefault="009615C4" w:rsidP="009615C4">
            <w:pPr>
              <w:spacing w:after="0"/>
              <w:jc w:val="center"/>
              <w:rPr>
                <w:rFonts w:ascii="Times New Roman" w:hAnsi="Times New Roman"/>
              </w:rPr>
            </w:pPr>
            <w:r w:rsidRPr="009615C4">
              <w:rPr>
                <w:rFonts w:ascii="Times New Roman" w:hAnsi="Times New Roman"/>
              </w:rPr>
              <w:t>11920253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FC09809" w14:textId="77777777" w:rsidR="009615C4" w:rsidRPr="009615C4" w:rsidRDefault="009615C4" w:rsidP="009615C4">
            <w:pPr>
              <w:spacing w:after="0"/>
              <w:jc w:val="center"/>
              <w:rPr>
                <w:rFonts w:ascii="Times New Roman" w:hAnsi="Times New Roman"/>
              </w:rPr>
            </w:pPr>
            <w:r w:rsidRPr="009615C4">
              <w:rPr>
                <w:rFonts w:ascii="Times New Roman" w:hAnsi="Times New Roman"/>
              </w:rPr>
              <w:t>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0A95706F"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2206F9AA" w14:textId="77777777" w:rsidR="009615C4" w:rsidRPr="009615C4" w:rsidRDefault="009615C4" w:rsidP="009615C4">
            <w:pPr>
              <w:spacing w:after="0"/>
              <w:jc w:val="center"/>
              <w:rPr>
                <w:rFonts w:ascii="Times New Roman" w:hAnsi="Times New Roman"/>
              </w:rPr>
            </w:pPr>
            <w:r w:rsidRPr="009615C4">
              <w:rPr>
                <w:rFonts w:ascii="Times New Roman" w:hAnsi="Times New Roman"/>
              </w:rPr>
              <w:t>341823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A4B019" w14:textId="77777777" w:rsidR="009615C4" w:rsidRPr="009615C4" w:rsidRDefault="009615C4" w:rsidP="009615C4">
            <w:pPr>
              <w:spacing w:after="0"/>
              <w:jc w:val="center"/>
              <w:rPr>
                <w:rFonts w:ascii="Times New Roman" w:hAnsi="Times New Roman"/>
              </w:rPr>
            </w:pPr>
            <w:r w:rsidRPr="009615C4">
              <w:rPr>
                <w:rFonts w:ascii="Times New Roman" w:hAnsi="Times New Roman"/>
              </w:rPr>
              <w:t>56669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904718B" w14:textId="77777777" w:rsidR="009615C4" w:rsidRPr="009615C4" w:rsidRDefault="009615C4" w:rsidP="009615C4">
            <w:pPr>
              <w:spacing w:after="0"/>
              <w:jc w:val="center"/>
              <w:rPr>
                <w:rFonts w:ascii="Times New Roman" w:hAnsi="Times New Roman"/>
              </w:rPr>
            </w:pPr>
            <w:r w:rsidRPr="009615C4">
              <w:rPr>
                <w:rFonts w:ascii="Times New Roman" w:hAnsi="Times New Roman"/>
              </w:rPr>
              <w:t>7272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A84BFC2" w14:textId="77777777" w:rsidR="009615C4" w:rsidRPr="009615C4" w:rsidRDefault="009615C4" w:rsidP="009615C4">
            <w:pPr>
              <w:spacing w:after="0"/>
              <w:jc w:val="center"/>
              <w:rPr>
                <w:rFonts w:ascii="Times New Roman" w:hAnsi="Times New Roman"/>
              </w:rPr>
            </w:pPr>
            <w:r w:rsidRPr="009615C4">
              <w:rPr>
                <w:rFonts w:ascii="Times New Roman" w:hAnsi="Times New Roman"/>
              </w:rPr>
              <w:t>3418439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61BD47BF" w14:textId="77777777" w:rsidR="009615C4" w:rsidRPr="009615C4" w:rsidRDefault="009615C4" w:rsidP="009615C4">
            <w:pPr>
              <w:spacing w:after="0"/>
              <w:jc w:val="center"/>
              <w:rPr>
                <w:rFonts w:ascii="Times New Roman" w:hAnsi="Times New Roman"/>
              </w:rPr>
            </w:pPr>
            <w:r w:rsidRPr="009615C4">
              <w:rPr>
                <w:rFonts w:ascii="Times New Roman" w:hAnsi="Times New Roman"/>
              </w:rPr>
              <w:t>388823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5765529" w14:textId="77777777" w:rsidR="009615C4" w:rsidRPr="009615C4" w:rsidRDefault="009615C4" w:rsidP="009615C4">
            <w:pPr>
              <w:spacing w:after="0"/>
              <w:jc w:val="center"/>
              <w:rPr>
                <w:rFonts w:ascii="Times New Roman" w:hAnsi="Times New Roman"/>
              </w:rPr>
            </w:pPr>
            <w:r w:rsidRPr="009615C4">
              <w:rPr>
                <w:rFonts w:ascii="Times New Roman" w:hAnsi="Times New Roman"/>
              </w:rPr>
              <w:t>4469159</w:t>
            </w:r>
          </w:p>
        </w:tc>
      </w:tr>
      <w:tr w:rsidR="009615C4" w:rsidRPr="004F5ACE" w14:paraId="44867325" w14:textId="77777777" w:rsidTr="00780F86">
        <w:tc>
          <w:tcPr>
            <w:tcW w:w="1447" w:type="dxa"/>
            <w:vAlign w:val="bottom"/>
          </w:tcPr>
          <w:p w14:paraId="037E6BB5" w14:textId="77777777" w:rsidR="009615C4" w:rsidRPr="004F5ACE" w:rsidRDefault="009615C4" w:rsidP="009615C4">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F6AE8F" w14:textId="77777777" w:rsidR="009615C4" w:rsidRPr="009615C4" w:rsidRDefault="009615C4" w:rsidP="009615C4">
            <w:pPr>
              <w:spacing w:after="0"/>
              <w:jc w:val="center"/>
              <w:rPr>
                <w:rFonts w:ascii="Times New Roman" w:hAnsi="Times New Roman"/>
              </w:rPr>
            </w:pPr>
            <w:r w:rsidRPr="009615C4">
              <w:rPr>
                <w:rFonts w:ascii="Times New Roman" w:hAnsi="Times New Roman"/>
              </w:rPr>
              <w:t>18230255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937971" w14:textId="77777777" w:rsidR="009615C4" w:rsidRPr="009615C4" w:rsidRDefault="009615C4" w:rsidP="009615C4">
            <w:pPr>
              <w:spacing w:after="0"/>
              <w:jc w:val="center"/>
              <w:rPr>
                <w:rFonts w:ascii="Times New Roman" w:hAnsi="Times New Roman"/>
              </w:rPr>
            </w:pPr>
            <w:r w:rsidRPr="009615C4">
              <w:rPr>
                <w:rFonts w:ascii="Times New Roman" w:hAnsi="Times New Roman"/>
              </w:rPr>
              <w:t>13062983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A6C78E" w14:textId="77777777" w:rsidR="009615C4" w:rsidRPr="009615C4" w:rsidRDefault="009615C4" w:rsidP="009615C4">
            <w:pPr>
              <w:spacing w:after="0"/>
              <w:jc w:val="center"/>
              <w:rPr>
                <w:rFonts w:ascii="Times New Roman" w:hAnsi="Times New Roman"/>
              </w:rPr>
            </w:pPr>
            <w:r w:rsidRPr="009615C4">
              <w:rPr>
                <w:rFonts w:ascii="Times New Roman" w:hAnsi="Times New Roman"/>
              </w:rPr>
              <w:t>35378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E4274D1" w14:textId="77777777" w:rsidR="009615C4" w:rsidRPr="009615C4" w:rsidRDefault="009615C4" w:rsidP="009615C4">
            <w:pPr>
              <w:spacing w:after="0"/>
              <w:jc w:val="center"/>
              <w:rPr>
                <w:rFonts w:ascii="Times New Roman" w:hAnsi="Times New Roman"/>
              </w:rPr>
            </w:pPr>
            <w:r w:rsidRPr="009615C4">
              <w:rPr>
                <w:rFonts w:ascii="Times New Roman" w:hAnsi="Times New Roman"/>
              </w:rPr>
              <w:t>44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668854C8"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17297B37"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2D689871" w14:textId="77777777" w:rsidR="009615C4" w:rsidRPr="009615C4" w:rsidRDefault="009615C4" w:rsidP="009615C4">
            <w:pPr>
              <w:spacing w:after="0"/>
              <w:jc w:val="center"/>
              <w:rPr>
                <w:rFonts w:ascii="Times New Roman" w:hAnsi="Times New Roman"/>
              </w:rPr>
            </w:pPr>
            <w:r w:rsidRPr="009615C4">
              <w:rPr>
                <w:rFonts w:ascii="Times New Roman" w:hAnsi="Times New Roman"/>
              </w:rPr>
              <w:t>145281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ACE804" w14:textId="77777777" w:rsidR="009615C4" w:rsidRPr="009615C4" w:rsidRDefault="009615C4" w:rsidP="009615C4">
            <w:pPr>
              <w:spacing w:after="0"/>
              <w:jc w:val="center"/>
              <w:rPr>
                <w:rFonts w:ascii="Times New Roman" w:hAnsi="Times New Roman"/>
              </w:rPr>
            </w:pPr>
            <w:r w:rsidRPr="009615C4">
              <w:rPr>
                <w:rFonts w:ascii="Times New Roman" w:hAnsi="Times New Roman"/>
              </w:rPr>
              <w:t>26196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44DA770" w14:textId="77777777" w:rsidR="009615C4" w:rsidRPr="009615C4" w:rsidRDefault="009615C4" w:rsidP="009615C4">
            <w:pPr>
              <w:spacing w:after="0"/>
              <w:jc w:val="center"/>
              <w:rPr>
                <w:rFonts w:ascii="Times New Roman" w:hAnsi="Times New Roman"/>
              </w:rPr>
            </w:pPr>
            <w:r w:rsidRPr="009615C4">
              <w:rPr>
                <w:rFonts w:ascii="Times New Roman" w:hAnsi="Times New Roman"/>
              </w:rPr>
              <w:t>110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21D4030" w14:textId="77777777" w:rsidR="009615C4" w:rsidRPr="009615C4" w:rsidRDefault="009615C4" w:rsidP="009615C4">
            <w:pPr>
              <w:spacing w:after="0"/>
              <w:jc w:val="center"/>
              <w:rPr>
                <w:rFonts w:ascii="Times New Roman" w:hAnsi="Times New Roman"/>
              </w:rPr>
            </w:pPr>
            <w:r w:rsidRPr="009615C4">
              <w:rPr>
                <w:rFonts w:ascii="Times New Roman" w:hAnsi="Times New Roman"/>
              </w:rPr>
              <w:t>2536149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47345CBC" w14:textId="77777777" w:rsidR="009615C4" w:rsidRPr="009615C4" w:rsidRDefault="009615C4" w:rsidP="009615C4">
            <w:pPr>
              <w:spacing w:after="0"/>
              <w:jc w:val="center"/>
              <w:rPr>
                <w:rFonts w:ascii="Times New Roman" w:hAnsi="Times New Roman"/>
              </w:rPr>
            </w:pPr>
            <w:r w:rsidRPr="009615C4">
              <w:rPr>
                <w:rFonts w:ascii="Times New Roman" w:hAnsi="Times New Roman"/>
              </w:rPr>
              <w:t>63210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ED67655" w14:textId="77777777" w:rsidR="009615C4" w:rsidRPr="009615C4" w:rsidRDefault="009615C4" w:rsidP="009615C4">
            <w:pPr>
              <w:spacing w:after="0"/>
              <w:jc w:val="center"/>
              <w:rPr>
                <w:rFonts w:ascii="Times New Roman" w:hAnsi="Times New Roman"/>
              </w:rPr>
            </w:pPr>
            <w:r w:rsidRPr="009615C4">
              <w:rPr>
                <w:rFonts w:ascii="Times New Roman" w:hAnsi="Times New Roman"/>
              </w:rPr>
              <w:t>2360904</w:t>
            </w:r>
          </w:p>
        </w:tc>
      </w:tr>
      <w:tr w:rsidR="009615C4" w:rsidRPr="004F5ACE" w14:paraId="53669753" w14:textId="77777777" w:rsidTr="00780F86">
        <w:tc>
          <w:tcPr>
            <w:tcW w:w="1447" w:type="dxa"/>
            <w:vAlign w:val="bottom"/>
          </w:tcPr>
          <w:p w14:paraId="74FC2B3B" w14:textId="77777777" w:rsidR="009615C4" w:rsidRPr="004F5ACE" w:rsidRDefault="009615C4" w:rsidP="009615C4">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91359A4" w14:textId="77777777" w:rsidR="009615C4" w:rsidRPr="009615C4" w:rsidRDefault="009615C4" w:rsidP="009615C4">
            <w:pPr>
              <w:spacing w:after="0"/>
              <w:jc w:val="center"/>
              <w:rPr>
                <w:rFonts w:ascii="Times New Roman" w:hAnsi="Times New Roman"/>
              </w:rPr>
            </w:pPr>
            <w:r w:rsidRPr="009615C4">
              <w:rPr>
                <w:rFonts w:ascii="Times New Roman" w:hAnsi="Times New Roman"/>
              </w:rPr>
              <w:t>4186583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62AEF0" w14:textId="77777777" w:rsidR="009615C4" w:rsidRPr="009615C4" w:rsidRDefault="009615C4" w:rsidP="009615C4">
            <w:pPr>
              <w:spacing w:after="0"/>
              <w:jc w:val="center"/>
              <w:rPr>
                <w:rFonts w:ascii="Times New Roman" w:hAnsi="Times New Roman"/>
              </w:rPr>
            </w:pPr>
            <w:r w:rsidRPr="009615C4">
              <w:rPr>
                <w:rFonts w:ascii="Times New Roman" w:hAnsi="Times New Roman"/>
              </w:rPr>
              <w:t>4010474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DDF62B"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39A651"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46AE2AF8"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22B3591E"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556E9263" w14:textId="77777777" w:rsidR="009615C4" w:rsidRPr="009615C4" w:rsidRDefault="009615C4" w:rsidP="009615C4">
            <w:pPr>
              <w:spacing w:after="0"/>
              <w:jc w:val="center"/>
              <w:rPr>
                <w:rFonts w:ascii="Times New Roman" w:hAnsi="Times New Roman"/>
              </w:rPr>
            </w:pPr>
            <w:r w:rsidRPr="009615C4">
              <w:rPr>
                <w:rFonts w:ascii="Times New Roman" w:hAnsi="Times New Roman"/>
              </w:rPr>
              <w:t>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DF2CC8A" w14:textId="77777777" w:rsidR="009615C4" w:rsidRPr="009615C4" w:rsidRDefault="009615C4" w:rsidP="009615C4">
            <w:pPr>
              <w:spacing w:after="0"/>
              <w:jc w:val="center"/>
              <w:rPr>
                <w:rFonts w:ascii="Times New Roman" w:hAnsi="Times New Roman"/>
              </w:rPr>
            </w:pPr>
            <w:r w:rsidRPr="009615C4">
              <w:rPr>
                <w:rFonts w:ascii="Times New Roman" w:hAnsi="Times New Roman"/>
              </w:rPr>
              <w:t>20565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69D852D"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40AEE48" w14:textId="77777777" w:rsidR="009615C4" w:rsidRPr="009615C4" w:rsidRDefault="009615C4" w:rsidP="009615C4">
            <w:pPr>
              <w:spacing w:after="0"/>
              <w:jc w:val="center"/>
              <w:rPr>
                <w:rFonts w:ascii="Times New Roman" w:hAnsi="Times New Roman"/>
              </w:rPr>
            </w:pPr>
            <w:r w:rsidRPr="009615C4">
              <w:rPr>
                <w:rFonts w:ascii="Times New Roman" w:hAnsi="Times New Roman"/>
              </w:rPr>
              <w:t>154666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42641F51" w14:textId="77777777" w:rsidR="009615C4" w:rsidRPr="009615C4" w:rsidRDefault="009615C4" w:rsidP="009615C4">
            <w:pPr>
              <w:spacing w:after="0"/>
              <w:jc w:val="center"/>
              <w:rPr>
                <w:rFonts w:ascii="Times New Roman" w:hAnsi="Times New Roman"/>
              </w:rPr>
            </w:pPr>
            <w:r w:rsidRPr="009615C4">
              <w:rPr>
                <w:rFonts w:ascii="Times New Roman" w:hAnsi="Times New Roman"/>
              </w:rPr>
              <w:t>310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16123421" w14:textId="77777777" w:rsidR="009615C4" w:rsidRPr="009615C4" w:rsidRDefault="009615C4" w:rsidP="009615C4">
            <w:pPr>
              <w:spacing w:after="0"/>
              <w:jc w:val="center"/>
              <w:rPr>
                <w:rFonts w:ascii="Times New Roman" w:hAnsi="Times New Roman"/>
              </w:rPr>
            </w:pPr>
            <w:r w:rsidRPr="009615C4">
              <w:rPr>
                <w:rFonts w:ascii="Times New Roman" w:hAnsi="Times New Roman"/>
              </w:rPr>
              <w:t>202</w:t>
            </w:r>
          </w:p>
        </w:tc>
      </w:tr>
      <w:tr w:rsidR="009615C4" w:rsidRPr="004F5ACE" w14:paraId="359A151C" w14:textId="77777777" w:rsidTr="00780F86">
        <w:tc>
          <w:tcPr>
            <w:tcW w:w="1447" w:type="dxa"/>
            <w:vAlign w:val="bottom"/>
          </w:tcPr>
          <w:p w14:paraId="21C833FB" w14:textId="77777777" w:rsidR="009615C4" w:rsidRPr="004F5ACE" w:rsidRDefault="009615C4" w:rsidP="009615C4">
            <w:pPr>
              <w:spacing w:after="0" w:line="240" w:lineRule="auto"/>
              <w:rPr>
                <w:rFonts w:ascii="Times New Roman" w:hAnsi="Times New Roman"/>
              </w:rPr>
            </w:pPr>
            <w:r>
              <w:rPr>
                <w:rFonts w:ascii="Times New Roman" w:hAnsi="Times New Roman"/>
              </w:rPr>
              <w:t>молодые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7EDC15" w14:textId="77777777" w:rsidR="009615C4" w:rsidRPr="009615C4" w:rsidRDefault="009615C4" w:rsidP="009615C4">
            <w:pPr>
              <w:spacing w:after="0"/>
              <w:jc w:val="center"/>
              <w:rPr>
                <w:rFonts w:ascii="Times New Roman" w:hAnsi="Times New Roman"/>
              </w:rPr>
            </w:pPr>
            <w:r w:rsidRPr="009615C4">
              <w:rPr>
                <w:rFonts w:ascii="Times New Roman" w:hAnsi="Times New Roman"/>
              </w:rPr>
              <w:t>9583958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CDD86F" w14:textId="77777777" w:rsidR="009615C4" w:rsidRPr="009615C4" w:rsidRDefault="009615C4" w:rsidP="009615C4">
            <w:pPr>
              <w:spacing w:after="0"/>
              <w:jc w:val="center"/>
              <w:rPr>
                <w:rFonts w:ascii="Times New Roman" w:hAnsi="Times New Roman"/>
              </w:rPr>
            </w:pPr>
            <w:r w:rsidRPr="009615C4">
              <w:rPr>
                <w:rFonts w:ascii="Times New Roman" w:hAnsi="Times New Roman"/>
              </w:rPr>
              <w:t>3525880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4F50D1D" w14:textId="77777777" w:rsidR="009615C4" w:rsidRPr="009615C4" w:rsidRDefault="009615C4" w:rsidP="009615C4">
            <w:pPr>
              <w:spacing w:after="0"/>
              <w:jc w:val="center"/>
              <w:rPr>
                <w:rFonts w:ascii="Times New Roman" w:hAnsi="Times New Roman"/>
              </w:rPr>
            </w:pPr>
            <w:r w:rsidRPr="009615C4">
              <w:rPr>
                <w:rFonts w:ascii="Times New Roman" w:hAnsi="Times New Roman"/>
              </w:rPr>
              <w:t>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04F5DD" w14:textId="77777777" w:rsidR="009615C4" w:rsidRPr="009615C4" w:rsidRDefault="009615C4" w:rsidP="009615C4">
            <w:pPr>
              <w:spacing w:after="0"/>
              <w:jc w:val="center"/>
              <w:rPr>
                <w:rFonts w:ascii="Times New Roman" w:hAnsi="Times New Roman"/>
              </w:rPr>
            </w:pPr>
            <w:r w:rsidRPr="009615C4">
              <w:rPr>
                <w:rFonts w:ascii="Times New Roman" w:hAnsi="Times New Roman"/>
              </w:rPr>
              <w:t>6057269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51590171"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5E9923F1"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3404B0DD"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301DFBC"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9F0F3C7"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BC51A3E"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38CAD84"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6E9777F"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r>
      <w:tr w:rsidR="009615C4" w:rsidRPr="004F5ACE" w14:paraId="009009F8" w14:textId="77777777" w:rsidTr="00780F86">
        <w:tc>
          <w:tcPr>
            <w:tcW w:w="1447" w:type="dxa"/>
            <w:vAlign w:val="bottom"/>
          </w:tcPr>
          <w:p w14:paraId="7328A212" w14:textId="77777777" w:rsidR="009615C4" w:rsidRPr="004F5ACE" w:rsidRDefault="009615C4" w:rsidP="009615C4">
            <w:pPr>
              <w:spacing w:after="0" w:line="240" w:lineRule="auto"/>
              <w:rPr>
                <w:rFonts w:ascii="Times New Roman" w:hAnsi="Times New Roman"/>
              </w:rPr>
            </w:pPr>
            <w:r w:rsidRPr="004F5ACE">
              <w:rPr>
                <w:rFonts w:ascii="Times New Roman" w:hAnsi="Times New Roman"/>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DE70A4" w14:textId="77777777" w:rsidR="009615C4" w:rsidRPr="009615C4" w:rsidRDefault="009615C4" w:rsidP="009615C4">
            <w:pPr>
              <w:spacing w:after="0"/>
              <w:jc w:val="center"/>
              <w:rPr>
                <w:rFonts w:ascii="Times New Roman" w:hAnsi="Times New Roman"/>
              </w:rPr>
            </w:pPr>
            <w:r w:rsidRPr="009615C4">
              <w:rPr>
                <w:rFonts w:ascii="Times New Roman" w:hAnsi="Times New Roman"/>
              </w:rPr>
              <w:t>371942097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943732" w14:textId="77777777" w:rsidR="009615C4" w:rsidRPr="009615C4" w:rsidRDefault="009615C4" w:rsidP="009615C4">
            <w:pPr>
              <w:spacing w:after="0"/>
              <w:jc w:val="center"/>
              <w:rPr>
                <w:rFonts w:ascii="Times New Roman" w:hAnsi="Times New Roman"/>
              </w:rPr>
            </w:pPr>
            <w:r w:rsidRPr="009615C4">
              <w:rPr>
                <w:rFonts w:ascii="Times New Roman" w:hAnsi="Times New Roman"/>
              </w:rPr>
              <w:t>342735270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163721" w14:textId="77777777" w:rsidR="009615C4" w:rsidRPr="009615C4" w:rsidRDefault="009615C4" w:rsidP="009615C4">
            <w:pPr>
              <w:spacing w:after="0"/>
              <w:jc w:val="center"/>
              <w:rPr>
                <w:rFonts w:ascii="Times New Roman" w:hAnsi="Times New Roman"/>
              </w:rPr>
            </w:pPr>
            <w:r w:rsidRPr="009615C4">
              <w:rPr>
                <w:rFonts w:ascii="Times New Roman" w:hAnsi="Times New Roman"/>
              </w:rPr>
              <w:t>14951728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4DCF25" w14:textId="77777777" w:rsidR="009615C4" w:rsidRPr="009615C4" w:rsidRDefault="009615C4" w:rsidP="009615C4">
            <w:pPr>
              <w:spacing w:after="0"/>
              <w:jc w:val="center"/>
              <w:rPr>
                <w:rFonts w:ascii="Times New Roman" w:hAnsi="Times New Roman"/>
              </w:rPr>
            </w:pPr>
            <w:r w:rsidRPr="009615C4">
              <w:rPr>
                <w:rFonts w:ascii="Times New Roman" w:hAnsi="Times New Roman"/>
              </w:rPr>
              <w:t>5316368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58109655" w14:textId="77777777" w:rsidR="009615C4" w:rsidRPr="009615C4" w:rsidRDefault="009615C4" w:rsidP="009615C4">
            <w:pPr>
              <w:spacing w:after="0"/>
              <w:jc w:val="center"/>
              <w:rPr>
                <w:rFonts w:ascii="Times New Roman" w:hAnsi="Times New Roman"/>
              </w:rPr>
            </w:pPr>
            <w:r w:rsidRPr="009615C4">
              <w:rPr>
                <w:rFonts w:ascii="Times New Roman" w:hAnsi="Times New Roman"/>
              </w:rPr>
              <w:t>318203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0F641732" w14:textId="77777777" w:rsidR="009615C4" w:rsidRPr="009615C4" w:rsidRDefault="009615C4" w:rsidP="009615C4">
            <w:pPr>
              <w:spacing w:after="0"/>
              <w:jc w:val="center"/>
              <w:rPr>
                <w:rFonts w:ascii="Times New Roman" w:hAnsi="Times New Roman"/>
              </w:rPr>
            </w:pPr>
            <w:r w:rsidRPr="009615C4">
              <w:rPr>
                <w:rFonts w:ascii="Times New Roman" w:hAnsi="Times New Roman"/>
              </w:rPr>
              <w:t>304</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0DDA8440" w14:textId="77777777" w:rsidR="009615C4" w:rsidRPr="009615C4" w:rsidRDefault="009615C4" w:rsidP="009615C4">
            <w:pPr>
              <w:spacing w:after="0"/>
              <w:jc w:val="center"/>
              <w:rPr>
                <w:rFonts w:ascii="Times New Roman" w:hAnsi="Times New Roman"/>
              </w:rPr>
            </w:pPr>
            <w:r w:rsidRPr="009615C4">
              <w:rPr>
                <w:rFonts w:ascii="Times New Roman" w:hAnsi="Times New Roman"/>
              </w:rPr>
              <w:t>1784131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3104FBD" w14:textId="77777777" w:rsidR="009615C4" w:rsidRPr="009615C4" w:rsidRDefault="009615C4" w:rsidP="009615C4">
            <w:pPr>
              <w:spacing w:after="0"/>
              <w:jc w:val="center"/>
              <w:rPr>
                <w:rFonts w:ascii="Times New Roman" w:hAnsi="Times New Roman"/>
              </w:rPr>
            </w:pPr>
            <w:r w:rsidRPr="009615C4">
              <w:rPr>
                <w:rFonts w:ascii="Times New Roman" w:hAnsi="Times New Roman"/>
              </w:rPr>
              <w:t>134409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3CFB9E2" w14:textId="77777777" w:rsidR="009615C4" w:rsidRPr="009615C4" w:rsidRDefault="009615C4" w:rsidP="009615C4">
            <w:pPr>
              <w:spacing w:after="0"/>
              <w:jc w:val="center"/>
              <w:rPr>
                <w:rFonts w:ascii="Times New Roman" w:hAnsi="Times New Roman"/>
              </w:rPr>
            </w:pPr>
            <w:r w:rsidRPr="009615C4">
              <w:rPr>
                <w:rFonts w:ascii="Times New Roman" w:hAnsi="Times New Roman"/>
              </w:rPr>
              <w:t>374212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31B0419" w14:textId="77777777" w:rsidR="009615C4" w:rsidRPr="009615C4" w:rsidRDefault="009615C4" w:rsidP="009615C4">
            <w:pPr>
              <w:spacing w:after="0"/>
              <w:jc w:val="center"/>
              <w:rPr>
                <w:rFonts w:ascii="Times New Roman" w:hAnsi="Times New Roman"/>
              </w:rPr>
            </w:pPr>
            <w:r w:rsidRPr="009615C4">
              <w:rPr>
                <w:rFonts w:ascii="Times New Roman" w:hAnsi="Times New Roman"/>
              </w:rPr>
              <w:t>2385058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E78E343" w14:textId="77777777" w:rsidR="009615C4" w:rsidRPr="009615C4" w:rsidRDefault="009615C4" w:rsidP="009615C4">
            <w:pPr>
              <w:spacing w:after="0"/>
              <w:jc w:val="center"/>
              <w:rPr>
                <w:rFonts w:ascii="Times New Roman" w:hAnsi="Times New Roman"/>
              </w:rPr>
            </w:pPr>
            <w:r w:rsidRPr="009615C4">
              <w:rPr>
                <w:rFonts w:ascii="Times New Roman" w:hAnsi="Times New Roman"/>
              </w:rPr>
              <w:t>885659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EB35350" w14:textId="77777777" w:rsidR="009615C4" w:rsidRPr="009615C4" w:rsidRDefault="009615C4" w:rsidP="009615C4">
            <w:pPr>
              <w:spacing w:after="0"/>
              <w:jc w:val="center"/>
              <w:rPr>
                <w:rFonts w:ascii="Times New Roman" w:hAnsi="Times New Roman"/>
              </w:rPr>
            </w:pPr>
            <w:r w:rsidRPr="009615C4">
              <w:rPr>
                <w:rFonts w:ascii="Times New Roman" w:hAnsi="Times New Roman"/>
              </w:rPr>
              <w:t>3056755</w:t>
            </w:r>
          </w:p>
        </w:tc>
      </w:tr>
      <w:tr w:rsidR="009615C4" w:rsidRPr="004F5ACE" w14:paraId="19BD1958" w14:textId="77777777" w:rsidTr="00780F86">
        <w:tc>
          <w:tcPr>
            <w:tcW w:w="1447" w:type="dxa"/>
            <w:vAlign w:val="bottom"/>
          </w:tcPr>
          <w:p w14:paraId="30DB23C5" w14:textId="77777777" w:rsidR="009615C4" w:rsidRPr="004823B7" w:rsidRDefault="009615C4" w:rsidP="009615C4">
            <w:pPr>
              <w:spacing w:after="0" w:line="240" w:lineRule="auto"/>
              <w:ind w:firstLine="170"/>
              <w:rPr>
                <w:rFonts w:ascii="Times New Roman" w:hAnsi="Times New Roman"/>
              </w:rPr>
            </w:pPr>
            <w:r w:rsidRPr="004F5ACE">
              <w:rPr>
                <w:rFonts w:ascii="Times New Roman" w:hAnsi="Times New Roman"/>
              </w:rPr>
              <w:t xml:space="preserve">из них: </w:t>
            </w:r>
          </w:p>
          <w:p w14:paraId="61F80AA4" w14:textId="77777777" w:rsidR="009615C4" w:rsidRPr="004F5ACE" w:rsidRDefault="009615C4" w:rsidP="00780F86">
            <w:pPr>
              <w:spacing w:after="0" w:line="240" w:lineRule="auto"/>
              <w:ind w:left="205" w:hanging="35"/>
              <w:rPr>
                <w:rFonts w:ascii="Times New Roman" w:hAnsi="Times New Roman"/>
              </w:rPr>
            </w:pPr>
            <w:r w:rsidRPr="004F5ACE">
              <w:rPr>
                <w:rFonts w:ascii="Times New Roman" w:hAnsi="Times New Roman"/>
              </w:rPr>
              <w:t>малоиму</w:t>
            </w:r>
            <w:r>
              <w:rPr>
                <w:rFonts w:ascii="Times New Roman" w:hAnsi="Times New Roman"/>
              </w:rPr>
              <w:t>-</w:t>
            </w:r>
            <w:r w:rsidRPr="004F5ACE">
              <w:rPr>
                <w:rFonts w:ascii="Times New Roman" w:hAnsi="Times New Roman"/>
              </w:rPr>
              <w:t>щие</w:t>
            </w:r>
            <w:r>
              <w:rPr>
                <w:rFonts w:ascii="Times New Roman" w:hAnsi="Times New Roman"/>
              </w:rPr>
              <w:t xml:space="preserve"> 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3BD2543" w14:textId="77777777" w:rsidR="009615C4" w:rsidRPr="009615C4" w:rsidRDefault="009615C4" w:rsidP="009615C4">
            <w:pPr>
              <w:spacing w:after="0"/>
              <w:jc w:val="center"/>
              <w:rPr>
                <w:rFonts w:ascii="Times New Roman" w:hAnsi="Times New Roman"/>
              </w:rPr>
            </w:pPr>
            <w:r w:rsidRPr="009615C4">
              <w:rPr>
                <w:rFonts w:ascii="Times New Roman" w:hAnsi="Times New Roman"/>
              </w:rPr>
              <w:t>187530492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A4B37E3" w14:textId="77777777" w:rsidR="009615C4" w:rsidRPr="009615C4" w:rsidRDefault="009615C4" w:rsidP="009615C4">
            <w:pPr>
              <w:spacing w:after="0"/>
              <w:jc w:val="center"/>
              <w:rPr>
                <w:rFonts w:ascii="Times New Roman" w:hAnsi="Times New Roman"/>
              </w:rPr>
            </w:pPr>
            <w:r w:rsidRPr="009615C4">
              <w:rPr>
                <w:rFonts w:ascii="Times New Roman" w:hAnsi="Times New Roman"/>
              </w:rPr>
              <w:t>179428310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2ABA9F4" w14:textId="77777777" w:rsidR="009615C4" w:rsidRPr="009615C4" w:rsidRDefault="009615C4" w:rsidP="009615C4">
            <w:pPr>
              <w:spacing w:after="0"/>
              <w:jc w:val="center"/>
              <w:rPr>
                <w:rFonts w:ascii="Times New Roman" w:hAnsi="Times New Roman"/>
              </w:rPr>
            </w:pPr>
            <w:r w:rsidRPr="009615C4">
              <w:rPr>
                <w:rFonts w:ascii="Times New Roman" w:hAnsi="Times New Roman"/>
              </w:rPr>
              <w:t>4743177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A3A8BF" w14:textId="77777777" w:rsidR="009615C4" w:rsidRPr="009615C4" w:rsidRDefault="009615C4" w:rsidP="009615C4">
            <w:pPr>
              <w:spacing w:after="0"/>
              <w:jc w:val="center"/>
              <w:rPr>
                <w:rFonts w:ascii="Times New Roman" w:hAnsi="Times New Roman"/>
              </w:rPr>
            </w:pPr>
            <w:r w:rsidRPr="009615C4">
              <w:rPr>
                <w:rFonts w:ascii="Times New Roman" w:hAnsi="Times New Roman"/>
              </w:rPr>
              <w:t>576477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378D5638" w14:textId="77777777" w:rsidR="009615C4" w:rsidRPr="009615C4" w:rsidRDefault="009615C4" w:rsidP="009615C4">
            <w:pPr>
              <w:spacing w:after="0"/>
              <w:jc w:val="center"/>
              <w:rPr>
                <w:rFonts w:ascii="Times New Roman" w:hAnsi="Times New Roman"/>
              </w:rPr>
            </w:pPr>
            <w:r w:rsidRPr="009615C4">
              <w:rPr>
                <w:rFonts w:ascii="Times New Roman" w:hAnsi="Times New Roman"/>
              </w:rPr>
              <w:t>69543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443180FA" w14:textId="77777777" w:rsidR="009615C4" w:rsidRPr="009615C4" w:rsidRDefault="009615C4" w:rsidP="009615C4">
            <w:pPr>
              <w:spacing w:after="0"/>
              <w:jc w:val="center"/>
              <w:rPr>
                <w:rFonts w:ascii="Times New Roman" w:hAnsi="Times New Roman"/>
              </w:rPr>
            </w:pPr>
            <w:r w:rsidRPr="009615C4">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3A2DE078" w14:textId="77777777" w:rsidR="009615C4" w:rsidRPr="009615C4" w:rsidRDefault="009615C4" w:rsidP="009615C4">
            <w:pPr>
              <w:spacing w:after="0"/>
              <w:jc w:val="center"/>
              <w:rPr>
                <w:rFonts w:ascii="Times New Roman" w:hAnsi="Times New Roman"/>
              </w:rPr>
            </w:pPr>
            <w:r w:rsidRPr="009615C4">
              <w:rPr>
                <w:rFonts w:ascii="Times New Roman" w:hAnsi="Times New Roman"/>
              </w:rPr>
              <w:t>852143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D0939C8" w14:textId="77777777" w:rsidR="009615C4" w:rsidRPr="009615C4" w:rsidRDefault="009615C4" w:rsidP="009615C4">
            <w:pPr>
              <w:spacing w:after="0"/>
              <w:jc w:val="center"/>
              <w:rPr>
                <w:rFonts w:ascii="Times New Roman" w:hAnsi="Times New Roman"/>
              </w:rPr>
            </w:pPr>
            <w:r w:rsidRPr="009615C4">
              <w:rPr>
                <w:rFonts w:ascii="Times New Roman" w:hAnsi="Times New Roman"/>
              </w:rPr>
              <w:t>12867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5FA6D7F" w14:textId="77777777" w:rsidR="009615C4" w:rsidRPr="009615C4" w:rsidRDefault="009615C4" w:rsidP="009615C4">
            <w:pPr>
              <w:spacing w:after="0"/>
              <w:jc w:val="center"/>
              <w:rPr>
                <w:rFonts w:ascii="Times New Roman" w:hAnsi="Times New Roman"/>
              </w:rPr>
            </w:pPr>
            <w:r w:rsidRPr="009615C4">
              <w:rPr>
                <w:rFonts w:ascii="Times New Roman" w:hAnsi="Times New Roman"/>
              </w:rPr>
              <w:t>125395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634771AF" w14:textId="77777777" w:rsidR="009615C4" w:rsidRPr="009615C4" w:rsidRDefault="009615C4" w:rsidP="009615C4">
            <w:pPr>
              <w:spacing w:after="0"/>
              <w:jc w:val="center"/>
              <w:rPr>
                <w:rFonts w:ascii="Times New Roman" w:hAnsi="Times New Roman"/>
              </w:rPr>
            </w:pPr>
            <w:r w:rsidRPr="009615C4">
              <w:rPr>
                <w:rFonts w:ascii="Times New Roman" w:hAnsi="Times New Roman"/>
              </w:rPr>
              <w:t>723550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46E12A87" w14:textId="77777777" w:rsidR="009615C4" w:rsidRPr="009615C4" w:rsidRDefault="009615C4" w:rsidP="009615C4">
            <w:pPr>
              <w:spacing w:after="0"/>
              <w:jc w:val="center"/>
              <w:rPr>
                <w:rFonts w:ascii="Times New Roman" w:hAnsi="Times New Roman"/>
              </w:rPr>
            </w:pPr>
            <w:r w:rsidRPr="009615C4">
              <w:rPr>
                <w:rFonts w:ascii="Times New Roman" w:hAnsi="Times New Roman"/>
              </w:rPr>
              <w:t>235246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472962B8" w14:textId="77777777" w:rsidR="009615C4" w:rsidRPr="009615C4" w:rsidRDefault="009615C4" w:rsidP="009615C4">
            <w:pPr>
              <w:spacing w:after="0"/>
              <w:jc w:val="center"/>
              <w:rPr>
                <w:rFonts w:ascii="Times New Roman" w:hAnsi="Times New Roman"/>
              </w:rPr>
            </w:pPr>
            <w:r w:rsidRPr="009615C4">
              <w:rPr>
                <w:rFonts w:ascii="Times New Roman" w:hAnsi="Times New Roman"/>
              </w:rPr>
              <w:t>763784</w:t>
            </w:r>
          </w:p>
        </w:tc>
      </w:tr>
      <w:tr w:rsidR="00351757" w:rsidRPr="004F5ACE" w14:paraId="027AA91B" w14:textId="77777777" w:rsidTr="00780F86">
        <w:tc>
          <w:tcPr>
            <w:tcW w:w="1447" w:type="dxa"/>
            <w:vAlign w:val="bottom"/>
          </w:tcPr>
          <w:p w14:paraId="0681F90C" w14:textId="77777777" w:rsidR="00351757" w:rsidRPr="004F5ACE" w:rsidRDefault="00351757" w:rsidP="00780F86">
            <w:pPr>
              <w:spacing w:after="0" w:line="240" w:lineRule="auto"/>
              <w:ind w:left="177" w:firstLine="28"/>
              <w:rPr>
                <w:rFonts w:ascii="Times New Roman" w:hAnsi="Times New Roman"/>
              </w:rPr>
            </w:pPr>
            <w:r>
              <w:rPr>
                <w:rFonts w:ascii="Times New Roman" w:hAnsi="Times New Roman"/>
              </w:rPr>
              <w:t>многодет-ные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3BFE0D" w14:textId="77777777" w:rsidR="00351757" w:rsidRPr="00351757" w:rsidRDefault="00351757" w:rsidP="00351757">
            <w:pPr>
              <w:spacing w:after="0"/>
              <w:jc w:val="center"/>
              <w:rPr>
                <w:rFonts w:ascii="Times New Roman" w:hAnsi="Times New Roman"/>
              </w:rPr>
            </w:pPr>
            <w:r w:rsidRPr="00351757">
              <w:rPr>
                <w:rFonts w:ascii="Times New Roman" w:hAnsi="Times New Roman"/>
              </w:rPr>
              <w:t>71068957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8E1781" w14:textId="77777777" w:rsidR="00351757" w:rsidRPr="00351757" w:rsidRDefault="00351757" w:rsidP="00351757">
            <w:pPr>
              <w:spacing w:after="0"/>
              <w:jc w:val="center"/>
              <w:rPr>
                <w:rFonts w:ascii="Times New Roman" w:hAnsi="Times New Roman"/>
              </w:rPr>
            </w:pPr>
            <w:r w:rsidRPr="00351757">
              <w:rPr>
                <w:rFonts w:ascii="Times New Roman" w:hAnsi="Times New Roman"/>
              </w:rPr>
              <w:t>53313146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28A773" w14:textId="77777777" w:rsidR="00351757" w:rsidRPr="00351757" w:rsidRDefault="00351757" w:rsidP="00351757">
            <w:pPr>
              <w:spacing w:after="0"/>
              <w:jc w:val="center"/>
              <w:rPr>
                <w:rFonts w:ascii="Times New Roman" w:hAnsi="Times New Roman"/>
              </w:rPr>
            </w:pPr>
            <w:r w:rsidRPr="00351757">
              <w:rPr>
                <w:rFonts w:ascii="Times New Roman" w:hAnsi="Times New Roman"/>
              </w:rPr>
              <w:t>11287233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ACBCB8" w14:textId="77777777" w:rsidR="00351757" w:rsidRPr="00351757" w:rsidRDefault="00351757" w:rsidP="00351757">
            <w:pPr>
              <w:spacing w:after="0"/>
              <w:jc w:val="center"/>
              <w:rPr>
                <w:rFonts w:ascii="Times New Roman" w:hAnsi="Times New Roman"/>
              </w:rPr>
            </w:pPr>
            <w:r w:rsidRPr="00351757">
              <w:rPr>
                <w:rFonts w:ascii="Times New Roman" w:hAnsi="Times New Roman"/>
              </w:rPr>
              <w:t>2944997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68D0C5CB" w14:textId="77777777" w:rsidR="00351757" w:rsidRPr="00351757" w:rsidRDefault="00351757" w:rsidP="00351757">
            <w:pPr>
              <w:spacing w:after="0"/>
              <w:jc w:val="center"/>
              <w:rPr>
                <w:rFonts w:ascii="Times New Roman" w:hAnsi="Times New Roman"/>
              </w:rPr>
            </w:pPr>
            <w:r w:rsidRPr="00351757">
              <w:rPr>
                <w:rFonts w:ascii="Times New Roman" w:hAnsi="Times New Roman"/>
              </w:rPr>
              <w:t>304419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2C40EC9E"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51C22424" w14:textId="77777777" w:rsidR="00351757" w:rsidRPr="00351757" w:rsidRDefault="00351757" w:rsidP="00351757">
            <w:pPr>
              <w:spacing w:after="0"/>
              <w:jc w:val="center"/>
              <w:rPr>
                <w:rFonts w:ascii="Times New Roman" w:hAnsi="Times New Roman"/>
              </w:rPr>
            </w:pPr>
            <w:r w:rsidRPr="00351757">
              <w:rPr>
                <w:rFonts w:ascii="Times New Roman" w:hAnsi="Times New Roman"/>
              </w:rPr>
              <w:t>1016062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FF16281" w14:textId="77777777" w:rsidR="00351757" w:rsidRPr="00351757" w:rsidRDefault="00351757" w:rsidP="00351757">
            <w:pPr>
              <w:spacing w:after="0"/>
              <w:jc w:val="center"/>
              <w:rPr>
                <w:rFonts w:ascii="Times New Roman" w:hAnsi="Times New Roman"/>
              </w:rPr>
            </w:pPr>
            <w:r w:rsidRPr="00351757">
              <w:rPr>
                <w:rFonts w:ascii="Times New Roman" w:hAnsi="Times New Roman"/>
              </w:rPr>
              <w:t>126904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A5CB826" w14:textId="77777777" w:rsidR="00351757" w:rsidRPr="00351757" w:rsidRDefault="00351757" w:rsidP="00351757">
            <w:pPr>
              <w:spacing w:after="0"/>
              <w:jc w:val="center"/>
              <w:rPr>
                <w:rFonts w:ascii="Times New Roman" w:hAnsi="Times New Roman"/>
              </w:rPr>
            </w:pPr>
            <w:r w:rsidRPr="00351757">
              <w:rPr>
                <w:rFonts w:ascii="Times New Roman" w:hAnsi="Times New Roman"/>
              </w:rPr>
              <w:t>127355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2112FA5" w14:textId="77777777" w:rsidR="00351757" w:rsidRPr="00351757" w:rsidRDefault="00351757" w:rsidP="00351757">
            <w:pPr>
              <w:spacing w:after="0"/>
              <w:jc w:val="center"/>
              <w:rPr>
                <w:rFonts w:ascii="Times New Roman" w:hAnsi="Times New Roman"/>
              </w:rPr>
            </w:pPr>
            <w:r w:rsidRPr="00351757">
              <w:rPr>
                <w:rFonts w:ascii="Times New Roman" w:hAnsi="Times New Roman"/>
              </w:rPr>
              <w:t>771516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085D9C5E" w14:textId="77777777" w:rsidR="00351757" w:rsidRPr="00351757" w:rsidRDefault="00351757" w:rsidP="00351757">
            <w:pPr>
              <w:spacing w:after="0"/>
              <w:jc w:val="center"/>
              <w:rPr>
                <w:rFonts w:ascii="Times New Roman" w:hAnsi="Times New Roman"/>
              </w:rPr>
            </w:pPr>
            <w:r w:rsidRPr="00351757">
              <w:rPr>
                <w:rFonts w:ascii="Times New Roman" w:hAnsi="Times New Roman"/>
              </w:rPr>
              <w:t>75598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0A448A4F" w14:textId="77777777" w:rsidR="00351757" w:rsidRPr="00351757" w:rsidRDefault="00351757" w:rsidP="00351757">
            <w:pPr>
              <w:spacing w:after="0"/>
              <w:jc w:val="center"/>
              <w:rPr>
                <w:rFonts w:ascii="Times New Roman" w:hAnsi="Times New Roman"/>
              </w:rPr>
            </w:pPr>
            <w:r w:rsidRPr="00351757">
              <w:rPr>
                <w:rFonts w:ascii="Times New Roman" w:hAnsi="Times New Roman"/>
              </w:rPr>
              <w:t>1101727</w:t>
            </w:r>
          </w:p>
        </w:tc>
      </w:tr>
      <w:tr w:rsidR="00351757" w:rsidRPr="004F5ACE" w14:paraId="6BDB9891" w14:textId="77777777" w:rsidTr="00780F86">
        <w:tc>
          <w:tcPr>
            <w:tcW w:w="1447" w:type="dxa"/>
            <w:vAlign w:val="bottom"/>
          </w:tcPr>
          <w:p w14:paraId="36B63153" w14:textId="77777777" w:rsidR="00351757" w:rsidRDefault="00351757" w:rsidP="00351757">
            <w:pPr>
              <w:spacing w:after="0" w:line="240" w:lineRule="auto"/>
              <w:ind w:firstLine="170"/>
              <w:rPr>
                <w:rFonts w:ascii="Times New Roman" w:hAnsi="Times New Roman"/>
              </w:rPr>
            </w:pPr>
            <w:r>
              <w:rPr>
                <w:rFonts w:ascii="Times New Roman" w:hAnsi="Times New Roman"/>
              </w:rPr>
              <w:t>из них:</w:t>
            </w:r>
          </w:p>
          <w:p w14:paraId="068EFFB2" w14:textId="77777777" w:rsidR="00351757" w:rsidRDefault="00780F86" w:rsidP="00780F86">
            <w:pPr>
              <w:spacing w:after="0" w:line="240" w:lineRule="auto"/>
              <w:rPr>
                <w:rFonts w:ascii="Times New Roman" w:hAnsi="Times New Roman"/>
              </w:rPr>
            </w:pPr>
            <w:r>
              <w:rPr>
                <w:rFonts w:ascii="Times New Roman" w:hAnsi="Times New Roman"/>
              </w:rPr>
              <w:t xml:space="preserve">малоиму-щие </w:t>
            </w:r>
            <w:r w:rsidR="00351757">
              <w:rPr>
                <w:rFonts w:ascii="Times New Roman" w:hAnsi="Times New Roman"/>
              </w:rPr>
              <w:t>мно</w:t>
            </w:r>
            <w:r>
              <w:rPr>
                <w:rFonts w:ascii="Times New Roman" w:hAnsi="Times New Roman"/>
              </w:rPr>
              <w:t>-го</w:t>
            </w:r>
            <w:r w:rsidR="00351757">
              <w:rPr>
                <w:rFonts w:ascii="Times New Roman" w:hAnsi="Times New Roman"/>
              </w:rPr>
              <w:t>детные семьи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6F3FF2B" w14:textId="77777777" w:rsidR="00351757" w:rsidRPr="00351757" w:rsidRDefault="00351757" w:rsidP="00351757">
            <w:pPr>
              <w:spacing w:after="0"/>
              <w:jc w:val="center"/>
              <w:rPr>
                <w:rFonts w:ascii="Times New Roman" w:hAnsi="Times New Roman"/>
              </w:rPr>
            </w:pPr>
            <w:r w:rsidRPr="00351757">
              <w:rPr>
                <w:rFonts w:ascii="Times New Roman" w:hAnsi="Times New Roman"/>
              </w:rPr>
              <w:t>22961222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90F49B" w14:textId="77777777" w:rsidR="00351757" w:rsidRPr="00351757" w:rsidRDefault="00351757" w:rsidP="00351757">
            <w:pPr>
              <w:spacing w:after="0"/>
              <w:jc w:val="center"/>
              <w:rPr>
                <w:rFonts w:ascii="Times New Roman" w:hAnsi="Times New Roman"/>
              </w:rPr>
            </w:pPr>
            <w:r w:rsidRPr="00351757">
              <w:rPr>
                <w:rFonts w:ascii="Times New Roman" w:hAnsi="Times New Roman"/>
              </w:rPr>
              <w:t>17802688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04ABEF" w14:textId="77777777" w:rsidR="00351757" w:rsidRPr="00351757" w:rsidRDefault="00351757" w:rsidP="00351757">
            <w:pPr>
              <w:spacing w:after="0"/>
              <w:jc w:val="center"/>
              <w:rPr>
                <w:rFonts w:ascii="Times New Roman" w:hAnsi="Times New Roman"/>
              </w:rPr>
            </w:pPr>
            <w:r w:rsidRPr="00351757">
              <w:rPr>
                <w:rFonts w:ascii="Times New Roman" w:hAnsi="Times New Roman"/>
              </w:rPr>
              <w:t>3800585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44D08F" w14:textId="77777777" w:rsidR="00351757" w:rsidRPr="00351757" w:rsidRDefault="00351757" w:rsidP="00351757">
            <w:pPr>
              <w:spacing w:after="0"/>
              <w:jc w:val="center"/>
              <w:rPr>
                <w:rFonts w:ascii="Times New Roman" w:hAnsi="Times New Roman"/>
              </w:rPr>
            </w:pPr>
            <w:r w:rsidRPr="00351757">
              <w:rPr>
                <w:rFonts w:ascii="Times New Roman" w:hAnsi="Times New Roman"/>
              </w:rPr>
              <w:t>553564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201C489" w14:textId="77777777" w:rsidR="00351757" w:rsidRPr="00351757" w:rsidRDefault="00351757" w:rsidP="00351757">
            <w:pPr>
              <w:spacing w:after="0"/>
              <w:jc w:val="center"/>
              <w:rPr>
                <w:rFonts w:ascii="Times New Roman" w:hAnsi="Times New Roman"/>
              </w:rPr>
            </w:pPr>
            <w:r w:rsidRPr="00351757">
              <w:rPr>
                <w:rFonts w:ascii="Times New Roman" w:hAnsi="Times New Roman"/>
              </w:rPr>
              <w:t>69543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38DD734B"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229CCE94" w14:textId="77777777" w:rsidR="00351757" w:rsidRPr="00351757" w:rsidRDefault="00351757" w:rsidP="00351757">
            <w:pPr>
              <w:spacing w:after="0"/>
              <w:jc w:val="center"/>
              <w:rPr>
                <w:rFonts w:ascii="Times New Roman" w:hAnsi="Times New Roman"/>
              </w:rPr>
            </w:pPr>
            <w:r w:rsidRPr="00351757">
              <w:rPr>
                <w:rFonts w:ascii="Times New Roman" w:hAnsi="Times New Roman"/>
              </w:rPr>
              <w:t>138068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ADBE6E" w14:textId="77777777" w:rsidR="00351757" w:rsidRPr="00351757" w:rsidRDefault="00351757" w:rsidP="00351757">
            <w:pPr>
              <w:spacing w:after="0"/>
              <w:jc w:val="center"/>
              <w:rPr>
                <w:rFonts w:ascii="Times New Roman" w:hAnsi="Times New Roman"/>
              </w:rPr>
            </w:pPr>
            <w:r w:rsidRPr="00351757">
              <w:rPr>
                <w:rFonts w:ascii="Times New Roman" w:hAnsi="Times New Roman"/>
              </w:rPr>
              <w:t>9490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6F8AC8" w14:textId="77777777" w:rsidR="00351757" w:rsidRPr="00351757" w:rsidRDefault="00351757" w:rsidP="00351757">
            <w:pPr>
              <w:spacing w:after="0"/>
              <w:jc w:val="center"/>
              <w:rPr>
                <w:rFonts w:ascii="Times New Roman" w:hAnsi="Times New Roman"/>
              </w:rPr>
            </w:pPr>
            <w:r w:rsidRPr="00351757">
              <w:rPr>
                <w:rFonts w:ascii="Times New Roman" w:hAnsi="Times New Roman"/>
              </w:rPr>
              <w:t>64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A2BE834" w14:textId="77777777" w:rsidR="00351757" w:rsidRPr="00351757" w:rsidRDefault="00351757" w:rsidP="00351757">
            <w:pPr>
              <w:spacing w:after="0"/>
              <w:jc w:val="center"/>
              <w:rPr>
                <w:rFonts w:ascii="Times New Roman" w:hAnsi="Times New Roman"/>
              </w:rPr>
            </w:pPr>
            <w:r w:rsidRPr="00351757">
              <w:rPr>
                <w:rFonts w:ascii="Times New Roman" w:hAnsi="Times New Roman"/>
              </w:rPr>
              <w:t>42913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01781306" w14:textId="77777777" w:rsidR="00351757" w:rsidRPr="00351757" w:rsidRDefault="00351757" w:rsidP="00351757">
            <w:pPr>
              <w:spacing w:after="0"/>
              <w:jc w:val="center"/>
              <w:rPr>
                <w:rFonts w:ascii="Times New Roman" w:hAnsi="Times New Roman"/>
              </w:rPr>
            </w:pPr>
            <w:r w:rsidRPr="00351757">
              <w:rPr>
                <w:rFonts w:ascii="Times New Roman" w:hAnsi="Times New Roman"/>
              </w:rPr>
              <w:t>452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767E71AB" w14:textId="77777777" w:rsidR="00351757" w:rsidRPr="00351757" w:rsidRDefault="00351757" w:rsidP="00351757">
            <w:pPr>
              <w:spacing w:after="0"/>
              <w:jc w:val="center"/>
              <w:rPr>
                <w:rFonts w:ascii="Times New Roman" w:hAnsi="Times New Roman"/>
              </w:rPr>
            </w:pPr>
            <w:r w:rsidRPr="00351757">
              <w:rPr>
                <w:rFonts w:ascii="Times New Roman" w:hAnsi="Times New Roman"/>
              </w:rPr>
              <w:t>543855</w:t>
            </w:r>
          </w:p>
        </w:tc>
      </w:tr>
      <w:tr w:rsidR="00351757" w:rsidRPr="004F5ACE" w14:paraId="79ACB944" w14:textId="77777777" w:rsidTr="00780F86">
        <w:tc>
          <w:tcPr>
            <w:tcW w:w="1447" w:type="dxa"/>
            <w:vAlign w:val="bottom"/>
          </w:tcPr>
          <w:p w14:paraId="6278EA2F" w14:textId="77777777" w:rsidR="00351757" w:rsidRPr="004F5ACE" w:rsidRDefault="00780F86" w:rsidP="00780F86">
            <w:pPr>
              <w:spacing w:after="0" w:line="240" w:lineRule="auto"/>
              <w:rPr>
                <w:rFonts w:ascii="Times New Roman" w:hAnsi="Times New Roman"/>
              </w:rPr>
            </w:pPr>
            <w:r>
              <w:rPr>
                <w:rFonts w:ascii="Times New Roman" w:hAnsi="Times New Roman"/>
              </w:rPr>
              <w:t xml:space="preserve"> </w:t>
            </w:r>
            <w:r w:rsidR="00351757">
              <w:rPr>
                <w:rFonts w:ascii="Times New Roman" w:hAnsi="Times New Roman"/>
              </w:rPr>
              <w:t xml:space="preserve">лица, </w:t>
            </w:r>
          </w:p>
          <w:p w14:paraId="53BD027C" w14:textId="77777777" w:rsidR="00351757" w:rsidRPr="004F5ACE" w:rsidRDefault="00351757" w:rsidP="00780F86">
            <w:pPr>
              <w:spacing w:after="0" w:line="240" w:lineRule="auto"/>
              <w:ind w:left="63"/>
              <w:rPr>
                <w:rFonts w:ascii="Times New Roman" w:hAnsi="Times New Roman"/>
              </w:rPr>
            </w:pPr>
            <w:r w:rsidRPr="004F5ACE">
              <w:rPr>
                <w:rFonts w:ascii="Times New Roman" w:hAnsi="Times New Roman"/>
              </w:rPr>
              <w:t>получаю</w:t>
            </w:r>
            <w:r>
              <w:rPr>
                <w:rFonts w:ascii="Times New Roman" w:hAnsi="Times New Roman"/>
              </w:rPr>
              <w:t xml:space="preserve">-щие </w:t>
            </w:r>
            <w:r w:rsidRPr="004F5ACE">
              <w:rPr>
                <w:rFonts w:ascii="Times New Roman" w:hAnsi="Times New Roman"/>
              </w:rPr>
              <w:t>региональ</w:t>
            </w:r>
            <w:r>
              <w:rPr>
                <w:rFonts w:ascii="Times New Roman" w:hAnsi="Times New Roman"/>
              </w:rPr>
              <w:t>-</w:t>
            </w:r>
            <w:r w:rsidRPr="004F5ACE">
              <w:rPr>
                <w:rFonts w:ascii="Times New Roman" w:hAnsi="Times New Roman"/>
              </w:rPr>
              <w:t>ный материнс</w:t>
            </w:r>
            <w:r>
              <w:rPr>
                <w:rFonts w:ascii="Times New Roman" w:hAnsi="Times New Roman"/>
              </w:rPr>
              <w:t xml:space="preserve">-кий </w:t>
            </w:r>
            <w:r w:rsidRPr="004F5ACE">
              <w:rPr>
                <w:rFonts w:ascii="Times New Roman" w:hAnsi="Times New Roman"/>
              </w:rPr>
              <w:t>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154117" w14:textId="77777777" w:rsidR="00351757" w:rsidRPr="00351757" w:rsidRDefault="00351757" w:rsidP="00351757">
            <w:pPr>
              <w:spacing w:after="0"/>
              <w:jc w:val="center"/>
              <w:rPr>
                <w:rFonts w:ascii="Times New Roman" w:hAnsi="Times New Roman"/>
              </w:rPr>
            </w:pPr>
            <w:r w:rsidRPr="00351757">
              <w:rPr>
                <w:rFonts w:ascii="Times New Roman" w:hAnsi="Times New Roman"/>
              </w:rPr>
              <w:t>17868727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B6ED45D" w14:textId="77777777" w:rsidR="00351757" w:rsidRPr="00351757" w:rsidRDefault="00351757" w:rsidP="00351757">
            <w:pPr>
              <w:spacing w:after="0"/>
              <w:jc w:val="center"/>
              <w:rPr>
                <w:rFonts w:ascii="Times New Roman" w:hAnsi="Times New Roman"/>
              </w:rPr>
            </w:pPr>
            <w:r w:rsidRPr="00351757">
              <w:rPr>
                <w:rFonts w:ascii="Times New Roman" w:hAnsi="Times New Roman"/>
              </w:rPr>
              <w:t>17868727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5D5D8CB"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EA9187"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0CDDC136"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3249EDF0"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5939E84D"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91C331"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BF9F3E2"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F0E1113"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19B1D601"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566B9E82"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r>
      <w:tr w:rsidR="00351757" w:rsidRPr="004F5ACE" w14:paraId="01FC00FF" w14:textId="77777777" w:rsidTr="00780F86">
        <w:tc>
          <w:tcPr>
            <w:tcW w:w="1447" w:type="dxa"/>
            <w:vAlign w:val="bottom"/>
          </w:tcPr>
          <w:p w14:paraId="724C4FF3" w14:textId="77777777" w:rsidR="00351757" w:rsidRPr="004F5ACE" w:rsidRDefault="00780F86" w:rsidP="00780F86">
            <w:pPr>
              <w:spacing w:after="0" w:line="240" w:lineRule="auto"/>
              <w:ind w:left="63"/>
              <w:rPr>
                <w:rFonts w:ascii="Times New Roman" w:hAnsi="Times New Roman"/>
              </w:rPr>
            </w:pPr>
            <w:r>
              <w:rPr>
                <w:rFonts w:ascii="Times New Roman" w:hAnsi="Times New Roman"/>
              </w:rPr>
              <w:t>получате</w:t>
            </w:r>
            <w:r w:rsidR="00351757">
              <w:rPr>
                <w:rFonts w:ascii="Times New Roman" w:hAnsi="Times New Roman"/>
              </w:rPr>
              <w:t xml:space="preserve">ли </w:t>
            </w:r>
            <w:r w:rsidR="00351757" w:rsidRPr="004F5ACE">
              <w:rPr>
                <w:rFonts w:ascii="Times New Roman" w:hAnsi="Times New Roman"/>
              </w:rPr>
              <w:t>ежеме</w:t>
            </w:r>
            <w:r w:rsidR="00351757">
              <w:rPr>
                <w:rFonts w:ascii="Times New Roman" w:hAnsi="Times New Roman"/>
              </w:rPr>
              <w:t xml:space="preserve">-сячной </w:t>
            </w:r>
            <w:r w:rsidR="00351757" w:rsidRPr="004F5ACE">
              <w:rPr>
                <w:rFonts w:ascii="Times New Roman" w:hAnsi="Times New Roman"/>
              </w:rPr>
              <w:t>денеж</w:t>
            </w:r>
            <w:r w:rsidR="00351757">
              <w:rPr>
                <w:rFonts w:ascii="Times New Roman" w:hAnsi="Times New Roman"/>
              </w:rPr>
              <w:t xml:space="preserve">ной выплаты при рождении третьего и </w:t>
            </w:r>
            <w:r w:rsidR="00351757" w:rsidRPr="004F5ACE">
              <w:rPr>
                <w:rFonts w:ascii="Times New Roman" w:hAnsi="Times New Roman"/>
              </w:rPr>
              <w:t>последую</w:t>
            </w:r>
            <w:r w:rsidR="00351757">
              <w:rPr>
                <w:rFonts w:ascii="Times New Roman" w:hAnsi="Times New Roman"/>
              </w:rPr>
              <w:t xml:space="preserve">-щих </w:t>
            </w:r>
            <w:r w:rsidR="00351757" w:rsidRPr="004F5ACE">
              <w:rPr>
                <w:rFonts w:ascii="Times New Roman" w:hAnsi="Times New Roman"/>
              </w:rPr>
              <w:t>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A40CFE" w14:textId="77777777" w:rsidR="00351757" w:rsidRPr="00351757" w:rsidRDefault="00351757" w:rsidP="00351757">
            <w:pPr>
              <w:spacing w:after="0"/>
              <w:jc w:val="center"/>
              <w:rPr>
                <w:rFonts w:ascii="Times New Roman" w:hAnsi="Times New Roman"/>
              </w:rPr>
            </w:pPr>
            <w:r w:rsidRPr="00351757">
              <w:rPr>
                <w:rFonts w:ascii="Times New Roman" w:hAnsi="Times New Roman"/>
              </w:rPr>
              <w:t>27685955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9365E2" w14:textId="77777777" w:rsidR="00351757" w:rsidRPr="00351757" w:rsidRDefault="00351757" w:rsidP="00351757">
            <w:pPr>
              <w:spacing w:after="0"/>
              <w:jc w:val="center"/>
              <w:rPr>
                <w:rFonts w:ascii="Times New Roman" w:hAnsi="Times New Roman"/>
              </w:rPr>
            </w:pPr>
            <w:r w:rsidRPr="00351757">
              <w:rPr>
                <w:rFonts w:ascii="Times New Roman" w:hAnsi="Times New Roman"/>
              </w:rPr>
              <w:t>27685955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5B86173"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D7F4427"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16668208"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75973C1A"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45E9B16C"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1485F5E"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7F588A"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074733B"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E759B1D"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40CC8AF7"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r>
      <w:tr w:rsidR="00351757" w:rsidRPr="004F5ACE" w14:paraId="5F469630" w14:textId="77777777" w:rsidTr="00780F86">
        <w:tc>
          <w:tcPr>
            <w:tcW w:w="1447" w:type="dxa"/>
            <w:vAlign w:val="bottom"/>
          </w:tcPr>
          <w:p w14:paraId="3BBEF341" w14:textId="77777777" w:rsidR="00351757" w:rsidRPr="004F5ACE" w:rsidRDefault="00351757" w:rsidP="00780F86">
            <w:pPr>
              <w:spacing w:after="0" w:line="240" w:lineRule="auto"/>
              <w:ind w:left="63"/>
              <w:rPr>
                <w:rFonts w:ascii="Times New Roman" w:hAnsi="Times New Roman"/>
              </w:rPr>
            </w:pPr>
            <w:r>
              <w:rPr>
                <w:rFonts w:ascii="Times New Roman" w:hAnsi="Times New Roman"/>
              </w:rPr>
              <w:t xml:space="preserve">лица, </w:t>
            </w:r>
            <w:r w:rsidRPr="004F5ACE">
              <w:rPr>
                <w:rFonts w:ascii="Times New Roman" w:hAnsi="Times New Roman"/>
              </w:rPr>
              <w:t>получаю</w:t>
            </w:r>
            <w:r>
              <w:rPr>
                <w:rFonts w:ascii="Times New Roman" w:hAnsi="Times New Roman"/>
              </w:rPr>
              <w:t xml:space="preserve">-щие </w:t>
            </w:r>
            <w:r w:rsidRPr="004F5ACE">
              <w:rPr>
                <w:rFonts w:ascii="Times New Roman" w:hAnsi="Times New Roman"/>
              </w:rPr>
              <w:t>компенса</w:t>
            </w:r>
            <w:r>
              <w:rPr>
                <w:rFonts w:ascii="Times New Roman" w:hAnsi="Times New Roman"/>
              </w:rPr>
              <w:t xml:space="preserve">-цию части </w:t>
            </w:r>
            <w:r w:rsidRPr="004F5ACE">
              <w:rPr>
                <w:rFonts w:ascii="Times New Roman" w:hAnsi="Times New Roman"/>
              </w:rPr>
              <w:t>родительс</w:t>
            </w:r>
            <w:r>
              <w:rPr>
                <w:rFonts w:ascii="Times New Roman" w:hAnsi="Times New Roman"/>
              </w:rPr>
              <w:t xml:space="preserve">-кой </w:t>
            </w:r>
            <w:r w:rsidRPr="004F5ACE">
              <w:rPr>
                <w:rFonts w:ascii="Times New Roman" w:hAnsi="Times New Roman"/>
              </w:rPr>
              <w:t xml:space="preserve">платы за  </w:t>
            </w:r>
            <w:r>
              <w:rPr>
                <w:rFonts w:ascii="Times New Roman" w:hAnsi="Times New Roman"/>
              </w:rPr>
              <w:t xml:space="preserve">присмотр и уход за детьми в </w:t>
            </w:r>
            <w:r w:rsidRPr="004F5ACE">
              <w:rPr>
                <w:rFonts w:ascii="Times New Roman" w:hAnsi="Times New Roman"/>
              </w:rPr>
              <w:t>дошколь</w:t>
            </w:r>
            <w:r>
              <w:rPr>
                <w:rFonts w:ascii="Times New Roman" w:hAnsi="Times New Roman"/>
              </w:rPr>
              <w:t xml:space="preserve">-ных </w:t>
            </w:r>
            <w:r w:rsidRPr="004F5ACE">
              <w:rPr>
                <w:rFonts w:ascii="Times New Roman" w:hAnsi="Times New Roman"/>
              </w:rPr>
              <w:t>образова</w:t>
            </w:r>
            <w:r>
              <w:rPr>
                <w:rFonts w:ascii="Times New Roman" w:hAnsi="Times New Roman"/>
              </w:rPr>
              <w:t xml:space="preserve">-тельных </w:t>
            </w:r>
            <w:r w:rsidRPr="004F5ACE">
              <w:rPr>
                <w:rFonts w:ascii="Times New Roman" w:hAnsi="Times New Roman"/>
              </w:rPr>
              <w:t>органи</w:t>
            </w:r>
            <w:r>
              <w:rPr>
                <w:rFonts w:ascii="Times New Roman" w:hAnsi="Times New Roman"/>
              </w:rPr>
              <w:t>-</w:t>
            </w:r>
            <w:r w:rsidRPr="004F5ACE">
              <w:rPr>
                <w:rFonts w:ascii="Times New Roman" w:hAnsi="Times New Roman"/>
              </w:rPr>
              <w:t>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786DC6F" w14:textId="77777777" w:rsidR="00351757" w:rsidRPr="00351757" w:rsidRDefault="00351757" w:rsidP="00351757">
            <w:pPr>
              <w:spacing w:after="0"/>
              <w:jc w:val="center"/>
              <w:rPr>
                <w:rFonts w:ascii="Times New Roman" w:hAnsi="Times New Roman"/>
              </w:rPr>
            </w:pPr>
            <w:r w:rsidRPr="00351757">
              <w:rPr>
                <w:rFonts w:ascii="Times New Roman" w:hAnsi="Times New Roman"/>
              </w:rPr>
              <w:t>22083449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C3544E" w14:textId="77777777" w:rsidR="00351757" w:rsidRPr="00351757" w:rsidRDefault="00351757" w:rsidP="00351757">
            <w:pPr>
              <w:spacing w:after="0"/>
              <w:jc w:val="center"/>
              <w:rPr>
                <w:rFonts w:ascii="Times New Roman" w:hAnsi="Times New Roman"/>
              </w:rPr>
            </w:pPr>
            <w:r w:rsidRPr="00351757">
              <w:rPr>
                <w:rFonts w:ascii="Times New Roman" w:hAnsi="Times New Roman"/>
              </w:rPr>
              <w:t>22083449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F862734"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9ABAE7"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5300EE8F"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65CCB817"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79BF49E1"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8242C9"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48F136"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35A7671"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14:paraId="307E8E04"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021AF571" w14:textId="77777777" w:rsidR="00351757" w:rsidRPr="00351757" w:rsidRDefault="00351757" w:rsidP="00351757">
            <w:pPr>
              <w:spacing w:after="0"/>
              <w:jc w:val="center"/>
              <w:rPr>
                <w:rFonts w:ascii="Times New Roman" w:hAnsi="Times New Roman"/>
              </w:rPr>
            </w:pPr>
            <w:r w:rsidRPr="00351757">
              <w:rPr>
                <w:rFonts w:ascii="Times New Roman" w:hAnsi="Times New Roman"/>
              </w:rPr>
              <w:t>-</w:t>
            </w:r>
          </w:p>
        </w:tc>
      </w:tr>
      <w:tr w:rsidR="00351757" w:rsidRPr="004F5ACE" w14:paraId="42C91356" w14:textId="77777777" w:rsidTr="00780F86">
        <w:trPr>
          <w:trHeight w:val="450"/>
        </w:trPr>
        <w:tc>
          <w:tcPr>
            <w:tcW w:w="16473" w:type="dxa"/>
            <w:gridSpan w:val="13"/>
            <w:vAlign w:val="center"/>
          </w:tcPr>
          <w:p w14:paraId="31FC9ABD" w14:textId="77777777" w:rsidR="00351757" w:rsidRPr="004F5ACE" w:rsidRDefault="00351757" w:rsidP="00351757">
            <w:pPr>
              <w:spacing w:after="0" w:line="240" w:lineRule="auto"/>
              <w:jc w:val="center"/>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 натуральной форме</w:t>
            </w:r>
          </w:p>
        </w:tc>
      </w:tr>
      <w:tr w:rsidR="003117D6" w:rsidRPr="002B25E7" w14:paraId="29F416AE" w14:textId="77777777" w:rsidTr="002B25E7">
        <w:trPr>
          <w:trHeight w:val="414"/>
        </w:trPr>
        <w:tc>
          <w:tcPr>
            <w:tcW w:w="1447" w:type="dxa"/>
            <w:vAlign w:val="center"/>
          </w:tcPr>
          <w:p w14:paraId="36F79971" w14:textId="77777777" w:rsidR="003117D6" w:rsidRPr="004F5ACE" w:rsidRDefault="003117D6" w:rsidP="003117D6">
            <w:pPr>
              <w:spacing w:after="0" w:line="240" w:lineRule="auto"/>
              <w:rPr>
                <w:rFonts w:ascii="Times New Roman" w:hAnsi="Times New Roman"/>
                <w:b/>
              </w:rPr>
            </w:pPr>
            <w:r w:rsidRPr="004F5ACE">
              <w:rPr>
                <w:rFonts w:ascii="Times New Roman" w:hAnsi="Times New Roman"/>
                <w:b/>
              </w:rPr>
              <w:t>Всего</w:t>
            </w:r>
          </w:p>
        </w:tc>
        <w:tc>
          <w:tcPr>
            <w:tcW w:w="1276" w:type="dxa"/>
            <w:shd w:val="clear" w:color="auto" w:fill="auto"/>
            <w:vAlign w:val="bottom"/>
          </w:tcPr>
          <w:p w14:paraId="53C65DAA"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108362806</w:t>
            </w:r>
          </w:p>
        </w:tc>
        <w:tc>
          <w:tcPr>
            <w:tcW w:w="1276" w:type="dxa"/>
            <w:shd w:val="clear" w:color="auto" w:fill="auto"/>
            <w:vAlign w:val="bottom"/>
          </w:tcPr>
          <w:p w14:paraId="7C0425E2"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w:t>
            </w:r>
          </w:p>
        </w:tc>
        <w:tc>
          <w:tcPr>
            <w:tcW w:w="1275" w:type="dxa"/>
            <w:shd w:val="clear" w:color="auto" w:fill="auto"/>
            <w:vAlign w:val="bottom"/>
          </w:tcPr>
          <w:p w14:paraId="462E5B38"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3424153</w:t>
            </w:r>
          </w:p>
        </w:tc>
        <w:tc>
          <w:tcPr>
            <w:tcW w:w="1276" w:type="dxa"/>
            <w:shd w:val="clear" w:color="auto" w:fill="auto"/>
            <w:vAlign w:val="bottom"/>
          </w:tcPr>
          <w:p w14:paraId="7B6E4097"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40541415</w:t>
            </w:r>
          </w:p>
        </w:tc>
        <w:tc>
          <w:tcPr>
            <w:tcW w:w="1216" w:type="dxa"/>
            <w:shd w:val="clear" w:color="auto" w:fill="auto"/>
            <w:vAlign w:val="bottom"/>
          </w:tcPr>
          <w:p w14:paraId="4FB0EB79"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6374</w:t>
            </w:r>
          </w:p>
        </w:tc>
        <w:tc>
          <w:tcPr>
            <w:tcW w:w="1237" w:type="dxa"/>
            <w:shd w:val="clear" w:color="auto" w:fill="auto"/>
            <w:vAlign w:val="bottom"/>
          </w:tcPr>
          <w:p w14:paraId="51465C4B"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w:t>
            </w:r>
          </w:p>
        </w:tc>
        <w:tc>
          <w:tcPr>
            <w:tcW w:w="1374" w:type="dxa"/>
            <w:shd w:val="clear" w:color="auto" w:fill="auto"/>
            <w:vAlign w:val="bottom"/>
          </w:tcPr>
          <w:p w14:paraId="134F9333"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7464085</w:t>
            </w:r>
          </w:p>
        </w:tc>
        <w:tc>
          <w:tcPr>
            <w:tcW w:w="1276" w:type="dxa"/>
            <w:shd w:val="clear" w:color="auto" w:fill="auto"/>
            <w:vAlign w:val="bottom"/>
          </w:tcPr>
          <w:p w14:paraId="6ECEB8DB"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205690</w:t>
            </w:r>
          </w:p>
        </w:tc>
        <w:tc>
          <w:tcPr>
            <w:tcW w:w="1417" w:type="dxa"/>
            <w:shd w:val="clear" w:color="auto" w:fill="auto"/>
            <w:vAlign w:val="bottom"/>
          </w:tcPr>
          <w:p w14:paraId="0B96A5A5"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5048541</w:t>
            </w:r>
          </w:p>
        </w:tc>
        <w:tc>
          <w:tcPr>
            <w:tcW w:w="1135" w:type="dxa"/>
            <w:shd w:val="clear" w:color="auto" w:fill="auto"/>
            <w:vAlign w:val="bottom"/>
          </w:tcPr>
          <w:p w14:paraId="2D5D56A0"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33831722</w:t>
            </w:r>
          </w:p>
        </w:tc>
        <w:tc>
          <w:tcPr>
            <w:tcW w:w="1132" w:type="dxa"/>
            <w:shd w:val="clear" w:color="auto" w:fill="auto"/>
            <w:vAlign w:val="bottom"/>
          </w:tcPr>
          <w:p w14:paraId="70D10DFD" w14:textId="77777777" w:rsidR="003117D6" w:rsidRPr="005550D6" w:rsidRDefault="003117D6" w:rsidP="003117D6">
            <w:pPr>
              <w:spacing w:after="0"/>
              <w:jc w:val="center"/>
              <w:rPr>
                <w:rFonts w:ascii="Times New Roman" w:hAnsi="Times New Roman"/>
                <w:b/>
              </w:rPr>
            </w:pPr>
            <w:r w:rsidRPr="005550D6">
              <w:rPr>
                <w:rFonts w:ascii="Times New Roman" w:hAnsi="Times New Roman"/>
                <w:b/>
              </w:rPr>
              <w:t>6932113</w:t>
            </w:r>
          </w:p>
        </w:tc>
        <w:tc>
          <w:tcPr>
            <w:tcW w:w="1136" w:type="dxa"/>
            <w:shd w:val="clear" w:color="auto" w:fill="auto"/>
            <w:vAlign w:val="bottom"/>
          </w:tcPr>
          <w:p w14:paraId="1F12A942" w14:textId="77777777" w:rsidR="003117D6" w:rsidRPr="002B25E7" w:rsidRDefault="003117D6" w:rsidP="002B25E7">
            <w:pPr>
              <w:spacing w:after="0"/>
              <w:jc w:val="center"/>
              <w:rPr>
                <w:rFonts w:ascii="Times New Roman" w:hAnsi="Times New Roman"/>
                <w:b/>
              </w:rPr>
            </w:pPr>
            <w:r w:rsidRPr="005550D6">
              <w:rPr>
                <w:rFonts w:ascii="Times New Roman" w:hAnsi="Times New Roman"/>
                <w:b/>
              </w:rPr>
              <w:t>10908713</w:t>
            </w:r>
          </w:p>
        </w:tc>
      </w:tr>
      <w:tr w:rsidR="003117D6" w:rsidRPr="004F5ACE" w14:paraId="77001C93" w14:textId="77777777" w:rsidTr="00780F86">
        <w:tc>
          <w:tcPr>
            <w:tcW w:w="1447" w:type="dxa"/>
            <w:vAlign w:val="center"/>
          </w:tcPr>
          <w:p w14:paraId="1416D28D" w14:textId="77777777" w:rsidR="003117D6" w:rsidRPr="004F5ACE" w:rsidRDefault="003117D6" w:rsidP="003117D6">
            <w:pPr>
              <w:spacing w:after="0" w:line="240" w:lineRule="atLeast"/>
              <w:ind w:firstLine="113"/>
              <w:rPr>
                <w:rFonts w:ascii="Times New Roman" w:hAnsi="Times New Roman"/>
              </w:rPr>
            </w:pPr>
            <w:r>
              <w:rPr>
                <w:rFonts w:ascii="Times New Roman" w:hAnsi="Times New Roman"/>
              </w:rPr>
              <w:t xml:space="preserve">в том числе </w:t>
            </w:r>
            <w:r w:rsidRPr="004F5ACE">
              <w:rPr>
                <w:rFonts w:ascii="Times New Roman" w:hAnsi="Times New Roman"/>
              </w:rPr>
              <w:t>по категориям:</w:t>
            </w:r>
          </w:p>
          <w:p w14:paraId="4A982DAF" w14:textId="77777777" w:rsidR="003117D6" w:rsidRPr="004F5ACE" w:rsidRDefault="003117D6" w:rsidP="003117D6">
            <w:pPr>
              <w:spacing w:after="0" w:line="240" w:lineRule="atLeast"/>
              <w:rPr>
                <w:rFonts w:ascii="Times New Roman" w:hAnsi="Times New Roman"/>
              </w:rPr>
            </w:pPr>
            <w:r w:rsidRPr="004F5ACE">
              <w:rPr>
                <w:rFonts w:ascii="Times New Roman" w:hAnsi="Times New Roman"/>
              </w:rPr>
              <w:t>дети</w:t>
            </w:r>
            <w:r w:rsidRPr="00295F0B">
              <w:rPr>
                <w:rFonts w:ascii="Times New Roman" w:hAnsi="Times New Roman"/>
              </w:rPr>
              <w:t xml:space="preserve"> с инвалид</w:t>
            </w:r>
            <w:r>
              <w:rPr>
                <w:rFonts w:ascii="Times New Roman" w:hAnsi="Times New Roman"/>
              </w:rPr>
              <w:t>-</w:t>
            </w:r>
            <w:r w:rsidRPr="00295F0B">
              <w:rPr>
                <w:rFonts w:ascii="Times New Roman" w:hAnsi="Times New Roman"/>
              </w:rPr>
              <w:t>ностью</w:t>
            </w:r>
          </w:p>
        </w:tc>
        <w:tc>
          <w:tcPr>
            <w:tcW w:w="1276" w:type="dxa"/>
            <w:shd w:val="clear" w:color="auto" w:fill="auto"/>
            <w:vAlign w:val="bottom"/>
          </w:tcPr>
          <w:p w14:paraId="4B1D70D5" w14:textId="77777777" w:rsidR="003117D6" w:rsidRPr="005550D6" w:rsidRDefault="003117D6" w:rsidP="003117D6">
            <w:pPr>
              <w:spacing w:after="0"/>
              <w:jc w:val="center"/>
              <w:rPr>
                <w:rFonts w:ascii="Times New Roman" w:hAnsi="Times New Roman"/>
              </w:rPr>
            </w:pPr>
            <w:r w:rsidRPr="005550D6">
              <w:rPr>
                <w:rFonts w:ascii="Times New Roman" w:hAnsi="Times New Roman"/>
              </w:rPr>
              <w:t>5904511</w:t>
            </w:r>
          </w:p>
        </w:tc>
        <w:tc>
          <w:tcPr>
            <w:tcW w:w="1276" w:type="dxa"/>
            <w:shd w:val="clear" w:color="auto" w:fill="auto"/>
            <w:vAlign w:val="bottom"/>
          </w:tcPr>
          <w:p w14:paraId="437E888D"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684955A6" w14:textId="77777777" w:rsidR="003117D6" w:rsidRPr="005550D6" w:rsidRDefault="003117D6" w:rsidP="003117D6">
            <w:pPr>
              <w:spacing w:after="0"/>
              <w:jc w:val="center"/>
              <w:rPr>
                <w:rFonts w:ascii="Times New Roman" w:hAnsi="Times New Roman"/>
              </w:rPr>
            </w:pPr>
            <w:r w:rsidRPr="005550D6">
              <w:rPr>
                <w:rFonts w:ascii="Times New Roman" w:hAnsi="Times New Roman"/>
              </w:rPr>
              <w:t>126484</w:t>
            </w:r>
          </w:p>
        </w:tc>
        <w:tc>
          <w:tcPr>
            <w:tcW w:w="1276" w:type="dxa"/>
            <w:shd w:val="clear" w:color="auto" w:fill="auto"/>
            <w:vAlign w:val="bottom"/>
          </w:tcPr>
          <w:p w14:paraId="6067A5A2" w14:textId="77777777" w:rsidR="003117D6" w:rsidRPr="005550D6" w:rsidRDefault="003117D6" w:rsidP="003117D6">
            <w:pPr>
              <w:spacing w:after="0"/>
              <w:jc w:val="center"/>
              <w:rPr>
                <w:rFonts w:ascii="Times New Roman" w:hAnsi="Times New Roman"/>
              </w:rPr>
            </w:pPr>
            <w:r w:rsidRPr="005550D6">
              <w:rPr>
                <w:rFonts w:ascii="Times New Roman" w:hAnsi="Times New Roman"/>
              </w:rPr>
              <w:t>5452</w:t>
            </w:r>
          </w:p>
        </w:tc>
        <w:tc>
          <w:tcPr>
            <w:tcW w:w="1216" w:type="dxa"/>
            <w:shd w:val="clear" w:color="auto" w:fill="auto"/>
            <w:vAlign w:val="bottom"/>
          </w:tcPr>
          <w:p w14:paraId="034A1A03"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37" w:type="dxa"/>
            <w:shd w:val="clear" w:color="auto" w:fill="auto"/>
            <w:vAlign w:val="bottom"/>
          </w:tcPr>
          <w:p w14:paraId="4CD4969E"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12A307B7" w14:textId="77777777" w:rsidR="003117D6" w:rsidRPr="005550D6" w:rsidRDefault="003117D6" w:rsidP="003117D6">
            <w:pPr>
              <w:spacing w:after="0"/>
              <w:jc w:val="center"/>
              <w:rPr>
                <w:rFonts w:ascii="Times New Roman" w:hAnsi="Times New Roman"/>
              </w:rPr>
            </w:pPr>
            <w:r w:rsidRPr="005550D6">
              <w:rPr>
                <w:rFonts w:ascii="Times New Roman" w:hAnsi="Times New Roman"/>
              </w:rPr>
              <w:t>174970</w:t>
            </w:r>
          </w:p>
        </w:tc>
        <w:tc>
          <w:tcPr>
            <w:tcW w:w="1276" w:type="dxa"/>
            <w:shd w:val="clear" w:color="auto" w:fill="auto"/>
            <w:vAlign w:val="bottom"/>
          </w:tcPr>
          <w:p w14:paraId="136BB992" w14:textId="77777777" w:rsidR="003117D6" w:rsidRPr="005550D6" w:rsidRDefault="003117D6" w:rsidP="003117D6">
            <w:pPr>
              <w:spacing w:after="0"/>
              <w:jc w:val="center"/>
              <w:rPr>
                <w:rFonts w:ascii="Times New Roman" w:hAnsi="Times New Roman"/>
              </w:rPr>
            </w:pPr>
            <w:r w:rsidRPr="005550D6">
              <w:rPr>
                <w:rFonts w:ascii="Times New Roman" w:hAnsi="Times New Roman"/>
              </w:rPr>
              <w:t>9269</w:t>
            </w:r>
          </w:p>
        </w:tc>
        <w:tc>
          <w:tcPr>
            <w:tcW w:w="1417" w:type="dxa"/>
            <w:shd w:val="clear" w:color="auto" w:fill="auto"/>
            <w:vAlign w:val="bottom"/>
          </w:tcPr>
          <w:p w14:paraId="26BAD176" w14:textId="77777777" w:rsidR="003117D6" w:rsidRPr="005550D6" w:rsidRDefault="003117D6" w:rsidP="003117D6">
            <w:pPr>
              <w:spacing w:after="0"/>
              <w:jc w:val="center"/>
              <w:rPr>
                <w:rFonts w:ascii="Times New Roman" w:hAnsi="Times New Roman"/>
              </w:rPr>
            </w:pPr>
            <w:r w:rsidRPr="005550D6">
              <w:rPr>
                <w:rFonts w:ascii="Times New Roman" w:hAnsi="Times New Roman"/>
              </w:rPr>
              <w:t>4366873</w:t>
            </w:r>
          </w:p>
        </w:tc>
        <w:tc>
          <w:tcPr>
            <w:tcW w:w="1135" w:type="dxa"/>
            <w:shd w:val="clear" w:color="auto" w:fill="auto"/>
            <w:vAlign w:val="bottom"/>
          </w:tcPr>
          <w:p w14:paraId="680250EA" w14:textId="77777777" w:rsidR="003117D6" w:rsidRPr="005550D6" w:rsidRDefault="003117D6" w:rsidP="003117D6">
            <w:pPr>
              <w:spacing w:after="0"/>
              <w:jc w:val="center"/>
              <w:rPr>
                <w:rFonts w:ascii="Times New Roman" w:hAnsi="Times New Roman"/>
              </w:rPr>
            </w:pPr>
            <w:r w:rsidRPr="005550D6">
              <w:rPr>
                <w:rFonts w:ascii="Times New Roman" w:hAnsi="Times New Roman"/>
              </w:rPr>
              <w:t>119592</w:t>
            </w:r>
          </w:p>
        </w:tc>
        <w:tc>
          <w:tcPr>
            <w:tcW w:w="1132" w:type="dxa"/>
            <w:shd w:val="clear" w:color="auto" w:fill="auto"/>
            <w:vAlign w:val="bottom"/>
          </w:tcPr>
          <w:p w14:paraId="3BE711ED" w14:textId="77777777" w:rsidR="003117D6" w:rsidRPr="005550D6" w:rsidRDefault="003117D6" w:rsidP="003117D6">
            <w:pPr>
              <w:spacing w:after="0"/>
              <w:jc w:val="center"/>
              <w:rPr>
                <w:rFonts w:ascii="Times New Roman" w:hAnsi="Times New Roman"/>
              </w:rPr>
            </w:pPr>
            <w:r w:rsidRPr="005550D6">
              <w:rPr>
                <w:rFonts w:ascii="Times New Roman" w:hAnsi="Times New Roman"/>
              </w:rPr>
              <w:t>945891</w:t>
            </w:r>
          </w:p>
        </w:tc>
        <w:tc>
          <w:tcPr>
            <w:tcW w:w="1136" w:type="dxa"/>
            <w:shd w:val="clear" w:color="auto" w:fill="auto"/>
            <w:vAlign w:val="bottom"/>
          </w:tcPr>
          <w:p w14:paraId="2AA780AC"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155980</w:t>
            </w:r>
          </w:p>
        </w:tc>
      </w:tr>
      <w:tr w:rsidR="003117D6" w:rsidRPr="004F5ACE" w14:paraId="4C0877BD" w14:textId="77777777" w:rsidTr="00780F86">
        <w:tc>
          <w:tcPr>
            <w:tcW w:w="1447" w:type="dxa"/>
            <w:vAlign w:val="center"/>
          </w:tcPr>
          <w:p w14:paraId="5A55284A" w14:textId="77777777" w:rsidR="003117D6" w:rsidRPr="004F5ACE" w:rsidRDefault="003117D6" w:rsidP="003117D6">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shd w:val="clear" w:color="auto" w:fill="auto"/>
            <w:vAlign w:val="bottom"/>
          </w:tcPr>
          <w:p w14:paraId="0FF78683" w14:textId="77777777" w:rsidR="003117D6" w:rsidRPr="005550D6" w:rsidRDefault="003117D6" w:rsidP="003117D6">
            <w:pPr>
              <w:spacing w:after="0"/>
              <w:jc w:val="center"/>
              <w:rPr>
                <w:rFonts w:ascii="Times New Roman" w:hAnsi="Times New Roman"/>
              </w:rPr>
            </w:pPr>
            <w:r w:rsidRPr="005550D6">
              <w:rPr>
                <w:rFonts w:ascii="Times New Roman" w:hAnsi="Times New Roman"/>
              </w:rPr>
              <w:t>33300848</w:t>
            </w:r>
          </w:p>
        </w:tc>
        <w:tc>
          <w:tcPr>
            <w:tcW w:w="1276" w:type="dxa"/>
            <w:shd w:val="clear" w:color="auto" w:fill="auto"/>
            <w:vAlign w:val="bottom"/>
          </w:tcPr>
          <w:p w14:paraId="25F00B16"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04E60704" w14:textId="77777777" w:rsidR="003117D6" w:rsidRPr="005550D6" w:rsidRDefault="003117D6" w:rsidP="003117D6">
            <w:pPr>
              <w:spacing w:after="0"/>
              <w:jc w:val="center"/>
              <w:rPr>
                <w:rFonts w:ascii="Times New Roman" w:hAnsi="Times New Roman"/>
              </w:rPr>
            </w:pPr>
            <w:r w:rsidRPr="005550D6">
              <w:rPr>
                <w:rFonts w:ascii="Times New Roman" w:hAnsi="Times New Roman"/>
              </w:rPr>
              <w:t>688346</w:t>
            </w:r>
          </w:p>
        </w:tc>
        <w:tc>
          <w:tcPr>
            <w:tcW w:w="1276" w:type="dxa"/>
            <w:shd w:val="clear" w:color="auto" w:fill="auto"/>
            <w:vAlign w:val="bottom"/>
          </w:tcPr>
          <w:p w14:paraId="07A7C487" w14:textId="77777777" w:rsidR="003117D6" w:rsidRPr="005550D6" w:rsidRDefault="003117D6" w:rsidP="003117D6">
            <w:pPr>
              <w:spacing w:after="0"/>
              <w:jc w:val="center"/>
              <w:rPr>
                <w:rFonts w:ascii="Times New Roman" w:hAnsi="Times New Roman"/>
              </w:rPr>
            </w:pPr>
            <w:r w:rsidRPr="005550D6">
              <w:rPr>
                <w:rFonts w:ascii="Times New Roman" w:hAnsi="Times New Roman"/>
              </w:rPr>
              <w:t>28486614</w:t>
            </w:r>
          </w:p>
        </w:tc>
        <w:tc>
          <w:tcPr>
            <w:tcW w:w="1216" w:type="dxa"/>
            <w:shd w:val="clear" w:color="auto" w:fill="auto"/>
            <w:vAlign w:val="bottom"/>
          </w:tcPr>
          <w:p w14:paraId="4A2B18A1"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37" w:type="dxa"/>
            <w:shd w:val="clear" w:color="auto" w:fill="auto"/>
            <w:vAlign w:val="bottom"/>
          </w:tcPr>
          <w:p w14:paraId="725CAB0E"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681B3EBB" w14:textId="77777777" w:rsidR="003117D6" w:rsidRPr="005550D6" w:rsidRDefault="003117D6" w:rsidP="003117D6">
            <w:pPr>
              <w:spacing w:after="0"/>
              <w:jc w:val="center"/>
              <w:rPr>
                <w:rFonts w:ascii="Times New Roman" w:hAnsi="Times New Roman"/>
              </w:rPr>
            </w:pPr>
            <w:r w:rsidRPr="005550D6">
              <w:rPr>
                <w:rFonts w:ascii="Times New Roman" w:hAnsi="Times New Roman"/>
              </w:rPr>
              <w:t>116110</w:t>
            </w:r>
          </w:p>
        </w:tc>
        <w:tc>
          <w:tcPr>
            <w:tcW w:w="1276" w:type="dxa"/>
            <w:shd w:val="clear" w:color="auto" w:fill="auto"/>
            <w:vAlign w:val="bottom"/>
          </w:tcPr>
          <w:p w14:paraId="78427581" w14:textId="77777777" w:rsidR="003117D6" w:rsidRPr="005550D6" w:rsidRDefault="003117D6" w:rsidP="003117D6">
            <w:pPr>
              <w:spacing w:after="0"/>
              <w:jc w:val="center"/>
              <w:rPr>
                <w:rFonts w:ascii="Times New Roman" w:hAnsi="Times New Roman"/>
              </w:rPr>
            </w:pPr>
            <w:r w:rsidRPr="005550D6">
              <w:rPr>
                <w:rFonts w:ascii="Times New Roman" w:hAnsi="Times New Roman"/>
              </w:rPr>
              <w:t>20596</w:t>
            </w:r>
          </w:p>
        </w:tc>
        <w:tc>
          <w:tcPr>
            <w:tcW w:w="1417" w:type="dxa"/>
            <w:shd w:val="clear" w:color="auto" w:fill="auto"/>
            <w:vAlign w:val="bottom"/>
          </w:tcPr>
          <w:p w14:paraId="28A2D372" w14:textId="77777777" w:rsidR="003117D6" w:rsidRPr="005550D6" w:rsidRDefault="003117D6" w:rsidP="003117D6">
            <w:pPr>
              <w:spacing w:after="0"/>
              <w:jc w:val="center"/>
              <w:rPr>
                <w:rFonts w:ascii="Times New Roman" w:hAnsi="Times New Roman"/>
              </w:rPr>
            </w:pPr>
            <w:r w:rsidRPr="005550D6">
              <w:rPr>
                <w:rFonts w:ascii="Times New Roman" w:hAnsi="Times New Roman"/>
              </w:rPr>
              <w:t>11503</w:t>
            </w:r>
          </w:p>
        </w:tc>
        <w:tc>
          <w:tcPr>
            <w:tcW w:w="1135" w:type="dxa"/>
            <w:shd w:val="clear" w:color="auto" w:fill="auto"/>
            <w:vAlign w:val="bottom"/>
          </w:tcPr>
          <w:p w14:paraId="09968061" w14:textId="77777777" w:rsidR="003117D6" w:rsidRPr="005550D6" w:rsidRDefault="003117D6" w:rsidP="003117D6">
            <w:pPr>
              <w:spacing w:after="0"/>
              <w:jc w:val="center"/>
              <w:rPr>
                <w:rFonts w:ascii="Times New Roman" w:hAnsi="Times New Roman"/>
              </w:rPr>
            </w:pPr>
            <w:r w:rsidRPr="005550D6">
              <w:rPr>
                <w:rFonts w:ascii="Times New Roman" w:hAnsi="Times New Roman"/>
              </w:rPr>
              <w:t>1406700</w:t>
            </w:r>
          </w:p>
        </w:tc>
        <w:tc>
          <w:tcPr>
            <w:tcW w:w="1132" w:type="dxa"/>
            <w:shd w:val="clear" w:color="auto" w:fill="auto"/>
            <w:vAlign w:val="bottom"/>
          </w:tcPr>
          <w:p w14:paraId="6DC7B30C" w14:textId="77777777" w:rsidR="003117D6" w:rsidRPr="005550D6" w:rsidRDefault="003117D6" w:rsidP="003117D6">
            <w:pPr>
              <w:spacing w:after="0"/>
              <w:jc w:val="center"/>
              <w:rPr>
                <w:rFonts w:ascii="Times New Roman" w:hAnsi="Times New Roman"/>
              </w:rPr>
            </w:pPr>
            <w:r w:rsidRPr="005550D6">
              <w:rPr>
                <w:rFonts w:ascii="Times New Roman" w:hAnsi="Times New Roman"/>
              </w:rPr>
              <w:t>633785</w:t>
            </w:r>
          </w:p>
        </w:tc>
        <w:tc>
          <w:tcPr>
            <w:tcW w:w="1136" w:type="dxa"/>
            <w:shd w:val="clear" w:color="auto" w:fill="auto"/>
            <w:vAlign w:val="bottom"/>
          </w:tcPr>
          <w:p w14:paraId="212CBAD6"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1937194</w:t>
            </w:r>
          </w:p>
        </w:tc>
      </w:tr>
      <w:tr w:rsidR="003117D6" w:rsidRPr="004F5ACE" w14:paraId="77DC1B84" w14:textId="77777777" w:rsidTr="00780F86">
        <w:tc>
          <w:tcPr>
            <w:tcW w:w="1447" w:type="dxa"/>
            <w:vAlign w:val="center"/>
          </w:tcPr>
          <w:p w14:paraId="7BE658E3" w14:textId="77777777" w:rsidR="003117D6" w:rsidRPr="004F5ACE" w:rsidRDefault="003117D6" w:rsidP="003117D6">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shd w:val="clear" w:color="auto" w:fill="auto"/>
            <w:vAlign w:val="bottom"/>
          </w:tcPr>
          <w:p w14:paraId="4EECE464" w14:textId="77777777" w:rsidR="003117D6" w:rsidRPr="005550D6" w:rsidRDefault="003117D6" w:rsidP="003117D6">
            <w:pPr>
              <w:spacing w:after="0"/>
              <w:jc w:val="center"/>
              <w:rPr>
                <w:rFonts w:ascii="Times New Roman" w:hAnsi="Times New Roman"/>
              </w:rPr>
            </w:pPr>
            <w:r w:rsidRPr="005550D6">
              <w:rPr>
                <w:rFonts w:ascii="Times New Roman" w:hAnsi="Times New Roman"/>
              </w:rPr>
              <w:t>27643478</w:t>
            </w:r>
          </w:p>
        </w:tc>
        <w:tc>
          <w:tcPr>
            <w:tcW w:w="1276" w:type="dxa"/>
            <w:shd w:val="clear" w:color="auto" w:fill="auto"/>
            <w:vAlign w:val="bottom"/>
          </w:tcPr>
          <w:p w14:paraId="7102A7C4"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0DEB096F" w14:textId="77777777" w:rsidR="003117D6" w:rsidRPr="005550D6" w:rsidRDefault="003117D6" w:rsidP="003117D6">
            <w:pPr>
              <w:spacing w:after="0"/>
              <w:jc w:val="center"/>
              <w:rPr>
                <w:rFonts w:ascii="Times New Roman" w:hAnsi="Times New Roman"/>
              </w:rPr>
            </w:pPr>
            <w:r w:rsidRPr="005550D6">
              <w:rPr>
                <w:rFonts w:ascii="Times New Roman" w:hAnsi="Times New Roman"/>
              </w:rPr>
              <w:t>6000</w:t>
            </w:r>
          </w:p>
        </w:tc>
        <w:tc>
          <w:tcPr>
            <w:tcW w:w="1276" w:type="dxa"/>
            <w:shd w:val="clear" w:color="auto" w:fill="auto"/>
            <w:vAlign w:val="bottom"/>
          </w:tcPr>
          <w:p w14:paraId="0CD5AB4A" w14:textId="77777777" w:rsidR="003117D6" w:rsidRPr="005550D6" w:rsidRDefault="003117D6" w:rsidP="003117D6">
            <w:pPr>
              <w:spacing w:after="0"/>
              <w:jc w:val="center"/>
              <w:rPr>
                <w:rFonts w:ascii="Times New Roman" w:hAnsi="Times New Roman"/>
              </w:rPr>
            </w:pPr>
            <w:r w:rsidRPr="005550D6">
              <w:rPr>
                <w:rFonts w:ascii="Times New Roman" w:hAnsi="Times New Roman"/>
              </w:rPr>
              <w:t>373</w:t>
            </w:r>
          </w:p>
        </w:tc>
        <w:tc>
          <w:tcPr>
            <w:tcW w:w="1216" w:type="dxa"/>
            <w:shd w:val="clear" w:color="auto" w:fill="auto"/>
            <w:vAlign w:val="bottom"/>
          </w:tcPr>
          <w:p w14:paraId="7C18DFB1"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37" w:type="dxa"/>
            <w:shd w:val="clear" w:color="auto" w:fill="auto"/>
            <w:vAlign w:val="bottom"/>
          </w:tcPr>
          <w:p w14:paraId="614A70C6"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7FD55649" w14:textId="77777777" w:rsidR="003117D6" w:rsidRPr="005550D6" w:rsidRDefault="003117D6" w:rsidP="003117D6">
            <w:pPr>
              <w:spacing w:after="0"/>
              <w:jc w:val="center"/>
              <w:rPr>
                <w:rFonts w:ascii="Times New Roman" w:hAnsi="Times New Roman"/>
              </w:rPr>
            </w:pPr>
            <w:r w:rsidRPr="005550D6">
              <w:rPr>
                <w:rFonts w:ascii="Times New Roman" w:hAnsi="Times New Roman"/>
              </w:rPr>
              <w:t>2257735</w:t>
            </w:r>
          </w:p>
        </w:tc>
        <w:tc>
          <w:tcPr>
            <w:tcW w:w="1276" w:type="dxa"/>
            <w:shd w:val="clear" w:color="auto" w:fill="auto"/>
            <w:vAlign w:val="bottom"/>
          </w:tcPr>
          <w:p w14:paraId="365C201D" w14:textId="77777777" w:rsidR="003117D6" w:rsidRPr="005550D6" w:rsidRDefault="003117D6" w:rsidP="003117D6">
            <w:pPr>
              <w:spacing w:after="0"/>
              <w:jc w:val="center"/>
              <w:rPr>
                <w:rFonts w:ascii="Times New Roman" w:hAnsi="Times New Roman"/>
              </w:rPr>
            </w:pPr>
            <w:r w:rsidRPr="005550D6">
              <w:rPr>
                <w:rFonts w:ascii="Times New Roman" w:hAnsi="Times New Roman"/>
              </w:rPr>
              <w:t>33379</w:t>
            </w:r>
          </w:p>
        </w:tc>
        <w:tc>
          <w:tcPr>
            <w:tcW w:w="1417" w:type="dxa"/>
            <w:shd w:val="clear" w:color="auto" w:fill="auto"/>
            <w:vAlign w:val="bottom"/>
          </w:tcPr>
          <w:p w14:paraId="0748BA1A" w14:textId="77777777" w:rsidR="003117D6" w:rsidRPr="005550D6" w:rsidRDefault="003117D6" w:rsidP="003117D6">
            <w:pPr>
              <w:spacing w:after="0"/>
              <w:jc w:val="center"/>
              <w:rPr>
                <w:rFonts w:ascii="Times New Roman" w:hAnsi="Times New Roman"/>
              </w:rPr>
            </w:pPr>
            <w:r w:rsidRPr="005550D6">
              <w:rPr>
                <w:rFonts w:ascii="Times New Roman" w:hAnsi="Times New Roman"/>
              </w:rPr>
              <w:t>36828</w:t>
            </w:r>
          </w:p>
        </w:tc>
        <w:tc>
          <w:tcPr>
            <w:tcW w:w="1135" w:type="dxa"/>
            <w:shd w:val="clear" w:color="auto" w:fill="auto"/>
            <w:vAlign w:val="bottom"/>
          </w:tcPr>
          <w:p w14:paraId="0C182874" w14:textId="77777777" w:rsidR="003117D6" w:rsidRPr="005550D6" w:rsidRDefault="003117D6" w:rsidP="003117D6">
            <w:pPr>
              <w:spacing w:after="0"/>
              <w:jc w:val="center"/>
              <w:rPr>
                <w:rFonts w:ascii="Times New Roman" w:hAnsi="Times New Roman"/>
              </w:rPr>
            </w:pPr>
            <w:r w:rsidRPr="005550D6">
              <w:rPr>
                <w:rFonts w:ascii="Times New Roman" w:hAnsi="Times New Roman"/>
              </w:rPr>
              <w:t>19885354</w:t>
            </w:r>
          </w:p>
        </w:tc>
        <w:tc>
          <w:tcPr>
            <w:tcW w:w="1132" w:type="dxa"/>
            <w:shd w:val="clear" w:color="auto" w:fill="auto"/>
            <w:vAlign w:val="bottom"/>
          </w:tcPr>
          <w:p w14:paraId="15D495AD" w14:textId="77777777" w:rsidR="003117D6" w:rsidRPr="005550D6" w:rsidRDefault="003117D6" w:rsidP="003117D6">
            <w:pPr>
              <w:spacing w:after="0"/>
              <w:jc w:val="center"/>
              <w:rPr>
                <w:rFonts w:ascii="Times New Roman" w:hAnsi="Times New Roman"/>
              </w:rPr>
            </w:pPr>
            <w:r w:rsidRPr="005550D6">
              <w:rPr>
                <w:rFonts w:ascii="Times New Roman" w:hAnsi="Times New Roman"/>
              </w:rPr>
              <w:t>1021361</w:t>
            </w:r>
          </w:p>
        </w:tc>
        <w:tc>
          <w:tcPr>
            <w:tcW w:w="1136" w:type="dxa"/>
            <w:shd w:val="clear" w:color="auto" w:fill="auto"/>
            <w:vAlign w:val="bottom"/>
          </w:tcPr>
          <w:p w14:paraId="177ED5C8"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4402448</w:t>
            </w:r>
          </w:p>
        </w:tc>
      </w:tr>
      <w:tr w:rsidR="003117D6" w:rsidRPr="004F5ACE" w14:paraId="49538B0E" w14:textId="77777777" w:rsidTr="00780F86">
        <w:tc>
          <w:tcPr>
            <w:tcW w:w="1447" w:type="dxa"/>
            <w:vAlign w:val="center"/>
          </w:tcPr>
          <w:p w14:paraId="52188A31" w14:textId="77777777" w:rsidR="003117D6" w:rsidRPr="004F5ACE" w:rsidRDefault="003117D6" w:rsidP="003117D6">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shd w:val="clear" w:color="auto" w:fill="auto"/>
            <w:vAlign w:val="bottom"/>
          </w:tcPr>
          <w:p w14:paraId="127A61BB" w14:textId="77777777" w:rsidR="003117D6" w:rsidRPr="005550D6" w:rsidRDefault="003117D6" w:rsidP="003117D6">
            <w:pPr>
              <w:spacing w:after="0"/>
              <w:jc w:val="center"/>
              <w:rPr>
                <w:rFonts w:ascii="Times New Roman" w:hAnsi="Times New Roman"/>
              </w:rPr>
            </w:pPr>
            <w:r w:rsidRPr="005550D6">
              <w:rPr>
                <w:rFonts w:ascii="Times New Roman" w:hAnsi="Times New Roman"/>
              </w:rPr>
              <w:t>1076141</w:t>
            </w:r>
          </w:p>
        </w:tc>
        <w:tc>
          <w:tcPr>
            <w:tcW w:w="1276" w:type="dxa"/>
            <w:shd w:val="clear" w:color="auto" w:fill="auto"/>
            <w:vAlign w:val="bottom"/>
          </w:tcPr>
          <w:p w14:paraId="7C03F3EF"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3EB21016"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6" w:type="dxa"/>
            <w:shd w:val="clear" w:color="auto" w:fill="auto"/>
            <w:vAlign w:val="bottom"/>
          </w:tcPr>
          <w:p w14:paraId="501FE3FF"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16" w:type="dxa"/>
            <w:shd w:val="clear" w:color="auto" w:fill="auto"/>
            <w:vAlign w:val="bottom"/>
          </w:tcPr>
          <w:p w14:paraId="727A9CD4"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37" w:type="dxa"/>
            <w:shd w:val="clear" w:color="auto" w:fill="auto"/>
            <w:vAlign w:val="bottom"/>
          </w:tcPr>
          <w:p w14:paraId="64DF6022"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6877E093" w14:textId="77777777" w:rsidR="003117D6" w:rsidRPr="005550D6" w:rsidRDefault="003117D6" w:rsidP="003117D6">
            <w:pPr>
              <w:spacing w:after="0"/>
              <w:jc w:val="center"/>
              <w:rPr>
                <w:rFonts w:ascii="Times New Roman" w:hAnsi="Times New Roman"/>
              </w:rPr>
            </w:pPr>
            <w:r w:rsidRPr="005550D6">
              <w:rPr>
                <w:rFonts w:ascii="Times New Roman" w:hAnsi="Times New Roman"/>
              </w:rPr>
              <w:t>11072</w:t>
            </w:r>
          </w:p>
        </w:tc>
        <w:tc>
          <w:tcPr>
            <w:tcW w:w="1276" w:type="dxa"/>
            <w:shd w:val="clear" w:color="auto" w:fill="auto"/>
            <w:vAlign w:val="bottom"/>
          </w:tcPr>
          <w:p w14:paraId="59EF5AA4" w14:textId="77777777" w:rsidR="003117D6" w:rsidRPr="005550D6" w:rsidRDefault="003117D6" w:rsidP="003117D6">
            <w:pPr>
              <w:spacing w:after="0"/>
              <w:jc w:val="center"/>
              <w:rPr>
                <w:rFonts w:ascii="Times New Roman" w:hAnsi="Times New Roman"/>
              </w:rPr>
            </w:pPr>
            <w:r w:rsidRPr="005550D6">
              <w:rPr>
                <w:rFonts w:ascii="Times New Roman" w:hAnsi="Times New Roman"/>
              </w:rPr>
              <w:t>3681</w:t>
            </w:r>
          </w:p>
        </w:tc>
        <w:tc>
          <w:tcPr>
            <w:tcW w:w="1417" w:type="dxa"/>
            <w:shd w:val="clear" w:color="auto" w:fill="auto"/>
            <w:vAlign w:val="bottom"/>
          </w:tcPr>
          <w:p w14:paraId="4E752D5A" w14:textId="77777777" w:rsidR="003117D6" w:rsidRPr="005550D6" w:rsidRDefault="003117D6" w:rsidP="003117D6">
            <w:pPr>
              <w:spacing w:after="0"/>
              <w:jc w:val="center"/>
              <w:rPr>
                <w:rFonts w:ascii="Times New Roman" w:hAnsi="Times New Roman"/>
              </w:rPr>
            </w:pPr>
            <w:r w:rsidRPr="005550D6">
              <w:rPr>
                <w:rFonts w:ascii="Times New Roman" w:hAnsi="Times New Roman"/>
              </w:rPr>
              <w:t>11405</w:t>
            </w:r>
          </w:p>
        </w:tc>
        <w:tc>
          <w:tcPr>
            <w:tcW w:w="1135" w:type="dxa"/>
            <w:shd w:val="clear" w:color="auto" w:fill="auto"/>
            <w:vAlign w:val="bottom"/>
          </w:tcPr>
          <w:p w14:paraId="0059C57E" w14:textId="77777777" w:rsidR="003117D6" w:rsidRPr="005550D6" w:rsidRDefault="003117D6" w:rsidP="003117D6">
            <w:pPr>
              <w:spacing w:after="0"/>
              <w:jc w:val="center"/>
              <w:rPr>
                <w:rFonts w:ascii="Times New Roman" w:hAnsi="Times New Roman"/>
              </w:rPr>
            </w:pPr>
            <w:r w:rsidRPr="005550D6">
              <w:rPr>
                <w:rFonts w:ascii="Times New Roman" w:hAnsi="Times New Roman"/>
              </w:rPr>
              <w:t>1012763</w:t>
            </w:r>
          </w:p>
        </w:tc>
        <w:tc>
          <w:tcPr>
            <w:tcW w:w="1132" w:type="dxa"/>
            <w:shd w:val="clear" w:color="auto" w:fill="auto"/>
            <w:vAlign w:val="bottom"/>
          </w:tcPr>
          <w:p w14:paraId="0EFA268D" w14:textId="77777777" w:rsidR="003117D6" w:rsidRPr="005550D6" w:rsidRDefault="003117D6" w:rsidP="003117D6">
            <w:pPr>
              <w:spacing w:after="0"/>
              <w:jc w:val="center"/>
              <w:rPr>
                <w:rFonts w:ascii="Times New Roman" w:hAnsi="Times New Roman"/>
              </w:rPr>
            </w:pPr>
            <w:r w:rsidRPr="005550D6">
              <w:rPr>
                <w:rFonts w:ascii="Times New Roman" w:hAnsi="Times New Roman"/>
              </w:rPr>
              <w:t>5258</w:t>
            </w:r>
          </w:p>
        </w:tc>
        <w:tc>
          <w:tcPr>
            <w:tcW w:w="1136" w:type="dxa"/>
            <w:shd w:val="clear" w:color="auto" w:fill="auto"/>
            <w:vAlign w:val="bottom"/>
          </w:tcPr>
          <w:p w14:paraId="2DA5B668"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31962</w:t>
            </w:r>
          </w:p>
        </w:tc>
      </w:tr>
      <w:tr w:rsidR="003117D6" w:rsidRPr="004F5ACE" w14:paraId="255B5685" w14:textId="77777777" w:rsidTr="00780F86">
        <w:tc>
          <w:tcPr>
            <w:tcW w:w="1447" w:type="dxa"/>
            <w:vAlign w:val="center"/>
          </w:tcPr>
          <w:p w14:paraId="250A6AE2" w14:textId="77777777" w:rsidR="003117D6" w:rsidRPr="004F5ACE" w:rsidRDefault="003117D6" w:rsidP="003117D6">
            <w:pPr>
              <w:spacing w:after="0" w:line="240" w:lineRule="auto"/>
              <w:rPr>
                <w:rFonts w:ascii="Times New Roman" w:hAnsi="Times New Roman"/>
              </w:rPr>
            </w:pPr>
            <w:r>
              <w:rPr>
                <w:rFonts w:ascii="Times New Roman" w:hAnsi="Times New Roman"/>
              </w:rPr>
              <w:t>молодые семьи</w:t>
            </w:r>
          </w:p>
        </w:tc>
        <w:tc>
          <w:tcPr>
            <w:tcW w:w="1276" w:type="dxa"/>
            <w:shd w:val="clear" w:color="auto" w:fill="auto"/>
            <w:vAlign w:val="bottom"/>
          </w:tcPr>
          <w:p w14:paraId="1BB32EEE" w14:textId="77777777" w:rsidR="003117D6" w:rsidRPr="005550D6" w:rsidRDefault="003117D6" w:rsidP="003117D6">
            <w:pPr>
              <w:spacing w:after="0"/>
              <w:jc w:val="center"/>
              <w:rPr>
                <w:rFonts w:ascii="Times New Roman" w:hAnsi="Times New Roman"/>
              </w:rPr>
            </w:pPr>
            <w:r w:rsidRPr="005550D6">
              <w:rPr>
                <w:rFonts w:ascii="Times New Roman" w:hAnsi="Times New Roman"/>
              </w:rPr>
              <w:t>2261765</w:t>
            </w:r>
          </w:p>
        </w:tc>
        <w:tc>
          <w:tcPr>
            <w:tcW w:w="1276" w:type="dxa"/>
            <w:shd w:val="clear" w:color="auto" w:fill="auto"/>
            <w:vAlign w:val="bottom"/>
          </w:tcPr>
          <w:p w14:paraId="441C173C"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04B42A2C"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6" w:type="dxa"/>
            <w:shd w:val="clear" w:color="auto" w:fill="auto"/>
            <w:vAlign w:val="bottom"/>
          </w:tcPr>
          <w:p w14:paraId="0EC29781" w14:textId="77777777" w:rsidR="003117D6" w:rsidRPr="005550D6" w:rsidRDefault="003117D6" w:rsidP="003117D6">
            <w:pPr>
              <w:spacing w:after="0"/>
              <w:jc w:val="center"/>
              <w:rPr>
                <w:rFonts w:ascii="Times New Roman" w:hAnsi="Times New Roman"/>
              </w:rPr>
            </w:pPr>
            <w:r w:rsidRPr="005550D6">
              <w:rPr>
                <w:rFonts w:ascii="Times New Roman" w:hAnsi="Times New Roman"/>
              </w:rPr>
              <w:t>2261765</w:t>
            </w:r>
          </w:p>
        </w:tc>
        <w:tc>
          <w:tcPr>
            <w:tcW w:w="1216" w:type="dxa"/>
            <w:shd w:val="clear" w:color="auto" w:fill="auto"/>
            <w:vAlign w:val="bottom"/>
          </w:tcPr>
          <w:p w14:paraId="5A3AE835"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37" w:type="dxa"/>
            <w:shd w:val="clear" w:color="auto" w:fill="auto"/>
            <w:vAlign w:val="bottom"/>
          </w:tcPr>
          <w:p w14:paraId="20EB29E0"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78B22A13"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6" w:type="dxa"/>
            <w:shd w:val="clear" w:color="auto" w:fill="auto"/>
            <w:vAlign w:val="bottom"/>
          </w:tcPr>
          <w:p w14:paraId="6605017A"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417" w:type="dxa"/>
            <w:shd w:val="clear" w:color="auto" w:fill="auto"/>
            <w:vAlign w:val="bottom"/>
          </w:tcPr>
          <w:p w14:paraId="691698C8"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135" w:type="dxa"/>
            <w:shd w:val="clear" w:color="auto" w:fill="auto"/>
            <w:vAlign w:val="bottom"/>
          </w:tcPr>
          <w:p w14:paraId="22F02D57"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132" w:type="dxa"/>
            <w:shd w:val="clear" w:color="auto" w:fill="auto"/>
            <w:vAlign w:val="bottom"/>
          </w:tcPr>
          <w:p w14:paraId="73081FAB"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136" w:type="dxa"/>
            <w:shd w:val="clear" w:color="auto" w:fill="auto"/>
            <w:vAlign w:val="bottom"/>
          </w:tcPr>
          <w:p w14:paraId="19B3E4C0"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w:t>
            </w:r>
          </w:p>
        </w:tc>
      </w:tr>
      <w:tr w:rsidR="003117D6" w:rsidRPr="004F5ACE" w14:paraId="34C5382F" w14:textId="77777777" w:rsidTr="00780F86">
        <w:tc>
          <w:tcPr>
            <w:tcW w:w="1447" w:type="dxa"/>
            <w:vAlign w:val="center"/>
          </w:tcPr>
          <w:p w14:paraId="3C12EBB5" w14:textId="77777777" w:rsidR="003117D6" w:rsidRPr="004F5ACE" w:rsidRDefault="003117D6" w:rsidP="003117D6">
            <w:pPr>
              <w:spacing w:after="0" w:line="240" w:lineRule="auto"/>
              <w:rPr>
                <w:rFonts w:ascii="Times New Roman" w:hAnsi="Times New Roman"/>
              </w:rPr>
            </w:pPr>
            <w:r w:rsidRPr="004F5ACE">
              <w:rPr>
                <w:rFonts w:ascii="Times New Roman" w:hAnsi="Times New Roman"/>
              </w:rPr>
              <w:t>семьи с детьми</w:t>
            </w:r>
          </w:p>
        </w:tc>
        <w:tc>
          <w:tcPr>
            <w:tcW w:w="1276" w:type="dxa"/>
            <w:shd w:val="clear" w:color="auto" w:fill="auto"/>
            <w:vAlign w:val="bottom"/>
          </w:tcPr>
          <w:p w14:paraId="3CE94BDB" w14:textId="77777777" w:rsidR="003117D6" w:rsidRPr="005550D6" w:rsidRDefault="003117D6" w:rsidP="003117D6">
            <w:pPr>
              <w:spacing w:after="0"/>
              <w:jc w:val="center"/>
              <w:rPr>
                <w:rFonts w:ascii="Times New Roman" w:hAnsi="Times New Roman"/>
              </w:rPr>
            </w:pPr>
            <w:r w:rsidRPr="005550D6">
              <w:rPr>
                <w:rFonts w:ascii="Times New Roman" w:hAnsi="Times New Roman"/>
              </w:rPr>
              <w:t>38176063</w:t>
            </w:r>
          </w:p>
        </w:tc>
        <w:tc>
          <w:tcPr>
            <w:tcW w:w="1276" w:type="dxa"/>
            <w:shd w:val="clear" w:color="auto" w:fill="auto"/>
            <w:vAlign w:val="bottom"/>
          </w:tcPr>
          <w:p w14:paraId="5D0FE6E0"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461902CE" w14:textId="77777777" w:rsidR="003117D6" w:rsidRPr="005550D6" w:rsidRDefault="003117D6" w:rsidP="003117D6">
            <w:pPr>
              <w:spacing w:after="0"/>
              <w:jc w:val="center"/>
              <w:rPr>
                <w:rFonts w:ascii="Times New Roman" w:hAnsi="Times New Roman"/>
              </w:rPr>
            </w:pPr>
            <w:r w:rsidRPr="005550D6">
              <w:rPr>
                <w:rFonts w:ascii="Times New Roman" w:hAnsi="Times New Roman"/>
              </w:rPr>
              <w:t>2603323</w:t>
            </w:r>
          </w:p>
        </w:tc>
        <w:tc>
          <w:tcPr>
            <w:tcW w:w="1276" w:type="dxa"/>
            <w:shd w:val="clear" w:color="auto" w:fill="auto"/>
            <w:vAlign w:val="bottom"/>
          </w:tcPr>
          <w:p w14:paraId="488D7419" w14:textId="77777777" w:rsidR="003117D6" w:rsidRPr="005550D6" w:rsidRDefault="003117D6" w:rsidP="003117D6">
            <w:pPr>
              <w:spacing w:after="0"/>
              <w:jc w:val="center"/>
              <w:rPr>
                <w:rFonts w:ascii="Times New Roman" w:hAnsi="Times New Roman"/>
              </w:rPr>
            </w:pPr>
            <w:r w:rsidRPr="005550D6">
              <w:rPr>
                <w:rFonts w:ascii="Times New Roman" w:hAnsi="Times New Roman"/>
              </w:rPr>
              <w:t>9787211</w:t>
            </w:r>
          </w:p>
        </w:tc>
        <w:tc>
          <w:tcPr>
            <w:tcW w:w="1216" w:type="dxa"/>
            <w:shd w:val="clear" w:color="auto" w:fill="auto"/>
            <w:vAlign w:val="bottom"/>
          </w:tcPr>
          <w:p w14:paraId="75ABC60F" w14:textId="77777777" w:rsidR="003117D6" w:rsidRPr="005550D6" w:rsidRDefault="003117D6" w:rsidP="003117D6">
            <w:pPr>
              <w:spacing w:after="0"/>
              <w:jc w:val="center"/>
              <w:rPr>
                <w:rFonts w:ascii="Times New Roman" w:hAnsi="Times New Roman"/>
              </w:rPr>
            </w:pPr>
            <w:r w:rsidRPr="005550D6">
              <w:rPr>
                <w:rFonts w:ascii="Times New Roman" w:hAnsi="Times New Roman"/>
              </w:rPr>
              <w:t>6374</w:t>
            </w:r>
          </w:p>
        </w:tc>
        <w:tc>
          <w:tcPr>
            <w:tcW w:w="1237" w:type="dxa"/>
            <w:shd w:val="clear" w:color="auto" w:fill="auto"/>
            <w:vAlign w:val="bottom"/>
          </w:tcPr>
          <w:p w14:paraId="59DA2BA1"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21C894D5" w14:textId="77777777" w:rsidR="003117D6" w:rsidRPr="005550D6" w:rsidRDefault="003117D6" w:rsidP="003117D6">
            <w:pPr>
              <w:spacing w:after="0"/>
              <w:jc w:val="center"/>
              <w:rPr>
                <w:rFonts w:ascii="Times New Roman" w:hAnsi="Times New Roman"/>
              </w:rPr>
            </w:pPr>
            <w:r w:rsidRPr="005550D6">
              <w:rPr>
                <w:rFonts w:ascii="Times New Roman" w:hAnsi="Times New Roman"/>
              </w:rPr>
              <w:t>4904198</w:t>
            </w:r>
          </w:p>
        </w:tc>
        <w:tc>
          <w:tcPr>
            <w:tcW w:w="1276" w:type="dxa"/>
            <w:shd w:val="clear" w:color="auto" w:fill="auto"/>
            <w:vAlign w:val="bottom"/>
          </w:tcPr>
          <w:p w14:paraId="270284F3" w14:textId="77777777" w:rsidR="003117D6" w:rsidRPr="005550D6" w:rsidRDefault="003117D6" w:rsidP="003117D6">
            <w:pPr>
              <w:spacing w:after="0"/>
              <w:jc w:val="center"/>
              <w:rPr>
                <w:rFonts w:ascii="Times New Roman" w:hAnsi="Times New Roman"/>
              </w:rPr>
            </w:pPr>
            <w:r w:rsidRPr="005550D6">
              <w:rPr>
                <w:rFonts w:ascii="Times New Roman" w:hAnsi="Times New Roman"/>
              </w:rPr>
              <w:t>138765</w:t>
            </w:r>
          </w:p>
        </w:tc>
        <w:tc>
          <w:tcPr>
            <w:tcW w:w="1417" w:type="dxa"/>
            <w:shd w:val="clear" w:color="auto" w:fill="auto"/>
            <w:vAlign w:val="bottom"/>
          </w:tcPr>
          <w:p w14:paraId="26B32264" w14:textId="77777777" w:rsidR="003117D6" w:rsidRPr="005550D6" w:rsidRDefault="003117D6" w:rsidP="003117D6">
            <w:pPr>
              <w:spacing w:after="0"/>
              <w:jc w:val="center"/>
              <w:rPr>
                <w:rFonts w:ascii="Times New Roman" w:hAnsi="Times New Roman"/>
              </w:rPr>
            </w:pPr>
            <w:r w:rsidRPr="005550D6">
              <w:rPr>
                <w:rFonts w:ascii="Times New Roman" w:hAnsi="Times New Roman"/>
              </w:rPr>
              <w:t>621932</w:t>
            </w:r>
          </w:p>
        </w:tc>
        <w:tc>
          <w:tcPr>
            <w:tcW w:w="1135" w:type="dxa"/>
            <w:shd w:val="clear" w:color="auto" w:fill="auto"/>
            <w:vAlign w:val="bottom"/>
          </w:tcPr>
          <w:p w14:paraId="413B0E13" w14:textId="77777777" w:rsidR="003117D6" w:rsidRPr="005550D6" w:rsidRDefault="003117D6" w:rsidP="003117D6">
            <w:pPr>
              <w:spacing w:after="0"/>
              <w:jc w:val="center"/>
              <w:rPr>
                <w:rFonts w:ascii="Times New Roman" w:hAnsi="Times New Roman"/>
              </w:rPr>
            </w:pPr>
            <w:r w:rsidRPr="005550D6">
              <w:rPr>
                <w:rFonts w:ascii="Times New Roman" w:hAnsi="Times New Roman"/>
              </w:rPr>
              <w:t>11407313</w:t>
            </w:r>
          </w:p>
        </w:tc>
        <w:tc>
          <w:tcPr>
            <w:tcW w:w="1132" w:type="dxa"/>
            <w:shd w:val="clear" w:color="auto" w:fill="auto"/>
            <w:vAlign w:val="bottom"/>
          </w:tcPr>
          <w:p w14:paraId="1197CE24" w14:textId="77777777" w:rsidR="003117D6" w:rsidRPr="005550D6" w:rsidRDefault="003117D6" w:rsidP="003117D6">
            <w:pPr>
              <w:spacing w:after="0"/>
              <w:jc w:val="center"/>
              <w:rPr>
                <w:rFonts w:ascii="Times New Roman" w:hAnsi="Times New Roman"/>
              </w:rPr>
            </w:pPr>
            <w:r w:rsidRPr="005550D6">
              <w:rPr>
                <w:rFonts w:ascii="Times New Roman" w:hAnsi="Times New Roman"/>
              </w:rPr>
              <w:t>4325818</w:t>
            </w:r>
          </w:p>
        </w:tc>
        <w:tc>
          <w:tcPr>
            <w:tcW w:w="1136" w:type="dxa"/>
            <w:shd w:val="clear" w:color="auto" w:fill="auto"/>
            <w:vAlign w:val="bottom"/>
          </w:tcPr>
          <w:p w14:paraId="07CBE963" w14:textId="77777777" w:rsidR="003117D6" w:rsidRPr="005550D6" w:rsidRDefault="003117D6" w:rsidP="002B25E7">
            <w:pPr>
              <w:spacing w:after="0"/>
              <w:jc w:val="center"/>
              <w:rPr>
                <w:rFonts w:ascii="Times New Roman" w:eastAsia="Times New Roman" w:hAnsi="Times New Roman"/>
                <w:lang w:eastAsia="ru-RU"/>
              </w:rPr>
            </w:pPr>
            <w:r w:rsidRPr="005550D6">
              <w:rPr>
                <w:rFonts w:ascii="Times New Roman" w:hAnsi="Times New Roman"/>
              </w:rPr>
              <w:t>4381129</w:t>
            </w:r>
          </w:p>
        </w:tc>
      </w:tr>
      <w:tr w:rsidR="003117D6" w:rsidRPr="004F5ACE" w14:paraId="4AEA88E7" w14:textId="77777777" w:rsidTr="003117D6">
        <w:trPr>
          <w:trHeight w:val="900"/>
        </w:trPr>
        <w:tc>
          <w:tcPr>
            <w:tcW w:w="1447" w:type="dxa"/>
            <w:vAlign w:val="center"/>
          </w:tcPr>
          <w:p w14:paraId="0D0925EA" w14:textId="77777777" w:rsidR="003117D6" w:rsidRPr="00DC6519" w:rsidRDefault="003117D6" w:rsidP="003117D6">
            <w:pPr>
              <w:spacing w:after="0" w:line="240" w:lineRule="auto"/>
              <w:ind w:firstLine="170"/>
              <w:rPr>
                <w:rFonts w:ascii="Times New Roman" w:hAnsi="Times New Roman"/>
              </w:rPr>
            </w:pPr>
            <w:r w:rsidRPr="004F5ACE">
              <w:rPr>
                <w:rFonts w:ascii="Times New Roman" w:hAnsi="Times New Roman"/>
              </w:rPr>
              <w:t xml:space="preserve">из них:   </w:t>
            </w:r>
          </w:p>
          <w:p w14:paraId="33003662" w14:textId="77777777" w:rsidR="003117D6" w:rsidRPr="004F5ACE" w:rsidRDefault="003117D6" w:rsidP="003117D6">
            <w:pPr>
              <w:spacing w:after="0" w:line="240" w:lineRule="auto"/>
              <w:ind w:left="205"/>
              <w:rPr>
                <w:rFonts w:ascii="Times New Roman" w:hAnsi="Times New Roman"/>
              </w:rPr>
            </w:pPr>
            <w:r w:rsidRPr="004F5ACE">
              <w:rPr>
                <w:rFonts w:ascii="Times New Roman" w:hAnsi="Times New Roman"/>
              </w:rPr>
              <w:t>малоиму</w:t>
            </w:r>
            <w:r>
              <w:rPr>
                <w:rFonts w:ascii="Times New Roman" w:hAnsi="Times New Roman"/>
              </w:rPr>
              <w:t>-</w:t>
            </w:r>
            <w:r w:rsidRPr="004F5ACE">
              <w:rPr>
                <w:rFonts w:ascii="Times New Roman" w:hAnsi="Times New Roman"/>
              </w:rPr>
              <w:t>щие</w:t>
            </w:r>
            <w:r>
              <w:rPr>
                <w:rFonts w:ascii="Times New Roman" w:hAnsi="Times New Roman"/>
              </w:rPr>
              <w:t xml:space="preserve"> семьи с детьми</w:t>
            </w:r>
          </w:p>
        </w:tc>
        <w:tc>
          <w:tcPr>
            <w:tcW w:w="1276" w:type="dxa"/>
            <w:shd w:val="clear" w:color="auto" w:fill="auto"/>
            <w:vAlign w:val="bottom"/>
          </w:tcPr>
          <w:p w14:paraId="2A33262B" w14:textId="77777777" w:rsidR="003117D6" w:rsidRPr="005550D6" w:rsidRDefault="003117D6" w:rsidP="003117D6">
            <w:pPr>
              <w:spacing w:after="0"/>
              <w:jc w:val="center"/>
              <w:rPr>
                <w:rFonts w:ascii="Times New Roman" w:hAnsi="Times New Roman"/>
              </w:rPr>
            </w:pPr>
            <w:r w:rsidRPr="005550D6">
              <w:rPr>
                <w:rFonts w:ascii="Times New Roman" w:hAnsi="Times New Roman"/>
              </w:rPr>
              <w:t>5805215</w:t>
            </w:r>
          </w:p>
        </w:tc>
        <w:tc>
          <w:tcPr>
            <w:tcW w:w="1276" w:type="dxa"/>
            <w:shd w:val="clear" w:color="auto" w:fill="auto"/>
            <w:vAlign w:val="bottom"/>
          </w:tcPr>
          <w:p w14:paraId="074C0DED"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0BBEE975" w14:textId="77777777" w:rsidR="003117D6" w:rsidRPr="005550D6" w:rsidRDefault="003117D6" w:rsidP="003117D6">
            <w:pPr>
              <w:spacing w:after="0"/>
              <w:jc w:val="center"/>
              <w:rPr>
                <w:rFonts w:ascii="Times New Roman" w:hAnsi="Times New Roman"/>
              </w:rPr>
            </w:pPr>
            <w:r w:rsidRPr="005550D6">
              <w:rPr>
                <w:rFonts w:ascii="Times New Roman" w:hAnsi="Times New Roman"/>
              </w:rPr>
              <w:t>14</w:t>
            </w:r>
          </w:p>
        </w:tc>
        <w:tc>
          <w:tcPr>
            <w:tcW w:w="1276" w:type="dxa"/>
            <w:shd w:val="clear" w:color="auto" w:fill="auto"/>
            <w:vAlign w:val="bottom"/>
          </w:tcPr>
          <w:p w14:paraId="360EF55C" w14:textId="77777777" w:rsidR="003117D6" w:rsidRPr="005550D6" w:rsidRDefault="003117D6" w:rsidP="003117D6">
            <w:pPr>
              <w:spacing w:after="0"/>
              <w:jc w:val="center"/>
              <w:rPr>
                <w:rFonts w:ascii="Times New Roman" w:hAnsi="Times New Roman"/>
              </w:rPr>
            </w:pPr>
            <w:r w:rsidRPr="005550D6">
              <w:rPr>
                <w:rFonts w:ascii="Times New Roman" w:hAnsi="Times New Roman"/>
              </w:rPr>
              <w:t>211501</w:t>
            </w:r>
          </w:p>
        </w:tc>
        <w:tc>
          <w:tcPr>
            <w:tcW w:w="1216" w:type="dxa"/>
            <w:shd w:val="clear" w:color="auto" w:fill="auto"/>
            <w:vAlign w:val="bottom"/>
          </w:tcPr>
          <w:p w14:paraId="76E7ABAD" w14:textId="77777777" w:rsidR="003117D6" w:rsidRPr="005550D6" w:rsidRDefault="003117D6" w:rsidP="003117D6">
            <w:pPr>
              <w:spacing w:after="0"/>
              <w:jc w:val="center"/>
              <w:rPr>
                <w:rFonts w:ascii="Times New Roman" w:hAnsi="Times New Roman"/>
              </w:rPr>
            </w:pPr>
            <w:r w:rsidRPr="005550D6">
              <w:rPr>
                <w:rFonts w:ascii="Times New Roman" w:hAnsi="Times New Roman"/>
              </w:rPr>
              <w:t>396</w:t>
            </w:r>
          </w:p>
        </w:tc>
        <w:tc>
          <w:tcPr>
            <w:tcW w:w="1237" w:type="dxa"/>
            <w:shd w:val="clear" w:color="auto" w:fill="auto"/>
            <w:vAlign w:val="bottom"/>
          </w:tcPr>
          <w:p w14:paraId="30B20336"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3831EFBB" w14:textId="77777777" w:rsidR="003117D6" w:rsidRPr="005550D6" w:rsidRDefault="003117D6" w:rsidP="003117D6">
            <w:pPr>
              <w:spacing w:after="0"/>
              <w:jc w:val="center"/>
              <w:rPr>
                <w:rFonts w:ascii="Times New Roman" w:hAnsi="Times New Roman"/>
              </w:rPr>
            </w:pPr>
            <w:r w:rsidRPr="005550D6">
              <w:rPr>
                <w:rFonts w:ascii="Times New Roman" w:hAnsi="Times New Roman"/>
              </w:rPr>
              <w:t>158998</w:t>
            </w:r>
          </w:p>
        </w:tc>
        <w:tc>
          <w:tcPr>
            <w:tcW w:w="1276" w:type="dxa"/>
            <w:shd w:val="clear" w:color="auto" w:fill="auto"/>
            <w:vAlign w:val="bottom"/>
          </w:tcPr>
          <w:p w14:paraId="6EC6ACDA" w14:textId="77777777" w:rsidR="003117D6" w:rsidRPr="005550D6" w:rsidRDefault="003117D6" w:rsidP="003117D6">
            <w:pPr>
              <w:spacing w:after="0"/>
              <w:jc w:val="center"/>
              <w:rPr>
                <w:rFonts w:ascii="Times New Roman" w:hAnsi="Times New Roman"/>
              </w:rPr>
            </w:pPr>
            <w:r w:rsidRPr="005550D6">
              <w:rPr>
                <w:rFonts w:ascii="Times New Roman" w:hAnsi="Times New Roman"/>
              </w:rPr>
              <w:t>15694</w:t>
            </w:r>
          </w:p>
        </w:tc>
        <w:tc>
          <w:tcPr>
            <w:tcW w:w="1417" w:type="dxa"/>
            <w:shd w:val="clear" w:color="auto" w:fill="auto"/>
            <w:vAlign w:val="bottom"/>
          </w:tcPr>
          <w:p w14:paraId="56E211D1" w14:textId="77777777" w:rsidR="003117D6" w:rsidRPr="005550D6" w:rsidRDefault="003117D6" w:rsidP="003117D6">
            <w:pPr>
              <w:spacing w:after="0"/>
              <w:jc w:val="center"/>
              <w:rPr>
                <w:rFonts w:ascii="Times New Roman" w:hAnsi="Times New Roman"/>
              </w:rPr>
            </w:pPr>
            <w:r w:rsidRPr="005550D6">
              <w:rPr>
                <w:rFonts w:ascii="Times New Roman" w:hAnsi="Times New Roman"/>
              </w:rPr>
              <w:t>38249</w:t>
            </w:r>
          </w:p>
        </w:tc>
        <w:tc>
          <w:tcPr>
            <w:tcW w:w="1135" w:type="dxa"/>
            <w:shd w:val="clear" w:color="auto" w:fill="auto"/>
            <w:vAlign w:val="bottom"/>
          </w:tcPr>
          <w:p w14:paraId="39D26B0C" w14:textId="77777777" w:rsidR="003117D6" w:rsidRPr="005550D6" w:rsidRDefault="003117D6" w:rsidP="003117D6">
            <w:pPr>
              <w:spacing w:after="0"/>
              <w:jc w:val="center"/>
              <w:rPr>
                <w:rFonts w:ascii="Times New Roman" w:hAnsi="Times New Roman"/>
              </w:rPr>
            </w:pPr>
            <w:r w:rsidRPr="005550D6">
              <w:rPr>
                <w:rFonts w:ascii="Times New Roman" w:hAnsi="Times New Roman"/>
              </w:rPr>
              <w:t>3746781</w:t>
            </w:r>
          </w:p>
        </w:tc>
        <w:tc>
          <w:tcPr>
            <w:tcW w:w="1132" w:type="dxa"/>
            <w:shd w:val="clear" w:color="auto" w:fill="auto"/>
            <w:vAlign w:val="bottom"/>
          </w:tcPr>
          <w:p w14:paraId="58618951" w14:textId="77777777" w:rsidR="003117D6" w:rsidRPr="005550D6" w:rsidRDefault="003117D6" w:rsidP="003117D6">
            <w:pPr>
              <w:spacing w:after="0"/>
              <w:jc w:val="center"/>
              <w:rPr>
                <w:rFonts w:ascii="Times New Roman" w:hAnsi="Times New Roman"/>
              </w:rPr>
            </w:pPr>
            <w:r w:rsidRPr="005550D6">
              <w:rPr>
                <w:rFonts w:ascii="Times New Roman" w:hAnsi="Times New Roman"/>
              </w:rPr>
              <w:t>1216969</w:t>
            </w:r>
          </w:p>
        </w:tc>
        <w:tc>
          <w:tcPr>
            <w:tcW w:w="1136" w:type="dxa"/>
            <w:shd w:val="clear" w:color="auto" w:fill="auto"/>
            <w:vAlign w:val="bottom"/>
          </w:tcPr>
          <w:p w14:paraId="30DDE016" w14:textId="77777777" w:rsidR="003117D6" w:rsidRPr="005550D6" w:rsidRDefault="003117D6" w:rsidP="00C76594">
            <w:pPr>
              <w:spacing w:after="0"/>
              <w:jc w:val="center"/>
              <w:rPr>
                <w:rFonts w:ascii="Times New Roman" w:eastAsia="Times New Roman" w:hAnsi="Times New Roman"/>
                <w:lang w:eastAsia="ru-RU"/>
              </w:rPr>
            </w:pPr>
            <w:r w:rsidRPr="005550D6">
              <w:rPr>
                <w:rFonts w:ascii="Times New Roman" w:hAnsi="Times New Roman"/>
              </w:rPr>
              <w:t>416613</w:t>
            </w:r>
          </w:p>
        </w:tc>
      </w:tr>
      <w:tr w:rsidR="003117D6" w:rsidRPr="004F5ACE" w14:paraId="33A76294" w14:textId="77777777" w:rsidTr="00780F86">
        <w:tc>
          <w:tcPr>
            <w:tcW w:w="1447" w:type="dxa"/>
            <w:vAlign w:val="center"/>
          </w:tcPr>
          <w:p w14:paraId="2292E8C0" w14:textId="77777777" w:rsidR="003117D6" w:rsidRPr="004F5ACE" w:rsidRDefault="003117D6" w:rsidP="003117D6">
            <w:pPr>
              <w:spacing w:after="0" w:line="240" w:lineRule="auto"/>
              <w:ind w:left="205"/>
              <w:rPr>
                <w:rFonts w:ascii="Times New Roman" w:hAnsi="Times New Roman"/>
              </w:rPr>
            </w:pPr>
            <w:r>
              <w:rPr>
                <w:rFonts w:ascii="Times New Roman" w:hAnsi="Times New Roman"/>
              </w:rPr>
              <w:t>многодет-ные семьи</w:t>
            </w:r>
          </w:p>
        </w:tc>
        <w:tc>
          <w:tcPr>
            <w:tcW w:w="1276" w:type="dxa"/>
            <w:shd w:val="clear" w:color="auto" w:fill="auto"/>
            <w:vAlign w:val="bottom"/>
          </w:tcPr>
          <w:p w14:paraId="78F7D7A0" w14:textId="77777777" w:rsidR="003117D6" w:rsidRPr="005550D6" w:rsidRDefault="003117D6" w:rsidP="003117D6">
            <w:pPr>
              <w:spacing w:after="0"/>
              <w:jc w:val="center"/>
              <w:rPr>
                <w:rFonts w:ascii="Times New Roman" w:hAnsi="Times New Roman"/>
              </w:rPr>
            </w:pPr>
            <w:r w:rsidRPr="005550D6">
              <w:rPr>
                <w:rFonts w:ascii="Times New Roman" w:hAnsi="Times New Roman"/>
              </w:rPr>
              <w:t>15549600</w:t>
            </w:r>
          </w:p>
        </w:tc>
        <w:tc>
          <w:tcPr>
            <w:tcW w:w="1276" w:type="dxa"/>
            <w:shd w:val="clear" w:color="auto" w:fill="auto"/>
            <w:vAlign w:val="bottom"/>
          </w:tcPr>
          <w:p w14:paraId="57181913"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5286C2CC" w14:textId="77777777" w:rsidR="003117D6" w:rsidRPr="005550D6" w:rsidRDefault="003117D6" w:rsidP="003117D6">
            <w:pPr>
              <w:spacing w:after="0"/>
              <w:jc w:val="center"/>
              <w:rPr>
                <w:rFonts w:ascii="Times New Roman" w:hAnsi="Times New Roman"/>
              </w:rPr>
            </w:pPr>
            <w:r w:rsidRPr="005550D6">
              <w:rPr>
                <w:rFonts w:ascii="Times New Roman" w:hAnsi="Times New Roman"/>
              </w:rPr>
              <w:t>2602644</w:t>
            </w:r>
          </w:p>
        </w:tc>
        <w:tc>
          <w:tcPr>
            <w:tcW w:w="1276" w:type="dxa"/>
            <w:shd w:val="clear" w:color="auto" w:fill="auto"/>
            <w:vAlign w:val="bottom"/>
          </w:tcPr>
          <w:p w14:paraId="16EBDE3C" w14:textId="77777777" w:rsidR="003117D6" w:rsidRPr="005550D6" w:rsidRDefault="003117D6" w:rsidP="003117D6">
            <w:pPr>
              <w:spacing w:after="0"/>
              <w:jc w:val="center"/>
              <w:rPr>
                <w:rFonts w:ascii="Times New Roman" w:hAnsi="Times New Roman"/>
              </w:rPr>
            </w:pPr>
            <w:r w:rsidRPr="005550D6">
              <w:rPr>
                <w:rFonts w:ascii="Times New Roman" w:hAnsi="Times New Roman"/>
              </w:rPr>
              <w:t>7786319</w:t>
            </w:r>
          </w:p>
        </w:tc>
        <w:tc>
          <w:tcPr>
            <w:tcW w:w="1216" w:type="dxa"/>
            <w:shd w:val="clear" w:color="auto" w:fill="auto"/>
            <w:vAlign w:val="bottom"/>
          </w:tcPr>
          <w:p w14:paraId="71B95A44" w14:textId="77777777" w:rsidR="003117D6" w:rsidRPr="005550D6" w:rsidRDefault="003117D6" w:rsidP="003117D6">
            <w:pPr>
              <w:spacing w:after="0"/>
              <w:jc w:val="center"/>
              <w:rPr>
                <w:rFonts w:ascii="Times New Roman" w:hAnsi="Times New Roman"/>
              </w:rPr>
            </w:pPr>
            <w:r w:rsidRPr="005550D6">
              <w:rPr>
                <w:rFonts w:ascii="Times New Roman" w:hAnsi="Times New Roman"/>
              </w:rPr>
              <w:t>84</w:t>
            </w:r>
          </w:p>
        </w:tc>
        <w:tc>
          <w:tcPr>
            <w:tcW w:w="1237" w:type="dxa"/>
            <w:shd w:val="clear" w:color="auto" w:fill="auto"/>
            <w:vAlign w:val="bottom"/>
          </w:tcPr>
          <w:p w14:paraId="6EC8E4ED"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2C034C9D" w14:textId="77777777" w:rsidR="003117D6" w:rsidRPr="005550D6" w:rsidRDefault="003117D6" w:rsidP="003117D6">
            <w:pPr>
              <w:spacing w:after="0"/>
              <w:jc w:val="center"/>
              <w:rPr>
                <w:rFonts w:ascii="Times New Roman" w:hAnsi="Times New Roman"/>
              </w:rPr>
            </w:pPr>
            <w:r w:rsidRPr="005550D6">
              <w:rPr>
                <w:rFonts w:ascii="Times New Roman" w:hAnsi="Times New Roman"/>
              </w:rPr>
              <w:t>711671</w:t>
            </w:r>
          </w:p>
        </w:tc>
        <w:tc>
          <w:tcPr>
            <w:tcW w:w="1276" w:type="dxa"/>
            <w:shd w:val="clear" w:color="auto" w:fill="auto"/>
            <w:vAlign w:val="bottom"/>
          </w:tcPr>
          <w:p w14:paraId="159EE7E6" w14:textId="77777777" w:rsidR="003117D6" w:rsidRPr="005550D6" w:rsidRDefault="003117D6" w:rsidP="003117D6">
            <w:pPr>
              <w:spacing w:after="0"/>
              <w:jc w:val="center"/>
              <w:rPr>
                <w:rFonts w:ascii="Times New Roman" w:hAnsi="Times New Roman"/>
              </w:rPr>
            </w:pPr>
            <w:r w:rsidRPr="005550D6">
              <w:rPr>
                <w:rFonts w:ascii="Times New Roman" w:hAnsi="Times New Roman"/>
              </w:rPr>
              <w:t>19414</w:t>
            </w:r>
          </w:p>
        </w:tc>
        <w:tc>
          <w:tcPr>
            <w:tcW w:w="1417" w:type="dxa"/>
            <w:shd w:val="clear" w:color="auto" w:fill="auto"/>
            <w:vAlign w:val="bottom"/>
          </w:tcPr>
          <w:p w14:paraId="0C331343" w14:textId="77777777" w:rsidR="003117D6" w:rsidRPr="005550D6" w:rsidRDefault="003117D6" w:rsidP="003117D6">
            <w:pPr>
              <w:spacing w:after="0"/>
              <w:jc w:val="center"/>
              <w:rPr>
                <w:rFonts w:ascii="Times New Roman" w:hAnsi="Times New Roman"/>
              </w:rPr>
            </w:pPr>
            <w:r w:rsidRPr="005550D6">
              <w:rPr>
                <w:rFonts w:ascii="Times New Roman" w:hAnsi="Times New Roman"/>
              </w:rPr>
              <w:t>50944</w:t>
            </w:r>
          </w:p>
        </w:tc>
        <w:tc>
          <w:tcPr>
            <w:tcW w:w="1135" w:type="dxa"/>
            <w:shd w:val="clear" w:color="auto" w:fill="auto"/>
            <w:vAlign w:val="bottom"/>
          </w:tcPr>
          <w:p w14:paraId="1E76A75E" w14:textId="77777777" w:rsidR="003117D6" w:rsidRPr="005550D6" w:rsidRDefault="003117D6" w:rsidP="003117D6">
            <w:pPr>
              <w:spacing w:after="0"/>
              <w:jc w:val="center"/>
              <w:rPr>
                <w:rFonts w:ascii="Times New Roman" w:hAnsi="Times New Roman"/>
              </w:rPr>
            </w:pPr>
            <w:r w:rsidRPr="005550D6">
              <w:rPr>
                <w:rFonts w:ascii="Times New Roman" w:hAnsi="Times New Roman"/>
              </w:rPr>
              <w:t>3808966</w:t>
            </w:r>
          </w:p>
        </w:tc>
        <w:tc>
          <w:tcPr>
            <w:tcW w:w="1132" w:type="dxa"/>
            <w:shd w:val="clear" w:color="auto" w:fill="auto"/>
            <w:vAlign w:val="bottom"/>
          </w:tcPr>
          <w:p w14:paraId="48FF7333" w14:textId="77777777" w:rsidR="003117D6" w:rsidRPr="005550D6" w:rsidRDefault="003117D6" w:rsidP="003117D6">
            <w:pPr>
              <w:spacing w:after="0"/>
              <w:jc w:val="center"/>
              <w:rPr>
                <w:rFonts w:ascii="Times New Roman" w:hAnsi="Times New Roman"/>
              </w:rPr>
            </w:pPr>
            <w:r w:rsidRPr="005550D6">
              <w:rPr>
                <w:rFonts w:ascii="Times New Roman" w:hAnsi="Times New Roman"/>
              </w:rPr>
              <w:t>116727</w:t>
            </w:r>
          </w:p>
        </w:tc>
        <w:tc>
          <w:tcPr>
            <w:tcW w:w="1136" w:type="dxa"/>
            <w:shd w:val="clear" w:color="auto" w:fill="auto"/>
            <w:vAlign w:val="bottom"/>
          </w:tcPr>
          <w:p w14:paraId="0AF35242" w14:textId="77777777" w:rsidR="003117D6" w:rsidRPr="005550D6" w:rsidRDefault="003117D6" w:rsidP="00C76594">
            <w:pPr>
              <w:spacing w:after="0"/>
              <w:jc w:val="center"/>
              <w:rPr>
                <w:rFonts w:ascii="Times New Roman" w:eastAsia="Times New Roman" w:hAnsi="Times New Roman"/>
                <w:lang w:eastAsia="ru-RU"/>
              </w:rPr>
            </w:pPr>
            <w:r w:rsidRPr="005550D6">
              <w:rPr>
                <w:rFonts w:ascii="Times New Roman" w:hAnsi="Times New Roman"/>
              </w:rPr>
              <w:t>452831</w:t>
            </w:r>
          </w:p>
        </w:tc>
      </w:tr>
      <w:tr w:rsidR="003117D6" w:rsidRPr="004F5ACE" w14:paraId="0674E3F4" w14:textId="77777777" w:rsidTr="00780F86">
        <w:tc>
          <w:tcPr>
            <w:tcW w:w="1447" w:type="dxa"/>
            <w:vAlign w:val="center"/>
          </w:tcPr>
          <w:p w14:paraId="377D8EE0" w14:textId="77777777" w:rsidR="003117D6" w:rsidRDefault="003117D6" w:rsidP="003117D6">
            <w:pPr>
              <w:spacing w:after="0" w:line="240" w:lineRule="auto"/>
              <w:ind w:firstLine="170"/>
              <w:rPr>
                <w:rFonts w:ascii="Times New Roman" w:hAnsi="Times New Roman"/>
              </w:rPr>
            </w:pPr>
            <w:r>
              <w:rPr>
                <w:rFonts w:ascii="Times New Roman" w:hAnsi="Times New Roman"/>
              </w:rPr>
              <w:t>из них:</w:t>
            </w:r>
          </w:p>
          <w:p w14:paraId="66DEE94F" w14:textId="77777777" w:rsidR="003117D6" w:rsidRDefault="003117D6" w:rsidP="003117D6">
            <w:pPr>
              <w:spacing w:after="0" w:line="240" w:lineRule="auto"/>
              <w:ind w:left="205"/>
              <w:rPr>
                <w:rFonts w:ascii="Times New Roman" w:hAnsi="Times New Roman"/>
              </w:rPr>
            </w:pPr>
            <w:r>
              <w:rPr>
                <w:rFonts w:ascii="Times New Roman" w:hAnsi="Times New Roman"/>
              </w:rPr>
              <w:t>малоиму-щие много-детные семьи</w:t>
            </w:r>
          </w:p>
        </w:tc>
        <w:tc>
          <w:tcPr>
            <w:tcW w:w="1276" w:type="dxa"/>
            <w:shd w:val="clear" w:color="auto" w:fill="auto"/>
            <w:vAlign w:val="bottom"/>
          </w:tcPr>
          <w:p w14:paraId="10A975E9" w14:textId="77777777" w:rsidR="003117D6" w:rsidRPr="005550D6" w:rsidRDefault="003117D6" w:rsidP="003117D6">
            <w:pPr>
              <w:spacing w:after="0"/>
              <w:jc w:val="center"/>
              <w:rPr>
                <w:rFonts w:ascii="Times New Roman" w:hAnsi="Times New Roman"/>
              </w:rPr>
            </w:pPr>
            <w:r w:rsidRPr="005550D6">
              <w:rPr>
                <w:rFonts w:ascii="Times New Roman" w:hAnsi="Times New Roman"/>
              </w:rPr>
              <w:t>970053</w:t>
            </w:r>
          </w:p>
        </w:tc>
        <w:tc>
          <w:tcPr>
            <w:tcW w:w="1276" w:type="dxa"/>
            <w:shd w:val="clear" w:color="auto" w:fill="auto"/>
            <w:vAlign w:val="bottom"/>
          </w:tcPr>
          <w:p w14:paraId="501D28EF"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5" w:type="dxa"/>
            <w:shd w:val="clear" w:color="auto" w:fill="auto"/>
            <w:vAlign w:val="bottom"/>
          </w:tcPr>
          <w:p w14:paraId="09B848FF"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276" w:type="dxa"/>
            <w:shd w:val="clear" w:color="auto" w:fill="auto"/>
            <w:vAlign w:val="bottom"/>
          </w:tcPr>
          <w:p w14:paraId="7DD50EE3" w14:textId="77777777" w:rsidR="003117D6" w:rsidRPr="005550D6" w:rsidRDefault="003117D6" w:rsidP="003117D6">
            <w:pPr>
              <w:spacing w:after="0"/>
              <w:jc w:val="center"/>
              <w:rPr>
                <w:rFonts w:ascii="Times New Roman" w:hAnsi="Times New Roman"/>
              </w:rPr>
            </w:pPr>
            <w:r w:rsidRPr="005550D6">
              <w:rPr>
                <w:rFonts w:ascii="Times New Roman" w:hAnsi="Times New Roman"/>
              </w:rPr>
              <w:t>211489</w:t>
            </w:r>
          </w:p>
        </w:tc>
        <w:tc>
          <w:tcPr>
            <w:tcW w:w="1216" w:type="dxa"/>
            <w:shd w:val="clear" w:color="auto" w:fill="auto"/>
            <w:vAlign w:val="bottom"/>
          </w:tcPr>
          <w:p w14:paraId="71A919C4" w14:textId="77777777" w:rsidR="003117D6" w:rsidRPr="005550D6" w:rsidRDefault="003117D6" w:rsidP="003117D6">
            <w:pPr>
              <w:spacing w:after="0"/>
              <w:jc w:val="center"/>
              <w:rPr>
                <w:rFonts w:ascii="Times New Roman" w:hAnsi="Times New Roman"/>
              </w:rPr>
            </w:pPr>
            <w:r w:rsidRPr="005550D6">
              <w:rPr>
                <w:rFonts w:ascii="Times New Roman" w:hAnsi="Times New Roman"/>
              </w:rPr>
              <w:t>84</w:t>
            </w:r>
          </w:p>
        </w:tc>
        <w:tc>
          <w:tcPr>
            <w:tcW w:w="1237" w:type="dxa"/>
            <w:shd w:val="clear" w:color="auto" w:fill="auto"/>
            <w:vAlign w:val="bottom"/>
          </w:tcPr>
          <w:p w14:paraId="7F4E656B" w14:textId="77777777" w:rsidR="003117D6" w:rsidRPr="005550D6" w:rsidRDefault="003117D6" w:rsidP="003117D6">
            <w:pPr>
              <w:spacing w:after="0"/>
              <w:jc w:val="center"/>
              <w:rPr>
                <w:rFonts w:ascii="Times New Roman" w:hAnsi="Times New Roman"/>
              </w:rPr>
            </w:pPr>
            <w:r w:rsidRPr="005550D6">
              <w:rPr>
                <w:rFonts w:ascii="Times New Roman" w:hAnsi="Times New Roman"/>
              </w:rPr>
              <w:t>-</w:t>
            </w:r>
          </w:p>
        </w:tc>
        <w:tc>
          <w:tcPr>
            <w:tcW w:w="1374" w:type="dxa"/>
            <w:shd w:val="clear" w:color="auto" w:fill="auto"/>
            <w:vAlign w:val="bottom"/>
          </w:tcPr>
          <w:p w14:paraId="7D95A564" w14:textId="77777777" w:rsidR="003117D6" w:rsidRPr="005550D6" w:rsidRDefault="003117D6" w:rsidP="003117D6">
            <w:pPr>
              <w:spacing w:after="0"/>
              <w:jc w:val="center"/>
              <w:rPr>
                <w:rFonts w:ascii="Times New Roman" w:hAnsi="Times New Roman"/>
              </w:rPr>
            </w:pPr>
            <w:r w:rsidRPr="005550D6">
              <w:rPr>
                <w:rFonts w:ascii="Times New Roman" w:hAnsi="Times New Roman"/>
              </w:rPr>
              <w:t>108280</w:t>
            </w:r>
          </w:p>
        </w:tc>
        <w:tc>
          <w:tcPr>
            <w:tcW w:w="1276" w:type="dxa"/>
            <w:shd w:val="clear" w:color="auto" w:fill="auto"/>
            <w:vAlign w:val="bottom"/>
          </w:tcPr>
          <w:p w14:paraId="70F6E057" w14:textId="77777777" w:rsidR="003117D6" w:rsidRPr="005550D6" w:rsidRDefault="003117D6" w:rsidP="003117D6">
            <w:pPr>
              <w:spacing w:after="0"/>
              <w:jc w:val="center"/>
              <w:rPr>
                <w:rFonts w:ascii="Times New Roman" w:hAnsi="Times New Roman"/>
              </w:rPr>
            </w:pPr>
            <w:r w:rsidRPr="005550D6">
              <w:rPr>
                <w:rFonts w:ascii="Times New Roman" w:hAnsi="Times New Roman"/>
              </w:rPr>
              <w:t>2185</w:t>
            </w:r>
          </w:p>
        </w:tc>
        <w:tc>
          <w:tcPr>
            <w:tcW w:w="1417" w:type="dxa"/>
            <w:shd w:val="clear" w:color="auto" w:fill="auto"/>
            <w:vAlign w:val="bottom"/>
          </w:tcPr>
          <w:p w14:paraId="4A0962EA" w14:textId="77777777" w:rsidR="003117D6" w:rsidRPr="005550D6" w:rsidRDefault="003117D6" w:rsidP="003117D6">
            <w:pPr>
              <w:spacing w:after="0"/>
              <w:jc w:val="center"/>
              <w:rPr>
                <w:rFonts w:ascii="Times New Roman" w:hAnsi="Times New Roman"/>
              </w:rPr>
            </w:pPr>
            <w:r w:rsidRPr="005550D6">
              <w:rPr>
                <w:rFonts w:ascii="Times New Roman" w:hAnsi="Times New Roman"/>
              </w:rPr>
              <w:t>19202</w:t>
            </w:r>
          </w:p>
        </w:tc>
        <w:tc>
          <w:tcPr>
            <w:tcW w:w="1135" w:type="dxa"/>
            <w:shd w:val="clear" w:color="auto" w:fill="auto"/>
            <w:vAlign w:val="bottom"/>
          </w:tcPr>
          <w:p w14:paraId="652487D8" w14:textId="77777777" w:rsidR="003117D6" w:rsidRPr="005550D6" w:rsidRDefault="003117D6" w:rsidP="003117D6">
            <w:pPr>
              <w:spacing w:after="0"/>
              <w:jc w:val="center"/>
              <w:rPr>
                <w:rFonts w:ascii="Times New Roman" w:hAnsi="Times New Roman"/>
              </w:rPr>
            </w:pPr>
            <w:r w:rsidRPr="005550D6">
              <w:rPr>
                <w:rFonts w:ascii="Times New Roman" w:hAnsi="Times New Roman"/>
              </w:rPr>
              <w:t>464852</w:t>
            </w:r>
          </w:p>
        </w:tc>
        <w:tc>
          <w:tcPr>
            <w:tcW w:w="1132" w:type="dxa"/>
            <w:shd w:val="clear" w:color="auto" w:fill="auto"/>
            <w:vAlign w:val="bottom"/>
          </w:tcPr>
          <w:p w14:paraId="457C4555" w14:textId="77777777" w:rsidR="003117D6" w:rsidRPr="005550D6" w:rsidRDefault="003117D6" w:rsidP="003117D6">
            <w:pPr>
              <w:spacing w:after="0"/>
              <w:jc w:val="center"/>
              <w:rPr>
                <w:rFonts w:ascii="Times New Roman" w:hAnsi="Times New Roman"/>
              </w:rPr>
            </w:pPr>
            <w:r w:rsidRPr="005550D6">
              <w:rPr>
                <w:rFonts w:ascii="Times New Roman" w:hAnsi="Times New Roman"/>
              </w:rPr>
              <w:t>3096</w:t>
            </w:r>
          </w:p>
        </w:tc>
        <w:tc>
          <w:tcPr>
            <w:tcW w:w="1136" w:type="dxa"/>
            <w:shd w:val="clear" w:color="auto" w:fill="auto"/>
            <w:vAlign w:val="bottom"/>
          </w:tcPr>
          <w:p w14:paraId="4B7C9BE1" w14:textId="77777777" w:rsidR="003117D6" w:rsidRPr="005550D6" w:rsidRDefault="003117D6" w:rsidP="00C76594">
            <w:pPr>
              <w:spacing w:after="0"/>
              <w:jc w:val="center"/>
              <w:rPr>
                <w:rFonts w:ascii="Times New Roman" w:eastAsia="Times New Roman" w:hAnsi="Times New Roman"/>
                <w:lang w:eastAsia="ru-RU"/>
              </w:rPr>
            </w:pPr>
            <w:r w:rsidRPr="005550D6">
              <w:rPr>
                <w:rFonts w:ascii="Times New Roman" w:hAnsi="Times New Roman"/>
              </w:rPr>
              <w:t>160865</w:t>
            </w:r>
          </w:p>
        </w:tc>
      </w:tr>
    </w:tbl>
    <w:p w14:paraId="4D59B99E" w14:textId="77777777" w:rsidR="0009498F" w:rsidRDefault="0009498F" w:rsidP="0009498F">
      <w:pPr>
        <w:spacing w:after="0" w:line="240" w:lineRule="auto"/>
        <w:jc w:val="both"/>
        <w:rPr>
          <w:rFonts w:ascii="Times New Roman" w:eastAsia="Times New Roman" w:hAnsi="Times New Roman" w:cs="Times New Roman"/>
          <w:sz w:val="20"/>
          <w:szCs w:val="20"/>
          <w:highlight w:val="yellow"/>
          <w:lang w:eastAsia="ru-RU"/>
        </w:rPr>
      </w:pPr>
    </w:p>
    <w:p w14:paraId="0632C229" w14:textId="77777777" w:rsidR="0009498F" w:rsidRDefault="0009498F" w:rsidP="0009498F">
      <w:pPr>
        <w:spacing w:after="0" w:line="240" w:lineRule="auto"/>
        <w:jc w:val="both"/>
        <w:rPr>
          <w:rFonts w:ascii="Times New Roman" w:eastAsia="Times New Roman" w:hAnsi="Times New Roman" w:cs="Times New Roman"/>
          <w:sz w:val="20"/>
          <w:szCs w:val="20"/>
          <w:highlight w:val="yellow"/>
          <w:lang w:eastAsia="ru-RU"/>
        </w:rPr>
        <w:sectPr w:rsidR="0009498F" w:rsidSect="001903A7">
          <w:pgSz w:w="16838" w:h="11906" w:orient="landscape"/>
          <w:pgMar w:top="851" w:right="1134" w:bottom="567" w:left="426" w:header="709" w:footer="709" w:gutter="0"/>
          <w:cols w:space="708"/>
          <w:docGrid w:linePitch="360"/>
        </w:sectPr>
      </w:pPr>
    </w:p>
    <w:p w14:paraId="644F579D" w14:textId="57C429F6" w:rsidR="0009498F" w:rsidRPr="009B235E" w:rsidRDefault="0009498F" w:rsidP="0009498F">
      <w:pPr>
        <w:spacing w:after="0" w:line="240" w:lineRule="auto"/>
        <w:ind w:firstLine="284"/>
        <w:jc w:val="right"/>
        <w:rPr>
          <w:rFonts w:ascii="Times New Roman" w:eastAsia="Times New Roman" w:hAnsi="Times New Roman" w:cs="Times New Roman"/>
          <w:sz w:val="26"/>
          <w:szCs w:val="26"/>
          <w:lang w:eastAsia="ru-RU"/>
        </w:rPr>
      </w:pPr>
      <w:r w:rsidRPr="009B235E">
        <w:rPr>
          <w:rFonts w:ascii="Times New Roman" w:eastAsia="Times New Roman" w:hAnsi="Times New Roman" w:cs="Times New Roman"/>
          <w:sz w:val="26"/>
          <w:szCs w:val="26"/>
          <w:lang w:eastAsia="ru-RU"/>
        </w:rPr>
        <w:t>Таблица 6</w:t>
      </w:r>
      <w:r w:rsidR="009E72EF">
        <w:rPr>
          <w:rFonts w:ascii="Times New Roman" w:eastAsia="Times New Roman" w:hAnsi="Times New Roman" w:cs="Times New Roman"/>
          <w:sz w:val="26"/>
          <w:szCs w:val="26"/>
          <w:lang w:eastAsia="ru-RU"/>
        </w:rPr>
        <w:t>5</w:t>
      </w:r>
    </w:p>
    <w:p w14:paraId="52E10F21" w14:textId="77777777" w:rsidR="0009498F" w:rsidRPr="009B235E" w:rsidRDefault="0009498F" w:rsidP="0009498F">
      <w:pPr>
        <w:spacing w:after="0" w:line="240" w:lineRule="auto"/>
        <w:ind w:firstLine="284"/>
        <w:jc w:val="right"/>
        <w:rPr>
          <w:rFonts w:ascii="Times New Roman" w:eastAsia="Times New Roman" w:hAnsi="Times New Roman" w:cs="Times New Roman"/>
          <w:sz w:val="26"/>
          <w:szCs w:val="26"/>
          <w:lang w:eastAsia="ru-RU"/>
        </w:rPr>
      </w:pPr>
    </w:p>
    <w:p w14:paraId="1F0E50D0" w14:textId="77777777" w:rsidR="0009498F" w:rsidRPr="009B235E" w:rsidRDefault="0009498F" w:rsidP="0009498F">
      <w:pPr>
        <w:spacing w:after="0" w:line="240" w:lineRule="auto"/>
        <w:ind w:firstLine="284"/>
        <w:jc w:val="center"/>
        <w:rPr>
          <w:rFonts w:ascii="Times New Roman" w:eastAsia="Times New Roman" w:hAnsi="Times New Roman" w:cs="Times New Roman"/>
          <w:b/>
          <w:sz w:val="26"/>
          <w:szCs w:val="26"/>
          <w:vertAlign w:val="superscript"/>
          <w:lang w:eastAsia="ru-RU"/>
        </w:rPr>
      </w:pPr>
      <w:r w:rsidRPr="009B235E">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w:t>
      </w:r>
      <w:r>
        <w:rPr>
          <w:rFonts w:ascii="Times New Roman" w:eastAsia="Times New Roman" w:hAnsi="Times New Roman" w:cs="Times New Roman"/>
          <w:b/>
          <w:sz w:val="26"/>
          <w:szCs w:val="26"/>
          <w:lang w:eastAsia="ru-RU"/>
        </w:rPr>
        <w:t>2</w:t>
      </w:r>
      <w:r w:rsidR="007F781B">
        <w:rPr>
          <w:rFonts w:ascii="Times New Roman" w:eastAsia="Times New Roman" w:hAnsi="Times New Roman" w:cs="Times New Roman"/>
          <w:b/>
          <w:sz w:val="26"/>
          <w:szCs w:val="26"/>
          <w:lang w:eastAsia="ru-RU"/>
        </w:rPr>
        <w:t>2</w:t>
      </w:r>
      <w:r w:rsidRPr="009B235E">
        <w:rPr>
          <w:rFonts w:ascii="Times New Roman" w:eastAsia="Times New Roman" w:hAnsi="Times New Roman" w:cs="Times New Roman"/>
          <w:b/>
          <w:sz w:val="26"/>
          <w:szCs w:val="26"/>
          <w:lang w:eastAsia="ru-RU"/>
        </w:rPr>
        <w:t xml:space="preserve"> году</w:t>
      </w:r>
      <w:r w:rsidRPr="009B235E">
        <w:rPr>
          <w:rFonts w:ascii="Times New Roman" w:eastAsia="Times New Roman" w:hAnsi="Times New Roman" w:cs="Times New Roman"/>
          <w:b/>
          <w:sz w:val="26"/>
          <w:szCs w:val="26"/>
          <w:vertAlign w:val="superscript"/>
          <w:lang w:eastAsia="ru-RU"/>
        </w:rPr>
        <w:t>1)</w:t>
      </w:r>
    </w:p>
    <w:p w14:paraId="033EFDA7" w14:textId="77777777" w:rsidR="0009498F" w:rsidRPr="009B235E" w:rsidRDefault="0009498F" w:rsidP="0009498F">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w:t>
      </w:r>
      <w:r w:rsidRPr="009B235E">
        <w:rPr>
          <w:rFonts w:ascii="Times New Roman" w:eastAsia="Times New Roman" w:hAnsi="Times New Roman" w:cs="Times New Roman"/>
          <w:sz w:val="24"/>
          <w:szCs w:val="24"/>
          <w:lang w:eastAsia="ru-RU"/>
        </w:rPr>
        <w:t xml:space="preserve"> рублей)</w:t>
      </w:r>
    </w:p>
    <w:p w14:paraId="2295AB17" w14:textId="77777777" w:rsidR="0009498F" w:rsidRPr="009B235E" w:rsidRDefault="0009498F" w:rsidP="0009498F">
      <w:pPr>
        <w:spacing w:after="0" w:line="240" w:lineRule="auto"/>
        <w:ind w:firstLine="284"/>
        <w:jc w:val="center"/>
        <w:rPr>
          <w:rFonts w:ascii="Times New Roman" w:eastAsia="Times New Roman" w:hAnsi="Times New Roman" w:cs="Times New Roman"/>
          <w:sz w:val="24"/>
          <w:szCs w:val="24"/>
          <w:lang w:eastAsia="ru-RU"/>
        </w:rPr>
      </w:pPr>
    </w:p>
    <w:tbl>
      <w:tblPr>
        <w:tblW w:w="159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392"/>
        <w:gridCol w:w="1159"/>
        <w:gridCol w:w="1019"/>
        <w:gridCol w:w="992"/>
        <w:gridCol w:w="1161"/>
        <w:gridCol w:w="1134"/>
        <w:gridCol w:w="1328"/>
        <w:gridCol w:w="1328"/>
        <w:gridCol w:w="1418"/>
        <w:gridCol w:w="1364"/>
      </w:tblGrid>
      <w:tr w:rsidR="007F781B" w:rsidRPr="009B235E" w14:paraId="414D7672" w14:textId="77777777" w:rsidTr="00A0135B">
        <w:trPr>
          <w:tblHeader/>
        </w:trPr>
        <w:tc>
          <w:tcPr>
            <w:tcW w:w="2552" w:type="dxa"/>
            <w:vMerge w:val="restart"/>
          </w:tcPr>
          <w:p w14:paraId="62D14668"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34" w:type="dxa"/>
            <w:vMerge w:val="restart"/>
          </w:tcPr>
          <w:p w14:paraId="1186E557"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B235E">
              <w:rPr>
                <w:rFonts w:ascii="Times New Roman" w:eastAsia="Times New Roman" w:hAnsi="Times New Roman" w:cs="Times New Roman"/>
                <w:sz w:val="24"/>
                <w:szCs w:val="24"/>
                <w:lang w:eastAsia="ru-RU"/>
              </w:rPr>
              <w:t>ети-инвали</w:t>
            </w:r>
            <w:r>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ды</w:t>
            </w:r>
          </w:p>
        </w:tc>
        <w:tc>
          <w:tcPr>
            <w:tcW w:w="1392" w:type="dxa"/>
            <w:vMerge w:val="restart"/>
          </w:tcPr>
          <w:p w14:paraId="7F19011C"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B235E">
              <w:rPr>
                <w:rFonts w:ascii="Times New Roman" w:eastAsia="Times New Roman" w:hAnsi="Times New Roman" w:cs="Times New Roman"/>
                <w:sz w:val="24"/>
                <w:szCs w:val="24"/>
                <w:lang w:eastAsia="ru-RU"/>
              </w:rPr>
              <w:t>ети-сироты и дети, остав-ши</w:t>
            </w:r>
            <w:r>
              <w:rPr>
                <w:rFonts w:ascii="Times New Roman" w:eastAsia="Times New Roman" w:hAnsi="Times New Roman" w:cs="Times New Roman"/>
                <w:sz w:val="24"/>
                <w:szCs w:val="24"/>
                <w:lang w:eastAsia="ru-RU"/>
              </w:rPr>
              <w:t>еся без попече</w:t>
            </w:r>
            <w:r w:rsidRPr="009B235E">
              <w:rPr>
                <w:rFonts w:ascii="Times New Roman" w:eastAsia="Times New Roman" w:hAnsi="Times New Roman" w:cs="Times New Roman"/>
                <w:sz w:val="24"/>
                <w:szCs w:val="24"/>
                <w:lang w:eastAsia="ru-RU"/>
              </w:rPr>
              <w:t>ния родителей</w:t>
            </w:r>
          </w:p>
        </w:tc>
        <w:tc>
          <w:tcPr>
            <w:tcW w:w="1159" w:type="dxa"/>
            <w:vMerge w:val="restart"/>
          </w:tcPr>
          <w:p w14:paraId="7D4C8C73" w14:textId="6F5FE25D"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B235E">
              <w:rPr>
                <w:rFonts w:ascii="Times New Roman" w:eastAsia="Times New Roman" w:hAnsi="Times New Roman" w:cs="Times New Roman"/>
                <w:sz w:val="24"/>
                <w:szCs w:val="24"/>
                <w:lang w:eastAsia="ru-RU"/>
              </w:rPr>
              <w:t>туден</w:t>
            </w:r>
            <w:r>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ты, учащие</w:t>
            </w:r>
            <w:r>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ся, школь</w:t>
            </w:r>
            <w:r w:rsidR="00C76594">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ники</w:t>
            </w:r>
          </w:p>
        </w:tc>
        <w:tc>
          <w:tcPr>
            <w:tcW w:w="1019" w:type="dxa"/>
            <w:vMerge w:val="restart"/>
          </w:tcPr>
          <w:p w14:paraId="7CB50C96" w14:textId="4C2DD0F4"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w:t>
            </w:r>
            <w:r w:rsidRPr="009B235E">
              <w:rPr>
                <w:rFonts w:ascii="Times New Roman" w:eastAsia="Times New Roman" w:hAnsi="Times New Roman" w:cs="Times New Roman"/>
                <w:sz w:val="24"/>
                <w:szCs w:val="24"/>
                <w:lang w:eastAsia="ru-RU"/>
              </w:rPr>
              <w:t>мен-ные жен</w:t>
            </w:r>
            <w:r w:rsidR="00C76594">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щины и кор</w:t>
            </w:r>
            <w:r w:rsidR="00C76594">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мящие матери</w:t>
            </w:r>
          </w:p>
        </w:tc>
        <w:tc>
          <w:tcPr>
            <w:tcW w:w="992" w:type="dxa"/>
            <w:vMerge w:val="restart"/>
          </w:tcPr>
          <w:p w14:paraId="48B0DD96"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моло-дые семьи</w:t>
            </w:r>
          </w:p>
        </w:tc>
        <w:tc>
          <w:tcPr>
            <w:tcW w:w="7733" w:type="dxa"/>
            <w:gridSpan w:val="6"/>
          </w:tcPr>
          <w:p w14:paraId="4431B083"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B235E">
              <w:rPr>
                <w:rFonts w:ascii="Times New Roman" w:eastAsia="Times New Roman" w:hAnsi="Times New Roman" w:cs="Times New Roman"/>
                <w:sz w:val="24"/>
                <w:szCs w:val="24"/>
                <w:lang w:eastAsia="ru-RU"/>
              </w:rPr>
              <w:t>емьи с детьми</w:t>
            </w:r>
          </w:p>
        </w:tc>
      </w:tr>
      <w:tr w:rsidR="007F781B" w:rsidRPr="009B235E" w14:paraId="4E258346" w14:textId="77777777" w:rsidTr="00A0135B">
        <w:trPr>
          <w:tblHeader/>
        </w:trPr>
        <w:tc>
          <w:tcPr>
            <w:tcW w:w="2552" w:type="dxa"/>
            <w:vMerge/>
          </w:tcPr>
          <w:p w14:paraId="53C5B99F"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636EEA2B"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392" w:type="dxa"/>
            <w:vMerge/>
          </w:tcPr>
          <w:p w14:paraId="311A528E"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59" w:type="dxa"/>
            <w:vMerge/>
          </w:tcPr>
          <w:p w14:paraId="59DDF0BE"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019" w:type="dxa"/>
            <w:vMerge/>
          </w:tcPr>
          <w:p w14:paraId="32699D17"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992" w:type="dxa"/>
            <w:vMerge/>
          </w:tcPr>
          <w:p w14:paraId="18BC3CB2"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61" w:type="dxa"/>
            <w:vMerge w:val="restart"/>
          </w:tcPr>
          <w:p w14:paraId="08713B21"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всего</w:t>
            </w:r>
          </w:p>
        </w:tc>
        <w:tc>
          <w:tcPr>
            <w:tcW w:w="6572" w:type="dxa"/>
            <w:gridSpan w:val="5"/>
          </w:tcPr>
          <w:p w14:paraId="7AF618E2"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из них:</w:t>
            </w:r>
          </w:p>
        </w:tc>
      </w:tr>
      <w:tr w:rsidR="007F781B" w:rsidRPr="009B235E" w14:paraId="3960282E" w14:textId="77777777" w:rsidTr="007F781B">
        <w:trPr>
          <w:tblHeader/>
        </w:trPr>
        <w:tc>
          <w:tcPr>
            <w:tcW w:w="2552" w:type="dxa"/>
            <w:vMerge/>
          </w:tcPr>
          <w:p w14:paraId="1029E0EF"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31A6F5C2"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392" w:type="dxa"/>
            <w:vMerge/>
          </w:tcPr>
          <w:p w14:paraId="6D2EF182"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59" w:type="dxa"/>
            <w:vMerge/>
          </w:tcPr>
          <w:p w14:paraId="3CF406DB"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019" w:type="dxa"/>
            <w:vMerge/>
          </w:tcPr>
          <w:p w14:paraId="78B7D87F"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992" w:type="dxa"/>
            <w:vMerge/>
          </w:tcPr>
          <w:p w14:paraId="3FF97147"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61" w:type="dxa"/>
            <w:vMerge/>
          </w:tcPr>
          <w:p w14:paraId="5F7B956C"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p>
        </w:tc>
        <w:tc>
          <w:tcPr>
            <w:tcW w:w="1134" w:type="dxa"/>
          </w:tcPr>
          <w:p w14:paraId="232027E7"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мало-иму</w:t>
            </w:r>
            <w:r w:rsidRPr="009B235E">
              <w:rPr>
                <w:rFonts w:ascii="Times New Roman" w:eastAsia="Times New Roman" w:hAnsi="Times New Roman" w:cs="Times New Roman"/>
                <w:sz w:val="24"/>
                <w:szCs w:val="24"/>
                <w:lang w:eastAsia="ru-RU"/>
              </w:rPr>
              <w:t>щие</w:t>
            </w:r>
            <w:r>
              <w:rPr>
                <w:rFonts w:ascii="Times New Roman" w:eastAsia="Times New Roman" w:hAnsi="Times New Roman" w:cs="Times New Roman"/>
                <w:sz w:val="24"/>
                <w:szCs w:val="24"/>
                <w:lang w:eastAsia="ru-RU"/>
              </w:rPr>
              <w:t xml:space="preserve"> семьи с детьми</w:t>
            </w:r>
          </w:p>
        </w:tc>
        <w:tc>
          <w:tcPr>
            <w:tcW w:w="1328" w:type="dxa"/>
          </w:tcPr>
          <w:p w14:paraId="23A79054"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многодет-ные семьи</w:t>
            </w:r>
          </w:p>
        </w:tc>
        <w:tc>
          <w:tcPr>
            <w:tcW w:w="1328" w:type="dxa"/>
          </w:tcPr>
          <w:p w14:paraId="6E589DF6"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лица, получаю-щие</w:t>
            </w:r>
            <w:r w:rsidR="00F56BBC">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регио-нальный</w:t>
            </w:r>
            <w:r w:rsidR="00F56BBC">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материнс-кий капитал</w:t>
            </w:r>
          </w:p>
        </w:tc>
        <w:tc>
          <w:tcPr>
            <w:tcW w:w="1418" w:type="dxa"/>
          </w:tcPr>
          <w:p w14:paraId="58B0D017"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 xml:space="preserve">получатели ежемесяч-ной денежной выплаты при рождении третьего и последую-щих детей </w:t>
            </w:r>
          </w:p>
        </w:tc>
        <w:tc>
          <w:tcPr>
            <w:tcW w:w="1364" w:type="dxa"/>
          </w:tcPr>
          <w:p w14:paraId="122BE796" w14:textId="77777777" w:rsidR="007F781B" w:rsidRPr="009B235E" w:rsidRDefault="007F781B" w:rsidP="00917E61">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лица, получаю</w:t>
            </w:r>
            <w:r>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щие компенса-цию части родительс-кой платы за присмотр и уход за детьми в дошколь</w:t>
            </w:r>
            <w:r>
              <w:rPr>
                <w:rFonts w:ascii="Times New Roman" w:eastAsia="Times New Roman" w:hAnsi="Times New Roman" w:cs="Times New Roman"/>
                <w:sz w:val="24"/>
                <w:szCs w:val="24"/>
                <w:lang w:eastAsia="ru-RU"/>
              </w:rPr>
              <w:t>-</w:t>
            </w:r>
            <w:r w:rsidRPr="009B235E">
              <w:rPr>
                <w:rFonts w:ascii="Times New Roman" w:eastAsia="Times New Roman" w:hAnsi="Times New Roman" w:cs="Times New Roman"/>
                <w:sz w:val="24"/>
                <w:szCs w:val="24"/>
                <w:lang w:eastAsia="ru-RU"/>
              </w:rPr>
              <w:t>ных</w:t>
            </w:r>
            <w:r w:rsidR="00F56BBC">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образова-тельных организа-циях</w:t>
            </w:r>
          </w:p>
        </w:tc>
      </w:tr>
      <w:tr w:rsidR="007F781B" w:rsidRPr="009B235E" w14:paraId="39D7967E" w14:textId="77777777" w:rsidTr="007F781B">
        <w:trPr>
          <w:trHeight w:val="451"/>
        </w:trPr>
        <w:tc>
          <w:tcPr>
            <w:tcW w:w="2552" w:type="dxa"/>
            <w:vAlign w:val="center"/>
          </w:tcPr>
          <w:p w14:paraId="38F23983" w14:textId="77777777" w:rsidR="007F781B" w:rsidRPr="009B235E" w:rsidRDefault="007F781B" w:rsidP="007F781B">
            <w:pPr>
              <w:spacing w:after="0" w:line="240" w:lineRule="auto"/>
              <w:rPr>
                <w:rFonts w:ascii="Times New Roman" w:eastAsia="Times New Roman" w:hAnsi="Times New Roman" w:cs="Times New Roman"/>
                <w:b/>
                <w:sz w:val="24"/>
                <w:szCs w:val="24"/>
                <w:lang w:eastAsia="ru-RU"/>
              </w:rPr>
            </w:pPr>
            <w:r w:rsidRPr="009B235E">
              <w:rPr>
                <w:rFonts w:ascii="Times New Roman" w:eastAsia="Times New Roman" w:hAnsi="Times New Roman" w:cs="Times New Roman"/>
                <w:b/>
                <w:sz w:val="24"/>
                <w:szCs w:val="24"/>
                <w:lang w:eastAsia="ru-RU"/>
              </w:rPr>
              <w:t>Российская Федерация</w:t>
            </w:r>
          </w:p>
        </w:tc>
        <w:tc>
          <w:tcPr>
            <w:tcW w:w="1134" w:type="dxa"/>
            <w:shd w:val="clear" w:color="auto" w:fill="auto"/>
            <w:vAlign w:val="bottom"/>
          </w:tcPr>
          <w:p w14:paraId="3F953766"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9895,6</w:t>
            </w:r>
          </w:p>
        </w:tc>
        <w:tc>
          <w:tcPr>
            <w:tcW w:w="1392" w:type="dxa"/>
            <w:shd w:val="clear" w:color="auto" w:fill="auto"/>
            <w:vAlign w:val="bottom"/>
          </w:tcPr>
          <w:p w14:paraId="5A7B119B"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124144,3</w:t>
            </w:r>
          </w:p>
        </w:tc>
        <w:tc>
          <w:tcPr>
            <w:tcW w:w="1159" w:type="dxa"/>
            <w:shd w:val="clear" w:color="auto" w:fill="auto"/>
            <w:vAlign w:val="bottom"/>
          </w:tcPr>
          <w:p w14:paraId="3E5F4113"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45873,7</w:t>
            </w:r>
          </w:p>
        </w:tc>
        <w:tc>
          <w:tcPr>
            <w:tcW w:w="1019" w:type="dxa"/>
            <w:shd w:val="clear" w:color="auto" w:fill="auto"/>
            <w:vAlign w:val="bottom"/>
          </w:tcPr>
          <w:p w14:paraId="6750409B"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5262,7</w:t>
            </w:r>
          </w:p>
        </w:tc>
        <w:tc>
          <w:tcPr>
            <w:tcW w:w="992" w:type="dxa"/>
            <w:shd w:val="clear" w:color="auto" w:fill="auto"/>
            <w:vAlign w:val="bottom"/>
          </w:tcPr>
          <w:p w14:paraId="0CCB57D3"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11845,7</w:t>
            </w:r>
          </w:p>
        </w:tc>
        <w:tc>
          <w:tcPr>
            <w:tcW w:w="1161" w:type="dxa"/>
            <w:shd w:val="clear" w:color="auto" w:fill="auto"/>
            <w:vAlign w:val="bottom"/>
          </w:tcPr>
          <w:p w14:paraId="6FF4E123"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410118,2</w:t>
            </w:r>
          </w:p>
        </w:tc>
        <w:tc>
          <w:tcPr>
            <w:tcW w:w="1134" w:type="dxa"/>
            <w:shd w:val="clear" w:color="auto" w:fill="auto"/>
            <w:vAlign w:val="bottom"/>
          </w:tcPr>
          <w:p w14:paraId="206DF15B"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193335,7</w:t>
            </w:r>
          </w:p>
        </w:tc>
        <w:tc>
          <w:tcPr>
            <w:tcW w:w="1328" w:type="dxa"/>
            <w:vAlign w:val="bottom"/>
          </w:tcPr>
          <w:p w14:paraId="34D0EA6E"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86618,6</w:t>
            </w:r>
          </w:p>
        </w:tc>
        <w:tc>
          <w:tcPr>
            <w:tcW w:w="1328" w:type="dxa"/>
            <w:shd w:val="clear" w:color="auto" w:fill="auto"/>
            <w:vAlign w:val="bottom"/>
          </w:tcPr>
          <w:p w14:paraId="4DBE448B"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17868,7</w:t>
            </w:r>
          </w:p>
        </w:tc>
        <w:tc>
          <w:tcPr>
            <w:tcW w:w="1418" w:type="dxa"/>
            <w:shd w:val="clear" w:color="auto" w:fill="auto"/>
            <w:vAlign w:val="bottom"/>
          </w:tcPr>
          <w:p w14:paraId="17586662"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27686,0</w:t>
            </w:r>
          </w:p>
        </w:tc>
        <w:tc>
          <w:tcPr>
            <w:tcW w:w="1364" w:type="dxa"/>
            <w:shd w:val="clear" w:color="auto" w:fill="auto"/>
            <w:vAlign w:val="bottom"/>
          </w:tcPr>
          <w:p w14:paraId="355C87EE"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22083,4</w:t>
            </w:r>
          </w:p>
        </w:tc>
      </w:tr>
      <w:tr w:rsidR="007F781B" w:rsidRPr="009B235E" w14:paraId="260FCC35" w14:textId="77777777" w:rsidTr="007F781B">
        <w:tc>
          <w:tcPr>
            <w:tcW w:w="2552" w:type="dxa"/>
          </w:tcPr>
          <w:p w14:paraId="1EB5423B" w14:textId="77777777" w:rsidR="007F781B" w:rsidRPr="009B235E" w:rsidRDefault="007F781B" w:rsidP="007F781B">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Центральный </w:t>
            </w:r>
            <w:r w:rsidRPr="009B235E">
              <w:rPr>
                <w:rFonts w:ascii="Times New Roman" w:eastAsia="Times New Roman" w:hAnsi="Times New Roman" w:cs="Times New Roman"/>
                <w:b/>
                <w:bCs/>
                <w:sz w:val="24"/>
                <w:szCs w:val="24"/>
                <w:lang w:eastAsia="ru-RU"/>
              </w:rPr>
              <w:br/>
              <w:t>федеральный округ</w:t>
            </w:r>
          </w:p>
        </w:tc>
        <w:tc>
          <w:tcPr>
            <w:tcW w:w="1134" w:type="dxa"/>
            <w:shd w:val="clear" w:color="auto" w:fill="auto"/>
            <w:vAlign w:val="bottom"/>
          </w:tcPr>
          <w:p w14:paraId="2ABA9ED6"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2021,1</w:t>
            </w:r>
          </w:p>
        </w:tc>
        <w:tc>
          <w:tcPr>
            <w:tcW w:w="1392" w:type="dxa"/>
            <w:shd w:val="clear" w:color="auto" w:fill="auto"/>
            <w:vAlign w:val="bottom"/>
          </w:tcPr>
          <w:p w14:paraId="546C4392"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28318,7</w:t>
            </w:r>
          </w:p>
        </w:tc>
        <w:tc>
          <w:tcPr>
            <w:tcW w:w="1159" w:type="dxa"/>
            <w:shd w:val="clear" w:color="auto" w:fill="auto"/>
            <w:vAlign w:val="bottom"/>
          </w:tcPr>
          <w:p w14:paraId="58690AFC"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8183,9</w:t>
            </w:r>
          </w:p>
        </w:tc>
        <w:tc>
          <w:tcPr>
            <w:tcW w:w="1019" w:type="dxa"/>
            <w:shd w:val="clear" w:color="auto" w:fill="auto"/>
            <w:vAlign w:val="bottom"/>
          </w:tcPr>
          <w:p w14:paraId="50D7424F"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4078,9</w:t>
            </w:r>
          </w:p>
        </w:tc>
        <w:tc>
          <w:tcPr>
            <w:tcW w:w="992" w:type="dxa"/>
            <w:shd w:val="clear" w:color="auto" w:fill="auto"/>
            <w:vAlign w:val="bottom"/>
          </w:tcPr>
          <w:p w14:paraId="6D17A597"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2920,0</w:t>
            </w:r>
          </w:p>
        </w:tc>
        <w:tc>
          <w:tcPr>
            <w:tcW w:w="1161" w:type="dxa"/>
            <w:shd w:val="clear" w:color="auto" w:fill="auto"/>
            <w:vAlign w:val="bottom"/>
          </w:tcPr>
          <w:p w14:paraId="3F388A57"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112651,7</w:t>
            </w:r>
          </w:p>
        </w:tc>
        <w:tc>
          <w:tcPr>
            <w:tcW w:w="1134" w:type="dxa"/>
            <w:shd w:val="clear" w:color="auto" w:fill="auto"/>
            <w:vAlign w:val="bottom"/>
          </w:tcPr>
          <w:p w14:paraId="77200870"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38448,3</w:t>
            </w:r>
          </w:p>
        </w:tc>
        <w:tc>
          <w:tcPr>
            <w:tcW w:w="1328" w:type="dxa"/>
            <w:vAlign w:val="bottom"/>
          </w:tcPr>
          <w:p w14:paraId="22F0B2EA"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25584,9</w:t>
            </w:r>
          </w:p>
        </w:tc>
        <w:tc>
          <w:tcPr>
            <w:tcW w:w="1328" w:type="dxa"/>
            <w:shd w:val="clear" w:color="auto" w:fill="auto"/>
            <w:vAlign w:val="bottom"/>
          </w:tcPr>
          <w:p w14:paraId="070C8929"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2853,4</w:t>
            </w:r>
          </w:p>
        </w:tc>
        <w:tc>
          <w:tcPr>
            <w:tcW w:w="1418" w:type="dxa"/>
            <w:shd w:val="clear" w:color="auto" w:fill="auto"/>
            <w:vAlign w:val="bottom"/>
          </w:tcPr>
          <w:p w14:paraId="06F6AEAF"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3138,4</w:t>
            </w:r>
          </w:p>
        </w:tc>
        <w:tc>
          <w:tcPr>
            <w:tcW w:w="1364" w:type="dxa"/>
            <w:shd w:val="clear" w:color="auto" w:fill="auto"/>
            <w:vAlign w:val="bottom"/>
          </w:tcPr>
          <w:p w14:paraId="4098194F" w14:textId="77777777" w:rsidR="007F781B" w:rsidRPr="007F781B" w:rsidRDefault="007F781B" w:rsidP="007F781B">
            <w:pPr>
              <w:spacing w:after="0"/>
              <w:jc w:val="center"/>
              <w:rPr>
                <w:rFonts w:ascii="Times New Roman" w:hAnsi="Times New Roman"/>
                <w:b/>
                <w:bCs/>
              </w:rPr>
            </w:pPr>
            <w:r w:rsidRPr="007F781B">
              <w:rPr>
                <w:rFonts w:ascii="Times New Roman" w:hAnsi="Times New Roman"/>
                <w:b/>
                <w:bCs/>
              </w:rPr>
              <w:t>6036,5</w:t>
            </w:r>
          </w:p>
        </w:tc>
      </w:tr>
      <w:tr w:rsidR="007F781B" w:rsidRPr="009B235E" w14:paraId="00F7BBCD" w14:textId="77777777" w:rsidTr="007F781B">
        <w:tc>
          <w:tcPr>
            <w:tcW w:w="2552" w:type="dxa"/>
            <w:vAlign w:val="bottom"/>
          </w:tcPr>
          <w:p w14:paraId="4719E54B" w14:textId="77777777" w:rsidR="007F781B" w:rsidRPr="009B235E" w:rsidRDefault="007F781B" w:rsidP="007F781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Белгородская область</w:t>
            </w:r>
          </w:p>
        </w:tc>
        <w:tc>
          <w:tcPr>
            <w:tcW w:w="1134" w:type="dxa"/>
            <w:shd w:val="clear" w:color="auto" w:fill="auto"/>
            <w:vAlign w:val="bottom"/>
          </w:tcPr>
          <w:p w14:paraId="477E587F"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1392" w:type="dxa"/>
            <w:shd w:val="clear" w:color="auto" w:fill="auto"/>
            <w:vAlign w:val="bottom"/>
          </w:tcPr>
          <w:p w14:paraId="5515C957" w14:textId="77777777" w:rsidR="007F781B" w:rsidRPr="007F781B" w:rsidRDefault="007F781B" w:rsidP="007F781B">
            <w:pPr>
              <w:spacing w:after="0"/>
              <w:jc w:val="center"/>
              <w:rPr>
                <w:rFonts w:ascii="Times New Roman" w:hAnsi="Times New Roman"/>
              </w:rPr>
            </w:pPr>
            <w:r w:rsidRPr="007F781B">
              <w:rPr>
                <w:rFonts w:ascii="Times New Roman" w:hAnsi="Times New Roman"/>
              </w:rPr>
              <w:t>0,3</w:t>
            </w:r>
          </w:p>
        </w:tc>
        <w:tc>
          <w:tcPr>
            <w:tcW w:w="1159" w:type="dxa"/>
            <w:shd w:val="clear" w:color="auto" w:fill="auto"/>
            <w:vAlign w:val="bottom"/>
          </w:tcPr>
          <w:p w14:paraId="3FD9FA34"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1019" w:type="dxa"/>
            <w:shd w:val="clear" w:color="auto" w:fill="auto"/>
            <w:vAlign w:val="bottom"/>
          </w:tcPr>
          <w:p w14:paraId="28607070"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992" w:type="dxa"/>
            <w:shd w:val="clear" w:color="auto" w:fill="auto"/>
            <w:vAlign w:val="bottom"/>
          </w:tcPr>
          <w:p w14:paraId="16C64079"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1161" w:type="dxa"/>
            <w:shd w:val="clear" w:color="auto" w:fill="auto"/>
            <w:vAlign w:val="bottom"/>
          </w:tcPr>
          <w:p w14:paraId="4EA415E2" w14:textId="77777777" w:rsidR="007F781B" w:rsidRPr="007F781B" w:rsidRDefault="007F781B" w:rsidP="007F781B">
            <w:pPr>
              <w:spacing w:after="0"/>
              <w:jc w:val="center"/>
              <w:rPr>
                <w:rFonts w:ascii="Times New Roman" w:hAnsi="Times New Roman"/>
              </w:rPr>
            </w:pPr>
            <w:r w:rsidRPr="007F781B">
              <w:rPr>
                <w:rFonts w:ascii="Times New Roman" w:hAnsi="Times New Roman"/>
              </w:rPr>
              <w:t>2519,3</w:t>
            </w:r>
          </w:p>
        </w:tc>
        <w:tc>
          <w:tcPr>
            <w:tcW w:w="1134" w:type="dxa"/>
            <w:shd w:val="clear" w:color="auto" w:fill="auto"/>
            <w:vAlign w:val="bottom"/>
          </w:tcPr>
          <w:p w14:paraId="07E85439" w14:textId="77777777" w:rsidR="007F781B" w:rsidRPr="007F781B" w:rsidRDefault="007F781B" w:rsidP="007F781B">
            <w:pPr>
              <w:spacing w:after="0"/>
              <w:jc w:val="center"/>
              <w:rPr>
                <w:rFonts w:ascii="Times New Roman" w:hAnsi="Times New Roman"/>
              </w:rPr>
            </w:pPr>
            <w:r w:rsidRPr="007F781B">
              <w:rPr>
                <w:rFonts w:ascii="Times New Roman" w:hAnsi="Times New Roman"/>
              </w:rPr>
              <w:t>327,8</w:t>
            </w:r>
          </w:p>
        </w:tc>
        <w:tc>
          <w:tcPr>
            <w:tcW w:w="1328" w:type="dxa"/>
            <w:vAlign w:val="bottom"/>
          </w:tcPr>
          <w:p w14:paraId="76F3CF5E" w14:textId="77777777" w:rsidR="007F781B" w:rsidRPr="007F781B" w:rsidRDefault="007F781B" w:rsidP="007F781B">
            <w:pPr>
              <w:spacing w:after="0"/>
              <w:jc w:val="center"/>
              <w:rPr>
                <w:rFonts w:ascii="Times New Roman" w:hAnsi="Times New Roman"/>
              </w:rPr>
            </w:pPr>
            <w:r w:rsidRPr="007F781B">
              <w:rPr>
                <w:rFonts w:ascii="Times New Roman" w:hAnsi="Times New Roman"/>
              </w:rPr>
              <w:t>313,3</w:t>
            </w:r>
          </w:p>
        </w:tc>
        <w:tc>
          <w:tcPr>
            <w:tcW w:w="1328" w:type="dxa"/>
            <w:shd w:val="clear" w:color="auto" w:fill="auto"/>
            <w:vAlign w:val="bottom"/>
          </w:tcPr>
          <w:p w14:paraId="02673FFD" w14:textId="77777777" w:rsidR="007F781B" w:rsidRPr="007F781B" w:rsidRDefault="007F781B" w:rsidP="007F781B">
            <w:pPr>
              <w:spacing w:after="0"/>
              <w:jc w:val="center"/>
              <w:rPr>
                <w:rFonts w:ascii="Times New Roman" w:hAnsi="Times New Roman"/>
              </w:rPr>
            </w:pPr>
            <w:r w:rsidRPr="007F781B">
              <w:rPr>
                <w:rFonts w:ascii="Times New Roman" w:hAnsi="Times New Roman"/>
              </w:rPr>
              <w:t>90,2</w:t>
            </w:r>
          </w:p>
        </w:tc>
        <w:tc>
          <w:tcPr>
            <w:tcW w:w="1418" w:type="dxa"/>
            <w:shd w:val="clear" w:color="auto" w:fill="auto"/>
            <w:vAlign w:val="bottom"/>
          </w:tcPr>
          <w:p w14:paraId="4E0E83AF"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1364" w:type="dxa"/>
            <w:shd w:val="clear" w:color="auto" w:fill="auto"/>
            <w:vAlign w:val="bottom"/>
          </w:tcPr>
          <w:p w14:paraId="1DDEA1F3" w14:textId="77777777" w:rsidR="007F781B" w:rsidRPr="007F781B" w:rsidRDefault="007F781B" w:rsidP="007F781B">
            <w:pPr>
              <w:spacing w:after="0"/>
              <w:jc w:val="center"/>
              <w:rPr>
                <w:rFonts w:ascii="Times New Roman" w:hAnsi="Times New Roman"/>
              </w:rPr>
            </w:pPr>
            <w:r w:rsidRPr="007F781B">
              <w:rPr>
                <w:rFonts w:ascii="Times New Roman" w:hAnsi="Times New Roman"/>
              </w:rPr>
              <w:t>486,8</w:t>
            </w:r>
          </w:p>
        </w:tc>
      </w:tr>
      <w:tr w:rsidR="007F781B" w:rsidRPr="009B235E" w14:paraId="396BA00E" w14:textId="77777777" w:rsidTr="007F781B">
        <w:tc>
          <w:tcPr>
            <w:tcW w:w="2552" w:type="dxa"/>
            <w:vAlign w:val="bottom"/>
          </w:tcPr>
          <w:p w14:paraId="3AEC56C1" w14:textId="77777777" w:rsidR="007F781B" w:rsidRPr="009B235E" w:rsidRDefault="007F781B" w:rsidP="007F781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Брянская область</w:t>
            </w:r>
          </w:p>
        </w:tc>
        <w:tc>
          <w:tcPr>
            <w:tcW w:w="1134" w:type="dxa"/>
            <w:shd w:val="clear" w:color="auto" w:fill="auto"/>
            <w:vAlign w:val="bottom"/>
          </w:tcPr>
          <w:p w14:paraId="17C8F532" w14:textId="77777777" w:rsidR="007F781B" w:rsidRPr="007F781B" w:rsidRDefault="007F781B" w:rsidP="007F781B">
            <w:pPr>
              <w:spacing w:after="0"/>
              <w:jc w:val="center"/>
              <w:rPr>
                <w:rFonts w:ascii="Times New Roman" w:hAnsi="Times New Roman"/>
              </w:rPr>
            </w:pPr>
            <w:r w:rsidRPr="007F781B">
              <w:rPr>
                <w:rFonts w:ascii="Times New Roman" w:hAnsi="Times New Roman"/>
              </w:rPr>
              <w:t>12,2</w:t>
            </w:r>
          </w:p>
        </w:tc>
        <w:tc>
          <w:tcPr>
            <w:tcW w:w="1392" w:type="dxa"/>
            <w:shd w:val="clear" w:color="auto" w:fill="auto"/>
            <w:vAlign w:val="bottom"/>
          </w:tcPr>
          <w:p w14:paraId="13733E42" w14:textId="77777777" w:rsidR="007F781B" w:rsidRPr="007F781B" w:rsidRDefault="007F781B" w:rsidP="007F781B">
            <w:pPr>
              <w:spacing w:after="0"/>
              <w:jc w:val="center"/>
              <w:rPr>
                <w:rFonts w:ascii="Times New Roman" w:hAnsi="Times New Roman"/>
              </w:rPr>
            </w:pPr>
            <w:r w:rsidRPr="007F781B">
              <w:rPr>
                <w:rFonts w:ascii="Times New Roman" w:hAnsi="Times New Roman"/>
              </w:rPr>
              <w:t>869,9</w:t>
            </w:r>
          </w:p>
        </w:tc>
        <w:tc>
          <w:tcPr>
            <w:tcW w:w="1159" w:type="dxa"/>
            <w:shd w:val="clear" w:color="auto" w:fill="auto"/>
            <w:vAlign w:val="bottom"/>
          </w:tcPr>
          <w:p w14:paraId="47281B34" w14:textId="77777777" w:rsidR="007F781B" w:rsidRPr="007F781B" w:rsidRDefault="007F781B" w:rsidP="007F781B">
            <w:pPr>
              <w:spacing w:after="0"/>
              <w:jc w:val="center"/>
              <w:rPr>
                <w:rFonts w:ascii="Times New Roman" w:hAnsi="Times New Roman"/>
              </w:rPr>
            </w:pPr>
            <w:r w:rsidRPr="007F781B">
              <w:rPr>
                <w:rFonts w:ascii="Times New Roman" w:hAnsi="Times New Roman"/>
              </w:rPr>
              <w:t>394,8</w:t>
            </w:r>
          </w:p>
        </w:tc>
        <w:tc>
          <w:tcPr>
            <w:tcW w:w="1019" w:type="dxa"/>
            <w:shd w:val="clear" w:color="auto" w:fill="auto"/>
            <w:vAlign w:val="bottom"/>
          </w:tcPr>
          <w:p w14:paraId="68A880B1" w14:textId="77777777" w:rsidR="007F781B" w:rsidRPr="007F781B" w:rsidRDefault="007F781B" w:rsidP="007F781B">
            <w:pPr>
              <w:spacing w:after="0"/>
              <w:jc w:val="center"/>
              <w:rPr>
                <w:rFonts w:ascii="Times New Roman" w:hAnsi="Times New Roman"/>
              </w:rPr>
            </w:pPr>
            <w:r w:rsidRPr="007F781B">
              <w:rPr>
                <w:rFonts w:ascii="Times New Roman" w:hAnsi="Times New Roman"/>
              </w:rPr>
              <w:t>2,1</w:t>
            </w:r>
          </w:p>
        </w:tc>
        <w:tc>
          <w:tcPr>
            <w:tcW w:w="992" w:type="dxa"/>
            <w:shd w:val="clear" w:color="auto" w:fill="auto"/>
            <w:vAlign w:val="bottom"/>
          </w:tcPr>
          <w:p w14:paraId="235DE83C" w14:textId="77777777" w:rsidR="007F781B" w:rsidRPr="007F781B" w:rsidRDefault="007F781B" w:rsidP="007F781B">
            <w:pPr>
              <w:spacing w:after="0"/>
              <w:jc w:val="center"/>
              <w:rPr>
                <w:rFonts w:ascii="Times New Roman" w:hAnsi="Times New Roman"/>
              </w:rPr>
            </w:pPr>
            <w:r w:rsidRPr="007F781B">
              <w:rPr>
                <w:rFonts w:ascii="Times New Roman" w:hAnsi="Times New Roman"/>
              </w:rPr>
              <w:t>46,5</w:t>
            </w:r>
          </w:p>
        </w:tc>
        <w:tc>
          <w:tcPr>
            <w:tcW w:w="1161" w:type="dxa"/>
            <w:shd w:val="clear" w:color="auto" w:fill="auto"/>
            <w:vAlign w:val="bottom"/>
          </w:tcPr>
          <w:p w14:paraId="64A308C8" w14:textId="77777777" w:rsidR="007F781B" w:rsidRPr="007F781B" w:rsidRDefault="007F781B" w:rsidP="007F781B">
            <w:pPr>
              <w:spacing w:after="0"/>
              <w:jc w:val="center"/>
              <w:rPr>
                <w:rFonts w:ascii="Times New Roman" w:hAnsi="Times New Roman"/>
              </w:rPr>
            </w:pPr>
            <w:r w:rsidRPr="007F781B">
              <w:rPr>
                <w:rFonts w:ascii="Times New Roman" w:hAnsi="Times New Roman"/>
              </w:rPr>
              <w:t>1490,7</w:t>
            </w:r>
          </w:p>
        </w:tc>
        <w:tc>
          <w:tcPr>
            <w:tcW w:w="1134" w:type="dxa"/>
            <w:shd w:val="clear" w:color="auto" w:fill="auto"/>
            <w:vAlign w:val="bottom"/>
          </w:tcPr>
          <w:p w14:paraId="5D94C954" w14:textId="77777777" w:rsidR="007F781B" w:rsidRPr="007F781B" w:rsidRDefault="007F781B" w:rsidP="007F781B">
            <w:pPr>
              <w:spacing w:after="0"/>
              <w:jc w:val="center"/>
              <w:rPr>
                <w:rFonts w:ascii="Times New Roman" w:hAnsi="Times New Roman"/>
              </w:rPr>
            </w:pPr>
            <w:r w:rsidRPr="007F781B">
              <w:rPr>
                <w:rFonts w:ascii="Times New Roman" w:hAnsi="Times New Roman"/>
              </w:rPr>
              <w:t>889,3</w:t>
            </w:r>
          </w:p>
        </w:tc>
        <w:tc>
          <w:tcPr>
            <w:tcW w:w="1328" w:type="dxa"/>
            <w:vAlign w:val="bottom"/>
          </w:tcPr>
          <w:p w14:paraId="2FFC9234" w14:textId="77777777" w:rsidR="007F781B" w:rsidRPr="007F781B" w:rsidRDefault="007F781B" w:rsidP="007F781B">
            <w:pPr>
              <w:spacing w:after="0"/>
              <w:jc w:val="center"/>
              <w:rPr>
                <w:rFonts w:ascii="Times New Roman" w:hAnsi="Times New Roman"/>
              </w:rPr>
            </w:pPr>
            <w:r w:rsidRPr="007F781B">
              <w:rPr>
                <w:rFonts w:ascii="Times New Roman" w:hAnsi="Times New Roman"/>
              </w:rPr>
              <w:t>405,2</w:t>
            </w:r>
          </w:p>
        </w:tc>
        <w:tc>
          <w:tcPr>
            <w:tcW w:w="1328" w:type="dxa"/>
            <w:shd w:val="clear" w:color="auto" w:fill="auto"/>
            <w:vAlign w:val="bottom"/>
          </w:tcPr>
          <w:p w14:paraId="0781A3F2" w14:textId="77777777" w:rsidR="007F781B" w:rsidRPr="007F781B" w:rsidRDefault="007F781B" w:rsidP="007F781B">
            <w:pPr>
              <w:spacing w:after="0"/>
              <w:jc w:val="center"/>
              <w:rPr>
                <w:rFonts w:ascii="Times New Roman" w:hAnsi="Times New Roman"/>
              </w:rPr>
            </w:pPr>
            <w:r w:rsidRPr="007F781B">
              <w:rPr>
                <w:rFonts w:ascii="Times New Roman" w:hAnsi="Times New Roman"/>
              </w:rPr>
              <w:t>135,4</w:t>
            </w:r>
          </w:p>
        </w:tc>
        <w:tc>
          <w:tcPr>
            <w:tcW w:w="1418" w:type="dxa"/>
            <w:shd w:val="clear" w:color="auto" w:fill="auto"/>
            <w:vAlign w:val="bottom"/>
          </w:tcPr>
          <w:p w14:paraId="137B203B" w14:textId="77777777" w:rsidR="007F781B" w:rsidRPr="007F781B" w:rsidRDefault="007F781B" w:rsidP="007F781B">
            <w:pPr>
              <w:spacing w:after="0"/>
              <w:jc w:val="center"/>
              <w:rPr>
                <w:rFonts w:ascii="Times New Roman" w:hAnsi="Times New Roman"/>
              </w:rPr>
            </w:pPr>
            <w:r w:rsidRPr="007F781B">
              <w:rPr>
                <w:rFonts w:ascii="Times New Roman" w:hAnsi="Times New Roman"/>
              </w:rPr>
              <w:t>61,3</w:t>
            </w:r>
          </w:p>
        </w:tc>
        <w:tc>
          <w:tcPr>
            <w:tcW w:w="1364" w:type="dxa"/>
            <w:shd w:val="clear" w:color="auto" w:fill="auto"/>
            <w:vAlign w:val="bottom"/>
          </w:tcPr>
          <w:p w14:paraId="75903C71" w14:textId="77777777" w:rsidR="007F781B" w:rsidRPr="007F781B" w:rsidRDefault="007F781B" w:rsidP="007F781B">
            <w:pPr>
              <w:spacing w:after="0"/>
              <w:jc w:val="center"/>
              <w:rPr>
                <w:rFonts w:ascii="Times New Roman" w:hAnsi="Times New Roman"/>
              </w:rPr>
            </w:pPr>
            <w:r w:rsidRPr="007F781B">
              <w:rPr>
                <w:rFonts w:ascii="Times New Roman" w:hAnsi="Times New Roman"/>
              </w:rPr>
              <w:t>99,5</w:t>
            </w:r>
          </w:p>
        </w:tc>
      </w:tr>
      <w:tr w:rsidR="007F781B" w:rsidRPr="009B235E" w14:paraId="552F9691" w14:textId="77777777" w:rsidTr="007F781B">
        <w:tc>
          <w:tcPr>
            <w:tcW w:w="2552" w:type="dxa"/>
            <w:vAlign w:val="bottom"/>
          </w:tcPr>
          <w:p w14:paraId="70E80D3A" w14:textId="77777777" w:rsidR="007F781B" w:rsidRPr="009B235E" w:rsidRDefault="007F781B" w:rsidP="007F781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Владимирская область</w:t>
            </w:r>
          </w:p>
        </w:tc>
        <w:tc>
          <w:tcPr>
            <w:tcW w:w="1134" w:type="dxa"/>
            <w:shd w:val="clear" w:color="auto" w:fill="auto"/>
            <w:vAlign w:val="bottom"/>
          </w:tcPr>
          <w:p w14:paraId="1150699A" w14:textId="77777777" w:rsidR="007F781B" w:rsidRPr="007F781B" w:rsidRDefault="007F781B" w:rsidP="007F781B">
            <w:pPr>
              <w:spacing w:after="0"/>
              <w:jc w:val="center"/>
              <w:rPr>
                <w:rFonts w:ascii="Times New Roman" w:hAnsi="Times New Roman"/>
              </w:rPr>
            </w:pPr>
            <w:r w:rsidRPr="007F781B">
              <w:rPr>
                <w:rFonts w:ascii="Times New Roman" w:hAnsi="Times New Roman"/>
              </w:rPr>
              <w:t>160,0</w:t>
            </w:r>
          </w:p>
        </w:tc>
        <w:tc>
          <w:tcPr>
            <w:tcW w:w="1392" w:type="dxa"/>
            <w:shd w:val="clear" w:color="auto" w:fill="auto"/>
            <w:vAlign w:val="bottom"/>
          </w:tcPr>
          <w:p w14:paraId="54EFF26A" w14:textId="77777777" w:rsidR="007F781B" w:rsidRPr="007F781B" w:rsidRDefault="007F781B" w:rsidP="007F781B">
            <w:pPr>
              <w:spacing w:after="0"/>
              <w:jc w:val="center"/>
              <w:rPr>
                <w:rFonts w:ascii="Times New Roman" w:hAnsi="Times New Roman"/>
              </w:rPr>
            </w:pPr>
            <w:r w:rsidRPr="007F781B">
              <w:rPr>
                <w:rFonts w:ascii="Times New Roman" w:hAnsi="Times New Roman"/>
              </w:rPr>
              <w:t>971,7</w:t>
            </w:r>
          </w:p>
        </w:tc>
        <w:tc>
          <w:tcPr>
            <w:tcW w:w="1159" w:type="dxa"/>
            <w:shd w:val="clear" w:color="auto" w:fill="auto"/>
            <w:vAlign w:val="bottom"/>
          </w:tcPr>
          <w:p w14:paraId="1433B290" w14:textId="77777777" w:rsidR="007F781B" w:rsidRPr="007F781B" w:rsidRDefault="007F781B" w:rsidP="007F781B">
            <w:pPr>
              <w:spacing w:after="0"/>
              <w:jc w:val="center"/>
              <w:rPr>
                <w:rFonts w:ascii="Times New Roman" w:hAnsi="Times New Roman"/>
              </w:rPr>
            </w:pPr>
            <w:r w:rsidRPr="007F781B">
              <w:rPr>
                <w:rFonts w:ascii="Times New Roman" w:hAnsi="Times New Roman"/>
              </w:rPr>
              <w:t>650,3</w:t>
            </w:r>
          </w:p>
        </w:tc>
        <w:tc>
          <w:tcPr>
            <w:tcW w:w="1019" w:type="dxa"/>
            <w:shd w:val="clear" w:color="auto" w:fill="auto"/>
            <w:vAlign w:val="bottom"/>
          </w:tcPr>
          <w:p w14:paraId="1E5600ED" w14:textId="77777777" w:rsidR="007F781B" w:rsidRPr="007F781B" w:rsidRDefault="007F781B" w:rsidP="007F781B">
            <w:pPr>
              <w:spacing w:after="0"/>
              <w:jc w:val="center"/>
              <w:rPr>
                <w:rFonts w:ascii="Times New Roman" w:hAnsi="Times New Roman"/>
              </w:rPr>
            </w:pPr>
            <w:r w:rsidRPr="007F781B">
              <w:rPr>
                <w:rFonts w:ascii="Times New Roman" w:hAnsi="Times New Roman"/>
              </w:rPr>
              <w:t>27,7</w:t>
            </w:r>
          </w:p>
        </w:tc>
        <w:tc>
          <w:tcPr>
            <w:tcW w:w="992" w:type="dxa"/>
            <w:shd w:val="clear" w:color="auto" w:fill="auto"/>
            <w:vAlign w:val="bottom"/>
          </w:tcPr>
          <w:p w14:paraId="646E49EE" w14:textId="77777777" w:rsidR="007F781B" w:rsidRPr="007F781B" w:rsidRDefault="007F781B" w:rsidP="007F781B">
            <w:pPr>
              <w:spacing w:after="0"/>
              <w:jc w:val="center"/>
              <w:rPr>
                <w:rFonts w:ascii="Times New Roman" w:hAnsi="Times New Roman"/>
              </w:rPr>
            </w:pPr>
            <w:r w:rsidRPr="007F781B">
              <w:rPr>
                <w:rFonts w:ascii="Times New Roman" w:hAnsi="Times New Roman"/>
              </w:rPr>
              <w:t>963,9</w:t>
            </w:r>
          </w:p>
        </w:tc>
        <w:tc>
          <w:tcPr>
            <w:tcW w:w="1161" w:type="dxa"/>
            <w:shd w:val="clear" w:color="auto" w:fill="auto"/>
            <w:vAlign w:val="bottom"/>
          </w:tcPr>
          <w:p w14:paraId="76171463" w14:textId="77777777" w:rsidR="007F781B" w:rsidRPr="007F781B" w:rsidRDefault="007F781B" w:rsidP="007F781B">
            <w:pPr>
              <w:spacing w:after="0"/>
              <w:jc w:val="center"/>
              <w:rPr>
                <w:rFonts w:ascii="Times New Roman" w:hAnsi="Times New Roman"/>
              </w:rPr>
            </w:pPr>
            <w:r w:rsidRPr="007F781B">
              <w:rPr>
                <w:rFonts w:ascii="Times New Roman" w:hAnsi="Times New Roman"/>
              </w:rPr>
              <w:t>2508,6</w:t>
            </w:r>
          </w:p>
        </w:tc>
        <w:tc>
          <w:tcPr>
            <w:tcW w:w="1134" w:type="dxa"/>
            <w:shd w:val="clear" w:color="auto" w:fill="auto"/>
            <w:vAlign w:val="bottom"/>
          </w:tcPr>
          <w:p w14:paraId="6E760D80" w14:textId="77777777" w:rsidR="007F781B" w:rsidRPr="007F781B" w:rsidRDefault="007F781B" w:rsidP="007F781B">
            <w:pPr>
              <w:spacing w:after="0"/>
              <w:jc w:val="center"/>
              <w:rPr>
                <w:rFonts w:ascii="Times New Roman" w:hAnsi="Times New Roman"/>
              </w:rPr>
            </w:pPr>
            <w:r w:rsidRPr="007F781B">
              <w:rPr>
                <w:rFonts w:ascii="Times New Roman" w:hAnsi="Times New Roman"/>
              </w:rPr>
              <w:t>1543,7</w:t>
            </w:r>
          </w:p>
        </w:tc>
        <w:tc>
          <w:tcPr>
            <w:tcW w:w="1328" w:type="dxa"/>
            <w:vAlign w:val="bottom"/>
          </w:tcPr>
          <w:p w14:paraId="41F0EB4D" w14:textId="77777777" w:rsidR="007F781B" w:rsidRPr="007F781B" w:rsidRDefault="007F781B" w:rsidP="007F781B">
            <w:pPr>
              <w:spacing w:after="0"/>
              <w:jc w:val="center"/>
              <w:rPr>
                <w:rFonts w:ascii="Times New Roman" w:hAnsi="Times New Roman"/>
              </w:rPr>
            </w:pPr>
            <w:r w:rsidRPr="007F781B">
              <w:rPr>
                <w:rFonts w:ascii="Times New Roman" w:hAnsi="Times New Roman"/>
              </w:rPr>
              <w:t>476,7</w:t>
            </w:r>
          </w:p>
        </w:tc>
        <w:tc>
          <w:tcPr>
            <w:tcW w:w="1328" w:type="dxa"/>
            <w:shd w:val="clear" w:color="auto" w:fill="auto"/>
            <w:vAlign w:val="bottom"/>
          </w:tcPr>
          <w:p w14:paraId="527FAFEE" w14:textId="77777777" w:rsidR="007F781B" w:rsidRPr="007F781B" w:rsidRDefault="007F781B" w:rsidP="007F781B">
            <w:pPr>
              <w:spacing w:after="0"/>
              <w:jc w:val="center"/>
              <w:rPr>
                <w:rFonts w:ascii="Times New Roman" w:hAnsi="Times New Roman"/>
              </w:rPr>
            </w:pPr>
            <w:r w:rsidRPr="007F781B">
              <w:rPr>
                <w:rFonts w:ascii="Times New Roman" w:hAnsi="Times New Roman"/>
              </w:rPr>
              <w:t>140,4</w:t>
            </w:r>
          </w:p>
        </w:tc>
        <w:tc>
          <w:tcPr>
            <w:tcW w:w="1418" w:type="dxa"/>
            <w:shd w:val="clear" w:color="auto" w:fill="auto"/>
            <w:vAlign w:val="bottom"/>
          </w:tcPr>
          <w:p w14:paraId="078D17D4" w14:textId="77777777" w:rsidR="007F781B" w:rsidRPr="007F781B" w:rsidRDefault="007F781B" w:rsidP="007F781B">
            <w:pPr>
              <w:spacing w:after="0"/>
              <w:jc w:val="center"/>
              <w:rPr>
                <w:rFonts w:ascii="Times New Roman" w:hAnsi="Times New Roman"/>
              </w:rPr>
            </w:pPr>
            <w:r w:rsidRPr="007F781B">
              <w:rPr>
                <w:rFonts w:ascii="Times New Roman" w:hAnsi="Times New Roman"/>
              </w:rPr>
              <w:t>257,4</w:t>
            </w:r>
          </w:p>
        </w:tc>
        <w:tc>
          <w:tcPr>
            <w:tcW w:w="1364" w:type="dxa"/>
            <w:shd w:val="clear" w:color="auto" w:fill="auto"/>
            <w:vAlign w:val="bottom"/>
          </w:tcPr>
          <w:p w14:paraId="4AD7D5BD" w14:textId="77777777" w:rsidR="007F781B" w:rsidRPr="007F781B" w:rsidRDefault="007F781B" w:rsidP="007F781B">
            <w:pPr>
              <w:spacing w:after="0"/>
              <w:jc w:val="center"/>
              <w:rPr>
                <w:rFonts w:ascii="Times New Roman" w:hAnsi="Times New Roman"/>
              </w:rPr>
            </w:pPr>
            <w:r w:rsidRPr="007F781B">
              <w:rPr>
                <w:rFonts w:ascii="Times New Roman" w:hAnsi="Times New Roman"/>
              </w:rPr>
              <w:t>490,4</w:t>
            </w:r>
          </w:p>
        </w:tc>
      </w:tr>
      <w:tr w:rsidR="007F781B" w:rsidRPr="009B235E" w14:paraId="0697DDDD" w14:textId="77777777" w:rsidTr="007F781B">
        <w:tc>
          <w:tcPr>
            <w:tcW w:w="2552" w:type="dxa"/>
            <w:vAlign w:val="bottom"/>
          </w:tcPr>
          <w:p w14:paraId="1DB00987" w14:textId="77777777" w:rsidR="007F781B" w:rsidRPr="009B235E" w:rsidRDefault="007F781B" w:rsidP="007F781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Воронежская область</w:t>
            </w:r>
          </w:p>
        </w:tc>
        <w:tc>
          <w:tcPr>
            <w:tcW w:w="1134" w:type="dxa"/>
            <w:shd w:val="clear" w:color="auto" w:fill="auto"/>
            <w:vAlign w:val="bottom"/>
          </w:tcPr>
          <w:p w14:paraId="056A3326" w14:textId="77777777" w:rsidR="007F781B" w:rsidRPr="007F781B" w:rsidRDefault="007F781B" w:rsidP="007F781B">
            <w:pPr>
              <w:spacing w:after="0"/>
              <w:jc w:val="center"/>
              <w:rPr>
                <w:rFonts w:ascii="Times New Roman" w:hAnsi="Times New Roman"/>
              </w:rPr>
            </w:pPr>
            <w:r w:rsidRPr="007F781B">
              <w:rPr>
                <w:rFonts w:ascii="Times New Roman" w:hAnsi="Times New Roman"/>
              </w:rPr>
              <w:t>1,9</w:t>
            </w:r>
          </w:p>
        </w:tc>
        <w:tc>
          <w:tcPr>
            <w:tcW w:w="1392" w:type="dxa"/>
            <w:shd w:val="clear" w:color="auto" w:fill="auto"/>
            <w:vAlign w:val="bottom"/>
          </w:tcPr>
          <w:p w14:paraId="5638E7A2" w14:textId="77777777" w:rsidR="007F781B" w:rsidRPr="007F781B" w:rsidRDefault="007F781B" w:rsidP="007F781B">
            <w:pPr>
              <w:spacing w:after="0"/>
              <w:jc w:val="center"/>
              <w:rPr>
                <w:rFonts w:ascii="Times New Roman" w:hAnsi="Times New Roman"/>
              </w:rPr>
            </w:pPr>
            <w:r w:rsidRPr="007F781B">
              <w:rPr>
                <w:rFonts w:ascii="Times New Roman" w:hAnsi="Times New Roman"/>
              </w:rPr>
              <w:t>1021,0</w:t>
            </w:r>
          </w:p>
        </w:tc>
        <w:tc>
          <w:tcPr>
            <w:tcW w:w="1159" w:type="dxa"/>
            <w:shd w:val="clear" w:color="auto" w:fill="auto"/>
            <w:vAlign w:val="bottom"/>
          </w:tcPr>
          <w:p w14:paraId="601B1FD8" w14:textId="77777777" w:rsidR="007F781B" w:rsidRPr="007F781B" w:rsidRDefault="007F781B" w:rsidP="007F781B">
            <w:pPr>
              <w:spacing w:after="0"/>
              <w:jc w:val="center"/>
              <w:rPr>
                <w:rFonts w:ascii="Times New Roman" w:hAnsi="Times New Roman"/>
              </w:rPr>
            </w:pPr>
            <w:r w:rsidRPr="007F781B">
              <w:rPr>
                <w:rFonts w:ascii="Times New Roman" w:hAnsi="Times New Roman"/>
              </w:rPr>
              <w:t>285,5</w:t>
            </w:r>
          </w:p>
        </w:tc>
        <w:tc>
          <w:tcPr>
            <w:tcW w:w="1019" w:type="dxa"/>
            <w:shd w:val="clear" w:color="auto" w:fill="auto"/>
            <w:vAlign w:val="bottom"/>
          </w:tcPr>
          <w:p w14:paraId="0BA19430" w14:textId="77777777" w:rsidR="007F781B" w:rsidRPr="007F781B" w:rsidRDefault="007F781B" w:rsidP="007F781B">
            <w:pPr>
              <w:spacing w:after="0"/>
              <w:jc w:val="center"/>
              <w:rPr>
                <w:rFonts w:ascii="Times New Roman" w:hAnsi="Times New Roman"/>
              </w:rPr>
            </w:pPr>
            <w:r w:rsidRPr="007F781B">
              <w:rPr>
                <w:rFonts w:ascii="Times New Roman" w:hAnsi="Times New Roman"/>
              </w:rPr>
              <w:t>19,7</w:t>
            </w:r>
          </w:p>
        </w:tc>
        <w:tc>
          <w:tcPr>
            <w:tcW w:w="992" w:type="dxa"/>
            <w:shd w:val="clear" w:color="auto" w:fill="auto"/>
            <w:vAlign w:val="bottom"/>
          </w:tcPr>
          <w:p w14:paraId="50BEAC6F" w14:textId="77777777" w:rsidR="007F781B" w:rsidRPr="007F781B" w:rsidRDefault="007F781B" w:rsidP="007F781B">
            <w:pPr>
              <w:spacing w:after="0"/>
              <w:jc w:val="center"/>
              <w:rPr>
                <w:rFonts w:ascii="Times New Roman" w:hAnsi="Times New Roman"/>
              </w:rPr>
            </w:pPr>
            <w:r w:rsidRPr="007F781B">
              <w:rPr>
                <w:rFonts w:ascii="Times New Roman" w:hAnsi="Times New Roman"/>
              </w:rPr>
              <w:t>-</w:t>
            </w:r>
          </w:p>
        </w:tc>
        <w:tc>
          <w:tcPr>
            <w:tcW w:w="1161" w:type="dxa"/>
            <w:shd w:val="clear" w:color="auto" w:fill="auto"/>
            <w:vAlign w:val="bottom"/>
          </w:tcPr>
          <w:p w14:paraId="3DEA049A" w14:textId="77777777" w:rsidR="007F781B" w:rsidRPr="007F781B" w:rsidRDefault="007F781B" w:rsidP="007F781B">
            <w:pPr>
              <w:spacing w:after="0"/>
              <w:jc w:val="center"/>
              <w:rPr>
                <w:rFonts w:ascii="Times New Roman" w:hAnsi="Times New Roman"/>
              </w:rPr>
            </w:pPr>
            <w:r w:rsidRPr="007F781B">
              <w:rPr>
                <w:rFonts w:ascii="Times New Roman" w:hAnsi="Times New Roman"/>
              </w:rPr>
              <w:t>2362,8</w:t>
            </w:r>
          </w:p>
        </w:tc>
        <w:tc>
          <w:tcPr>
            <w:tcW w:w="1134" w:type="dxa"/>
            <w:shd w:val="clear" w:color="auto" w:fill="auto"/>
            <w:vAlign w:val="bottom"/>
          </w:tcPr>
          <w:p w14:paraId="55BF5F76" w14:textId="77777777" w:rsidR="007F781B" w:rsidRPr="007F781B" w:rsidRDefault="007F781B" w:rsidP="007F781B">
            <w:pPr>
              <w:spacing w:after="0"/>
              <w:jc w:val="center"/>
              <w:rPr>
                <w:rFonts w:ascii="Times New Roman" w:hAnsi="Times New Roman"/>
              </w:rPr>
            </w:pPr>
            <w:r w:rsidRPr="007F781B">
              <w:rPr>
                <w:rFonts w:ascii="Times New Roman" w:hAnsi="Times New Roman"/>
              </w:rPr>
              <w:t>493,0</w:t>
            </w:r>
          </w:p>
        </w:tc>
        <w:tc>
          <w:tcPr>
            <w:tcW w:w="1328" w:type="dxa"/>
            <w:vAlign w:val="bottom"/>
          </w:tcPr>
          <w:p w14:paraId="29BE11B4" w14:textId="77777777" w:rsidR="007F781B" w:rsidRPr="007F781B" w:rsidRDefault="007F781B" w:rsidP="007F781B">
            <w:pPr>
              <w:spacing w:after="0"/>
              <w:jc w:val="center"/>
              <w:rPr>
                <w:rFonts w:ascii="Times New Roman" w:hAnsi="Times New Roman"/>
              </w:rPr>
            </w:pPr>
            <w:r w:rsidRPr="007F781B">
              <w:rPr>
                <w:rFonts w:ascii="Times New Roman" w:hAnsi="Times New Roman"/>
              </w:rPr>
              <w:t>269,6</w:t>
            </w:r>
          </w:p>
        </w:tc>
        <w:tc>
          <w:tcPr>
            <w:tcW w:w="1328" w:type="dxa"/>
            <w:shd w:val="clear" w:color="auto" w:fill="auto"/>
            <w:vAlign w:val="bottom"/>
          </w:tcPr>
          <w:p w14:paraId="7BB9E614" w14:textId="77777777" w:rsidR="007F781B" w:rsidRPr="007F781B" w:rsidRDefault="007F781B" w:rsidP="007F781B">
            <w:pPr>
              <w:spacing w:after="0"/>
              <w:jc w:val="center"/>
              <w:rPr>
                <w:rFonts w:ascii="Times New Roman" w:hAnsi="Times New Roman"/>
              </w:rPr>
            </w:pPr>
            <w:r w:rsidRPr="007F781B">
              <w:rPr>
                <w:rFonts w:ascii="Times New Roman" w:hAnsi="Times New Roman"/>
              </w:rPr>
              <w:t>275,8</w:t>
            </w:r>
          </w:p>
        </w:tc>
        <w:tc>
          <w:tcPr>
            <w:tcW w:w="1418" w:type="dxa"/>
            <w:shd w:val="clear" w:color="auto" w:fill="auto"/>
            <w:vAlign w:val="bottom"/>
          </w:tcPr>
          <w:p w14:paraId="25BC763E" w14:textId="77777777" w:rsidR="007F781B" w:rsidRPr="007F781B" w:rsidRDefault="007F781B" w:rsidP="007F781B">
            <w:pPr>
              <w:spacing w:after="0"/>
              <w:jc w:val="center"/>
              <w:rPr>
                <w:rFonts w:ascii="Times New Roman" w:hAnsi="Times New Roman"/>
              </w:rPr>
            </w:pPr>
            <w:r w:rsidRPr="007F781B">
              <w:rPr>
                <w:rFonts w:ascii="Times New Roman" w:hAnsi="Times New Roman"/>
              </w:rPr>
              <w:t>209,3</w:t>
            </w:r>
          </w:p>
        </w:tc>
        <w:tc>
          <w:tcPr>
            <w:tcW w:w="1364" w:type="dxa"/>
            <w:shd w:val="clear" w:color="auto" w:fill="auto"/>
            <w:vAlign w:val="bottom"/>
          </w:tcPr>
          <w:p w14:paraId="4A10EE6E" w14:textId="77777777" w:rsidR="007F781B" w:rsidRPr="007F781B" w:rsidRDefault="007F781B" w:rsidP="007F781B">
            <w:pPr>
              <w:spacing w:after="0"/>
              <w:jc w:val="center"/>
              <w:rPr>
                <w:rFonts w:ascii="Times New Roman" w:hAnsi="Times New Roman"/>
              </w:rPr>
            </w:pPr>
            <w:r w:rsidRPr="007F781B">
              <w:rPr>
                <w:rFonts w:ascii="Times New Roman" w:hAnsi="Times New Roman"/>
              </w:rPr>
              <w:t>12,4</w:t>
            </w:r>
          </w:p>
        </w:tc>
      </w:tr>
      <w:tr w:rsidR="00A0135B" w:rsidRPr="009B235E" w14:paraId="66212F6E" w14:textId="77777777" w:rsidTr="00A0135B">
        <w:tc>
          <w:tcPr>
            <w:tcW w:w="2552" w:type="dxa"/>
            <w:vAlign w:val="bottom"/>
          </w:tcPr>
          <w:p w14:paraId="0B2709FB"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Ивановская область</w:t>
            </w:r>
          </w:p>
        </w:tc>
        <w:tc>
          <w:tcPr>
            <w:tcW w:w="1134" w:type="dxa"/>
            <w:shd w:val="clear" w:color="auto" w:fill="auto"/>
            <w:vAlign w:val="bottom"/>
          </w:tcPr>
          <w:p w14:paraId="73B6997A"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92" w:type="dxa"/>
            <w:shd w:val="clear" w:color="auto" w:fill="auto"/>
            <w:vAlign w:val="bottom"/>
          </w:tcPr>
          <w:p w14:paraId="3F2ADF79" w14:textId="77777777" w:rsidR="00A0135B" w:rsidRPr="00A0135B" w:rsidRDefault="00A0135B" w:rsidP="00A0135B">
            <w:pPr>
              <w:spacing w:after="0"/>
              <w:jc w:val="center"/>
              <w:rPr>
                <w:rFonts w:ascii="Times New Roman" w:hAnsi="Times New Roman"/>
              </w:rPr>
            </w:pPr>
            <w:r w:rsidRPr="00A0135B">
              <w:rPr>
                <w:rFonts w:ascii="Times New Roman" w:hAnsi="Times New Roman"/>
              </w:rPr>
              <w:t>555,0</w:t>
            </w:r>
          </w:p>
        </w:tc>
        <w:tc>
          <w:tcPr>
            <w:tcW w:w="1159" w:type="dxa"/>
            <w:shd w:val="clear" w:color="auto" w:fill="auto"/>
            <w:vAlign w:val="bottom"/>
          </w:tcPr>
          <w:p w14:paraId="6ACBEC10" w14:textId="77777777" w:rsidR="00A0135B" w:rsidRPr="00A0135B" w:rsidRDefault="00A0135B" w:rsidP="00A0135B">
            <w:pPr>
              <w:spacing w:after="0"/>
              <w:jc w:val="center"/>
              <w:rPr>
                <w:rFonts w:ascii="Times New Roman" w:hAnsi="Times New Roman"/>
              </w:rPr>
            </w:pPr>
            <w:r w:rsidRPr="00A0135B">
              <w:rPr>
                <w:rFonts w:ascii="Times New Roman" w:hAnsi="Times New Roman"/>
              </w:rPr>
              <w:t>14,3</w:t>
            </w:r>
          </w:p>
        </w:tc>
        <w:tc>
          <w:tcPr>
            <w:tcW w:w="1019" w:type="dxa"/>
            <w:shd w:val="clear" w:color="auto" w:fill="auto"/>
            <w:vAlign w:val="bottom"/>
          </w:tcPr>
          <w:p w14:paraId="2C2C0A1D" w14:textId="77777777" w:rsidR="00A0135B" w:rsidRPr="00A0135B" w:rsidRDefault="00A0135B" w:rsidP="00A0135B">
            <w:pPr>
              <w:spacing w:after="0"/>
              <w:jc w:val="center"/>
              <w:rPr>
                <w:rFonts w:ascii="Times New Roman" w:hAnsi="Times New Roman"/>
              </w:rPr>
            </w:pPr>
            <w:r w:rsidRPr="00A0135B">
              <w:rPr>
                <w:rFonts w:ascii="Times New Roman" w:hAnsi="Times New Roman"/>
              </w:rPr>
              <w:t>2,0</w:t>
            </w:r>
          </w:p>
        </w:tc>
        <w:tc>
          <w:tcPr>
            <w:tcW w:w="992" w:type="dxa"/>
            <w:shd w:val="clear" w:color="auto" w:fill="auto"/>
            <w:vAlign w:val="bottom"/>
          </w:tcPr>
          <w:p w14:paraId="308CCE62" w14:textId="77777777" w:rsidR="00A0135B" w:rsidRPr="00A0135B" w:rsidRDefault="00A0135B" w:rsidP="00A0135B">
            <w:pPr>
              <w:spacing w:after="0"/>
              <w:jc w:val="center"/>
              <w:rPr>
                <w:rFonts w:ascii="Times New Roman" w:hAnsi="Times New Roman"/>
              </w:rPr>
            </w:pPr>
            <w:r w:rsidRPr="00A0135B">
              <w:rPr>
                <w:rFonts w:ascii="Times New Roman" w:hAnsi="Times New Roman"/>
              </w:rPr>
              <w:t>34,6</w:t>
            </w:r>
          </w:p>
        </w:tc>
        <w:tc>
          <w:tcPr>
            <w:tcW w:w="1161" w:type="dxa"/>
            <w:shd w:val="clear" w:color="auto" w:fill="auto"/>
            <w:vAlign w:val="bottom"/>
          </w:tcPr>
          <w:p w14:paraId="24D642E5" w14:textId="77777777" w:rsidR="00A0135B" w:rsidRPr="00A0135B" w:rsidRDefault="00A0135B" w:rsidP="00A0135B">
            <w:pPr>
              <w:spacing w:after="0"/>
              <w:jc w:val="center"/>
              <w:rPr>
                <w:rFonts w:ascii="Times New Roman" w:hAnsi="Times New Roman"/>
              </w:rPr>
            </w:pPr>
            <w:r w:rsidRPr="00A0135B">
              <w:rPr>
                <w:rFonts w:ascii="Times New Roman" w:hAnsi="Times New Roman"/>
              </w:rPr>
              <w:t>762,4</w:t>
            </w:r>
          </w:p>
        </w:tc>
        <w:tc>
          <w:tcPr>
            <w:tcW w:w="1134" w:type="dxa"/>
            <w:shd w:val="clear" w:color="auto" w:fill="auto"/>
            <w:vAlign w:val="bottom"/>
          </w:tcPr>
          <w:p w14:paraId="4AD114FF" w14:textId="77777777" w:rsidR="00A0135B" w:rsidRPr="00A0135B" w:rsidRDefault="00A0135B" w:rsidP="00A0135B">
            <w:pPr>
              <w:spacing w:after="0"/>
              <w:jc w:val="center"/>
              <w:rPr>
                <w:rFonts w:ascii="Times New Roman" w:hAnsi="Times New Roman"/>
              </w:rPr>
            </w:pPr>
            <w:r w:rsidRPr="00A0135B">
              <w:rPr>
                <w:rFonts w:ascii="Times New Roman" w:hAnsi="Times New Roman"/>
              </w:rPr>
              <w:t>377,2</w:t>
            </w:r>
          </w:p>
        </w:tc>
        <w:tc>
          <w:tcPr>
            <w:tcW w:w="1328" w:type="dxa"/>
            <w:vAlign w:val="bottom"/>
          </w:tcPr>
          <w:p w14:paraId="521F5141" w14:textId="77777777" w:rsidR="00A0135B" w:rsidRPr="00A0135B" w:rsidRDefault="00A0135B" w:rsidP="00A0135B">
            <w:pPr>
              <w:spacing w:after="0"/>
              <w:jc w:val="center"/>
              <w:rPr>
                <w:rFonts w:ascii="Times New Roman" w:hAnsi="Times New Roman"/>
              </w:rPr>
            </w:pPr>
            <w:r w:rsidRPr="00A0135B">
              <w:rPr>
                <w:rFonts w:ascii="Times New Roman" w:hAnsi="Times New Roman"/>
              </w:rPr>
              <w:t>52,7</w:t>
            </w:r>
          </w:p>
        </w:tc>
        <w:tc>
          <w:tcPr>
            <w:tcW w:w="1328" w:type="dxa"/>
            <w:shd w:val="clear" w:color="auto" w:fill="auto"/>
            <w:vAlign w:val="bottom"/>
          </w:tcPr>
          <w:p w14:paraId="167D038E"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418" w:type="dxa"/>
            <w:shd w:val="clear" w:color="auto" w:fill="auto"/>
            <w:vAlign w:val="bottom"/>
          </w:tcPr>
          <w:p w14:paraId="54FE295D" w14:textId="77777777" w:rsidR="00A0135B" w:rsidRPr="00A0135B" w:rsidRDefault="00A0135B" w:rsidP="00A0135B">
            <w:pPr>
              <w:spacing w:after="0"/>
              <w:jc w:val="center"/>
              <w:rPr>
                <w:rFonts w:ascii="Times New Roman" w:hAnsi="Times New Roman"/>
              </w:rPr>
            </w:pPr>
            <w:r w:rsidRPr="00A0135B">
              <w:rPr>
                <w:rFonts w:ascii="Times New Roman" w:hAnsi="Times New Roman"/>
              </w:rPr>
              <w:t>332,5</w:t>
            </w:r>
          </w:p>
        </w:tc>
        <w:tc>
          <w:tcPr>
            <w:tcW w:w="1364" w:type="dxa"/>
            <w:shd w:val="clear" w:color="auto" w:fill="auto"/>
            <w:vAlign w:val="bottom"/>
          </w:tcPr>
          <w:p w14:paraId="3585B944"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r>
      <w:tr w:rsidR="00A0135B" w:rsidRPr="009B235E" w14:paraId="7FA3949F" w14:textId="77777777" w:rsidTr="00A0135B">
        <w:tc>
          <w:tcPr>
            <w:tcW w:w="2552" w:type="dxa"/>
            <w:vAlign w:val="bottom"/>
          </w:tcPr>
          <w:p w14:paraId="222584FA"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Калужская область</w:t>
            </w:r>
          </w:p>
        </w:tc>
        <w:tc>
          <w:tcPr>
            <w:tcW w:w="1134" w:type="dxa"/>
            <w:shd w:val="clear" w:color="auto" w:fill="auto"/>
            <w:vAlign w:val="bottom"/>
          </w:tcPr>
          <w:p w14:paraId="146B2185" w14:textId="77777777" w:rsidR="00A0135B" w:rsidRPr="00A0135B" w:rsidRDefault="00A0135B" w:rsidP="00A0135B">
            <w:pPr>
              <w:spacing w:after="0"/>
              <w:jc w:val="center"/>
              <w:rPr>
                <w:rFonts w:ascii="Times New Roman" w:hAnsi="Times New Roman"/>
              </w:rPr>
            </w:pPr>
            <w:r w:rsidRPr="00A0135B">
              <w:rPr>
                <w:rFonts w:ascii="Times New Roman" w:hAnsi="Times New Roman"/>
              </w:rPr>
              <w:t>33,9</w:t>
            </w:r>
          </w:p>
        </w:tc>
        <w:tc>
          <w:tcPr>
            <w:tcW w:w="1392" w:type="dxa"/>
            <w:shd w:val="clear" w:color="auto" w:fill="auto"/>
            <w:vAlign w:val="bottom"/>
          </w:tcPr>
          <w:p w14:paraId="6CF1B5B8" w14:textId="77777777" w:rsidR="00A0135B" w:rsidRPr="00A0135B" w:rsidRDefault="00A0135B" w:rsidP="00A0135B">
            <w:pPr>
              <w:spacing w:after="0"/>
              <w:jc w:val="center"/>
              <w:rPr>
                <w:rFonts w:ascii="Times New Roman" w:hAnsi="Times New Roman"/>
              </w:rPr>
            </w:pPr>
            <w:r w:rsidRPr="00A0135B">
              <w:rPr>
                <w:rFonts w:ascii="Times New Roman" w:hAnsi="Times New Roman"/>
              </w:rPr>
              <w:t>746,4</w:t>
            </w:r>
          </w:p>
        </w:tc>
        <w:tc>
          <w:tcPr>
            <w:tcW w:w="1159" w:type="dxa"/>
            <w:shd w:val="clear" w:color="auto" w:fill="auto"/>
            <w:vAlign w:val="bottom"/>
          </w:tcPr>
          <w:p w14:paraId="0FD53BD9" w14:textId="77777777" w:rsidR="00A0135B" w:rsidRPr="00A0135B" w:rsidRDefault="00A0135B" w:rsidP="00A0135B">
            <w:pPr>
              <w:spacing w:after="0"/>
              <w:jc w:val="center"/>
              <w:rPr>
                <w:rFonts w:ascii="Times New Roman" w:hAnsi="Times New Roman"/>
              </w:rPr>
            </w:pPr>
            <w:r w:rsidRPr="00A0135B">
              <w:rPr>
                <w:rFonts w:ascii="Times New Roman" w:hAnsi="Times New Roman"/>
              </w:rPr>
              <w:t>0,7</w:t>
            </w:r>
          </w:p>
        </w:tc>
        <w:tc>
          <w:tcPr>
            <w:tcW w:w="1019" w:type="dxa"/>
            <w:shd w:val="clear" w:color="auto" w:fill="auto"/>
            <w:vAlign w:val="bottom"/>
          </w:tcPr>
          <w:p w14:paraId="0265ABCF" w14:textId="77777777" w:rsidR="00A0135B" w:rsidRPr="00A0135B" w:rsidRDefault="00A0135B" w:rsidP="00A0135B">
            <w:pPr>
              <w:spacing w:after="0"/>
              <w:jc w:val="center"/>
              <w:rPr>
                <w:rFonts w:ascii="Times New Roman" w:hAnsi="Times New Roman"/>
              </w:rPr>
            </w:pPr>
            <w:r w:rsidRPr="00A0135B">
              <w:rPr>
                <w:rFonts w:ascii="Times New Roman" w:hAnsi="Times New Roman"/>
              </w:rPr>
              <w:t>0,6</w:t>
            </w:r>
          </w:p>
        </w:tc>
        <w:tc>
          <w:tcPr>
            <w:tcW w:w="992" w:type="dxa"/>
            <w:shd w:val="clear" w:color="auto" w:fill="auto"/>
            <w:vAlign w:val="bottom"/>
          </w:tcPr>
          <w:p w14:paraId="117CCB9D" w14:textId="77777777" w:rsidR="00A0135B" w:rsidRPr="00A0135B" w:rsidRDefault="00A0135B" w:rsidP="00A0135B">
            <w:pPr>
              <w:spacing w:after="0"/>
              <w:jc w:val="center"/>
              <w:rPr>
                <w:rFonts w:ascii="Times New Roman" w:hAnsi="Times New Roman"/>
              </w:rPr>
            </w:pPr>
            <w:r w:rsidRPr="00A0135B">
              <w:rPr>
                <w:rFonts w:ascii="Times New Roman" w:hAnsi="Times New Roman"/>
              </w:rPr>
              <w:t>0,2</w:t>
            </w:r>
          </w:p>
        </w:tc>
        <w:tc>
          <w:tcPr>
            <w:tcW w:w="1161" w:type="dxa"/>
            <w:shd w:val="clear" w:color="auto" w:fill="auto"/>
            <w:vAlign w:val="bottom"/>
          </w:tcPr>
          <w:p w14:paraId="7B9C0E57" w14:textId="77777777" w:rsidR="00A0135B" w:rsidRPr="00A0135B" w:rsidRDefault="00A0135B" w:rsidP="00A0135B">
            <w:pPr>
              <w:spacing w:after="0"/>
              <w:jc w:val="center"/>
              <w:rPr>
                <w:rFonts w:ascii="Times New Roman" w:hAnsi="Times New Roman"/>
              </w:rPr>
            </w:pPr>
            <w:r w:rsidRPr="00A0135B">
              <w:rPr>
                <w:rFonts w:ascii="Times New Roman" w:hAnsi="Times New Roman"/>
              </w:rPr>
              <w:t>1764,8</w:t>
            </w:r>
          </w:p>
        </w:tc>
        <w:tc>
          <w:tcPr>
            <w:tcW w:w="1134" w:type="dxa"/>
            <w:shd w:val="clear" w:color="auto" w:fill="auto"/>
            <w:vAlign w:val="bottom"/>
          </w:tcPr>
          <w:p w14:paraId="2CDF1B50" w14:textId="77777777" w:rsidR="00A0135B" w:rsidRPr="00A0135B" w:rsidRDefault="00A0135B" w:rsidP="00A0135B">
            <w:pPr>
              <w:spacing w:after="0"/>
              <w:jc w:val="center"/>
              <w:rPr>
                <w:rFonts w:ascii="Times New Roman" w:hAnsi="Times New Roman"/>
              </w:rPr>
            </w:pPr>
            <w:r w:rsidRPr="00A0135B">
              <w:rPr>
                <w:rFonts w:ascii="Times New Roman" w:hAnsi="Times New Roman"/>
              </w:rPr>
              <w:t>3,0</w:t>
            </w:r>
          </w:p>
        </w:tc>
        <w:tc>
          <w:tcPr>
            <w:tcW w:w="1328" w:type="dxa"/>
            <w:vAlign w:val="bottom"/>
          </w:tcPr>
          <w:p w14:paraId="0627A1B6" w14:textId="77777777" w:rsidR="00A0135B" w:rsidRPr="00A0135B" w:rsidRDefault="00A0135B" w:rsidP="00A0135B">
            <w:pPr>
              <w:spacing w:after="0"/>
              <w:jc w:val="center"/>
              <w:rPr>
                <w:rFonts w:ascii="Times New Roman" w:hAnsi="Times New Roman"/>
              </w:rPr>
            </w:pPr>
            <w:r w:rsidRPr="00A0135B">
              <w:rPr>
                <w:rFonts w:ascii="Times New Roman" w:hAnsi="Times New Roman"/>
              </w:rPr>
              <w:t>3,4</w:t>
            </w:r>
          </w:p>
        </w:tc>
        <w:tc>
          <w:tcPr>
            <w:tcW w:w="1328" w:type="dxa"/>
            <w:shd w:val="clear" w:color="auto" w:fill="auto"/>
            <w:vAlign w:val="bottom"/>
          </w:tcPr>
          <w:p w14:paraId="397367D5" w14:textId="77777777" w:rsidR="00A0135B" w:rsidRPr="00A0135B" w:rsidRDefault="00A0135B" w:rsidP="00A0135B">
            <w:pPr>
              <w:spacing w:after="0"/>
              <w:jc w:val="center"/>
              <w:rPr>
                <w:rFonts w:ascii="Times New Roman" w:hAnsi="Times New Roman"/>
              </w:rPr>
            </w:pPr>
            <w:r w:rsidRPr="00A0135B">
              <w:rPr>
                <w:rFonts w:ascii="Times New Roman" w:hAnsi="Times New Roman"/>
              </w:rPr>
              <w:t>375,9</w:t>
            </w:r>
          </w:p>
        </w:tc>
        <w:tc>
          <w:tcPr>
            <w:tcW w:w="1418" w:type="dxa"/>
            <w:shd w:val="clear" w:color="auto" w:fill="auto"/>
            <w:vAlign w:val="bottom"/>
          </w:tcPr>
          <w:p w14:paraId="1B63305F" w14:textId="77777777" w:rsidR="00A0135B" w:rsidRPr="00A0135B" w:rsidRDefault="00A0135B" w:rsidP="00A0135B">
            <w:pPr>
              <w:spacing w:after="0"/>
              <w:jc w:val="center"/>
              <w:rPr>
                <w:rFonts w:ascii="Times New Roman" w:hAnsi="Times New Roman"/>
              </w:rPr>
            </w:pPr>
            <w:r w:rsidRPr="00A0135B">
              <w:rPr>
                <w:rFonts w:ascii="Times New Roman" w:hAnsi="Times New Roman"/>
              </w:rPr>
              <w:t>1028,2</w:t>
            </w:r>
          </w:p>
        </w:tc>
        <w:tc>
          <w:tcPr>
            <w:tcW w:w="1364" w:type="dxa"/>
            <w:shd w:val="clear" w:color="auto" w:fill="auto"/>
            <w:vAlign w:val="bottom"/>
          </w:tcPr>
          <w:p w14:paraId="474365C2"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r>
      <w:tr w:rsidR="00A0135B" w:rsidRPr="009B235E" w14:paraId="5921776F" w14:textId="77777777" w:rsidTr="00A0135B">
        <w:tc>
          <w:tcPr>
            <w:tcW w:w="2552" w:type="dxa"/>
            <w:vAlign w:val="bottom"/>
          </w:tcPr>
          <w:p w14:paraId="41898D1A"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Костромская область</w:t>
            </w:r>
          </w:p>
        </w:tc>
        <w:tc>
          <w:tcPr>
            <w:tcW w:w="1134" w:type="dxa"/>
            <w:shd w:val="clear" w:color="auto" w:fill="auto"/>
            <w:vAlign w:val="bottom"/>
          </w:tcPr>
          <w:p w14:paraId="54F6E34E" w14:textId="77777777" w:rsidR="00A0135B" w:rsidRPr="00A0135B" w:rsidRDefault="00A0135B" w:rsidP="00A0135B">
            <w:pPr>
              <w:spacing w:after="0"/>
              <w:jc w:val="center"/>
              <w:rPr>
                <w:rFonts w:ascii="Times New Roman" w:hAnsi="Times New Roman"/>
              </w:rPr>
            </w:pPr>
            <w:r w:rsidRPr="00A0135B">
              <w:rPr>
                <w:rFonts w:ascii="Times New Roman" w:hAnsi="Times New Roman"/>
              </w:rPr>
              <w:t>25,5</w:t>
            </w:r>
          </w:p>
        </w:tc>
        <w:tc>
          <w:tcPr>
            <w:tcW w:w="1392" w:type="dxa"/>
            <w:shd w:val="clear" w:color="auto" w:fill="auto"/>
            <w:vAlign w:val="bottom"/>
          </w:tcPr>
          <w:p w14:paraId="1E7AFE68" w14:textId="77777777" w:rsidR="00A0135B" w:rsidRPr="00A0135B" w:rsidRDefault="00A0135B" w:rsidP="00A0135B">
            <w:pPr>
              <w:spacing w:after="0"/>
              <w:jc w:val="center"/>
              <w:rPr>
                <w:rFonts w:ascii="Times New Roman" w:hAnsi="Times New Roman"/>
              </w:rPr>
            </w:pPr>
            <w:r w:rsidRPr="00A0135B">
              <w:rPr>
                <w:rFonts w:ascii="Times New Roman" w:hAnsi="Times New Roman"/>
              </w:rPr>
              <w:t>203,0</w:t>
            </w:r>
          </w:p>
        </w:tc>
        <w:tc>
          <w:tcPr>
            <w:tcW w:w="1159" w:type="dxa"/>
            <w:shd w:val="clear" w:color="auto" w:fill="auto"/>
            <w:vAlign w:val="bottom"/>
          </w:tcPr>
          <w:p w14:paraId="6F7E91CD" w14:textId="77777777" w:rsidR="00A0135B" w:rsidRPr="00A0135B" w:rsidRDefault="00A0135B" w:rsidP="00A0135B">
            <w:pPr>
              <w:spacing w:after="0"/>
              <w:jc w:val="center"/>
              <w:rPr>
                <w:rFonts w:ascii="Times New Roman" w:hAnsi="Times New Roman"/>
              </w:rPr>
            </w:pPr>
            <w:r w:rsidRPr="00A0135B">
              <w:rPr>
                <w:rFonts w:ascii="Times New Roman" w:hAnsi="Times New Roman"/>
              </w:rPr>
              <w:t>8,4</w:t>
            </w:r>
          </w:p>
        </w:tc>
        <w:tc>
          <w:tcPr>
            <w:tcW w:w="1019" w:type="dxa"/>
            <w:shd w:val="clear" w:color="auto" w:fill="auto"/>
            <w:vAlign w:val="bottom"/>
          </w:tcPr>
          <w:p w14:paraId="65AC6440"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992" w:type="dxa"/>
            <w:shd w:val="clear" w:color="auto" w:fill="auto"/>
            <w:vAlign w:val="bottom"/>
          </w:tcPr>
          <w:p w14:paraId="218ED1FB"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7F1A3EC8" w14:textId="77777777" w:rsidR="00A0135B" w:rsidRPr="00A0135B" w:rsidRDefault="00A0135B" w:rsidP="00A0135B">
            <w:pPr>
              <w:spacing w:after="0"/>
              <w:jc w:val="center"/>
              <w:rPr>
                <w:rFonts w:ascii="Times New Roman" w:hAnsi="Times New Roman"/>
              </w:rPr>
            </w:pPr>
            <w:r w:rsidRPr="00A0135B">
              <w:rPr>
                <w:rFonts w:ascii="Times New Roman" w:hAnsi="Times New Roman"/>
              </w:rPr>
              <w:t>531,6</w:t>
            </w:r>
          </w:p>
        </w:tc>
        <w:tc>
          <w:tcPr>
            <w:tcW w:w="1134" w:type="dxa"/>
            <w:shd w:val="clear" w:color="auto" w:fill="auto"/>
            <w:vAlign w:val="bottom"/>
          </w:tcPr>
          <w:p w14:paraId="2CE76C21" w14:textId="77777777" w:rsidR="00A0135B" w:rsidRPr="00A0135B" w:rsidRDefault="00A0135B" w:rsidP="00A0135B">
            <w:pPr>
              <w:spacing w:after="0"/>
              <w:jc w:val="center"/>
              <w:rPr>
                <w:rFonts w:ascii="Times New Roman" w:hAnsi="Times New Roman"/>
              </w:rPr>
            </w:pPr>
            <w:r w:rsidRPr="00A0135B">
              <w:rPr>
                <w:rFonts w:ascii="Times New Roman" w:hAnsi="Times New Roman"/>
              </w:rPr>
              <w:t>405,4</w:t>
            </w:r>
          </w:p>
        </w:tc>
        <w:tc>
          <w:tcPr>
            <w:tcW w:w="1328" w:type="dxa"/>
            <w:vAlign w:val="bottom"/>
          </w:tcPr>
          <w:p w14:paraId="452BF000" w14:textId="77777777" w:rsidR="00A0135B" w:rsidRPr="00A0135B" w:rsidRDefault="00A0135B" w:rsidP="00A0135B">
            <w:pPr>
              <w:spacing w:after="0"/>
              <w:jc w:val="center"/>
              <w:rPr>
                <w:rFonts w:ascii="Times New Roman" w:hAnsi="Times New Roman"/>
              </w:rPr>
            </w:pPr>
            <w:r w:rsidRPr="00A0135B">
              <w:rPr>
                <w:rFonts w:ascii="Times New Roman" w:hAnsi="Times New Roman"/>
              </w:rPr>
              <w:t>355,0</w:t>
            </w:r>
          </w:p>
        </w:tc>
        <w:tc>
          <w:tcPr>
            <w:tcW w:w="1328" w:type="dxa"/>
            <w:shd w:val="clear" w:color="auto" w:fill="auto"/>
            <w:vAlign w:val="bottom"/>
          </w:tcPr>
          <w:p w14:paraId="41A30AD0" w14:textId="77777777" w:rsidR="00A0135B" w:rsidRPr="00A0135B" w:rsidRDefault="00A0135B" w:rsidP="00A0135B">
            <w:pPr>
              <w:spacing w:after="0"/>
              <w:jc w:val="center"/>
              <w:rPr>
                <w:rFonts w:ascii="Times New Roman" w:hAnsi="Times New Roman"/>
              </w:rPr>
            </w:pPr>
            <w:r w:rsidRPr="00A0135B">
              <w:rPr>
                <w:rFonts w:ascii="Times New Roman" w:hAnsi="Times New Roman"/>
              </w:rPr>
              <w:t>14,5</w:t>
            </w:r>
          </w:p>
        </w:tc>
        <w:tc>
          <w:tcPr>
            <w:tcW w:w="1418" w:type="dxa"/>
            <w:shd w:val="clear" w:color="auto" w:fill="auto"/>
            <w:vAlign w:val="bottom"/>
          </w:tcPr>
          <w:p w14:paraId="26E2AD19" w14:textId="77777777" w:rsidR="00A0135B" w:rsidRPr="00A0135B" w:rsidRDefault="00A0135B" w:rsidP="00A0135B">
            <w:pPr>
              <w:spacing w:after="0"/>
              <w:jc w:val="center"/>
              <w:rPr>
                <w:rFonts w:ascii="Times New Roman" w:hAnsi="Times New Roman"/>
              </w:rPr>
            </w:pPr>
            <w:r w:rsidRPr="00A0135B">
              <w:rPr>
                <w:rFonts w:ascii="Times New Roman" w:hAnsi="Times New Roman"/>
              </w:rPr>
              <w:t>53,6</w:t>
            </w:r>
          </w:p>
        </w:tc>
        <w:tc>
          <w:tcPr>
            <w:tcW w:w="1364" w:type="dxa"/>
            <w:shd w:val="clear" w:color="auto" w:fill="auto"/>
            <w:vAlign w:val="bottom"/>
          </w:tcPr>
          <w:p w14:paraId="61176242" w14:textId="77777777" w:rsidR="00A0135B" w:rsidRPr="00A0135B" w:rsidRDefault="00A0135B" w:rsidP="00A0135B">
            <w:pPr>
              <w:spacing w:after="0"/>
              <w:jc w:val="center"/>
              <w:rPr>
                <w:rFonts w:ascii="Times New Roman" w:hAnsi="Times New Roman"/>
              </w:rPr>
            </w:pPr>
            <w:r w:rsidRPr="00A0135B">
              <w:rPr>
                <w:rFonts w:ascii="Times New Roman" w:hAnsi="Times New Roman"/>
              </w:rPr>
              <w:t>50,9</w:t>
            </w:r>
          </w:p>
        </w:tc>
      </w:tr>
      <w:tr w:rsidR="00A0135B" w:rsidRPr="009B235E" w14:paraId="5B785C3D" w14:textId="77777777" w:rsidTr="00A0135B">
        <w:tc>
          <w:tcPr>
            <w:tcW w:w="2552" w:type="dxa"/>
            <w:vAlign w:val="bottom"/>
          </w:tcPr>
          <w:p w14:paraId="73EFC805"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Курская область</w:t>
            </w:r>
          </w:p>
        </w:tc>
        <w:tc>
          <w:tcPr>
            <w:tcW w:w="1134" w:type="dxa"/>
            <w:shd w:val="clear" w:color="auto" w:fill="auto"/>
            <w:vAlign w:val="bottom"/>
          </w:tcPr>
          <w:p w14:paraId="50D95AD5"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92" w:type="dxa"/>
            <w:shd w:val="clear" w:color="auto" w:fill="auto"/>
            <w:vAlign w:val="bottom"/>
          </w:tcPr>
          <w:p w14:paraId="3D7E7053" w14:textId="77777777" w:rsidR="00A0135B" w:rsidRPr="00A0135B" w:rsidRDefault="00A0135B" w:rsidP="00A0135B">
            <w:pPr>
              <w:spacing w:after="0"/>
              <w:jc w:val="center"/>
              <w:rPr>
                <w:rFonts w:ascii="Times New Roman" w:hAnsi="Times New Roman"/>
              </w:rPr>
            </w:pPr>
            <w:r w:rsidRPr="00A0135B">
              <w:rPr>
                <w:rFonts w:ascii="Times New Roman" w:hAnsi="Times New Roman"/>
              </w:rPr>
              <w:t>821,6</w:t>
            </w:r>
          </w:p>
        </w:tc>
        <w:tc>
          <w:tcPr>
            <w:tcW w:w="1159" w:type="dxa"/>
            <w:shd w:val="clear" w:color="auto" w:fill="auto"/>
            <w:vAlign w:val="bottom"/>
          </w:tcPr>
          <w:p w14:paraId="36A7FCEA" w14:textId="77777777" w:rsidR="00A0135B" w:rsidRPr="00A0135B" w:rsidRDefault="00A0135B" w:rsidP="00A0135B">
            <w:pPr>
              <w:spacing w:after="0"/>
              <w:jc w:val="center"/>
              <w:rPr>
                <w:rFonts w:ascii="Times New Roman" w:hAnsi="Times New Roman"/>
              </w:rPr>
            </w:pPr>
            <w:r w:rsidRPr="00A0135B">
              <w:rPr>
                <w:rFonts w:ascii="Times New Roman" w:hAnsi="Times New Roman"/>
              </w:rPr>
              <w:t>0,5</w:t>
            </w:r>
          </w:p>
        </w:tc>
        <w:tc>
          <w:tcPr>
            <w:tcW w:w="1019" w:type="dxa"/>
            <w:shd w:val="clear" w:color="auto" w:fill="auto"/>
            <w:vAlign w:val="bottom"/>
          </w:tcPr>
          <w:p w14:paraId="659E71E6" w14:textId="77777777" w:rsidR="00A0135B" w:rsidRPr="00A0135B" w:rsidRDefault="00A0135B" w:rsidP="00A0135B">
            <w:pPr>
              <w:spacing w:after="0"/>
              <w:jc w:val="center"/>
              <w:rPr>
                <w:rFonts w:ascii="Times New Roman" w:hAnsi="Times New Roman"/>
              </w:rPr>
            </w:pPr>
            <w:r w:rsidRPr="00A0135B">
              <w:rPr>
                <w:rFonts w:ascii="Times New Roman" w:hAnsi="Times New Roman"/>
              </w:rPr>
              <w:t>2,2</w:t>
            </w:r>
          </w:p>
        </w:tc>
        <w:tc>
          <w:tcPr>
            <w:tcW w:w="992" w:type="dxa"/>
            <w:shd w:val="clear" w:color="auto" w:fill="auto"/>
            <w:vAlign w:val="bottom"/>
          </w:tcPr>
          <w:p w14:paraId="0A847D0B"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17BDC579" w14:textId="77777777" w:rsidR="00A0135B" w:rsidRPr="00A0135B" w:rsidRDefault="00A0135B" w:rsidP="00A0135B">
            <w:pPr>
              <w:spacing w:after="0"/>
              <w:jc w:val="center"/>
              <w:rPr>
                <w:rFonts w:ascii="Times New Roman" w:hAnsi="Times New Roman"/>
              </w:rPr>
            </w:pPr>
            <w:r w:rsidRPr="00A0135B">
              <w:rPr>
                <w:rFonts w:ascii="Times New Roman" w:hAnsi="Times New Roman"/>
              </w:rPr>
              <w:t>1656,0</w:t>
            </w:r>
          </w:p>
        </w:tc>
        <w:tc>
          <w:tcPr>
            <w:tcW w:w="1134" w:type="dxa"/>
            <w:shd w:val="clear" w:color="auto" w:fill="auto"/>
            <w:vAlign w:val="bottom"/>
          </w:tcPr>
          <w:p w14:paraId="664D6874" w14:textId="77777777" w:rsidR="00A0135B" w:rsidRPr="00A0135B" w:rsidRDefault="00A0135B" w:rsidP="00A0135B">
            <w:pPr>
              <w:spacing w:after="0"/>
              <w:jc w:val="center"/>
              <w:rPr>
                <w:rFonts w:ascii="Times New Roman" w:hAnsi="Times New Roman"/>
              </w:rPr>
            </w:pPr>
            <w:r w:rsidRPr="00A0135B">
              <w:rPr>
                <w:rFonts w:ascii="Times New Roman" w:hAnsi="Times New Roman"/>
              </w:rPr>
              <w:t>394,4</w:t>
            </w:r>
          </w:p>
        </w:tc>
        <w:tc>
          <w:tcPr>
            <w:tcW w:w="1328" w:type="dxa"/>
            <w:vAlign w:val="bottom"/>
          </w:tcPr>
          <w:p w14:paraId="42AD1E81" w14:textId="77777777" w:rsidR="00A0135B" w:rsidRPr="00A0135B" w:rsidRDefault="00A0135B" w:rsidP="00A0135B">
            <w:pPr>
              <w:spacing w:after="0"/>
              <w:jc w:val="center"/>
              <w:rPr>
                <w:rFonts w:ascii="Times New Roman" w:hAnsi="Times New Roman"/>
              </w:rPr>
            </w:pPr>
            <w:r w:rsidRPr="00A0135B">
              <w:rPr>
                <w:rFonts w:ascii="Times New Roman" w:hAnsi="Times New Roman"/>
              </w:rPr>
              <w:t>74,9</w:t>
            </w:r>
          </w:p>
        </w:tc>
        <w:tc>
          <w:tcPr>
            <w:tcW w:w="1328" w:type="dxa"/>
            <w:shd w:val="clear" w:color="auto" w:fill="auto"/>
            <w:vAlign w:val="bottom"/>
          </w:tcPr>
          <w:p w14:paraId="06781814" w14:textId="77777777" w:rsidR="00A0135B" w:rsidRPr="00A0135B" w:rsidRDefault="00A0135B" w:rsidP="00A0135B">
            <w:pPr>
              <w:spacing w:after="0"/>
              <w:jc w:val="center"/>
              <w:rPr>
                <w:rFonts w:ascii="Times New Roman" w:hAnsi="Times New Roman"/>
              </w:rPr>
            </w:pPr>
            <w:r w:rsidRPr="00A0135B">
              <w:rPr>
                <w:rFonts w:ascii="Times New Roman" w:hAnsi="Times New Roman"/>
              </w:rPr>
              <w:t>81,6</w:t>
            </w:r>
          </w:p>
        </w:tc>
        <w:tc>
          <w:tcPr>
            <w:tcW w:w="1418" w:type="dxa"/>
            <w:shd w:val="clear" w:color="auto" w:fill="auto"/>
            <w:vAlign w:val="bottom"/>
          </w:tcPr>
          <w:p w14:paraId="4840693E" w14:textId="77777777" w:rsidR="00A0135B" w:rsidRPr="00A0135B" w:rsidRDefault="00A0135B" w:rsidP="00A0135B">
            <w:pPr>
              <w:spacing w:after="0"/>
              <w:jc w:val="center"/>
              <w:rPr>
                <w:rFonts w:ascii="Times New Roman" w:hAnsi="Times New Roman"/>
              </w:rPr>
            </w:pPr>
            <w:r w:rsidRPr="00A0135B">
              <w:rPr>
                <w:rFonts w:ascii="Times New Roman" w:hAnsi="Times New Roman"/>
              </w:rPr>
              <w:t>99,1</w:t>
            </w:r>
          </w:p>
        </w:tc>
        <w:tc>
          <w:tcPr>
            <w:tcW w:w="1364" w:type="dxa"/>
            <w:shd w:val="clear" w:color="auto" w:fill="auto"/>
            <w:vAlign w:val="bottom"/>
          </w:tcPr>
          <w:p w14:paraId="6A124F48"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r>
      <w:tr w:rsidR="00A0135B" w:rsidRPr="009B235E" w14:paraId="438A0213" w14:textId="77777777" w:rsidTr="00A0135B">
        <w:tc>
          <w:tcPr>
            <w:tcW w:w="2552" w:type="dxa"/>
            <w:vAlign w:val="bottom"/>
          </w:tcPr>
          <w:p w14:paraId="33777D42"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Липецкая область</w:t>
            </w:r>
          </w:p>
        </w:tc>
        <w:tc>
          <w:tcPr>
            <w:tcW w:w="1134" w:type="dxa"/>
            <w:shd w:val="clear" w:color="auto" w:fill="auto"/>
            <w:vAlign w:val="bottom"/>
          </w:tcPr>
          <w:p w14:paraId="0A0D1270"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92" w:type="dxa"/>
            <w:shd w:val="clear" w:color="auto" w:fill="auto"/>
            <w:vAlign w:val="bottom"/>
          </w:tcPr>
          <w:p w14:paraId="328914C7" w14:textId="77777777" w:rsidR="00A0135B" w:rsidRPr="00A0135B" w:rsidRDefault="00A0135B" w:rsidP="00A0135B">
            <w:pPr>
              <w:spacing w:after="0"/>
              <w:jc w:val="center"/>
              <w:rPr>
                <w:rFonts w:ascii="Times New Roman" w:hAnsi="Times New Roman"/>
              </w:rPr>
            </w:pPr>
            <w:r w:rsidRPr="00A0135B">
              <w:rPr>
                <w:rFonts w:ascii="Times New Roman" w:hAnsi="Times New Roman"/>
              </w:rPr>
              <w:t>1118,4</w:t>
            </w:r>
          </w:p>
        </w:tc>
        <w:tc>
          <w:tcPr>
            <w:tcW w:w="1159" w:type="dxa"/>
            <w:shd w:val="clear" w:color="auto" w:fill="auto"/>
            <w:vAlign w:val="bottom"/>
          </w:tcPr>
          <w:p w14:paraId="4FEED1B6" w14:textId="77777777" w:rsidR="00A0135B" w:rsidRPr="00A0135B" w:rsidRDefault="00A0135B" w:rsidP="00A0135B">
            <w:pPr>
              <w:spacing w:after="0"/>
              <w:jc w:val="center"/>
              <w:rPr>
                <w:rFonts w:ascii="Times New Roman" w:hAnsi="Times New Roman"/>
              </w:rPr>
            </w:pPr>
            <w:r w:rsidRPr="00A0135B">
              <w:rPr>
                <w:rFonts w:ascii="Times New Roman" w:hAnsi="Times New Roman"/>
              </w:rPr>
              <w:t>52,9</w:t>
            </w:r>
          </w:p>
        </w:tc>
        <w:tc>
          <w:tcPr>
            <w:tcW w:w="1019" w:type="dxa"/>
            <w:shd w:val="clear" w:color="auto" w:fill="auto"/>
            <w:vAlign w:val="bottom"/>
          </w:tcPr>
          <w:p w14:paraId="17F00E88" w14:textId="77777777" w:rsidR="00A0135B" w:rsidRPr="00A0135B" w:rsidRDefault="00A0135B" w:rsidP="00A0135B">
            <w:pPr>
              <w:spacing w:after="0"/>
              <w:jc w:val="center"/>
              <w:rPr>
                <w:rFonts w:ascii="Times New Roman" w:hAnsi="Times New Roman"/>
              </w:rPr>
            </w:pPr>
            <w:r w:rsidRPr="00A0135B">
              <w:rPr>
                <w:rFonts w:ascii="Times New Roman" w:hAnsi="Times New Roman"/>
              </w:rPr>
              <w:t>0,1</w:t>
            </w:r>
          </w:p>
        </w:tc>
        <w:tc>
          <w:tcPr>
            <w:tcW w:w="992" w:type="dxa"/>
            <w:shd w:val="clear" w:color="auto" w:fill="auto"/>
            <w:vAlign w:val="bottom"/>
          </w:tcPr>
          <w:p w14:paraId="6F6A41F5" w14:textId="77777777" w:rsidR="00A0135B" w:rsidRPr="00A0135B" w:rsidRDefault="00A0135B" w:rsidP="00A0135B">
            <w:pPr>
              <w:spacing w:after="0"/>
              <w:jc w:val="center"/>
              <w:rPr>
                <w:rFonts w:ascii="Times New Roman" w:hAnsi="Times New Roman"/>
              </w:rPr>
            </w:pPr>
            <w:r w:rsidRPr="00A0135B">
              <w:rPr>
                <w:rFonts w:ascii="Times New Roman" w:hAnsi="Times New Roman"/>
              </w:rPr>
              <w:t>151,3</w:t>
            </w:r>
          </w:p>
        </w:tc>
        <w:tc>
          <w:tcPr>
            <w:tcW w:w="1161" w:type="dxa"/>
            <w:shd w:val="clear" w:color="auto" w:fill="auto"/>
            <w:vAlign w:val="bottom"/>
          </w:tcPr>
          <w:p w14:paraId="5A7149F1" w14:textId="77777777" w:rsidR="00A0135B" w:rsidRPr="00A0135B" w:rsidRDefault="00A0135B" w:rsidP="00A0135B">
            <w:pPr>
              <w:spacing w:after="0"/>
              <w:jc w:val="center"/>
              <w:rPr>
                <w:rFonts w:ascii="Times New Roman" w:hAnsi="Times New Roman"/>
              </w:rPr>
            </w:pPr>
            <w:r w:rsidRPr="00A0135B">
              <w:rPr>
                <w:rFonts w:ascii="Times New Roman" w:hAnsi="Times New Roman"/>
              </w:rPr>
              <w:t>3667,5</w:t>
            </w:r>
          </w:p>
        </w:tc>
        <w:tc>
          <w:tcPr>
            <w:tcW w:w="1134" w:type="dxa"/>
            <w:shd w:val="clear" w:color="auto" w:fill="auto"/>
            <w:vAlign w:val="bottom"/>
          </w:tcPr>
          <w:p w14:paraId="472E78CB" w14:textId="77777777" w:rsidR="00A0135B" w:rsidRPr="00A0135B" w:rsidRDefault="00A0135B" w:rsidP="00A0135B">
            <w:pPr>
              <w:spacing w:after="0"/>
              <w:jc w:val="center"/>
              <w:rPr>
                <w:rFonts w:ascii="Times New Roman" w:hAnsi="Times New Roman"/>
              </w:rPr>
            </w:pPr>
            <w:r w:rsidRPr="00A0135B">
              <w:rPr>
                <w:rFonts w:ascii="Times New Roman" w:hAnsi="Times New Roman"/>
              </w:rPr>
              <w:t>1124,7</w:t>
            </w:r>
          </w:p>
        </w:tc>
        <w:tc>
          <w:tcPr>
            <w:tcW w:w="1328" w:type="dxa"/>
            <w:vAlign w:val="bottom"/>
          </w:tcPr>
          <w:p w14:paraId="5CDCE035" w14:textId="77777777" w:rsidR="00A0135B" w:rsidRPr="00A0135B" w:rsidRDefault="00A0135B" w:rsidP="00A0135B">
            <w:pPr>
              <w:spacing w:after="0"/>
              <w:jc w:val="center"/>
              <w:rPr>
                <w:rFonts w:ascii="Times New Roman" w:hAnsi="Times New Roman"/>
              </w:rPr>
            </w:pPr>
            <w:r w:rsidRPr="00A0135B">
              <w:rPr>
                <w:rFonts w:ascii="Times New Roman" w:hAnsi="Times New Roman"/>
              </w:rPr>
              <w:t>653,4</w:t>
            </w:r>
          </w:p>
        </w:tc>
        <w:tc>
          <w:tcPr>
            <w:tcW w:w="1328" w:type="dxa"/>
            <w:shd w:val="clear" w:color="auto" w:fill="auto"/>
            <w:vAlign w:val="bottom"/>
          </w:tcPr>
          <w:p w14:paraId="209230A4" w14:textId="77777777" w:rsidR="00A0135B" w:rsidRPr="00A0135B" w:rsidRDefault="00A0135B" w:rsidP="00A0135B">
            <w:pPr>
              <w:spacing w:after="0"/>
              <w:jc w:val="center"/>
              <w:rPr>
                <w:rFonts w:ascii="Times New Roman" w:hAnsi="Times New Roman"/>
              </w:rPr>
            </w:pPr>
            <w:r w:rsidRPr="00A0135B">
              <w:rPr>
                <w:rFonts w:ascii="Times New Roman" w:hAnsi="Times New Roman"/>
              </w:rPr>
              <w:t>232,7</w:t>
            </w:r>
          </w:p>
        </w:tc>
        <w:tc>
          <w:tcPr>
            <w:tcW w:w="1418" w:type="dxa"/>
            <w:shd w:val="clear" w:color="auto" w:fill="auto"/>
            <w:vAlign w:val="bottom"/>
          </w:tcPr>
          <w:p w14:paraId="2360BFD3" w14:textId="77777777" w:rsidR="00A0135B" w:rsidRPr="00A0135B" w:rsidRDefault="00A0135B" w:rsidP="00A0135B">
            <w:pPr>
              <w:spacing w:after="0"/>
              <w:jc w:val="center"/>
              <w:rPr>
                <w:rFonts w:ascii="Times New Roman" w:hAnsi="Times New Roman"/>
              </w:rPr>
            </w:pPr>
            <w:r w:rsidRPr="00A0135B">
              <w:rPr>
                <w:rFonts w:ascii="Times New Roman" w:hAnsi="Times New Roman"/>
              </w:rPr>
              <w:t>231,9</w:t>
            </w:r>
          </w:p>
        </w:tc>
        <w:tc>
          <w:tcPr>
            <w:tcW w:w="1364" w:type="dxa"/>
            <w:shd w:val="clear" w:color="auto" w:fill="auto"/>
            <w:vAlign w:val="bottom"/>
          </w:tcPr>
          <w:p w14:paraId="51ABB6A0" w14:textId="77777777" w:rsidR="00A0135B" w:rsidRPr="00A0135B" w:rsidRDefault="00A0135B" w:rsidP="00A0135B">
            <w:pPr>
              <w:spacing w:after="0"/>
              <w:jc w:val="center"/>
              <w:rPr>
                <w:rFonts w:ascii="Times New Roman" w:hAnsi="Times New Roman"/>
              </w:rPr>
            </w:pPr>
            <w:r w:rsidRPr="00A0135B">
              <w:rPr>
                <w:rFonts w:ascii="Times New Roman" w:hAnsi="Times New Roman"/>
              </w:rPr>
              <w:t>130,8</w:t>
            </w:r>
          </w:p>
        </w:tc>
      </w:tr>
      <w:tr w:rsidR="00A0135B" w:rsidRPr="009B235E" w14:paraId="74D1B782" w14:textId="77777777" w:rsidTr="00A0135B">
        <w:tc>
          <w:tcPr>
            <w:tcW w:w="2552" w:type="dxa"/>
            <w:vAlign w:val="bottom"/>
          </w:tcPr>
          <w:p w14:paraId="207E6699"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Московская область</w:t>
            </w:r>
          </w:p>
        </w:tc>
        <w:tc>
          <w:tcPr>
            <w:tcW w:w="1134" w:type="dxa"/>
            <w:shd w:val="clear" w:color="auto" w:fill="auto"/>
            <w:vAlign w:val="bottom"/>
          </w:tcPr>
          <w:p w14:paraId="2C32D14D" w14:textId="77777777" w:rsidR="00A0135B" w:rsidRPr="00A0135B" w:rsidRDefault="00A0135B" w:rsidP="00A0135B">
            <w:pPr>
              <w:spacing w:after="0"/>
              <w:jc w:val="center"/>
              <w:rPr>
                <w:rFonts w:ascii="Times New Roman" w:hAnsi="Times New Roman"/>
              </w:rPr>
            </w:pPr>
            <w:r w:rsidRPr="00A0135B">
              <w:rPr>
                <w:rFonts w:ascii="Times New Roman" w:hAnsi="Times New Roman"/>
              </w:rPr>
              <w:t>1264,8</w:t>
            </w:r>
          </w:p>
        </w:tc>
        <w:tc>
          <w:tcPr>
            <w:tcW w:w="1392" w:type="dxa"/>
            <w:shd w:val="clear" w:color="auto" w:fill="auto"/>
            <w:vAlign w:val="bottom"/>
          </w:tcPr>
          <w:p w14:paraId="34944905" w14:textId="77777777" w:rsidR="00A0135B" w:rsidRPr="00A0135B" w:rsidRDefault="00A0135B" w:rsidP="00A0135B">
            <w:pPr>
              <w:spacing w:after="0"/>
              <w:jc w:val="center"/>
              <w:rPr>
                <w:rFonts w:ascii="Times New Roman" w:hAnsi="Times New Roman"/>
              </w:rPr>
            </w:pPr>
            <w:r w:rsidRPr="00A0135B">
              <w:rPr>
                <w:rFonts w:ascii="Times New Roman" w:hAnsi="Times New Roman"/>
              </w:rPr>
              <w:t>8995,6</w:t>
            </w:r>
          </w:p>
        </w:tc>
        <w:tc>
          <w:tcPr>
            <w:tcW w:w="1159" w:type="dxa"/>
            <w:shd w:val="clear" w:color="auto" w:fill="auto"/>
            <w:vAlign w:val="bottom"/>
          </w:tcPr>
          <w:p w14:paraId="37C21AAF" w14:textId="77777777" w:rsidR="00A0135B" w:rsidRPr="00A0135B" w:rsidRDefault="00A0135B" w:rsidP="00A0135B">
            <w:pPr>
              <w:spacing w:after="0"/>
              <w:jc w:val="center"/>
              <w:rPr>
                <w:rFonts w:ascii="Times New Roman" w:hAnsi="Times New Roman"/>
              </w:rPr>
            </w:pPr>
            <w:r w:rsidRPr="00A0135B">
              <w:rPr>
                <w:rFonts w:ascii="Times New Roman" w:hAnsi="Times New Roman"/>
              </w:rPr>
              <w:t>2638,8</w:t>
            </w:r>
          </w:p>
        </w:tc>
        <w:tc>
          <w:tcPr>
            <w:tcW w:w="1019" w:type="dxa"/>
            <w:shd w:val="clear" w:color="auto" w:fill="auto"/>
            <w:vAlign w:val="bottom"/>
          </w:tcPr>
          <w:p w14:paraId="2C868B8F" w14:textId="77777777" w:rsidR="00A0135B" w:rsidRPr="00A0135B" w:rsidRDefault="00A0135B" w:rsidP="00A0135B">
            <w:pPr>
              <w:spacing w:after="0"/>
              <w:jc w:val="center"/>
              <w:rPr>
                <w:rFonts w:ascii="Times New Roman" w:hAnsi="Times New Roman"/>
              </w:rPr>
            </w:pPr>
            <w:r w:rsidRPr="00A0135B">
              <w:rPr>
                <w:rFonts w:ascii="Times New Roman" w:hAnsi="Times New Roman"/>
              </w:rPr>
              <w:t>2649,1</w:t>
            </w:r>
          </w:p>
        </w:tc>
        <w:tc>
          <w:tcPr>
            <w:tcW w:w="992" w:type="dxa"/>
            <w:shd w:val="clear" w:color="auto" w:fill="auto"/>
            <w:vAlign w:val="bottom"/>
          </w:tcPr>
          <w:p w14:paraId="40A4BA93"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0A967A23" w14:textId="77777777" w:rsidR="00A0135B" w:rsidRPr="00A0135B" w:rsidRDefault="00A0135B" w:rsidP="00A0135B">
            <w:pPr>
              <w:spacing w:after="0"/>
              <w:jc w:val="center"/>
              <w:rPr>
                <w:rFonts w:ascii="Times New Roman" w:hAnsi="Times New Roman"/>
              </w:rPr>
            </w:pPr>
            <w:r w:rsidRPr="00A0135B">
              <w:rPr>
                <w:rFonts w:ascii="Times New Roman" w:hAnsi="Times New Roman"/>
              </w:rPr>
              <w:t>23380,6</w:t>
            </w:r>
          </w:p>
        </w:tc>
        <w:tc>
          <w:tcPr>
            <w:tcW w:w="1134" w:type="dxa"/>
            <w:shd w:val="clear" w:color="auto" w:fill="auto"/>
            <w:vAlign w:val="bottom"/>
          </w:tcPr>
          <w:p w14:paraId="49D8574C" w14:textId="77777777" w:rsidR="00A0135B" w:rsidRPr="00A0135B" w:rsidRDefault="00A0135B" w:rsidP="00A0135B">
            <w:pPr>
              <w:spacing w:after="0"/>
              <w:jc w:val="center"/>
              <w:rPr>
                <w:rFonts w:ascii="Times New Roman" w:hAnsi="Times New Roman"/>
              </w:rPr>
            </w:pPr>
            <w:r w:rsidRPr="00A0135B">
              <w:rPr>
                <w:rFonts w:ascii="Times New Roman" w:hAnsi="Times New Roman"/>
              </w:rPr>
              <w:t>2235,0</w:t>
            </w:r>
          </w:p>
        </w:tc>
        <w:tc>
          <w:tcPr>
            <w:tcW w:w="1328" w:type="dxa"/>
            <w:vAlign w:val="bottom"/>
          </w:tcPr>
          <w:p w14:paraId="0B99DC80"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28" w:type="dxa"/>
            <w:shd w:val="clear" w:color="auto" w:fill="auto"/>
            <w:vAlign w:val="bottom"/>
          </w:tcPr>
          <w:p w14:paraId="28ACBE78" w14:textId="77777777" w:rsidR="00A0135B" w:rsidRPr="00A0135B" w:rsidRDefault="00A0135B" w:rsidP="00A0135B">
            <w:pPr>
              <w:spacing w:after="0"/>
              <w:jc w:val="center"/>
              <w:rPr>
                <w:rFonts w:ascii="Times New Roman" w:hAnsi="Times New Roman"/>
              </w:rPr>
            </w:pPr>
            <w:r w:rsidRPr="00A0135B">
              <w:rPr>
                <w:rFonts w:ascii="Times New Roman" w:hAnsi="Times New Roman"/>
              </w:rPr>
              <w:t>589,9</w:t>
            </w:r>
          </w:p>
        </w:tc>
        <w:tc>
          <w:tcPr>
            <w:tcW w:w="1418" w:type="dxa"/>
            <w:shd w:val="clear" w:color="auto" w:fill="auto"/>
            <w:vAlign w:val="bottom"/>
          </w:tcPr>
          <w:p w14:paraId="0613BC44"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64" w:type="dxa"/>
            <w:shd w:val="clear" w:color="auto" w:fill="auto"/>
            <w:vAlign w:val="bottom"/>
          </w:tcPr>
          <w:p w14:paraId="3E2A38CC" w14:textId="77777777" w:rsidR="00A0135B" w:rsidRPr="00A0135B" w:rsidRDefault="00A0135B" w:rsidP="00A0135B">
            <w:pPr>
              <w:spacing w:after="0"/>
              <w:jc w:val="center"/>
              <w:rPr>
                <w:rFonts w:ascii="Times New Roman" w:hAnsi="Times New Roman"/>
              </w:rPr>
            </w:pPr>
            <w:r w:rsidRPr="00A0135B">
              <w:rPr>
                <w:rFonts w:ascii="Times New Roman" w:hAnsi="Times New Roman"/>
              </w:rPr>
              <w:t>2073,5</w:t>
            </w:r>
          </w:p>
        </w:tc>
      </w:tr>
      <w:tr w:rsidR="00A0135B" w:rsidRPr="009B235E" w14:paraId="19EFA8A0" w14:textId="77777777" w:rsidTr="00A0135B">
        <w:tc>
          <w:tcPr>
            <w:tcW w:w="2552" w:type="dxa"/>
            <w:vAlign w:val="bottom"/>
          </w:tcPr>
          <w:p w14:paraId="2C79E86B"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Орловская область</w:t>
            </w:r>
          </w:p>
        </w:tc>
        <w:tc>
          <w:tcPr>
            <w:tcW w:w="1134" w:type="dxa"/>
            <w:shd w:val="clear" w:color="auto" w:fill="auto"/>
            <w:vAlign w:val="bottom"/>
          </w:tcPr>
          <w:p w14:paraId="5BD623D1"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92" w:type="dxa"/>
            <w:shd w:val="clear" w:color="auto" w:fill="auto"/>
            <w:vAlign w:val="bottom"/>
          </w:tcPr>
          <w:p w14:paraId="4128E5B0" w14:textId="77777777" w:rsidR="00A0135B" w:rsidRPr="00A0135B" w:rsidRDefault="00A0135B" w:rsidP="00A0135B">
            <w:pPr>
              <w:spacing w:after="0"/>
              <w:jc w:val="center"/>
              <w:rPr>
                <w:rFonts w:ascii="Times New Roman" w:hAnsi="Times New Roman"/>
              </w:rPr>
            </w:pPr>
            <w:r w:rsidRPr="00A0135B">
              <w:rPr>
                <w:rFonts w:ascii="Times New Roman" w:hAnsi="Times New Roman"/>
              </w:rPr>
              <w:t>208,6</w:t>
            </w:r>
          </w:p>
        </w:tc>
        <w:tc>
          <w:tcPr>
            <w:tcW w:w="1159" w:type="dxa"/>
            <w:shd w:val="clear" w:color="auto" w:fill="auto"/>
            <w:vAlign w:val="bottom"/>
          </w:tcPr>
          <w:p w14:paraId="590065D4" w14:textId="77777777" w:rsidR="00A0135B" w:rsidRPr="00A0135B" w:rsidRDefault="00A0135B" w:rsidP="00A0135B">
            <w:pPr>
              <w:spacing w:after="0"/>
              <w:jc w:val="center"/>
              <w:rPr>
                <w:rFonts w:ascii="Times New Roman" w:hAnsi="Times New Roman"/>
              </w:rPr>
            </w:pPr>
            <w:r w:rsidRPr="00A0135B">
              <w:rPr>
                <w:rFonts w:ascii="Times New Roman" w:hAnsi="Times New Roman"/>
              </w:rPr>
              <w:t>647,9</w:t>
            </w:r>
          </w:p>
        </w:tc>
        <w:tc>
          <w:tcPr>
            <w:tcW w:w="1019" w:type="dxa"/>
            <w:shd w:val="clear" w:color="auto" w:fill="auto"/>
            <w:vAlign w:val="bottom"/>
          </w:tcPr>
          <w:p w14:paraId="7F4F6E7F" w14:textId="77777777" w:rsidR="00A0135B" w:rsidRPr="00A0135B" w:rsidRDefault="00A0135B" w:rsidP="00A0135B">
            <w:pPr>
              <w:spacing w:after="0"/>
              <w:jc w:val="center"/>
              <w:rPr>
                <w:rFonts w:ascii="Times New Roman" w:hAnsi="Times New Roman"/>
              </w:rPr>
            </w:pPr>
            <w:r w:rsidRPr="00A0135B">
              <w:rPr>
                <w:rFonts w:ascii="Times New Roman" w:hAnsi="Times New Roman"/>
              </w:rPr>
              <w:t>9,3</w:t>
            </w:r>
          </w:p>
        </w:tc>
        <w:tc>
          <w:tcPr>
            <w:tcW w:w="992" w:type="dxa"/>
            <w:shd w:val="clear" w:color="auto" w:fill="auto"/>
            <w:vAlign w:val="bottom"/>
          </w:tcPr>
          <w:p w14:paraId="254F0157"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62F31C2D" w14:textId="77777777" w:rsidR="00A0135B" w:rsidRPr="00A0135B" w:rsidRDefault="00A0135B" w:rsidP="00A0135B">
            <w:pPr>
              <w:spacing w:after="0"/>
              <w:jc w:val="center"/>
              <w:rPr>
                <w:rFonts w:ascii="Times New Roman" w:hAnsi="Times New Roman"/>
              </w:rPr>
            </w:pPr>
            <w:r w:rsidRPr="00A0135B">
              <w:rPr>
                <w:rFonts w:ascii="Times New Roman" w:hAnsi="Times New Roman"/>
              </w:rPr>
              <w:t>705,0</w:t>
            </w:r>
          </w:p>
        </w:tc>
        <w:tc>
          <w:tcPr>
            <w:tcW w:w="1134" w:type="dxa"/>
            <w:shd w:val="clear" w:color="auto" w:fill="auto"/>
            <w:vAlign w:val="bottom"/>
          </w:tcPr>
          <w:p w14:paraId="238CE5AF" w14:textId="77777777" w:rsidR="00A0135B" w:rsidRPr="00A0135B" w:rsidRDefault="00A0135B" w:rsidP="00A0135B">
            <w:pPr>
              <w:spacing w:after="0"/>
              <w:jc w:val="center"/>
              <w:rPr>
                <w:rFonts w:ascii="Times New Roman" w:hAnsi="Times New Roman"/>
              </w:rPr>
            </w:pPr>
            <w:r w:rsidRPr="00A0135B">
              <w:rPr>
                <w:rFonts w:ascii="Times New Roman" w:hAnsi="Times New Roman"/>
              </w:rPr>
              <w:t>183,0</w:t>
            </w:r>
          </w:p>
        </w:tc>
        <w:tc>
          <w:tcPr>
            <w:tcW w:w="1328" w:type="dxa"/>
            <w:vAlign w:val="bottom"/>
          </w:tcPr>
          <w:p w14:paraId="6F541D4C" w14:textId="77777777" w:rsidR="00A0135B" w:rsidRPr="00A0135B" w:rsidRDefault="00A0135B" w:rsidP="00A0135B">
            <w:pPr>
              <w:spacing w:after="0"/>
              <w:jc w:val="center"/>
              <w:rPr>
                <w:rFonts w:ascii="Times New Roman" w:hAnsi="Times New Roman"/>
              </w:rPr>
            </w:pPr>
            <w:r w:rsidRPr="00A0135B">
              <w:rPr>
                <w:rFonts w:ascii="Times New Roman" w:hAnsi="Times New Roman"/>
              </w:rPr>
              <w:t>246,6</w:t>
            </w:r>
          </w:p>
        </w:tc>
        <w:tc>
          <w:tcPr>
            <w:tcW w:w="1328" w:type="dxa"/>
            <w:shd w:val="clear" w:color="auto" w:fill="auto"/>
            <w:vAlign w:val="bottom"/>
          </w:tcPr>
          <w:p w14:paraId="08F4EBB1" w14:textId="77777777" w:rsidR="00A0135B" w:rsidRPr="00A0135B" w:rsidRDefault="00A0135B" w:rsidP="00A0135B">
            <w:pPr>
              <w:spacing w:after="0"/>
              <w:jc w:val="center"/>
              <w:rPr>
                <w:rFonts w:ascii="Times New Roman" w:hAnsi="Times New Roman"/>
              </w:rPr>
            </w:pPr>
            <w:r w:rsidRPr="00A0135B">
              <w:rPr>
                <w:rFonts w:ascii="Times New Roman" w:hAnsi="Times New Roman"/>
              </w:rPr>
              <w:t>111,5</w:t>
            </w:r>
          </w:p>
        </w:tc>
        <w:tc>
          <w:tcPr>
            <w:tcW w:w="1418" w:type="dxa"/>
            <w:shd w:val="clear" w:color="auto" w:fill="auto"/>
            <w:vAlign w:val="bottom"/>
          </w:tcPr>
          <w:p w14:paraId="37029B2D" w14:textId="77777777" w:rsidR="00A0135B" w:rsidRPr="00A0135B" w:rsidRDefault="00A0135B" w:rsidP="00A0135B">
            <w:pPr>
              <w:spacing w:after="0"/>
              <w:jc w:val="center"/>
              <w:rPr>
                <w:rFonts w:ascii="Times New Roman" w:hAnsi="Times New Roman"/>
              </w:rPr>
            </w:pPr>
            <w:r w:rsidRPr="00A0135B">
              <w:rPr>
                <w:rFonts w:ascii="Times New Roman" w:hAnsi="Times New Roman"/>
              </w:rPr>
              <w:t>43,5</w:t>
            </w:r>
          </w:p>
        </w:tc>
        <w:tc>
          <w:tcPr>
            <w:tcW w:w="1364" w:type="dxa"/>
            <w:shd w:val="clear" w:color="auto" w:fill="auto"/>
            <w:vAlign w:val="bottom"/>
          </w:tcPr>
          <w:p w14:paraId="7A07D7D3" w14:textId="77777777" w:rsidR="00A0135B" w:rsidRPr="00A0135B" w:rsidRDefault="00A0135B" w:rsidP="00A0135B">
            <w:pPr>
              <w:spacing w:after="0"/>
              <w:jc w:val="center"/>
              <w:rPr>
                <w:rFonts w:ascii="Times New Roman" w:hAnsi="Times New Roman"/>
              </w:rPr>
            </w:pPr>
            <w:r w:rsidRPr="00A0135B">
              <w:rPr>
                <w:rFonts w:ascii="Times New Roman" w:hAnsi="Times New Roman"/>
              </w:rPr>
              <w:t>96,2</w:t>
            </w:r>
          </w:p>
        </w:tc>
      </w:tr>
      <w:tr w:rsidR="00A0135B" w:rsidRPr="009B235E" w14:paraId="11A52600" w14:textId="77777777" w:rsidTr="00A0135B">
        <w:tc>
          <w:tcPr>
            <w:tcW w:w="2552" w:type="dxa"/>
            <w:vAlign w:val="bottom"/>
          </w:tcPr>
          <w:p w14:paraId="1A24B60E"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Рязанская область</w:t>
            </w:r>
          </w:p>
        </w:tc>
        <w:tc>
          <w:tcPr>
            <w:tcW w:w="1134" w:type="dxa"/>
            <w:shd w:val="clear" w:color="auto" w:fill="auto"/>
            <w:vAlign w:val="bottom"/>
          </w:tcPr>
          <w:p w14:paraId="0D68E5D8" w14:textId="77777777" w:rsidR="00A0135B" w:rsidRPr="00A0135B" w:rsidRDefault="00A0135B" w:rsidP="00A0135B">
            <w:pPr>
              <w:spacing w:after="0"/>
              <w:jc w:val="center"/>
              <w:rPr>
                <w:rFonts w:ascii="Times New Roman" w:hAnsi="Times New Roman"/>
              </w:rPr>
            </w:pPr>
            <w:r w:rsidRPr="00A0135B">
              <w:rPr>
                <w:rFonts w:ascii="Times New Roman" w:hAnsi="Times New Roman"/>
              </w:rPr>
              <w:t>1,3</w:t>
            </w:r>
          </w:p>
        </w:tc>
        <w:tc>
          <w:tcPr>
            <w:tcW w:w="1392" w:type="dxa"/>
            <w:shd w:val="clear" w:color="auto" w:fill="auto"/>
            <w:vAlign w:val="bottom"/>
          </w:tcPr>
          <w:p w14:paraId="0C465023" w14:textId="77777777" w:rsidR="00A0135B" w:rsidRPr="00A0135B" w:rsidRDefault="00A0135B" w:rsidP="00A0135B">
            <w:pPr>
              <w:spacing w:after="0"/>
              <w:jc w:val="center"/>
              <w:rPr>
                <w:rFonts w:ascii="Times New Roman" w:hAnsi="Times New Roman"/>
              </w:rPr>
            </w:pPr>
            <w:r w:rsidRPr="00A0135B">
              <w:rPr>
                <w:rFonts w:ascii="Times New Roman" w:hAnsi="Times New Roman"/>
              </w:rPr>
              <w:t>383,3</w:t>
            </w:r>
          </w:p>
        </w:tc>
        <w:tc>
          <w:tcPr>
            <w:tcW w:w="1159" w:type="dxa"/>
            <w:shd w:val="clear" w:color="auto" w:fill="auto"/>
            <w:vAlign w:val="bottom"/>
          </w:tcPr>
          <w:p w14:paraId="007CF8D4" w14:textId="77777777" w:rsidR="00A0135B" w:rsidRPr="00A0135B" w:rsidRDefault="00A0135B" w:rsidP="00A0135B">
            <w:pPr>
              <w:spacing w:after="0"/>
              <w:jc w:val="center"/>
              <w:rPr>
                <w:rFonts w:ascii="Times New Roman" w:hAnsi="Times New Roman"/>
              </w:rPr>
            </w:pPr>
            <w:r w:rsidRPr="00A0135B">
              <w:rPr>
                <w:rFonts w:ascii="Times New Roman" w:hAnsi="Times New Roman"/>
              </w:rPr>
              <w:t>271,0</w:t>
            </w:r>
          </w:p>
        </w:tc>
        <w:tc>
          <w:tcPr>
            <w:tcW w:w="1019" w:type="dxa"/>
            <w:shd w:val="clear" w:color="auto" w:fill="auto"/>
            <w:vAlign w:val="bottom"/>
          </w:tcPr>
          <w:p w14:paraId="556293A3" w14:textId="77777777" w:rsidR="00A0135B" w:rsidRPr="00A0135B" w:rsidRDefault="00A0135B" w:rsidP="00A0135B">
            <w:pPr>
              <w:spacing w:after="0"/>
              <w:jc w:val="center"/>
              <w:rPr>
                <w:rFonts w:ascii="Times New Roman" w:hAnsi="Times New Roman"/>
              </w:rPr>
            </w:pPr>
            <w:r w:rsidRPr="00A0135B">
              <w:rPr>
                <w:rFonts w:ascii="Times New Roman" w:hAnsi="Times New Roman"/>
              </w:rPr>
              <w:t>11,4</w:t>
            </w:r>
          </w:p>
        </w:tc>
        <w:tc>
          <w:tcPr>
            <w:tcW w:w="992" w:type="dxa"/>
            <w:shd w:val="clear" w:color="auto" w:fill="auto"/>
            <w:vAlign w:val="bottom"/>
          </w:tcPr>
          <w:p w14:paraId="41C6BE04" w14:textId="77777777" w:rsidR="00A0135B" w:rsidRPr="00A0135B" w:rsidRDefault="00A0135B" w:rsidP="00A0135B">
            <w:pPr>
              <w:spacing w:after="0"/>
              <w:jc w:val="center"/>
              <w:rPr>
                <w:rFonts w:ascii="Times New Roman" w:hAnsi="Times New Roman"/>
              </w:rPr>
            </w:pPr>
            <w:r w:rsidRPr="00A0135B">
              <w:rPr>
                <w:rFonts w:ascii="Times New Roman" w:hAnsi="Times New Roman"/>
              </w:rPr>
              <w:t>15,6</w:t>
            </w:r>
          </w:p>
        </w:tc>
        <w:tc>
          <w:tcPr>
            <w:tcW w:w="1161" w:type="dxa"/>
            <w:shd w:val="clear" w:color="auto" w:fill="auto"/>
            <w:vAlign w:val="bottom"/>
          </w:tcPr>
          <w:p w14:paraId="007470AE" w14:textId="77777777" w:rsidR="00A0135B" w:rsidRPr="00A0135B" w:rsidRDefault="00A0135B" w:rsidP="00A0135B">
            <w:pPr>
              <w:spacing w:after="0"/>
              <w:jc w:val="center"/>
              <w:rPr>
                <w:rFonts w:ascii="Times New Roman" w:hAnsi="Times New Roman"/>
              </w:rPr>
            </w:pPr>
            <w:r w:rsidRPr="00A0135B">
              <w:rPr>
                <w:rFonts w:ascii="Times New Roman" w:hAnsi="Times New Roman"/>
              </w:rPr>
              <w:t>1305,3</w:t>
            </w:r>
          </w:p>
        </w:tc>
        <w:tc>
          <w:tcPr>
            <w:tcW w:w="1134" w:type="dxa"/>
            <w:shd w:val="clear" w:color="auto" w:fill="auto"/>
            <w:vAlign w:val="bottom"/>
          </w:tcPr>
          <w:p w14:paraId="0E1372CB" w14:textId="77777777" w:rsidR="00A0135B" w:rsidRPr="00A0135B" w:rsidRDefault="00A0135B" w:rsidP="00A0135B">
            <w:pPr>
              <w:spacing w:after="0"/>
              <w:jc w:val="center"/>
              <w:rPr>
                <w:rFonts w:ascii="Times New Roman" w:hAnsi="Times New Roman"/>
              </w:rPr>
            </w:pPr>
            <w:r w:rsidRPr="00A0135B">
              <w:rPr>
                <w:rFonts w:ascii="Times New Roman" w:hAnsi="Times New Roman"/>
              </w:rPr>
              <w:t>633,9</w:t>
            </w:r>
          </w:p>
        </w:tc>
        <w:tc>
          <w:tcPr>
            <w:tcW w:w="1328" w:type="dxa"/>
            <w:vAlign w:val="bottom"/>
          </w:tcPr>
          <w:p w14:paraId="1B279657" w14:textId="77777777" w:rsidR="00A0135B" w:rsidRPr="00A0135B" w:rsidRDefault="00A0135B" w:rsidP="00A0135B">
            <w:pPr>
              <w:spacing w:after="0"/>
              <w:jc w:val="center"/>
              <w:rPr>
                <w:rFonts w:ascii="Times New Roman" w:hAnsi="Times New Roman"/>
              </w:rPr>
            </w:pPr>
            <w:r w:rsidRPr="00A0135B">
              <w:rPr>
                <w:rFonts w:ascii="Times New Roman" w:hAnsi="Times New Roman"/>
              </w:rPr>
              <w:t>76,1</w:t>
            </w:r>
          </w:p>
        </w:tc>
        <w:tc>
          <w:tcPr>
            <w:tcW w:w="1328" w:type="dxa"/>
            <w:shd w:val="clear" w:color="auto" w:fill="auto"/>
            <w:vAlign w:val="bottom"/>
          </w:tcPr>
          <w:p w14:paraId="58BF363F" w14:textId="77777777" w:rsidR="00A0135B" w:rsidRPr="00A0135B" w:rsidRDefault="00A0135B" w:rsidP="00A0135B">
            <w:pPr>
              <w:spacing w:after="0"/>
              <w:jc w:val="center"/>
              <w:rPr>
                <w:rFonts w:ascii="Times New Roman" w:hAnsi="Times New Roman"/>
              </w:rPr>
            </w:pPr>
            <w:r w:rsidRPr="00A0135B">
              <w:rPr>
                <w:rFonts w:ascii="Times New Roman" w:hAnsi="Times New Roman"/>
              </w:rPr>
              <w:t>122,1</w:t>
            </w:r>
          </w:p>
        </w:tc>
        <w:tc>
          <w:tcPr>
            <w:tcW w:w="1418" w:type="dxa"/>
            <w:shd w:val="clear" w:color="auto" w:fill="auto"/>
            <w:vAlign w:val="bottom"/>
          </w:tcPr>
          <w:p w14:paraId="3A90FEA5" w14:textId="77777777" w:rsidR="00A0135B" w:rsidRPr="00A0135B" w:rsidRDefault="00A0135B" w:rsidP="00A0135B">
            <w:pPr>
              <w:spacing w:after="0"/>
              <w:jc w:val="center"/>
              <w:rPr>
                <w:rFonts w:ascii="Times New Roman" w:hAnsi="Times New Roman"/>
              </w:rPr>
            </w:pPr>
            <w:r w:rsidRPr="00A0135B">
              <w:rPr>
                <w:rFonts w:ascii="Times New Roman" w:hAnsi="Times New Roman"/>
              </w:rPr>
              <w:t>107,5</w:t>
            </w:r>
          </w:p>
        </w:tc>
        <w:tc>
          <w:tcPr>
            <w:tcW w:w="1364" w:type="dxa"/>
            <w:shd w:val="clear" w:color="auto" w:fill="auto"/>
            <w:vAlign w:val="bottom"/>
          </w:tcPr>
          <w:p w14:paraId="6785C360" w14:textId="77777777" w:rsidR="00A0135B" w:rsidRPr="00A0135B" w:rsidRDefault="00A0135B" w:rsidP="00A0135B">
            <w:pPr>
              <w:spacing w:after="0"/>
              <w:jc w:val="center"/>
              <w:rPr>
                <w:rFonts w:ascii="Times New Roman" w:hAnsi="Times New Roman"/>
              </w:rPr>
            </w:pPr>
            <w:r w:rsidRPr="00A0135B">
              <w:rPr>
                <w:rFonts w:ascii="Times New Roman" w:hAnsi="Times New Roman"/>
              </w:rPr>
              <w:t>72,2</w:t>
            </w:r>
          </w:p>
        </w:tc>
      </w:tr>
      <w:tr w:rsidR="00A0135B" w:rsidRPr="009B235E" w14:paraId="54AEC029" w14:textId="77777777" w:rsidTr="00A0135B">
        <w:tc>
          <w:tcPr>
            <w:tcW w:w="2552" w:type="dxa"/>
            <w:vAlign w:val="bottom"/>
          </w:tcPr>
          <w:p w14:paraId="07AF859A"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Смоленская область</w:t>
            </w:r>
          </w:p>
        </w:tc>
        <w:tc>
          <w:tcPr>
            <w:tcW w:w="1134" w:type="dxa"/>
            <w:shd w:val="clear" w:color="auto" w:fill="auto"/>
            <w:vAlign w:val="bottom"/>
          </w:tcPr>
          <w:p w14:paraId="73A50FE0" w14:textId="77777777" w:rsidR="00A0135B" w:rsidRPr="00A0135B" w:rsidRDefault="00A0135B" w:rsidP="00A0135B">
            <w:pPr>
              <w:spacing w:after="0"/>
              <w:jc w:val="center"/>
              <w:rPr>
                <w:rFonts w:ascii="Times New Roman" w:hAnsi="Times New Roman"/>
              </w:rPr>
            </w:pPr>
            <w:r w:rsidRPr="00A0135B">
              <w:rPr>
                <w:rFonts w:ascii="Times New Roman" w:hAnsi="Times New Roman"/>
              </w:rPr>
              <w:t>5,8</w:t>
            </w:r>
          </w:p>
        </w:tc>
        <w:tc>
          <w:tcPr>
            <w:tcW w:w="1392" w:type="dxa"/>
            <w:shd w:val="clear" w:color="auto" w:fill="auto"/>
            <w:vAlign w:val="bottom"/>
          </w:tcPr>
          <w:p w14:paraId="1E5F07A7" w14:textId="77777777" w:rsidR="00A0135B" w:rsidRPr="00A0135B" w:rsidRDefault="00A0135B" w:rsidP="00A0135B">
            <w:pPr>
              <w:spacing w:after="0"/>
              <w:jc w:val="center"/>
              <w:rPr>
                <w:rFonts w:ascii="Times New Roman" w:hAnsi="Times New Roman"/>
              </w:rPr>
            </w:pPr>
            <w:r w:rsidRPr="00A0135B">
              <w:rPr>
                <w:rFonts w:ascii="Times New Roman" w:hAnsi="Times New Roman"/>
              </w:rPr>
              <w:t>235,8</w:t>
            </w:r>
          </w:p>
        </w:tc>
        <w:tc>
          <w:tcPr>
            <w:tcW w:w="1159" w:type="dxa"/>
            <w:shd w:val="clear" w:color="auto" w:fill="auto"/>
            <w:vAlign w:val="bottom"/>
          </w:tcPr>
          <w:p w14:paraId="3EB54E23" w14:textId="77777777" w:rsidR="00A0135B" w:rsidRPr="00A0135B" w:rsidRDefault="00A0135B" w:rsidP="00A0135B">
            <w:pPr>
              <w:spacing w:after="0"/>
              <w:jc w:val="center"/>
              <w:rPr>
                <w:rFonts w:ascii="Times New Roman" w:hAnsi="Times New Roman"/>
              </w:rPr>
            </w:pPr>
            <w:r w:rsidRPr="00A0135B">
              <w:rPr>
                <w:rFonts w:ascii="Times New Roman" w:hAnsi="Times New Roman"/>
              </w:rPr>
              <w:t>40,9</w:t>
            </w:r>
          </w:p>
        </w:tc>
        <w:tc>
          <w:tcPr>
            <w:tcW w:w="1019" w:type="dxa"/>
            <w:shd w:val="clear" w:color="auto" w:fill="auto"/>
            <w:vAlign w:val="bottom"/>
          </w:tcPr>
          <w:p w14:paraId="4C835E98" w14:textId="77777777" w:rsidR="00A0135B" w:rsidRPr="00A0135B" w:rsidRDefault="00A0135B" w:rsidP="00A0135B">
            <w:pPr>
              <w:spacing w:after="0"/>
              <w:jc w:val="center"/>
              <w:rPr>
                <w:rFonts w:ascii="Times New Roman" w:hAnsi="Times New Roman"/>
              </w:rPr>
            </w:pPr>
            <w:r w:rsidRPr="00A0135B">
              <w:rPr>
                <w:rFonts w:ascii="Times New Roman" w:hAnsi="Times New Roman"/>
              </w:rPr>
              <w:t>0,0</w:t>
            </w:r>
          </w:p>
        </w:tc>
        <w:tc>
          <w:tcPr>
            <w:tcW w:w="992" w:type="dxa"/>
            <w:shd w:val="clear" w:color="auto" w:fill="auto"/>
            <w:vAlign w:val="bottom"/>
          </w:tcPr>
          <w:p w14:paraId="66D0CACD" w14:textId="77777777" w:rsidR="00A0135B" w:rsidRPr="00A0135B" w:rsidRDefault="00A0135B" w:rsidP="00A0135B">
            <w:pPr>
              <w:spacing w:after="0"/>
              <w:jc w:val="center"/>
              <w:rPr>
                <w:rFonts w:ascii="Times New Roman" w:hAnsi="Times New Roman"/>
              </w:rPr>
            </w:pPr>
            <w:r w:rsidRPr="00A0135B">
              <w:rPr>
                <w:rFonts w:ascii="Times New Roman" w:hAnsi="Times New Roman"/>
              </w:rPr>
              <w:t>8,5</w:t>
            </w:r>
          </w:p>
        </w:tc>
        <w:tc>
          <w:tcPr>
            <w:tcW w:w="1161" w:type="dxa"/>
            <w:shd w:val="clear" w:color="auto" w:fill="auto"/>
            <w:vAlign w:val="bottom"/>
          </w:tcPr>
          <w:p w14:paraId="730115A7" w14:textId="77777777" w:rsidR="00A0135B" w:rsidRPr="00A0135B" w:rsidRDefault="00A0135B" w:rsidP="00A0135B">
            <w:pPr>
              <w:spacing w:after="0"/>
              <w:jc w:val="center"/>
              <w:rPr>
                <w:rFonts w:ascii="Times New Roman" w:hAnsi="Times New Roman"/>
              </w:rPr>
            </w:pPr>
            <w:r w:rsidRPr="00A0135B">
              <w:rPr>
                <w:rFonts w:ascii="Times New Roman" w:hAnsi="Times New Roman"/>
              </w:rPr>
              <w:t>1543,3</w:t>
            </w:r>
          </w:p>
        </w:tc>
        <w:tc>
          <w:tcPr>
            <w:tcW w:w="1134" w:type="dxa"/>
            <w:shd w:val="clear" w:color="auto" w:fill="auto"/>
            <w:vAlign w:val="bottom"/>
          </w:tcPr>
          <w:p w14:paraId="0BA89930" w14:textId="77777777" w:rsidR="00A0135B" w:rsidRPr="00A0135B" w:rsidRDefault="00A0135B" w:rsidP="00A0135B">
            <w:pPr>
              <w:spacing w:after="0"/>
              <w:jc w:val="center"/>
              <w:rPr>
                <w:rFonts w:ascii="Times New Roman" w:hAnsi="Times New Roman"/>
              </w:rPr>
            </w:pPr>
            <w:r w:rsidRPr="00A0135B">
              <w:rPr>
                <w:rFonts w:ascii="Times New Roman" w:hAnsi="Times New Roman"/>
              </w:rPr>
              <w:t>1084,5</w:t>
            </w:r>
          </w:p>
        </w:tc>
        <w:tc>
          <w:tcPr>
            <w:tcW w:w="1328" w:type="dxa"/>
            <w:vAlign w:val="bottom"/>
          </w:tcPr>
          <w:p w14:paraId="5E09811B" w14:textId="77777777" w:rsidR="00A0135B" w:rsidRPr="00A0135B" w:rsidRDefault="00A0135B" w:rsidP="00A0135B">
            <w:pPr>
              <w:spacing w:after="0"/>
              <w:jc w:val="center"/>
              <w:rPr>
                <w:rFonts w:ascii="Times New Roman" w:hAnsi="Times New Roman"/>
              </w:rPr>
            </w:pPr>
            <w:r w:rsidRPr="00A0135B">
              <w:rPr>
                <w:rFonts w:ascii="Times New Roman" w:hAnsi="Times New Roman"/>
              </w:rPr>
              <w:t>262,4</w:t>
            </w:r>
          </w:p>
        </w:tc>
        <w:tc>
          <w:tcPr>
            <w:tcW w:w="1328" w:type="dxa"/>
            <w:shd w:val="clear" w:color="auto" w:fill="auto"/>
            <w:vAlign w:val="bottom"/>
          </w:tcPr>
          <w:p w14:paraId="2DAACB44" w14:textId="77777777" w:rsidR="00A0135B" w:rsidRPr="00A0135B" w:rsidRDefault="00A0135B" w:rsidP="00A0135B">
            <w:pPr>
              <w:spacing w:after="0"/>
              <w:jc w:val="center"/>
              <w:rPr>
                <w:rFonts w:ascii="Times New Roman" w:hAnsi="Times New Roman"/>
              </w:rPr>
            </w:pPr>
            <w:r w:rsidRPr="00A0135B">
              <w:rPr>
                <w:rFonts w:ascii="Times New Roman" w:hAnsi="Times New Roman"/>
              </w:rPr>
              <w:t>116,1</w:t>
            </w:r>
          </w:p>
        </w:tc>
        <w:tc>
          <w:tcPr>
            <w:tcW w:w="1418" w:type="dxa"/>
            <w:shd w:val="clear" w:color="auto" w:fill="auto"/>
            <w:vAlign w:val="bottom"/>
          </w:tcPr>
          <w:p w14:paraId="0C44BD1C" w14:textId="77777777" w:rsidR="00A0135B" w:rsidRPr="00A0135B" w:rsidRDefault="00A0135B" w:rsidP="00A0135B">
            <w:pPr>
              <w:spacing w:after="0"/>
              <w:jc w:val="center"/>
              <w:rPr>
                <w:rFonts w:ascii="Times New Roman" w:hAnsi="Times New Roman"/>
              </w:rPr>
            </w:pPr>
            <w:r w:rsidRPr="00A0135B">
              <w:rPr>
                <w:rFonts w:ascii="Times New Roman" w:hAnsi="Times New Roman"/>
              </w:rPr>
              <w:t>1,7</w:t>
            </w:r>
          </w:p>
        </w:tc>
        <w:tc>
          <w:tcPr>
            <w:tcW w:w="1364" w:type="dxa"/>
            <w:shd w:val="clear" w:color="auto" w:fill="auto"/>
            <w:vAlign w:val="bottom"/>
          </w:tcPr>
          <w:p w14:paraId="441780A3" w14:textId="77777777" w:rsidR="00A0135B" w:rsidRPr="00A0135B" w:rsidRDefault="00A0135B" w:rsidP="00A0135B">
            <w:pPr>
              <w:spacing w:after="0"/>
              <w:jc w:val="center"/>
              <w:rPr>
                <w:rFonts w:ascii="Times New Roman" w:hAnsi="Times New Roman"/>
              </w:rPr>
            </w:pPr>
            <w:r w:rsidRPr="00A0135B">
              <w:rPr>
                <w:rFonts w:ascii="Times New Roman" w:hAnsi="Times New Roman"/>
              </w:rPr>
              <w:t>2,3</w:t>
            </w:r>
          </w:p>
        </w:tc>
      </w:tr>
      <w:tr w:rsidR="00A0135B" w:rsidRPr="009B235E" w14:paraId="7CD642CA" w14:textId="77777777" w:rsidTr="00A0135B">
        <w:tc>
          <w:tcPr>
            <w:tcW w:w="2552" w:type="dxa"/>
            <w:vAlign w:val="bottom"/>
          </w:tcPr>
          <w:p w14:paraId="4F0EC1A8"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Тамбовская область</w:t>
            </w:r>
          </w:p>
        </w:tc>
        <w:tc>
          <w:tcPr>
            <w:tcW w:w="1134" w:type="dxa"/>
            <w:shd w:val="clear" w:color="auto" w:fill="auto"/>
            <w:vAlign w:val="bottom"/>
          </w:tcPr>
          <w:p w14:paraId="04281EEE" w14:textId="77777777" w:rsidR="00A0135B" w:rsidRPr="00A0135B" w:rsidRDefault="00A0135B" w:rsidP="00A0135B">
            <w:pPr>
              <w:spacing w:after="0"/>
              <w:jc w:val="center"/>
              <w:rPr>
                <w:rFonts w:ascii="Times New Roman" w:hAnsi="Times New Roman"/>
              </w:rPr>
            </w:pPr>
            <w:r w:rsidRPr="00A0135B">
              <w:rPr>
                <w:rFonts w:ascii="Times New Roman" w:hAnsi="Times New Roman"/>
              </w:rPr>
              <w:t>66,4</w:t>
            </w:r>
          </w:p>
        </w:tc>
        <w:tc>
          <w:tcPr>
            <w:tcW w:w="1392" w:type="dxa"/>
            <w:shd w:val="clear" w:color="auto" w:fill="auto"/>
            <w:vAlign w:val="bottom"/>
          </w:tcPr>
          <w:p w14:paraId="12373C39" w14:textId="77777777" w:rsidR="00A0135B" w:rsidRPr="00A0135B" w:rsidRDefault="00A0135B" w:rsidP="00A0135B">
            <w:pPr>
              <w:spacing w:after="0"/>
              <w:jc w:val="center"/>
              <w:rPr>
                <w:rFonts w:ascii="Times New Roman" w:hAnsi="Times New Roman"/>
              </w:rPr>
            </w:pPr>
            <w:r w:rsidRPr="00A0135B">
              <w:rPr>
                <w:rFonts w:ascii="Times New Roman" w:hAnsi="Times New Roman"/>
              </w:rPr>
              <w:t>713,0</w:t>
            </w:r>
          </w:p>
        </w:tc>
        <w:tc>
          <w:tcPr>
            <w:tcW w:w="1159" w:type="dxa"/>
            <w:shd w:val="clear" w:color="auto" w:fill="auto"/>
            <w:vAlign w:val="bottom"/>
          </w:tcPr>
          <w:p w14:paraId="6C0E0D2D" w14:textId="77777777" w:rsidR="00A0135B" w:rsidRPr="00A0135B" w:rsidRDefault="00A0135B" w:rsidP="00A0135B">
            <w:pPr>
              <w:spacing w:after="0"/>
              <w:jc w:val="center"/>
              <w:rPr>
                <w:rFonts w:ascii="Times New Roman" w:hAnsi="Times New Roman"/>
              </w:rPr>
            </w:pPr>
            <w:r w:rsidRPr="00A0135B">
              <w:rPr>
                <w:rFonts w:ascii="Times New Roman" w:hAnsi="Times New Roman"/>
              </w:rPr>
              <w:t>341,4</w:t>
            </w:r>
          </w:p>
        </w:tc>
        <w:tc>
          <w:tcPr>
            <w:tcW w:w="1019" w:type="dxa"/>
            <w:shd w:val="clear" w:color="auto" w:fill="auto"/>
            <w:vAlign w:val="bottom"/>
          </w:tcPr>
          <w:p w14:paraId="721C7992"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992" w:type="dxa"/>
            <w:shd w:val="clear" w:color="auto" w:fill="auto"/>
            <w:vAlign w:val="bottom"/>
          </w:tcPr>
          <w:p w14:paraId="4970CA8D" w14:textId="77777777" w:rsidR="00A0135B" w:rsidRPr="00A0135B" w:rsidRDefault="00A0135B" w:rsidP="00A0135B">
            <w:pPr>
              <w:spacing w:after="0"/>
              <w:jc w:val="center"/>
              <w:rPr>
                <w:rFonts w:ascii="Times New Roman" w:hAnsi="Times New Roman"/>
              </w:rPr>
            </w:pPr>
            <w:r w:rsidRPr="00A0135B">
              <w:rPr>
                <w:rFonts w:ascii="Times New Roman" w:hAnsi="Times New Roman"/>
              </w:rPr>
              <w:t>165,9</w:t>
            </w:r>
          </w:p>
        </w:tc>
        <w:tc>
          <w:tcPr>
            <w:tcW w:w="1161" w:type="dxa"/>
            <w:shd w:val="clear" w:color="auto" w:fill="auto"/>
            <w:vAlign w:val="bottom"/>
          </w:tcPr>
          <w:p w14:paraId="07176E73" w14:textId="77777777" w:rsidR="00A0135B" w:rsidRPr="00A0135B" w:rsidRDefault="00A0135B" w:rsidP="00A0135B">
            <w:pPr>
              <w:spacing w:after="0"/>
              <w:jc w:val="center"/>
              <w:rPr>
                <w:rFonts w:ascii="Times New Roman" w:hAnsi="Times New Roman"/>
              </w:rPr>
            </w:pPr>
            <w:r w:rsidRPr="00A0135B">
              <w:rPr>
                <w:rFonts w:ascii="Times New Roman" w:hAnsi="Times New Roman"/>
              </w:rPr>
              <w:t>1433,1</w:t>
            </w:r>
          </w:p>
        </w:tc>
        <w:tc>
          <w:tcPr>
            <w:tcW w:w="1134" w:type="dxa"/>
            <w:shd w:val="clear" w:color="auto" w:fill="auto"/>
            <w:vAlign w:val="bottom"/>
          </w:tcPr>
          <w:p w14:paraId="28F4E27C" w14:textId="77777777" w:rsidR="00A0135B" w:rsidRPr="00A0135B" w:rsidRDefault="00A0135B" w:rsidP="00A0135B">
            <w:pPr>
              <w:spacing w:after="0"/>
              <w:jc w:val="center"/>
              <w:rPr>
                <w:rFonts w:ascii="Times New Roman" w:hAnsi="Times New Roman"/>
              </w:rPr>
            </w:pPr>
            <w:r w:rsidRPr="00A0135B">
              <w:rPr>
                <w:rFonts w:ascii="Times New Roman" w:hAnsi="Times New Roman"/>
              </w:rPr>
              <w:t>559,8</w:t>
            </w:r>
          </w:p>
        </w:tc>
        <w:tc>
          <w:tcPr>
            <w:tcW w:w="1328" w:type="dxa"/>
            <w:vAlign w:val="bottom"/>
          </w:tcPr>
          <w:p w14:paraId="55A16512" w14:textId="77777777" w:rsidR="00A0135B" w:rsidRPr="00A0135B" w:rsidRDefault="00A0135B" w:rsidP="00A0135B">
            <w:pPr>
              <w:spacing w:after="0"/>
              <w:jc w:val="center"/>
              <w:rPr>
                <w:rFonts w:ascii="Times New Roman" w:hAnsi="Times New Roman"/>
              </w:rPr>
            </w:pPr>
            <w:r w:rsidRPr="00A0135B">
              <w:rPr>
                <w:rFonts w:ascii="Times New Roman" w:hAnsi="Times New Roman"/>
              </w:rPr>
              <w:t>625,7</w:t>
            </w:r>
          </w:p>
        </w:tc>
        <w:tc>
          <w:tcPr>
            <w:tcW w:w="1328" w:type="dxa"/>
            <w:shd w:val="clear" w:color="auto" w:fill="auto"/>
            <w:vAlign w:val="bottom"/>
          </w:tcPr>
          <w:p w14:paraId="2BAF3BF5" w14:textId="77777777" w:rsidR="00A0135B" w:rsidRPr="00A0135B" w:rsidRDefault="00A0135B" w:rsidP="00A0135B">
            <w:pPr>
              <w:spacing w:after="0"/>
              <w:jc w:val="center"/>
              <w:rPr>
                <w:rFonts w:ascii="Times New Roman" w:hAnsi="Times New Roman"/>
              </w:rPr>
            </w:pPr>
            <w:r w:rsidRPr="00A0135B">
              <w:rPr>
                <w:rFonts w:ascii="Times New Roman" w:hAnsi="Times New Roman"/>
              </w:rPr>
              <w:t>76,4</w:t>
            </w:r>
          </w:p>
        </w:tc>
        <w:tc>
          <w:tcPr>
            <w:tcW w:w="1418" w:type="dxa"/>
            <w:shd w:val="clear" w:color="auto" w:fill="auto"/>
            <w:vAlign w:val="bottom"/>
          </w:tcPr>
          <w:p w14:paraId="7C9BE65D" w14:textId="77777777" w:rsidR="00A0135B" w:rsidRPr="00A0135B" w:rsidRDefault="00A0135B" w:rsidP="00A0135B">
            <w:pPr>
              <w:spacing w:after="0"/>
              <w:jc w:val="center"/>
              <w:rPr>
                <w:rFonts w:ascii="Times New Roman" w:hAnsi="Times New Roman"/>
              </w:rPr>
            </w:pPr>
            <w:r w:rsidRPr="00A0135B">
              <w:rPr>
                <w:rFonts w:ascii="Times New Roman" w:hAnsi="Times New Roman"/>
              </w:rPr>
              <w:t>61,3</w:t>
            </w:r>
          </w:p>
        </w:tc>
        <w:tc>
          <w:tcPr>
            <w:tcW w:w="1364" w:type="dxa"/>
            <w:shd w:val="clear" w:color="auto" w:fill="auto"/>
            <w:vAlign w:val="bottom"/>
          </w:tcPr>
          <w:p w14:paraId="03E17F1E" w14:textId="77777777" w:rsidR="00A0135B" w:rsidRPr="00A0135B" w:rsidRDefault="00A0135B" w:rsidP="00A0135B">
            <w:pPr>
              <w:spacing w:after="0"/>
              <w:jc w:val="center"/>
              <w:rPr>
                <w:rFonts w:ascii="Times New Roman" w:hAnsi="Times New Roman"/>
              </w:rPr>
            </w:pPr>
            <w:r w:rsidRPr="00A0135B">
              <w:rPr>
                <w:rFonts w:ascii="Times New Roman" w:hAnsi="Times New Roman"/>
              </w:rPr>
              <w:t>44,5</w:t>
            </w:r>
          </w:p>
        </w:tc>
      </w:tr>
      <w:tr w:rsidR="00A0135B" w:rsidRPr="009B235E" w14:paraId="1A4C660A" w14:textId="77777777" w:rsidTr="00A0135B">
        <w:tc>
          <w:tcPr>
            <w:tcW w:w="2552" w:type="dxa"/>
            <w:vAlign w:val="bottom"/>
          </w:tcPr>
          <w:p w14:paraId="42CD359F"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Тверская область</w:t>
            </w:r>
          </w:p>
        </w:tc>
        <w:tc>
          <w:tcPr>
            <w:tcW w:w="1134" w:type="dxa"/>
            <w:shd w:val="clear" w:color="auto" w:fill="auto"/>
            <w:vAlign w:val="bottom"/>
          </w:tcPr>
          <w:p w14:paraId="558EE083" w14:textId="77777777" w:rsidR="00A0135B" w:rsidRPr="00A0135B" w:rsidRDefault="00A0135B" w:rsidP="00A0135B">
            <w:pPr>
              <w:spacing w:after="0"/>
              <w:jc w:val="center"/>
              <w:rPr>
                <w:rFonts w:ascii="Times New Roman" w:hAnsi="Times New Roman"/>
              </w:rPr>
            </w:pPr>
            <w:r w:rsidRPr="00A0135B">
              <w:rPr>
                <w:rFonts w:ascii="Times New Roman" w:hAnsi="Times New Roman"/>
              </w:rPr>
              <w:t>0,8</w:t>
            </w:r>
          </w:p>
        </w:tc>
        <w:tc>
          <w:tcPr>
            <w:tcW w:w="1392" w:type="dxa"/>
            <w:shd w:val="clear" w:color="auto" w:fill="auto"/>
            <w:vAlign w:val="bottom"/>
          </w:tcPr>
          <w:p w14:paraId="6547F3EE" w14:textId="77777777" w:rsidR="00A0135B" w:rsidRPr="00A0135B" w:rsidRDefault="00A0135B" w:rsidP="00A0135B">
            <w:pPr>
              <w:spacing w:after="0"/>
              <w:jc w:val="center"/>
              <w:rPr>
                <w:rFonts w:ascii="Times New Roman" w:hAnsi="Times New Roman"/>
              </w:rPr>
            </w:pPr>
            <w:r w:rsidRPr="00A0135B">
              <w:rPr>
                <w:rFonts w:ascii="Times New Roman" w:hAnsi="Times New Roman"/>
              </w:rPr>
              <w:t>518,2</w:t>
            </w:r>
          </w:p>
        </w:tc>
        <w:tc>
          <w:tcPr>
            <w:tcW w:w="1159" w:type="dxa"/>
            <w:shd w:val="clear" w:color="auto" w:fill="auto"/>
            <w:vAlign w:val="bottom"/>
          </w:tcPr>
          <w:p w14:paraId="1465D259" w14:textId="77777777" w:rsidR="00A0135B" w:rsidRPr="00A0135B" w:rsidRDefault="00A0135B" w:rsidP="00A0135B">
            <w:pPr>
              <w:spacing w:after="0"/>
              <w:jc w:val="center"/>
              <w:rPr>
                <w:rFonts w:ascii="Times New Roman" w:hAnsi="Times New Roman"/>
              </w:rPr>
            </w:pPr>
            <w:r w:rsidRPr="00A0135B">
              <w:rPr>
                <w:rFonts w:ascii="Times New Roman" w:hAnsi="Times New Roman"/>
              </w:rPr>
              <w:t>4,0</w:t>
            </w:r>
          </w:p>
        </w:tc>
        <w:tc>
          <w:tcPr>
            <w:tcW w:w="1019" w:type="dxa"/>
            <w:shd w:val="clear" w:color="auto" w:fill="auto"/>
            <w:vAlign w:val="bottom"/>
          </w:tcPr>
          <w:p w14:paraId="21434E7D" w14:textId="77777777" w:rsidR="00A0135B" w:rsidRPr="00A0135B" w:rsidRDefault="00A0135B" w:rsidP="00A0135B">
            <w:pPr>
              <w:spacing w:after="0"/>
              <w:jc w:val="center"/>
              <w:rPr>
                <w:rFonts w:ascii="Times New Roman" w:hAnsi="Times New Roman"/>
              </w:rPr>
            </w:pPr>
            <w:r w:rsidRPr="00A0135B">
              <w:rPr>
                <w:rFonts w:ascii="Times New Roman" w:hAnsi="Times New Roman"/>
              </w:rPr>
              <w:t>3,3</w:t>
            </w:r>
          </w:p>
        </w:tc>
        <w:tc>
          <w:tcPr>
            <w:tcW w:w="992" w:type="dxa"/>
            <w:shd w:val="clear" w:color="auto" w:fill="auto"/>
            <w:vAlign w:val="bottom"/>
          </w:tcPr>
          <w:p w14:paraId="2E26E70E"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257ACF2B" w14:textId="77777777" w:rsidR="00A0135B" w:rsidRPr="00A0135B" w:rsidRDefault="00A0135B" w:rsidP="00A0135B">
            <w:pPr>
              <w:spacing w:after="0"/>
              <w:jc w:val="center"/>
              <w:rPr>
                <w:rFonts w:ascii="Times New Roman" w:hAnsi="Times New Roman"/>
              </w:rPr>
            </w:pPr>
            <w:r w:rsidRPr="00A0135B">
              <w:rPr>
                <w:rFonts w:ascii="Times New Roman" w:hAnsi="Times New Roman"/>
              </w:rPr>
              <w:t>2234,5</w:t>
            </w:r>
          </w:p>
        </w:tc>
        <w:tc>
          <w:tcPr>
            <w:tcW w:w="1134" w:type="dxa"/>
            <w:shd w:val="clear" w:color="auto" w:fill="auto"/>
            <w:vAlign w:val="bottom"/>
          </w:tcPr>
          <w:p w14:paraId="736A583E" w14:textId="77777777" w:rsidR="00A0135B" w:rsidRPr="00A0135B" w:rsidRDefault="00A0135B" w:rsidP="00A0135B">
            <w:pPr>
              <w:spacing w:after="0"/>
              <w:jc w:val="center"/>
              <w:rPr>
                <w:rFonts w:ascii="Times New Roman" w:hAnsi="Times New Roman"/>
              </w:rPr>
            </w:pPr>
            <w:r w:rsidRPr="00A0135B">
              <w:rPr>
                <w:rFonts w:ascii="Times New Roman" w:hAnsi="Times New Roman"/>
              </w:rPr>
              <w:t>1216,1</w:t>
            </w:r>
          </w:p>
        </w:tc>
        <w:tc>
          <w:tcPr>
            <w:tcW w:w="1328" w:type="dxa"/>
            <w:vAlign w:val="bottom"/>
          </w:tcPr>
          <w:p w14:paraId="51C8487F" w14:textId="77777777" w:rsidR="00A0135B" w:rsidRPr="00A0135B" w:rsidRDefault="00A0135B" w:rsidP="00A0135B">
            <w:pPr>
              <w:spacing w:after="0"/>
              <w:jc w:val="center"/>
              <w:rPr>
                <w:rFonts w:ascii="Times New Roman" w:hAnsi="Times New Roman"/>
              </w:rPr>
            </w:pPr>
            <w:r w:rsidRPr="00A0135B">
              <w:rPr>
                <w:rFonts w:ascii="Times New Roman" w:hAnsi="Times New Roman"/>
              </w:rPr>
              <w:t>575,7</w:t>
            </w:r>
          </w:p>
        </w:tc>
        <w:tc>
          <w:tcPr>
            <w:tcW w:w="1328" w:type="dxa"/>
            <w:shd w:val="clear" w:color="auto" w:fill="auto"/>
            <w:vAlign w:val="bottom"/>
          </w:tcPr>
          <w:p w14:paraId="0B92014A" w14:textId="77777777" w:rsidR="00A0135B" w:rsidRPr="00A0135B" w:rsidRDefault="00A0135B" w:rsidP="00A0135B">
            <w:pPr>
              <w:spacing w:after="0"/>
              <w:jc w:val="center"/>
              <w:rPr>
                <w:rFonts w:ascii="Times New Roman" w:hAnsi="Times New Roman"/>
              </w:rPr>
            </w:pPr>
            <w:r w:rsidRPr="00A0135B">
              <w:rPr>
                <w:rFonts w:ascii="Times New Roman" w:hAnsi="Times New Roman"/>
              </w:rPr>
              <w:t>124,4</w:t>
            </w:r>
          </w:p>
        </w:tc>
        <w:tc>
          <w:tcPr>
            <w:tcW w:w="1418" w:type="dxa"/>
            <w:shd w:val="clear" w:color="auto" w:fill="auto"/>
            <w:vAlign w:val="bottom"/>
          </w:tcPr>
          <w:p w14:paraId="7B481C7E" w14:textId="77777777" w:rsidR="00A0135B" w:rsidRPr="00A0135B" w:rsidRDefault="00A0135B" w:rsidP="00A0135B">
            <w:pPr>
              <w:spacing w:after="0"/>
              <w:jc w:val="center"/>
              <w:rPr>
                <w:rFonts w:ascii="Times New Roman" w:hAnsi="Times New Roman"/>
              </w:rPr>
            </w:pPr>
            <w:r w:rsidRPr="00A0135B">
              <w:rPr>
                <w:rFonts w:ascii="Times New Roman" w:hAnsi="Times New Roman"/>
              </w:rPr>
              <w:t>146,1</w:t>
            </w:r>
          </w:p>
        </w:tc>
        <w:tc>
          <w:tcPr>
            <w:tcW w:w="1364" w:type="dxa"/>
            <w:shd w:val="clear" w:color="auto" w:fill="auto"/>
            <w:vAlign w:val="bottom"/>
          </w:tcPr>
          <w:p w14:paraId="1879F8D9" w14:textId="77777777" w:rsidR="00A0135B" w:rsidRPr="00A0135B" w:rsidRDefault="00A0135B" w:rsidP="00A0135B">
            <w:pPr>
              <w:spacing w:after="0"/>
              <w:jc w:val="center"/>
              <w:rPr>
                <w:rFonts w:ascii="Times New Roman" w:hAnsi="Times New Roman"/>
              </w:rPr>
            </w:pPr>
            <w:r w:rsidRPr="00A0135B">
              <w:rPr>
                <w:rFonts w:ascii="Times New Roman" w:hAnsi="Times New Roman"/>
              </w:rPr>
              <w:t>263,3</w:t>
            </w:r>
          </w:p>
        </w:tc>
      </w:tr>
      <w:tr w:rsidR="00A0135B" w:rsidRPr="009B235E" w14:paraId="0C7A1D63" w14:textId="77777777" w:rsidTr="00A0135B">
        <w:tc>
          <w:tcPr>
            <w:tcW w:w="2552" w:type="dxa"/>
            <w:vAlign w:val="bottom"/>
          </w:tcPr>
          <w:p w14:paraId="7FF352DD"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Тульская область</w:t>
            </w:r>
          </w:p>
        </w:tc>
        <w:tc>
          <w:tcPr>
            <w:tcW w:w="1134" w:type="dxa"/>
            <w:shd w:val="clear" w:color="auto" w:fill="auto"/>
            <w:vAlign w:val="bottom"/>
          </w:tcPr>
          <w:p w14:paraId="34BEE232" w14:textId="77777777" w:rsidR="00A0135B" w:rsidRPr="00A0135B" w:rsidRDefault="00A0135B" w:rsidP="00A0135B">
            <w:pPr>
              <w:spacing w:after="0"/>
              <w:jc w:val="center"/>
              <w:rPr>
                <w:rFonts w:ascii="Times New Roman" w:hAnsi="Times New Roman"/>
              </w:rPr>
            </w:pPr>
            <w:r w:rsidRPr="00A0135B">
              <w:rPr>
                <w:rFonts w:ascii="Times New Roman" w:hAnsi="Times New Roman"/>
              </w:rPr>
              <w:t>62,0</w:t>
            </w:r>
          </w:p>
        </w:tc>
        <w:tc>
          <w:tcPr>
            <w:tcW w:w="1392" w:type="dxa"/>
            <w:shd w:val="clear" w:color="auto" w:fill="auto"/>
            <w:vAlign w:val="bottom"/>
          </w:tcPr>
          <w:p w14:paraId="19F86006" w14:textId="77777777" w:rsidR="00A0135B" w:rsidRPr="00A0135B" w:rsidRDefault="00A0135B" w:rsidP="00A0135B">
            <w:pPr>
              <w:spacing w:after="0"/>
              <w:jc w:val="center"/>
              <w:rPr>
                <w:rFonts w:ascii="Times New Roman" w:hAnsi="Times New Roman"/>
              </w:rPr>
            </w:pPr>
            <w:r w:rsidRPr="00A0135B">
              <w:rPr>
                <w:rFonts w:ascii="Times New Roman" w:hAnsi="Times New Roman"/>
              </w:rPr>
              <w:t>2796,4</w:t>
            </w:r>
          </w:p>
        </w:tc>
        <w:tc>
          <w:tcPr>
            <w:tcW w:w="1159" w:type="dxa"/>
            <w:shd w:val="clear" w:color="auto" w:fill="auto"/>
            <w:vAlign w:val="bottom"/>
          </w:tcPr>
          <w:p w14:paraId="68888112" w14:textId="77777777" w:rsidR="00A0135B" w:rsidRPr="00A0135B" w:rsidRDefault="00A0135B" w:rsidP="00A0135B">
            <w:pPr>
              <w:spacing w:after="0"/>
              <w:jc w:val="center"/>
              <w:rPr>
                <w:rFonts w:ascii="Times New Roman" w:hAnsi="Times New Roman"/>
              </w:rPr>
            </w:pPr>
            <w:r w:rsidRPr="00A0135B">
              <w:rPr>
                <w:rFonts w:ascii="Times New Roman" w:hAnsi="Times New Roman"/>
              </w:rPr>
              <w:t>568,2</w:t>
            </w:r>
          </w:p>
        </w:tc>
        <w:tc>
          <w:tcPr>
            <w:tcW w:w="1019" w:type="dxa"/>
            <w:shd w:val="clear" w:color="auto" w:fill="auto"/>
            <w:vAlign w:val="bottom"/>
          </w:tcPr>
          <w:p w14:paraId="57CC86E6" w14:textId="77777777" w:rsidR="00A0135B" w:rsidRPr="00A0135B" w:rsidRDefault="00A0135B" w:rsidP="00A0135B">
            <w:pPr>
              <w:spacing w:after="0"/>
              <w:jc w:val="center"/>
              <w:rPr>
                <w:rFonts w:ascii="Times New Roman" w:hAnsi="Times New Roman"/>
              </w:rPr>
            </w:pPr>
            <w:r w:rsidRPr="00A0135B">
              <w:rPr>
                <w:rFonts w:ascii="Times New Roman" w:hAnsi="Times New Roman"/>
              </w:rPr>
              <w:t>119,1</w:t>
            </w:r>
          </w:p>
        </w:tc>
        <w:tc>
          <w:tcPr>
            <w:tcW w:w="992" w:type="dxa"/>
            <w:shd w:val="clear" w:color="auto" w:fill="auto"/>
            <w:vAlign w:val="bottom"/>
          </w:tcPr>
          <w:p w14:paraId="5C600CF4" w14:textId="77777777" w:rsidR="00A0135B" w:rsidRPr="00A0135B" w:rsidRDefault="00A0135B" w:rsidP="00A0135B">
            <w:pPr>
              <w:spacing w:after="0"/>
              <w:jc w:val="center"/>
              <w:rPr>
                <w:rFonts w:ascii="Times New Roman" w:hAnsi="Times New Roman"/>
              </w:rPr>
            </w:pPr>
            <w:r w:rsidRPr="00A0135B">
              <w:rPr>
                <w:rFonts w:ascii="Times New Roman" w:hAnsi="Times New Roman"/>
              </w:rPr>
              <w:t>391,7</w:t>
            </w:r>
          </w:p>
        </w:tc>
        <w:tc>
          <w:tcPr>
            <w:tcW w:w="1161" w:type="dxa"/>
            <w:shd w:val="clear" w:color="auto" w:fill="auto"/>
            <w:vAlign w:val="bottom"/>
          </w:tcPr>
          <w:p w14:paraId="6BDDDFF4" w14:textId="77777777" w:rsidR="00A0135B" w:rsidRPr="00A0135B" w:rsidRDefault="00A0135B" w:rsidP="00A0135B">
            <w:pPr>
              <w:spacing w:after="0"/>
              <w:jc w:val="center"/>
              <w:rPr>
                <w:rFonts w:ascii="Times New Roman" w:hAnsi="Times New Roman"/>
              </w:rPr>
            </w:pPr>
            <w:r w:rsidRPr="00A0135B">
              <w:rPr>
                <w:rFonts w:ascii="Times New Roman" w:hAnsi="Times New Roman"/>
              </w:rPr>
              <w:t>4523,2</w:t>
            </w:r>
          </w:p>
        </w:tc>
        <w:tc>
          <w:tcPr>
            <w:tcW w:w="1134" w:type="dxa"/>
            <w:shd w:val="clear" w:color="auto" w:fill="auto"/>
            <w:vAlign w:val="bottom"/>
          </w:tcPr>
          <w:p w14:paraId="39E58263" w14:textId="77777777" w:rsidR="00A0135B" w:rsidRPr="00A0135B" w:rsidRDefault="00A0135B" w:rsidP="00A0135B">
            <w:pPr>
              <w:spacing w:after="0"/>
              <w:jc w:val="center"/>
              <w:rPr>
                <w:rFonts w:ascii="Times New Roman" w:hAnsi="Times New Roman"/>
              </w:rPr>
            </w:pPr>
            <w:r w:rsidRPr="00A0135B">
              <w:rPr>
                <w:rFonts w:ascii="Times New Roman" w:hAnsi="Times New Roman"/>
              </w:rPr>
              <w:t>1654,4</w:t>
            </w:r>
          </w:p>
        </w:tc>
        <w:tc>
          <w:tcPr>
            <w:tcW w:w="1328" w:type="dxa"/>
            <w:vAlign w:val="bottom"/>
          </w:tcPr>
          <w:p w14:paraId="34C7D56D" w14:textId="77777777" w:rsidR="00A0135B" w:rsidRPr="00A0135B" w:rsidRDefault="00A0135B" w:rsidP="00A0135B">
            <w:pPr>
              <w:spacing w:after="0"/>
              <w:jc w:val="center"/>
              <w:rPr>
                <w:rFonts w:ascii="Times New Roman" w:hAnsi="Times New Roman"/>
              </w:rPr>
            </w:pPr>
            <w:r w:rsidRPr="00A0135B">
              <w:rPr>
                <w:rFonts w:ascii="Times New Roman" w:hAnsi="Times New Roman"/>
              </w:rPr>
              <w:t>1739,2</w:t>
            </w:r>
          </w:p>
        </w:tc>
        <w:tc>
          <w:tcPr>
            <w:tcW w:w="1328" w:type="dxa"/>
            <w:shd w:val="clear" w:color="auto" w:fill="auto"/>
            <w:vAlign w:val="bottom"/>
          </w:tcPr>
          <w:p w14:paraId="715378AF" w14:textId="77777777" w:rsidR="00A0135B" w:rsidRPr="00A0135B" w:rsidRDefault="00A0135B" w:rsidP="00A0135B">
            <w:pPr>
              <w:spacing w:after="0"/>
              <w:jc w:val="center"/>
              <w:rPr>
                <w:rFonts w:ascii="Times New Roman" w:hAnsi="Times New Roman"/>
              </w:rPr>
            </w:pPr>
            <w:r w:rsidRPr="00A0135B">
              <w:rPr>
                <w:rFonts w:ascii="Times New Roman" w:hAnsi="Times New Roman"/>
              </w:rPr>
              <w:t>238,6</w:t>
            </w:r>
          </w:p>
        </w:tc>
        <w:tc>
          <w:tcPr>
            <w:tcW w:w="1418" w:type="dxa"/>
            <w:shd w:val="clear" w:color="auto" w:fill="auto"/>
            <w:vAlign w:val="bottom"/>
          </w:tcPr>
          <w:p w14:paraId="2A49B35B" w14:textId="77777777" w:rsidR="00A0135B" w:rsidRPr="00A0135B" w:rsidRDefault="00A0135B" w:rsidP="00A0135B">
            <w:pPr>
              <w:spacing w:after="0"/>
              <w:jc w:val="center"/>
              <w:rPr>
                <w:rFonts w:ascii="Times New Roman" w:hAnsi="Times New Roman"/>
              </w:rPr>
            </w:pPr>
            <w:r w:rsidRPr="00A0135B">
              <w:rPr>
                <w:rFonts w:ascii="Times New Roman" w:hAnsi="Times New Roman"/>
              </w:rPr>
              <w:t>249,1</w:t>
            </w:r>
          </w:p>
        </w:tc>
        <w:tc>
          <w:tcPr>
            <w:tcW w:w="1364" w:type="dxa"/>
            <w:shd w:val="clear" w:color="auto" w:fill="auto"/>
            <w:vAlign w:val="bottom"/>
          </w:tcPr>
          <w:p w14:paraId="6872858B" w14:textId="77777777" w:rsidR="00A0135B" w:rsidRPr="00A0135B" w:rsidRDefault="00A0135B" w:rsidP="00A0135B">
            <w:pPr>
              <w:spacing w:after="0"/>
              <w:jc w:val="center"/>
              <w:rPr>
                <w:rFonts w:ascii="Times New Roman" w:hAnsi="Times New Roman"/>
              </w:rPr>
            </w:pPr>
            <w:r w:rsidRPr="00A0135B">
              <w:rPr>
                <w:rFonts w:ascii="Times New Roman" w:hAnsi="Times New Roman"/>
              </w:rPr>
              <w:t>338,0</w:t>
            </w:r>
          </w:p>
        </w:tc>
      </w:tr>
      <w:tr w:rsidR="00A0135B" w:rsidRPr="009B235E" w14:paraId="402B3AC4" w14:textId="77777777" w:rsidTr="00A0135B">
        <w:tc>
          <w:tcPr>
            <w:tcW w:w="2552" w:type="dxa"/>
            <w:vAlign w:val="bottom"/>
          </w:tcPr>
          <w:p w14:paraId="43C6040E"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Ярославская область</w:t>
            </w:r>
          </w:p>
        </w:tc>
        <w:tc>
          <w:tcPr>
            <w:tcW w:w="1134" w:type="dxa"/>
            <w:shd w:val="clear" w:color="auto" w:fill="auto"/>
            <w:vAlign w:val="bottom"/>
          </w:tcPr>
          <w:p w14:paraId="1E96638E" w14:textId="77777777" w:rsidR="00A0135B" w:rsidRPr="00A0135B" w:rsidRDefault="00A0135B" w:rsidP="00A0135B">
            <w:pPr>
              <w:spacing w:after="0"/>
              <w:jc w:val="center"/>
              <w:rPr>
                <w:rFonts w:ascii="Times New Roman" w:hAnsi="Times New Roman"/>
              </w:rPr>
            </w:pPr>
            <w:r w:rsidRPr="00A0135B">
              <w:rPr>
                <w:rFonts w:ascii="Times New Roman" w:hAnsi="Times New Roman"/>
              </w:rPr>
              <w:t>104,6</w:t>
            </w:r>
          </w:p>
        </w:tc>
        <w:tc>
          <w:tcPr>
            <w:tcW w:w="1392" w:type="dxa"/>
            <w:shd w:val="clear" w:color="auto" w:fill="auto"/>
            <w:vAlign w:val="bottom"/>
          </w:tcPr>
          <w:p w14:paraId="0A760998" w14:textId="77777777" w:rsidR="00A0135B" w:rsidRPr="00A0135B" w:rsidRDefault="00A0135B" w:rsidP="00A0135B">
            <w:pPr>
              <w:spacing w:after="0"/>
              <w:jc w:val="center"/>
              <w:rPr>
                <w:rFonts w:ascii="Times New Roman" w:hAnsi="Times New Roman"/>
              </w:rPr>
            </w:pPr>
            <w:r w:rsidRPr="00A0135B">
              <w:rPr>
                <w:rFonts w:ascii="Times New Roman" w:hAnsi="Times New Roman"/>
              </w:rPr>
              <w:t>626,0</w:t>
            </w:r>
          </w:p>
        </w:tc>
        <w:tc>
          <w:tcPr>
            <w:tcW w:w="1159" w:type="dxa"/>
            <w:shd w:val="clear" w:color="auto" w:fill="auto"/>
            <w:vAlign w:val="bottom"/>
          </w:tcPr>
          <w:p w14:paraId="6D5AB8E0" w14:textId="77777777" w:rsidR="00A0135B" w:rsidRPr="00A0135B" w:rsidRDefault="00A0135B" w:rsidP="00A0135B">
            <w:pPr>
              <w:spacing w:after="0"/>
              <w:jc w:val="center"/>
              <w:rPr>
                <w:rFonts w:ascii="Times New Roman" w:hAnsi="Times New Roman"/>
              </w:rPr>
            </w:pPr>
            <w:r w:rsidRPr="00A0135B">
              <w:rPr>
                <w:rFonts w:ascii="Times New Roman" w:hAnsi="Times New Roman"/>
              </w:rPr>
              <w:t>856,3</w:t>
            </w:r>
          </w:p>
        </w:tc>
        <w:tc>
          <w:tcPr>
            <w:tcW w:w="1019" w:type="dxa"/>
            <w:shd w:val="clear" w:color="auto" w:fill="auto"/>
            <w:vAlign w:val="bottom"/>
          </w:tcPr>
          <w:p w14:paraId="4C734D1B" w14:textId="77777777" w:rsidR="00A0135B" w:rsidRPr="00A0135B" w:rsidRDefault="00A0135B" w:rsidP="00A0135B">
            <w:pPr>
              <w:spacing w:after="0"/>
              <w:jc w:val="center"/>
              <w:rPr>
                <w:rFonts w:ascii="Times New Roman" w:hAnsi="Times New Roman"/>
              </w:rPr>
            </w:pPr>
            <w:r w:rsidRPr="00A0135B">
              <w:rPr>
                <w:rFonts w:ascii="Times New Roman" w:hAnsi="Times New Roman"/>
              </w:rPr>
              <w:t>3,1</w:t>
            </w:r>
          </w:p>
        </w:tc>
        <w:tc>
          <w:tcPr>
            <w:tcW w:w="992" w:type="dxa"/>
            <w:shd w:val="clear" w:color="auto" w:fill="auto"/>
            <w:vAlign w:val="bottom"/>
          </w:tcPr>
          <w:p w14:paraId="7E61D5A7" w14:textId="77777777" w:rsidR="00A0135B" w:rsidRPr="00A0135B" w:rsidRDefault="00A0135B" w:rsidP="00A0135B">
            <w:pPr>
              <w:spacing w:after="0"/>
              <w:jc w:val="center"/>
              <w:rPr>
                <w:rFonts w:ascii="Times New Roman" w:hAnsi="Times New Roman"/>
              </w:rPr>
            </w:pPr>
            <w:r w:rsidRPr="00A0135B">
              <w:rPr>
                <w:rFonts w:ascii="Times New Roman" w:hAnsi="Times New Roman"/>
              </w:rPr>
              <w:t>47,8</w:t>
            </w:r>
          </w:p>
        </w:tc>
        <w:tc>
          <w:tcPr>
            <w:tcW w:w="1161" w:type="dxa"/>
            <w:shd w:val="clear" w:color="auto" w:fill="auto"/>
            <w:vAlign w:val="bottom"/>
          </w:tcPr>
          <w:p w14:paraId="0A4E6780" w14:textId="77777777" w:rsidR="00A0135B" w:rsidRPr="00A0135B" w:rsidRDefault="00A0135B" w:rsidP="00A0135B">
            <w:pPr>
              <w:spacing w:after="0"/>
              <w:jc w:val="center"/>
              <w:rPr>
                <w:rFonts w:ascii="Times New Roman" w:hAnsi="Times New Roman"/>
              </w:rPr>
            </w:pPr>
            <w:r w:rsidRPr="00A0135B">
              <w:rPr>
                <w:rFonts w:ascii="Times New Roman" w:hAnsi="Times New Roman"/>
              </w:rPr>
              <w:t>3220,5</w:t>
            </w:r>
          </w:p>
        </w:tc>
        <w:tc>
          <w:tcPr>
            <w:tcW w:w="1134" w:type="dxa"/>
            <w:shd w:val="clear" w:color="auto" w:fill="auto"/>
            <w:vAlign w:val="bottom"/>
          </w:tcPr>
          <w:p w14:paraId="7CE5487A" w14:textId="77777777" w:rsidR="00A0135B" w:rsidRPr="00A0135B" w:rsidRDefault="00A0135B" w:rsidP="00A0135B">
            <w:pPr>
              <w:spacing w:after="0"/>
              <w:jc w:val="center"/>
              <w:rPr>
                <w:rFonts w:ascii="Times New Roman" w:hAnsi="Times New Roman"/>
              </w:rPr>
            </w:pPr>
            <w:r w:rsidRPr="00A0135B">
              <w:rPr>
                <w:rFonts w:ascii="Times New Roman" w:hAnsi="Times New Roman"/>
              </w:rPr>
              <w:t>433,3</w:t>
            </w:r>
          </w:p>
        </w:tc>
        <w:tc>
          <w:tcPr>
            <w:tcW w:w="1328" w:type="dxa"/>
            <w:vAlign w:val="bottom"/>
          </w:tcPr>
          <w:p w14:paraId="031A6C41" w14:textId="77777777" w:rsidR="00A0135B" w:rsidRPr="00A0135B" w:rsidRDefault="00A0135B" w:rsidP="00A0135B">
            <w:pPr>
              <w:spacing w:after="0"/>
              <w:jc w:val="center"/>
              <w:rPr>
                <w:rFonts w:ascii="Times New Roman" w:hAnsi="Times New Roman"/>
              </w:rPr>
            </w:pPr>
            <w:r w:rsidRPr="00A0135B">
              <w:rPr>
                <w:rFonts w:ascii="Times New Roman" w:hAnsi="Times New Roman"/>
              </w:rPr>
              <w:t>390,5</w:t>
            </w:r>
          </w:p>
        </w:tc>
        <w:tc>
          <w:tcPr>
            <w:tcW w:w="1328" w:type="dxa"/>
            <w:shd w:val="clear" w:color="auto" w:fill="auto"/>
            <w:vAlign w:val="bottom"/>
          </w:tcPr>
          <w:p w14:paraId="27B7BDE0" w14:textId="77777777" w:rsidR="00A0135B" w:rsidRPr="00A0135B" w:rsidRDefault="00A0135B" w:rsidP="00A0135B">
            <w:pPr>
              <w:spacing w:after="0"/>
              <w:jc w:val="center"/>
              <w:rPr>
                <w:rFonts w:ascii="Times New Roman" w:hAnsi="Times New Roman"/>
              </w:rPr>
            </w:pPr>
            <w:r w:rsidRPr="00A0135B">
              <w:rPr>
                <w:rFonts w:ascii="Times New Roman" w:hAnsi="Times New Roman"/>
              </w:rPr>
              <w:t>128,1</w:t>
            </w:r>
          </w:p>
        </w:tc>
        <w:tc>
          <w:tcPr>
            <w:tcW w:w="1418" w:type="dxa"/>
            <w:shd w:val="clear" w:color="auto" w:fill="auto"/>
            <w:vAlign w:val="bottom"/>
          </w:tcPr>
          <w:p w14:paraId="4EFC000F" w14:textId="77777777" w:rsidR="00A0135B" w:rsidRPr="00A0135B" w:rsidRDefault="00A0135B" w:rsidP="00A0135B">
            <w:pPr>
              <w:spacing w:after="0"/>
              <w:jc w:val="center"/>
              <w:rPr>
                <w:rFonts w:ascii="Times New Roman" w:hAnsi="Times New Roman"/>
              </w:rPr>
            </w:pPr>
            <w:r w:rsidRPr="00A0135B">
              <w:rPr>
                <w:rFonts w:ascii="Times New Roman" w:hAnsi="Times New Roman"/>
              </w:rPr>
              <w:t>256,0</w:t>
            </w:r>
          </w:p>
        </w:tc>
        <w:tc>
          <w:tcPr>
            <w:tcW w:w="1364" w:type="dxa"/>
            <w:shd w:val="clear" w:color="auto" w:fill="auto"/>
            <w:vAlign w:val="bottom"/>
          </w:tcPr>
          <w:p w14:paraId="349B2D72" w14:textId="77777777" w:rsidR="00A0135B" w:rsidRPr="00A0135B" w:rsidRDefault="00A0135B" w:rsidP="00A0135B">
            <w:pPr>
              <w:spacing w:after="0"/>
              <w:jc w:val="center"/>
              <w:rPr>
                <w:rFonts w:ascii="Times New Roman" w:hAnsi="Times New Roman"/>
              </w:rPr>
            </w:pPr>
            <w:r w:rsidRPr="00A0135B">
              <w:rPr>
                <w:rFonts w:ascii="Times New Roman" w:hAnsi="Times New Roman"/>
              </w:rPr>
              <w:t>221,2</w:t>
            </w:r>
          </w:p>
        </w:tc>
      </w:tr>
      <w:tr w:rsidR="00A0135B" w:rsidRPr="009B235E" w14:paraId="27E1DCA8" w14:textId="77777777" w:rsidTr="00A0135B">
        <w:tc>
          <w:tcPr>
            <w:tcW w:w="2552" w:type="dxa"/>
            <w:vAlign w:val="bottom"/>
          </w:tcPr>
          <w:p w14:paraId="557A4E90"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г.Москва</w:t>
            </w:r>
          </w:p>
        </w:tc>
        <w:tc>
          <w:tcPr>
            <w:tcW w:w="1134" w:type="dxa"/>
            <w:shd w:val="clear" w:color="auto" w:fill="auto"/>
            <w:vAlign w:val="bottom"/>
          </w:tcPr>
          <w:p w14:paraId="5024D097" w14:textId="77777777" w:rsidR="00A0135B" w:rsidRPr="00A0135B" w:rsidRDefault="00A0135B" w:rsidP="00A0135B">
            <w:pPr>
              <w:spacing w:after="0"/>
              <w:jc w:val="center"/>
              <w:rPr>
                <w:rFonts w:ascii="Times New Roman" w:hAnsi="Times New Roman"/>
              </w:rPr>
            </w:pPr>
            <w:r w:rsidRPr="00A0135B">
              <w:rPr>
                <w:rFonts w:ascii="Times New Roman" w:hAnsi="Times New Roman"/>
              </w:rPr>
              <w:t>281,9</w:t>
            </w:r>
          </w:p>
        </w:tc>
        <w:tc>
          <w:tcPr>
            <w:tcW w:w="1392" w:type="dxa"/>
            <w:shd w:val="clear" w:color="auto" w:fill="auto"/>
            <w:vAlign w:val="bottom"/>
          </w:tcPr>
          <w:p w14:paraId="2F630860" w14:textId="77777777" w:rsidR="00A0135B" w:rsidRPr="00A0135B" w:rsidRDefault="00A0135B" w:rsidP="00A0135B">
            <w:pPr>
              <w:spacing w:after="0"/>
              <w:jc w:val="center"/>
              <w:rPr>
                <w:rFonts w:ascii="Times New Roman" w:hAnsi="Times New Roman"/>
              </w:rPr>
            </w:pPr>
            <w:r w:rsidRPr="00A0135B">
              <w:rPr>
                <w:rFonts w:ascii="Times New Roman" w:hAnsi="Times New Roman"/>
              </w:rPr>
              <w:t>7534,7</w:t>
            </w:r>
          </w:p>
        </w:tc>
        <w:tc>
          <w:tcPr>
            <w:tcW w:w="1159" w:type="dxa"/>
            <w:shd w:val="clear" w:color="auto" w:fill="auto"/>
            <w:vAlign w:val="bottom"/>
          </w:tcPr>
          <w:p w14:paraId="05450459" w14:textId="77777777" w:rsidR="00A0135B" w:rsidRPr="00A0135B" w:rsidRDefault="00A0135B" w:rsidP="00A0135B">
            <w:pPr>
              <w:spacing w:after="0"/>
              <w:jc w:val="center"/>
              <w:rPr>
                <w:rFonts w:ascii="Times New Roman" w:hAnsi="Times New Roman"/>
              </w:rPr>
            </w:pPr>
            <w:r w:rsidRPr="00A0135B">
              <w:rPr>
                <w:rFonts w:ascii="Times New Roman" w:hAnsi="Times New Roman"/>
              </w:rPr>
              <w:t>1408,0</w:t>
            </w:r>
          </w:p>
        </w:tc>
        <w:tc>
          <w:tcPr>
            <w:tcW w:w="1019" w:type="dxa"/>
            <w:shd w:val="clear" w:color="auto" w:fill="auto"/>
            <w:vAlign w:val="bottom"/>
          </w:tcPr>
          <w:p w14:paraId="43C48A05" w14:textId="77777777" w:rsidR="00A0135B" w:rsidRPr="00A0135B" w:rsidRDefault="00A0135B" w:rsidP="00A0135B">
            <w:pPr>
              <w:spacing w:after="0"/>
              <w:jc w:val="center"/>
              <w:rPr>
                <w:rFonts w:ascii="Times New Roman" w:hAnsi="Times New Roman"/>
              </w:rPr>
            </w:pPr>
            <w:r w:rsidRPr="00A0135B">
              <w:rPr>
                <w:rFonts w:ascii="Times New Roman" w:hAnsi="Times New Roman"/>
              </w:rPr>
              <w:t>1229,1</w:t>
            </w:r>
          </w:p>
        </w:tc>
        <w:tc>
          <w:tcPr>
            <w:tcW w:w="992" w:type="dxa"/>
            <w:shd w:val="clear" w:color="auto" w:fill="auto"/>
            <w:vAlign w:val="bottom"/>
          </w:tcPr>
          <w:p w14:paraId="65EFCACA" w14:textId="77777777" w:rsidR="00A0135B" w:rsidRPr="00A0135B" w:rsidRDefault="00A0135B" w:rsidP="00A0135B">
            <w:pPr>
              <w:spacing w:after="0"/>
              <w:jc w:val="center"/>
              <w:rPr>
                <w:rFonts w:ascii="Times New Roman" w:hAnsi="Times New Roman"/>
              </w:rPr>
            </w:pPr>
            <w:r w:rsidRPr="00A0135B">
              <w:rPr>
                <w:rFonts w:ascii="Times New Roman" w:hAnsi="Times New Roman"/>
              </w:rPr>
              <w:t>1094,1</w:t>
            </w:r>
          </w:p>
        </w:tc>
        <w:tc>
          <w:tcPr>
            <w:tcW w:w="1161" w:type="dxa"/>
            <w:shd w:val="clear" w:color="auto" w:fill="auto"/>
            <w:vAlign w:val="bottom"/>
          </w:tcPr>
          <w:p w14:paraId="3B439394" w14:textId="77777777" w:rsidR="00A0135B" w:rsidRPr="00A0135B" w:rsidRDefault="00A0135B" w:rsidP="00A0135B">
            <w:pPr>
              <w:spacing w:after="0"/>
              <w:jc w:val="center"/>
              <w:rPr>
                <w:rFonts w:ascii="Times New Roman" w:hAnsi="Times New Roman"/>
              </w:rPr>
            </w:pPr>
            <w:r w:rsidRPr="00A0135B">
              <w:rPr>
                <w:rFonts w:ascii="Times New Roman" w:hAnsi="Times New Roman"/>
              </w:rPr>
              <w:t>57042,4</w:t>
            </w:r>
          </w:p>
        </w:tc>
        <w:tc>
          <w:tcPr>
            <w:tcW w:w="1134" w:type="dxa"/>
            <w:shd w:val="clear" w:color="auto" w:fill="auto"/>
            <w:vAlign w:val="bottom"/>
          </w:tcPr>
          <w:p w14:paraId="2A8179B2" w14:textId="77777777" w:rsidR="00A0135B" w:rsidRPr="00A0135B" w:rsidRDefault="00A0135B" w:rsidP="00A0135B">
            <w:pPr>
              <w:spacing w:after="0"/>
              <w:jc w:val="center"/>
              <w:rPr>
                <w:rFonts w:ascii="Times New Roman" w:hAnsi="Times New Roman"/>
              </w:rPr>
            </w:pPr>
            <w:r w:rsidRPr="00A0135B">
              <w:rPr>
                <w:rFonts w:ascii="Times New Roman" w:hAnsi="Times New Roman"/>
              </w:rPr>
              <w:t>24889,6</w:t>
            </w:r>
          </w:p>
        </w:tc>
        <w:tc>
          <w:tcPr>
            <w:tcW w:w="1328" w:type="dxa"/>
            <w:vAlign w:val="bottom"/>
          </w:tcPr>
          <w:p w14:paraId="44266ED7" w14:textId="77777777" w:rsidR="00A0135B" w:rsidRPr="00A0135B" w:rsidRDefault="00A0135B" w:rsidP="00A0135B">
            <w:pPr>
              <w:spacing w:after="0"/>
              <w:jc w:val="center"/>
              <w:rPr>
                <w:rFonts w:ascii="Times New Roman" w:hAnsi="Times New Roman"/>
              </w:rPr>
            </w:pPr>
            <w:r w:rsidRPr="00A0135B">
              <w:rPr>
                <w:rFonts w:ascii="Times New Roman" w:hAnsi="Times New Roman"/>
              </w:rPr>
              <w:t>19064,3</w:t>
            </w:r>
          </w:p>
        </w:tc>
        <w:tc>
          <w:tcPr>
            <w:tcW w:w="1328" w:type="dxa"/>
            <w:shd w:val="clear" w:color="auto" w:fill="auto"/>
            <w:vAlign w:val="bottom"/>
          </w:tcPr>
          <w:p w14:paraId="11770B65"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418" w:type="dxa"/>
            <w:shd w:val="clear" w:color="auto" w:fill="auto"/>
            <w:vAlign w:val="bottom"/>
          </w:tcPr>
          <w:p w14:paraId="1EFCDAA4" w14:textId="77777777" w:rsidR="00A0135B" w:rsidRPr="00A0135B" w:rsidRDefault="00A0135B" w:rsidP="00A0135B">
            <w:pPr>
              <w:spacing w:after="0"/>
              <w:jc w:val="center"/>
              <w:rPr>
                <w:rFonts w:ascii="Times New Roman" w:hAnsi="Times New Roman"/>
              </w:rPr>
            </w:pPr>
            <w:r w:rsidRPr="00A0135B">
              <w:rPr>
                <w:rFonts w:ascii="Times New Roman" w:hAnsi="Times New Roman"/>
              </w:rPr>
              <w:t>-</w:t>
            </w:r>
          </w:p>
        </w:tc>
        <w:tc>
          <w:tcPr>
            <w:tcW w:w="1364" w:type="dxa"/>
            <w:shd w:val="clear" w:color="auto" w:fill="auto"/>
            <w:vAlign w:val="bottom"/>
          </w:tcPr>
          <w:p w14:paraId="655C7ADA" w14:textId="77777777" w:rsidR="00A0135B" w:rsidRPr="00A0135B" w:rsidRDefault="00A0135B" w:rsidP="00A0135B">
            <w:pPr>
              <w:spacing w:after="0"/>
              <w:jc w:val="center"/>
              <w:rPr>
                <w:rFonts w:ascii="Times New Roman" w:hAnsi="Times New Roman"/>
              </w:rPr>
            </w:pPr>
            <w:r w:rsidRPr="00A0135B">
              <w:rPr>
                <w:rFonts w:ascii="Times New Roman" w:hAnsi="Times New Roman"/>
              </w:rPr>
              <w:t>1654,4</w:t>
            </w:r>
          </w:p>
        </w:tc>
      </w:tr>
      <w:tr w:rsidR="00A0135B" w:rsidRPr="009B235E" w14:paraId="192FB00C" w14:textId="77777777" w:rsidTr="003230B8">
        <w:tc>
          <w:tcPr>
            <w:tcW w:w="2552" w:type="dxa"/>
            <w:vAlign w:val="bottom"/>
          </w:tcPr>
          <w:p w14:paraId="1EDADC3F" w14:textId="77777777" w:rsidR="00A0135B" w:rsidRPr="009B235E" w:rsidRDefault="00A0135B" w:rsidP="00A0135B">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Северо-Западный федеральный округ </w:t>
            </w:r>
          </w:p>
        </w:tc>
        <w:tc>
          <w:tcPr>
            <w:tcW w:w="1134" w:type="dxa"/>
            <w:shd w:val="clear" w:color="auto" w:fill="auto"/>
            <w:vAlign w:val="bottom"/>
          </w:tcPr>
          <w:p w14:paraId="4D400DBD"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2374,7</w:t>
            </w:r>
          </w:p>
        </w:tc>
        <w:tc>
          <w:tcPr>
            <w:tcW w:w="1392" w:type="dxa"/>
            <w:shd w:val="clear" w:color="auto" w:fill="auto"/>
            <w:vAlign w:val="bottom"/>
          </w:tcPr>
          <w:p w14:paraId="2D5BF5FC"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9377,6</w:t>
            </w:r>
          </w:p>
        </w:tc>
        <w:tc>
          <w:tcPr>
            <w:tcW w:w="1159" w:type="dxa"/>
            <w:shd w:val="clear" w:color="auto" w:fill="auto"/>
            <w:vAlign w:val="bottom"/>
          </w:tcPr>
          <w:p w14:paraId="3BF894B9"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9107,1</w:t>
            </w:r>
          </w:p>
        </w:tc>
        <w:tc>
          <w:tcPr>
            <w:tcW w:w="1019" w:type="dxa"/>
            <w:shd w:val="clear" w:color="auto" w:fill="auto"/>
            <w:vAlign w:val="bottom"/>
          </w:tcPr>
          <w:p w14:paraId="4A6E3E52"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257,9</w:t>
            </w:r>
          </w:p>
        </w:tc>
        <w:tc>
          <w:tcPr>
            <w:tcW w:w="992" w:type="dxa"/>
            <w:shd w:val="clear" w:color="auto" w:fill="auto"/>
            <w:vAlign w:val="bottom"/>
          </w:tcPr>
          <w:p w14:paraId="0259A3B6"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2109,9</w:t>
            </w:r>
          </w:p>
        </w:tc>
        <w:tc>
          <w:tcPr>
            <w:tcW w:w="1161" w:type="dxa"/>
            <w:shd w:val="clear" w:color="auto" w:fill="auto"/>
            <w:vAlign w:val="bottom"/>
          </w:tcPr>
          <w:p w14:paraId="43EA4160"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48177,8</w:t>
            </w:r>
          </w:p>
        </w:tc>
        <w:tc>
          <w:tcPr>
            <w:tcW w:w="1134" w:type="dxa"/>
            <w:shd w:val="clear" w:color="auto" w:fill="auto"/>
            <w:vAlign w:val="bottom"/>
          </w:tcPr>
          <w:p w14:paraId="0CDAEBED"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16061,1</w:t>
            </w:r>
          </w:p>
        </w:tc>
        <w:tc>
          <w:tcPr>
            <w:tcW w:w="1328" w:type="dxa"/>
            <w:vAlign w:val="bottom"/>
          </w:tcPr>
          <w:p w14:paraId="4599AABB"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20066,3</w:t>
            </w:r>
          </w:p>
        </w:tc>
        <w:tc>
          <w:tcPr>
            <w:tcW w:w="1328" w:type="dxa"/>
            <w:shd w:val="clear" w:color="auto" w:fill="auto"/>
            <w:vAlign w:val="bottom"/>
          </w:tcPr>
          <w:p w14:paraId="33379449"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2697,4</w:t>
            </w:r>
          </w:p>
        </w:tc>
        <w:tc>
          <w:tcPr>
            <w:tcW w:w="1418" w:type="dxa"/>
            <w:shd w:val="clear" w:color="auto" w:fill="auto"/>
            <w:vAlign w:val="bottom"/>
          </w:tcPr>
          <w:p w14:paraId="764091E1"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3389,7</w:t>
            </w:r>
          </w:p>
        </w:tc>
        <w:tc>
          <w:tcPr>
            <w:tcW w:w="1364" w:type="dxa"/>
            <w:shd w:val="clear" w:color="auto" w:fill="auto"/>
            <w:vAlign w:val="bottom"/>
          </w:tcPr>
          <w:p w14:paraId="26294B04" w14:textId="77777777" w:rsidR="00A0135B" w:rsidRPr="00A0135B" w:rsidRDefault="00A0135B" w:rsidP="003230B8">
            <w:pPr>
              <w:spacing w:after="0"/>
              <w:jc w:val="center"/>
              <w:rPr>
                <w:rFonts w:ascii="Times New Roman" w:hAnsi="Times New Roman"/>
                <w:b/>
                <w:bCs/>
              </w:rPr>
            </w:pPr>
            <w:r w:rsidRPr="00A0135B">
              <w:rPr>
                <w:rFonts w:ascii="Times New Roman" w:hAnsi="Times New Roman"/>
                <w:b/>
                <w:bCs/>
              </w:rPr>
              <w:t>2415,9</w:t>
            </w:r>
          </w:p>
        </w:tc>
      </w:tr>
      <w:tr w:rsidR="00A0135B" w:rsidRPr="009B235E" w14:paraId="2C6ABFA1" w14:textId="77777777" w:rsidTr="003230B8">
        <w:tc>
          <w:tcPr>
            <w:tcW w:w="2552" w:type="dxa"/>
            <w:vAlign w:val="bottom"/>
          </w:tcPr>
          <w:p w14:paraId="55817CCC"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Карелия</w:t>
            </w:r>
          </w:p>
        </w:tc>
        <w:tc>
          <w:tcPr>
            <w:tcW w:w="1134" w:type="dxa"/>
            <w:shd w:val="clear" w:color="auto" w:fill="auto"/>
            <w:vAlign w:val="bottom"/>
          </w:tcPr>
          <w:p w14:paraId="639D800A" w14:textId="77777777" w:rsidR="00A0135B" w:rsidRPr="00A0135B" w:rsidRDefault="00A0135B" w:rsidP="003230B8">
            <w:pPr>
              <w:spacing w:after="0"/>
              <w:jc w:val="center"/>
              <w:rPr>
                <w:rFonts w:ascii="Times New Roman" w:hAnsi="Times New Roman"/>
              </w:rPr>
            </w:pPr>
            <w:r w:rsidRPr="00A0135B">
              <w:rPr>
                <w:rFonts w:ascii="Times New Roman" w:hAnsi="Times New Roman"/>
              </w:rPr>
              <w:t>0,7</w:t>
            </w:r>
          </w:p>
        </w:tc>
        <w:tc>
          <w:tcPr>
            <w:tcW w:w="1392" w:type="dxa"/>
            <w:shd w:val="clear" w:color="auto" w:fill="auto"/>
            <w:vAlign w:val="bottom"/>
          </w:tcPr>
          <w:p w14:paraId="2C45E8FC" w14:textId="77777777" w:rsidR="00A0135B" w:rsidRPr="00A0135B" w:rsidRDefault="00A0135B" w:rsidP="003230B8">
            <w:pPr>
              <w:spacing w:after="0"/>
              <w:jc w:val="center"/>
              <w:rPr>
                <w:rFonts w:ascii="Times New Roman" w:hAnsi="Times New Roman"/>
              </w:rPr>
            </w:pPr>
            <w:r w:rsidRPr="00A0135B">
              <w:rPr>
                <w:rFonts w:ascii="Times New Roman" w:hAnsi="Times New Roman"/>
              </w:rPr>
              <w:t>462,2</w:t>
            </w:r>
          </w:p>
        </w:tc>
        <w:tc>
          <w:tcPr>
            <w:tcW w:w="1159" w:type="dxa"/>
            <w:shd w:val="clear" w:color="auto" w:fill="auto"/>
            <w:vAlign w:val="bottom"/>
          </w:tcPr>
          <w:p w14:paraId="1107CDDD" w14:textId="77777777" w:rsidR="00A0135B" w:rsidRPr="00A0135B" w:rsidRDefault="00A0135B" w:rsidP="003230B8">
            <w:pPr>
              <w:spacing w:after="0"/>
              <w:jc w:val="center"/>
              <w:rPr>
                <w:rFonts w:ascii="Times New Roman" w:hAnsi="Times New Roman"/>
              </w:rPr>
            </w:pPr>
            <w:r w:rsidRPr="00A0135B">
              <w:rPr>
                <w:rFonts w:ascii="Times New Roman" w:hAnsi="Times New Roman"/>
              </w:rPr>
              <w:t>28,0</w:t>
            </w:r>
          </w:p>
        </w:tc>
        <w:tc>
          <w:tcPr>
            <w:tcW w:w="1019" w:type="dxa"/>
            <w:shd w:val="clear" w:color="auto" w:fill="auto"/>
            <w:vAlign w:val="bottom"/>
          </w:tcPr>
          <w:p w14:paraId="7371413E"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992" w:type="dxa"/>
            <w:shd w:val="clear" w:color="auto" w:fill="auto"/>
            <w:vAlign w:val="bottom"/>
          </w:tcPr>
          <w:p w14:paraId="5AE0DCEF"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7F88AEF0" w14:textId="77777777" w:rsidR="00A0135B" w:rsidRPr="00A0135B" w:rsidRDefault="00A0135B" w:rsidP="003230B8">
            <w:pPr>
              <w:spacing w:after="0"/>
              <w:jc w:val="center"/>
              <w:rPr>
                <w:rFonts w:ascii="Times New Roman" w:hAnsi="Times New Roman"/>
              </w:rPr>
            </w:pPr>
            <w:r w:rsidRPr="00A0135B">
              <w:rPr>
                <w:rFonts w:ascii="Times New Roman" w:hAnsi="Times New Roman"/>
              </w:rPr>
              <w:t>930,4</w:t>
            </w:r>
          </w:p>
        </w:tc>
        <w:tc>
          <w:tcPr>
            <w:tcW w:w="1134" w:type="dxa"/>
            <w:shd w:val="clear" w:color="auto" w:fill="auto"/>
            <w:vAlign w:val="bottom"/>
          </w:tcPr>
          <w:p w14:paraId="39AC1F87" w14:textId="77777777" w:rsidR="00A0135B" w:rsidRPr="00A0135B" w:rsidRDefault="00A0135B" w:rsidP="003230B8">
            <w:pPr>
              <w:spacing w:after="0"/>
              <w:jc w:val="center"/>
              <w:rPr>
                <w:rFonts w:ascii="Times New Roman" w:hAnsi="Times New Roman"/>
              </w:rPr>
            </w:pPr>
            <w:r w:rsidRPr="00A0135B">
              <w:rPr>
                <w:rFonts w:ascii="Times New Roman" w:hAnsi="Times New Roman"/>
              </w:rPr>
              <w:t>247,9</w:t>
            </w:r>
          </w:p>
        </w:tc>
        <w:tc>
          <w:tcPr>
            <w:tcW w:w="1328" w:type="dxa"/>
            <w:vAlign w:val="bottom"/>
          </w:tcPr>
          <w:p w14:paraId="1B425F14" w14:textId="77777777" w:rsidR="00A0135B" w:rsidRPr="00A0135B" w:rsidRDefault="00A0135B" w:rsidP="003230B8">
            <w:pPr>
              <w:spacing w:after="0"/>
              <w:jc w:val="center"/>
              <w:rPr>
                <w:rFonts w:ascii="Times New Roman" w:hAnsi="Times New Roman"/>
              </w:rPr>
            </w:pPr>
            <w:r w:rsidRPr="00A0135B">
              <w:rPr>
                <w:rFonts w:ascii="Times New Roman" w:hAnsi="Times New Roman"/>
              </w:rPr>
              <w:t>82,7</w:t>
            </w:r>
          </w:p>
        </w:tc>
        <w:tc>
          <w:tcPr>
            <w:tcW w:w="1328" w:type="dxa"/>
            <w:shd w:val="clear" w:color="auto" w:fill="auto"/>
            <w:vAlign w:val="bottom"/>
          </w:tcPr>
          <w:p w14:paraId="5C463E5B" w14:textId="77777777" w:rsidR="00A0135B" w:rsidRPr="00A0135B" w:rsidRDefault="00A0135B" w:rsidP="003230B8">
            <w:pPr>
              <w:spacing w:after="0"/>
              <w:jc w:val="center"/>
              <w:rPr>
                <w:rFonts w:ascii="Times New Roman" w:hAnsi="Times New Roman"/>
              </w:rPr>
            </w:pPr>
            <w:r w:rsidRPr="00A0135B">
              <w:rPr>
                <w:rFonts w:ascii="Times New Roman" w:hAnsi="Times New Roman"/>
              </w:rPr>
              <w:t>72,2</w:t>
            </w:r>
          </w:p>
        </w:tc>
        <w:tc>
          <w:tcPr>
            <w:tcW w:w="1418" w:type="dxa"/>
            <w:shd w:val="clear" w:color="auto" w:fill="auto"/>
            <w:vAlign w:val="bottom"/>
          </w:tcPr>
          <w:p w14:paraId="0DD31CD4" w14:textId="77777777" w:rsidR="00A0135B" w:rsidRPr="00A0135B" w:rsidRDefault="00A0135B" w:rsidP="003230B8">
            <w:pPr>
              <w:spacing w:after="0"/>
              <w:jc w:val="center"/>
              <w:rPr>
                <w:rFonts w:ascii="Times New Roman" w:hAnsi="Times New Roman"/>
              </w:rPr>
            </w:pPr>
            <w:r w:rsidRPr="00A0135B">
              <w:rPr>
                <w:rFonts w:ascii="Times New Roman" w:hAnsi="Times New Roman"/>
              </w:rPr>
              <w:t>5,8</w:t>
            </w:r>
          </w:p>
        </w:tc>
        <w:tc>
          <w:tcPr>
            <w:tcW w:w="1364" w:type="dxa"/>
            <w:shd w:val="clear" w:color="auto" w:fill="auto"/>
            <w:vAlign w:val="bottom"/>
          </w:tcPr>
          <w:p w14:paraId="7705967A" w14:textId="77777777" w:rsidR="00A0135B" w:rsidRPr="00A0135B" w:rsidRDefault="00A0135B" w:rsidP="003230B8">
            <w:pPr>
              <w:spacing w:after="0"/>
              <w:jc w:val="center"/>
              <w:rPr>
                <w:rFonts w:ascii="Times New Roman" w:hAnsi="Times New Roman"/>
              </w:rPr>
            </w:pPr>
            <w:r w:rsidRPr="00A0135B">
              <w:rPr>
                <w:rFonts w:ascii="Times New Roman" w:hAnsi="Times New Roman"/>
              </w:rPr>
              <w:t>187,3</w:t>
            </w:r>
          </w:p>
        </w:tc>
      </w:tr>
      <w:tr w:rsidR="00A0135B" w:rsidRPr="009B235E" w14:paraId="45CB32A1" w14:textId="77777777" w:rsidTr="003230B8">
        <w:tc>
          <w:tcPr>
            <w:tcW w:w="2552" w:type="dxa"/>
            <w:vAlign w:val="bottom"/>
          </w:tcPr>
          <w:p w14:paraId="16466054"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Коми</w:t>
            </w:r>
          </w:p>
        </w:tc>
        <w:tc>
          <w:tcPr>
            <w:tcW w:w="1134" w:type="dxa"/>
            <w:shd w:val="clear" w:color="auto" w:fill="auto"/>
            <w:vAlign w:val="bottom"/>
          </w:tcPr>
          <w:p w14:paraId="24EA2C04" w14:textId="77777777" w:rsidR="00A0135B" w:rsidRPr="00A0135B" w:rsidRDefault="00A0135B" w:rsidP="003230B8">
            <w:pPr>
              <w:spacing w:after="0"/>
              <w:jc w:val="center"/>
              <w:rPr>
                <w:rFonts w:ascii="Times New Roman" w:hAnsi="Times New Roman"/>
              </w:rPr>
            </w:pPr>
            <w:r w:rsidRPr="00A0135B">
              <w:rPr>
                <w:rFonts w:ascii="Times New Roman" w:hAnsi="Times New Roman"/>
              </w:rPr>
              <w:t>63,5</w:t>
            </w:r>
          </w:p>
        </w:tc>
        <w:tc>
          <w:tcPr>
            <w:tcW w:w="1392" w:type="dxa"/>
            <w:shd w:val="clear" w:color="auto" w:fill="auto"/>
            <w:vAlign w:val="bottom"/>
          </w:tcPr>
          <w:p w14:paraId="46A76374" w14:textId="77777777" w:rsidR="00A0135B" w:rsidRPr="00A0135B" w:rsidRDefault="00A0135B" w:rsidP="003230B8">
            <w:pPr>
              <w:spacing w:after="0"/>
              <w:jc w:val="center"/>
              <w:rPr>
                <w:rFonts w:ascii="Times New Roman" w:hAnsi="Times New Roman"/>
              </w:rPr>
            </w:pPr>
            <w:r w:rsidRPr="00A0135B">
              <w:rPr>
                <w:rFonts w:ascii="Times New Roman" w:hAnsi="Times New Roman"/>
              </w:rPr>
              <w:t>948,3</w:t>
            </w:r>
          </w:p>
        </w:tc>
        <w:tc>
          <w:tcPr>
            <w:tcW w:w="1159" w:type="dxa"/>
            <w:shd w:val="clear" w:color="auto" w:fill="auto"/>
            <w:vAlign w:val="bottom"/>
          </w:tcPr>
          <w:p w14:paraId="1E9F365B" w14:textId="77777777" w:rsidR="00A0135B" w:rsidRPr="00A0135B" w:rsidRDefault="00A0135B" w:rsidP="003230B8">
            <w:pPr>
              <w:spacing w:after="0"/>
              <w:jc w:val="center"/>
              <w:rPr>
                <w:rFonts w:ascii="Times New Roman" w:hAnsi="Times New Roman"/>
              </w:rPr>
            </w:pPr>
            <w:r w:rsidRPr="00A0135B">
              <w:rPr>
                <w:rFonts w:ascii="Times New Roman" w:hAnsi="Times New Roman"/>
              </w:rPr>
              <w:t>83,4</w:t>
            </w:r>
          </w:p>
        </w:tc>
        <w:tc>
          <w:tcPr>
            <w:tcW w:w="1019" w:type="dxa"/>
            <w:shd w:val="clear" w:color="auto" w:fill="auto"/>
            <w:vAlign w:val="bottom"/>
          </w:tcPr>
          <w:p w14:paraId="5CF4F309" w14:textId="77777777" w:rsidR="00A0135B" w:rsidRPr="00A0135B" w:rsidRDefault="00A0135B" w:rsidP="003230B8">
            <w:pPr>
              <w:spacing w:after="0"/>
              <w:jc w:val="center"/>
              <w:rPr>
                <w:rFonts w:ascii="Times New Roman" w:hAnsi="Times New Roman"/>
              </w:rPr>
            </w:pPr>
            <w:r w:rsidRPr="00A0135B">
              <w:rPr>
                <w:rFonts w:ascii="Times New Roman" w:hAnsi="Times New Roman"/>
              </w:rPr>
              <w:t>33,1</w:t>
            </w:r>
          </w:p>
        </w:tc>
        <w:tc>
          <w:tcPr>
            <w:tcW w:w="992" w:type="dxa"/>
            <w:shd w:val="clear" w:color="auto" w:fill="auto"/>
            <w:vAlign w:val="bottom"/>
          </w:tcPr>
          <w:p w14:paraId="3C1C8007"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2C686BA1" w14:textId="77777777" w:rsidR="00A0135B" w:rsidRPr="00A0135B" w:rsidRDefault="00A0135B" w:rsidP="003230B8">
            <w:pPr>
              <w:spacing w:after="0"/>
              <w:jc w:val="center"/>
              <w:rPr>
                <w:rFonts w:ascii="Times New Roman" w:hAnsi="Times New Roman"/>
              </w:rPr>
            </w:pPr>
            <w:r w:rsidRPr="00A0135B">
              <w:rPr>
                <w:rFonts w:ascii="Times New Roman" w:hAnsi="Times New Roman"/>
              </w:rPr>
              <w:t>2433,5</w:t>
            </w:r>
          </w:p>
        </w:tc>
        <w:tc>
          <w:tcPr>
            <w:tcW w:w="1134" w:type="dxa"/>
            <w:shd w:val="clear" w:color="auto" w:fill="auto"/>
            <w:vAlign w:val="bottom"/>
          </w:tcPr>
          <w:p w14:paraId="3CF5C639" w14:textId="77777777" w:rsidR="00A0135B" w:rsidRPr="00A0135B" w:rsidRDefault="00A0135B" w:rsidP="003230B8">
            <w:pPr>
              <w:spacing w:after="0"/>
              <w:jc w:val="center"/>
              <w:rPr>
                <w:rFonts w:ascii="Times New Roman" w:hAnsi="Times New Roman"/>
              </w:rPr>
            </w:pPr>
            <w:r w:rsidRPr="00A0135B">
              <w:rPr>
                <w:rFonts w:ascii="Times New Roman" w:hAnsi="Times New Roman"/>
              </w:rPr>
              <w:t>380,5</w:t>
            </w:r>
          </w:p>
        </w:tc>
        <w:tc>
          <w:tcPr>
            <w:tcW w:w="1328" w:type="dxa"/>
            <w:vAlign w:val="bottom"/>
          </w:tcPr>
          <w:p w14:paraId="3BC23E2B" w14:textId="77777777" w:rsidR="00A0135B" w:rsidRPr="00A0135B" w:rsidRDefault="00A0135B" w:rsidP="003230B8">
            <w:pPr>
              <w:spacing w:after="0"/>
              <w:jc w:val="center"/>
              <w:rPr>
                <w:rFonts w:ascii="Times New Roman" w:hAnsi="Times New Roman"/>
              </w:rPr>
            </w:pPr>
            <w:r w:rsidRPr="00A0135B">
              <w:rPr>
                <w:rFonts w:ascii="Times New Roman" w:hAnsi="Times New Roman"/>
              </w:rPr>
              <w:t>246,6</w:t>
            </w:r>
          </w:p>
        </w:tc>
        <w:tc>
          <w:tcPr>
            <w:tcW w:w="1328" w:type="dxa"/>
            <w:shd w:val="clear" w:color="auto" w:fill="auto"/>
            <w:vAlign w:val="bottom"/>
          </w:tcPr>
          <w:p w14:paraId="25D7B9B6" w14:textId="77777777" w:rsidR="00A0135B" w:rsidRPr="00A0135B" w:rsidRDefault="00A0135B" w:rsidP="003230B8">
            <w:pPr>
              <w:spacing w:after="0"/>
              <w:jc w:val="center"/>
              <w:rPr>
                <w:rFonts w:ascii="Times New Roman" w:hAnsi="Times New Roman"/>
              </w:rPr>
            </w:pPr>
            <w:r w:rsidRPr="00A0135B">
              <w:rPr>
                <w:rFonts w:ascii="Times New Roman" w:hAnsi="Times New Roman"/>
              </w:rPr>
              <w:t>393,0</w:t>
            </w:r>
          </w:p>
        </w:tc>
        <w:tc>
          <w:tcPr>
            <w:tcW w:w="1418" w:type="dxa"/>
            <w:shd w:val="clear" w:color="auto" w:fill="auto"/>
            <w:vAlign w:val="bottom"/>
          </w:tcPr>
          <w:p w14:paraId="5FFC3689" w14:textId="77777777" w:rsidR="00A0135B" w:rsidRPr="00A0135B" w:rsidRDefault="00A0135B" w:rsidP="003230B8">
            <w:pPr>
              <w:spacing w:after="0"/>
              <w:jc w:val="center"/>
              <w:rPr>
                <w:rFonts w:ascii="Times New Roman" w:hAnsi="Times New Roman"/>
              </w:rPr>
            </w:pPr>
            <w:r w:rsidRPr="00A0135B">
              <w:rPr>
                <w:rFonts w:ascii="Times New Roman" w:hAnsi="Times New Roman"/>
              </w:rPr>
              <w:t>299,2</w:t>
            </w:r>
          </w:p>
        </w:tc>
        <w:tc>
          <w:tcPr>
            <w:tcW w:w="1364" w:type="dxa"/>
            <w:shd w:val="clear" w:color="auto" w:fill="auto"/>
            <w:vAlign w:val="bottom"/>
          </w:tcPr>
          <w:p w14:paraId="69C5012E" w14:textId="77777777" w:rsidR="00A0135B" w:rsidRPr="00A0135B" w:rsidRDefault="00A0135B" w:rsidP="003230B8">
            <w:pPr>
              <w:spacing w:after="0"/>
              <w:jc w:val="center"/>
              <w:rPr>
                <w:rFonts w:ascii="Times New Roman" w:hAnsi="Times New Roman"/>
              </w:rPr>
            </w:pPr>
            <w:r w:rsidRPr="00A0135B">
              <w:rPr>
                <w:rFonts w:ascii="Times New Roman" w:hAnsi="Times New Roman"/>
              </w:rPr>
              <w:t>220,5</w:t>
            </w:r>
          </w:p>
        </w:tc>
      </w:tr>
      <w:tr w:rsidR="00A0135B" w:rsidRPr="009B235E" w14:paraId="28A7EAFF" w14:textId="77777777" w:rsidTr="003230B8">
        <w:tc>
          <w:tcPr>
            <w:tcW w:w="2552" w:type="dxa"/>
            <w:vAlign w:val="bottom"/>
          </w:tcPr>
          <w:p w14:paraId="1F621A10"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Архангельская область</w:t>
            </w:r>
          </w:p>
        </w:tc>
        <w:tc>
          <w:tcPr>
            <w:tcW w:w="1134" w:type="dxa"/>
            <w:shd w:val="clear" w:color="auto" w:fill="auto"/>
            <w:vAlign w:val="bottom"/>
          </w:tcPr>
          <w:p w14:paraId="118EADE9" w14:textId="77777777" w:rsidR="00A0135B" w:rsidRPr="00A0135B" w:rsidRDefault="00A0135B" w:rsidP="003230B8">
            <w:pPr>
              <w:spacing w:after="0"/>
              <w:jc w:val="center"/>
              <w:rPr>
                <w:rFonts w:ascii="Times New Roman" w:hAnsi="Times New Roman"/>
              </w:rPr>
            </w:pPr>
            <w:r w:rsidRPr="00A0135B">
              <w:rPr>
                <w:rFonts w:ascii="Times New Roman" w:hAnsi="Times New Roman"/>
              </w:rPr>
              <w:t>96,1</w:t>
            </w:r>
          </w:p>
        </w:tc>
        <w:tc>
          <w:tcPr>
            <w:tcW w:w="1392" w:type="dxa"/>
            <w:shd w:val="clear" w:color="auto" w:fill="auto"/>
            <w:vAlign w:val="bottom"/>
          </w:tcPr>
          <w:p w14:paraId="29B26BCF" w14:textId="77777777" w:rsidR="00A0135B" w:rsidRPr="00A0135B" w:rsidRDefault="00A0135B" w:rsidP="003230B8">
            <w:pPr>
              <w:spacing w:after="0"/>
              <w:jc w:val="center"/>
              <w:rPr>
                <w:rFonts w:ascii="Times New Roman" w:hAnsi="Times New Roman"/>
              </w:rPr>
            </w:pPr>
            <w:r w:rsidRPr="00A0135B">
              <w:rPr>
                <w:rFonts w:ascii="Times New Roman" w:hAnsi="Times New Roman"/>
              </w:rPr>
              <w:t>1110,8</w:t>
            </w:r>
          </w:p>
        </w:tc>
        <w:tc>
          <w:tcPr>
            <w:tcW w:w="1159" w:type="dxa"/>
            <w:shd w:val="clear" w:color="auto" w:fill="auto"/>
            <w:vAlign w:val="bottom"/>
          </w:tcPr>
          <w:p w14:paraId="3CDEA576" w14:textId="77777777" w:rsidR="00A0135B" w:rsidRPr="00A0135B" w:rsidRDefault="00A0135B" w:rsidP="003230B8">
            <w:pPr>
              <w:spacing w:after="0"/>
              <w:jc w:val="center"/>
              <w:rPr>
                <w:rFonts w:ascii="Times New Roman" w:hAnsi="Times New Roman"/>
              </w:rPr>
            </w:pPr>
            <w:r w:rsidRPr="00A0135B">
              <w:rPr>
                <w:rFonts w:ascii="Times New Roman" w:hAnsi="Times New Roman"/>
              </w:rPr>
              <w:t>393,8</w:t>
            </w:r>
          </w:p>
        </w:tc>
        <w:tc>
          <w:tcPr>
            <w:tcW w:w="1019" w:type="dxa"/>
            <w:shd w:val="clear" w:color="auto" w:fill="auto"/>
            <w:vAlign w:val="bottom"/>
          </w:tcPr>
          <w:p w14:paraId="447E81B9" w14:textId="77777777" w:rsidR="00A0135B" w:rsidRPr="00A0135B" w:rsidRDefault="00A0135B" w:rsidP="003230B8">
            <w:pPr>
              <w:spacing w:after="0"/>
              <w:jc w:val="center"/>
              <w:rPr>
                <w:rFonts w:ascii="Times New Roman" w:hAnsi="Times New Roman"/>
              </w:rPr>
            </w:pPr>
            <w:r w:rsidRPr="00A0135B">
              <w:rPr>
                <w:rFonts w:ascii="Times New Roman" w:hAnsi="Times New Roman"/>
              </w:rPr>
              <w:t>13,4</w:t>
            </w:r>
          </w:p>
        </w:tc>
        <w:tc>
          <w:tcPr>
            <w:tcW w:w="992" w:type="dxa"/>
            <w:shd w:val="clear" w:color="auto" w:fill="auto"/>
            <w:vAlign w:val="bottom"/>
          </w:tcPr>
          <w:p w14:paraId="44437897"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6B75FF49" w14:textId="77777777" w:rsidR="00A0135B" w:rsidRPr="00A0135B" w:rsidRDefault="00A0135B" w:rsidP="003230B8">
            <w:pPr>
              <w:spacing w:after="0"/>
              <w:jc w:val="center"/>
              <w:rPr>
                <w:rFonts w:ascii="Times New Roman" w:hAnsi="Times New Roman"/>
              </w:rPr>
            </w:pPr>
            <w:r w:rsidRPr="00A0135B">
              <w:rPr>
                <w:rFonts w:ascii="Times New Roman" w:hAnsi="Times New Roman"/>
              </w:rPr>
              <w:t>2621,9</w:t>
            </w:r>
          </w:p>
        </w:tc>
        <w:tc>
          <w:tcPr>
            <w:tcW w:w="1134" w:type="dxa"/>
            <w:shd w:val="clear" w:color="auto" w:fill="auto"/>
            <w:vAlign w:val="bottom"/>
          </w:tcPr>
          <w:p w14:paraId="28CF89D5" w14:textId="77777777" w:rsidR="00A0135B" w:rsidRPr="00A0135B" w:rsidRDefault="00A0135B" w:rsidP="003230B8">
            <w:pPr>
              <w:spacing w:after="0"/>
              <w:jc w:val="center"/>
              <w:rPr>
                <w:rFonts w:ascii="Times New Roman" w:hAnsi="Times New Roman"/>
              </w:rPr>
            </w:pPr>
            <w:r w:rsidRPr="00A0135B">
              <w:rPr>
                <w:rFonts w:ascii="Times New Roman" w:hAnsi="Times New Roman"/>
              </w:rPr>
              <w:t>158,3</w:t>
            </w:r>
          </w:p>
        </w:tc>
        <w:tc>
          <w:tcPr>
            <w:tcW w:w="1328" w:type="dxa"/>
            <w:vAlign w:val="bottom"/>
          </w:tcPr>
          <w:p w14:paraId="3CE78306" w14:textId="77777777" w:rsidR="00A0135B" w:rsidRPr="00A0135B" w:rsidRDefault="00A0135B" w:rsidP="003230B8">
            <w:pPr>
              <w:spacing w:after="0"/>
              <w:jc w:val="center"/>
              <w:rPr>
                <w:rFonts w:ascii="Times New Roman" w:hAnsi="Times New Roman"/>
              </w:rPr>
            </w:pPr>
            <w:r w:rsidRPr="00A0135B">
              <w:rPr>
                <w:rFonts w:ascii="Times New Roman" w:hAnsi="Times New Roman"/>
              </w:rPr>
              <w:t>482,4</w:t>
            </w:r>
          </w:p>
        </w:tc>
        <w:tc>
          <w:tcPr>
            <w:tcW w:w="1328" w:type="dxa"/>
            <w:shd w:val="clear" w:color="auto" w:fill="auto"/>
            <w:vAlign w:val="bottom"/>
          </w:tcPr>
          <w:p w14:paraId="189A646F" w14:textId="77777777" w:rsidR="00A0135B" w:rsidRPr="00A0135B" w:rsidRDefault="00A0135B" w:rsidP="003230B8">
            <w:pPr>
              <w:spacing w:after="0"/>
              <w:jc w:val="center"/>
              <w:rPr>
                <w:rFonts w:ascii="Times New Roman" w:hAnsi="Times New Roman"/>
              </w:rPr>
            </w:pPr>
            <w:r w:rsidRPr="00A0135B">
              <w:rPr>
                <w:rFonts w:ascii="Times New Roman" w:hAnsi="Times New Roman"/>
              </w:rPr>
              <w:t>269,9</w:t>
            </w:r>
          </w:p>
        </w:tc>
        <w:tc>
          <w:tcPr>
            <w:tcW w:w="1418" w:type="dxa"/>
            <w:shd w:val="clear" w:color="auto" w:fill="auto"/>
            <w:vAlign w:val="bottom"/>
          </w:tcPr>
          <w:p w14:paraId="760BB556" w14:textId="77777777" w:rsidR="00A0135B" w:rsidRPr="00A0135B" w:rsidRDefault="00A0135B" w:rsidP="003230B8">
            <w:pPr>
              <w:spacing w:after="0"/>
              <w:jc w:val="center"/>
              <w:rPr>
                <w:rFonts w:ascii="Times New Roman" w:hAnsi="Times New Roman"/>
              </w:rPr>
            </w:pPr>
            <w:r w:rsidRPr="00A0135B">
              <w:rPr>
                <w:rFonts w:ascii="Times New Roman" w:hAnsi="Times New Roman"/>
              </w:rPr>
              <w:t>225,2</w:t>
            </w:r>
          </w:p>
        </w:tc>
        <w:tc>
          <w:tcPr>
            <w:tcW w:w="1364" w:type="dxa"/>
            <w:shd w:val="clear" w:color="auto" w:fill="auto"/>
            <w:vAlign w:val="bottom"/>
          </w:tcPr>
          <w:p w14:paraId="3A389B3B" w14:textId="77777777" w:rsidR="00A0135B" w:rsidRPr="00A0135B" w:rsidRDefault="00A0135B" w:rsidP="003230B8">
            <w:pPr>
              <w:spacing w:after="0"/>
              <w:jc w:val="center"/>
              <w:rPr>
                <w:rFonts w:ascii="Times New Roman" w:hAnsi="Times New Roman"/>
              </w:rPr>
            </w:pPr>
            <w:r w:rsidRPr="00A0135B">
              <w:rPr>
                <w:rFonts w:ascii="Times New Roman" w:hAnsi="Times New Roman"/>
              </w:rPr>
              <w:t>540,3</w:t>
            </w:r>
          </w:p>
        </w:tc>
      </w:tr>
      <w:tr w:rsidR="00A0135B" w:rsidRPr="009B235E" w14:paraId="3E25CB97" w14:textId="77777777" w:rsidTr="003230B8">
        <w:tc>
          <w:tcPr>
            <w:tcW w:w="2552" w:type="dxa"/>
            <w:vAlign w:val="bottom"/>
          </w:tcPr>
          <w:p w14:paraId="4CEEF3D4" w14:textId="7C47E7E5" w:rsidR="00A0135B" w:rsidRPr="009B235E" w:rsidRDefault="006C12F6" w:rsidP="006C12F6">
            <w:pPr>
              <w:spacing w:after="0" w:line="240" w:lineRule="auto"/>
              <w:ind w:firstLine="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135B" w:rsidRPr="009B235E">
              <w:rPr>
                <w:rFonts w:ascii="Times New Roman" w:eastAsia="Times New Roman" w:hAnsi="Times New Roman" w:cs="Times New Roman"/>
                <w:sz w:val="24"/>
                <w:szCs w:val="24"/>
                <w:lang w:eastAsia="ru-RU"/>
              </w:rPr>
              <w:t>Ненецкий авт.округ</w:t>
            </w:r>
          </w:p>
        </w:tc>
        <w:tc>
          <w:tcPr>
            <w:tcW w:w="1134" w:type="dxa"/>
            <w:shd w:val="clear" w:color="auto" w:fill="auto"/>
            <w:vAlign w:val="bottom"/>
          </w:tcPr>
          <w:p w14:paraId="060CF8E4" w14:textId="77777777" w:rsidR="00A0135B" w:rsidRPr="00A0135B" w:rsidRDefault="00A0135B" w:rsidP="003230B8">
            <w:pPr>
              <w:spacing w:after="0"/>
              <w:jc w:val="center"/>
              <w:rPr>
                <w:rFonts w:ascii="Times New Roman" w:hAnsi="Times New Roman"/>
              </w:rPr>
            </w:pPr>
            <w:r w:rsidRPr="00A0135B">
              <w:rPr>
                <w:rFonts w:ascii="Times New Roman" w:hAnsi="Times New Roman"/>
              </w:rPr>
              <w:t>32,1</w:t>
            </w:r>
          </w:p>
        </w:tc>
        <w:tc>
          <w:tcPr>
            <w:tcW w:w="1392" w:type="dxa"/>
            <w:shd w:val="clear" w:color="auto" w:fill="auto"/>
            <w:vAlign w:val="bottom"/>
          </w:tcPr>
          <w:p w14:paraId="3AB4F362" w14:textId="77777777" w:rsidR="00A0135B" w:rsidRPr="00A0135B" w:rsidRDefault="00A0135B" w:rsidP="003230B8">
            <w:pPr>
              <w:spacing w:after="0"/>
              <w:jc w:val="center"/>
              <w:rPr>
                <w:rFonts w:ascii="Times New Roman" w:hAnsi="Times New Roman"/>
              </w:rPr>
            </w:pPr>
            <w:r w:rsidRPr="00A0135B">
              <w:rPr>
                <w:rFonts w:ascii="Times New Roman" w:hAnsi="Times New Roman"/>
              </w:rPr>
              <w:t>100,4</w:t>
            </w:r>
          </w:p>
        </w:tc>
        <w:tc>
          <w:tcPr>
            <w:tcW w:w="1159" w:type="dxa"/>
            <w:shd w:val="clear" w:color="auto" w:fill="auto"/>
            <w:vAlign w:val="bottom"/>
          </w:tcPr>
          <w:p w14:paraId="4AE9C50D" w14:textId="77777777" w:rsidR="00A0135B" w:rsidRPr="00A0135B" w:rsidRDefault="00A0135B" w:rsidP="003230B8">
            <w:pPr>
              <w:spacing w:after="0"/>
              <w:jc w:val="center"/>
              <w:rPr>
                <w:rFonts w:ascii="Times New Roman" w:hAnsi="Times New Roman"/>
              </w:rPr>
            </w:pPr>
            <w:r w:rsidRPr="00A0135B">
              <w:rPr>
                <w:rFonts w:ascii="Times New Roman" w:hAnsi="Times New Roman"/>
              </w:rPr>
              <w:t>20,4</w:t>
            </w:r>
          </w:p>
        </w:tc>
        <w:tc>
          <w:tcPr>
            <w:tcW w:w="1019" w:type="dxa"/>
            <w:shd w:val="clear" w:color="auto" w:fill="auto"/>
            <w:vAlign w:val="bottom"/>
          </w:tcPr>
          <w:p w14:paraId="05396462"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992" w:type="dxa"/>
            <w:shd w:val="clear" w:color="auto" w:fill="auto"/>
            <w:vAlign w:val="bottom"/>
          </w:tcPr>
          <w:p w14:paraId="05CCC338"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1B69F6FD" w14:textId="77777777" w:rsidR="00A0135B" w:rsidRPr="00A0135B" w:rsidRDefault="00A0135B" w:rsidP="003230B8">
            <w:pPr>
              <w:spacing w:after="0"/>
              <w:jc w:val="center"/>
              <w:rPr>
                <w:rFonts w:ascii="Times New Roman" w:hAnsi="Times New Roman"/>
              </w:rPr>
            </w:pPr>
            <w:r w:rsidRPr="00A0135B">
              <w:rPr>
                <w:rFonts w:ascii="Times New Roman" w:hAnsi="Times New Roman"/>
              </w:rPr>
              <w:t>728,0</w:t>
            </w:r>
          </w:p>
        </w:tc>
        <w:tc>
          <w:tcPr>
            <w:tcW w:w="1134" w:type="dxa"/>
            <w:shd w:val="clear" w:color="auto" w:fill="auto"/>
            <w:vAlign w:val="bottom"/>
          </w:tcPr>
          <w:p w14:paraId="4B3511DD" w14:textId="77777777" w:rsidR="00A0135B" w:rsidRPr="00A0135B" w:rsidRDefault="00A0135B" w:rsidP="003230B8">
            <w:pPr>
              <w:spacing w:after="0"/>
              <w:jc w:val="center"/>
              <w:rPr>
                <w:rFonts w:ascii="Times New Roman" w:hAnsi="Times New Roman"/>
              </w:rPr>
            </w:pPr>
            <w:r w:rsidRPr="00A0135B">
              <w:rPr>
                <w:rFonts w:ascii="Times New Roman" w:hAnsi="Times New Roman"/>
              </w:rPr>
              <w:t>3,1</w:t>
            </w:r>
          </w:p>
        </w:tc>
        <w:tc>
          <w:tcPr>
            <w:tcW w:w="1328" w:type="dxa"/>
            <w:vAlign w:val="bottom"/>
          </w:tcPr>
          <w:p w14:paraId="4DFB2FD7"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328" w:type="dxa"/>
            <w:shd w:val="clear" w:color="auto" w:fill="auto"/>
            <w:vAlign w:val="bottom"/>
          </w:tcPr>
          <w:p w14:paraId="38671BCE" w14:textId="77777777" w:rsidR="00A0135B" w:rsidRPr="00A0135B" w:rsidRDefault="00A0135B" w:rsidP="003230B8">
            <w:pPr>
              <w:spacing w:after="0"/>
              <w:jc w:val="center"/>
              <w:rPr>
                <w:rFonts w:ascii="Times New Roman" w:hAnsi="Times New Roman"/>
              </w:rPr>
            </w:pPr>
            <w:r w:rsidRPr="00A0135B">
              <w:rPr>
                <w:rFonts w:ascii="Times New Roman" w:hAnsi="Times New Roman"/>
              </w:rPr>
              <w:t>58,8</w:t>
            </w:r>
          </w:p>
        </w:tc>
        <w:tc>
          <w:tcPr>
            <w:tcW w:w="1418" w:type="dxa"/>
            <w:shd w:val="clear" w:color="auto" w:fill="auto"/>
            <w:vAlign w:val="bottom"/>
          </w:tcPr>
          <w:p w14:paraId="66A2795D" w14:textId="77777777" w:rsidR="00A0135B" w:rsidRPr="00A0135B" w:rsidRDefault="00A0135B" w:rsidP="003230B8">
            <w:pPr>
              <w:spacing w:after="0"/>
              <w:jc w:val="center"/>
              <w:rPr>
                <w:rFonts w:ascii="Times New Roman" w:hAnsi="Times New Roman"/>
              </w:rPr>
            </w:pPr>
            <w:r w:rsidRPr="00A0135B">
              <w:rPr>
                <w:rFonts w:ascii="Times New Roman" w:hAnsi="Times New Roman"/>
              </w:rPr>
              <w:t>141,0</w:t>
            </w:r>
          </w:p>
        </w:tc>
        <w:tc>
          <w:tcPr>
            <w:tcW w:w="1364" w:type="dxa"/>
            <w:shd w:val="clear" w:color="auto" w:fill="auto"/>
            <w:vAlign w:val="bottom"/>
          </w:tcPr>
          <w:p w14:paraId="0216C23A" w14:textId="77777777" w:rsidR="00A0135B" w:rsidRPr="00A0135B" w:rsidRDefault="00A0135B" w:rsidP="003230B8">
            <w:pPr>
              <w:spacing w:after="0"/>
              <w:jc w:val="center"/>
              <w:rPr>
                <w:rFonts w:ascii="Times New Roman" w:hAnsi="Times New Roman"/>
              </w:rPr>
            </w:pPr>
            <w:r w:rsidRPr="00A0135B">
              <w:rPr>
                <w:rFonts w:ascii="Times New Roman" w:hAnsi="Times New Roman"/>
              </w:rPr>
              <w:t>2,0</w:t>
            </w:r>
          </w:p>
        </w:tc>
      </w:tr>
      <w:tr w:rsidR="00A0135B" w:rsidRPr="009B235E" w14:paraId="4454563C" w14:textId="77777777" w:rsidTr="003230B8">
        <w:tc>
          <w:tcPr>
            <w:tcW w:w="2552" w:type="dxa"/>
            <w:vAlign w:val="bottom"/>
          </w:tcPr>
          <w:p w14:paraId="734009C3" w14:textId="58014A33" w:rsidR="006C12F6" w:rsidRDefault="006C12F6" w:rsidP="006C12F6">
            <w:pPr>
              <w:spacing w:after="0" w:line="240" w:lineRule="auto"/>
              <w:ind w:firstLine="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Архангельская</w:t>
            </w:r>
          </w:p>
          <w:p w14:paraId="3E86E4B8" w14:textId="77777777" w:rsidR="006C12F6" w:rsidRDefault="006C12F6" w:rsidP="006C12F6">
            <w:pPr>
              <w:spacing w:after="0" w:line="240" w:lineRule="auto"/>
              <w:ind w:firstLine="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область без</w:t>
            </w:r>
          </w:p>
          <w:p w14:paraId="4B003341" w14:textId="3C9BC2A4" w:rsidR="00A0135B" w:rsidRPr="009B235E" w:rsidRDefault="00A0135B" w:rsidP="006C12F6">
            <w:pPr>
              <w:spacing w:after="0" w:line="240" w:lineRule="auto"/>
              <w:ind w:firstLine="113"/>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авт.округа</w:t>
            </w:r>
          </w:p>
        </w:tc>
        <w:tc>
          <w:tcPr>
            <w:tcW w:w="1134" w:type="dxa"/>
            <w:shd w:val="clear" w:color="auto" w:fill="auto"/>
            <w:vAlign w:val="bottom"/>
          </w:tcPr>
          <w:p w14:paraId="61BB1576" w14:textId="77777777" w:rsidR="00A0135B" w:rsidRPr="00A0135B" w:rsidRDefault="00A0135B" w:rsidP="003230B8">
            <w:pPr>
              <w:spacing w:after="0"/>
              <w:jc w:val="center"/>
              <w:rPr>
                <w:rFonts w:ascii="Times New Roman" w:hAnsi="Times New Roman"/>
              </w:rPr>
            </w:pPr>
            <w:r w:rsidRPr="00A0135B">
              <w:rPr>
                <w:rFonts w:ascii="Times New Roman" w:hAnsi="Times New Roman"/>
              </w:rPr>
              <w:t>64,0</w:t>
            </w:r>
          </w:p>
        </w:tc>
        <w:tc>
          <w:tcPr>
            <w:tcW w:w="1392" w:type="dxa"/>
            <w:shd w:val="clear" w:color="auto" w:fill="auto"/>
            <w:vAlign w:val="bottom"/>
          </w:tcPr>
          <w:p w14:paraId="61332954" w14:textId="77777777" w:rsidR="00A0135B" w:rsidRPr="00A0135B" w:rsidRDefault="00A0135B" w:rsidP="003230B8">
            <w:pPr>
              <w:spacing w:after="0"/>
              <w:jc w:val="center"/>
              <w:rPr>
                <w:rFonts w:ascii="Times New Roman" w:hAnsi="Times New Roman"/>
              </w:rPr>
            </w:pPr>
            <w:r w:rsidRPr="00A0135B">
              <w:rPr>
                <w:rFonts w:ascii="Times New Roman" w:hAnsi="Times New Roman"/>
              </w:rPr>
              <w:t>1010,4</w:t>
            </w:r>
          </w:p>
        </w:tc>
        <w:tc>
          <w:tcPr>
            <w:tcW w:w="1159" w:type="dxa"/>
            <w:shd w:val="clear" w:color="auto" w:fill="auto"/>
            <w:vAlign w:val="bottom"/>
          </w:tcPr>
          <w:p w14:paraId="02C57714" w14:textId="77777777" w:rsidR="00A0135B" w:rsidRPr="00A0135B" w:rsidRDefault="00A0135B" w:rsidP="003230B8">
            <w:pPr>
              <w:spacing w:after="0"/>
              <w:jc w:val="center"/>
              <w:rPr>
                <w:rFonts w:ascii="Times New Roman" w:hAnsi="Times New Roman"/>
              </w:rPr>
            </w:pPr>
            <w:r w:rsidRPr="00A0135B">
              <w:rPr>
                <w:rFonts w:ascii="Times New Roman" w:hAnsi="Times New Roman"/>
              </w:rPr>
              <w:t>373,5</w:t>
            </w:r>
          </w:p>
        </w:tc>
        <w:tc>
          <w:tcPr>
            <w:tcW w:w="1019" w:type="dxa"/>
            <w:shd w:val="clear" w:color="auto" w:fill="auto"/>
            <w:vAlign w:val="bottom"/>
          </w:tcPr>
          <w:p w14:paraId="6C75DB88" w14:textId="77777777" w:rsidR="00A0135B" w:rsidRPr="00A0135B" w:rsidRDefault="00A0135B" w:rsidP="003230B8">
            <w:pPr>
              <w:spacing w:after="0"/>
              <w:jc w:val="center"/>
              <w:rPr>
                <w:rFonts w:ascii="Times New Roman" w:hAnsi="Times New Roman"/>
              </w:rPr>
            </w:pPr>
            <w:r w:rsidRPr="00A0135B">
              <w:rPr>
                <w:rFonts w:ascii="Times New Roman" w:hAnsi="Times New Roman"/>
              </w:rPr>
              <w:t>13,4</w:t>
            </w:r>
          </w:p>
        </w:tc>
        <w:tc>
          <w:tcPr>
            <w:tcW w:w="992" w:type="dxa"/>
            <w:shd w:val="clear" w:color="auto" w:fill="auto"/>
            <w:vAlign w:val="bottom"/>
          </w:tcPr>
          <w:p w14:paraId="0073E321"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161" w:type="dxa"/>
            <w:shd w:val="clear" w:color="auto" w:fill="auto"/>
            <w:vAlign w:val="bottom"/>
          </w:tcPr>
          <w:p w14:paraId="78DD109F" w14:textId="77777777" w:rsidR="00A0135B" w:rsidRPr="00A0135B" w:rsidRDefault="00A0135B" w:rsidP="003230B8">
            <w:pPr>
              <w:spacing w:after="0"/>
              <w:jc w:val="center"/>
              <w:rPr>
                <w:rFonts w:ascii="Times New Roman" w:hAnsi="Times New Roman"/>
              </w:rPr>
            </w:pPr>
            <w:r w:rsidRPr="00A0135B">
              <w:rPr>
                <w:rFonts w:ascii="Times New Roman" w:hAnsi="Times New Roman"/>
              </w:rPr>
              <w:t>1893,8</w:t>
            </w:r>
          </w:p>
        </w:tc>
        <w:tc>
          <w:tcPr>
            <w:tcW w:w="1134" w:type="dxa"/>
            <w:shd w:val="clear" w:color="auto" w:fill="auto"/>
            <w:vAlign w:val="bottom"/>
          </w:tcPr>
          <w:p w14:paraId="53D3A756" w14:textId="77777777" w:rsidR="00A0135B" w:rsidRPr="00A0135B" w:rsidRDefault="00A0135B" w:rsidP="003230B8">
            <w:pPr>
              <w:spacing w:after="0"/>
              <w:jc w:val="center"/>
              <w:rPr>
                <w:rFonts w:ascii="Times New Roman" w:hAnsi="Times New Roman"/>
              </w:rPr>
            </w:pPr>
            <w:r w:rsidRPr="00A0135B">
              <w:rPr>
                <w:rFonts w:ascii="Times New Roman" w:hAnsi="Times New Roman"/>
              </w:rPr>
              <w:t>155,1</w:t>
            </w:r>
          </w:p>
        </w:tc>
        <w:tc>
          <w:tcPr>
            <w:tcW w:w="1328" w:type="dxa"/>
            <w:vAlign w:val="bottom"/>
          </w:tcPr>
          <w:p w14:paraId="79C7721E" w14:textId="77777777" w:rsidR="00A0135B" w:rsidRPr="00A0135B" w:rsidRDefault="00A0135B" w:rsidP="003230B8">
            <w:pPr>
              <w:spacing w:after="0"/>
              <w:jc w:val="center"/>
              <w:rPr>
                <w:rFonts w:ascii="Times New Roman" w:hAnsi="Times New Roman"/>
              </w:rPr>
            </w:pPr>
            <w:r w:rsidRPr="00A0135B">
              <w:rPr>
                <w:rFonts w:ascii="Times New Roman" w:hAnsi="Times New Roman"/>
              </w:rPr>
              <w:t>482,4</w:t>
            </w:r>
          </w:p>
        </w:tc>
        <w:tc>
          <w:tcPr>
            <w:tcW w:w="1328" w:type="dxa"/>
            <w:shd w:val="clear" w:color="auto" w:fill="auto"/>
            <w:vAlign w:val="bottom"/>
          </w:tcPr>
          <w:p w14:paraId="7371EDF8" w14:textId="77777777" w:rsidR="00A0135B" w:rsidRPr="00A0135B" w:rsidRDefault="00A0135B" w:rsidP="003230B8">
            <w:pPr>
              <w:spacing w:after="0"/>
              <w:jc w:val="center"/>
              <w:rPr>
                <w:rFonts w:ascii="Times New Roman" w:hAnsi="Times New Roman"/>
              </w:rPr>
            </w:pPr>
            <w:r w:rsidRPr="00A0135B">
              <w:rPr>
                <w:rFonts w:ascii="Times New Roman" w:hAnsi="Times New Roman"/>
              </w:rPr>
              <w:t>211,2</w:t>
            </w:r>
          </w:p>
        </w:tc>
        <w:tc>
          <w:tcPr>
            <w:tcW w:w="1418" w:type="dxa"/>
            <w:shd w:val="clear" w:color="auto" w:fill="auto"/>
            <w:vAlign w:val="bottom"/>
          </w:tcPr>
          <w:p w14:paraId="74C333B5" w14:textId="77777777" w:rsidR="00A0135B" w:rsidRPr="00A0135B" w:rsidRDefault="00A0135B" w:rsidP="003230B8">
            <w:pPr>
              <w:spacing w:after="0"/>
              <w:jc w:val="center"/>
              <w:rPr>
                <w:rFonts w:ascii="Times New Roman" w:hAnsi="Times New Roman"/>
              </w:rPr>
            </w:pPr>
            <w:r w:rsidRPr="00A0135B">
              <w:rPr>
                <w:rFonts w:ascii="Times New Roman" w:hAnsi="Times New Roman"/>
              </w:rPr>
              <w:t>84,2</w:t>
            </w:r>
          </w:p>
        </w:tc>
        <w:tc>
          <w:tcPr>
            <w:tcW w:w="1364" w:type="dxa"/>
            <w:shd w:val="clear" w:color="auto" w:fill="auto"/>
            <w:vAlign w:val="bottom"/>
          </w:tcPr>
          <w:p w14:paraId="7FA3A741" w14:textId="77777777" w:rsidR="00A0135B" w:rsidRPr="00A0135B" w:rsidRDefault="00A0135B" w:rsidP="003230B8">
            <w:pPr>
              <w:spacing w:after="0"/>
              <w:jc w:val="center"/>
              <w:rPr>
                <w:rFonts w:ascii="Times New Roman" w:hAnsi="Times New Roman"/>
              </w:rPr>
            </w:pPr>
            <w:r w:rsidRPr="00A0135B">
              <w:rPr>
                <w:rFonts w:ascii="Times New Roman" w:hAnsi="Times New Roman"/>
              </w:rPr>
              <w:t>538,3</w:t>
            </w:r>
          </w:p>
        </w:tc>
      </w:tr>
      <w:tr w:rsidR="00A0135B" w:rsidRPr="009B235E" w14:paraId="0746170D" w14:textId="77777777" w:rsidTr="003230B8">
        <w:tc>
          <w:tcPr>
            <w:tcW w:w="2552" w:type="dxa"/>
            <w:vAlign w:val="bottom"/>
          </w:tcPr>
          <w:p w14:paraId="727D0BBE"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Вологодская область</w:t>
            </w:r>
          </w:p>
        </w:tc>
        <w:tc>
          <w:tcPr>
            <w:tcW w:w="1134" w:type="dxa"/>
            <w:shd w:val="clear" w:color="auto" w:fill="auto"/>
            <w:vAlign w:val="bottom"/>
          </w:tcPr>
          <w:p w14:paraId="423870F5" w14:textId="77777777" w:rsidR="00A0135B" w:rsidRPr="00A0135B" w:rsidRDefault="00A0135B" w:rsidP="003230B8">
            <w:pPr>
              <w:spacing w:after="0"/>
              <w:jc w:val="center"/>
              <w:rPr>
                <w:rFonts w:ascii="Times New Roman" w:hAnsi="Times New Roman"/>
              </w:rPr>
            </w:pPr>
            <w:r w:rsidRPr="00A0135B">
              <w:rPr>
                <w:rFonts w:ascii="Times New Roman" w:hAnsi="Times New Roman"/>
              </w:rPr>
              <w:t>29,2</w:t>
            </w:r>
          </w:p>
        </w:tc>
        <w:tc>
          <w:tcPr>
            <w:tcW w:w="1392" w:type="dxa"/>
            <w:shd w:val="clear" w:color="auto" w:fill="auto"/>
            <w:vAlign w:val="bottom"/>
          </w:tcPr>
          <w:p w14:paraId="0A524771" w14:textId="77777777" w:rsidR="00A0135B" w:rsidRPr="00A0135B" w:rsidRDefault="00A0135B" w:rsidP="003230B8">
            <w:pPr>
              <w:spacing w:after="0"/>
              <w:jc w:val="center"/>
              <w:rPr>
                <w:rFonts w:ascii="Times New Roman" w:hAnsi="Times New Roman"/>
              </w:rPr>
            </w:pPr>
            <w:r w:rsidRPr="00A0135B">
              <w:rPr>
                <w:rFonts w:ascii="Times New Roman" w:hAnsi="Times New Roman"/>
              </w:rPr>
              <w:t>863,3</w:t>
            </w:r>
          </w:p>
        </w:tc>
        <w:tc>
          <w:tcPr>
            <w:tcW w:w="1159" w:type="dxa"/>
            <w:shd w:val="clear" w:color="auto" w:fill="auto"/>
            <w:vAlign w:val="bottom"/>
          </w:tcPr>
          <w:p w14:paraId="118B64C3" w14:textId="77777777" w:rsidR="00A0135B" w:rsidRPr="00A0135B" w:rsidRDefault="00A0135B" w:rsidP="003230B8">
            <w:pPr>
              <w:spacing w:after="0"/>
              <w:jc w:val="center"/>
              <w:rPr>
                <w:rFonts w:ascii="Times New Roman" w:hAnsi="Times New Roman"/>
              </w:rPr>
            </w:pPr>
            <w:r w:rsidRPr="00A0135B">
              <w:rPr>
                <w:rFonts w:ascii="Times New Roman" w:hAnsi="Times New Roman"/>
              </w:rPr>
              <w:t>289,8</w:t>
            </w:r>
          </w:p>
        </w:tc>
        <w:tc>
          <w:tcPr>
            <w:tcW w:w="1019" w:type="dxa"/>
            <w:shd w:val="clear" w:color="auto" w:fill="auto"/>
            <w:vAlign w:val="bottom"/>
          </w:tcPr>
          <w:p w14:paraId="2BA554D9" w14:textId="77777777" w:rsidR="00A0135B" w:rsidRPr="00A0135B" w:rsidRDefault="00A0135B" w:rsidP="003230B8">
            <w:pPr>
              <w:spacing w:after="0"/>
              <w:jc w:val="center"/>
              <w:rPr>
                <w:rFonts w:ascii="Times New Roman" w:hAnsi="Times New Roman"/>
              </w:rPr>
            </w:pPr>
            <w:r w:rsidRPr="00A0135B">
              <w:rPr>
                <w:rFonts w:ascii="Times New Roman" w:hAnsi="Times New Roman"/>
              </w:rPr>
              <w:t>0,1</w:t>
            </w:r>
          </w:p>
        </w:tc>
        <w:tc>
          <w:tcPr>
            <w:tcW w:w="992" w:type="dxa"/>
            <w:shd w:val="clear" w:color="auto" w:fill="auto"/>
            <w:vAlign w:val="bottom"/>
          </w:tcPr>
          <w:p w14:paraId="00B4D1AB" w14:textId="77777777" w:rsidR="00A0135B" w:rsidRPr="00A0135B" w:rsidRDefault="00A0135B" w:rsidP="003230B8">
            <w:pPr>
              <w:spacing w:after="0"/>
              <w:jc w:val="center"/>
              <w:rPr>
                <w:rFonts w:ascii="Times New Roman" w:hAnsi="Times New Roman"/>
              </w:rPr>
            </w:pPr>
            <w:r w:rsidRPr="00A0135B">
              <w:rPr>
                <w:rFonts w:ascii="Times New Roman" w:hAnsi="Times New Roman"/>
              </w:rPr>
              <w:t>37,9</w:t>
            </w:r>
          </w:p>
        </w:tc>
        <w:tc>
          <w:tcPr>
            <w:tcW w:w="1161" w:type="dxa"/>
            <w:shd w:val="clear" w:color="auto" w:fill="auto"/>
            <w:vAlign w:val="bottom"/>
          </w:tcPr>
          <w:p w14:paraId="33DC2F84" w14:textId="77777777" w:rsidR="00A0135B" w:rsidRPr="00A0135B" w:rsidRDefault="00A0135B" w:rsidP="003230B8">
            <w:pPr>
              <w:spacing w:after="0"/>
              <w:jc w:val="center"/>
              <w:rPr>
                <w:rFonts w:ascii="Times New Roman" w:hAnsi="Times New Roman"/>
              </w:rPr>
            </w:pPr>
            <w:r w:rsidRPr="00A0135B">
              <w:rPr>
                <w:rFonts w:ascii="Times New Roman" w:hAnsi="Times New Roman"/>
              </w:rPr>
              <w:t>3885,8</w:t>
            </w:r>
          </w:p>
        </w:tc>
        <w:tc>
          <w:tcPr>
            <w:tcW w:w="1134" w:type="dxa"/>
            <w:shd w:val="clear" w:color="auto" w:fill="auto"/>
            <w:vAlign w:val="bottom"/>
          </w:tcPr>
          <w:p w14:paraId="21179CBE" w14:textId="77777777" w:rsidR="00A0135B" w:rsidRPr="00A0135B" w:rsidRDefault="00A0135B" w:rsidP="003230B8">
            <w:pPr>
              <w:spacing w:after="0"/>
              <w:jc w:val="center"/>
              <w:rPr>
                <w:rFonts w:ascii="Times New Roman" w:hAnsi="Times New Roman"/>
              </w:rPr>
            </w:pPr>
            <w:r w:rsidRPr="00A0135B">
              <w:rPr>
                <w:rFonts w:ascii="Times New Roman" w:hAnsi="Times New Roman"/>
              </w:rPr>
              <w:t>1266,9</w:t>
            </w:r>
          </w:p>
        </w:tc>
        <w:tc>
          <w:tcPr>
            <w:tcW w:w="1328" w:type="dxa"/>
            <w:vAlign w:val="bottom"/>
          </w:tcPr>
          <w:p w14:paraId="21E4F66F" w14:textId="77777777" w:rsidR="00A0135B" w:rsidRPr="00A0135B" w:rsidRDefault="00A0135B" w:rsidP="003230B8">
            <w:pPr>
              <w:spacing w:after="0"/>
              <w:jc w:val="center"/>
              <w:rPr>
                <w:rFonts w:ascii="Times New Roman" w:hAnsi="Times New Roman"/>
              </w:rPr>
            </w:pPr>
            <w:r w:rsidRPr="00A0135B">
              <w:rPr>
                <w:rFonts w:ascii="Times New Roman" w:hAnsi="Times New Roman"/>
              </w:rPr>
              <w:t>1421,9</w:t>
            </w:r>
          </w:p>
        </w:tc>
        <w:tc>
          <w:tcPr>
            <w:tcW w:w="1328" w:type="dxa"/>
            <w:shd w:val="clear" w:color="auto" w:fill="auto"/>
            <w:vAlign w:val="bottom"/>
          </w:tcPr>
          <w:p w14:paraId="67CED481" w14:textId="77777777" w:rsidR="00A0135B" w:rsidRPr="00A0135B" w:rsidRDefault="00A0135B" w:rsidP="003230B8">
            <w:pPr>
              <w:spacing w:after="0"/>
              <w:jc w:val="center"/>
              <w:rPr>
                <w:rFonts w:ascii="Times New Roman" w:hAnsi="Times New Roman"/>
              </w:rPr>
            </w:pPr>
            <w:r w:rsidRPr="00A0135B">
              <w:rPr>
                <w:rFonts w:ascii="Times New Roman" w:hAnsi="Times New Roman"/>
              </w:rPr>
              <w:t>214,6</w:t>
            </w:r>
          </w:p>
        </w:tc>
        <w:tc>
          <w:tcPr>
            <w:tcW w:w="1418" w:type="dxa"/>
            <w:shd w:val="clear" w:color="auto" w:fill="auto"/>
            <w:vAlign w:val="bottom"/>
          </w:tcPr>
          <w:p w14:paraId="04BB48B3" w14:textId="77777777" w:rsidR="00A0135B" w:rsidRPr="00A0135B" w:rsidRDefault="00A0135B" w:rsidP="003230B8">
            <w:pPr>
              <w:spacing w:after="0"/>
              <w:jc w:val="center"/>
              <w:rPr>
                <w:rFonts w:ascii="Times New Roman" w:hAnsi="Times New Roman"/>
              </w:rPr>
            </w:pPr>
            <w:r w:rsidRPr="00A0135B">
              <w:rPr>
                <w:rFonts w:ascii="Times New Roman" w:hAnsi="Times New Roman"/>
              </w:rPr>
              <w:t>277,4</w:t>
            </w:r>
          </w:p>
        </w:tc>
        <w:tc>
          <w:tcPr>
            <w:tcW w:w="1364" w:type="dxa"/>
            <w:shd w:val="clear" w:color="auto" w:fill="auto"/>
            <w:vAlign w:val="bottom"/>
          </w:tcPr>
          <w:p w14:paraId="1FE09F25" w14:textId="77777777" w:rsidR="00A0135B" w:rsidRPr="00A0135B" w:rsidRDefault="00A0135B" w:rsidP="003230B8">
            <w:pPr>
              <w:spacing w:after="0"/>
              <w:jc w:val="center"/>
              <w:rPr>
                <w:rFonts w:ascii="Times New Roman" w:hAnsi="Times New Roman"/>
              </w:rPr>
            </w:pPr>
            <w:r w:rsidRPr="00A0135B">
              <w:rPr>
                <w:rFonts w:ascii="Times New Roman" w:hAnsi="Times New Roman"/>
              </w:rPr>
              <w:t>248,5</w:t>
            </w:r>
          </w:p>
        </w:tc>
      </w:tr>
      <w:tr w:rsidR="00A0135B" w:rsidRPr="009B235E" w14:paraId="1E61FED2" w14:textId="77777777" w:rsidTr="003230B8">
        <w:tc>
          <w:tcPr>
            <w:tcW w:w="2552" w:type="dxa"/>
            <w:vAlign w:val="bottom"/>
          </w:tcPr>
          <w:p w14:paraId="26EF0193"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Калининградская область</w:t>
            </w:r>
          </w:p>
        </w:tc>
        <w:tc>
          <w:tcPr>
            <w:tcW w:w="1134" w:type="dxa"/>
            <w:shd w:val="clear" w:color="auto" w:fill="auto"/>
            <w:vAlign w:val="bottom"/>
          </w:tcPr>
          <w:p w14:paraId="3A1C328E" w14:textId="77777777" w:rsidR="00A0135B" w:rsidRPr="00A0135B" w:rsidRDefault="00A0135B" w:rsidP="003230B8">
            <w:pPr>
              <w:spacing w:after="0"/>
              <w:jc w:val="center"/>
              <w:rPr>
                <w:rFonts w:ascii="Times New Roman" w:hAnsi="Times New Roman"/>
              </w:rPr>
            </w:pPr>
            <w:r w:rsidRPr="00A0135B">
              <w:rPr>
                <w:rFonts w:ascii="Times New Roman" w:hAnsi="Times New Roman"/>
              </w:rPr>
              <w:t>123,6</w:t>
            </w:r>
          </w:p>
        </w:tc>
        <w:tc>
          <w:tcPr>
            <w:tcW w:w="1392" w:type="dxa"/>
            <w:shd w:val="clear" w:color="auto" w:fill="auto"/>
            <w:vAlign w:val="bottom"/>
          </w:tcPr>
          <w:p w14:paraId="66CC365E" w14:textId="77777777" w:rsidR="00A0135B" w:rsidRPr="00A0135B" w:rsidRDefault="00A0135B" w:rsidP="003230B8">
            <w:pPr>
              <w:spacing w:after="0"/>
              <w:jc w:val="center"/>
              <w:rPr>
                <w:rFonts w:ascii="Times New Roman" w:hAnsi="Times New Roman"/>
              </w:rPr>
            </w:pPr>
            <w:r w:rsidRPr="00A0135B">
              <w:rPr>
                <w:rFonts w:ascii="Times New Roman" w:hAnsi="Times New Roman"/>
              </w:rPr>
              <w:t>499,1</w:t>
            </w:r>
          </w:p>
        </w:tc>
        <w:tc>
          <w:tcPr>
            <w:tcW w:w="1159" w:type="dxa"/>
            <w:shd w:val="clear" w:color="auto" w:fill="auto"/>
            <w:vAlign w:val="bottom"/>
          </w:tcPr>
          <w:p w14:paraId="434EAA9C" w14:textId="77777777" w:rsidR="00A0135B" w:rsidRPr="00A0135B" w:rsidRDefault="00A0135B" w:rsidP="003230B8">
            <w:pPr>
              <w:spacing w:after="0"/>
              <w:jc w:val="center"/>
              <w:rPr>
                <w:rFonts w:ascii="Times New Roman" w:hAnsi="Times New Roman"/>
              </w:rPr>
            </w:pPr>
            <w:r w:rsidRPr="00A0135B">
              <w:rPr>
                <w:rFonts w:ascii="Times New Roman" w:hAnsi="Times New Roman"/>
              </w:rPr>
              <w:t>199,4</w:t>
            </w:r>
          </w:p>
        </w:tc>
        <w:tc>
          <w:tcPr>
            <w:tcW w:w="1019" w:type="dxa"/>
            <w:shd w:val="clear" w:color="auto" w:fill="auto"/>
            <w:vAlign w:val="bottom"/>
          </w:tcPr>
          <w:p w14:paraId="3BF4032E" w14:textId="77777777" w:rsidR="00A0135B" w:rsidRPr="00A0135B" w:rsidRDefault="00A0135B" w:rsidP="003230B8">
            <w:pPr>
              <w:spacing w:after="0"/>
              <w:jc w:val="center"/>
              <w:rPr>
                <w:rFonts w:ascii="Times New Roman" w:hAnsi="Times New Roman"/>
              </w:rPr>
            </w:pPr>
            <w:r w:rsidRPr="00A0135B">
              <w:rPr>
                <w:rFonts w:ascii="Times New Roman" w:hAnsi="Times New Roman"/>
              </w:rPr>
              <w:t>2,9</w:t>
            </w:r>
          </w:p>
        </w:tc>
        <w:tc>
          <w:tcPr>
            <w:tcW w:w="992" w:type="dxa"/>
            <w:shd w:val="clear" w:color="auto" w:fill="auto"/>
            <w:vAlign w:val="bottom"/>
          </w:tcPr>
          <w:p w14:paraId="1B2AD3C1" w14:textId="77777777" w:rsidR="00A0135B" w:rsidRPr="00A0135B" w:rsidRDefault="00A0135B" w:rsidP="003230B8">
            <w:pPr>
              <w:spacing w:after="0"/>
              <w:jc w:val="center"/>
              <w:rPr>
                <w:rFonts w:ascii="Times New Roman" w:hAnsi="Times New Roman"/>
              </w:rPr>
            </w:pPr>
            <w:r w:rsidRPr="00A0135B">
              <w:rPr>
                <w:rFonts w:ascii="Times New Roman" w:hAnsi="Times New Roman"/>
              </w:rPr>
              <w:t>84,5</w:t>
            </w:r>
          </w:p>
        </w:tc>
        <w:tc>
          <w:tcPr>
            <w:tcW w:w="1161" w:type="dxa"/>
            <w:shd w:val="clear" w:color="auto" w:fill="auto"/>
            <w:vAlign w:val="bottom"/>
          </w:tcPr>
          <w:p w14:paraId="550A56FF" w14:textId="77777777" w:rsidR="00A0135B" w:rsidRPr="00A0135B" w:rsidRDefault="00A0135B" w:rsidP="003230B8">
            <w:pPr>
              <w:spacing w:after="0"/>
              <w:jc w:val="center"/>
              <w:rPr>
                <w:rFonts w:ascii="Times New Roman" w:hAnsi="Times New Roman"/>
              </w:rPr>
            </w:pPr>
            <w:r w:rsidRPr="00A0135B">
              <w:rPr>
                <w:rFonts w:ascii="Times New Roman" w:hAnsi="Times New Roman"/>
              </w:rPr>
              <w:t>1460,3</w:t>
            </w:r>
          </w:p>
        </w:tc>
        <w:tc>
          <w:tcPr>
            <w:tcW w:w="1134" w:type="dxa"/>
            <w:shd w:val="clear" w:color="auto" w:fill="auto"/>
            <w:vAlign w:val="bottom"/>
          </w:tcPr>
          <w:p w14:paraId="08B86435" w14:textId="77777777" w:rsidR="00A0135B" w:rsidRPr="00A0135B" w:rsidRDefault="00A0135B" w:rsidP="003230B8">
            <w:pPr>
              <w:spacing w:after="0"/>
              <w:jc w:val="center"/>
              <w:rPr>
                <w:rFonts w:ascii="Times New Roman" w:hAnsi="Times New Roman"/>
              </w:rPr>
            </w:pPr>
            <w:r w:rsidRPr="00A0135B">
              <w:rPr>
                <w:rFonts w:ascii="Times New Roman" w:hAnsi="Times New Roman"/>
              </w:rPr>
              <w:t>1235,2</w:t>
            </w:r>
          </w:p>
        </w:tc>
        <w:tc>
          <w:tcPr>
            <w:tcW w:w="1328" w:type="dxa"/>
            <w:vAlign w:val="bottom"/>
          </w:tcPr>
          <w:p w14:paraId="24E90A7D" w14:textId="77777777" w:rsidR="00A0135B" w:rsidRPr="00A0135B" w:rsidRDefault="00A0135B" w:rsidP="003230B8">
            <w:pPr>
              <w:spacing w:after="0"/>
              <w:jc w:val="center"/>
              <w:rPr>
                <w:rFonts w:ascii="Times New Roman" w:hAnsi="Times New Roman"/>
              </w:rPr>
            </w:pPr>
            <w:r w:rsidRPr="00A0135B">
              <w:rPr>
                <w:rFonts w:ascii="Times New Roman" w:hAnsi="Times New Roman"/>
              </w:rPr>
              <w:t>220,9</w:t>
            </w:r>
          </w:p>
        </w:tc>
        <w:tc>
          <w:tcPr>
            <w:tcW w:w="1328" w:type="dxa"/>
            <w:shd w:val="clear" w:color="auto" w:fill="auto"/>
            <w:vAlign w:val="bottom"/>
          </w:tcPr>
          <w:p w14:paraId="1B4430F5" w14:textId="77777777" w:rsidR="00A0135B" w:rsidRPr="00A0135B" w:rsidRDefault="00A0135B" w:rsidP="003230B8">
            <w:pPr>
              <w:spacing w:after="0"/>
              <w:jc w:val="center"/>
              <w:rPr>
                <w:rFonts w:ascii="Times New Roman" w:hAnsi="Times New Roman"/>
              </w:rPr>
            </w:pPr>
            <w:r w:rsidRPr="00A0135B">
              <w:rPr>
                <w:rFonts w:ascii="Times New Roman" w:hAnsi="Times New Roman"/>
              </w:rPr>
              <w:t>337,1</w:t>
            </w:r>
          </w:p>
        </w:tc>
        <w:tc>
          <w:tcPr>
            <w:tcW w:w="1418" w:type="dxa"/>
            <w:shd w:val="clear" w:color="auto" w:fill="auto"/>
            <w:vAlign w:val="bottom"/>
          </w:tcPr>
          <w:p w14:paraId="2216EECA"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c>
          <w:tcPr>
            <w:tcW w:w="1364" w:type="dxa"/>
            <w:shd w:val="clear" w:color="auto" w:fill="auto"/>
            <w:vAlign w:val="bottom"/>
          </w:tcPr>
          <w:p w14:paraId="64D36F4E" w14:textId="77777777" w:rsidR="00A0135B" w:rsidRPr="00A0135B" w:rsidRDefault="00A0135B" w:rsidP="003230B8">
            <w:pPr>
              <w:spacing w:after="0"/>
              <w:jc w:val="center"/>
              <w:rPr>
                <w:rFonts w:ascii="Times New Roman" w:hAnsi="Times New Roman"/>
              </w:rPr>
            </w:pPr>
            <w:r w:rsidRPr="00A0135B">
              <w:rPr>
                <w:rFonts w:ascii="Times New Roman" w:hAnsi="Times New Roman"/>
              </w:rPr>
              <w:t>-</w:t>
            </w:r>
          </w:p>
        </w:tc>
      </w:tr>
      <w:tr w:rsidR="00A0135B" w:rsidRPr="009B235E" w14:paraId="15210520" w14:textId="77777777" w:rsidTr="003230B8">
        <w:tc>
          <w:tcPr>
            <w:tcW w:w="2552" w:type="dxa"/>
            <w:vAlign w:val="bottom"/>
          </w:tcPr>
          <w:p w14:paraId="30797EF4"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Ленинградская область</w:t>
            </w:r>
          </w:p>
        </w:tc>
        <w:tc>
          <w:tcPr>
            <w:tcW w:w="1134" w:type="dxa"/>
            <w:shd w:val="clear" w:color="auto" w:fill="auto"/>
            <w:vAlign w:val="bottom"/>
          </w:tcPr>
          <w:p w14:paraId="4008271D" w14:textId="77777777" w:rsidR="00A0135B" w:rsidRPr="00A0135B" w:rsidRDefault="00A0135B" w:rsidP="003230B8">
            <w:pPr>
              <w:spacing w:after="0"/>
              <w:jc w:val="center"/>
              <w:rPr>
                <w:rFonts w:ascii="Times New Roman" w:hAnsi="Times New Roman"/>
              </w:rPr>
            </w:pPr>
            <w:r w:rsidRPr="00A0135B">
              <w:rPr>
                <w:rFonts w:ascii="Times New Roman" w:hAnsi="Times New Roman"/>
              </w:rPr>
              <w:t>52,0</w:t>
            </w:r>
          </w:p>
        </w:tc>
        <w:tc>
          <w:tcPr>
            <w:tcW w:w="1392" w:type="dxa"/>
            <w:shd w:val="clear" w:color="auto" w:fill="auto"/>
            <w:vAlign w:val="bottom"/>
          </w:tcPr>
          <w:p w14:paraId="13D16086" w14:textId="77777777" w:rsidR="00A0135B" w:rsidRPr="00A0135B" w:rsidRDefault="00A0135B" w:rsidP="003230B8">
            <w:pPr>
              <w:spacing w:after="0"/>
              <w:jc w:val="center"/>
              <w:rPr>
                <w:rFonts w:ascii="Times New Roman" w:hAnsi="Times New Roman"/>
              </w:rPr>
            </w:pPr>
            <w:r w:rsidRPr="00A0135B">
              <w:rPr>
                <w:rFonts w:ascii="Times New Roman" w:hAnsi="Times New Roman"/>
              </w:rPr>
              <w:t>1877,1</w:t>
            </w:r>
          </w:p>
        </w:tc>
        <w:tc>
          <w:tcPr>
            <w:tcW w:w="1159" w:type="dxa"/>
            <w:shd w:val="clear" w:color="auto" w:fill="auto"/>
            <w:vAlign w:val="bottom"/>
          </w:tcPr>
          <w:p w14:paraId="6270B81D" w14:textId="77777777" w:rsidR="00A0135B" w:rsidRPr="00A0135B" w:rsidRDefault="00A0135B" w:rsidP="003230B8">
            <w:pPr>
              <w:spacing w:after="0"/>
              <w:jc w:val="center"/>
              <w:rPr>
                <w:rFonts w:ascii="Times New Roman" w:hAnsi="Times New Roman"/>
              </w:rPr>
            </w:pPr>
            <w:r w:rsidRPr="00A0135B">
              <w:rPr>
                <w:rFonts w:ascii="Times New Roman" w:hAnsi="Times New Roman"/>
              </w:rPr>
              <w:t>1103,6</w:t>
            </w:r>
          </w:p>
        </w:tc>
        <w:tc>
          <w:tcPr>
            <w:tcW w:w="1019" w:type="dxa"/>
            <w:shd w:val="clear" w:color="auto" w:fill="auto"/>
            <w:vAlign w:val="bottom"/>
          </w:tcPr>
          <w:p w14:paraId="19541CA9" w14:textId="77777777" w:rsidR="00A0135B" w:rsidRPr="00A0135B" w:rsidRDefault="00A0135B" w:rsidP="003230B8">
            <w:pPr>
              <w:spacing w:after="0"/>
              <w:jc w:val="center"/>
              <w:rPr>
                <w:rFonts w:ascii="Times New Roman" w:hAnsi="Times New Roman"/>
              </w:rPr>
            </w:pPr>
            <w:r w:rsidRPr="00A0135B">
              <w:rPr>
                <w:rFonts w:ascii="Times New Roman" w:hAnsi="Times New Roman"/>
              </w:rPr>
              <w:t>129,5</w:t>
            </w:r>
          </w:p>
        </w:tc>
        <w:tc>
          <w:tcPr>
            <w:tcW w:w="992" w:type="dxa"/>
            <w:shd w:val="clear" w:color="auto" w:fill="auto"/>
            <w:vAlign w:val="bottom"/>
          </w:tcPr>
          <w:p w14:paraId="4ADC36FE" w14:textId="77777777" w:rsidR="00A0135B" w:rsidRPr="00A0135B" w:rsidRDefault="00A0135B" w:rsidP="003230B8">
            <w:pPr>
              <w:spacing w:after="0"/>
              <w:jc w:val="center"/>
              <w:rPr>
                <w:rFonts w:ascii="Times New Roman" w:hAnsi="Times New Roman"/>
              </w:rPr>
            </w:pPr>
            <w:r w:rsidRPr="00A0135B">
              <w:rPr>
                <w:rFonts w:ascii="Times New Roman" w:hAnsi="Times New Roman"/>
              </w:rPr>
              <w:t>135,1</w:t>
            </w:r>
          </w:p>
        </w:tc>
        <w:tc>
          <w:tcPr>
            <w:tcW w:w="1161" w:type="dxa"/>
            <w:shd w:val="clear" w:color="auto" w:fill="auto"/>
            <w:vAlign w:val="bottom"/>
          </w:tcPr>
          <w:p w14:paraId="7D367F91" w14:textId="77777777" w:rsidR="00A0135B" w:rsidRPr="00A0135B" w:rsidRDefault="00A0135B" w:rsidP="003230B8">
            <w:pPr>
              <w:spacing w:after="0"/>
              <w:jc w:val="center"/>
              <w:rPr>
                <w:rFonts w:ascii="Times New Roman" w:hAnsi="Times New Roman"/>
              </w:rPr>
            </w:pPr>
            <w:r w:rsidRPr="00A0135B">
              <w:rPr>
                <w:rFonts w:ascii="Times New Roman" w:hAnsi="Times New Roman"/>
              </w:rPr>
              <w:t>6231,7</w:t>
            </w:r>
          </w:p>
        </w:tc>
        <w:tc>
          <w:tcPr>
            <w:tcW w:w="1134" w:type="dxa"/>
            <w:shd w:val="clear" w:color="auto" w:fill="auto"/>
            <w:vAlign w:val="bottom"/>
          </w:tcPr>
          <w:p w14:paraId="2EC8E0F4" w14:textId="77777777" w:rsidR="00A0135B" w:rsidRPr="00A0135B" w:rsidRDefault="00A0135B" w:rsidP="003230B8">
            <w:pPr>
              <w:spacing w:after="0"/>
              <w:jc w:val="center"/>
              <w:rPr>
                <w:rFonts w:ascii="Times New Roman" w:hAnsi="Times New Roman"/>
              </w:rPr>
            </w:pPr>
            <w:r w:rsidRPr="00A0135B">
              <w:rPr>
                <w:rFonts w:ascii="Times New Roman" w:hAnsi="Times New Roman"/>
              </w:rPr>
              <w:t>4065,8</w:t>
            </w:r>
          </w:p>
        </w:tc>
        <w:tc>
          <w:tcPr>
            <w:tcW w:w="1328" w:type="dxa"/>
            <w:vAlign w:val="bottom"/>
          </w:tcPr>
          <w:p w14:paraId="6B6AAD1B" w14:textId="77777777" w:rsidR="00A0135B" w:rsidRPr="00A0135B" w:rsidRDefault="00A0135B" w:rsidP="003230B8">
            <w:pPr>
              <w:spacing w:after="0"/>
              <w:jc w:val="center"/>
              <w:rPr>
                <w:rFonts w:ascii="Times New Roman" w:hAnsi="Times New Roman"/>
              </w:rPr>
            </w:pPr>
            <w:r w:rsidRPr="00A0135B">
              <w:rPr>
                <w:rFonts w:ascii="Times New Roman" w:hAnsi="Times New Roman"/>
              </w:rPr>
              <w:t>906,8</w:t>
            </w:r>
          </w:p>
        </w:tc>
        <w:tc>
          <w:tcPr>
            <w:tcW w:w="1328" w:type="dxa"/>
            <w:shd w:val="clear" w:color="auto" w:fill="auto"/>
            <w:vAlign w:val="bottom"/>
          </w:tcPr>
          <w:p w14:paraId="767FD50C" w14:textId="77777777" w:rsidR="00A0135B" w:rsidRPr="00A0135B" w:rsidRDefault="00A0135B" w:rsidP="003230B8">
            <w:pPr>
              <w:spacing w:after="0"/>
              <w:jc w:val="center"/>
              <w:rPr>
                <w:rFonts w:ascii="Times New Roman" w:hAnsi="Times New Roman"/>
              </w:rPr>
            </w:pPr>
            <w:r w:rsidRPr="00A0135B">
              <w:rPr>
                <w:rFonts w:ascii="Times New Roman" w:hAnsi="Times New Roman"/>
              </w:rPr>
              <w:t>249,9</w:t>
            </w:r>
          </w:p>
        </w:tc>
        <w:tc>
          <w:tcPr>
            <w:tcW w:w="1418" w:type="dxa"/>
            <w:shd w:val="clear" w:color="auto" w:fill="auto"/>
            <w:vAlign w:val="bottom"/>
          </w:tcPr>
          <w:p w14:paraId="211D3176" w14:textId="77777777" w:rsidR="00A0135B" w:rsidRPr="00A0135B" w:rsidRDefault="00A0135B" w:rsidP="003230B8">
            <w:pPr>
              <w:spacing w:after="0"/>
              <w:jc w:val="center"/>
              <w:rPr>
                <w:rFonts w:ascii="Times New Roman" w:hAnsi="Times New Roman"/>
              </w:rPr>
            </w:pPr>
            <w:r w:rsidRPr="00A0135B">
              <w:rPr>
                <w:rFonts w:ascii="Times New Roman" w:hAnsi="Times New Roman"/>
              </w:rPr>
              <w:t>732,9</w:t>
            </w:r>
          </w:p>
        </w:tc>
        <w:tc>
          <w:tcPr>
            <w:tcW w:w="1364" w:type="dxa"/>
            <w:shd w:val="clear" w:color="auto" w:fill="auto"/>
            <w:vAlign w:val="bottom"/>
          </w:tcPr>
          <w:p w14:paraId="77FF3855" w14:textId="77777777" w:rsidR="00A0135B" w:rsidRPr="00A0135B" w:rsidRDefault="00A0135B" w:rsidP="003230B8">
            <w:pPr>
              <w:spacing w:after="0"/>
              <w:jc w:val="center"/>
              <w:rPr>
                <w:rFonts w:ascii="Times New Roman" w:hAnsi="Times New Roman"/>
              </w:rPr>
            </w:pPr>
            <w:r w:rsidRPr="00A0135B">
              <w:rPr>
                <w:rFonts w:ascii="Times New Roman" w:hAnsi="Times New Roman"/>
              </w:rPr>
              <w:t>239,5</w:t>
            </w:r>
          </w:p>
        </w:tc>
      </w:tr>
      <w:tr w:rsidR="00A0135B" w:rsidRPr="009B235E" w14:paraId="4ADF15A5" w14:textId="77777777" w:rsidTr="003230B8">
        <w:tc>
          <w:tcPr>
            <w:tcW w:w="2552" w:type="dxa"/>
            <w:vAlign w:val="bottom"/>
          </w:tcPr>
          <w:p w14:paraId="2ECE5400" w14:textId="77777777" w:rsidR="00A0135B" w:rsidRPr="009B235E" w:rsidRDefault="00A0135B" w:rsidP="00A0135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Мурманская область</w:t>
            </w:r>
          </w:p>
        </w:tc>
        <w:tc>
          <w:tcPr>
            <w:tcW w:w="1134" w:type="dxa"/>
            <w:shd w:val="clear" w:color="auto" w:fill="auto"/>
            <w:vAlign w:val="bottom"/>
          </w:tcPr>
          <w:p w14:paraId="3C794065" w14:textId="77777777" w:rsidR="00A0135B" w:rsidRPr="003230B8" w:rsidRDefault="00A0135B" w:rsidP="003230B8">
            <w:pPr>
              <w:spacing w:after="0"/>
              <w:jc w:val="center"/>
              <w:rPr>
                <w:rFonts w:ascii="Times New Roman" w:hAnsi="Times New Roman"/>
              </w:rPr>
            </w:pPr>
            <w:r w:rsidRPr="003230B8">
              <w:rPr>
                <w:rFonts w:ascii="Times New Roman" w:hAnsi="Times New Roman"/>
              </w:rPr>
              <w:t>-</w:t>
            </w:r>
          </w:p>
        </w:tc>
        <w:tc>
          <w:tcPr>
            <w:tcW w:w="1392" w:type="dxa"/>
            <w:shd w:val="clear" w:color="auto" w:fill="auto"/>
            <w:vAlign w:val="bottom"/>
          </w:tcPr>
          <w:p w14:paraId="12A8259B" w14:textId="77777777" w:rsidR="00A0135B" w:rsidRPr="003230B8" w:rsidRDefault="00A0135B" w:rsidP="003230B8">
            <w:pPr>
              <w:spacing w:after="0"/>
              <w:jc w:val="center"/>
              <w:rPr>
                <w:rFonts w:ascii="Times New Roman" w:hAnsi="Times New Roman"/>
              </w:rPr>
            </w:pPr>
            <w:r w:rsidRPr="003230B8">
              <w:rPr>
                <w:rFonts w:ascii="Times New Roman" w:hAnsi="Times New Roman"/>
              </w:rPr>
              <w:t>1058,3</w:t>
            </w:r>
          </w:p>
        </w:tc>
        <w:tc>
          <w:tcPr>
            <w:tcW w:w="1159" w:type="dxa"/>
            <w:shd w:val="clear" w:color="auto" w:fill="auto"/>
            <w:vAlign w:val="bottom"/>
          </w:tcPr>
          <w:p w14:paraId="57B766A7" w14:textId="77777777" w:rsidR="00A0135B" w:rsidRPr="003230B8" w:rsidRDefault="00A0135B" w:rsidP="003230B8">
            <w:pPr>
              <w:spacing w:after="0"/>
              <w:jc w:val="center"/>
              <w:rPr>
                <w:rFonts w:ascii="Times New Roman" w:hAnsi="Times New Roman"/>
              </w:rPr>
            </w:pPr>
            <w:r w:rsidRPr="003230B8">
              <w:rPr>
                <w:rFonts w:ascii="Times New Roman" w:hAnsi="Times New Roman"/>
              </w:rPr>
              <w:t>193,6</w:t>
            </w:r>
          </w:p>
        </w:tc>
        <w:tc>
          <w:tcPr>
            <w:tcW w:w="1019" w:type="dxa"/>
            <w:shd w:val="clear" w:color="auto" w:fill="auto"/>
            <w:vAlign w:val="bottom"/>
          </w:tcPr>
          <w:p w14:paraId="31E9E91D" w14:textId="77777777" w:rsidR="00A0135B" w:rsidRPr="003230B8" w:rsidRDefault="00A0135B" w:rsidP="003230B8">
            <w:pPr>
              <w:spacing w:after="0"/>
              <w:jc w:val="center"/>
              <w:rPr>
                <w:rFonts w:ascii="Times New Roman" w:hAnsi="Times New Roman"/>
              </w:rPr>
            </w:pPr>
            <w:r w:rsidRPr="003230B8">
              <w:rPr>
                <w:rFonts w:ascii="Times New Roman" w:hAnsi="Times New Roman"/>
              </w:rPr>
              <w:t>17,7</w:t>
            </w:r>
          </w:p>
        </w:tc>
        <w:tc>
          <w:tcPr>
            <w:tcW w:w="992" w:type="dxa"/>
            <w:shd w:val="clear" w:color="auto" w:fill="auto"/>
            <w:vAlign w:val="bottom"/>
          </w:tcPr>
          <w:p w14:paraId="75A0CC35" w14:textId="77777777" w:rsidR="00A0135B" w:rsidRPr="003230B8" w:rsidRDefault="00A0135B" w:rsidP="003230B8">
            <w:pPr>
              <w:spacing w:after="0"/>
              <w:jc w:val="center"/>
              <w:rPr>
                <w:rFonts w:ascii="Times New Roman" w:hAnsi="Times New Roman"/>
              </w:rPr>
            </w:pPr>
            <w:r w:rsidRPr="003230B8">
              <w:rPr>
                <w:rFonts w:ascii="Times New Roman" w:hAnsi="Times New Roman"/>
              </w:rPr>
              <w:t>-</w:t>
            </w:r>
          </w:p>
        </w:tc>
        <w:tc>
          <w:tcPr>
            <w:tcW w:w="1161" w:type="dxa"/>
            <w:shd w:val="clear" w:color="auto" w:fill="auto"/>
            <w:vAlign w:val="bottom"/>
          </w:tcPr>
          <w:p w14:paraId="34C702D1" w14:textId="77777777" w:rsidR="00A0135B" w:rsidRPr="003230B8" w:rsidRDefault="00A0135B" w:rsidP="003230B8">
            <w:pPr>
              <w:spacing w:after="0"/>
              <w:jc w:val="center"/>
              <w:rPr>
                <w:rFonts w:ascii="Times New Roman" w:hAnsi="Times New Roman"/>
              </w:rPr>
            </w:pPr>
            <w:r w:rsidRPr="003230B8">
              <w:rPr>
                <w:rFonts w:ascii="Times New Roman" w:hAnsi="Times New Roman"/>
              </w:rPr>
              <w:t>2116,8</w:t>
            </w:r>
          </w:p>
        </w:tc>
        <w:tc>
          <w:tcPr>
            <w:tcW w:w="1134" w:type="dxa"/>
            <w:shd w:val="clear" w:color="auto" w:fill="auto"/>
            <w:vAlign w:val="bottom"/>
          </w:tcPr>
          <w:p w14:paraId="51C3E59D" w14:textId="77777777" w:rsidR="00A0135B" w:rsidRPr="003230B8" w:rsidRDefault="00A0135B" w:rsidP="003230B8">
            <w:pPr>
              <w:spacing w:after="0"/>
              <w:jc w:val="center"/>
              <w:rPr>
                <w:rFonts w:ascii="Times New Roman" w:hAnsi="Times New Roman"/>
              </w:rPr>
            </w:pPr>
            <w:r w:rsidRPr="003230B8">
              <w:rPr>
                <w:rFonts w:ascii="Times New Roman" w:hAnsi="Times New Roman"/>
              </w:rPr>
              <w:t>1302,9</w:t>
            </w:r>
          </w:p>
        </w:tc>
        <w:tc>
          <w:tcPr>
            <w:tcW w:w="1328" w:type="dxa"/>
            <w:vAlign w:val="bottom"/>
          </w:tcPr>
          <w:p w14:paraId="634CA222" w14:textId="77777777" w:rsidR="00A0135B" w:rsidRPr="003230B8" w:rsidRDefault="00A0135B" w:rsidP="003230B8">
            <w:pPr>
              <w:spacing w:after="0"/>
              <w:jc w:val="center"/>
              <w:rPr>
                <w:rFonts w:ascii="Times New Roman" w:hAnsi="Times New Roman"/>
              </w:rPr>
            </w:pPr>
            <w:r w:rsidRPr="003230B8">
              <w:rPr>
                <w:rFonts w:ascii="Times New Roman" w:hAnsi="Times New Roman"/>
              </w:rPr>
              <w:t>359,9</w:t>
            </w:r>
          </w:p>
        </w:tc>
        <w:tc>
          <w:tcPr>
            <w:tcW w:w="1328" w:type="dxa"/>
            <w:shd w:val="clear" w:color="auto" w:fill="auto"/>
            <w:vAlign w:val="bottom"/>
          </w:tcPr>
          <w:p w14:paraId="0DF4D3FD" w14:textId="77777777" w:rsidR="00A0135B" w:rsidRPr="003230B8" w:rsidRDefault="00A0135B" w:rsidP="003230B8">
            <w:pPr>
              <w:spacing w:after="0"/>
              <w:jc w:val="center"/>
              <w:rPr>
                <w:rFonts w:ascii="Times New Roman" w:hAnsi="Times New Roman"/>
              </w:rPr>
            </w:pPr>
            <w:r w:rsidRPr="003230B8">
              <w:rPr>
                <w:rFonts w:ascii="Times New Roman" w:hAnsi="Times New Roman"/>
              </w:rPr>
              <w:t>256,2</w:t>
            </w:r>
          </w:p>
        </w:tc>
        <w:tc>
          <w:tcPr>
            <w:tcW w:w="1418" w:type="dxa"/>
            <w:shd w:val="clear" w:color="auto" w:fill="auto"/>
            <w:vAlign w:val="bottom"/>
          </w:tcPr>
          <w:p w14:paraId="04753807" w14:textId="77777777" w:rsidR="00A0135B" w:rsidRPr="003230B8" w:rsidRDefault="00A0135B" w:rsidP="003230B8">
            <w:pPr>
              <w:spacing w:after="0"/>
              <w:jc w:val="center"/>
              <w:rPr>
                <w:rFonts w:ascii="Times New Roman" w:hAnsi="Times New Roman"/>
              </w:rPr>
            </w:pPr>
            <w:r w:rsidRPr="003230B8">
              <w:rPr>
                <w:rFonts w:ascii="Times New Roman" w:hAnsi="Times New Roman"/>
              </w:rPr>
              <w:t>258,6</w:t>
            </w:r>
          </w:p>
        </w:tc>
        <w:tc>
          <w:tcPr>
            <w:tcW w:w="1364" w:type="dxa"/>
            <w:shd w:val="clear" w:color="auto" w:fill="auto"/>
            <w:vAlign w:val="bottom"/>
          </w:tcPr>
          <w:p w14:paraId="1FF310FA" w14:textId="77777777" w:rsidR="00A0135B" w:rsidRPr="003230B8" w:rsidRDefault="00A0135B" w:rsidP="003230B8">
            <w:pPr>
              <w:spacing w:after="0"/>
              <w:jc w:val="center"/>
              <w:rPr>
                <w:rFonts w:ascii="Times New Roman" w:hAnsi="Times New Roman"/>
              </w:rPr>
            </w:pPr>
            <w:r w:rsidRPr="003230B8">
              <w:rPr>
                <w:rFonts w:ascii="Times New Roman" w:hAnsi="Times New Roman"/>
              </w:rPr>
              <w:t>208,0</w:t>
            </w:r>
          </w:p>
        </w:tc>
      </w:tr>
      <w:tr w:rsidR="005C305F" w:rsidRPr="009B235E" w14:paraId="32CB377E" w14:textId="77777777" w:rsidTr="005C305F">
        <w:tc>
          <w:tcPr>
            <w:tcW w:w="2552" w:type="dxa"/>
            <w:vAlign w:val="bottom"/>
          </w:tcPr>
          <w:p w14:paraId="6B4E3813"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Новгородская область</w:t>
            </w:r>
          </w:p>
        </w:tc>
        <w:tc>
          <w:tcPr>
            <w:tcW w:w="1134" w:type="dxa"/>
            <w:shd w:val="clear" w:color="auto" w:fill="auto"/>
            <w:vAlign w:val="bottom"/>
          </w:tcPr>
          <w:p w14:paraId="32CA28A4" w14:textId="77777777" w:rsidR="005C305F" w:rsidRPr="005C305F" w:rsidRDefault="005C305F" w:rsidP="005C305F">
            <w:pPr>
              <w:spacing w:after="0"/>
              <w:jc w:val="center"/>
              <w:rPr>
                <w:rFonts w:ascii="Times New Roman" w:hAnsi="Times New Roman"/>
              </w:rPr>
            </w:pPr>
            <w:r w:rsidRPr="005C305F">
              <w:rPr>
                <w:rFonts w:ascii="Times New Roman" w:hAnsi="Times New Roman"/>
              </w:rPr>
              <w:t>0,2</w:t>
            </w:r>
          </w:p>
        </w:tc>
        <w:tc>
          <w:tcPr>
            <w:tcW w:w="1392" w:type="dxa"/>
            <w:shd w:val="clear" w:color="auto" w:fill="auto"/>
            <w:vAlign w:val="bottom"/>
          </w:tcPr>
          <w:p w14:paraId="1085D93F" w14:textId="77777777" w:rsidR="005C305F" w:rsidRPr="005C305F" w:rsidRDefault="005C305F" w:rsidP="005C305F">
            <w:pPr>
              <w:spacing w:after="0"/>
              <w:jc w:val="center"/>
              <w:rPr>
                <w:rFonts w:ascii="Times New Roman" w:hAnsi="Times New Roman"/>
              </w:rPr>
            </w:pPr>
            <w:r w:rsidRPr="005C305F">
              <w:rPr>
                <w:rFonts w:ascii="Times New Roman" w:hAnsi="Times New Roman"/>
              </w:rPr>
              <w:t>590,8</w:t>
            </w:r>
          </w:p>
        </w:tc>
        <w:tc>
          <w:tcPr>
            <w:tcW w:w="1159" w:type="dxa"/>
            <w:shd w:val="clear" w:color="auto" w:fill="auto"/>
            <w:vAlign w:val="bottom"/>
          </w:tcPr>
          <w:p w14:paraId="79EC0C2B" w14:textId="77777777" w:rsidR="005C305F" w:rsidRPr="005C305F" w:rsidRDefault="005C305F" w:rsidP="005C305F">
            <w:pPr>
              <w:spacing w:after="0"/>
              <w:jc w:val="center"/>
              <w:rPr>
                <w:rFonts w:ascii="Times New Roman" w:hAnsi="Times New Roman"/>
              </w:rPr>
            </w:pPr>
            <w:r w:rsidRPr="005C305F">
              <w:rPr>
                <w:rFonts w:ascii="Times New Roman" w:hAnsi="Times New Roman"/>
              </w:rPr>
              <w:t>24,9</w:t>
            </w:r>
          </w:p>
        </w:tc>
        <w:tc>
          <w:tcPr>
            <w:tcW w:w="1019" w:type="dxa"/>
            <w:shd w:val="clear" w:color="auto" w:fill="auto"/>
            <w:vAlign w:val="bottom"/>
          </w:tcPr>
          <w:p w14:paraId="6F9BB5FE" w14:textId="77777777" w:rsidR="005C305F" w:rsidRPr="005C305F" w:rsidRDefault="005C305F" w:rsidP="005C305F">
            <w:pPr>
              <w:spacing w:after="0"/>
              <w:jc w:val="center"/>
              <w:rPr>
                <w:rFonts w:ascii="Times New Roman" w:hAnsi="Times New Roman"/>
              </w:rPr>
            </w:pPr>
            <w:r w:rsidRPr="005C305F">
              <w:rPr>
                <w:rFonts w:ascii="Times New Roman" w:hAnsi="Times New Roman"/>
              </w:rPr>
              <w:t>21,4</w:t>
            </w:r>
          </w:p>
        </w:tc>
        <w:tc>
          <w:tcPr>
            <w:tcW w:w="992" w:type="dxa"/>
            <w:shd w:val="clear" w:color="auto" w:fill="auto"/>
            <w:vAlign w:val="bottom"/>
          </w:tcPr>
          <w:p w14:paraId="43A1D286" w14:textId="77777777" w:rsidR="005C305F" w:rsidRPr="005C305F" w:rsidRDefault="005C305F" w:rsidP="005C305F">
            <w:pPr>
              <w:spacing w:after="0"/>
              <w:jc w:val="center"/>
              <w:rPr>
                <w:rFonts w:ascii="Times New Roman" w:hAnsi="Times New Roman"/>
              </w:rPr>
            </w:pPr>
            <w:r w:rsidRPr="005C305F">
              <w:rPr>
                <w:rFonts w:ascii="Times New Roman" w:hAnsi="Times New Roman"/>
              </w:rPr>
              <w:t>25,7</w:t>
            </w:r>
          </w:p>
        </w:tc>
        <w:tc>
          <w:tcPr>
            <w:tcW w:w="1161" w:type="dxa"/>
            <w:shd w:val="clear" w:color="auto" w:fill="auto"/>
            <w:vAlign w:val="bottom"/>
          </w:tcPr>
          <w:p w14:paraId="32164542" w14:textId="77777777" w:rsidR="005C305F" w:rsidRPr="005C305F" w:rsidRDefault="005C305F" w:rsidP="005C305F">
            <w:pPr>
              <w:spacing w:after="0"/>
              <w:jc w:val="center"/>
              <w:rPr>
                <w:rFonts w:ascii="Times New Roman" w:hAnsi="Times New Roman"/>
              </w:rPr>
            </w:pPr>
            <w:r w:rsidRPr="005C305F">
              <w:rPr>
                <w:rFonts w:ascii="Times New Roman" w:hAnsi="Times New Roman"/>
              </w:rPr>
              <w:t>1138,0</w:t>
            </w:r>
          </w:p>
        </w:tc>
        <w:tc>
          <w:tcPr>
            <w:tcW w:w="1134" w:type="dxa"/>
            <w:shd w:val="clear" w:color="auto" w:fill="auto"/>
            <w:vAlign w:val="bottom"/>
          </w:tcPr>
          <w:p w14:paraId="1B6BC201" w14:textId="77777777" w:rsidR="005C305F" w:rsidRPr="005C305F" w:rsidRDefault="005C305F" w:rsidP="005C305F">
            <w:pPr>
              <w:spacing w:after="0"/>
              <w:jc w:val="center"/>
              <w:rPr>
                <w:rFonts w:ascii="Times New Roman" w:hAnsi="Times New Roman"/>
              </w:rPr>
            </w:pPr>
            <w:r w:rsidRPr="005C305F">
              <w:rPr>
                <w:rFonts w:ascii="Times New Roman" w:hAnsi="Times New Roman"/>
              </w:rPr>
              <w:t>1118,6</w:t>
            </w:r>
          </w:p>
        </w:tc>
        <w:tc>
          <w:tcPr>
            <w:tcW w:w="1328" w:type="dxa"/>
            <w:vAlign w:val="bottom"/>
          </w:tcPr>
          <w:p w14:paraId="0FFE6FB7" w14:textId="77777777" w:rsidR="005C305F" w:rsidRPr="005C305F" w:rsidRDefault="005C305F" w:rsidP="005C305F">
            <w:pPr>
              <w:spacing w:after="0"/>
              <w:jc w:val="center"/>
              <w:rPr>
                <w:rFonts w:ascii="Times New Roman" w:hAnsi="Times New Roman"/>
              </w:rPr>
            </w:pPr>
            <w:r w:rsidRPr="005C305F">
              <w:rPr>
                <w:rFonts w:ascii="Times New Roman" w:hAnsi="Times New Roman"/>
              </w:rPr>
              <w:t>76,7</w:t>
            </w:r>
          </w:p>
        </w:tc>
        <w:tc>
          <w:tcPr>
            <w:tcW w:w="1328" w:type="dxa"/>
            <w:shd w:val="clear" w:color="auto" w:fill="auto"/>
            <w:vAlign w:val="bottom"/>
          </w:tcPr>
          <w:p w14:paraId="2F1080AB" w14:textId="77777777" w:rsidR="005C305F" w:rsidRPr="005C305F" w:rsidRDefault="005C305F" w:rsidP="005C305F">
            <w:pPr>
              <w:spacing w:after="0"/>
              <w:jc w:val="center"/>
              <w:rPr>
                <w:rFonts w:ascii="Times New Roman" w:hAnsi="Times New Roman"/>
              </w:rPr>
            </w:pPr>
            <w:r w:rsidRPr="005C305F">
              <w:rPr>
                <w:rFonts w:ascii="Times New Roman" w:hAnsi="Times New Roman"/>
              </w:rPr>
              <w:t>74,2</w:t>
            </w:r>
          </w:p>
        </w:tc>
        <w:tc>
          <w:tcPr>
            <w:tcW w:w="1418" w:type="dxa"/>
            <w:shd w:val="clear" w:color="auto" w:fill="auto"/>
            <w:vAlign w:val="bottom"/>
          </w:tcPr>
          <w:p w14:paraId="2724FB03" w14:textId="77777777" w:rsidR="005C305F" w:rsidRPr="005C305F" w:rsidRDefault="005C305F" w:rsidP="005C305F">
            <w:pPr>
              <w:spacing w:after="0"/>
              <w:jc w:val="center"/>
              <w:rPr>
                <w:rFonts w:ascii="Times New Roman" w:hAnsi="Times New Roman"/>
              </w:rPr>
            </w:pPr>
            <w:r w:rsidRPr="005C305F">
              <w:rPr>
                <w:rFonts w:ascii="Times New Roman" w:hAnsi="Times New Roman"/>
              </w:rPr>
              <w:t>108,7</w:t>
            </w:r>
          </w:p>
        </w:tc>
        <w:tc>
          <w:tcPr>
            <w:tcW w:w="1364" w:type="dxa"/>
            <w:shd w:val="clear" w:color="auto" w:fill="auto"/>
            <w:vAlign w:val="bottom"/>
          </w:tcPr>
          <w:p w14:paraId="50BE623A" w14:textId="77777777" w:rsidR="005C305F" w:rsidRPr="005C305F" w:rsidRDefault="005C305F" w:rsidP="005C305F">
            <w:pPr>
              <w:spacing w:after="0"/>
              <w:jc w:val="center"/>
              <w:rPr>
                <w:rFonts w:ascii="Times New Roman" w:hAnsi="Times New Roman"/>
              </w:rPr>
            </w:pPr>
            <w:r w:rsidRPr="005C305F">
              <w:rPr>
                <w:rFonts w:ascii="Times New Roman" w:hAnsi="Times New Roman"/>
              </w:rPr>
              <w:t>21,5</w:t>
            </w:r>
          </w:p>
        </w:tc>
      </w:tr>
      <w:tr w:rsidR="005C305F" w:rsidRPr="009B235E" w14:paraId="5044B65D" w14:textId="77777777" w:rsidTr="005C305F">
        <w:tc>
          <w:tcPr>
            <w:tcW w:w="2552" w:type="dxa"/>
            <w:vAlign w:val="bottom"/>
          </w:tcPr>
          <w:p w14:paraId="391CB03F"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Псковская область</w:t>
            </w:r>
          </w:p>
        </w:tc>
        <w:tc>
          <w:tcPr>
            <w:tcW w:w="1134" w:type="dxa"/>
            <w:shd w:val="clear" w:color="auto" w:fill="auto"/>
            <w:vAlign w:val="bottom"/>
          </w:tcPr>
          <w:p w14:paraId="1CA221B4"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392" w:type="dxa"/>
            <w:shd w:val="clear" w:color="auto" w:fill="auto"/>
            <w:vAlign w:val="bottom"/>
          </w:tcPr>
          <w:p w14:paraId="12F3AE71" w14:textId="77777777" w:rsidR="005C305F" w:rsidRPr="005C305F" w:rsidRDefault="005C305F" w:rsidP="005C305F">
            <w:pPr>
              <w:spacing w:after="0"/>
              <w:jc w:val="center"/>
              <w:rPr>
                <w:rFonts w:ascii="Times New Roman" w:hAnsi="Times New Roman"/>
              </w:rPr>
            </w:pPr>
            <w:r w:rsidRPr="005C305F">
              <w:rPr>
                <w:rFonts w:ascii="Times New Roman" w:hAnsi="Times New Roman"/>
              </w:rPr>
              <w:t>252,3</w:t>
            </w:r>
          </w:p>
        </w:tc>
        <w:tc>
          <w:tcPr>
            <w:tcW w:w="1159" w:type="dxa"/>
            <w:shd w:val="clear" w:color="auto" w:fill="auto"/>
            <w:vAlign w:val="bottom"/>
          </w:tcPr>
          <w:p w14:paraId="2977D36F" w14:textId="77777777" w:rsidR="005C305F" w:rsidRPr="005C305F" w:rsidRDefault="005C305F" w:rsidP="005C305F">
            <w:pPr>
              <w:spacing w:after="0"/>
              <w:jc w:val="center"/>
              <w:rPr>
                <w:rFonts w:ascii="Times New Roman" w:hAnsi="Times New Roman"/>
              </w:rPr>
            </w:pPr>
            <w:r w:rsidRPr="005C305F">
              <w:rPr>
                <w:rFonts w:ascii="Times New Roman" w:hAnsi="Times New Roman"/>
              </w:rPr>
              <w:t>22,8</w:t>
            </w:r>
          </w:p>
        </w:tc>
        <w:tc>
          <w:tcPr>
            <w:tcW w:w="1019" w:type="dxa"/>
            <w:shd w:val="clear" w:color="auto" w:fill="auto"/>
            <w:vAlign w:val="bottom"/>
          </w:tcPr>
          <w:p w14:paraId="74F70D82"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992" w:type="dxa"/>
            <w:shd w:val="clear" w:color="auto" w:fill="auto"/>
            <w:vAlign w:val="bottom"/>
          </w:tcPr>
          <w:p w14:paraId="44CE194E" w14:textId="77777777" w:rsidR="005C305F" w:rsidRPr="005C305F" w:rsidRDefault="005C305F" w:rsidP="005C305F">
            <w:pPr>
              <w:spacing w:after="0"/>
              <w:jc w:val="center"/>
              <w:rPr>
                <w:rFonts w:ascii="Times New Roman" w:hAnsi="Times New Roman"/>
              </w:rPr>
            </w:pPr>
            <w:r w:rsidRPr="005C305F">
              <w:rPr>
                <w:rFonts w:ascii="Times New Roman" w:hAnsi="Times New Roman"/>
              </w:rPr>
              <w:t>0,5</w:t>
            </w:r>
          </w:p>
        </w:tc>
        <w:tc>
          <w:tcPr>
            <w:tcW w:w="1161" w:type="dxa"/>
            <w:shd w:val="clear" w:color="auto" w:fill="auto"/>
            <w:vAlign w:val="bottom"/>
          </w:tcPr>
          <w:p w14:paraId="31ADA086" w14:textId="77777777" w:rsidR="005C305F" w:rsidRPr="005C305F" w:rsidRDefault="005C305F" w:rsidP="005C305F">
            <w:pPr>
              <w:spacing w:after="0"/>
              <w:jc w:val="center"/>
              <w:rPr>
                <w:rFonts w:ascii="Times New Roman" w:hAnsi="Times New Roman"/>
              </w:rPr>
            </w:pPr>
            <w:r w:rsidRPr="005C305F">
              <w:rPr>
                <w:rFonts w:ascii="Times New Roman" w:hAnsi="Times New Roman"/>
              </w:rPr>
              <w:t>540,6</w:t>
            </w:r>
          </w:p>
        </w:tc>
        <w:tc>
          <w:tcPr>
            <w:tcW w:w="1134" w:type="dxa"/>
            <w:shd w:val="clear" w:color="auto" w:fill="auto"/>
            <w:vAlign w:val="bottom"/>
          </w:tcPr>
          <w:p w14:paraId="6CF410B0" w14:textId="77777777" w:rsidR="005C305F" w:rsidRPr="005C305F" w:rsidRDefault="005C305F" w:rsidP="005C305F">
            <w:pPr>
              <w:spacing w:after="0"/>
              <w:jc w:val="center"/>
              <w:rPr>
                <w:rFonts w:ascii="Times New Roman" w:hAnsi="Times New Roman"/>
              </w:rPr>
            </w:pPr>
            <w:r w:rsidRPr="005C305F">
              <w:rPr>
                <w:rFonts w:ascii="Times New Roman" w:hAnsi="Times New Roman"/>
              </w:rPr>
              <w:t>223,8</w:t>
            </w:r>
          </w:p>
        </w:tc>
        <w:tc>
          <w:tcPr>
            <w:tcW w:w="1328" w:type="dxa"/>
            <w:vAlign w:val="bottom"/>
          </w:tcPr>
          <w:p w14:paraId="6A31323C" w14:textId="77777777" w:rsidR="005C305F" w:rsidRPr="005C305F" w:rsidRDefault="005C305F" w:rsidP="005C305F">
            <w:pPr>
              <w:spacing w:after="0"/>
              <w:jc w:val="center"/>
              <w:rPr>
                <w:rFonts w:ascii="Times New Roman" w:hAnsi="Times New Roman"/>
              </w:rPr>
            </w:pPr>
            <w:r w:rsidRPr="005C305F">
              <w:rPr>
                <w:rFonts w:ascii="Times New Roman" w:hAnsi="Times New Roman"/>
              </w:rPr>
              <w:t>116,8</w:t>
            </w:r>
          </w:p>
        </w:tc>
        <w:tc>
          <w:tcPr>
            <w:tcW w:w="1328" w:type="dxa"/>
            <w:shd w:val="clear" w:color="auto" w:fill="auto"/>
            <w:vAlign w:val="bottom"/>
          </w:tcPr>
          <w:p w14:paraId="7C612333" w14:textId="77777777" w:rsidR="005C305F" w:rsidRPr="005C305F" w:rsidRDefault="005C305F" w:rsidP="005C305F">
            <w:pPr>
              <w:spacing w:after="0"/>
              <w:jc w:val="center"/>
              <w:rPr>
                <w:rFonts w:ascii="Times New Roman" w:hAnsi="Times New Roman"/>
              </w:rPr>
            </w:pPr>
            <w:r w:rsidRPr="005C305F">
              <w:rPr>
                <w:rFonts w:ascii="Times New Roman" w:hAnsi="Times New Roman"/>
              </w:rPr>
              <w:t>95,1</w:t>
            </w:r>
          </w:p>
        </w:tc>
        <w:tc>
          <w:tcPr>
            <w:tcW w:w="1418" w:type="dxa"/>
            <w:shd w:val="clear" w:color="auto" w:fill="auto"/>
            <w:vAlign w:val="bottom"/>
          </w:tcPr>
          <w:p w14:paraId="359061F3" w14:textId="77777777" w:rsidR="005C305F" w:rsidRPr="005C305F" w:rsidRDefault="005C305F" w:rsidP="005C305F">
            <w:pPr>
              <w:spacing w:after="0"/>
              <w:jc w:val="center"/>
              <w:rPr>
                <w:rFonts w:ascii="Times New Roman" w:hAnsi="Times New Roman"/>
              </w:rPr>
            </w:pPr>
            <w:r w:rsidRPr="005C305F">
              <w:rPr>
                <w:rFonts w:ascii="Times New Roman" w:hAnsi="Times New Roman"/>
              </w:rPr>
              <w:t>5,7</w:t>
            </w:r>
          </w:p>
        </w:tc>
        <w:tc>
          <w:tcPr>
            <w:tcW w:w="1364" w:type="dxa"/>
            <w:shd w:val="clear" w:color="auto" w:fill="auto"/>
            <w:vAlign w:val="bottom"/>
          </w:tcPr>
          <w:p w14:paraId="7F0A7C05" w14:textId="77777777" w:rsidR="005C305F" w:rsidRPr="005C305F" w:rsidRDefault="005C305F" w:rsidP="005C305F">
            <w:pPr>
              <w:spacing w:after="0"/>
              <w:jc w:val="center"/>
              <w:rPr>
                <w:rFonts w:ascii="Times New Roman" w:hAnsi="Times New Roman"/>
              </w:rPr>
            </w:pPr>
            <w:r w:rsidRPr="005C305F">
              <w:rPr>
                <w:rFonts w:ascii="Times New Roman" w:hAnsi="Times New Roman"/>
              </w:rPr>
              <w:t>133,9</w:t>
            </w:r>
          </w:p>
        </w:tc>
      </w:tr>
      <w:tr w:rsidR="005C305F" w:rsidRPr="009B235E" w14:paraId="0FC3B8A5" w14:textId="77777777" w:rsidTr="005C305F">
        <w:tc>
          <w:tcPr>
            <w:tcW w:w="2552" w:type="dxa"/>
            <w:vAlign w:val="bottom"/>
          </w:tcPr>
          <w:p w14:paraId="7714F303"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г.Санкт-Петербург</w:t>
            </w:r>
          </w:p>
        </w:tc>
        <w:tc>
          <w:tcPr>
            <w:tcW w:w="1134" w:type="dxa"/>
            <w:shd w:val="clear" w:color="auto" w:fill="auto"/>
            <w:vAlign w:val="bottom"/>
          </w:tcPr>
          <w:p w14:paraId="79BBA323" w14:textId="77777777" w:rsidR="005C305F" w:rsidRPr="005C305F" w:rsidRDefault="005C305F" w:rsidP="005C305F">
            <w:pPr>
              <w:spacing w:after="0"/>
              <w:jc w:val="center"/>
              <w:rPr>
                <w:rFonts w:ascii="Times New Roman" w:hAnsi="Times New Roman"/>
              </w:rPr>
            </w:pPr>
            <w:r w:rsidRPr="005C305F">
              <w:rPr>
                <w:rFonts w:ascii="Times New Roman" w:hAnsi="Times New Roman"/>
              </w:rPr>
              <w:t>2009,3</w:t>
            </w:r>
          </w:p>
        </w:tc>
        <w:tc>
          <w:tcPr>
            <w:tcW w:w="1392" w:type="dxa"/>
            <w:shd w:val="clear" w:color="auto" w:fill="auto"/>
            <w:vAlign w:val="bottom"/>
          </w:tcPr>
          <w:p w14:paraId="2E6E6908" w14:textId="77777777" w:rsidR="005C305F" w:rsidRPr="005C305F" w:rsidRDefault="005C305F" w:rsidP="005C305F">
            <w:pPr>
              <w:spacing w:after="0"/>
              <w:jc w:val="center"/>
              <w:rPr>
                <w:rFonts w:ascii="Times New Roman" w:hAnsi="Times New Roman"/>
              </w:rPr>
            </w:pPr>
            <w:r w:rsidRPr="005C305F">
              <w:rPr>
                <w:rFonts w:ascii="Times New Roman" w:hAnsi="Times New Roman"/>
              </w:rPr>
              <w:t>1715,5</w:t>
            </w:r>
          </w:p>
        </w:tc>
        <w:tc>
          <w:tcPr>
            <w:tcW w:w="1159" w:type="dxa"/>
            <w:shd w:val="clear" w:color="auto" w:fill="auto"/>
            <w:vAlign w:val="bottom"/>
          </w:tcPr>
          <w:p w14:paraId="5CC0205C" w14:textId="77777777" w:rsidR="005C305F" w:rsidRPr="005C305F" w:rsidRDefault="005C305F" w:rsidP="005C305F">
            <w:pPr>
              <w:spacing w:after="0"/>
              <w:jc w:val="center"/>
              <w:rPr>
                <w:rFonts w:ascii="Times New Roman" w:hAnsi="Times New Roman"/>
              </w:rPr>
            </w:pPr>
            <w:r w:rsidRPr="005C305F">
              <w:rPr>
                <w:rFonts w:ascii="Times New Roman" w:hAnsi="Times New Roman"/>
              </w:rPr>
              <w:t>6767,9</w:t>
            </w:r>
          </w:p>
        </w:tc>
        <w:tc>
          <w:tcPr>
            <w:tcW w:w="1019" w:type="dxa"/>
            <w:shd w:val="clear" w:color="auto" w:fill="auto"/>
            <w:vAlign w:val="bottom"/>
          </w:tcPr>
          <w:p w14:paraId="51A65C10" w14:textId="77777777" w:rsidR="005C305F" w:rsidRPr="005C305F" w:rsidRDefault="005C305F" w:rsidP="005C305F">
            <w:pPr>
              <w:spacing w:after="0"/>
              <w:jc w:val="center"/>
              <w:rPr>
                <w:rFonts w:ascii="Times New Roman" w:hAnsi="Times New Roman"/>
              </w:rPr>
            </w:pPr>
            <w:r w:rsidRPr="005C305F">
              <w:rPr>
                <w:rFonts w:ascii="Times New Roman" w:hAnsi="Times New Roman"/>
              </w:rPr>
              <w:t>40,0</w:t>
            </w:r>
          </w:p>
        </w:tc>
        <w:tc>
          <w:tcPr>
            <w:tcW w:w="992" w:type="dxa"/>
            <w:shd w:val="clear" w:color="auto" w:fill="auto"/>
            <w:vAlign w:val="bottom"/>
          </w:tcPr>
          <w:p w14:paraId="7626A834" w14:textId="77777777" w:rsidR="005C305F" w:rsidRPr="005C305F" w:rsidRDefault="005C305F" w:rsidP="005C305F">
            <w:pPr>
              <w:spacing w:after="0"/>
              <w:jc w:val="center"/>
              <w:rPr>
                <w:rFonts w:ascii="Times New Roman" w:hAnsi="Times New Roman"/>
              </w:rPr>
            </w:pPr>
            <w:r w:rsidRPr="005C305F">
              <w:rPr>
                <w:rFonts w:ascii="Times New Roman" w:hAnsi="Times New Roman"/>
              </w:rPr>
              <w:t>1826,2</w:t>
            </w:r>
          </w:p>
        </w:tc>
        <w:tc>
          <w:tcPr>
            <w:tcW w:w="1161" w:type="dxa"/>
            <w:shd w:val="clear" w:color="auto" w:fill="auto"/>
            <w:vAlign w:val="bottom"/>
          </w:tcPr>
          <w:p w14:paraId="440FBD4A" w14:textId="77777777" w:rsidR="005C305F" w:rsidRPr="005C305F" w:rsidRDefault="005C305F" w:rsidP="005C305F">
            <w:pPr>
              <w:spacing w:after="0"/>
              <w:jc w:val="center"/>
              <w:rPr>
                <w:rFonts w:ascii="Times New Roman" w:hAnsi="Times New Roman"/>
              </w:rPr>
            </w:pPr>
            <w:r w:rsidRPr="005C305F">
              <w:rPr>
                <w:rFonts w:ascii="Times New Roman" w:hAnsi="Times New Roman"/>
              </w:rPr>
              <w:t>26819,0</w:t>
            </w:r>
          </w:p>
        </w:tc>
        <w:tc>
          <w:tcPr>
            <w:tcW w:w="1134" w:type="dxa"/>
            <w:shd w:val="clear" w:color="auto" w:fill="auto"/>
            <w:vAlign w:val="bottom"/>
          </w:tcPr>
          <w:p w14:paraId="2ADD9707" w14:textId="77777777" w:rsidR="005C305F" w:rsidRPr="005C305F" w:rsidRDefault="005C305F" w:rsidP="005C305F">
            <w:pPr>
              <w:spacing w:after="0"/>
              <w:jc w:val="center"/>
              <w:rPr>
                <w:rFonts w:ascii="Times New Roman" w:hAnsi="Times New Roman"/>
              </w:rPr>
            </w:pPr>
            <w:r w:rsidRPr="005C305F">
              <w:rPr>
                <w:rFonts w:ascii="Times New Roman" w:hAnsi="Times New Roman"/>
              </w:rPr>
              <w:t>6061,2</w:t>
            </w:r>
          </w:p>
        </w:tc>
        <w:tc>
          <w:tcPr>
            <w:tcW w:w="1328" w:type="dxa"/>
            <w:vAlign w:val="bottom"/>
          </w:tcPr>
          <w:p w14:paraId="11F7A48A" w14:textId="77777777" w:rsidR="005C305F" w:rsidRPr="005C305F" w:rsidRDefault="005C305F" w:rsidP="005C305F">
            <w:pPr>
              <w:spacing w:after="0"/>
              <w:jc w:val="center"/>
              <w:rPr>
                <w:rFonts w:ascii="Times New Roman" w:hAnsi="Times New Roman"/>
              </w:rPr>
            </w:pPr>
            <w:r w:rsidRPr="005C305F">
              <w:rPr>
                <w:rFonts w:ascii="Times New Roman" w:hAnsi="Times New Roman"/>
              </w:rPr>
              <w:t>16151,7</w:t>
            </w:r>
          </w:p>
        </w:tc>
        <w:tc>
          <w:tcPr>
            <w:tcW w:w="1328" w:type="dxa"/>
            <w:shd w:val="clear" w:color="auto" w:fill="auto"/>
            <w:vAlign w:val="bottom"/>
          </w:tcPr>
          <w:p w14:paraId="646FF010" w14:textId="77777777" w:rsidR="005C305F" w:rsidRPr="005C305F" w:rsidRDefault="005C305F" w:rsidP="005C305F">
            <w:pPr>
              <w:spacing w:after="0"/>
              <w:jc w:val="center"/>
              <w:rPr>
                <w:rFonts w:ascii="Times New Roman" w:hAnsi="Times New Roman"/>
              </w:rPr>
            </w:pPr>
            <w:r w:rsidRPr="005C305F">
              <w:rPr>
                <w:rFonts w:ascii="Times New Roman" w:hAnsi="Times New Roman"/>
              </w:rPr>
              <w:t>735,2</w:t>
            </w:r>
          </w:p>
        </w:tc>
        <w:tc>
          <w:tcPr>
            <w:tcW w:w="1418" w:type="dxa"/>
            <w:shd w:val="clear" w:color="auto" w:fill="auto"/>
            <w:vAlign w:val="bottom"/>
          </w:tcPr>
          <w:p w14:paraId="35597CEA" w14:textId="77777777" w:rsidR="005C305F" w:rsidRPr="005C305F" w:rsidRDefault="005C305F" w:rsidP="005C305F">
            <w:pPr>
              <w:spacing w:after="0"/>
              <w:jc w:val="center"/>
              <w:rPr>
                <w:rFonts w:ascii="Times New Roman" w:hAnsi="Times New Roman"/>
              </w:rPr>
            </w:pPr>
            <w:r w:rsidRPr="005C305F">
              <w:rPr>
                <w:rFonts w:ascii="Times New Roman" w:hAnsi="Times New Roman"/>
              </w:rPr>
              <w:t>1476,2</w:t>
            </w:r>
          </w:p>
        </w:tc>
        <w:tc>
          <w:tcPr>
            <w:tcW w:w="1364" w:type="dxa"/>
            <w:shd w:val="clear" w:color="auto" w:fill="auto"/>
            <w:vAlign w:val="bottom"/>
          </w:tcPr>
          <w:p w14:paraId="4519F473" w14:textId="77777777" w:rsidR="005C305F" w:rsidRPr="005C305F" w:rsidRDefault="005C305F" w:rsidP="005C305F">
            <w:pPr>
              <w:spacing w:after="0"/>
              <w:jc w:val="center"/>
              <w:rPr>
                <w:rFonts w:ascii="Times New Roman" w:hAnsi="Times New Roman"/>
              </w:rPr>
            </w:pPr>
            <w:r w:rsidRPr="005C305F">
              <w:rPr>
                <w:rFonts w:ascii="Times New Roman" w:hAnsi="Times New Roman"/>
              </w:rPr>
              <w:t>616,5</w:t>
            </w:r>
          </w:p>
        </w:tc>
      </w:tr>
      <w:tr w:rsidR="005C305F" w:rsidRPr="009B235E" w14:paraId="7FEB01AC" w14:textId="77777777" w:rsidTr="005C305F">
        <w:tc>
          <w:tcPr>
            <w:tcW w:w="2552" w:type="dxa"/>
            <w:vAlign w:val="bottom"/>
          </w:tcPr>
          <w:p w14:paraId="628F55C0" w14:textId="77777777" w:rsidR="005C305F" w:rsidRPr="009B235E" w:rsidRDefault="005C305F" w:rsidP="005C305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Южный </w:t>
            </w:r>
            <w:r w:rsidRPr="009B235E">
              <w:rPr>
                <w:rFonts w:ascii="Times New Roman" w:eastAsia="Times New Roman" w:hAnsi="Times New Roman" w:cs="Times New Roman"/>
                <w:b/>
                <w:bCs/>
                <w:sz w:val="24"/>
                <w:szCs w:val="24"/>
                <w:lang w:eastAsia="ru-RU"/>
              </w:rPr>
              <w:br/>
              <w:t>федеральный округ</w:t>
            </w:r>
          </w:p>
        </w:tc>
        <w:tc>
          <w:tcPr>
            <w:tcW w:w="1134" w:type="dxa"/>
            <w:shd w:val="clear" w:color="auto" w:fill="auto"/>
            <w:vAlign w:val="bottom"/>
          </w:tcPr>
          <w:p w14:paraId="2FD98F5A"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1016,8</w:t>
            </w:r>
          </w:p>
        </w:tc>
        <w:tc>
          <w:tcPr>
            <w:tcW w:w="1392" w:type="dxa"/>
            <w:shd w:val="clear" w:color="auto" w:fill="auto"/>
            <w:vAlign w:val="bottom"/>
          </w:tcPr>
          <w:p w14:paraId="485D390D"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12462,3</w:t>
            </w:r>
          </w:p>
        </w:tc>
        <w:tc>
          <w:tcPr>
            <w:tcW w:w="1159" w:type="dxa"/>
            <w:shd w:val="clear" w:color="auto" w:fill="auto"/>
            <w:vAlign w:val="bottom"/>
          </w:tcPr>
          <w:p w14:paraId="3B627AE5"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3258,1</w:t>
            </w:r>
          </w:p>
        </w:tc>
        <w:tc>
          <w:tcPr>
            <w:tcW w:w="1019" w:type="dxa"/>
            <w:shd w:val="clear" w:color="auto" w:fill="auto"/>
            <w:vAlign w:val="bottom"/>
          </w:tcPr>
          <w:p w14:paraId="4C116E7E"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51,2</w:t>
            </w:r>
          </w:p>
        </w:tc>
        <w:tc>
          <w:tcPr>
            <w:tcW w:w="992" w:type="dxa"/>
            <w:shd w:val="clear" w:color="auto" w:fill="auto"/>
            <w:vAlign w:val="bottom"/>
          </w:tcPr>
          <w:p w14:paraId="53C8C6AB"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274,2</w:t>
            </w:r>
          </w:p>
        </w:tc>
        <w:tc>
          <w:tcPr>
            <w:tcW w:w="1161" w:type="dxa"/>
            <w:shd w:val="clear" w:color="auto" w:fill="auto"/>
            <w:vAlign w:val="bottom"/>
          </w:tcPr>
          <w:p w14:paraId="587A615E"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39609,9</w:t>
            </w:r>
          </w:p>
        </w:tc>
        <w:tc>
          <w:tcPr>
            <w:tcW w:w="1134" w:type="dxa"/>
            <w:shd w:val="clear" w:color="auto" w:fill="auto"/>
            <w:vAlign w:val="bottom"/>
          </w:tcPr>
          <w:p w14:paraId="69F6256B"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20694,3</w:t>
            </w:r>
          </w:p>
        </w:tc>
        <w:tc>
          <w:tcPr>
            <w:tcW w:w="1328" w:type="dxa"/>
            <w:vAlign w:val="bottom"/>
          </w:tcPr>
          <w:p w14:paraId="230664A5"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5527,2</w:t>
            </w:r>
          </w:p>
        </w:tc>
        <w:tc>
          <w:tcPr>
            <w:tcW w:w="1328" w:type="dxa"/>
            <w:shd w:val="clear" w:color="auto" w:fill="auto"/>
            <w:vAlign w:val="bottom"/>
          </w:tcPr>
          <w:p w14:paraId="474FE190"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1554,7</w:t>
            </w:r>
          </w:p>
        </w:tc>
        <w:tc>
          <w:tcPr>
            <w:tcW w:w="1418" w:type="dxa"/>
            <w:shd w:val="clear" w:color="auto" w:fill="auto"/>
            <w:vAlign w:val="bottom"/>
          </w:tcPr>
          <w:p w14:paraId="5E8D2010"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4609,3</w:t>
            </w:r>
          </w:p>
        </w:tc>
        <w:tc>
          <w:tcPr>
            <w:tcW w:w="1364" w:type="dxa"/>
            <w:shd w:val="clear" w:color="auto" w:fill="auto"/>
            <w:vAlign w:val="bottom"/>
          </w:tcPr>
          <w:p w14:paraId="6713DBFA" w14:textId="77777777" w:rsidR="005C305F" w:rsidRPr="005C305F" w:rsidRDefault="005C305F" w:rsidP="005C305F">
            <w:pPr>
              <w:spacing w:after="0"/>
              <w:jc w:val="center"/>
              <w:rPr>
                <w:rFonts w:ascii="Times New Roman" w:hAnsi="Times New Roman"/>
                <w:b/>
                <w:bCs/>
              </w:rPr>
            </w:pPr>
            <w:r w:rsidRPr="005C305F">
              <w:rPr>
                <w:rFonts w:ascii="Times New Roman" w:hAnsi="Times New Roman"/>
                <w:b/>
                <w:bCs/>
              </w:rPr>
              <w:t>2388,0</w:t>
            </w:r>
          </w:p>
        </w:tc>
      </w:tr>
      <w:tr w:rsidR="005C305F" w:rsidRPr="009B235E" w14:paraId="1DF53236" w14:textId="77777777" w:rsidTr="005C305F">
        <w:tc>
          <w:tcPr>
            <w:tcW w:w="2552" w:type="dxa"/>
            <w:vAlign w:val="bottom"/>
          </w:tcPr>
          <w:p w14:paraId="75AC2D59"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Адыгея</w:t>
            </w:r>
          </w:p>
        </w:tc>
        <w:tc>
          <w:tcPr>
            <w:tcW w:w="1134" w:type="dxa"/>
            <w:shd w:val="clear" w:color="auto" w:fill="auto"/>
            <w:vAlign w:val="bottom"/>
          </w:tcPr>
          <w:p w14:paraId="6954B7ED"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392" w:type="dxa"/>
            <w:shd w:val="clear" w:color="auto" w:fill="auto"/>
            <w:vAlign w:val="bottom"/>
          </w:tcPr>
          <w:p w14:paraId="7220DE07" w14:textId="77777777" w:rsidR="005C305F" w:rsidRPr="005C305F" w:rsidRDefault="005C305F" w:rsidP="005C305F">
            <w:pPr>
              <w:spacing w:after="0"/>
              <w:jc w:val="center"/>
              <w:rPr>
                <w:rFonts w:ascii="Times New Roman" w:hAnsi="Times New Roman"/>
              </w:rPr>
            </w:pPr>
            <w:r w:rsidRPr="005C305F">
              <w:rPr>
                <w:rFonts w:ascii="Times New Roman" w:hAnsi="Times New Roman"/>
              </w:rPr>
              <w:t>241,6</w:t>
            </w:r>
          </w:p>
        </w:tc>
        <w:tc>
          <w:tcPr>
            <w:tcW w:w="1159" w:type="dxa"/>
            <w:shd w:val="clear" w:color="auto" w:fill="auto"/>
            <w:vAlign w:val="bottom"/>
          </w:tcPr>
          <w:p w14:paraId="71F2B810" w14:textId="77777777" w:rsidR="005C305F" w:rsidRPr="005C305F" w:rsidRDefault="005C305F" w:rsidP="005C305F">
            <w:pPr>
              <w:spacing w:after="0"/>
              <w:jc w:val="center"/>
              <w:rPr>
                <w:rFonts w:ascii="Times New Roman" w:hAnsi="Times New Roman"/>
              </w:rPr>
            </w:pPr>
            <w:r w:rsidRPr="005C305F">
              <w:rPr>
                <w:rFonts w:ascii="Times New Roman" w:hAnsi="Times New Roman"/>
              </w:rPr>
              <w:t>196,4</w:t>
            </w:r>
          </w:p>
        </w:tc>
        <w:tc>
          <w:tcPr>
            <w:tcW w:w="1019" w:type="dxa"/>
            <w:shd w:val="clear" w:color="auto" w:fill="auto"/>
            <w:vAlign w:val="bottom"/>
          </w:tcPr>
          <w:p w14:paraId="078C3208" w14:textId="77777777" w:rsidR="005C305F" w:rsidRPr="005C305F" w:rsidRDefault="005C305F" w:rsidP="005C305F">
            <w:pPr>
              <w:spacing w:after="0"/>
              <w:jc w:val="center"/>
              <w:rPr>
                <w:rFonts w:ascii="Times New Roman" w:hAnsi="Times New Roman"/>
              </w:rPr>
            </w:pPr>
            <w:r w:rsidRPr="005C305F">
              <w:rPr>
                <w:rFonts w:ascii="Times New Roman" w:hAnsi="Times New Roman"/>
              </w:rPr>
              <w:t>0,2</w:t>
            </w:r>
          </w:p>
        </w:tc>
        <w:tc>
          <w:tcPr>
            <w:tcW w:w="992" w:type="dxa"/>
            <w:shd w:val="clear" w:color="auto" w:fill="auto"/>
            <w:vAlign w:val="bottom"/>
          </w:tcPr>
          <w:p w14:paraId="286805E5" w14:textId="77777777" w:rsidR="005C305F" w:rsidRPr="005C305F" w:rsidRDefault="005C305F" w:rsidP="005C305F">
            <w:pPr>
              <w:spacing w:after="0"/>
              <w:jc w:val="center"/>
              <w:rPr>
                <w:rFonts w:ascii="Times New Roman" w:hAnsi="Times New Roman"/>
              </w:rPr>
            </w:pPr>
            <w:r w:rsidRPr="005C305F">
              <w:rPr>
                <w:rFonts w:ascii="Times New Roman" w:hAnsi="Times New Roman"/>
              </w:rPr>
              <w:t>112,3</w:t>
            </w:r>
          </w:p>
        </w:tc>
        <w:tc>
          <w:tcPr>
            <w:tcW w:w="1161" w:type="dxa"/>
            <w:shd w:val="clear" w:color="auto" w:fill="auto"/>
            <w:vAlign w:val="bottom"/>
          </w:tcPr>
          <w:p w14:paraId="39B6E361" w14:textId="77777777" w:rsidR="005C305F" w:rsidRPr="005C305F" w:rsidRDefault="005C305F" w:rsidP="005C305F">
            <w:pPr>
              <w:spacing w:after="0"/>
              <w:jc w:val="center"/>
              <w:rPr>
                <w:rFonts w:ascii="Times New Roman" w:hAnsi="Times New Roman"/>
              </w:rPr>
            </w:pPr>
            <w:r w:rsidRPr="005C305F">
              <w:rPr>
                <w:rFonts w:ascii="Times New Roman" w:hAnsi="Times New Roman"/>
              </w:rPr>
              <w:t>344,4</w:t>
            </w:r>
          </w:p>
        </w:tc>
        <w:tc>
          <w:tcPr>
            <w:tcW w:w="1134" w:type="dxa"/>
            <w:shd w:val="clear" w:color="auto" w:fill="auto"/>
            <w:vAlign w:val="bottom"/>
          </w:tcPr>
          <w:p w14:paraId="383DDB21" w14:textId="77777777" w:rsidR="005C305F" w:rsidRPr="005C305F" w:rsidRDefault="005C305F" w:rsidP="005C305F">
            <w:pPr>
              <w:spacing w:after="0"/>
              <w:jc w:val="center"/>
              <w:rPr>
                <w:rFonts w:ascii="Times New Roman" w:hAnsi="Times New Roman"/>
              </w:rPr>
            </w:pPr>
            <w:r w:rsidRPr="005C305F">
              <w:rPr>
                <w:rFonts w:ascii="Times New Roman" w:hAnsi="Times New Roman"/>
              </w:rPr>
              <w:t>125,0</w:t>
            </w:r>
          </w:p>
        </w:tc>
        <w:tc>
          <w:tcPr>
            <w:tcW w:w="1328" w:type="dxa"/>
            <w:vAlign w:val="bottom"/>
          </w:tcPr>
          <w:p w14:paraId="380C4121" w14:textId="77777777" w:rsidR="005C305F" w:rsidRPr="005C305F" w:rsidRDefault="005C305F" w:rsidP="005C305F">
            <w:pPr>
              <w:spacing w:after="0"/>
              <w:jc w:val="center"/>
              <w:rPr>
                <w:rFonts w:ascii="Times New Roman" w:hAnsi="Times New Roman"/>
              </w:rPr>
            </w:pPr>
            <w:r w:rsidRPr="005C305F">
              <w:rPr>
                <w:rFonts w:ascii="Times New Roman" w:hAnsi="Times New Roman"/>
              </w:rPr>
              <w:t>125,5</w:t>
            </w:r>
          </w:p>
        </w:tc>
        <w:tc>
          <w:tcPr>
            <w:tcW w:w="1328" w:type="dxa"/>
            <w:shd w:val="clear" w:color="auto" w:fill="auto"/>
            <w:vAlign w:val="bottom"/>
          </w:tcPr>
          <w:p w14:paraId="492B550C" w14:textId="77777777" w:rsidR="005C305F" w:rsidRPr="005C305F" w:rsidRDefault="005C305F" w:rsidP="005C305F">
            <w:pPr>
              <w:spacing w:after="0"/>
              <w:jc w:val="center"/>
              <w:rPr>
                <w:rFonts w:ascii="Times New Roman" w:hAnsi="Times New Roman"/>
              </w:rPr>
            </w:pPr>
            <w:r w:rsidRPr="005C305F">
              <w:rPr>
                <w:rFonts w:ascii="Times New Roman" w:hAnsi="Times New Roman"/>
              </w:rPr>
              <w:t>49,2</w:t>
            </w:r>
          </w:p>
        </w:tc>
        <w:tc>
          <w:tcPr>
            <w:tcW w:w="1418" w:type="dxa"/>
            <w:shd w:val="clear" w:color="auto" w:fill="auto"/>
            <w:vAlign w:val="bottom"/>
          </w:tcPr>
          <w:p w14:paraId="1E6A80D5" w14:textId="77777777" w:rsidR="005C305F" w:rsidRPr="005C305F" w:rsidRDefault="005C305F" w:rsidP="005C305F">
            <w:pPr>
              <w:spacing w:after="0"/>
              <w:jc w:val="center"/>
              <w:rPr>
                <w:rFonts w:ascii="Times New Roman" w:hAnsi="Times New Roman"/>
              </w:rPr>
            </w:pPr>
            <w:r w:rsidRPr="005C305F">
              <w:rPr>
                <w:rFonts w:ascii="Times New Roman" w:hAnsi="Times New Roman"/>
              </w:rPr>
              <w:t>125,3</w:t>
            </w:r>
          </w:p>
        </w:tc>
        <w:tc>
          <w:tcPr>
            <w:tcW w:w="1364" w:type="dxa"/>
            <w:shd w:val="clear" w:color="auto" w:fill="auto"/>
            <w:vAlign w:val="bottom"/>
          </w:tcPr>
          <w:p w14:paraId="76DD2C30" w14:textId="77777777" w:rsidR="005C305F" w:rsidRPr="005C305F" w:rsidRDefault="005C305F" w:rsidP="005C305F">
            <w:pPr>
              <w:spacing w:after="0"/>
              <w:jc w:val="center"/>
              <w:rPr>
                <w:rFonts w:ascii="Times New Roman" w:hAnsi="Times New Roman"/>
              </w:rPr>
            </w:pPr>
            <w:r w:rsidRPr="005C305F">
              <w:rPr>
                <w:rFonts w:ascii="Times New Roman" w:hAnsi="Times New Roman"/>
              </w:rPr>
              <w:t>2,4</w:t>
            </w:r>
          </w:p>
        </w:tc>
      </w:tr>
      <w:tr w:rsidR="005C305F" w:rsidRPr="009B235E" w14:paraId="7B1F80C8" w14:textId="77777777" w:rsidTr="005C305F">
        <w:tc>
          <w:tcPr>
            <w:tcW w:w="2552" w:type="dxa"/>
            <w:vAlign w:val="bottom"/>
          </w:tcPr>
          <w:p w14:paraId="6294165C"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Калмыкия</w:t>
            </w:r>
          </w:p>
        </w:tc>
        <w:tc>
          <w:tcPr>
            <w:tcW w:w="1134" w:type="dxa"/>
            <w:shd w:val="clear" w:color="auto" w:fill="auto"/>
            <w:vAlign w:val="bottom"/>
          </w:tcPr>
          <w:p w14:paraId="662AB1F8" w14:textId="77777777" w:rsidR="005C305F" w:rsidRPr="005C305F" w:rsidRDefault="005C305F" w:rsidP="005C305F">
            <w:pPr>
              <w:spacing w:after="0"/>
              <w:jc w:val="center"/>
              <w:rPr>
                <w:rFonts w:ascii="Times New Roman" w:hAnsi="Times New Roman"/>
              </w:rPr>
            </w:pPr>
            <w:r w:rsidRPr="005C305F">
              <w:rPr>
                <w:rFonts w:ascii="Times New Roman" w:hAnsi="Times New Roman"/>
              </w:rPr>
              <w:t>0,1</w:t>
            </w:r>
          </w:p>
        </w:tc>
        <w:tc>
          <w:tcPr>
            <w:tcW w:w="1392" w:type="dxa"/>
            <w:shd w:val="clear" w:color="auto" w:fill="auto"/>
            <w:vAlign w:val="bottom"/>
          </w:tcPr>
          <w:p w14:paraId="0EFA5C2D" w14:textId="77777777" w:rsidR="005C305F" w:rsidRPr="005C305F" w:rsidRDefault="005C305F" w:rsidP="005C305F">
            <w:pPr>
              <w:spacing w:after="0"/>
              <w:jc w:val="center"/>
              <w:rPr>
                <w:rFonts w:ascii="Times New Roman" w:hAnsi="Times New Roman"/>
              </w:rPr>
            </w:pPr>
            <w:r w:rsidRPr="005C305F">
              <w:rPr>
                <w:rFonts w:ascii="Times New Roman" w:hAnsi="Times New Roman"/>
              </w:rPr>
              <w:t>176,1</w:t>
            </w:r>
          </w:p>
        </w:tc>
        <w:tc>
          <w:tcPr>
            <w:tcW w:w="1159" w:type="dxa"/>
            <w:shd w:val="clear" w:color="auto" w:fill="auto"/>
            <w:vAlign w:val="bottom"/>
          </w:tcPr>
          <w:p w14:paraId="35AEDF19" w14:textId="77777777" w:rsidR="005C305F" w:rsidRPr="005C305F" w:rsidRDefault="005C305F" w:rsidP="005C305F">
            <w:pPr>
              <w:spacing w:after="0"/>
              <w:jc w:val="center"/>
              <w:rPr>
                <w:rFonts w:ascii="Times New Roman" w:hAnsi="Times New Roman"/>
              </w:rPr>
            </w:pPr>
            <w:r w:rsidRPr="005C305F">
              <w:rPr>
                <w:rFonts w:ascii="Times New Roman" w:hAnsi="Times New Roman"/>
              </w:rPr>
              <w:t>0,7</w:t>
            </w:r>
          </w:p>
        </w:tc>
        <w:tc>
          <w:tcPr>
            <w:tcW w:w="1019" w:type="dxa"/>
            <w:shd w:val="clear" w:color="auto" w:fill="auto"/>
            <w:vAlign w:val="bottom"/>
          </w:tcPr>
          <w:p w14:paraId="10B19721" w14:textId="77777777" w:rsidR="005C305F" w:rsidRPr="005C305F" w:rsidRDefault="005C305F" w:rsidP="005C305F">
            <w:pPr>
              <w:spacing w:after="0"/>
              <w:jc w:val="center"/>
              <w:rPr>
                <w:rFonts w:ascii="Times New Roman" w:hAnsi="Times New Roman"/>
              </w:rPr>
            </w:pPr>
            <w:r w:rsidRPr="005C305F">
              <w:rPr>
                <w:rFonts w:ascii="Times New Roman" w:hAnsi="Times New Roman"/>
              </w:rPr>
              <w:t>15,6</w:t>
            </w:r>
          </w:p>
        </w:tc>
        <w:tc>
          <w:tcPr>
            <w:tcW w:w="992" w:type="dxa"/>
            <w:shd w:val="clear" w:color="auto" w:fill="auto"/>
            <w:vAlign w:val="bottom"/>
          </w:tcPr>
          <w:p w14:paraId="07FF86B0" w14:textId="77777777" w:rsidR="005C305F" w:rsidRPr="005C305F" w:rsidRDefault="005C305F" w:rsidP="005C305F">
            <w:pPr>
              <w:spacing w:after="0"/>
              <w:jc w:val="center"/>
              <w:rPr>
                <w:rFonts w:ascii="Times New Roman" w:hAnsi="Times New Roman"/>
              </w:rPr>
            </w:pPr>
            <w:r w:rsidRPr="005C305F">
              <w:rPr>
                <w:rFonts w:ascii="Times New Roman" w:hAnsi="Times New Roman"/>
              </w:rPr>
              <w:t>14,5</w:t>
            </w:r>
          </w:p>
        </w:tc>
        <w:tc>
          <w:tcPr>
            <w:tcW w:w="1161" w:type="dxa"/>
            <w:shd w:val="clear" w:color="auto" w:fill="auto"/>
            <w:vAlign w:val="bottom"/>
          </w:tcPr>
          <w:p w14:paraId="70DEBC2A" w14:textId="77777777" w:rsidR="005C305F" w:rsidRPr="005C305F" w:rsidRDefault="005C305F" w:rsidP="005C305F">
            <w:pPr>
              <w:spacing w:after="0"/>
              <w:jc w:val="center"/>
              <w:rPr>
                <w:rFonts w:ascii="Times New Roman" w:hAnsi="Times New Roman"/>
              </w:rPr>
            </w:pPr>
            <w:r w:rsidRPr="005C305F">
              <w:rPr>
                <w:rFonts w:ascii="Times New Roman" w:hAnsi="Times New Roman"/>
              </w:rPr>
              <w:t>1764,5</w:t>
            </w:r>
          </w:p>
        </w:tc>
        <w:tc>
          <w:tcPr>
            <w:tcW w:w="1134" w:type="dxa"/>
            <w:shd w:val="clear" w:color="auto" w:fill="auto"/>
            <w:vAlign w:val="bottom"/>
          </w:tcPr>
          <w:p w14:paraId="2BE59A3C" w14:textId="77777777" w:rsidR="005C305F" w:rsidRPr="005C305F" w:rsidRDefault="005C305F" w:rsidP="005C305F">
            <w:pPr>
              <w:spacing w:after="0"/>
              <w:jc w:val="center"/>
              <w:rPr>
                <w:rFonts w:ascii="Times New Roman" w:hAnsi="Times New Roman"/>
              </w:rPr>
            </w:pPr>
            <w:r w:rsidRPr="005C305F">
              <w:rPr>
                <w:rFonts w:ascii="Times New Roman" w:hAnsi="Times New Roman"/>
              </w:rPr>
              <w:t>140,1</w:t>
            </w:r>
          </w:p>
        </w:tc>
        <w:tc>
          <w:tcPr>
            <w:tcW w:w="1328" w:type="dxa"/>
            <w:vAlign w:val="bottom"/>
          </w:tcPr>
          <w:p w14:paraId="225AB6C2" w14:textId="77777777" w:rsidR="005C305F" w:rsidRPr="005C305F" w:rsidRDefault="005C305F" w:rsidP="005C305F">
            <w:pPr>
              <w:spacing w:after="0"/>
              <w:jc w:val="center"/>
              <w:rPr>
                <w:rFonts w:ascii="Times New Roman" w:hAnsi="Times New Roman"/>
              </w:rPr>
            </w:pPr>
            <w:r w:rsidRPr="005C305F">
              <w:rPr>
                <w:rFonts w:ascii="Times New Roman" w:hAnsi="Times New Roman"/>
              </w:rPr>
              <w:t>257,4</w:t>
            </w:r>
          </w:p>
        </w:tc>
        <w:tc>
          <w:tcPr>
            <w:tcW w:w="1328" w:type="dxa"/>
            <w:shd w:val="clear" w:color="auto" w:fill="auto"/>
            <w:vAlign w:val="bottom"/>
          </w:tcPr>
          <w:p w14:paraId="0D21E47B" w14:textId="77777777" w:rsidR="005C305F" w:rsidRPr="005C305F" w:rsidRDefault="005C305F" w:rsidP="005C305F">
            <w:pPr>
              <w:spacing w:after="0"/>
              <w:jc w:val="center"/>
              <w:rPr>
                <w:rFonts w:ascii="Times New Roman" w:hAnsi="Times New Roman"/>
              </w:rPr>
            </w:pPr>
            <w:r w:rsidRPr="005C305F">
              <w:rPr>
                <w:rFonts w:ascii="Times New Roman" w:hAnsi="Times New Roman"/>
              </w:rPr>
              <w:t>81,7</w:t>
            </w:r>
          </w:p>
        </w:tc>
        <w:tc>
          <w:tcPr>
            <w:tcW w:w="1418" w:type="dxa"/>
            <w:shd w:val="clear" w:color="auto" w:fill="auto"/>
            <w:vAlign w:val="bottom"/>
          </w:tcPr>
          <w:p w14:paraId="6846F868" w14:textId="77777777" w:rsidR="005C305F" w:rsidRPr="005C305F" w:rsidRDefault="005C305F" w:rsidP="005C305F">
            <w:pPr>
              <w:spacing w:after="0"/>
              <w:jc w:val="center"/>
              <w:rPr>
                <w:rFonts w:ascii="Times New Roman" w:hAnsi="Times New Roman"/>
              </w:rPr>
            </w:pPr>
            <w:r w:rsidRPr="005C305F">
              <w:rPr>
                <w:rFonts w:ascii="Times New Roman" w:hAnsi="Times New Roman"/>
              </w:rPr>
              <w:t>5,0</w:t>
            </w:r>
          </w:p>
        </w:tc>
        <w:tc>
          <w:tcPr>
            <w:tcW w:w="1364" w:type="dxa"/>
            <w:shd w:val="clear" w:color="auto" w:fill="auto"/>
            <w:vAlign w:val="bottom"/>
          </w:tcPr>
          <w:p w14:paraId="05B490B1" w14:textId="77777777" w:rsidR="005C305F" w:rsidRPr="005C305F" w:rsidRDefault="005C305F" w:rsidP="005C305F">
            <w:pPr>
              <w:spacing w:after="0"/>
              <w:jc w:val="center"/>
              <w:rPr>
                <w:rFonts w:ascii="Times New Roman" w:hAnsi="Times New Roman"/>
              </w:rPr>
            </w:pPr>
            <w:r w:rsidRPr="005C305F">
              <w:rPr>
                <w:rFonts w:ascii="Times New Roman" w:hAnsi="Times New Roman"/>
              </w:rPr>
              <w:t>35,1</w:t>
            </w:r>
          </w:p>
        </w:tc>
      </w:tr>
      <w:tr w:rsidR="005C305F" w:rsidRPr="009B235E" w14:paraId="301DF247" w14:textId="77777777" w:rsidTr="005C305F">
        <w:tc>
          <w:tcPr>
            <w:tcW w:w="2552" w:type="dxa"/>
            <w:vAlign w:val="bottom"/>
          </w:tcPr>
          <w:p w14:paraId="029C787D"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Крым</w:t>
            </w:r>
          </w:p>
        </w:tc>
        <w:tc>
          <w:tcPr>
            <w:tcW w:w="1134" w:type="dxa"/>
            <w:shd w:val="clear" w:color="auto" w:fill="auto"/>
            <w:vAlign w:val="bottom"/>
          </w:tcPr>
          <w:p w14:paraId="47C70264" w14:textId="77777777" w:rsidR="005C305F" w:rsidRPr="005C305F" w:rsidRDefault="005C305F" w:rsidP="005C305F">
            <w:pPr>
              <w:spacing w:after="0"/>
              <w:jc w:val="center"/>
              <w:rPr>
                <w:rFonts w:ascii="Times New Roman" w:hAnsi="Times New Roman"/>
              </w:rPr>
            </w:pPr>
            <w:r w:rsidRPr="005C305F">
              <w:rPr>
                <w:rFonts w:ascii="Times New Roman" w:hAnsi="Times New Roman"/>
              </w:rPr>
              <w:t>19,9</w:t>
            </w:r>
          </w:p>
        </w:tc>
        <w:tc>
          <w:tcPr>
            <w:tcW w:w="1392" w:type="dxa"/>
            <w:shd w:val="clear" w:color="auto" w:fill="auto"/>
            <w:vAlign w:val="bottom"/>
          </w:tcPr>
          <w:p w14:paraId="38B38BE6" w14:textId="77777777" w:rsidR="005C305F" w:rsidRPr="005C305F" w:rsidRDefault="005C305F" w:rsidP="005C305F">
            <w:pPr>
              <w:spacing w:after="0"/>
              <w:jc w:val="center"/>
              <w:rPr>
                <w:rFonts w:ascii="Times New Roman" w:hAnsi="Times New Roman"/>
              </w:rPr>
            </w:pPr>
            <w:r w:rsidRPr="005C305F">
              <w:rPr>
                <w:rFonts w:ascii="Times New Roman" w:hAnsi="Times New Roman"/>
              </w:rPr>
              <w:t>2791,0</w:t>
            </w:r>
          </w:p>
        </w:tc>
        <w:tc>
          <w:tcPr>
            <w:tcW w:w="1159" w:type="dxa"/>
            <w:shd w:val="clear" w:color="auto" w:fill="auto"/>
            <w:vAlign w:val="bottom"/>
          </w:tcPr>
          <w:p w14:paraId="5B0AD1AB" w14:textId="77777777" w:rsidR="005C305F" w:rsidRPr="005C305F" w:rsidRDefault="005C305F" w:rsidP="005C305F">
            <w:pPr>
              <w:spacing w:after="0"/>
              <w:jc w:val="center"/>
              <w:rPr>
                <w:rFonts w:ascii="Times New Roman" w:hAnsi="Times New Roman"/>
              </w:rPr>
            </w:pPr>
            <w:r w:rsidRPr="005C305F">
              <w:rPr>
                <w:rFonts w:ascii="Times New Roman" w:hAnsi="Times New Roman"/>
              </w:rPr>
              <w:t>611,2</w:t>
            </w:r>
          </w:p>
        </w:tc>
        <w:tc>
          <w:tcPr>
            <w:tcW w:w="1019" w:type="dxa"/>
            <w:shd w:val="clear" w:color="auto" w:fill="auto"/>
            <w:vAlign w:val="bottom"/>
          </w:tcPr>
          <w:p w14:paraId="491A622A" w14:textId="77777777" w:rsidR="005C305F" w:rsidRPr="005C305F" w:rsidRDefault="005C305F" w:rsidP="005C305F">
            <w:pPr>
              <w:spacing w:after="0"/>
              <w:jc w:val="center"/>
              <w:rPr>
                <w:rFonts w:ascii="Times New Roman" w:hAnsi="Times New Roman"/>
              </w:rPr>
            </w:pPr>
            <w:r w:rsidRPr="005C305F">
              <w:rPr>
                <w:rFonts w:ascii="Times New Roman" w:hAnsi="Times New Roman"/>
              </w:rPr>
              <w:t>1,0</w:t>
            </w:r>
          </w:p>
        </w:tc>
        <w:tc>
          <w:tcPr>
            <w:tcW w:w="992" w:type="dxa"/>
            <w:shd w:val="clear" w:color="auto" w:fill="auto"/>
            <w:vAlign w:val="bottom"/>
          </w:tcPr>
          <w:p w14:paraId="1434C552"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161" w:type="dxa"/>
            <w:shd w:val="clear" w:color="auto" w:fill="auto"/>
            <w:vAlign w:val="bottom"/>
          </w:tcPr>
          <w:p w14:paraId="47828905" w14:textId="77777777" w:rsidR="005C305F" w:rsidRPr="005C305F" w:rsidRDefault="005C305F" w:rsidP="005C305F">
            <w:pPr>
              <w:spacing w:after="0"/>
              <w:jc w:val="center"/>
              <w:rPr>
                <w:rFonts w:ascii="Times New Roman" w:hAnsi="Times New Roman"/>
              </w:rPr>
            </w:pPr>
            <w:r w:rsidRPr="005C305F">
              <w:rPr>
                <w:rFonts w:ascii="Times New Roman" w:hAnsi="Times New Roman"/>
              </w:rPr>
              <w:t>3228,9</w:t>
            </w:r>
          </w:p>
        </w:tc>
        <w:tc>
          <w:tcPr>
            <w:tcW w:w="1134" w:type="dxa"/>
            <w:shd w:val="clear" w:color="auto" w:fill="auto"/>
            <w:vAlign w:val="bottom"/>
          </w:tcPr>
          <w:p w14:paraId="75CF616D" w14:textId="77777777" w:rsidR="005C305F" w:rsidRPr="005C305F" w:rsidRDefault="005C305F" w:rsidP="005C305F">
            <w:pPr>
              <w:spacing w:after="0"/>
              <w:jc w:val="center"/>
              <w:rPr>
                <w:rFonts w:ascii="Times New Roman" w:hAnsi="Times New Roman"/>
              </w:rPr>
            </w:pPr>
            <w:r w:rsidRPr="005C305F">
              <w:rPr>
                <w:rFonts w:ascii="Times New Roman" w:hAnsi="Times New Roman"/>
              </w:rPr>
              <w:t>1582,0</w:t>
            </w:r>
          </w:p>
        </w:tc>
        <w:tc>
          <w:tcPr>
            <w:tcW w:w="1328" w:type="dxa"/>
            <w:vAlign w:val="bottom"/>
          </w:tcPr>
          <w:p w14:paraId="2FD97FEB" w14:textId="77777777" w:rsidR="005C305F" w:rsidRPr="005C305F" w:rsidRDefault="005C305F" w:rsidP="005C305F">
            <w:pPr>
              <w:spacing w:after="0"/>
              <w:jc w:val="center"/>
              <w:rPr>
                <w:rFonts w:ascii="Times New Roman" w:hAnsi="Times New Roman"/>
              </w:rPr>
            </w:pPr>
            <w:r w:rsidRPr="005C305F">
              <w:rPr>
                <w:rFonts w:ascii="Times New Roman" w:hAnsi="Times New Roman"/>
              </w:rPr>
              <w:t>326,5</w:t>
            </w:r>
          </w:p>
        </w:tc>
        <w:tc>
          <w:tcPr>
            <w:tcW w:w="1328" w:type="dxa"/>
            <w:shd w:val="clear" w:color="auto" w:fill="auto"/>
            <w:vAlign w:val="bottom"/>
          </w:tcPr>
          <w:p w14:paraId="460D34CF"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418" w:type="dxa"/>
            <w:shd w:val="clear" w:color="auto" w:fill="auto"/>
            <w:vAlign w:val="bottom"/>
          </w:tcPr>
          <w:p w14:paraId="03AFCC42" w14:textId="77777777" w:rsidR="005C305F" w:rsidRPr="005C305F" w:rsidRDefault="005C305F" w:rsidP="005C305F">
            <w:pPr>
              <w:spacing w:after="0"/>
              <w:jc w:val="center"/>
              <w:rPr>
                <w:rFonts w:ascii="Times New Roman" w:hAnsi="Times New Roman"/>
              </w:rPr>
            </w:pPr>
            <w:r w:rsidRPr="005C305F">
              <w:rPr>
                <w:rFonts w:ascii="Times New Roman" w:hAnsi="Times New Roman"/>
              </w:rPr>
              <w:t>96,3</w:t>
            </w:r>
          </w:p>
        </w:tc>
        <w:tc>
          <w:tcPr>
            <w:tcW w:w="1364" w:type="dxa"/>
            <w:shd w:val="clear" w:color="auto" w:fill="auto"/>
            <w:vAlign w:val="bottom"/>
          </w:tcPr>
          <w:p w14:paraId="0A3BB867" w14:textId="77777777" w:rsidR="005C305F" w:rsidRPr="005C305F" w:rsidRDefault="005C305F" w:rsidP="005C305F">
            <w:pPr>
              <w:spacing w:after="0"/>
              <w:jc w:val="center"/>
              <w:rPr>
                <w:rFonts w:ascii="Times New Roman" w:hAnsi="Times New Roman"/>
              </w:rPr>
            </w:pPr>
            <w:r w:rsidRPr="005C305F">
              <w:rPr>
                <w:rFonts w:ascii="Times New Roman" w:hAnsi="Times New Roman"/>
              </w:rPr>
              <w:t>746,3</w:t>
            </w:r>
          </w:p>
        </w:tc>
      </w:tr>
      <w:tr w:rsidR="005C305F" w:rsidRPr="009B235E" w14:paraId="45097922" w14:textId="77777777" w:rsidTr="005C305F">
        <w:tc>
          <w:tcPr>
            <w:tcW w:w="2552" w:type="dxa"/>
            <w:vAlign w:val="bottom"/>
          </w:tcPr>
          <w:p w14:paraId="07E463BD"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Краснодарский край</w:t>
            </w:r>
          </w:p>
        </w:tc>
        <w:tc>
          <w:tcPr>
            <w:tcW w:w="1134" w:type="dxa"/>
            <w:shd w:val="clear" w:color="auto" w:fill="auto"/>
            <w:vAlign w:val="bottom"/>
          </w:tcPr>
          <w:p w14:paraId="5FD30A3F" w14:textId="77777777" w:rsidR="005C305F" w:rsidRPr="005C305F" w:rsidRDefault="005C305F" w:rsidP="005C305F">
            <w:pPr>
              <w:spacing w:after="0"/>
              <w:jc w:val="center"/>
              <w:rPr>
                <w:rFonts w:ascii="Times New Roman" w:hAnsi="Times New Roman"/>
              </w:rPr>
            </w:pPr>
            <w:r w:rsidRPr="005C305F">
              <w:rPr>
                <w:rFonts w:ascii="Times New Roman" w:hAnsi="Times New Roman"/>
              </w:rPr>
              <w:t>683,9</w:t>
            </w:r>
          </w:p>
        </w:tc>
        <w:tc>
          <w:tcPr>
            <w:tcW w:w="1392" w:type="dxa"/>
            <w:shd w:val="clear" w:color="auto" w:fill="auto"/>
            <w:vAlign w:val="bottom"/>
          </w:tcPr>
          <w:p w14:paraId="3E3D02C1" w14:textId="77777777" w:rsidR="005C305F" w:rsidRPr="005C305F" w:rsidRDefault="005C305F" w:rsidP="005C305F">
            <w:pPr>
              <w:spacing w:after="0"/>
              <w:jc w:val="center"/>
              <w:rPr>
                <w:rFonts w:ascii="Times New Roman" w:hAnsi="Times New Roman"/>
              </w:rPr>
            </w:pPr>
            <w:r w:rsidRPr="005C305F">
              <w:rPr>
                <w:rFonts w:ascii="Times New Roman" w:hAnsi="Times New Roman"/>
              </w:rPr>
              <w:t>4216,2</w:t>
            </w:r>
          </w:p>
        </w:tc>
        <w:tc>
          <w:tcPr>
            <w:tcW w:w="1159" w:type="dxa"/>
            <w:shd w:val="clear" w:color="auto" w:fill="auto"/>
            <w:vAlign w:val="bottom"/>
          </w:tcPr>
          <w:p w14:paraId="459F8738" w14:textId="77777777" w:rsidR="005C305F" w:rsidRPr="005C305F" w:rsidRDefault="005C305F" w:rsidP="005C305F">
            <w:pPr>
              <w:spacing w:after="0"/>
              <w:jc w:val="center"/>
              <w:rPr>
                <w:rFonts w:ascii="Times New Roman" w:hAnsi="Times New Roman"/>
              </w:rPr>
            </w:pPr>
            <w:r w:rsidRPr="005C305F">
              <w:rPr>
                <w:rFonts w:ascii="Times New Roman" w:hAnsi="Times New Roman"/>
              </w:rPr>
              <w:t>1487,8</w:t>
            </w:r>
          </w:p>
        </w:tc>
        <w:tc>
          <w:tcPr>
            <w:tcW w:w="1019" w:type="dxa"/>
            <w:shd w:val="clear" w:color="auto" w:fill="auto"/>
            <w:vAlign w:val="bottom"/>
          </w:tcPr>
          <w:p w14:paraId="141358C5" w14:textId="77777777" w:rsidR="005C305F" w:rsidRPr="005C305F" w:rsidRDefault="005C305F" w:rsidP="005C305F">
            <w:pPr>
              <w:spacing w:after="0"/>
              <w:jc w:val="center"/>
              <w:rPr>
                <w:rFonts w:ascii="Times New Roman" w:hAnsi="Times New Roman"/>
              </w:rPr>
            </w:pPr>
            <w:r w:rsidRPr="005C305F">
              <w:rPr>
                <w:rFonts w:ascii="Times New Roman" w:hAnsi="Times New Roman"/>
              </w:rPr>
              <w:t>32,7</w:t>
            </w:r>
          </w:p>
        </w:tc>
        <w:tc>
          <w:tcPr>
            <w:tcW w:w="992" w:type="dxa"/>
            <w:shd w:val="clear" w:color="auto" w:fill="auto"/>
            <w:vAlign w:val="bottom"/>
          </w:tcPr>
          <w:p w14:paraId="454146D9"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161" w:type="dxa"/>
            <w:shd w:val="clear" w:color="auto" w:fill="auto"/>
            <w:vAlign w:val="bottom"/>
          </w:tcPr>
          <w:p w14:paraId="7447BF08" w14:textId="77777777" w:rsidR="005C305F" w:rsidRPr="005C305F" w:rsidRDefault="005C305F" w:rsidP="005C305F">
            <w:pPr>
              <w:spacing w:after="0"/>
              <w:jc w:val="center"/>
              <w:rPr>
                <w:rFonts w:ascii="Times New Roman" w:hAnsi="Times New Roman"/>
              </w:rPr>
            </w:pPr>
            <w:r w:rsidRPr="005C305F">
              <w:rPr>
                <w:rFonts w:ascii="Times New Roman" w:hAnsi="Times New Roman"/>
              </w:rPr>
              <w:t>18128,6</w:t>
            </w:r>
          </w:p>
        </w:tc>
        <w:tc>
          <w:tcPr>
            <w:tcW w:w="1134" w:type="dxa"/>
            <w:shd w:val="clear" w:color="auto" w:fill="auto"/>
            <w:vAlign w:val="bottom"/>
          </w:tcPr>
          <w:p w14:paraId="7F788BB1" w14:textId="77777777" w:rsidR="005C305F" w:rsidRPr="005C305F" w:rsidRDefault="005C305F" w:rsidP="005C305F">
            <w:pPr>
              <w:spacing w:after="0"/>
              <w:jc w:val="center"/>
              <w:rPr>
                <w:rFonts w:ascii="Times New Roman" w:hAnsi="Times New Roman"/>
              </w:rPr>
            </w:pPr>
            <w:r w:rsidRPr="005C305F">
              <w:rPr>
                <w:rFonts w:ascii="Times New Roman" w:hAnsi="Times New Roman"/>
              </w:rPr>
              <w:t>10007,3</w:t>
            </w:r>
          </w:p>
        </w:tc>
        <w:tc>
          <w:tcPr>
            <w:tcW w:w="1328" w:type="dxa"/>
            <w:vAlign w:val="bottom"/>
          </w:tcPr>
          <w:p w14:paraId="4E93F3D2" w14:textId="77777777" w:rsidR="005C305F" w:rsidRPr="005C305F" w:rsidRDefault="005C305F" w:rsidP="005C305F">
            <w:pPr>
              <w:spacing w:after="0"/>
              <w:jc w:val="center"/>
              <w:rPr>
                <w:rFonts w:ascii="Times New Roman" w:hAnsi="Times New Roman"/>
              </w:rPr>
            </w:pPr>
            <w:r w:rsidRPr="005C305F">
              <w:rPr>
                <w:rFonts w:ascii="Times New Roman" w:hAnsi="Times New Roman"/>
              </w:rPr>
              <w:t>1734,3</w:t>
            </w:r>
          </w:p>
        </w:tc>
        <w:tc>
          <w:tcPr>
            <w:tcW w:w="1328" w:type="dxa"/>
            <w:shd w:val="clear" w:color="auto" w:fill="auto"/>
            <w:vAlign w:val="bottom"/>
          </w:tcPr>
          <w:p w14:paraId="1CFD9622" w14:textId="77777777" w:rsidR="005C305F" w:rsidRPr="005C305F" w:rsidRDefault="005C305F" w:rsidP="005C305F">
            <w:pPr>
              <w:spacing w:after="0"/>
              <w:jc w:val="center"/>
              <w:rPr>
                <w:rFonts w:ascii="Times New Roman" w:hAnsi="Times New Roman"/>
              </w:rPr>
            </w:pPr>
            <w:r w:rsidRPr="005C305F">
              <w:rPr>
                <w:rFonts w:ascii="Times New Roman" w:hAnsi="Times New Roman"/>
              </w:rPr>
              <w:t>669,5</w:t>
            </w:r>
          </w:p>
        </w:tc>
        <w:tc>
          <w:tcPr>
            <w:tcW w:w="1418" w:type="dxa"/>
            <w:shd w:val="clear" w:color="auto" w:fill="auto"/>
            <w:vAlign w:val="bottom"/>
          </w:tcPr>
          <w:p w14:paraId="47755DD5" w14:textId="77777777" w:rsidR="005C305F" w:rsidRPr="005C305F" w:rsidRDefault="005C305F" w:rsidP="005C305F">
            <w:pPr>
              <w:spacing w:after="0"/>
              <w:jc w:val="center"/>
              <w:rPr>
                <w:rFonts w:ascii="Times New Roman" w:hAnsi="Times New Roman"/>
              </w:rPr>
            </w:pPr>
            <w:r w:rsidRPr="005C305F">
              <w:rPr>
                <w:rFonts w:ascii="Times New Roman" w:hAnsi="Times New Roman"/>
              </w:rPr>
              <w:t>3373,8</w:t>
            </w:r>
          </w:p>
        </w:tc>
        <w:tc>
          <w:tcPr>
            <w:tcW w:w="1364" w:type="dxa"/>
            <w:shd w:val="clear" w:color="auto" w:fill="auto"/>
            <w:vAlign w:val="bottom"/>
          </w:tcPr>
          <w:p w14:paraId="7C9D9927" w14:textId="77777777" w:rsidR="005C305F" w:rsidRPr="005C305F" w:rsidRDefault="005C305F" w:rsidP="005C305F">
            <w:pPr>
              <w:spacing w:after="0"/>
              <w:jc w:val="center"/>
              <w:rPr>
                <w:rFonts w:ascii="Times New Roman" w:hAnsi="Times New Roman"/>
              </w:rPr>
            </w:pPr>
            <w:r w:rsidRPr="005C305F">
              <w:rPr>
                <w:rFonts w:ascii="Times New Roman" w:hAnsi="Times New Roman"/>
              </w:rPr>
              <w:t>533,7</w:t>
            </w:r>
          </w:p>
        </w:tc>
      </w:tr>
      <w:tr w:rsidR="005C305F" w:rsidRPr="009B235E" w14:paraId="0DE02EBC" w14:textId="77777777" w:rsidTr="005C305F">
        <w:tc>
          <w:tcPr>
            <w:tcW w:w="2552" w:type="dxa"/>
            <w:vAlign w:val="bottom"/>
          </w:tcPr>
          <w:p w14:paraId="1778F2E2"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Астраханская область</w:t>
            </w:r>
          </w:p>
        </w:tc>
        <w:tc>
          <w:tcPr>
            <w:tcW w:w="1134" w:type="dxa"/>
            <w:shd w:val="clear" w:color="auto" w:fill="auto"/>
            <w:vAlign w:val="bottom"/>
          </w:tcPr>
          <w:p w14:paraId="160A804D" w14:textId="77777777" w:rsidR="005C305F" w:rsidRPr="005C305F" w:rsidRDefault="005C305F" w:rsidP="005C305F">
            <w:pPr>
              <w:spacing w:after="0"/>
              <w:jc w:val="center"/>
              <w:rPr>
                <w:rFonts w:ascii="Times New Roman" w:hAnsi="Times New Roman"/>
              </w:rPr>
            </w:pPr>
            <w:r w:rsidRPr="005C305F">
              <w:rPr>
                <w:rFonts w:ascii="Times New Roman" w:hAnsi="Times New Roman"/>
              </w:rPr>
              <w:t>5,6</w:t>
            </w:r>
          </w:p>
        </w:tc>
        <w:tc>
          <w:tcPr>
            <w:tcW w:w="1392" w:type="dxa"/>
            <w:shd w:val="clear" w:color="auto" w:fill="auto"/>
            <w:vAlign w:val="bottom"/>
          </w:tcPr>
          <w:p w14:paraId="2BE8C64B" w14:textId="77777777" w:rsidR="005C305F" w:rsidRPr="005C305F" w:rsidRDefault="005C305F" w:rsidP="005C305F">
            <w:pPr>
              <w:spacing w:after="0"/>
              <w:jc w:val="center"/>
              <w:rPr>
                <w:rFonts w:ascii="Times New Roman" w:hAnsi="Times New Roman"/>
              </w:rPr>
            </w:pPr>
            <w:r w:rsidRPr="005C305F">
              <w:rPr>
                <w:rFonts w:ascii="Times New Roman" w:hAnsi="Times New Roman"/>
              </w:rPr>
              <w:t>1219,9</w:t>
            </w:r>
          </w:p>
        </w:tc>
        <w:tc>
          <w:tcPr>
            <w:tcW w:w="1159" w:type="dxa"/>
            <w:shd w:val="clear" w:color="auto" w:fill="auto"/>
            <w:vAlign w:val="bottom"/>
          </w:tcPr>
          <w:p w14:paraId="1C0BE731" w14:textId="77777777" w:rsidR="005C305F" w:rsidRPr="005C305F" w:rsidRDefault="005C305F" w:rsidP="005C305F">
            <w:pPr>
              <w:spacing w:after="0"/>
              <w:jc w:val="center"/>
              <w:rPr>
                <w:rFonts w:ascii="Times New Roman" w:hAnsi="Times New Roman"/>
              </w:rPr>
            </w:pPr>
            <w:r w:rsidRPr="005C305F">
              <w:rPr>
                <w:rFonts w:ascii="Times New Roman" w:hAnsi="Times New Roman"/>
              </w:rPr>
              <w:t>123,5</w:t>
            </w:r>
          </w:p>
        </w:tc>
        <w:tc>
          <w:tcPr>
            <w:tcW w:w="1019" w:type="dxa"/>
            <w:shd w:val="clear" w:color="auto" w:fill="auto"/>
            <w:vAlign w:val="bottom"/>
          </w:tcPr>
          <w:p w14:paraId="0FB10245" w14:textId="77777777" w:rsidR="005C305F" w:rsidRPr="005C305F" w:rsidRDefault="005C305F" w:rsidP="005C305F">
            <w:pPr>
              <w:spacing w:after="0"/>
              <w:jc w:val="center"/>
              <w:rPr>
                <w:rFonts w:ascii="Times New Roman" w:hAnsi="Times New Roman"/>
              </w:rPr>
            </w:pPr>
            <w:r w:rsidRPr="005C305F">
              <w:rPr>
                <w:rFonts w:ascii="Times New Roman" w:hAnsi="Times New Roman"/>
              </w:rPr>
              <w:t>1,8</w:t>
            </w:r>
          </w:p>
        </w:tc>
        <w:tc>
          <w:tcPr>
            <w:tcW w:w="992" w:type="dxa"/>
            <w:shd w:val="clear" w:color="auto" w:fill="auto"/>
            <w:vAlign w:val="bottom"/>
          </w:tcPr>
          <w:p w14:paraId="14B0BEC7" w14:textId="77777777" w:rsidR="005C305F" w:rsidRPr="005C305F" w:rsidRDefault="005C305F" w:rsidP="005C305F">
            <w:pPr>
              <w:spacing w:after="0"/>
              <w:jc w:val="center"/>
              <w:rPr>
                <w:rFonts w:ascii="Times New Roman" w:hAnsi="Times New Roman"/>
              </w:rPr>
            </w:pPr>
            <w:r w:rsidRPr="005C305F">
              <w:rPr>
                <w:rFonts w:ascii="Times New Roman" w:hAnsi="Times New Roman"/>
              </w:rPr>
              <w:t>10,8</w:t>
            </w:r>
          </w:p>
        </w:tc>
        <w:tc>
          <w:tcPr>
            <w:tcW w:w="1161" w:type="dxa"/>
            <w:shd w:val="clear" w:color="auto" w:fill="auto"/>
            <w:vAlign w:val="bottom"/>
          </w:tcPr>
          <w:p w14:paraId="5B938420" w14:textId="77777777" w:rsidR="005C305F" w:rsidRPr="005C305F" w:rsidRDefault="005C305F" w:rsidP="005C305F">
            <w:pPr>
              <w:spacing w:after="0"/>
              <w:jc w:val="center"/>
              <w:rPr>
                <w:rFonts w:ascii="Times New Roman" w:hAnsi="Times New Roman"/>
              </w:rPr>
            </w:pPr>
            <w:r w:rsidRPr="005C305F">
              <w:rPr>
                <w:rFonts w:ascii="Times New Roman" w:hAnsi="Times New Roman"/>
              </w:rPr>
              <w:t>2446,1</w:t>
            </w:r>
          </w:p>
        </w:tc>
        <w:tc>
          <w:tcPr>
            <w:tcW w:w="1134" w:type="dxa"/>
            <w:shd w:val="clear" w:color="auto" w:fill="auto"/>
            <w:vAlign w:val="bottom"/>
          </w:tcPr>
          <w:p w14:paraId="4540A36E" w14:textId="77777777" w:rsidR="005C305F" w:rsidRPr="005C305F" w:rsidRDefault="005C305F" w:rsidP="005C305F">
            <w:pPr>
              <w:spacing w:after="0"/>
              <w:jc w:val="center"/>
              <w:rPr>
                <w:rFonts w:ascii="Times New Roman" w:hAnsi="Times New Roman"/>
              </w:rPr>
            </w:pPr>
            <w:r w:rsidRPr="005C305F">
              <w:rPr>
                <w:rFonts w:ascii="Times New Roman" w:hAnsi="Times New Roman"/>
              </w:rPr>
              <w:t>2413,3</w:t>
            </w:r>
          </w:p>
        </w:tc>
        <w:tc>
          <w:tcPr>
            <w:tcW w:w="1328" w:type="dxa"/>
            <w:vAlign w:val="bottom"/>
          </w:tcPr>
          <w:p w14:paraId="5BCA8AB3" w14:textId="77777777" w:rsidR="005C305F" w:rsidRPr="005C305F" w:rsidRDefault="005C305F" w:rsidP="005C305F">
            <w:pPr>
              <w:spacing w:after="0"/>
              <w:jc w:val="center"/>
              <w:rPr>
                <w:rFonts w:ascii="Times New Roman" w:hAnsi="Times New Roman"/>
              </w:rPr>
            </w:pPr>
            <w:r w:rsidRPr="005C305F">
              <w:rPr>
                <w:rFonts w:ascii="Times New Roman" w:hAnsi="Times New Roman"/>
              </w:rPr>
              <w:t>593,9</w:t>
            </w:r>
          </w:p>
        </w:tc>
        <w:tc>
          <w:tcPr>
            <w:tcW w:w="1328" w:type="dxa"/>
            <w:shd w:val="clear" w:color="auto" w:fill="auto"/>
            <w:vAlign w:val="bottom"/>
          </w:tcPr>
          <w:p w14:paraId="0437E9C5"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1418" w:type="dxa"/>
            <w:shd w:val="clear" w:color="auto" w:fill="auto"/>
            <w:vAlign w:val="bottom"/>
          </w:tcPr>
          <w:p w14:paraId="700FDDE4" w14:textId="77777777" w:rsidR="005C305F" w:rsidRPr="005C305F" w:rsidRDefault="005C305F" w:rsidP="005C305F">
            <w:pPr>
              <w:spacing w:after="0"/>
              <w:jc w:val="center"/>
              <w:rPr>
                <w:rFonts w:ascii="Times New Roman" w:hAnsi="Times New Roman"/>
              </w:rPr>
            </w:pPr>
            <w:r w:rsidRPr="005C305F">
              <w:rPr>
                <w:rFonts w:ascii="Times New Roman" w:hAnsi="Times New Roman"/>
              </w:rPr>
              <w:t>168,1</w:t>
            </w:r>
          </w:p>
        </w:tc>
        <w:tc>
          <w:tcPr>
            <w:tcW w:w="1364" w:type="dxa"/>
            <w:shd w:val="clear" w:color="auto" w:fill="auto"/>
            <w:vAlign w:val="bottom"/>
          </w:tcPr>
          <w:p w14:paraId="2BC05DEE" w14:textId="77777777" w:rsidR="005C305F" w:rsidRPr="005C305F" w:rsidRDefault="005C305F" w:rsidP="005C305F">
            <w:pPr>
              <w:spacing w:after="0"/>
              <w:jc w:val="center"/>
              <w:rPr>
                <w:rFonts w:ascii="Times New Roman" w:hAnsi="Times New Roman"/>
              </w:rPr>
            </w:pPr>
            <w:r w:rsidRPr="005C305F">
              <w:rPr>
                <w:rFonts w:ascii="Times New Roman" w:hAnsi="Times New Roman"/>
              </w:rPr>
              <w:t>92,2</w:t>
            </w:r>
          </w:p>
        </w:tc>
      </w:tr>
      <w:tr w:rsidR="005C305F" w:rsidRPr="009B235E" w14:paraId="5E79EAF4" w14:textId="77777777" w:rsidTr="005C305F">
        <w:tc>
          <w:tcPr>
            <w:tcW w:w="2552" w:type="dxa"/>
            <w:vAlign w:val="bottom"/>
          </w:tcPr>
          <w:p w14:paraId="6C6D8968"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Волгоградская область</w:t>
            </w:r>
          </w:p>
        </w:tc>
        <w:tc>
          <w:tcPr>
            <w:tcW w:w="1134" w:type="dxa"/>
            <w:shd w:val="clear" w:color="auto" w:fill="auto"/>
            <w:vAlign w:val="bottom"/>
          </w:tcPr>
          <w:p w14:paraId="413D53F1" w14:textId="77777777" w:rsidR="005C305F" w:rsidRPr="005C305F" w:rsidRDefault="005C305F" w:rsidP="005C305F">
            <w:pPr>
              <w:spacing w:after="0"/>
              <w:jc w:val="center"/>
              <w:rPr>
                <w:rFonts w:ascii="Times New Roman" w:hAnsi="Times New Roman"/>
              </w:rPr>
            </w:pPr>
            <w:r w:rsidRPr="005C305F">
              <w:rPr>
                <w:rFonts w:ascii="Times New Roman" w:hAnsi="Times New Roman"/>
              </w:rPr>
              <w:t>248,4</w:t>
            </w:r>
          </w:p>
        </w:tc>
        <w:tc>
          <w:tcPr>
            <w:tcW w:w="1392" w:type="dxa"/>
            <w:shd w:val="clear" w:color="auto" w:fill="auto"/>
            <w:vAlign w:val="bottom"/>
          </w:tcPr>
          <w:p w14:paraId="68CA1373" w14:textId="77777777" w:rsidR="005C305F" w:rsidRPr="005C305F" w:rsidRDefault="005C305F" w:rsidP="005C305F">
            <w:pPr>
              <w:spacing w:after="0"/>
              <w:jc w:val="center"/>
              <w:rPr>
                <w:rFonts w:ascii="Times New Roman" w:hAnsi="Times New Roman"/>
              </w:rPr>
            </w:pPr>
            <w:r w:rsidRPr="005C305F">
              <w:rPr>
                <w:rFonts w:ascii="Times New Roman" w:hAnsi="Times New Roman"/>
              </w:rPr>
              <w:t>1426,3</w:t>
            </w:r>
          </w:p>
        </w:tc>
        <w:tc>
          <w:tcPr>
            <w:tcW w:w="1159" w:type="dxa"/>
            <w:shd w:val="clear" w:color="auto" w:fill="auto"/>
            <w:vAlign w:val="bottom"/>
          </w:tcPr>
          <w:p w14:paraId="2B5906E2" w14:textId="77777777" w:rsidR="005C305F" w:rsidRPr="005C305F" w:rsidRDefault="005C305F" w:rsidP="005C305F">
            <w:pPr>
              <w:spacing w:after="0"/>
              <w:jc w:val="center"/>
              <w:rPr>
                <w:rFonts w:ascii="Times New Roman" w:hAnsi="Times New Roman"/>
              </w:rPr>
            </w:pPr>
            <w:r w:rsidRPr="005C305F">
              <w:rPr>
                <w:rFonts w:ascii="Times New Roman" w:hAnsi="Times New Roman"/>
              </w:rPr>
              <w:t>296,8</w:t>
            </w:r>
          </w:p>
        </w:tc>
        <w:tc>
          <w:tcPr>
            <w:tcW w:w="1019" w:type="dxa"/>
            <w:shd w:val="clear" w:color="auto" w:fill="auto"/>
            <w:vAlign w:val="bottom"/>
          </w:tcPr>
          <w:p w14:paraId="1169D95B"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992" w:type="dxa"/>
            <w:shd w:val="clear" w:color="auto" w:fill="auto"/>
            <w:vAlign w:val="bottom"/>
          </w:tcPr>
          <w:p w14:paraId="24C435F4" w14:textId="77777777" w:rsidR="005C305F" w:rsidRPr="005C305F" w:rsidRDefault="005C305F" w:rsidP="005C305F">
            <w:pPr>
              <w:spacing w:after="0"/>
              <w:jc w:val="center"/>
              <w:rPr>
                <w:rFonts w:ascii="Times New Roman" w:hAnsi="Times New Roman"/>
              </w:rPr>
            </w:pPr>
            <w:r w:rsidRPr="005C305F">
              <w:rPr>
                <w:rFonts w:ascii="Times New Roman" w:hAnsi="Times New Roman"/>
              </w:rPr>
              <w:t>36,2</w:t>
            </w:r>
          </w:p>
        </w:tc>
        <w:tc>
          <w:tcPr>
            <w:tcW w:w="1161" w:type="dxa"/>
            <w:shd w:val="clear" w:color="auto" w:fill="auto"/>
            <w:vAlign w:val="bottom"/>
          </w:tcPr>
          <w:p w14:paraId="16568678" w14:textId="77777777" w:rsidR="005C305F" w:rsidRPr="005C305F" w:rsidRDefault="005C305F" w:rsidP="005C305F">
            <w:pPr>
              <w:spacing w:after="0"/>
              <w:jc w:val="center"/>
              <w:rPr>
                <w:rFonts w:ascii="Times New Roman" w:hAnsi="Times New Roman"/>
              </w:rPr>
            </w:pPr>
            <w:r w:rsidRPr="005C305F">
              <w:rPr>
                <w:rFonts w:ascii="Times New Roman" w:hAnsi="Times New Roman"/>
              </w:rPr>
              <w:t>4686,1</w:t>
            </w:r>
          </w:p>
        </w:tc>
        <w:tc>
          <w:tcPr>
            <w:tcW w:w="1134" w:type="dxa"/>
            <w:shd w:val="clear" w:color="auto" w:fill="auto"/>
            <w:vAlign w:val="bottom"/>
          </w:tcPr>
          <w:p w14:paraId="10715F3F" w14:textId="77777777" w:rsidR="005C305F" w:rsidRPr="005C305F" w:rsidRDefault="005C305F" w:rsidP="005C305F">
            <w:pPr>
              <w:spacing w:after="0"/>
              <w:jc w:val="center"/>
              <w:rPr>
                <w:rFonts w:ascii="Times New Roman" w:hAnsi="Times New Roman"/>
              </w:rPr>
            </w:pPr>
            <w:r w:rsidRPr="005C305F">
              <w:rPr>
                <w:rFonts w:ascii="Times New Roman" w:hAnsi="Times New Roman"/>
              </w:rPr>
              <w:t>560,1</w:t>
            </w:r>
          </w:p>
        </w:tc>
        <w:tc>
          <w:tcPr>
            <w:tcW w:w="1328" w:type="dxa"/>
            <w:vAlign w:val="bottom"/>
          </w:tcPr>
          <w:p w14:paraId="685FA975" w14:textId="77777777" w:rsidR="005C305F" w:rsidRPr="005C305F" w:rsidRDefault="005C305F" w:rsidP="005C305F">
            <w:pPr>
              <w:spacing w:after="0"/>
              <w:jc w:val="center"/>
              <w:rPr>
                <w:rFonts w:ascii="Times New Roman" w:hAnsi="Times New Roman"/>
              </w:rPr>
            </w:pPr>
            <w:r w:rsidRPr="005C305F">
              <w:rPr>
                <w:rFonts w:ascii="Times New Roman" w:hAnsi="Times New Roman"/>
              </w:rPr>
              <w:t>867,4</w:t>
            </w:r>
          </w:p>
        </w:tc>
        <w:tc>
          <w:tcPr>
            <w:tcW w:w="1328" w:type="dxa"/>
            <w:shd w:val="clear" w:color="auto" w:fill="auto"/>
            <w:vAlign w:val="bottom"/>
          </w:tcPr>
          <w:p w14:paraId="38F4E8D6" w14:textId="77777777" w:rsidR="005C305F" w:rsidRPr="005C305F" w:rsidRDefault="005C305F" w:rsidP="005C305F">
            <w:pPr>
              <w:spacing w:after="0"/>
              <w:jc w:val="center"/>
              <w:rPr>
                <w:rFonts w:ascii="Times New Roman" w:hAnsi="Times New Roman"/>
              </w:rPr>
            </w:pPr>
            <w:r w:rsidRPr="005C305F">
              <w:rPr>
                <w:rFonts w:ascii="Times New Roman" w:hAnsi="Times New Roman"/>
              </w:rPr>
              <w:t>216,6</w:t>
            </w:r>
          </w:p>
        </w:tc>
        <w:tc>
          <w:tcPr>
            <w:tcW w:w="1418" w:type="dxa"/>
            <w:shd w:val="clear" w:color="auto" w:fill="auto"/>
            <w:vAlign w:val="bottom"/>
          </w:tcPr>
          <w:p w14:paraId="269532D5" w14:textId="77777777" w:rsidR="005C305F" w:rsidRPr="005C305F" w:rsidRDefault="005C305F" w:rsidP="005C305F">
            <w:pPr>
              <w:spacing w:after="0"/>
              <w:jc w:val="center"/>
              <w:rPr>
                <w:rFonts w:ascii="Times New Roman" w:hAnsi="Times New Roman"/>
              </w:rPr>
            </w:pPr>
            <w:r w:rsidRPr="005C305F">
              <w:rPr>
                <w:rFonts w:ascii="Times New Roman" w:hAnsi="Times New Roman"/>
              </w:rPr>
              <w:t>238,0</w:t>
            </w:r>
          </w:p>
        </w:tc>
        <w:tc>
          <w:tcPr>
            <w:tcW w:w="1364" w:type="dxa"/>
            <w:shd w:val="clear" w:color="auto" w:fill="auto"/>
            <w:vAlign w:val="bottom"/>
          </w:tcPr>
          <w:p w14:paraId="44CBEE18" w14:textId="77777777" w:rsidR="005C305F" w:rsidRPr="005C305F" w:rsidRDefault="005C305F" w:rsidP="005C305F">
            <w:pPr>
              <w:spacing w:after="0"/>
              <w:jc w:val="center"/>
              <w:rPr>
                <w:rFonts w:ascii="Times New Roman" w:hAnsi="Times New Roman"/>
              </w:rPr>
            </w:pPr>
            <w:r w:rsidRPr="005C305F">
              <w:rPr>
                <w:rFonts w:ascii="Times New Roman" w:hAnsi="Times New Roman"/>
              </w:rPr>
              <w:t>84,5</w:t>
            </w:r>
          </w:p>
        </w:tc>
      </w:tr>
      <w:tr w:rsidR="005C305F" w:rsidRPr="009B235E" w14:paraId="205DD17C" w14:textId="77777777" w:rsidTr="005C305F">
        <w:tc>
          <w:tcPr>
            <w:tcW w:w="2552" w:type="dxa"/>
            <w:vAlign w:val="bottom"/>
          </w:tcPr>
          <w:p w14:paraId="0637837D"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Ростовская область</w:t>
            </w:r>
          </w:p>
        </w:tc>
        <w:tc>
          <w:tcPr>
            <w:tcW w:w="1134" w:type="dxa"/>
            <w:shd w:val="clear" w:color="auto" w:fill="auto"/>
            <w:vAlign w:val="bottom"/>
          </w:tcPr>
          <w:p w14:paraId="1ABBF4A8" w14:textId="77777777" w:rsidR="005C305F" w:rsidRPr="005C305F" w:rsidRDefault="005C305F" w:rsidP="005C305F">
            <w:pPr>
              <w:spacing w:after="0"/>
              <w:jc w:val="center"/>
              <w:rPr>
                <w:rFonts w:ascii="Times New Roman" w:hAnsi="Times New Roman"/>
              </w:rPr>
            </w:pPr>
            <w:r w:rsidRPr="005C305F">
              <w:rPr>
                <w:rFonts w:ascii="Times New Roman" w:hAnsi="Times New Roman"/>
              </w:rPr>
              <w:t>1,7</w:t>
            </w:r>
          </w:p>
        </w:tc>
        <w:tc>
          <w:tcPr>
            <w:tcW w:w="1392" w:type="dxa"/>
            <w:shd w:val="clear" w:color="auto" w:fill="auto"/>
            <w:vAlign w:val="bottom"/>
          </w:tcPr>
          <w:p w14:paraId="37A584E2" w14:textId="77777777" w:rsidR="005C305F" w:rsidRPr="005C305F" w:rsidRDefault="005C305F" w:rsidP="005C305F">
            <w:pPr>
              <w:spacing w:after="0"/>
              <w:jc w:val="center"/>
              <w:rPr>
                <w:rFonts w:ascii="Times New Roman" w:hAnsi="Times New Roman"/>
              </w:rPr>
            </w:pPr>
            <w:r w:rsidRPr="005C305F">
              <w:rPr>
                <w:rFonts w:ascii="Times New Roman" w:hAnsi="Times New Roman"/>
              </w:rPr>
              <w:t>2124,3</w:t>
            </w:r>
          </w:p>
        </w:tc>
        <w:tc>
          <w:tcPr>
            <w:tcW w:w="1159" w:type="dxa"/>
            <w:shd w:val="clear" w:color="auto" w:fill="auto"/>
            <w:vAlign w:val="bottom"/>
          </w:tcPr>
          <w:p w14:paraId="63E7A040" w14:textId="77777777" w:rsidR="005C305F" w:rsidRPr="005C305F" w:rsidRDefault="005C305F" w:rsidP="005C305F">
            <w:pPr>
              <w:spacing w:after="0"/>
              <w:jc w:val="center"/>
              <w:rPr>
                <w:rFonts w:ascii="Times New Roman" w:hAnsi="Times New Roman"/>
              </w:rPr>
            </w:pPr>
            <w:r w:rsidRPr="005C305F">
              <w:rPr>
                <w:rFonts w:ascii="Times New Roman" w:hAnsi="Times New Roman"/>
              </w:rPr>
              <w:t>495,0</w:t>
            </w:r>
          </w:p>
        </w:tc>
        <w:tc>
          <w:tcPr>
            <w:tcW w:w="1019" w:type="dxa"/>
            <w:shd w:val="clear" w:color="auto" w:fill="auto"/>
            <w:vAlign w:val="bottom"/>
          </w:tcPr>
          <w:p w14:paraId="47FBA266" w14:textId="77777777" w:rsidR="005C305F" w:rsidRPr="005C305F" w:rsidRDefault="005C305F" w:rsidP="005C305F">
            <w:pPr>
              <w:spacing w:after="0"/>
              <w:jc w:val="center"/>
              <w:rPr>
                <w:rFonts w:ascii="Times New Roman" w:hAnsi="Times New Roman"/>
              </w:rPr>
            </w:pPr>
            <w:r w:rsidRPr="005C305F">
              <w:rPr>
                <w:rFonts w:ascii="Times New Roman" w:hAnsi="Times New Roman"/>
              </w:rPr>
              <w:t>-</w:t>
            </w:r>
          </w:p>
        </w:tc>
        <w:tc>
          <w:tcPr>
            <w:tcW w:w="992" w:type="dxa"/>
            <w:shd w:val="clear" w:color="auto" w:fill="auto"/>
            <w:vAlign w:val="bottom"/>
          </w:tcPr>
          <w:p w14:paraId="1B91F328" w14:textId="77777777" w:rsidR="005C305F" w:rsidRPr="005C305F" w:rsidRDefault="005C305F" w:rsidP="005C305F">
            <w:pPr>
              <w:spacing w:after="0"/>
              <w:jc w:val="center"/>
              <w:rPr>
                <w:rFonts w:ascii="Times New Roman" w:hAnsi="Times New Roman"/>
              </w:rPr>
            </w:pPr>
            <w:r w:rsidRPr="005C305F">
              <w:rPr>
                <w:rFonts w:ascii="Times New Roman" w:hAnsi="Times New Roman"/>
              </w:rPr>
              <w:t>100,5</w:t>
            </w:r>
          </w:p>
        </w:tc>
        <w:tc>
          <w:tcPr>
            <w:tcW w:w="1161" w:type="dxa"/>
            <w:shd w:val="clear" w:color="auto" w:fill="auto"/>
            <w:vAlign w:val="bottom"/>
          </w:tcPr>
          <w:p w14:paraId="4929FFAD" w14:textId="77777777" w:rsidR="005C305F" w:rsidRPr="005C305F" w:rsidRDefault="005C305F" w:rsidP="005C305F">
            <w:pPr>
              <w:spacing w:after="0"/>
              <w:jc w:val="center"/>
              <w:rPr>
                <w:rFonts w:ascii="Times New Roman" w:hAnsi="Times New Roman"/>
              </w:rPr>
            </w:pPr>
            <w:r w:rsidRPr="005C305F">
              <w:rPr>
                <w:rFonts w:ascii="Times New Roman" w:hAnsi="Times New Roman"/>
              </w:rPr>
              <w:t>8156,0</w:t>
            </w:r>
          </w:p>
        </w:tc>
        <w:tc>
          <w:tcPr>
            <w:tcW w:w="1134" w:type="dxa"/>
            <w:shd w:val="clear" w:color="auto" w:fill="auto"/>
            <w:vAlign w:val="bottom"/>
          </w:tcPr>
          <w:p w14:paraId="6B4267E3" w14:textId="77777777" w:rsidR="005C305F" w:rsidRPr="005C305F" w:rsidRDefault="005C305F" w:rsidP="005C305F">
            <w:pPr>
              <w:spacing w:after="0"/>
              <w:jc w:val="center"/>
              <w:rPr>
                <w:rFonts w:ascii="Times New Roman" w:hAnsi="Times New Roman"/>
              </w:rPr>
            </w:pPr>
            <w:r w:rsidRPr="005C305F">
              <w:rPr>
                <w:rFonts w:ascii="Times New Roman" w:hAnsi="Times New Roman"/>
              </w:rPr>
              <w:t>5632,2</w:t>
            </w:r>
          </w:p>
        </w:tc>
        <w:tc>
          <w:tcPr>
            <w:tcW w:w="1328" w:type="dxa"/>
            <w:vAlign w:val="bottom"/>
          </w:tcPr>
          <w:p w14:paraId="6D9859B6" w14:textId="77777777" w:rsidR="005C305F" w:rsidRPr="005C305F" w:rsidRDefault="005C305F" w:rsidP="005C305F">
            <w:pPr>
              <w:spacing w:after="0"/>
              <w:jc w:val="center"/>
              <w:rPr>
                <w:rFonts w:ascii="Times New Roman" w:hAnsi="Times New Roman"/>
              </w:rPr>
            </w:pPr>
            <w:r w:rsidRPr="005C305F">
              <w:rPr>
                <w:rFonts w:ascii="Times New Roman" w:hAnsi="Times New Roman"/>
              </w:rPr>
              <w:t>1622,1</w:t>
            </w:r>
          </w:p>
        </w:tc>
        <w:tc>
          <w:tcPr>
            <w:tcW w:w="1328" w:type="dxa"/>
            <w:shd w:val="clear" w:color="auto" w:fill="auto"/>
            <w:vAlign w:val="bottom"/>
          </w:tcPr>
          <w:p w14:paraId="08B68AD7" w14:textId="77777777" w:rsidR="005C305F" w:rsidRPr="005C305F" w:rsidRDefault="005C305F" w:rsidP="005C305F">
            <w:pPr>
              <w:spacing w:after="0"/>
              <w:jc w:val="center"/>
              <w:rPr>
                <w:rFonts w:ascii="Times New Roman" w:hAnsi="Times New Roman"/>
              </w:rPr>
            </w:pPr>
            <w:r w:rsidRPr="005C305F">
              <w:rPr>
                <w:rFonts w:ascii="Times New Roman" w:hAnsi="Times New Roman"/>
              </w:rPr>
              <w:t>396,3</w:t>
            </w:r>
          </w:p>
        </w:tc>
        <w:tc>
          <w:tcPr>
            <w:tcW w:w="1418" w:type="dxa"/>
            <w:shd w:val="clear" w:color="auto" w:fill="auto"/>
            <w:vAlign w:val="bottom"/>
          </w:tcPr>
          <w:p w14:paraId="5DF906FC" w14:textId="77777777" w:rsidR="005C305F" w:rsidRPr="005C305F" w:rsidRDefault="005C305F" w:rsidP="005C305F">
            <w:pPr>
              <w:spacing w:after="0"/>
              <w:jc w:val="center"/>
              <w:rPr>
                <w:rFonts w:ascii="Times New Roman" w:hAnsi="Times New Roman"/>
              </w:rPr>
            </w:pPr>
            <w:r w:rsidRPr="005C305F">
              <w:rPr>
                <w:rFonts w:ascii="Times New Roman" w:hAnsi="Times New Roman"/>
              </w:rPr>
              <w:t>411,3</w:t>
            </w:r>
          </w:p>
        </w:tc>
        <w:tc>
          <w:tcPr>
            <w:tcW w:w="1364" w:type="dxa"/>
            <w:shd w:val="clear" w:color="auto" w:fill="auto"/>
            <w:vAlign w:val="bottom"/>
          </w:tcPr>
          <w:p w14:paraId="358DEA2F" w14:textId="77777777" w:rsidR="005C305F" w:rsidRPr="005C305F" w:rsidRDefault="005C305F" w:rsidP="005C305F">
            <w:pPr>
              <w:spacing w:after="0"/>
              <w:jc w:val="center"/>
              <w:rPr>
                <w:rFonts w:ascii="Times New Roman" w:hAnsi="Times New Roman"/>
              </w:rPr>
            </w:pPr>
            <w:r w:rsidRPr="005C305F">
              <w:rPr>
                <w:rFonts w:ascii="Times New Roman" w:hAnsi="Times New Roman"/>
              </w:rPr>
              <w:t>706,3</w:t>
            </w:r>
          </w:p>
        </w:tc>
      </w:tr>
      <w:tr w:rsidR="005C305F" w:rsidRPr="009B235E" w14:paraId="20E0BCB1" w14:textId="77777777" w:rsidTr="0021029B">
        <w:tc>
          <w:tcPr>
            <w:tcW w:w="2552" w:type="dxa"/>
            <w:vAlign w:val="bottom"/>
          </w:tcPr>
          <w:p w14:paraId="4A3A55AB" w14:textId="77777777" w:rsidR="005C305F" w:rsidRPr="009B235E" w:rsidRDefault="005C305F" w:rsidP="005C305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г.Севастополь</w:t>
            </w:r>
          </w:p>
        </w:tc>
        <w:tc>
          <w:tcPr>
            <w:tcW w:w="1134" w:type="dxa"/>
            <w:shd w:val="clear" w:color="auto" w:fill="auto"/>
            <w:vAlign w:val="bottom"/>
          </w:tcPr>
          <w:p w14:paraId="3AF54FDF" w14:textId="77777777" w:rsidR="005C305F" w:rsidRPr="0021029B" w:rsidRDefault="005C305F" w:rsidP="0021029B">
            <w:pPr>
              <w:spacing w:after="0"/>
              <w:jc w:val="center"/>
              <w:rPr>
                <w:rFonts w:ascii="Times New Roman" w:hAnsi="Times New Roman"/>
              </w:rPr>
            </w:pPr>
            <w:r w:rsidRPr="0021029B">
              <w:rPr>
                <w:rFonts w:ascii="Times New Roman" w:hAnsi="Times New Roman"/>
              </w:rPr>
              <w:t>57,3</w:t>
            </w:r>
          </w:p>
        </w:tc>
        <w:tc>
          <w:tcPr>
            <w:tcW w:w="1392" w:type="dxa"/>
            <w:shd w:val="clear" w:color="auto" w:fill="auto"/>
            <w:vAlign w:val="bottom"/>
          </w:tcPr>
          <w:p w14:paraId="7005F42D" w14:textId="77777777" w:rsidR="005C305F" w:rsidRPr="0021029B" w:rsidRDefault="005C305F" w:rsidP="0021029B">
            <w:pPr>
              <w:spacing w:after="0"/>
              <w:jc w:val="center"/>
              <w:rPr>
                <w:rFonts w:ascii="Times New Roman" w:hAnsi="Times New Roman"/>
              </w:rPr>
            </w:pPr>
            <w:r w:rsidRPr="0021029B">
              <w:rPr>
                <w:rFonts w:ascii="Times New Roman" w:hAnsi="Times New Roman"/>
              </w:rPr>
              <w:t>266,8</w:t>
            </w:r>
          </w:p>
        </w:tc>
        <w:tc>
          <w:tcPr>
            <w:tcW w:w="1159" w:type="dxa"/>
            <w:shd w:val="clear" w:color="auto" w:fill="auto"/>
            <w:vAlign w:val="bottom"/>
          </w:tcPr>
          <w:p w14:paraId="2F755E35" w14:textId="77777777" w:rsidR="005C305F" w:rsidRPr="0021029B" w:rsidRDefault="005C305F" w:rsidP="0021029B">
            <w:pPr>
              <w:spacing w:after="0"/>
              <w:jc w:val="center"/>
              <w:rPr>
                <w:rFonts w:ascii="Times New Roman" w:hAnsi="Times New Roman"/>
              </w:rPr>
            </w:pPr>
            <w:r w:rsidRPr="0021029B">
              <w:rPr>
                <w:rFonts w:ascii="Times New Roman" w:hAnsi="Times New Roman"/>
              </w:rPr>
              <w:t>46,6</w:t>
            </w:r>
          </w:p>
        </w:tc>
        <w:tc>
          <w:tcPr>
            <w:tcW w:w="1019" w:type="dxa"/>
            <w:shd w:val="clear" w:color="auto" w:fill="auto"/>
            <w:vAlign w:val="bottom"/>
          </w:tcPr>
          <w:p w14:paraId="44ABD478" w14:textId="77777777" w:rsidR="005C305F" w:rsidRPr="0021029B" w:rsidRDefault="005C305F" w:rsidP="0021029B">
            <w:pPr>
              <w:spacing w:after="0"/>
              <w:jc w:val="center"/>
              <w:rPr>
                <w:rFonts w:ascii="Times New Roman" w:hAnsi="Times New Roman"/>
              </w:rPr>
            </w:pPr>
            <w:r w:rsidRPr="0021029B">
              <w:rPr>
                <w:rFonts w:ascii="Times New Roman" w:hAnsi="Times New Roman"/>
              </w:rPr>
              <w:t>-</w:t>
            </w:r>
          </w:p>
        </w:tc>
        <w:tc>
          <w:tcPr>
            <w:tcW w:w="992" w:type="dxa"/>
            <w:shd w:val="clear" w:color="auto" w:fill="auto"/>
            <w:vAlign w:val="bottom"/>
          </w:tcPr>
          <w:p w14:paraId="0F02E8CC" w14:textId="77777777" w:rsidR="005C305F" w:rsidRPr="0021029B" w:rsidRDefault="005C305F" w:rsidP="0021029B">
            <w:pPr>
              <w:spacing w:after="0"/>
              <w:jc w:val="center"/>
              <w:rPr>
                <w:rFonts w:ascii="Times New Roman" w:hAnsi="Times New Roman"/>
              </w:rPr>
            </w:pPr>
            <w:r w:rsidRPr="0021029B">
              <w:rPr>
                <w:rFonts w:ascii="Times New Roman" w:hAnsi="Times New Roman"/>
              </w:rPr>
              <w:t>-</w:t>
            </w:r>
          </w:p>
        </w:tc>
        <w:tc>
          <w:tcPr>
            <w:tcW w:w="1161" w:type="dxa"/>
            <w:shd w:val="clear" w:color="auto" w:fill="auto"/>
            <w:vAlign w:val="bottom"/>
          </w:tcPr>
          <w:p w14:paraId="7DA98E7B" w14:textId="77777777" w:rsidR="005C305F" w:rsidRPr="0021029B" w:rsidRDefault="005C305F" w:rsidP="0021029B">
            <w:pPr>
              <w:spacing w:after="0"/>
              <w:jc w:val="center"/>
              <w:rPr>
                <w:rFonts w:ascii="Times New Roman" w:hAnsi="Times New Roman"/>
              </w:rPr>
            </w:pPr>
            <w:r w:rsidRPr="0021029B">
              <w:rPr>
                <w:rFonts w:ascii="Times New Roman" w:hAnsi="Times New Roman"/>
              </w:rPr>
              <w:t>855,2</w:t>
            </w:r>
          </w:p>
        </w:tc>
        <w:tc>
          <w:tcPr>
            <w:tcW w:w="1134" w:type="dxa"/>
            <w:shd w:val="clear" w:color="auto" w:fill="auto"/>
            <w:vAlign w:val="bottom"/>
          </w:tcPr>
          <w:p w14:paraId="6CCC039C" w14:textId="77777777" w:rsidR="005C305F" w:rsidRPr="0021029B" w:rsidRDefault="005C305F" w:rsidP="0021029B">
            <w:pPr>
              <w:spacing w:after="0"/>
              <w:jc w:val="center"/>
              <w:rPr>
                <w:rFonts w:ascii="Times New Roman" w:hAnsi="Times New Roman"/>
              </w:rPr>
            </w:pPr>
            <w:r w:rsidRPr="0021029B">
              <w:rPr>
                <w:rFonts w:ascii="Times New Roman" w:hAnsi="Times New Roman"/>
              </w:rPr>
              <w:t>234,3</w:t>
            </w:r>
          </w:p>
        </w:tc>
        <w:tc>
          <w:tcPr>
            <w:tcW w:w="1328" w:type="dxa"/>
            <w:vAlign w:val="bottom"/>
          </w:tcPr>
          <w:p w14:paraId="69B36C7C" w14:textId="77777777" w:rsidR="005C305F" w:rsidRPr="0021029B" w:rsidRDefault="005C305F" w:rsidP="0021029B">
            <w:pPr>
              <w:spacing w:after="0"/>
              <w:jc w:val="center"/>
              <w:rPr>
                <w:rFonts w:ascii="Times New Roman" w:hAnsi="Times New Roman"/>
              </w:rPr>
            </w:pPr>
            <w:r w:rsidRPr="0021029B">
              <w:rPr>
                <w:rFonts w:ascii="Times New Roman" w:hAnsi="Times New Roman"/>
              </w:rPr>
              <w:t>-</w:t>
            </w:r>
          </w:p>
        </w:tc>
        <w:tc>
          <w:tcPr>
            <w:tcW w:w="1328" w:type="dxa"/>
            <w:shd w:val="clear" w:color="auto" w:fill="auto"/>
            <w:vAlign w:val="bottom"/>
          </w:tcPr>
          <w:p w14:paraId="2355B1C8" w14:textId="77777777" w:rsidR="005C305F" w:rsidRPr="0021029B" w:rsidRDefault="005C305F" w:rsidP="0021029B">
            <w:pPr>
              <w:spacing w:after="0"/>
              <w:jc w:val="center"/>
              <w:rPr>
                <w:rFonts w:ascii="Times New Roman" w:hAnsi="Times New Roman"/>
              </w:rPr>
            </w:pPr>
            <w:r w:rsidRPr="0021029B">
              <w:rPr>
                <w:rFonts w:ascii="Times New Roman" w:hAnsi="Times New Roman"/>
              </w:rPr>
              <w:t>141,5</w:t>
            </w:r>
          </w:p>
        </w:tc>
        <w:tc>
          <w:tcPr>
            <w:tcW w:w="1418" w:type="dxa"/>
            <w:shd w:val="clear" w:color="auto" w:fill="auto"/>
            <w:vAlign w:val="bottom"/>
          </w:tcPr>
          <w:p w14:paraId="29920C3E" w14:textId="77777777" w:rsidR="005C305F" w:rsidRPr="0021029B" w:rsidRDefault="005C305F" w:rsidP="0021029B">
            <w:pPr>
              <w:spacing w:after="0"/>
              <w:jc w:val="center"/>
              <w:rPr>
                <w:rFonts w:ascii="Times New Roman" w:hAnsi="Times New Roman"/>
              </w:rPr>
            </w:pPr>
            <w:r w:rsidRPr="0021029B">
              <w:rPr>
                <w:rFonts w:ascii="Times New Roman" w:hAnsi="Times New Roman"/>
              </w:rPr>
              <w:t>191,4</w:t>
            </w:r>
          </w:p>
        </w:tc>
        <w:tc>
          <w:tcPr>
            <w:tcW w:w="1364" w:type="dxa"/>
            <w:shd w:val="clear" w:color="auto" w:fill="auto"/>
            <w:vAlign w:val="bottom"/>
          </w:tcPr>
          <w:p w14:paraId="62EC5E0B" w14:textId="77777777" w:rsidR="005C305F" w:rsidRPr="0021029B" w:rsidRDefault="005C305F" w:rsidP="0021029B">
            <w:pPr>
              <w:spacing w:after="0"/>
              <w:jc w:val="center"/>
              <w:rPr>
                <w:rFonts w:ascii="Times New Roman" w:hAnsi="Times New Roman"/>
              </w:rPr>
            </w:pPr>
            <w:r w:rsidRPr="0021029B">
              <w:rPr>
                <w:rFonts w:ascii="Times New Roman" w:hAnsi="Times New Roman"/>
              </w:rPr>
              <w:t>187,5</w:t>
            </w:r>
          </w:p>
        </w:tc>
      </w:tr>
      <w:tr w:rsidR="00D0035E" w:rsidRPr="009B235E" w14:paraId="72B895E2" w14:textId="77777777" w:rsidTr="00D0035E">
        <w:tc>
          <w:tcPr>
            <w:tcW w:w="2552" w:type="dxa"/>
            <w:vAlign w:val="bottom"/>
          </w:tcPr>
          <w:p w14:paraId="68B38CF8" w14:textId="77777777" w:rsidR="00D0035E" w:rsidRPr="009B235E" w:rsidRDefault="00D0035E" w:rsidP="00D0035E">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Северо-Кавказский федеральный округ</w:t>
            </w:r>
          </w:p>
        </w:tc>
        <w:tc>
          <w:tcPr>
            <w:tcW w:w="1134" w:type="dxa"/>
            <w:shd w:val="clear" w:color="auto" w:fill="auto"/>
            <w:vAlign w:val="bottom"/>
          </w:tcPr>
          <w:p w14:paraId="4B33E88D"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221,3</w:t>
            </w:r>
          </w:p>
        </w:tc>
        <w:tc>
          <w:tcPr>
            <w:tcW w:w="1392" w:type="dxa"/>
            <w:shd w:val="clear" w:color="auto" w:fill="auto"/>
            <w:vAlign w:val="bottom"/>
          </w:tcPr>
          <w:p w14:paraId="216D36A0"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2363,6</w:t>
            </w:r>
          </w:p>
        </w:tc>
        <w:tc>
          <w:tcPr>
            <w:tcW w:w="1159" w:type="dxa"/>
            <w:shd w:val="clear" w:color="auto" w:fill="auto"/>
            <w:vAlign w:val="bottom"/>
          </w:tcPr>
          <w:p w14:paraId="75D563F3"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1894,0</w:t>
            </w:r>
          </w:p>
        </w:tc>
        <w:tc>
          <w:tcPr>
            <w:tcW w:w="1019" w:type="dxa"/>
            <w:shd w:val="clear" w:color="auto" w:fill="auto"/>
            <w:vAlign w:val="bottom"/>
          </w:tcPr>
          <w:p w14:paraId="16685A97"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17,7</w:t>
            </w:r>
          </w:p>
        </w:tc>
        <w:tc>
          <w:tcPr>
            <w:tcW w:w="992" w:type="dxa"/>
            <w:shd w:val="clear" w:color="auto" w:fill="auto"/>
            <w:vAlign w:val="bottom"/>
          </w:tcPr>
          <w:p w14:paraId="3C680954"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198,0</w:t>
            </w:r>
          </w:p>
        </w:tc>
        <w:tc>
          <w:tcPr>
            <w:tcW w:w="1161" w:type="dxa"/>
            <w:shd w:val="clear" w:color="auto" w:fill="auto"/>
            <w:vAlign w:val="bottom"/>
          </w:tcPr>
          <w:p w14:paraId="7E3AB760"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9622,2</w:t>
            </w:r>
          </w:p>
        </w:tc>
        <w:tc>
          <w:tcPr>
            <w:tcW w:w="1134" w:type="dxa"/>
            <w:shd w:val="clear" w:color="auto" w:fill="auto"/>
            <w:vAlign w:val="bottom"/>
          </w:tcPr>
          <w:p w14:paraId="2D99D23D"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5233,7</w:t>
            </w:r>
          </w:p>
        </w:tc>
        <w:tc>
          <w:tcPr>
            <w:tcW w:w="1328" w:type="dxa"/>
            <w:vAlign w:val="bottom"/>
          </w:tcPr>
          <w:p w14:paraId="01234B73"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2648,5</w:t>
            </w:r>
          </w:p>
        </w:tc>
        <w:tc>
          <w:tcPr>
            <w:tcW w:w="1328" w:type="dxa"/>
            <w:shd w:val="clear" w:color="auto" w:fill="auto"/>
            <w:vAlign w:val="bottom"/>
          </w:tcPr>
          <w:p w14:paraId="421233B9"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179,8</w:t>
            </w:r>
          </w:p>
        </w:tc>
        <w:tc>
          <w:tcPr>
            <w:tcW w:w="1418" w:type="dxa"/>
            <w:shd w:val="clear" w:color="auto" w:fill="auto"/>
            <w:vAlign w:val="bottom"/>
          </w:tcPr>
          <w:p w14:paraId="4F571BD8"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359,4</w:t>
            </w:r>
          </w:p>
        </w:tc>
        <w:tc>
          <w:tcPr>
            <w:tcW w:w="1364" w:type="dxa"/>
            <w:shd w:val="clear" w:color="auto" w:fill="auto"/>
            <w:vAlign w:val="bottom"/>
          </w:tcPr>
          <w:p w14:paraId="5BD41864" w14:textId="77777777" w:rsidR="00D0035E" w:rsidRPr="00D0035E" w:rsidRDefault="00D0035E" w:rsidP="00D0035E">
            <w:pPr>
              <w:spacing w:after="0"/>
              <w:jc w:val="center"/>
              <w:rPr>
                <w:rFonts w:ascii="Times New Roman" w:hAnsi="Times New Roman"/>
                <w:b/>
                <w:bCs/>
              </w:rPr>
            </w:pPr>
            <w:r w:rsidRPr="00D0035E">
              <w:rPr>
                <w:rFonts w:ascii="Times New Roman" w:hAnsi="Times New Roman"/>
                <w:b/>
                <w:bCs/>
              </w:rPr>
              <w:t>773,9</w:t>
            </w:r>
          </w:p>
        </w:tc>
      </w:tr>
      <w:tr w:rsidR="00D0035E" w:rsidRPr="009B235E" w14:paraId="2105FD48" w14:textId="77777777" w:rsidTr="00D0035E">
        <w:tc>
          <w:tcPr>
            <w:tcW w:w="2552" w:type="dxa"/>
            <w:vAlign w:val="bottom"/>
          </w:tcPr>
          <w:p w14:paraId="2E5AEBF9"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Дагестан</w:t>
            </w:r>
          </w:p>
        </w:tc>
        <w:tc>
          <w:tcPr>
            <w:tcW w:w="1134" w:type="dxa"/>
            <w:shd w:val="clear" w:color="auto" w:fill="auto"/>
            <w:vAlign w:val="bottom"/>
          </w:tcPr>
          <w:p w14:paraId="711B8672" w14:textId="77777777" w:rsidR="00D0035E" w:rsidRPr="00D0035E" w:rsidRDefault="00D0035E" w:rsidP="00D0035E">
            <w:pPr>
              <w:spacing w:after="0"/>
              <w:jc w:val="center"/>
              <w:rPr>
                <w:rFonts w:ascii="Times New Roman" w:hAnsi="Times New Roman"/>
              </w:rPr>
            </w:pPr>
            <w:r w:rsidRPr="00D0035E">
              <w:rPr>
                <w:rFonts w:ascii="Times New Roman" w:hAnsi="Times New Roman"/>
              </w:rPr>
              <w:t>21,4</w:t>
            </w:r>
          </w:p>
        </w:tc>
        <w:tc>
          <w:tcPr>
            <w:tcW w:w="1392" w:type="dxa"/>
            <w:shd w:val="clear" w:color="auto" w:fill="auto"/>
            <w:vAlign w:val="bottom"/>
          </w:tcPr>
          <w:p w14:paraId="4801BF32" w14:textId="77777777" w:rsidR="00D0035E" w:rsidRPr="00D0035E" w:rsidRDefault="00D0035E" w:rsidP="00D0035E">
            <w:pPr>
              <w:spacing w:after="0"/>
              <w:jc w:val="center"/>
              <w:rPr>
                <w:rFonts w:ascii="Times New Roman" w:hAnsi="Times New Roman"/>
              </w:rPr>
            </w:pPr>
            <w:r w:rsidRPr="00D0035E">
              <w:rPr>
                <w:rFonts w:ascii="Times New Roman" w:hAnsi="Times New Roman"/>
              </w:rPr>
              <w:t>773,8</w:t>
            </w:r>
          </w:p>
        </w:tc>
        <w:tc>
          <w:tcPr>
            <w:tcW w:w="1159" w:type="dxa"/>
            <w:shd w:val="clear" w:color="auto" w:fill="auto"/>
            <w:vAlign w:val="bottom"/>
          </w:tcPr>
          <w:p w14:paraId="0610BDB4" w14:textId="77777777" w:rsidR="00D0035E" w:rsidRPr="00D0035E" w:rsidRDefault="00D0035E" w:rsidP="00D0035E">
            <w:pPr>
              <w:spacing w:after="0"/>
              <w:jc w:val="center"/>
              <w:rPr>
                <w:rFonts w:ascii="Times New Roman" w:hAnsi="Times New Roman"/>
              </w:rPr>
            </w:pPr>
            <w:r w:rsidRPr="00D0035E">
              <w:rPr>
                <w:rFonts w:ascii="Times New Roman" w:hAnsi="Times New Roman"/>
              </w:rPr>
              <w:t>60,8</w:t>
            </w:r>
          </w:p>
        </w:tc>
        <w:tc>
          <w:tcPr>
            <w:tcW w:w="1019" w:type="dxa"/>
            <w:shd w:val="clear" w:color="auto" w:fill="auto"/>
            <w:vAlign w:val="bottom"/>
          </w:tcPr>
          <w:p w14:paraId="4B4A6261"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7FAD01B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161" w:type="dxa"/>
            <w:shd w:val="clear" w:color="auto" w:fill="auto"/>
            <w:vAlign w:val="bottom"/>
          </w:tcPr>
          <w:p w14:paraId="2B27F1EC" w14:textId="77777777" w:rsidR="00D0035E" w:rsidRPr="00D0035E" w:rsidRDefault="00D0035E" w:rsidP="00D0035E">
            <w:pPr>
              <w:spacing w:after="0"/>
              <w:jc w:val="center"/>
              <w:rPr>
                <w:rFonts w:ascii="Times New Roman" w:hAnsi="Times New Roman"/>
              </w:rPr>
            </w:pPr>
            <w:r w:rsidRPr="00D0035E">
              <w:rPr>
                <w:rFonts w:ascii="Times New Roman" w:hAnsi="Times New Roman"/>
              </w:rPr>
              <w:t>1528,5</w:t>
            </w:r>
          </w:p>
        </w:tc>
        <w:tc>
          <w:tcPr>
            <w:tcW w:w="1134" w:type="dxa"/>
            <w:shd w:val="clear" w:color="auto" w:fill="auto"/>
            <w:vAlign w:val="bottom"/>
          </w:tcPr>
          <w:p w14:paraId="3678AACD" w14:textId="77777777" w:rsidR="00D0035E" w:rsidRPr="00D0035E" w:rsidRDefault="00D0035E" w:rsidP="00D0035E">
            <w:pPr>
              <w:spacing w:after="0"/>
              <w:jc w:val="center"/>
              <w:rPr>
                <w:rFonts w:ascii="Times New Roman" w:hAnsi="Times New Roman"/>
              </w:rPr>
            </w:pPr>
            <w:r w:rsidRPr="00D0035E">
              <w:rPr>
                <w:rFonts w:ascii="Times New Roman" w:hAnsi="Times New Roman"/>
              </w:rPr>
              <w:t>1404,7</w:t>
            </w:r>
          </w:p>
        </w:tc>
        <w:tc>
          <w:tcPr>
            <w:tcW w:w="1328" w:type="dxa"/>
            <w:vAlign w:val="bottom"/>
          </w:tcPr>
          <w:p w14:paraId="4E3D3990"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28" w:type="dxa"/>
            <w:shd w:val="clear" w:color="auto" w:fill="auto"/>
            <w:vAlign w:val="bottom"/>
          </w:tcPr>
          <w:p w14:paraId="1DD620E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418" w:type="dxa"/>
            <w:shd w:val="clear" w:color="auto" w:fill="auto"/>
            <w:vAlign w:val="bottom"/>
          </w:tcPr>
          <w:p w14:paraId="3AB924B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64" w:type="dxa"/>
            <w:shd w:val="clear" w:color="auto" w:fill="auto"/>
            <w:vAlign w:val="bottom"/>
          </w:tcPr>
          <w:p w14:paraId="6BC288C6" w14:textId="77777777" w:rsidR="00D0035E" w:rsidRPr="00D0035E" w:rsidRDefault="00D0035E" w:rsidP="00D0035E">
            <w:pPr>
              <w:spacing w:after="0"/>
              <w:jc w:val="center"/>
              <w:rPr>
                <w:rFonts w:ascii="Times New Roman" w:hAnsi="Times New Roman"/>
              </w:rPr>
            </w:pPr>
            <w:r w:rsidRPr="00D0035E">
              <w:rPr>
                <w:rFonts w:ascii="Times New Roman" w:hAnsi="Times New Roman"/>
              </w:rPr>
              <w:t>123,7</w:t>
            </w:r>
          </w:p>
        </w:tc>
      </w:tr>
      <w:tr w:rsidR="00D0035E" w:rsidRPr="009B235E" w14:paraId="270802D5" w14:textId="77777777" w:rsidTr="00D0035E">
        <w:tc>
          <w:tcPr>
            <w:tcW w:w="2552" w:type="dxa"/>
            <w:vAlign w:val="bottom"/>
          </w:tcPr>
          <w:p w14:paraId="7DD2759D"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Ингушетия</w:t>
            </w:r>
          </w:p>
        </w:tc>
        <w:tc>
          <w:tcPr>
            <w:tcW w:w="1134" w:type="dxa"/>
            <w:shd w:val="clear" w:color="auto" w:fill="auto"/>
            <w:vAlign w:val="bottom"/>
          </w:tcPr>
          <w:p w14:paraId="0DF70CA9" w14:textId="77777777" w:rsidR="00D0035E" w:rsidRPr="00D0035E" w:rsidRDefault="00D0035E" w:rsidP="00D0035E">
            <w:pPr>
              <w:spacing w:after="0"/>
              <w:jc w:val="center"/>
              <w:rPr>
                <w:rFonts w:ascii="Times New Roman" w:hAnsi="Times New Roman"/>
              </w:rPr>
            </w:pPr>
            <w:r w:rsidRPr="00D0035E">
              <w:rPr>
                <w:rFonts w:ascii="Times New Roman" w:hAnsi="Times New Roman"/>
              </w:rPr>
              <w:t>111,7</w:t>
            </w:r>
          </w:p>
        </w:tc>
        <w:tc>
          <w:tcPr>
            <w:tcW w:w="1392" w:type="dxa"/>
            <w:shd w:val="clear" w:color="auto" w:fill="auto"/>
            <w:vAlign w:val="bottom"/>
          </w:tcPr>
          <w:p w14:paraId="59AD765A" w14:textId="77777777" w:rsidR="00D0035E" w:rsidRPr="00D0035E" w:rsidRDefault="00D0035E" w:rsidP="00D0035E">
            <w:pPr>
              <w:spacing w:after="0"/>
              <w:jc w:val="center"/>
              <w:rPr>
                <w:rFonts w:ascii="Times New Roman" w:hAnsi="Times New Roman"/>
              </w:rPr>
            </w:pPr>
            <w:r w:rsidRPr="00D0035E">
              <w:rPr>
                <w:rFonts w:ascii="Times New Roman" w:hAnsi="Times New Roman"/>
              </w:rPr>
              <w:t>41,9</w:t>
            </w:r>
          </w:p>
        </w:tc>
        <w:tc>
          <w:tcPr>
            <w:tcW w:w="1159" w:type="dxa"/>
            <w:shd w:val="clear" w:color="auto" w:fill="auto"/>
            <w:vAlign w:val="bottom"/>
          </w:tcPr>
          <w:p w14:paraId="6EA2350E" w14:textId="77777777" w:rsidR="00D0035E" w:rsidRPr="00D0035E" w:rsidRDefault="00D0035E" w:rsidP="00D0035E">
            <w:pPr>
              <w:spacing w:after="0"/>
              <w:jc w:val="center"/>
              <w:rPr>
                <w:rFonts w:ascii="Times New Roman" w:hAnsi="Times New Roman"/>
              </w:rPr>
            </w:pPr>
            <w:r w:rsidRPr="00D0035E">
              <w:rPr>
                <w:rFonts w:ascii="Times New Roman" w:hAnsi="Times New Roman"/>
              </w:rPr>
              <w:t>90,3</w:t>
            </w:r>
          </w:p>
        </w:tc>
        <w:tc>
          <w:tcPr>
            <w:tcW w:w="1019" w:type="dxa"/>
            <w:shd w:val="clear" w:color="auto" w:fill="auto"/>
            <w:vAlign w:val="bottom"/>
          </w:tcPr>
          <w:p w14:paraId="5FDA5C89"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571CD6C0"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161" w:type="dxa"/>
            <w:shd w:val="clear" w:color="auto" w:fill="auto"/>
            <w:vAlign w:val="bottom"/>
          </w:tcPr>
          <w:p w14:paraId="08675B92" w14:textId="77777777" w:rsidR="00D0035E" w:rsidRPr="00D0035E" w:rsidRDefault="00D0035E" w:rsidP="00D0035E">
            <w:pPr>
              <w:spacing w:after="0"/>
              <w:jc w:val="center"/>
              <w:rPr>
                <w:rFonts w:ascii="Times New Roman" w:hAnsi="Times New Roman"/>
              </w:rPr>
            </w:pPr>
            <w:r w:rsidRPr="00D0035E">
              <w:rPr>
                <w:rFonts w:ascii="Times New Roman" w:hAnsi="Times New Roman"/>
              </w:rPr>
              <w:t>837,6</w:t>
            </w:r>
          </w:p>
        </w:tc>
        <w:tc>
          <w:tcPr>
            <w:tcW w:w="1134" w:type="dxa"/>
            <w:shd w:val="clear" w:color="auto" w:fill="auto"/>
            <w:vAlign w:val="bottom"/>
          </w:tcPr>
          <w:p w14:paraId="00309F06" w14:textId="77777777" w:rsidR="00D0035E" w:rsidRPr="00D0035E" w:rsidRDefault="00D0035E" w:rsidP="00D0035E">
            <w:pPr>
              <w:spacing w:after="0"/>
              <w:jc w:val="center"/>
              <w:rPr>
                <w:rFonts w:ascii="Times New Roman" w:hAnsi="Times New Roman"/>
              </w:rPr>
            </w:pPr>
            <w:r w:rsidRPr="00D0035E">
              <w:rPr>
                <w:rFonts w:ascii="Times New Roman" w:hAnsi="Times New Roman"/>
              </w:rPr>
              <w:t>533,4</w:t>
            </w:r>
          </w:p>
        </w:tc>
        <w:tc>
          <w:tcPr>
            <w:tcW w:w="1328" w:type="dxa"/>
            <w:vAlign w:val="bottom"/>
          </w:tcPr>
          <w:p w14:paraId="64515862" w14:textId="77777777" w:rsidR="00D0035E" w:rsidRPr="00D0035E" w:rsidRDefault="00D0035E" w:rsidP="00D0035E">
            <w:pPr>
              <w:spacing w:after="0"/>
              <w:jc w:val="center"/>
              <w:rPr>
                <w:rFonts w:ascii="Times New Roman" w:hAnsi="Times New Roman"/>
              </w:rPr>
            </w:pPr>
            <w:r w:rsidRPr="00D0035E">
              <w:rPr>
                <w:rFonts w:ascii="Times New Roman" w:hAnsi="Times New Roman"/>
              </w:rPr>
              <w:t>554,9</w:t>
            </w:r>
          </w:p>
        </w:tc>
        <w:tc>
          <w:tcPr>
            <w:tcW w:w="1328" w:type="dxa"/>
            <w:shd w:val="clear" w:color="auto" w:fill="auto"/>
            <w:vAlign w:val="bottom"/>
          </w:tcPr>
          <w:p w14:paraId="1FB89214"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418" w:type="dxa"/>
            <w:shd w:val="clear" w:color="auto" w:fill="auto"/>
            <w:vAlign w:val="bottom"/>
          </w:tcPr>
          <w:p w14:paraId="06C8CF67"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64" w:type="dxa"/>
            <w:shd w:val="clear" w:color="auto" w:fill="auto"/>
            <w:vAlign w:val="bottom"/>
          </w:tcPr>
          <w:p w14:paraId="60C9567E" w14:textId="77777777" w:rsidR="00D0035E" w:rsidRPr="00D0035E" w:rsidRDefault="00D0035E" w:rsidP="00D0035E">
            <w:pPr>
              <w:spacing w:after="0"/>
              <w:jc w:val="center"/>
              <w:rPr>
                <w:rFonts w:ascii="Times New Roman" w:hAnsi="Times New Roman"/>
              </w:rPr>
            </w:pPr>
            <w:r w:rsidRPr="00D0035E">
              <w:rPr>
                <w:rFonts w:ascii="Times New Roman" w:hAnsi="Times New Roman"/>
              </w:rPr>
              <w:t>161,2</w:t>
            </w:r>
          </w:p>
        </w:tc>
      </w:tr>
      <w:tr w:rsidR="00D0035E" w:rsidRPr="009B235E" w14:paraId="62360DD1" w14:textId="77777777" w:rsidTr="00D0035E">
        <w:tc>
          <w:tcPr>
            <w:tcW w:w="2552" w:type="dxa"/>
            <w:vAlign w:val="bottom"/>
          </w:tcPr>
          <w:p w14:paraId="79615DCC"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Кабардино-Балкарская Республика</w:t>
            </w:r>
          </w:p>
        </w:tc>
        <w:tc>
          <w:tcPr>
            <w:tcW w:w="1134" w:type="dxa"/>
            <w:shd w:val="clear" w:color="auto" w:fill="auto"/>
            <w:vAlign w:val="bottom"/>
          </w:tcPr>
          <w:p w14:paraId="275852B2"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92" w:type="dxa"/>
            <w:shd w:val="clear" w:color="auto" w:fill="auto"/>
            <w:vAlign w:val="bottom"/>
          </w:tcPr>
          <w:p w14:paraId="02694C9C" w14:textId="77777777" w:rsidR="00D0035E" w:rsidRPr="00D0035E" w:rsidRDefault="00D0035E" w:rsidP="00D0035E">
            <w:pPr>
              <w:spacing w:after="0"/>
              <w:jc w:val="center"/>
              <w:rPr>
                <w:rFonts w:ascii="Times New Roman" w:hAnsi="Times New Roman"/>
              </w:rPr>
            </w:pPr>
            <w:r w:rsidRPr="00D0035E">
              <w:rPr>
                <w:rFonts w:ascii="Times New Roman" w:hAnsi="Times New Roman"/>
              </w:rPr>
              <w:t>304,3</w:t>
            </w:r>
          </w:p>
        </w:tc>
        <w:tc>
          <w:tcPr>
            <w:tcW w:w="1159" w:type="dxa"/>
            <w:shd w:val="clear" w:color="auto" w:fill="auto"/>
            <w:vAlign w:val="bottom"/>
          </w:tcPr>
          <w:p w14:paraId="1CACBD43"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019" w:type="dxa"/>
            <w:shd w:val="clear" w:color="auto" w:fill="auto"/>
            <w:vAlign w:val="bottom"/>
          </w:tcPr>
          <w:p w14:paraId="29E57CD9"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63F36294" w14:textId="77777777" w:rsidR="00D0035E" w:rsidRPr="00D0035E" w:rsidRDefault="00D0035E" w:rsidP="00D0035E">
            <w:pPr>
              <w:spacing w:after="0"/>
              <w:jc w:val="center"/>
              <w:rPr>
                <w:rFonts w:ascii="Times New Roman" w:hAnsi="Times New Roman"/>
              </w:rPr>
            </w:pPr>
            <w:r w:rsidRPr="00D0035E">
              <w:rPr>
                <w:rFonts w:ascii="Times New Roman" w:hAnsi="Times New Roman"/>
              </w:rPr>
              <w:t>20,8</w:t>
            </w:r>
          </w:p>
        </w:tc>
        <w:tc>
          <w:tcPr>
            <w:tcW w:w="1161" w:type="dxa"/>
            <w:shd w:val="clear" w:color="auto" w:fill="auto"/>
            <w:vAlign w:val="bottom"/>
          </w:tcPr>
          <w:p w14:paraId="0B19A821" w14:textId="77777777" w:rsidR="00D0035E" w:rsidRPr="00D0035E" w:rsidRDefault="00D0035E" w:rsidP="00D0035E">
            <w:pPr>
              <w:spacing w:after="0"/>
              <w:jc w:val="center"/>
              <w:rPr>
                <w:rFonts w:ascii="Times New Roman" w:hAnsi="Times New Roman"/>
              </w:rPr>
            </w:pPr>
            <w:r w:rsidRPr="00D0035E">
              <w:rPr>
                <w:rFonts w:ascii="Times New Roman" w:hAnsi="Times New Roman"/>
              </w:rPr>
              <w:t>714,7</w:t>
            </w:r>
          </w:p>
        </w:tc>
        <w:tc>
          <w:tcPr>
            <w:tcW w:w="1134" w:type="dxa"/>
            <w:shd w:val="clear" w:color="auto" w:fill="auto"/>
            <w:vAlign w:val="bottom"/>
          </w:tcPr>
          <w:p w14:paraId="72539DBA" w14:textId="77777777" w:rsidR="00D0035E" w:rsidRPr="00D0035E" w:rsidRDefault="00D0035E" w:rsidP="00D0035E">
            <w:pPr>
              <w:spacing w:after="0"/>
              <w:jc w:val="center"/>
              <w:rPr>
                <w:rFonts w:ascii="Times New Roman" w:hAnsi="Times New Roman"/>
              </w:rPr>
            </w:pPr>
            <w:r w:rsidRPr="00D0035E">
              <w:rPr>
                <w:rFonts w:ascii="Times New Roman" w:hAnsi="Times New Roman"/>
              </w:rPr>
              <w:t>351,0</w:t>
            </w:r>
          </w:p>
        </w:tc>
        <w:tc>
          <w:tcPr>
            <w:tcW w:w="1328" w:type="dxa"/>
            <w:vAlign w:val="bottom"/>
          </w:tcPr>
          <w:p w14:paraId="0CD6DB10" w14:textId="77777777" w:rsidR="00D0035E" w:rsidRPr="00D0035E" w:rsidRDefault="00D0035E" w:rsidP="00D0035E">
            <w:pPr>
              <w:spacing w:after="0"/>
              <w:jc w:val="center"/>
              <w:rPr>
                <w:rFonts w:ascii="Times New Roman" w:hAnsi="Times New Roman"/>
              </w:rPr>
            </w:pPr>
            <w:r w:rsidRPr="00D0035E">
              <w:rPr>
                <w:rFonts w:ascii="Times New Roman" w:hAnsi="Times New Roman"/>
              </w:rPr>
              <w:t>201,2</w:t>
            </w:r>
          </w:p>
        </w:tc>
        <w:tc>
          <w:tcPr>
            <w:tcW w:w="1328" w:type="dxa"/>
            <w:shd w:val="clear" w:color="auto" w:fill="auto"/>
            <w:vAlign w:val="bottom"/>
          </w:tcPr>
          <w:p w14:paraId="299EBD45" w14:textId="77777777" w:rsidR="00D0035E" w:rsidRPr="00D0035E" w:rsidRDefault="00D0035E" w:rsidP="00D0035E">
            <w:pPr>
              <w:spacing w:after="0"/>
              <w:jc w:val="center"/>
              <w:rPr>
                <w:rFonts w:ascii="Times New Roman" w:hAnsi="Times New Roman"/>
              </w:rPr>
            </w:pPr>
            <w:r w:rsidRPr="00D0035E">
              <w:rPr>
                <w:rFonts w:ascii="Times New Roman" w:hAnsi="Times New Roman"/>
              </w:rPr>
              <w:t>41,2</w:t>
            </w:r>
          </w:p>
        </w:tc>
        <w:tc>
          <w:tcPr>
            <w:tcW w:w="1418" w:type="dxa"/>
            <w:shd w:val="clear" w:color="auto" w:fill="auto"/>
            <w:vAlign w:val="bottom"/>
          </w:tcPr>
          <w:p w14:paraId="49CFCC58" w14:textId="77777777" w:rsidR="00D0035E" w:rsidRPr="00D0035E" w:rsidRDefault="00D0035E" w:rsidP="00D0035E">
            <w:pPr>
              <w:spacing w:after="0"/>
              <w:jc w:val="center"/>
              <w:rPr>
                <w:rFonts w:ascii="Times New Roman" w:hAnsi="Times New Roman"/>
              </w:rPr>
            </w:pPr>
            <w:r w:rsidRPr="00D0035E">
              <w:rPr>
                <w:rFonts w:ascii="Times New Roman" w:hAnsi="Times New Roman"/>
              </w:rPr>
              <w:t>95,8</w:t>
            </w:r>
          </w:p>
        </w:tc>
        <w:tc>
          <w:tcPr>
            <w:tcW w:w="1364" w:type="dxa"/>
            <w:shd w:val="clear" w:color="auto" w:fill="auto"/>
            <w:vAlign w:val="bottom"/>
          </w:tcPr>
          <w:p w14:paraId="43DF225C" w14:textId="77777777" w:rsidR="00D0035E" w:rsidRPr="00D0035E" w:rsidRDefault="00D0035E" w:rsidP="00D0035E">
            <w:pPr>
              <w:spacing w:after="0"/>
              <w:jc w:val="center"/>
              <w:rPr>
                <w:rFonts w:ascii="Times New Roman" w:hAnsi="Times New Roman"/>
              </w:rPr>
            </w:pPr>
            <w:r w:rsidRPr="00D0035E">
              <w:rPr>
                <w:rFonts w:ascii="Times New Roman" w:hAnsi="Times New Roman"/>
              </w:rPr>
              <w:t>25,5</w:t>
            </w:r>
          </w:p>
        </w:tc>
      </w:tr>
      <w:tr w:rsidR="00D0035E" w:rsidRPr="009B235E" w14:paraId="1EFB9EDD" w14:textId="77777777" w:rsidTr="00D0035E">
        <w:tc>
          <w:tcPr>
            <w:tcW w:w="2552" w:type="dxa"/>
            <w:vAlign w:val="bottom"/>
          </w:tcPr>
          <w:p w14:paraId="4EBD086E"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Карачаево-Черкесская Республика</w:t>
            </w:r>
          </w:p>
        </w:tc>
        <w:tc>
          <w:tcPr>
            <w:tcW w:w="1134" w:type="dxa"/>
            <w:shd w:val="clear" w:color="auto" w:fill="auto"/>
            <w:vAlign w:val="bottom"/>
          </w:tcPr>
          <w:p w14:paraId="44F94751" w14:textId="77777777" w:rsidR="00D0035E" w:rsidRPr="00D0035E" w:rsidRDefault="00D0035E" w:rsidP="00D0035E">
            <w:pPr>
              <w:spacing w:after="0"/>
              <w:jc w:val="center"/>
              <w:rPr>
                <w:rFonts w:ascii="Times New Roman" w:hAnsi="Times New Roman"/>
              </w:rPr>
            </w:pPr>
            <w:r w:rsidRPr="00D0035E">
              <w:rPr>
                <w:rFonts w:ascii="Times New Roman" w:hAnsi="Times New Roman"/>
              </w:rPr>
              <w:t>77,9</w:t>
            </w:r>
          </w:p>
        </w:tc>
        <w:tc>
          <w:tcPr>
            <w:tcW w:w="1392" w:type="dxa"/>
            <w:shd w:val="clear" w:color="auto" w:fill="auto"/>
            <w:vAlign w:val="bottom"/>
          </w:tcPr>
          <w:p w14:paraId="2A31C2B9" w14:textId="77777777" w:rsidR="00D0035E" w:rsidRPr="00D0035E" w:rsidRDefault="00D0035E" w:rsidP="00D0035E">
            <w:pPr>
              <w:spacing w:after="0"/>
              <w:jc w:val="center"/>
              <w:rPr>
                <w:rFonts w:ascii="Times New Roman" w:hAnsi="Times New Roman"/>
              </w:rPr>
            </w:pPr>
            <w:r w:rsidRPr="00D0035E">
              <w:rPr>
                <w:rFonts w:ascii="Times New Roman" w:hAnsi="Times New Roman"/>
              </w:rPr>
              <w:t>301,7</w:t>
            </w:r>
          </w:p>
        </w:tc>
        <w:tc>
          <w:tcPr>
            <w:tcW w:w="1159" w:type="dxa"/>
            <w:shd w:val="clear" w:color="auto" w:fill="auto"/>
            <w:vAlign w:val="bottom"/>
          </w:tcPr>
          <w:p w14:paraId="5207F3F2" w14:textId="77777777" w:rsidR="00D0035E" w:rsidRPr="00D0035E" w:rsidRDefault="00D0035E" w:rsidP="00D0035E">
            <w:pPr>
              <w:spacing w:after="0"/>
              <w:jc w:val="center"/>
              <w:rPr>
                <w:rFonts w:ascii="Times New Roman" w:hAnsi="Times New Roman"/>
              </w:rPr>
            </w:pPr>
            <w:r w:rsidRPr="00D0035E">
              <w:rPr>
                <w:rFonts w:ascii="Times New Roman" w:hAnsi="Times New Roman"/>
              </w:rPr>
              <w:t>274,7</w:t>
            </w:r>
          </w:p>
        </w:tc>
        <w:tc>
          <w:tcPr>
            <w:tcW w:w="1019" w:type="dxa"/>
            <w:shd w:val="clear" w:color="auto" w:fill="auto"/>
            <w:vAlign w:val="bottom"/>
          </w:tcPr>
          <w:p w14:paraId="1626625C"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599815EC" w14:textId="77777777" w:rsidR="00D0035E" w:rsidRPr="00D0035E" w:rsidRDefault="00D0035E" w:rsidP="00D0035E">
            <w:pPr>
              <w:spacing w:after="0"/>
              <w:jc w:val="center"/>
              <w:rPr>
                <w:rFonts w:ascii="Times New Roman" w:hAnsi="Times New Roman"/>
              </w:rPr>
            </w:pPr>
            <w:r w:rsidRPr="00D0035E">
              <w:rPr>
                <w:rFonts w:ascii="Times New Roman" w:hAnsi="Times New Roman"/>
              </w:rPr>
              <w:t>176,9</w:t>
            </w:r>
          </w:p>
        </w:tc>
        <w:tc>
          <w:tcPr>
            <w:tcW w:w="1161" w:type="dxa"/>
            <w:shd w:val="clear" w:color="auto" w:fill="auto"/>
            <w:vAlign w:val="bottom"/>
          </w:tcPr>
          <w:p w14:paraId="3A8DE8E9" w14:textId="77777777" w:rsidR="00D0035E" w:rsidRPr="00D0035E" w:rsidRDefault="00D0035E" w:rsidP="00D0035E">
            <w:pPr>
              <w:spacing w:after="0"/>
              <w:jc w:val="center"/>
              <w:rPr>
                <w:rFonts w:ascii="Times New Roman" w:hAnsi="Times New Roman"/>
              </w:rPr>
            </w:pPr>
            <w:r w:rsidRPr="00D0035E">
              <w:rPr>
                <w:rFonts w:ascii="Times New Roman" w:hAnsi="Times New Roman"/>
              </w:rPr>
              <w:t>581,5</w:t>
            </w:r>
          </w:p>
        </w:tc>
        <w:tc>
          <w:tcPr>
            <w:tcW w:w="1134" w:type="dxa"/>
            <w:shd w:val="clear" w:color="auto" w:fill="auto"/>
            <w:vAlign w:val="bottom"/>
          </w:tcPr>
          <w:p w14:paraId="712CF4E1" w14:textId="77777777" w:rsidR="00D0035E" w:rsidRPr="00D0035E" w:rsidRDefault="00D0035E" w:rsidP="00D0035E">
            <w:pPr>
              <w:spacing w:after="0"/>
              <w:jc w:val="center"/>
              <w:rPr>
                <w:rFonts w:ascii="Times New Roman" w:hAnsi="Times New Roman"/>
              </w:rPr>
            </w:pPr>
            <w:r w:rsidRPr="00D0035E">
              <w:rPr>
                <w:rFonts w:ascii="Times New Roman" w:hAnsi="Times New Roman"/>
              </w:rPr>
              <w:t>451,8</w:t>
            </w:r>
          </w:p>
        </w:tc>
        <w:tc>
          <w:tcPr>
            <w:tcW w:w="1328" w:type="dxa"/>
            <w:vAlign w:val="bottom"/>
          </w:tcPr>
          <w:p w14:paraId="64BB4B74" w14:textId="77777777" w:rsidR="00D0035E" w:rsidRPr="00D0035E" w:rsidRDefault="00D0035E" w:rsidP="00D0035E">
            <w:pPr>
              <w:spacing w:after="0"/>
              <w:jc w:val="center"/>
              <w:rPr>
                <w:rFonts w:ascii="Times New Roman" w:hAnsi="Times New Roman"/>
              </w:rPr>
            </w:pPr>
            <w:r w:rsidRPr="00D0035E">
              <w:rPr>
                <w:rFonts w:ascii="Times New Roman" w:hAnsi="Times New Roman"/>
              </w:rPr>
              <w:t>135,8</w:t>
            </w:r>
          </w:p>
        </w:tc>
        <w:tc>
          <w:tcPr>
            <w:tcW w:w="1328" w:type="dxa"/>
            <w:shd w:val="clear" w:color="auto" w:fill="auto"/>
            <w:vAlign w:val="bottom"/>
          </w:tcPr>
          <w:p w14:paraId="004A9AC1" w14:textId="77777777" w:rsidR="00D0035E" w:rsidRPr="00D0035E" w:rsidRDefault="00D0035E" w:rsidP="00D0035E">
            <w:pPr>
              <w:spacing w:after="0"/>
              <w:jc w:val="center"/>
              <w:rPr>
                <w:rFonts w:ascii="Times New Roman" w:hAnsi="Times New Roman"/>
              </w:rPr>
            </w:pPr>
            <w:r w:rsidRPr="00D0035E">
              <w:rPr>
                <w:rFonts w:ascii="Times New Roman" w:hAnsi="Times New Roman"/>
              </w:rPr>
              <w:t>54,3</w:t>
            </w:r>
          </w:p>
        </w:tc>
        <w:tc>
          <w:tcPr>
            <w:tcW w:w="1418" w:type="dxa"/>
            <w:shd w:val="clear" w:color="auto" w:fill="auto"/>
            <w:vAlign w:val="bottom"/>
          </w:tcPr>
          <w:p w14:paraId="491F8A05" w14:textId="77777777" w:rsidR="00D0035E" w:rsidRPr="00D0035E" w:rsidRDefault="00D0035E" w:rsidP="00D0035E">
            <w:pPr>
              <w:spacing w:after="0"/>
              <w:jc w:val="center"/>
              <w:rPr>
                <w:rFonts w:ascii="Times New Roman" w:hAnsi="Times New Roman"/>
              </w:rPr>
            </w:pPr>
            <w:r w:rsidRPr="00D0035E">
              <w:rPr>
                <w:rFonts w:ascii="Times New Roman" w:hAnsi="Times New Roman"/>
              </w:rPr>
              <w:t>61,9</w:t>
            </w:r>
          </w:p>
        </w:tc>
        <w:tc>
          <w:tcPr>
            <w:tcW w:w="1364" w:type="dxa"/>
            <w:shd w:val="clear" w:color="auto" w:fill="auto"/>
            <w:vAlign w:val="bottom"/>
          </w:tcPr>
          <w:p w14:paraId="59FECC97" w14:textId="77777777" w:rsidR="00D0035E" w:rsidRPr="00D0035E" w:rsidRDefault="00D0035E" w:rsidP="00D0035E">
            <w:pPr>
              <w:spacing w:after="0"/>
              <w:jc w:val="center"/>
              <w:rPr>
                <w:rFonts w:ascii="Times New Roman" w:hAnsi="Times New Roman"/>
              </w:rPr>
            </w:pPr>
            <w:r w:rsidRPr="00D0035E">
              <w:rPr>
                <w:rFonts w:ascii="Times New Roman" w:hAnsi="Times New Roman"/>
              </w:rPr>
              <w:t>13,5</w:t>
            </w:r>
          </w:p>
        </w:tc>
      </w:tr>
      <w:tr w:rsidR="00D0035E" w:rsidRPr="009B235E" w14:paraId="21C02028" w14:textId="77777777" w:rsidTr="00D0035E">
        <w:tc>
          <w:tcPr>
            <w:tcW w:w="2552" w:type="dxa"/>
            <w:vAlign w:val="bottom"/>
          </w:tcPr>
          <w:p w14:paraId="360A4E3E"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Северная Осетия - Алания</w:t>
            </w:r>
          </w:p>
        </w:tc>
        <w:tc>
          <w:tcPr>
            <w:tcW w:w="1134" w:type="dxa"/>
            <w:shd w:val="clear" w:color="auto" w:fill="auto"/>
            <w:vAlign w:val="bottom"/>
          </w:tcPr>
          <w:p w14:paraId="44685EB7"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92" w:type="dxa"/>
            <w:shd w:val="clear" w:color="auto" w:fill="auto"/>
            <w:vAlign w:val="bottom"/>
          </w:tcPr>
          <w:p w14:paraId="7306632D" w14:textId="77777777" w:rsidR="00D0035E" w:rsidRPr="00D0035E" w:rsidRDefault="00D0035E" w:rsidP="00D0035E">
            <w:pPr>
              <w:spacing w:after="0"/>
              <w:jc w:val="center"/>
              <w:rPr>
                <w:rFonts w:ascii="Times New Roman" w:hAnsi="Times New Roman"/>
              </w:rPr>
            </w:pPr>
            <w:r w:rsidRPr="00D0035E">
              <w:rPr>
                <w:rFonts w:ascii="Times New Roman" w:hAnsi="Times New Roman"/>
              </w:rPr>
              <w:t>213,6</w:t>
            </w:r>
          </w:p>
        </w:tc>
        <w:tc>
          <w:tcPr>
            <w:tcW w:w="1159" w:type="dxa"/>
            <w:shd w:val="clear" w:color="auto" w:fill="auto"/>
            <w:vAlign w:val="bottom"/>
          </w:tcPr>
          <w:p w14:paraId="5717A73D" w14:textId="77777777" w:rsidR="00D0035E" w:rsidRPr="00D0035E" w:rsidRDefault="00D0035E" w:rsidP="00D0035E">
            <w:pPr>
              <w:spacing w:after="0"/>
              <w:jc w:val="center"/>
              <w:rPr>
                <w:rFonts w:ascii="Times New Roman" w:hAnsi="Times New Roman"/>
              </w:rPr>
            </w:pPr>
            <w:r w:rsidRPr="00D0035E">
              <w:rPr>
                <w:rFonts w:ascii="Times New Roman" w:hAnsi="Times New Roman"/>
              </w:rPr>
              <w:t>42,3</w:t>
            </w:r>
          </w:p>
        </w:tc>
        <w:tc>
          <w:tcPr>
            <w:tcW w:w="1019" w:type="dxa"/>
            <w:shd w:val="clear" w:color="auto" w:fill="auto"/>
            <w:vAlign w:val="bottom"/>
          </w:tcPr>
          <w:p w14:paraId="4177AC99"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27253077"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161" w:type="dxa"/>
            <w:shd w:val="clear" w:color="auto" w:fill="auto"/>
            <w:vAlign w:val="bottom"/>
          </w:tcPr>
          <w:p w14:paraId="58C118A0" w14:textId="77777777" w:rsidR="00D0035E" w:rsidRPr="00D0035E" w:rsidRDefault="00D0035E" w:rsidP="00D0035E">
            <w:pPr>
              <w:spacing w:after="0"/>
              <w:jc w:val="center"/>
              <w:rPr>
                <w:rFonts w:ascii="Times New Roman" w:hAnsi="Times New Roman"/>
              </w:rPr>
            </w:pPr>
            <w:r w:rsidRPr="00D0035E">
              <w:rPr>
                <w:rFonts w:ascii="Times New Roman" w:hAnsi="Times New Roman"/>
              </w:rPr>
              <w:t>1071,5</w:t>
            </w:r>
          </w:p>
        </w:tc>
        <w:tc>
          <w:tcPr>
            <w:tcW w:w="1134" w:type="dxa"/>
            <w:shd w:val="clear" w:color="auto" w:fill="auto"/>
            <w:vAlign w:val="bottom"/>
          </w:tcPr>
          <w:p w14:paraId="02DA9256" w14:textId="77777777" w:rsidR="00D0035E" w:rsidRPr="00D0035E" w:rsidRDefault="00D0035E" w:rsidP="00D0035E">
            <w:pPr>
              <w:spacing w:after="0"/>
              <w:jc w:val="center"/>
              <w:rPr>
                <w:rFonts w:ascii="Times New Roman" w:hAnsi="Times New Roman"/>
              </w:rPr>
            </w:pPr>
            <w:r w:rsidRPr="00D0035E">
              <w:rPr>
                <w:rFonts w:ascii="Times New Roman" w:hAnsi="Times New Roman"/>
              </w:rPr>
              <w:t>173,5</w:t>
            </w:r>
          </w:p>
        </w:tc>
        <w:tc>
          <w:tcPr>
            <w:tcW w:w="1328" w:type="dxa"/>
            <w:vAlign w:val="bottom"/>
          </w:tcPr>
          <w:p w14:paraId="162CA96A"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28" w:type="dxa"/>
            <w:shd w:val="clear" w:color="auto" w:fill="auto"/>
            <w:vAlign w:val="bottom"/>
          </w:tcPr>
          <w:p w14:paraId="4A6BF584" w14:textId="77777777" w:rsidR="00D0035E" w:rsidRPr="00D0035E" w:rsidRDefault="00D0035E" w:rsidP="00D0035E">
            <w:pPr>
              <w:spacing w:after="0"/>
              <w:jc w:val="center"/>
              <w:rPr>
                <w:rFonts w:ascii="Times New Roman" w:hAnsi="Times New Roman"/>
              </w:rPr>
            </w:pPr>
            <w:r w:rsidRPr="00D0035E">
              <w:rPr>
                <w:rFonts w:ascii="Times New Roman" w:hAnsi="Times New Roman"/>
              </w:rPr>
              <w:t>84,3</w:t>
            </w:r>
          </w:p>
        </w:tc>
        <w:tc>
          <w:tcPr>
            <w:tcW w:w="1418" w:type="dxa"/>
            <w:shd w:val="clear" w:color="auto" w:fill="auto"/>
            <w:vAlign w:val="bottom"/>
          </w:tcPr>
          <w:p w14:paraId="2AB6A7AA" w14:textId="77777777" w:rsidR="00D0035E" w:rsidRPr="00D0035E" w:rsidRDefault="00D0035E" w:rsidP="00D0035E">
            <w:pPr>
              <w:spacing w:after="0"/>
              <w:jc w:val="center"/>
              <w:rPr>
                <w:rFonts w:ascii="Times New Roman" w:hAnsi="Times New Roman"/>
              </w:rPr>
            </w:pPr>
            <w:r w:rsidRPr="00D0035E">
              <w:rPr>
                <w:rFonts w:ascii="Times New Roman" w:hAnsi="Times New Roman"/>
              </w:rPr>
              <w:t>65,3</w:t>
            </w:r>
          </w:p>
        </w:tc>
        <w:tc>
          <w:tcPr>
            <w:tcW w:w="1364" w:type="dxa"/>
            <w:shd w:val="clear" w:color="auto" w:fill="auto"/>
            <w:vAlign w:val="bottom"/>
          </w:tcPr>
          <w:p w14:paraId="3C4AEF03" w14:textId="77777777" w:rsidR="00D0035E" w:rsidRPr="00D0035E" w:rsidRDefault="00D0035E" w:rsidP="00D0035E">
            <w:pPr>
              <w:spacing w:after="0"/>
              <w:jc w:val="center"/>
              <w:rPr>
                <w:rFonts w:ascii="Times New Roman" w:hAnsi="Times New Roman"/>
              </w:rPr>
            </w:pPr>
            <w:r w:rsidRPr="00D0035E">
              <w:rPr>
                <w:rFonts w:ascii="Times New Roman" w:hAnsi="Times New Roman"/>
              </w:rPr>
              <w:t>38,2</w:t>
            </w:r>
          </w:p>
        </w:tc>
      </w:tr>
      <w:tr w:rsidR="00D0035E" w:rsidRPr="009B235E" w14:paraId="2D10E05D" w14:textId="77777777" w:rsidTr="00D0035E">
        <w:tc>
          <w:tcPr>
            <w:tcW w:w="2552" w:type="dxa"/>
            <w:vAlign w:val="bottom"/>
          </w:tcPr>
          <w:p w14:paraId="629E5EBE"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Чеченская Республика</w:t>
            </w:r>
          </w:p>
        </w:tc>
        <w:tc>
          <w:tcPr>
            <w:tcW w:w="1134" w:type="dxa"/>
            <w:shd w:val="clear" w:color="auto" w:fill="auto"/>
            <w:vAlign w:val="bottom"/>
          </w:tcPr>
          <w:p w14:paraId="70A59269"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92" w:type="dxa"/>
            <w:shd w:val="clear" w:color="auto" w:fill="auto"/>
            <w:vAlign w:val="bottom"/>
          </w:tcPr>
          <w:p w14:paraId="1AEEBBDC" w14:textId="77777777" w:rsidR="00D0035E" w:rsidRPr="00D0035E" w:rsidRDefault="00D0035E" w:rsidP="00D0035E">
            <w:pPr>
              <w:spacing w:after="0"/>
              <w:jc w:val="center"/>
              <w:rPr>
                <w:rFonts w:ascii="Times New Roman" w:hAnsi="Times New Roman"/>
              </w:rPr>
            </w:pPr>
            <w:r w:rsidRPr="00D0035E">
              <w:rPr>
                <w:rFonts w:ascii="Times New Roman" w:hAnsi="Times New Roman"/>
              </w:rPr>
              <w:t>107,7</w:t>
            </w:r>
          </w:p>
        </w:tc>
        <w:tc>
          <w:tcPr>
            <w:tcW w:w="1159" w:type="dxa"/>
            <w:shd w:val="clear" w:color="auto" w:fill="auto"/>
            <w:vAlign w:val="bottom"/>
          </w:tcPr>
          <w:p w14:paraId="53A9A82F"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019" w:type="dxa"/>
            <w:shd w:val="clear" w:color="auto" w:fill="auto"/>
            <w:vAlign w:val="bottom"/>
          </w:tcPr>
          <w:p w14:paraId="2EA5F4EF"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992" w:type="dxa"/>
            <w:shd w:val="clear" w:color="auto" w:fill="auto"/>
            <w:vAlign w:val="bottom"/>
          </w:tcPr>
          <w:p w14:paraId="2FB230D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161" w:type="dxa"/>
            <w:shd w:val="clear" w:color="auto" w:fill="auto"/>
            <w:vAlign w:val="bottom"/>
          </w:tcPr>
          <w:p w14:paraId="620894E6" w14:textId="77777777" w:rsidR="00D0035E" w:rsidRPr="00D0035E" w:rsidRDefault="00D0035E" w:rsidP="00D0035E">
            <w:pPr>
              <w:spacing w:after="0"/>
              <w:jc w:val="center"/>
              <w:rPr>
                <w:rFonts w:ascii="Times New Roman" w:hAnsi="Times New Roman"/>
              </w:rPr>
            </w:pPr>
            <w:r w:rsidRPr="00D0035E">
              <w:rPr>
                <w:rFonts w:ascii="Times New Roman" w:hAnsi="Times New Roman"/>
              </w:rPr>
              <w:t>3,0</w:t>
            </w:r>
          </w:p>
        </w:tc>
        <w:tc>
          <w:tcPr>
            <w:tcW w:w="1134" w:type="dxa"/>
            <w:shd w:val="clear" w:color="auto" w:fill="auto"/>
            <w:vAlign w:val="bottom"/>
          </w:tcPr>
          <w:p w14:paraId="7E4531DD"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28" w:type="dxa"/>
            <w:vAlign w:val="bottom"/>
          </w:tcPr>
          <w:p w14:paraId="3F96E43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28" w:type="dxa"/>
            <w:shd w:val="clear" w:color="auto" w:fill="auto"/>
            <w:vAlign w:val="bottom"/>
          </w:tcPr>
          <w:p w14:paraId="1ABE18C7"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418" w:type="dxa"/>
            <w:shd w:val="clear" w:color="auto" w:fill="auto"/>
            <w:vAlign w:val="bottom"/>
          </w:tcPr>
          <w:p w14:paraId="09C95B5E"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364" w:type="dxa"/>
            <w:shd w:val="clear" w:color="auto" w:fill="auto"/>
            <w:vAlign w:val="bottom"/>
          </w:tcPr>
          <w:p w14:paraId="0CC2ED28"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r>
      <w:tr w:rsidR="00D0035E" w:rsidRPr="009B235E" w14:paraId="15C036C0" w14:textId="77777777" w:rsidTr="00D0035E">
        <w:tc>
          <w:tcPr>
            <w:tcW w:w="2552" w:type="dxa"/>
            <w:vAlign w:val="bottom"/>
          </w:tcPr>
          <w:p w14:paraId="7B7C188A" w14:textId="77777777" w:rsidR="00D0035E" w:rsidRPr="009B235E" w:rsidRDefault="00D0035E" w:rsidP="00D0035E">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Ставропольский край</w:t>
            </w:r>
          </w:p>
        </w:tc>
        <w:tc>
          <w:tcPr>
            <w:tcW w:w="1134" w:type="dxa"/>
            <w:shd w:val="clear" w:color="auto" w:fill="auto"/>
            <w:vAlign w:val="bottom"/>
          </w:tcPr>
          <w:p w14:paraId="62C64E48" w14:textId="77777777" w:rsidR="00D0035E" w:rsidRPr="00D0035E" w:rsidRDefault="00D0035E" w:rsidP="00D0035E">
            <w:pPr>
              <w:spacing w:after="0"/>
              <w:jc w:val="center"/>
              <w:rPr>
                <w:rFonts w:ascii="Times New Roman" w:hAnsi="Times New Roman"/>
              </w:rPr>
            </w:pPr>
            <w:r w:rsidRPr="00D0035E">
              <w:rPr>
                <w:rFonts w:ascii="Times New Roman" w:hAnsi="Times New Roman"/>
              </w:rPr>
              <w:t>10,2</w:t>
            </w:r>
          </w:p>
        </w:tc>
        <w:tc>
          <w:tcPr>
            <w:tcW w:w="1392" w:type="dxa"/>
            <w:shd w:val="clear" w:color="auto" w:fill="auto"/>
            <w:vAlign w:val="bottom"/>
          </w:tcPr>
          <w:p w14:paraId="6CB60C93" w14:textId="77777777" w:rsidR="00D0035E" w:rsidRPr="00D0035E" w:rsidRDefault="00D0035E" w:rsidP="00D0035E">
            <w:pPr>
              <w:spacing w:after="0"/>
              <w:jc w:val="center"/>
              <w:rPr>
                <w:rFonts w:ascii="Times New Roman" w:hAnsi="Times New Roman"/>
              </w:rPr>
            </w:pPr>
            <w:r w:rsidRPr="00D0035E">
              <w:rPr>
                <w:rFonts w:ascii="Times New Roman" w:hAnsi="Times New Roman"/>
              </w:rPr>
              <w:t>620,6</w:t>
            </w:r>
          </w:p>
        </w:tc>
        <w:tc>
          <w:tcPr>
            <w:tcW w:w="1159" w:type="dxa"/>
            <w:shd w:val="clear" w:color="auto" w:fill="auto"/>
            <w:vAlign w:val="bottom"/>
          </w:tcPr>
          <w:p w14:paraId="1F0D5D3D" w14:textId="77777777" w:rsidR="00D0035E" w:rsidRPr="00D0035E" w:rsidRDefault="00D0035E" w:rsidP="00D0035E">
            <w:pPr>
              <w:spacing w:after="0"/>
              <w:jc w:val="center"/>
              <w:rPr>
                <w:rFonts w:ascii="Times New Roman" w:hAnsi="Times New Roman"/>
              </w:rPr>
            </w:pPr>
            <w:r w:rsidRPr="00D0035E">
              <w:rPr>
                <w:rFonts w:ascii="Times New Roman" w:hAnsi="Times New Roman"/>
              </w:rPr>
              <w:t>1425,9</w:t>
            </w:r>
          </w:p>
        </w:tc>
        <w:tc>
          <w:tcPr>
            <w:tcW w:w="1019" w:type="dxa"/>
            <w:shd w:val="clear" w:color="auto" w:fill="auto"/>
            <w:vAlign w:val="bottom"/>
          </w:tcPr>
          <w:p w14:paraId="5EBEAE1F" w14:textId="77777777" w:rsidR="00D0035E" w:rsidRPr="00D0035E" w:rsidRDefault="00D0035E" w:rsidP="00D0035E">
            <w:pPr>
              <w:spacing w:after="0"/>
              <w:jc w:val="center"/>
              <w:rPr>
                <w:rFonts w:ascii="Times New Roman" w:hAnsi="Times New Roman"/>
              </w:rPr>
            </w:pPr>
            <w:r w:rsidRPr="00D0035E">
              <w:rPr>
                <w:rFonts w:ascii="Times New Roman" w:hAnsi="Times New Roman"/>
              </w:rPr>
              <w:t>17,7</w:t>
            </w:r>
          </w:p>
        </w:tc>
        <w:tc>
          <w:tcPr>
            <w:tcW w:w="992" w:type="dxa"/>
            <w:shd w:val="clear" w:color="auto" w:fill="auto"/>
            <w:vAlign w:val="bottom"/>
          </w:tcPr>
          <w:p w14:paraId="542AC79B" w14:textId="77777777" w:rsidR="00D0035E" w:rsidRPr="00D0035E" w:rsidRDefault="00D0035E" w:rsidP="00D0035E">
            <w:pPr>
              <w:spacing w:after="0"/>
              <w:jc w:val="center"/>
              <w:rPr>
                <w:rFonts w:ascii="Times New Roman" w:hAnsi="Times New Roman"/>
              </w:rPr>
            </w:pPr>
            <w:r w:rsidRPr="00D0035E">
              <w:rPr>
                <w:rFonts w:ascii="Times New Roman" w:hAnsi="Times New Roman"/>
              </w:rPr>
              <w:t>0,3</w:t>
            </w:r>
          </w:p>
        </w:tc>
        <w:tc>
          <w:tcPr>
            <w:tcW w:w="1161" w:type="dxa"/>
            <w:shd w:val="clear" w:color="auto" w:fill="auto"/>
            <w:vAlign w:val="bottom"/>
          </w:tcPr>
          <w:p w14:paraId="0838782D" w14:textId="77777777" w:rsidR="00D0035E" w:rsidRPr="00D0035E" w:rsidRDefault="00D0035E" w:rsidP="00D0035E">
            <w:pPr>
              <w:spacing w:after="0"/>
              <w:jc w:val="center"/>
              <w:rPr>
                <w:rFonts w:ascii="Times New Roman" w:hAnsi="Times New Roman"/>
              </w:rPr>
            </w:pPr>
            <w:r w:rsidRPr="00D0035E">
              <w:rPr>
                <w:rFonts w:ascii="Times New Roman" w:hAnsi="Times New Roman"/>
              </w:rPr>
              <w:t>4885,5</w:t>
            </w:r>
          </w:p>
        </w:tc>
        <w:tc>
          <w:tcPr>
            <w:tcW w:w="1134" w:type="dxa"/>
            <w:shd w:val="clear" w:color="auto" w:fill="auto"/>
            <w:vAlign w:val="bottom"/>
          </w:tcPr>
          <w:p w14:paraId="79671B47" w14:textId="77777777" w:rsidR="00D0035E" w:rsidRPr="00D0035E" w:rsidRDefault="00D0035E" w:rsidP="00D0035E">
            <w:pPr>
              <w:spacing w:after="0"/>
              <w:jc w:val="center"/>
              <w:rPr>
                <w:rFonts w:ascii="Times New Roman" w:hAnsi="Times New Roman"/>
              </w:rPr>
            </w:pPr>
            <w:r w:rsidRPr="00D0035E">
              <w:rPr>
                <w:rFonts w:ascii="Times New Roman" w:hAnsi="Times New Roman"/>
              </w:rPr>
              <w:t>2319,2</w:t>
            </w:r>
          </w:p>
        </w:tc>
        <w:tc>
          <w:tcPr>
            <w:tcW w:w="1328" w:type="dxa"/>
            <w:vAlign w:val="bottom"/>
          </w:tcPr>
          <w:p w14:paraId="038E7732" w14:textId="77777777" w:rsidR="00D0035E" w:rsidRPr="00D0035E" w:rsidRDefault="00D0035E" w:rsidP="00D0035E">
            <w:pPr>
              <w:spacing w:after="0"/>
              <w:jc w:val="center"/>
              <w:rPr>
                <w:rFonts w:ascii="Times New Roman" w:hAnsi="Times New Roman"/>
              </w:rPr>
            </w:pPr>
            <w:r w:rsidRPr="00D0035E">
              <w:rPr>
                <w:rFonts w:ascii="Times New Roman" w:hAnsi="Times New Roman"/>
              </w:rPr>
              <w:t>1756,6</w:t>
            </w:r>
          </w:p>
        </w:tc>
        <w:tc>
          <w:tcPr>
            <w:tcW w:w="1328" w:type="dxa"/>
            <w:shd w:val="clear" w:color="auto" w:fill="auto"/>
            <w:vAlign w:val="bottom"/>
          </w:tcPr>
          <w:p w14:paraId="0B7F6B25" w14:textId="77777777" w:rsidR="00D0035E" w:rsidRPr="00D0035E" w:rsidRDefault="00D0035E" w:rsidP="00D0035E">
            <w:pPr>
              <w:spacing w:after="0"/>
              <w:jc w:val="center"/>
              <w:rPr>
                <w:rFonts w:ascii="Times New Roman" w:hAnsi="Times New Roman"/>
              </w:rPr>
            </w:pPr>
            <w:r w:rsidRPr="00D0035E">
              <w:rPr>
                <w:rFonts w:ascii="Times New Roman" w:hAnsi="Times New Roman"/>
              </w:rPr>
              <w:t>-</w:t>
            </w:r>
          </w:p>
        </w:tc>
        <w:tc>
          <w:tcPr>
            <w:tcW w:w="1418" w:type="dxa"/>
            <w:shd w:val="clear" w:color="auto" w:fill="auto"/>
            <w:vAlign w:val="bottom"/>
          </w:tcPr>
          <w:p w14:paraId="323E23D6" w14:textId="77777777" w:rsidR="00D0035E" w:rsidRPr="00D0035E" w:rsidRDefault="00D0035E" w:rsidP="00D0035E">
            <w:pPr>
              <w:spacing w:after="0"/>
              <w:jc w:val="center"/>
              <w:rPr>
                <w:rFonts w:ascii="Times New Roman" w:hAnsi="Times New Roman"/>
              </w:rPr>
            </w:pPr>
            <w:r w:rsidRPr="00D0035E">
              <w:rPr>
                <w:rFonts w:ascii="Times New Roman" w:hAnsi="Times New Roman"/>
              </w:rPr>
              <w:t>136,4</w:t>
            </w:r>
          </w:p>
        </w:tc>
        <w:tc>
          <w:tcPr>
            <w:tcW w:w="1364" w:type="dxa"/>
            <w:shd w:val="clear" w:color="auto" w:fill="auto"/>
            <w:vAlign w:val="bottom"/>
          </w:tcPr>
          <w:p w14:paraId="14F1A7D4" w14:textId="77777777" w:rsidR="00D0035E" w:rsidRPr="00D0035E" w:rsidRDefault="00D0035E" w:rsidP="00D0035E">
            <w:pPr>
              <w:spacing w:after="0"/>
              <w:jc w:val="center"/>
              <w:rPr>
                <w:rFonts w:ascii="Times New Roman" w:hAnsi="Times New Roman"/>
              </w:rPr>
            </w:pPr>
            <w:r w:rsidRPr="00D0035E">
              <w:rPr>
                <w:rFonts w:ascii="Times New Roman" w:hAnsi="Times New Roman"/>
              </w:rPr>
              <w:t>411,8</w:t>
            </w:r>
          </w:p>
        </w:tc>
      </w:tr>
      <w:tr w:rsidR="00CB2D3B" w:rsidRPr="009B235E" w14:paraId="43C83FB0" w14:textId="77777777" w:rsidTr="00CB2D3B">
        <w:tc>
          <w:tcPr>
            <w:tcW w:w="2552" w:type="dxa"/>
            <w:vAlign w:val="bottom"/>
          </w:tcPr>
          <w:p w14:paraId="0A012936" w14:textId="77777777" w:rsidR="00CB2D3B" w:rsidRPr="009B235E" w:rsidRDefault="00CB2D3B" w:rsidP="00CB2D3B">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Приволжский  </w:t>
            </w:r>
            <w:r w:rsidRPr="009B235E">
              <w:rPr>
                <w:rFonts w:ascii="Times New Roman" w:eastAsia="Times New Roman" w:hAnsi="Times New Roman" w:cs="Times New Roman"/>
                <w:b/>
                <w:bCs/>
                <w:sz w:val="24"/>
                <w:szCs w:val="24"/>
                <w:lang w:eastAsia="ru-RU"/>
              </w:rPr>
              <w:br/>
              <w:t>федеральный округ</w:t>
            </w:r>
          </w:p>
        </w:tc>
        <w:tc>
          <w:tcPr>
            <w:tcW w:w="1134" w:type="dxa"/>
            <w:shd w:val="clear" w:color="auto" w:fill="auto"/>
            <w:vAlign w:val="bottom"/>
          </w:tcPr>
          <w:p w14:paraId="6996BEB4"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623,0</w:t>
            </w:r>
          </w:p>
        </w:tc>
        <w:tc>
          <w:tcPr>
            <w:tcW w:w="1392" w:type="dxa"/>
            <w:shd w:val="clear" w:color="auto" w:fill="auto"/>
            <w:vAlign w:val="bottom"/>
          </w:tcPr>
          <w:p w14:paraId="571EE12C"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20568,0</w:t>
            </w:r>
          </w:p>
        </w:tc>
        <w:tc>
          <w:tcPr>
            <w:tcW w:w="1159" w:type="dxa"/>
            <w:shd w:val="clear" w:color="auto" w:fill="auto"/>
            <w:vAlign w:val="bottom"/>
          </w:tcPr>
          <w:p w14:paraId="56B13065"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7539,6</w:t>
            </w:r>
          </w:p>
        </w:tc>
        <w:tc>
          <w:tcPr>
            <w:tcW w:w="1019" w:type="dxa"/>
            <w:shd w:val="clear" w:color="auto" w:fill="auto"/>
            <w:vAlign w:val="bottom"/>
          </w:tcPr>
          <w:p w14:paraId="669A839B"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252,3</w:t>
            </w:r>
          </w:p>
        </w:tc>
        <w:tc>
          <w:tcPr>
            <w:tcW w:w="992" w:type="dxa"/>
            <w:shd w:val="clear" w:color="auto" w:fill="auto"/>
            <w:vAlign w:val="bottom"/>
          </w:tcPr>
          <w:p w14:paraId="50B7C73F"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2302,6</w:t>
            </w:r>
          </w:p>
        </w:tc>
        <w:tc>
          <w:tcPr>
            <w:tcW w:w="1161" w:type="dxa"/>
            <w:shd w:val="clear" w:color="auto" w:fill="auto"/>
            <w:vAlign w:val="bottom"/>
          </w:tcPr>
          <w:p w14:paraId="356391FB"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68653,1</w:t>
            </w:r>
          </w:p>
        </w:tc>
        <w:tc>
          <w:tcPr>
            <w:tcW w:w="1134" w:type="dxa"/>
            <w:shd w:val="clear" w:color="auto" w:fill="auto"/>
            <w:vAlign w:val="bottom"/>
          </w:tcPr>
          <w:p w14:paraId="47E418B5"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30748,2</w:t>
            </w:r>
          </w:p>
        </w:tc>
        <w:tc>
          <w:tcPr>
            <w:tcW w:w="1328" w:type="dxa"/>
            <w:vAlign w:val="bottom"/>
          </w:tcPr>
          <w:p w14:paraId="1494BF62"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10387,2</w:t>
            </w:r>
          </w:p>
        </w:tc>
        <w:tc>
          <w:tcPr>
            <w:tcW w:w="1328" w:type="dxa"/>
            <w:shd w:val="clear" w:color="auto" w:fill="auto"/>
            <w:vAlign w:val="bottom"/>
          </w:tcPr>
          <w:p w14:paraId="297ECE19"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1850,4</w:t>
            </w:r>
          </w:p>
        </w:tc>
        <w:tc>
          <w:tcPr>
            <w:tcW w:w="1418" w:type="dxa"/>
            <w:shd w:val="clear" w:color="auto" w:fill="auto"/>
            <w:vAlign w:val="bottom"/>
          </w:tcPr>
          <w:p w14:paraId="00B5511B"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5164,9</w:t>
            </w:r>
          </w:p>
        </w:tc>
        <w:tc>
          <w:tcPr>
            <w:tcW w:w="1364" w:type="dxa"/>
            <w:shd w:val="clear" w:color="auto" w:fill="auto"/>
            <w:vAlign w:val="bottom"/>
          </w:tcPr>
          <w:p w14:paraId="46F518E1" w14:textId="77777777" w:rsidR="00CB2D3B" w:rsidRPr="00CB2D3B" w:rsidRDefault="00CB2D3B" w:rsidP="00CB2D3B">
            <w:pPr>
              <w:spacing w:after="0"/>
              <w:jc w:val="center"/>
              <w:rPr>
                <w:rFonts w:ascii="Times New Roman" w:hAnsi="Times New Roman"/>
                <w:b/>
                <w:bCs/>
              </w:rPr>
            </w:pPr>
            <w:r w:rsidRPr="00CB2D3B">
              <w:rPr>
                <w:rFonts w:ascii="Times New Roman" w:hAnsi="Times New Roman"/>
                <w:b/>
                <w:bCs/>
              </w:rPr>
              <w:t>4616,9</w:t>
            </w:r>
          </w:p>
        </w:tc>
      </w:tr>
      <w:tr w:rsidR="00CB2D3B" w:rsidRPr="009B235E" w14:paraId="0C440A93" w14:textId="77777777" w:rsidTr="00CB2D3B">
        <w:tc>
          <w:tcPr>
            <w:tcW w:w="2552" w:type="dxa"/>
            <w:vAlign w:val="bottom"/>
          </w:tcPr>
          <w:p w14:paraId="744020F8"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Башкортостан</w:t>
            </w:r>
          </w:p>
        </w:tc>
        <w:tc>
          <w:tcPr>
            <w:tcW w:w="1134" w:type="dxa"/>
            <w:shd w:val="clear" w:color="auto" w:fill="auto"/>
            <w:vAlign w:val="bottom"/>
          </w:tcPr>
          <w:p w14:paraId="5B3DC8B9" w14:textId="77777777" w:rsidR="00CB2D3B" w:rsidRPr="00CB2D3B" w:rsidRDefault="00CB2D3B" w:rsidP="00CB2D3B">
            <w:pPr>
              <w:spacing w:after="0"/>
              <w:jc w:val="center"/>
              <w:rPr>
                <w:rFonts w:ascii="Times New Roman" w:hAnsi="Times New Roman"/>
              </w:rPr>
            </w:pPr>
            <w:r w:rsidRPr="00CB2D3B">
              <w:rPr>
                <w:rFonts w:ascii="Times New Roman" w:hAnsi="Times New Roman"/>
              </w:rPr>
              <w:t>9,8</w:t>
            </w:r>
          </w:p>
        </w:tc>
        <w:tc>
          <w:tcPr>
            <w:tcW w:w="1392" w:type="dxa"/>
            <w:shd w:val="clear" w:color="auto" w:fill="auto"/>
            <w:vAlign w:val="bottom"/>
          </w:tcPr>
          <w:p w14:paraId="6C4A3A25" w14:textId="77777777" w:rsidR="00CB2D3B" w:rsidRPr="00CB2D3B" w:rsidRDefault="00CB2D3B" w:rsidP="00CB2D3B">
            <w:pPr>
              <w:spacing w:after="0"/>
              <w:jc w:val="center"/>
              <w:rPr>
                <w:rFonts w:ascii="Times New Roman" w:hAnsi="Times New Roman"/>
              </w:rPr>
            </w:pPr>
            <w:r w:rsidRPr="00CB2D3B">
              <w:rPr>
                <w:rFonts w:ascii="Times New Roman" w:hAnsi="Times New Roman"/>
              </w:rPr>
              <w:t>2092,5</w:t>
            </w:r>
          </w:p>
        </w:tc>
        <w:tc>
          <w:tcPr>
            <w:tcW w:w="1159" w:type="dxa"/>
            <w:shd w:val="clear" w:color="auto" w:fill="auto"/>
            <w:vAlign w:val="bottom"/>
          </w:tcPr>
          <w:p w14:paraId="76A58E95" w14:textId="77777777" w:rsidR="00CB2D3B" w:rsidRPr="00CB2D3B" w:rsidRDefault="00CB2D3B" w:rsidP="00CB2D3B">
            <w:pPr>
              <w:spacing w:after="0"/>
              <w:jc w:val="center"/>
              <w:rPr>
                <w:rFonts w:ascii="Times New Roman" w:hAnsi="Times New Roman"/>
              </w:rPr>
            </w:pPr>
            <w:r w:rsidRPr="00CB2D3B">
              <w:rPr>
                <w:rFonts w:ascii="Times New Roman" w:hAnsi="Times New Roman"/>
              </w:rPr>
              <w:t>822,2</w:t>
            </w:r>
          </w:p>
        </w:tc>
        <w:tc>
          <w:tcPr>
            <w:tcW w:w="1019" w:type="dxa"/>
            <w:shd w:val="clear" w:color="auto" w:fill="auto"/>
            <w:vAlign w:val="bottom"/>
          </w:tcPr>
          <w:p w14:paraId="485BCEC2" w14:textId="77777777" w:rsidR="00CB2D3B" w:rsidRPr="00CB2D3B" w:rsidRDefault="00CB2D3B" w:rsidP="00CB2D3B">
            <w:pPr>
              <w:spacing w:after="0"/>
              <w:jc w:val="center"/>
              <w:rPr>
                <w:rFonts w:ascii="Times New Roman" w:hAnsi="Times New Roman"/>
              </w:rPr>
            </w:pPr>
            <w:r w:rsidRPr="00CB2D3B">
              <w:rPr>
                <w:rFonts w:ascii="Times New Roman" w:hAnsi="Times New Roman"/>
              </w:rPr>
              <w:t>23,6</w:t>
            </w:r>
          </w:p>
        </w:tc>
        <w:tc>
          <w:tcPr>
            <w:tcW w:w="992" w:type="dxa"/>
            <w:shd w:val="clear" w:color="auto" w:fill="auto"/>
            <w:vAlign w:val="bottom"/>
          </w:tcPr>
          <w:p w14:paraId="0517C039" w14:textId="77777777" w:rsidR="00CB2D3B" w:rsidRPr="00CB2D3B" w:rsidRDefault="00CB2D3B" w:rsidP="00CB2D3B">
            <w:pPr>
              <w:spacing w:after="0"/>
              <w:jc w:val="center"/>
              <w:rPr>
                <w:rFonts w:ascii="Times New Roman" w:hAnsi="Times New Roman"/>
              </w:rPr>
            </w:pPr>
            <w:r w:rsidRPr="00CB2D3B">
              <w:rPr>
                <w:rFonts w:ascii="Times New Roman" w:hAnsi="Times New Roman"/>
              </w:rPr>
              <w:t>257,9</w:t>
            </w:r>
          </w:p>
        </w:tc>
        <w:tc>
          <w:tcPr>
            <w:tcW w:w="1161" w:type="dxa"/>
            <w:shd w:val="clear" w:color="auto" w:fill="auto"/>
            <w:vAlign w:val="bottom"/>
          </w:tcPr>
          <w:p w14:paraId="7B35F2B7" w14:textId="77777777" w:rsidR="00CB2D3B" w:rsidRPr="00CB2D3B" w:rsidRDefault="00CB2D3B" w:rsidP="00CB2D3B">
            <w:pPr>
              <w:spacing w:after="0"/>
              <w:jc w:val="center"/>
              <w:rPr>
                <w:rFonts w:ascii="Times New Roman" w:hAnsi="Times New Roman"/>
              </w:rPr>
            </w:pPr>
            <w:r w:rsidRPr="00CB2D3B">
              <w:rPr>
                <w:rFonts w:ascii="Times New Roman" w:hAnsi="Times New Roman"/>
              </w:rPr>
              <w:t>8610,2</w:t>
            </w:r>
          </w:p>
        </w:tc>
        <w:tc>
          <w:tcPr>
            <w:tcW w:w="1134" w:type="dxa"/>
            <w:shd w:val="clear" w:color="auto" w:fill="auto"/>
            <w:vAlign w:val="bottom"/>
          </w:tcPr>
          <w:p w14:paraId="5FAD5688" w14:textId="77777777" w:rsidR="00CB2D3B" w:rsidRPr="00CB2D3B" w:rsidRDefault="00CB2D3B" w:rsidP="00CB2D3B">
            <w:pPr>
              <w:spacing w:after="0"/>
              <w:jc w:val="center"/>
              <w:rPr>
                <w:rFonts w:ascii="Times New Roman" w:hAnsi="Times New Roman"/>
              </w:rPr>
            </w:pPr>
            <w:r w:rsidRPr="00CB2D3B">
              <w:rPr>
                <w:rFonts w:ascii="Times New Roman" w:hAnsi="Times New Roman"/>
              </w:rPr>
              <w:t>1778,5</w:t>
            </w:r>
          </w:p>
        </w:tc>
        <w:tc>
          <w:tcPr>
            <w:tcW w:w="1328" w:type="dxa"/>
            <w:vAlign w:val="bottom"/>
          </w:tcPr>
          <w:p w14:paraId="17DD8995" w14:textId="77777777" w:rsidR="00CB2D3B" w:rsidRPr="00CB2D3B" w:rsidRDefault="00CB2D3B" w:rsidP="00CB2D3B">
            <w:pPr>
              <w:spacing w:after="0"/>
              <w:jc w:val="center"/>
              <w:rPr>
                <w:rFonts w:ascii="Times New Roman" w:hAnsi="Times New Roman"/>
              </w:rPr>
            </w:pPr>
            <w:r w:rsidRPr="00CB2D3B">
              <w:rPr>
                <w:rFonts w:ascii="Times New Roman" w:hAnsi="Times New Roman"/>
              </w:rPr>
              <w:t>171,6</w:t>
            </w:r>
          </w:p>
        </w:tc>
        <w:tc>
          <w:tcPr>
            <w:tcW w:w="1328" w:type="dxa"/>
            <w:shd w:val="clear" w:color="auto" w:fill="auto"/>
            <w:vAlign w:val="bottom"/>
          </w:tcPr>
          <w:p w14:paraId="28F3DB5E"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418" w:type="dxa"/>
            <w:shd w:val="clear" w:color="auto" w:fill="auto"/>
            <w:vAlign w:val="bottom"/>
          </w:tcPr>
          <w:p w14:paraId="2E336E81" w14:textId="77777777" w:rsidR="00CB2D3B" w:rsidRPr="00CB2D3B" w:rsidRDefault="00CB2D3B" w:rsidP="00CB2D3B">
            <w:pPr>
              <w:spacing w:after="0"/>
              <w:jc w:val="center"/>
              <w:rPr>
                <w:rFonts w:ascii="Times New Roman" w:hAnsi="Times New Roman"/>
              </w:rPr>
            </w:pPr>
            <w:r w:rsidRPr="00CB2D3B">
              <w:rPr>
                <w:rFonts w:ascii="Times New Roman" w:hAnsi="Times New Roman"/>
              </w:rPr>
              <w:t>609,1</w:t>
            </w:r>
          </w:p>
        </w:tc>
        <w:tc>
          <w:tcPr>
            <w:tcW w:w="1364" w:type="dxa"/>
            <w:shd w:val="clear" w:color="auto" w:fill="auto"/>
            <w:vAlign w:val="bottom"/>
          </w:tcPr>
          <w:p w14:paraId="06231E0A" w14:textId="77777777" w:rsidR="00CB2D3B" w:rsidRPr="00CB2D3B" w:rsidRDefault="00CB2D3B" w:rsidP="00CB2D3B">
            <w:pPr>
              <w:spacing w:after="0"/>
              <w:jc w:val="center"/>
              <w:rPr>
                <w:rFonts w:ascii="Times New Roman" w:hAnsi="Times New Roman"/>
              </w:rPr>
            </w:pPr>
            <w:r w:rsidRPr="00CB2D3B">
              <w:rPr>
                <w:rFonts w:ascii="Times New Roman" w:hAnsi="Times New Roman"/>
              </w:rPr>
              <w:t>968,9</w:t>
            </w:r>
          </w:p>
        </w:tc>
      </w:tr>
      <w:tr w:rsidR="00CB2D3B" w:rsidRPr="009B235E" w14:paraId="35EF01F4" w14:textId="77777777" w:rsidTr="00CB2D3B">
        <w:tc>
          <w:tcPr>
            <w:tcW w:w="2552" w:type="dxa"/>
            <w:vAlign w:val="bottom"/>
          </w:tcPr>
          <w:p w14:paraId="295671EF"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Марий Эл</w:t>
            </w:r>
          </w:p>
        </w:tc>
        <w:tc>
          <w:tcPr>
            <w:tcW w:w="1134" w:type="dxa"/>
            <w:shd w:val="clear" w:color="auto" w:fill="auto"/>
            <w:vAlign w:val="bottom"/>
          </w:tcPr>
          <w:p w14:paraId="745DB111" w14:textId="77777777" w:rsidR="00CB2D3B" w:rsidRPr="00CB2D3B" w:rsidRDefault="00CB2D3B" w:rsidP="00CB2D3B">
            <w:pPr>
              <w:spacing w:after="0"/>
              <w:jc w:val="center"/>
              <w:rPr>
                <w:rFonts w:ascii="Times New Roman" w:hAnsi="Times New Roman"/>
              </w:rPr>
            </w:pPr>
            <w:r w:rsidRPr="00CB2D3B">
              <w:rPr>
                <w:rFonts w:ascii="Times New Roman" w:hAnsi="Times New Roman"/>
              </w:rPr>
              <w:t>2,2</w:t>
            </w:r>
          </w:p>
        </w:tc>
        <w:tc>
          <w:tcPr>
            <w:tcW w:w="1392" w:type="dxa"/>
            <w:shd w:val="clear" w:color="auto" w:fill="auto"/>
            <w:vAlign w:val="bottom"/>
          </w:tcPr>
          <w:p w14:paraId="495ED1CF" w14:textId="77777777" w:rsidR="00CB2D3B" w:rsidRPr="00CB2D3B" w:rsidRDefault="00CB2D3B" w:rsidP="00CB2D3B">
            <w:pPr>
              <w:spacing w:after="0"/>
              <w:jc w:val="center"/>
              <w:rPr>
                <w:rFonts w:ascii="Times New Roman" w:hAnsi="Times New Roman"/>
              </w:rPr>
            </w:pPr>
            <w:r w:rsidRPr="00CB2D3B">
              <w:rPr>
                <w:rFonts w:ascii="Times New Roman" w:hAnsi="Times New Roman"/>
              </w:rPr>
              <w:t>672,2</w:t>
            </w:r>
          </w:p>
        </w:tc>
        <w:tc>
          <w:tcPr>
            <w:tcW w:w="1159" w:type="dxa"/>
            <w:shd w:val="clear" w:color="auto" w:fill="auto"/>
            <w:vAlign w:val="bottom"/>
          </w:tcPr>
          <w:p w14:paraId="55A3DD1F" w14:textId="77777777" w:rsidR="00CB2D3B" w:rsidRPr="00CB2D3B" w:rsidRDefault="00CB2D3B" w:rsidP="00CB2D3B">
            <w:pPr>
              <w:spacing w:after="0"/>
              <w:jc w:val="center"/>
              <w:rPr>
                <w:rFonts w:ascii="Times New Roman" w:hAnsi="Times New Roman"/>
              </w:rPr>
            </w:pPr>
            <w:r w:rsidRPr="00CB2D3B">
              <w:rPr>
                <w:rFonts w:ascii="Times New Roman" w:hAnsi="Times New Roman"/>
              </w:rPr>
              <w:t>91,0</w:t>
            </w:r>
          </w:p>
        </w:tc>
        <w:tc>
          <w:tcPr>
            <w:tcW w:w="1019" w:type="dxa"/>
            <w:shd w:val="clear" w:color="auto" w:fill="auto"/>
            <w:vAlign w:val="bottom"/>
          </w:tcPr>
          <w:p w14:paraId="0A66CFD2"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992" w:type="dxa"/>
            <w:shd w:val="clear" w:color="auto" w:fill="auto"/>
            <w:vAlign w:val="bottom"/>
          </w:tcPr>
          <w:p w14:paraId="253F71CC" w14:textId="77777777" w:rsidR="00CB2D3B" w:rsidRPr="00CB2D3B" w:rsidRDefault="00CB2D3B" w:rsidP="00CB2D3B">
            <w:pPr>
              <w:spacing w:after="0"/>
              <w:jc w:val="center"/>
              <w:rPr>
                <w:rFonts w:ascii="Times New Roman" w:hAnsi="Times New Roman"/>
              </w:rPr>
            </w:pPr>
            <w:r w:rsidRPr="00CB2D3B">
              <w:rPr>
                <w:rFonts w:ascii="Times New Roman" w:hAnsi="Times New Roman"/>
              </w:rPr>
              <w:t>46,1</w:t>
            </w:r>
          </w:p>
        </w:tc>
        <w:tc>
          <w:tcPr>
            <w:tcW w:w="1161" w:type="dxa"/>
            <w:shd w:val="clear" w:color="auto" w:fill="auto"/>
            <w:vAlign w:val="bottom"/>
          </w:tcPr>
          <w:p w14:paraId="0DFD7608" w14:textId="77777777" w:rsidR="00CB2D3B" w:rsidRPr="00CB2D3B" w:rsidRDefault="00CB2D3B" w:rsidP="00CB2D3B">
            <w:pPr>
              <w:spacing w:after="0"/>
              <w:jc w:val="center"/>
              <w:rPr>
                <w:rFonts w:ascii="Times New Roman" w:hAnsi="Times New Roman"/>
              </w:rPr>
            </w:pPr>
            <w:r w:rsidRPr="00CB2D3B">
              <w:rPr>
                <w:rFonts w:ascii="Times New Roman" w:hAnsi="Times New Roman"/>
              </w:rPr>
              <w:t>597,5</w:t>
            </w:r>
          </w:p>
        </w:tc>
        <w:tc>
          <w:tcPr>
            <w:tcW w:w="1134" w:type="dxa"/>
            <w:shd w:val="clear" w:color="auto" w:fill="auto"/>
            <w:vAlign w:val="bottom"/>
          </w:tcPr>
          <w:p w14:paraId="4FA5B8FE" w14:textId="77777777" w:rsidR="00CB2D3B" w:rsidRPr="00CB2D3B" w:rsidRDefault="00CB2D3B" w:rsidP="00CB2D3B">
            <w:pPr>
              <w:spacing w:after="0"/>
              <w:jc w:val="center"/>
              <w:rPr>
                <w:rFonts w:ascii="Times New Roman" w:hAnsi="Times New Roman"/>
              </w:rPr>
            </w:pPr>
            <w:r w:rsidRPr="00CB2D3B">
              <w:rPr>
                <w:rFonts w:ascii="Times New Roman" w:hAnsi="Times New Roman"/>
              </w:rPr>
              <w:t>117,7</w:t>
            </w:r>
          </w:p>
        </w:tc>
        <w:tc>
          <w:tcPr>
            <w:tcW w:w="1328" w:type="dxa"/>
            <w:vAlign w:val="bottom"/>
          </w:tcPr>
          <w:p w14:paraId="23B6C8EF" w14:textId="77777777" w:rsidR="00CB2D3B" w:rsidRPr="00CB2D3B" w:rsidRDefault="00CB2D3B" w:rsidP="00CB2D3B">
            <w:pPr>
              <w:spacing w:after="0"/>
              <w:jc w:val="center"/>
              <w:rPr>
                <w:rFonts w:ascii="Times New Roman" w:hAnsi="Times New Roman"/>
              </w:rPr>
            </w:pPr>
            <w:r w:rsidRPr="00CB2D3B">
              <w:rPr>
                <w:rFonts w:ascii="Times New Roman" w:hAnsi="Times New Roman"/>
              </w:rPr>
              <w:t>386,6</w:t>
            </w:r>
          </w:p>
        </w:tc>
        <w:tc>
          <w:tcPr>
            <w:tcW w:w="1328" w:type="dxa"/>
            <w:shd w:val="clear" w:color="auto" w:fill="auto"/>
            <w:vAlign w:val="bottom"/>
          </w:tcPr>
          <w:p w14:paraId="36473870" w14:textId="77777777" w:rsidR="00CB2D3B" w:rsidRPr="00CB2D3B" w:rsidRDefault="00CB2D3B" w:rsidP="00CB2D3B">
            <w:pPr>
              <w:spacing w:after="0"/>
              <w:jc w:val="center"/>
              <w:rPr>
                <w:rFonts w:ascii="Times New Roman" w:hAnsi="Times New Roman"/>
              </w:rPr>
            </w:pPr>
            <w:r w:rsidRPr="00CB2D3B">
              <w:rPr>
                <w:rFonts w:ascii="Times New Roman" w:hAnsi="Times New Roman"/>
              </w:rPr>
              <w:t>21,0</w:t>
            </w:r>
          </w:p>
        </w:tc>
        <w:tc>
          <w:tcPr>
            <w:tcW w:w="1418" w:type="dxa"/>
            <w:shd w:val="clear" w:color="auto" w:fill="auto"/>
            <w:vAlign w:val="bottom"/>
          </w:tcPr>
          <w:p w14:paraId="654D02B1" w14:textId="77777777" w:rsidR="00CB2D3B" w:rsidRPr="00CB2D3B" w:rsidRDefault="00CB2D3B" w:rsidP="00CB2D3B">
            <w:pPr>
              <w:spacing w:after="0"/>
              <w:jc w:val="center"/>
              <w:rPr>
                <w:rFonts w:ascii="Times New Roman" w:hAnsi="Times New Roman"/>
              </w:rPr>
            </w:pPr>
            <w:r w:rsidRPr="00CB2D3B">
              <w:rPr>
                <w:rFonts w:ascii="Times New Roman" w:hAnsi="Times New Roman"/>
              </w:rPr>
              <w:t>7,8</w:t>
            </w:r>
          </w:p>
        </w:tc>
        <w:tc>
          <w:tcPr>
            <w:tcW w:w="1364" w:type="dxa"/>
            <w:shd w:val="clear" w:color="auto" w:fill="auto"/>
            <w:vAlign w:val="bottom"/>
          </w:tcPr>
          <w:p w14:paraId="566D309E" w14:textId="77777777" w:rsidR="00CB2D3B" w:rsidRPr="00CB2D3B" w:rsidRDefault="00CB2D3B" w:rsidP="00CB2D3B">
            <w:pPr>
              <w:spacing w:after="0"/>
              <w:jc w:val="center"/>
              <w:rPr>
                <w:rFonts w:ascii="Times New Roman" w:hAnsi="Times New Roman"/>
              </w:rPr>
            </w:pPr>
            <w:r w:rsidRPr="00CB2D3B">
              <w:rPr>
                <w:rFonts w:ascii="Times New Roman" w:hAnsi="Times New Roman"/>
              </w:rPr>
              <w:t>64,3</w:t>
            </w:r>
          </w:p>
        </w:tc>
      </w:tr>
      <w:tr w:rsidR="00CB2D3B" w:rsidRPr="009B235E" w14:paraId="3B3DCB6F" w14:textId="77777777" w:rsidTr="00CB2D3B">
        <w:tc>
          <w:tcPr>
            <w:tcW w:w="2552" w:type="dxa"/>
            <w:vAlign w:val="bottom"/>
          </w:tcPr>
          <w:p w14:paraId="2D2ABE57"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Мордовия</w:t>
            </w:r>
          </w:p>
        </w:tc>
        <w:tc>
          <w:tcPr>
            <w:tcW w:w="1134" w:type="dxa"/>
            <w:shd w:val="clear" w:color="auto" w:fill="auto"/>
            <w:vAlign w:val="bottom"/>
          </w:tcPr>
          <w:p w14:paraId="5BD4DB22" w14:textId="77777777" w:rsidR="00CB2D3B" w:rsidRPr="00CB2D3B" w:rsidRDefault="00CB2D3B" w:rsidP="00CB2D3B">
            <w:pPr>
              <w:spacing w:after="0"/>
              <w:jc w:val="center"/>
              <w:rPr>
                <w:rFonts w:ascii="Times New Roman" w:hAnsi="Times New Roman"/>
              </w:rPr>
            </w:pPr>
            <w:r w:rsidRPr="00CB2D3B">
              <w:rPr>
                <w:rFonts w:ascii="Times New Roman" w:hAnsi="Times New Roman"/>
              </w:rPr>
              <w:t>4,2</w:t>
            </w:r>
          </w:p>
        </w:tc>
        <w:tc>
          <w:tcPr>
            <w:tcW w:w="1392" w:type="dxa"/>
            <w:shd w:val="clear" w:color="auto" w:fill="auto"/>
            <w:vAlign w:val="bottom"/>
          </w:tcPr>
          <w:p w14:paraId="0FE784CA" w14:textId="77777777" w:rsidR="00CB2D3B" w:rsidRPr="00CB2D3B" w:rsidRDefault="00CB2D3B" w:rsidP="00CB2D3B">
            <w:pPr>
              <w:spacing w:after="0"/>
              <w:jc w:val="center"/>
              <w:rPr>
                <w:rFonts w:ascii="Times New Roman" w:hAnsi="Times New Roman"/>
              </w:rPr>
            </w:pPr>
            <w:r w:rsidRPr="00CB2D3B">
              <w:rPr>
                <w:rFonts w:ascii="Times New Roman" w:hAnsi="Times New Roman"/>
              </w:rPr>
              <w:t>159,9</w:t>
            </w:r>
          </w:p>
        </w:tc>
        <w:tc>
          <w:tcPr>
            <w:tcW w:w="1159" w:type="dxa"/>
            <w:shd w:val="clear" w:color="auto" w:fill="auto"/>
            <w:vAlign w:val="bottom"/>
          </w:tcPr>
          <w:p w14:paraId="3FDE0044" w14:textId="77777777" w:rsidR="00CB2D3B" w:rsidRPr="00CB2D3B" w:rsidRDefault="00CB2D3B" w:rsidP="00CB2D3B">
            <w:pPr>
              <w:spacing w:after="0"/>
              <w:jc w:val="center"/>
              <w:rPr>
                <w:rFonts w:ascii="Times New Roman" w:hAnsi="Times New Roman"/>
              </w:rPr>
            </w:pPr>
            <w:r w:rsidRPr="00CB2D3B">
              <w:rPr>
                <w:rFonts w:ascii="Times New Roman" w:hAnsi="Times New Roman"/>
              </w:rPr>
              <w:t>1,4</w:t>
            </w:r>
          </w:p>
        </w:tc>
        <w:tc>
          <w:tcPr>
            <w:tcW w:w="1019" w:type="dxa"/>
            <w:shd w:val="clear" w:color="auto" w:fill="auto"/>
            <w:vAlign w:val="bottom"/>
          </w:tcPr>
          <w:p w14:paraId="42BD0419"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992" w:type="dxa"/>
            <w:shd w:val="clear" w:color="auto" w:fill="auto"/>
            <w:vAlign w:val="bottom"/>
          </w:tcPr>
          <w:p w14:paraId="6853134A"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161" w:type="dxa"/>
            <w:shd w:val="clear" w:color="auto" w:fill="auto"/>
            <w:vAlign w:val="bottom"/>
          </w:tcPr>
          <w:p w14:paraId="5617E06A" w14:textId="77777777" w:rsidR="00CB2D3B" w:rsidRPr="00CB2D3B" w:rsidRDefault="00CB2D3B" w:rsidP="00CB2D3B">
            <w:pPr>
              <w:spacing w:after="0"/>
              <w:jc w:val="center"/>
              <w:rPr>
                <w:rFonts w:ascii="Times New Roman" w:hAnsi="Times New Roman"/>
              </w:rPr>
            </w:pPr>
            <w:r w:rsidRPr="00CB2D3B">
              <w:rPr>
                <w:rFonts w:ascii="Times New Roman" w:hAnsi="Times New Roman"/>
              </w:rPr>
              <w:t>968,3</w:t>
            </w:r>
          </w:p>
        </w:tc>
        <w:tc>
          <w:tcPr>
            <w:tcW w:w="1134" w:type="dxa"/>
            <w:shd w:val="clear" w:color="auto" w:fill="auto"/>
            <w:vAlign w:val="bottom"/>
          </w:tcPr>
          <w:p w14:paraId="6D0916E0" w14:textId="77777777" w:rsidR="00CB2D3B" w:rsidRPr="00CB2D3B" w:rsidRDefault="00CB2D3B" w:rsidP="00CB2D3B">
            <w:pPr>
              <w:spacing w:after="0"/>
              <w:jc w:val="center"/>
              <w:rPr>
                <w:rFonts w:ascii="Times New Roman" w:hAnsi="Times New Roman"/>
              </w:rPr>
            </w:pPr>
            <w:r w:rsidRPr="00CB2D3B">
              <w:rPr>
                <w:rFonts w:ascii="Times New Roman" w:hAnsi="Times New Roman"/>
              </w:rPr>
              <w:t>494,4</w:t>
            </w:r>
          </w:p>
        </w:tc>
        <w:tc>
          <w:tcPr>
            <w:tcW w:w="1328" w:type="dxa"/>
            <w:vAlign w:val="bottom"/>
          </w:tcPr>
          <w:p w14:paraId="10BF7D73" w14:textId="77777777" w:rsidR="00CB2D3B" w:rsidRPr="00CB2D3B" w:rsidRDefault="00CB2D3B" w:rsidP="00CB2D3B">
            <w:pPr>
              <w:spacing w:after="0"/>
              <w:jc w:val="center"/>
              <w:rPr>
                <w:rFonts w:ascii="Times New Roman" w:hAnsi="Times New Roman"/>
              </w:rPr>
            </w:pPr>
            <w:r w:rsidRPr="00CB2D3B">
              <w:rPr>
                <w:rFonts w:ascii="Times New Roman" w:hAnsi="Times New Roman"/>
              </w:rPr>
              <w:t>77,7</w:t>
            </w:r>
          </w:p>
        </w:tc>
        <w:tc>
          <w:tcPr>
            <w:tcW w:w="1328" w:type="dxa"/>
            <w:shd w:val="clear" w:color="auto" w:fill="auto"/>
            <w:vAlign w:val="bottom"/>
          </w:tcPr>
          <w:p w14:paraId="1D3C51D0" w14:textId="77777777" w:rsidR="00CB2D3B" w:rsidRPr="00CB2D3B" w:rsidRDefault="00CB2D3B" w:rsidP="00CB2D3B">
            <w:pPr>
              <w:spacing w:after="0"/>
              <w:jc w:val="center"/>
              <w:rPr>
                <w:rFonts w:ascii="Times New Roman" w:hAnsi="Times New Roman"/>
              </w:rPr>
            </w:pPr>
            <w:r w:rsidRPr="00CB2D3B">
              <w:rPr>
                <w:rFonts w:ascii="Times New Roman" w:hAnsi="Times New Roman"/>
              </w:rPr>
              <w:t>91,5</w:t>
            </w:r>
          </w:p>
        </w:tc>
        <w:tc>
          <w:tcPr>
            <w:tcW w:w="1418" w:type="dxa"/>
            <w:shd w:val="clear" w:color="auto" w:fill="auto"/>
            <w:vAlign w:val="bottom"/>
          </w:tcPr>
          <w:p w14:paraId="2E1B5269" w14:textId="77777777" w:rsidR="00CB2D3B" w:rsidRPr="00CB2D3B" w:rsidRDefault="00CB2D3B" w:rsidP="00CB2D3B">
            <w:pPr>
              <w:spacing w:after="0"/>
              <w:jc w:val="center"/>
              <w:rPr>
                <w:rFonts w:ascii="Times New Roman" w:hAnsi="Times New Roman"/>
              </w:rPr>
            </w:pPr>
            <w:r w:rsidRPr="00CB2D3B">
              <w:rPr>
                <w:rFonts w:ascii="Times New Roman" w:hAnsi="Times New Roman"/>
              </w:rPr>
              <w:t>62,6</w:t>
            </w:r>
          </w:p>
        </w:tc>
        <w:tc>
          <w:tcPr>
            <w:tcW w:w="1364" w:type="dxa"/>
            <w:shd w:val="clear" w:color="auto" w:fill="auto"/>
            <w:vAlign w:val="bottom"/>
          </w:tcPr>
          <w:p w14:paraId="6935424F" w14:textId="77777777" w:rsidR="00CB2D3B" w:rsidRPr="00CB2D3B" w:rsidRDefault="00CB2D3B" w:rsidP="00CB2D3B">
            <w:pPr>
              <w:spacing w:after="0"/>
              <w:jc w:val="center"/>
              <w:rPr>
                <w:rFonts w:ascii="Times New Roman" w:hAnsi="Times New Roman"/>
              </w:rPr>
            </w:pPr>
            <w:r w:rsidRPr="00CB2D3B">
              <w:rPr>
                <w:rFonts w:ascii="Times New Roman" w:hAnsi="Times New Roman"/>
              </w:rPr>
              <w:t>91,8</w:t>
            </w:r>
          </w:p>
        </w:tc>
      </w:tr>
      <w:tr w:rsidR="00CB2D3B" w:rsidRPr="009B235E" w14:paraId="080CEE8F" w14:textId="77777777" w:rsidTr="00CB2D3B">
        <w:tc>
          <w:tcPr>
            <w:tcW w:w="2552" w:type="dxa"/>
            <w:vAlign w:val="bottom"/>
          </w:tcPr>
          <w:p w14:paraId="4CB22908"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Татарстан</w:t>
            </w:r>
          </w:p>
        </w:tc>
        <w:tc>
          <w:tcPr>
            <w:tcW w:w="1134" w:type="dxa"/>
            <w:shd w:val="clear" w:color="auto" w:fill="auto"/>
            <w:vAlign w:val="bottom"/>
          </w:tcPr>
          <w:p w14:paraId="69DCEB39"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392" w:type="dxa"/>
            <w:shd w:val="clear" w:color="auto" w:fill="auto"/>
            <w:vAlign w:val="bottom"/>
          </w:tcPr>
          <w:p w14:paraId="5B38E94F" w14:textId="77777777" w:rsidR="00CB2D3B" w:rsidRPr="00CB2D3B" w:rsidRDefault="00CB2D3B" w:rsidP="00CB2D3B">
            <w:pPr>
              <w:spacing w:after="0"/>
              <w:jc w:val="center"/>
              <w:rPr>
                <w:rFonts w:ascii="Times New Roman" w:hAnsi="Times New Roman"/>
              </w:rPr>
            </w:pPr>
            <w:r w:rsidRPr="00CB2D3B">
              <w:rPr>
                <w:rFonts w:ascii="Times New Roman" w:hAnsi="Times New Roman"/>
              </w:rPr>
              <w:t>2274,8</w:t>
            </w:r>
          </w:p>
        </w:tc>
        <w:tc>
          <w:tcPr>
            <w:tcW w:w="1159" w:type="dxa"/>
            <w:shd w:val="clear" w:color="auto" w:fill="auto"/>
            <w:vAlign w:val="bottom"/>
          </w:tcPr>
          <w:p w14:paraId="315B625A" w14:textId="77777777" w:rsidR="00CB2D3B" w:rsidRPr="00CB2D3B" w:rsidRDefault="00CB2D3B" w:rsidP="00CB2D3B">
            <w:pPr>
              <w:spacing w:after="0"/>
              <w:jc w:val="center"/>
              <w:rPr>
                <w:rFonts w:ascii="Times New Roman" w:hAnsi="Times New Roman"/>
              </w:rPr>
            </w:pPr>
            <w:r w:rsidRPr="00CB2D3B">
              <w:rPr>
                <w:rFonts w:ascii="Times New Roman" w:hAnsi="Times New Roman"/>
              </w:rPr>
              <w:t>480,5</w:t>
            </w:r>
          </w:p>
        </w:tc>
        <w:tc>
          <w:tcPr>
            <w:tcW w:w="1019" w:type="dxa"/>
            <w:shd w:val="clear" w:color="auto" w:fill="auto"/>
            <w:vAlign w:val="bottom"/>
          </w:tcPr>
          <w:p w14:paraId="19D8EAB1"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992" w:type="dxa"/>
            <w:shd w:val="clear" w:color="auto" w:fill="auto"/>
            <w:vAlign w:val="bottom"/>
          </w:tcPr>
          <w:p w14:paraId="31B05388" w14:textId="77777777" w:rsidR="00CB2D3B" w:rsidRPr="00CB2D3B" w:rsidRDefault="00CB2D3B" w:rsidP="00CB2D3B">
            <w:pPr>
              <w:spacing w:after="0"/>
              <w:jc w:val="center"/>
              <w:rPr>
                <w:rFonts w:ascii="Times New Roman" w:hAnsi="Times New Roman"/>
              </w:rPr>
            </w:pPr>
            <w:r w:rsidRPr="00CB2D3B">
              <w:rPr>
                <w:rFonts w:ascii="Times New Roman" w:hAnsi="Times New Roman"/>
              </w:rPr>
              <w:t>49,4</w:t>
            </w:r>
          </w:p>
        </w:tc>
        <w:tc>
          <w:tcPr>
            <w:tcW w:w="1161" w:type="dxa"/>
            <w:shd w:val="clear" w:color="auto" w:fill="auto"/>
            <w:vAlign w:val="bottom"/>
          </w:tcPr>
          <w:p w14:paraId="548149F8" w14:textId="77777777" w:rsidR="00CB2D3B" w:rsidRPr="00CB2D3B" w:rsidRDefault="00CB2D3B" w:rsidP="00CB2D3B">
            <w:pPr>
              <w:spacing w:after="0"/>
              <w:jc w:val="center"/>
              <w:rPr>
                <w:rFonts w:ascii="Times New Roman" w:hAnsi="Times New Roman"/>
              </w:rPr>
            </w:pPr>
            <w:r w:rsidRPr="00CB2D3B">
              <w:rPr>
                <w:rFonts w:ascii="Times New Roman" w:hAnsi="Times New Roman"/>
              </w:rPr>
              <w:t>10106,1</w:t>
            </w:r>
          </w:p>
        </w:tc>
        <w:tc>
          <w:tcPr>
            <w:tcW w:w="1134" w:type="dxa"/>
            <w:shd w:val="clear" w:color="auto" w:fill="auto"/>
            <w:vAlign w:val="bottom"/>
          </w:tcPr>
          <w:p w14:paraId="7EFF8675" w14:textId="77777777" w:rsidR="00CB2D3B" w:rsidRPr="00CB2D3B" w:rsidRDefault="00CB2D3B" w:rsidP="00CB2D3B">
            <w:pPr>
              <w:spacing w:after="0"/>
              <w:jc w:val="center"/>
              <w:rPr>
                <w:rFonts w:ascii="Times New Roman" w:hAnsi="Times New Roman"/>
              </w:rPr>
            </w:pPr>
            <w:r w:rsidRPr="00CB2D3B">
              <w:rPr>
                <w:rFonts w:ascii="Times New Roman" w:hAnsi="Times New Roman"/>
              </w:rPr>
              <w:t>6356,7</w:t>
            </w:r>
          </w:p>
        </w:tc>
        <w:tc>
          <w:tcPr>
            <w:tcW w:w="1328" w:type="dxa"/>
            <w:vAlign w:val="bottom"/>
          </w:tcPr>
          <w:p w14:paraId="2BD62EC4" w14:textId="77777777" w:rsidR="00CB2D3B" w:rsidRPr="00CB2D3B" w:rsidRDefault="00CB2D3B" w:rsidP="00CB2D3B">
            <w:pPr>
              <w:spacing w:after="0"/>
              <w:jc w:val="center"/>
              <w:rPr>
                <w:rFonts w:ascii="Times New Roman" w:hAnsi="Times New Roman"/>
              </w:rPr>
            </w:pPr>
            <w:r w:rsidRPr="00CB2D3B">
              <w:rPr>
                <w:rFonts w:ascii="Times New Roman" w:hAnsi="Times New Roman"/>
              </w:rPr>
              <w:t>1157,3</w:t>
            </w:r>
          </w:p>
        </w:tc>
        <w:tc>
          <w:tcPr>
            <w:tcW w:w="1328" w:type="dxa"/>
            <w:shd w:val="clear" w:color="auto" w:fill="auto"/>
            <w:vAlign w:val="bottom"/>
          </w:tcPr>
          <w:p w14:paraId="52CCDD35"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418" w:type="dxa"/>
            <w:shd w:val="clear" w:color="auto" w:fill="auto"/>
            <w:vAlign w:val="bottom"/>
          </w:tcPr>
          <w:p w14:paraId="184F2973"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364" w:type="dxa"/>
            <w:shd w:val="clear" w:color="auto" w:fill="auto"/>
            <w:vAlign w:val="bottom"/>
          </w:tcPr>
          <w:p w14:paraId="2FF5E989" w14:textId="77777777" w:rsidR="00CB2D3B" w:rsidRPr="00CB2D3B" w:rsidRDefault="00CB2D3B" w:rsidP="00CB2D3B">
            <w:pPr>
              <w:spacing w:after="0"/>
              <w:jc w:val="center"/>
              <w:rPr>
                <w:rFonts w:ascii="Times New Roman" w:hAnsi="Times New Roman"/>
              </w:rPr>
            </w:pPr>
            <w:r w:rsidRPr="00CB2D3B">
              <w:rPr>
                <w:rFonts w:ascii="Times New Roman" w:hAnsi="Times New Roman"/>
              </w:rPr>
              <w:t>882,3</w:t>
            </w:r>
          </w:p>
        </w:tc>
      </w:tr>
      <w:tr w:rsidR="00CB2D3B" w:rsidRPr="009B235E" w14:paraId="5958FE07" w14:textId="77777777" w:rsidTr="00CB2D3B">
        <w:tc>
          <w:tcPr>
            <w:tcW w:w="2552" w:type="dxa"/>
            <w:vAlign w:val="bottom"/>
          </w:tcPr>
          <w:p w14:paraId="7328A9DB"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Удмуртская Республика</w:t>
            </w:r>
          </w:p>
        </w:tc>
        <w:tc>
          <w:tcPr>
            <w:tcW w:w="1134" w:type="dxa"/>
            <w:shd w:val="clear" w:color="auto" w:fill="auto"/>
            <w:vAlign w:val="bottom"/>
          </w:tcPr>
          <w:p w14:paraId="7A092274" w14:textId="77777777" w:rsidR="00CB2D3B" w:rsidRPr="00CB2D3B" w:rsidRDefault="00CB2D3B" w:rsidP="00CB2D3B">
            <w:pPr>
              <w:spacing w:after="0"/>
              <w:jc w:val="center"/>
              <w:rPr>
                <w:rFonts w:ascii="Times New Roman" w:hAnsi="Times New Roman"/>
              </w:rPr>
            </w:pPr>
            <w:r w:rsidRPr="00CB2D3B">
              <w:rPr>
                <w:rFonts w:ascii="Times New Roman" w:hAnsi="Times New Roman"/>
              </w:rPr>
              <w:t>3,1</w:t>
            </w:r>
          </w:p>
        </w:tc>
        <w:tc>
          <w:tcPr>
            <w:tcW w:w="1392" w:type="dxa"/>
            <w:shd w:val="clear" w:color="auto" w:fill="auto"/>
            <w:vAlign w:val="bottom"/>
          </w:tcPr>
          <w:p w14:paraId="4B7BAB8F" w14:textId="77777777" w:rsidR="00CB2D3B" w:rsidRPr="00CB2D3B" w:rsidRDefault="00CB2D3B" w:rsidP="00CB2D3B">
            <w:pPr>
              <w:spacing w:after="0"/>
              <w:jc w:val="center"/>
              <w:rPr>
                <w:rFonts w:ascii="Times New Roman" w:hAnsi="Times New Roman"/>
              </w:rPr>
            </w:pPr>
            <w:r w:rsidRPr="00CB2D3B">
              <w:rPr>
                <w:rFonts w:ascii="Times New Roman" w:hAnsi="Times New Roman"/>
              </w:rPr>
              <w:t>952,0</w:t>
            </w:r>
          </w:p>
        </w:tc>
        <w:tc>
          <w:tcPr>
            <w:tcW w:w="1159" w:type="dxa"/>
            <w:shd w:val="clear" w:color="auto" w:fill="auto"/>
            <w:vAlign w:val="bottom"/>
          </w:tcPr>
          <w:p w14:paraId="62716AAF" w14:textId="77777777" w:rsidR="00CB2D3B" w:rsidRPr="00CB2D3B" w:rsidRDefault="00CB2D3B" w:rsidP="00CB2D3B">
            <w:pPr>
              <w:spacing w:after="0"/>
              <w:jc w:val="center"/>
              <w:rPr>
                <w:rFonts w:ascii="Times New Roman" w:hAnsi="Times New Roman"/>
              </w:rPr>
            </w:pPr>
            <w:r w:rsidRPr="00CB2D3B">
              <w:rPr>
                <w:rFonts w:ascii="Times New Roman" w:hAnsi="Times New Roman"/>
              </w:rPr>
              <w:t>2251,1</w:t>
            </w:r>
          </w:p>
        </w:tc>
        <w:tc>
          <w:tcPr>
            <w:tcW w:w="1019" w:type="dxa"/>
            <w:shd w:val="clear" w:color="auto" w:fill="auto"/>
            <w:vAlign w:val="bottom"/>
          </w:tcPr>
          <w:p w14:paraId="34169E55" w14:textId="77777777" w:rsidR="00CB2D3B" w:rsidRPr="00CB2D3B" w:rsidRDefault="00CB2D3B" w:rsidP="00CB2D3B">
            <w:pPr>
              <w:spacing w:after="0"/>
              <w:jc w:val="center"/>
              <w:rPr>
                <w:rFonts w:ascii="Times New Roman" w:hAnsi="Times New Roman"/>
              </w:rPr>
            </w:pPr>
            <w:r w:rsidRPr="00CB2D3B">
              <w:rPr>
                <w:rFonts w:ascii="Times New Roman" w:hAnsi="Times New Roman"/>
              </w:rPr>
              <w:t>20,4</w:t>
            </w:r>
          </w:p>
        </w:tc>
        <w:tc>
          <w:tcPr>
            <w:tcW w:w="992" w:type="dxa"/>
            <w:shd w:val="clear" w:color="auto" w:fill="auto"/>
            <w:vAlign w:val="bottom"/>
          </w:tcPr>
          <w:p w14:paraId="62C4E5CA" w14:textId="77777777" w:rsidR="00CB2D3B" w:rsidRPr="00CB2D3B" w:rsidRDefault="00CB2D3B" w:rsidP="00CB2D3B">
            <w:pPr>
              <w:spacing w:after="0"/>
              <w:jc w:val="center"/>
              <w:rPr>
                <w:rFonts w:ascii="Times New Roman" w:hAnsi="Times New Roman"/>
              </w:rPr>
            </w:pPr>
            <w:r w:rsidRPr="00CB2D3B">
              <w:rPr>
                <w:rFonts w:ascii="Times New Roman" w:hAnsi="Times New Roman"/>
              </w:rPr>
              <w:t>201,5</w:t>
            </w:r>
          </w:p>
        </w:tc>
        <w:tc>
          <w:tcPr>
            <w:tcW w:w="1161" w:type="dxa"/>
            <w:shd w:val="clear" w:color="auto" w:fill="auto"/>
            <w:vAlign w:val="bottom"/>
          </w:tcPr>
          <w:p w14:paraId="36B05817" w14:textId="77777777" w:rsidR="00CB2D3B" w:rsidRPr="00CB2D3B" w:rsidRDefault="00CB2D3B" w:rsidP="00CB2D3B">
            <w:pPr>
              <w:spacing w:after="0"/>
              <w:jc w:val="center"/>
              <w:rPr>
                <w:rFonts w:ascii="Times New Roman" w:hAnsi="Times New Roman"/>
              </w:rPr>
            </w:pPr>
            <w:r w:rsidRPr="00CB2D3B">
              <w:rPr>
                <w:rFonts w:ascii="Times New Roman" w:hAnsi="Times New Roman"/>
              </w:rPr>
              <w:t>2196,8</w:t>
            </w:r>
          </w:p>
        </w:tc>
        <w:tc>
          <w:tcPr>
            <w:tcW w:w="1134" w:type="dxa"/>
            <w:shd w:val="clear" w:color="auto" w:fill="auto"/>
            <w:vAlign w:val="bottom"/>
          </w:tcPr>
          <w:p w14:paraId="26303ECD" w14:textId="77777777" w:rsidR="00CB2D3B" w:rsidRPr="00CB2D3B" w:rsidRDefault="00CB2D3B" w:rsidP="00CB2D3B">
            <w:pPr>
              <w:spacing w:after="0"/>
              <w:jc w:val="center"/>
              <w:rPr>
                <w:rFonts w:ascii="Times New Roman" w:hAnsi="Times New Roman"/>
              </w:rPr>
            </w:pPr>
            <w:r w:rsidRPr="00CB2D3B">
              <w:rPr>
                <w:rFonts w:ascii="Times New Roman" w:hAnsi="Times New Roman"/>
              </w:rPr>
              <w:t>327,5</w:t>
            </w:r>
          </w:p>
        </w:tc>
        <w:tc>
          <w:tcPr>
            <w:tcW w:w="1328" w:type="dxa"/>
            <w:vAlign w:val="bottom"/>
          </w:tcPr>
          <w:p w14:paraId="23E60D26" w14:textId="77777777" w:rsidR="00CB2D3B" w:rsidRPr="00CB2D3B" w:rsidRDefault="00CB2D3B" w:rsidP="00CB2D3B">
            <w:pPr>
              <w:spacing w:after="0"/>
              <w:jc w:val="center"/>
              <w:rPr>
                <w:rFonts w:ascii="Times New Roman" w:hAnsi="Times New Roman"/>
              </w:rPr>
            </w:pPr>
            <w:r w:rsidRPr="00CB2D3B">
              <w:rPr>
                <w:rFonts w:ascii="Times New Roman" w:hAnsi="Times New Roman"/>
              </w:rPr>
              <w:t>786,5</w:t>
            </w:r>
          </w:p>
        </w:tc>
        <w:tc>
          <w:tcPr>
            <w:tcW w:w="1328" w:type="dxa"/>
            <w:shd w:val="clear" w:color="auto" w:fill="auto"/>
            <w:vAlign w:val="bottom"/>
          </w:tcPr>
          <w:p w14:paraId="4B933A01"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418" w:type="dxa"/>
            <w:shd w:val="clear" w:color="auto" w:fill="auto"/>
            <w:vAlign w:val="bottom"/>
          </w:tcPr>
          <w:p w14:paraId="6A2511FA" w14:textId="77777777" w:rsidR="00CB2D3B" w:rsidRPr="00CB2D3B" w:rsidRDefault="00CB2D3B" w:rsidP="00CB2D3B">
            <w:pPr>
              <w:spacing w:after="0"/>
              <w:jc w:val="center"/>
              <w:rPr>
                <w:rFonts w:ascii="Times New Roman" w:hAnsi="Times New Roman"/>
              </w:rPr>
            </w:pPr>
            <w:r w:rsidRPr="00CB2D3B">
              <w:rPr>
                <w:rFonts w:ascii="Times New Roman" w:hAnsi="Times New Roman"/>
              </w:rPr>
              <w:t>291,8</w:t>
            </w:r>
          </w:p>
        </w:tc>
        <w:tc>
          <w:tcPr>
            <w:tcW w:w="1364" w:type="dxa"/>
            <w:shd w:val="clear" w:color="auto" w:fill="auto"/>
            <w:vAlign w:val="bottom"/>
          </w:tcPr>
          <w:p w14:paraId="2B2F86F4" w14:textId="77777777" w:rsidR="00CB2D3B" w:rsidRPr="00CB2D3B" w:rsidRDefault="00CB2D3B" w:rsidP="00CB2D3B">
            <w:pPr>
              <w:spacing w:after="0"/>
              <w:jc w:val="center"/>
              <w:rPr>
                <w:rFonts w:ascii="Times New Roman" w:hAnsi="Times New Roman"/>
              </w:rPr>
            </w:pPr>
            <w:r w:rsidRPr="00CB2D3B">
              <w:rPr>
                <w:rFonts w:ascii="Times New Roman" w:hAnsi="Times New Roman"/>
              </w:rPr>
              <w:t>55,0</w:t>
            </w:r>
          </w:p>
        </w:tc>
      </w:tr>
      <w:tr w:rsidR="00CB2D3B" w:rsidRPr="009B235E" w14:paraId="6E1D3157" w14:textId="77777777" w:rsidTr="00CB2D3B">
        <w:tc>
          <w:tcPr>
            <w:tcW w:w="2552" w:type="dxa"/>
            <w:vAlign w:val="bottom"/>
          </w:tcPr>
          <w:p w14:paraId="46164602"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Чувашская Республика</w:t>
            </w:r>
          </w:p>
        </w:tc>
        <w:tc>
          <w:tcPr>
            <w:tcW w:w="1134" w:type="dxa"/>
            <w:shd w:val="clear" w:color="auto" w:fill="auto"/>
            <w:vAlign w:val="bottom"/>
          </w:tcPr>
          <w:p w14:paraId="5F88910B" w14:textId="77777777" w:rsidR="00CB2D3B" w:rsidRPr="00CB2D3B" w:rsidRDefault="00CB2D3B" w:rsidP="00CB2D3B">
            <w:pPr>
              <w:spacing w:after="0"/>
              <w:jc w:val="center"/>
              <w:rPr>
                <w:rFonts w:ascii="Times New Roman" w:hAnsi="Times New Roman"/>
              </w:rPr>
            </w:pPr>
            <w:r w:rsidRPr="00CB2D3B">
              <w:rPr>
                <w:rFonts w:ascii="Times New Roman" w:hAnsi="Times New Roman"/>
              </w:rPr>
              <w:t>0,0</w:t>
            </w:r>
          </w:p>
        </w:tc>
        <w:tc>
          <w:tcPr>
            <w:tcW w:w="1392" w:type="dxa"/>
            <w:shd w:val="clear" w:color="auto" w:fill="auto"/>
            <w:vAlign w:val="bottom"/>
          </w:tcPr>
          <w:p w14:paraId="1531366E" w14:textId="77777777" w:rsidR="00CB2D3B" w:rsidRPr="00CB2D3B" w:rsidRDefault="00CB2D3B" w:rsidP="00CB2D3B">
            <w:pPr>
              <w:spacing w:after="0"/>
              <w:jc w:val="center"/>
              <w:rPr>
                <w:rFonts w:ascii="Times New Roman" w:hAnsi="Times New Roman"/>
              </w:rPr>
            </w:pPr>
            <w:r w:rsidRPr="00CB2D3B">
              <w:rPr>
                <w:rFonts w:ascii="Times New Roman" w:hAnsi="Times New Roman"/>
              </w:rPr>
              <w:t>741,3</w:t>
            </w:r>
          </w:p>
        </w:tc>
        <w:tc>
          <w:tcPr>
            <w:tcW w:w="1159" w:type="dxa"/>
            <w:shd w:val="clear" w:color="auto" w:fill="auto"/>
            <w:vAlign w:val="bottom"/>
          </w:tcPr>
          <w:p w14:paraId="1C01CEDD" w14:textId="77777777" w:rsidR="00CB2D3B" w:rsidRPr="00CB2D3B" w:rsidRDefault="00CB2D3B" w:rsidP="00CB2D3B">
            <w:pPr>
              <w:spacing w:after="0"/>
              <w:jc w:val="center"/>
              <w:rPr>
                <w:rFonts w:ascii="Times New Roman" w:hAnsi="Times New Roman"/>
              </w:rPr>
            </w:pPr>
            <w:r w:rsidRPr="00CB2D3B">
              <w:rPr>
                <w:rFonts w:ascii="Times New Roman" w:hAnsi="Times New Roman"/>
              </w:rPr>
              <w:t>51,4</w:t>
            </w:r>
          </w:p>
        </w:tc>
        <w:tc>
          <w:tcPr>
            <w:tcW w:w="1019" w:type="dxa"/>
            <w:shd w:val="clear" w:color="auto" w:fill="auto"/>
            <w:vAlign w:val="bottom"/>
          </w:tcPr>
          <w:p w14:paraId="0C69B0E8" w14:textId="77777777" w:rsidR="00CB2D3B" w:rsidRPr="00CB2D3B" w:rsidRDefault="00CB2D3B" w:rsidP="00CB2D3B">
            <w:pPr>
              <w:spacing w:after="0"/>
              <w:jc w:val="center"/>
              <w:rPr>
                <w:rFonts w:ascii="Times New Roman" w:hAnsi="Times New Roman"/>
              </w:rPr>
            </w:pPr>
            <w:r w:rsidRPr="00CB2D3B">
              <w:rPr>
                <w:rFonts w:ascii="Times New Roman" w:hAnsi="Times New Roman"/>
              </w:rPr>
              <w:t>0,3</w:t>
            </w:r>
          </w:p>
        </w:tc>
        <w:tc>
          <w:tcPr>
            <w:tcW w:w="992" w:type="dxa"/>
            <w:shd w:val="clear" w:color="auto" w:fill="auto"/>
            <w:vAlign w:val="bottom"/>
          </w:tcPr>
          <w:p w14:paraId="4DB465BC" w14:textId="77777777" w:rsidR="00CB2D3B" w:rsidRPr="00CB2D3B" w:rsidRDefault="00CB2D3B" w:rsidP="00CB2D3B">
            <w:pPr>
              <w:spacing w:after="0"/>
              <w:jc w:val="center"/>
              <w:rPr>
                <w:rFonts w:ascii="Times New Roman" w:hAnsi="Times New Roman"/>
              </w:rPr>
            </w:pPr>
            <w:r w:rsidRPr="00CB2D3B">
              <w:rPr>
                <w:rFonts w:ascii="Times New Roman" w:hAnsi="Times New Roman"/>
              </w:rPr>
              <w:t>136,3</w:t>
            </w:r>
          </w:p>
        </w:tc>
        <w:tc>
          <w:tcPr>
            <w:tcW w:w="1161" w:type="dxa"/>
            <w:shd w:val="clear" w:color="auto" w:fill="auto"/>
            <w:vAlign w:val="bottom"/>
          </w:tcPr>
          <w:p w14:paraId="1CAFB2A5" w14:textId="77777777" w:rsidR="00CB2D3B" w:rsidRPr="00CB2D3B" w:rsidRDefault="00CB2D3B" w:rsidP="00CB2D3B">
            <w:pPr>
              <w:spacing w:after="0"/>
              <w:jc w:val="center"/>
              <w:rPr>
                <w:rFonts w:ascii="Times New Roman" w:hAnsi="Times New Roman"/>
              </w:rPr>
            </w:pPr>
            <w:r w:rsidRPr="00CB2D3B">
              <w:rPr>
                <w:rFonts w:ascii="Times New Roman" w:hAnsi="Times New Roman"/>
              </w:rPr>
              <w:t>1353,1</w:t>
            </w:r>
          </w:p>
        </w:tc>
        <w:tc>
          <w:tcPr>
            <w:tcW w:w="1134" w:type="dxa"/>
            <w:shd w:val="clear" w:color="auto" w:fill="auto"/>
            <w:vAlign w:val="bottom"/>
          </w:tcPr>
          <w:p w14:paraId="1B651326" w14:textId="77777777" w:rsidR="00CB2D3B" w:rsidRPr="00CB2D3B" w:rsidRDefault="00CB2D3B" w:rsidP="00CB2D3B">
            <w:pPr>
              <w:spacing w:after="0"/>
              <w:jc w:val="center"/>
              <w:rPr>
                <w:rFonts w:ascii="Times New Roman" w:hAnsi="Times New Roman"/>
              </w:rPr>
            </w:pPr>
            <w:r w:rsidRPr="00CB2D3B">
              <w:rPr>
                <w:rFonts w:ascii="Times New Roman" w:hAnsi="Times New Roman"/>
              </w:rPr>
              <w:t>899,7</w:t>
            </w:r>
          </w:p>
        </w:tc>
        <w:tc>
          <w:tcPr>
            <w:tcW w:w="1328" w:type="dxa"/>
            <w:vAlign w:val="bottom"/>
          </w:tcPr>
          <w:p w14:paraId="0F9C5CEB" w14:textId="77777777" w:rsidR="00CB2D3B" w:rsidRPr="00CB2D3B" w:rsidRDefault="00CB2D3B" w:rsidP="00CB2D3B">
            <w:pPr>
              <w:spacing w:after="0"/>
              <w:jc w:val="center"/>
              <w:rPr>
                <w:rFonts w:ascii="Times New Roman" w:hAnsi="Times New Roman"/>
              </w:rPr>
            </w:pPr>
            <w:r w:rsidRPr="00CB2D3B">
              <w:rPr>
                <w:rFonts w:ascii="Times New Roman" w:hAnsi="Times New Roman"/>
              </w:rPr>
              <w:t>551,5</w:t>
            </w:r>
          </w:p>
        </w:tc>
        <w:tc>
          <w:tcPr>
            <w:tcW w:w="1328" w:type="dxa"/>
            <w:shd w:val="clear" w:color="auto" w:fill="auto"/>
            <w:vAlign w:val="bottom"/>
          </w:tcPr>
          <w:p w14:paraId="7CA55B1D" w14:textId="77777777" w:rsidR="00CB2D3B" w:rsidRPr="00CB2D3B" w:rsidRDefault="00CB2D3B" w:rsidP="00CB2D3B">
            <w:pPr>
              <w:spacing w:after="0"/>
              <w:jc w:val="center"/>
              <w:rPr>
                <w:rFonts w:ascii="Times New Roman" w:hAnsi="Times New Roman"/>
              </w:rPr>
            </w:pPr>
            <w:r w:rsidRPr="00CB2D3B">
              <w:rPr>
                <w:rFonts w:ascii="Times New Roman" w:hAnsi="Times New Roman"/>
              </w:rPr>
              <w:t>215,0</w:t>
            </w:r>
          </w:p>
        </w:tc>
        <w:tc>
          <w:tcPr>
            <w:tcW w:w="1418" w:type="dxa"/>
            <w:shd w:val="clear" w:color="auto" w:fill="auto"/>
            <w:vAlign w:val="bottom"/>
          </w:tcPr>
          <w:p w14:paraId="6EA56D21" w14:textId="77777777" w:rsidR="00CB2D3B" w:rsidRPr="00CB2D3B" w:rsidRDefault="00CB2D3B" w:rsidP="00CB2D3B">
            <w:pPr>
              <w:spacing w:after="0"/>
              <w:jc w:val="center"/>
              <w:rPr>
                <w:rFonts w:ascii="Times New Roman" w:hAnsi="Times New Roman"/>
              </w:rPr>
            </w:pPr>
            <w:r w:rsidRPr="00CB2D3B">
              <w:rPr>
                <w:rFonts w:ascii="Times New Roman" w:hAnsi="Times New Roman"/>
              </w:rPr>
              <w:t>10,3</w:t>
            </w:r>
          </w:p>
        </w:tc>
        <w:tc>
          <w:tcPr>
            <w:tcW w:w="1364" w:type="dxa"/>
            <w:shd w:val="clear" w:color="auto" w:fill="auto"/>
            <w:vAlign w:val="bottom"/>
          </w:tcPr>
          <w:p w14:paraId="5B588618" w14:textId="77777777" w:rsidR="00CB2D3B" w:rsidRPr="00CB2D3B" w:rsidRDefault="00CB2D3B" w:rsidP="00CB2D3B">
            <w:pPr>
              <w:spacing w:after="0"/>
              <w:jc w:val="center"/>
              <w:rPr>
                <w:rFonts w:ascii="Times New Roman" w:hAnsi="Times New Roman"/>
              </w:rPr>
            </w:pPr>
            <w:r w:rsidRPr="00CB2D3B">
              <w:rPr>
                <w:rFonts w:ascii="Times New Roman" w:hAnsi="Times New Roman"/>
              </w:rPr>
              <w:t>14,2</w:t>
            </w:r>
          </w:p>
        </w:tc>
      </w:tr>
      <w:tr w:rsidR="00CB2D3B" w:rsidRPr="009B235E" w14:paraId="30C4BEED" w14:textId="77777777" w:rsidTr="00CB2D3B">
        <w:tc>
          <w:tcPr>
            <w:tcW w:w="2552" w:type="dxa"/>
            <w:vAlign w:val="bottom"/>
          </w:tcPr>
          <w:p w14:paraId="70FAC2A6"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Пермский край</w:t>
            </w:r>
          </w:p>
        </w:tc>
        <w:tc>
          <w:tcPr>
            <w:tcW w:w="1134" w:type="dxa"/>
            <w:shd w:val="clear" w:color="auto" w:fill="auto"/>
            <w:vAlign w:val="bottom"/>
          </w:tcPr>
          <w:p w14:paraId="5F0A57CF" w14:textId="77777777" w:rsidR="00CB2D3B" w:rsidRPr="00CB2D3B" w:rsidRDefault="00CB2D3B" w:rsidP="00CB2D3B">
            <w:pPr>
              <w:spacing w:after="0"/>
              <w:jc w:val="center"/>
              <w:rPr>
                <w:rFonts w:ascii="Times New Roman" w:hAnsi="Times New Roman"/>
              </w:rPr>
            </w:pPr>
            <w:r w:rsidRPr="00CB2D3B">
              <w:rPr>
                <w:rFonts w:ascii="Times New Roman" w:hAnsi="Times New Roman"/>
              </w:rPr>
              <w:t>3,6</w:t>
            </w:r>
          </w:p>
        </w:tc>
        <w:tc>
          <w:tcPr>
            <w:tcW w:w="1392" w:type="dxa"/>
            <w:shd w:val="clear" w:color="auto" w:fill="auto"/>
            <w:vAlign w:val="bottom"/>
          </w:tcPr>
          <w:p w14:paraId="2AD783A1" w14:textId="77777777" w:rsidR="00CB2D3B" w:rsidRPr="00CB2D3B" w:rsidRDefault="00CB2D3B" w:rsidP="00CB2D3B">
            <w:pPr>
              <w:spacing w:after="0"/>
              <w:jc w:val="center"/>
              <w:rPr>
                <w:rFonts w:ascii="Times New Roman" w:hAnsi="Times New Roman"/>
              </w:rPr>
            </w:pPr>
            <w:r w:rsidRPr="00CB2D3B">
              <w:rPr>
                <w:rFonts w:ascii="Times New Roman" w:hAnsi="Times New Roman"/>
              </w:rPr>
              <w:t>2813,5</w:t>
            </w:r>
          </w:p>
        </w:tc>
        <w:tc>
          <w:tcPr>
            <w:tcW w:w="1159" w:type="dxa"/>
            <w:shd w:val="clear" w:color="auto" w:fill="auto"/>
            <w:vAlign w:val="bottom"/>
          </w:tcPr>
          <w:p w14:paraId="28E192C1" w14:textId="77777777" w:rsidR="00CB2D3B" w:rsidRPr="00CB2D3B" w:rsidRDefault="00CB2D3B" w:rsidP="00CB2D3B">
            <w:pPr>
              <w:spacing w:after="0"/>
              <w:jc w:val="center"/>
              <w:rPr>
                <w:rFonts w:ascii="Times New Roman" w:hAnsi="Times New Roman"/>
              </w:rPr>
            </w:pPr>
            <w:r w:rsidRPr="00CB2D3B">
              <w:rPr>
                <w:rFonts w:ascii="Times New Roman" w:hAnsi="Times New Roman"/>
              </w:rPr>
              <w:t>1984,4</w:t>
            </w:r>
          </w:p>
        </w:tc>
        <w:tc>
          <w:tcPr>
            <w:tcW w:w="1019" w:type="dxa"/>
            <w:shd w:val="clear" w:color="auto" w:fill="auto"/>
            <w:vAlign w:val="bottom"/>
          </w:tcPr>
          <w:p w14:paraId="70C7B2BA"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992" w:type="dxa"/>
            <w:shd w:val="clear" w:color="auto" w:fill="auto"/>
            <w:vAlign w:val="bottom"/>
          </w:tcPr>
          <w:p w14:paraId="382087C0" w14:textId="77777777" w:rsidR="00CB2D3B" w:rsidRPr="00CB2D3B" w:rsidRDefault="00CB2D3B" w:rsidP="00CB2D3B">
            <w:pPr>
              <w:spacing w:after="0"/>
              <w:jc w:val="center"/>
              <w:rPr>
                <w:rFonts w:ascii="Times New Roman" w:hAnsi="Times New Roman"/>
              </w:rPr>
            </w:pPr>
            <w:r w:rsidRPr="00CB2D3B">
              <w:rPr>
                <w:rFonts w:ascii="Times New Roman" w:hAnsi="Times New Roman"/>
              </w:rPr>
              <w:t>370,0</w:t>
            </w:r>
          </w:p>
        </w:tc>
        <w:tc>
          <w:tcPr>
            <w:tcW w:w="1161" w:type="dxa"/>
            <w:shd w:val="clear" w:color="auto" w:fill="auto"/>
            <w:vAlign w:val="bottom"/>
          </w:tcPr>
          <w:p w14:paraId="5304A618" w14:textId="77777777" w:rsidR="00CB2D3B" w:rsidRPr="00CB2D3B" w:rsidRDefault="00CB2D3B" w:rsidP="00CB2D3B">
            <w:pPr>
              <w:spacing w:after="0"/>
              <w:jc w:val="center"/>
              <w:rPr>
                <w:rFonts w:ascii="Times New Roman" w:hAnsi="Times New Roman"/>
              </w:rPr>
            </w:pPr>
            <w:r w:rsidRPr="00CB2D3B">
              <w:rPr>
                <w:rFonts w:ascii="Times New Roman" w:hAnsi="Times New Roman"/>
              </w:rPr>
              <w:t>14883,8</w:t>
            </w:r>
          </w:p>
        </w:tc>
        <w:tc>
          <w:tcPr>
            <w:tcW w:w="1134" w:type="dxa"/>
            <w:shd w:val="clear" w:color="auto" w:fill="auto"/>
            <w:vAlign w:val="bottom"/>
          </w:tcPr>
          <w:p w14:paraId="7464BC49" w14:textId="77777777" w:rsidR="00CB2D3B" w:rsidRPr="00CB2D3B" w:rsidRDefault="00CB2D3B" w:rsidP="00CB2D3B">
            <w:pPr>
              <w:spacing w:after="0"/>
              <w:jc w:val="center"/>
              <w:rPr>
                <w:rFonts w:ascii="Times New Roman" w:hAnsi="Times New Roman"/>
              </w:rPr>
            </w:pPr>
            <w:r w:rsidRPr="00CB2D3B">
              <w:rPr>
                <w:rFonts w:ascii="Times New Roman" w:hAnsi="Times New Roman"/>
              </w:rPr>
              <w:t>2338,8</w:t>
            </w:r>
          </w:p>
        </w:tc>
        <w:tc>
          <w:tcPr>
            <w:tcW w:w="1328" w:type="dxa"/>
            <w:vAlign w:val="bottom"/>
          </w:tcPr>
          <w:p w14:paraId="579826FE" w14:textId="77777777" w:rsidR="00CB2D3B" w:rsidRPr="00CB2D3B" w:rsidRDefault="00CB2D3B" w:rsidP="00CB2D3B">
            <w:pPr>
              <w:spacing w:after="0"/>
              <w:jc w:val="center"/>
              <w:rPr>
                <w:rFonts w:ascii="Times New Roman" w:hAnsi="Times New Roman"/>
              </w:rPr>
            </w:pPr>
            <w:r w:rsidRPr="00CB2D3B">
              <w:rPr>
                <w:rFonts w:ascii="Times New Roman" w:hAnsi="Times New Roman"/>
              </w:rPr>
              <w:t>1170,7</w:t>
            </w:r>
          </w:p>
        </w:tc>
        <w:tc>
          <w:tcPr>
            <w:tcW w:w="1328" w:type="dxa"/>
            <w:shd w:val="clear" w:color="auto" w:fill="auto"/>
            <w:vAlign w:val="bottom"/>
          </w:tcPr>
          <w:p w14:paraId="031CBC76" w14:textId="77777777" w:rsidR="00CB2D3B" w:rsidRPr="00CB2D3B" w:rsidRDefault="00CB2D3B" w:rsidP="00CB2D3B">
            <w:pPr>
              <w:spacing w:after="0"/>
              <w:jc w:val="center"/>
              <w:rPr>
                <w:rFonts w:ascii="Times New Roman" w:hAnsi="Times New Roman"/>
              </w:rPr>
            </w:pPr>
            <w:r w:rsidRPr="00CB2D3B">
              <w:rPr>
                <w:rFonts w:ascii="Times New Roman" w:hAnsi="Times New Roman"/>
              </w:rPr>
              <w:t>-</w:t>
            </w:r>
          </w:p>
        </w:tc>
        <w:tc>
          <w:tcPr>
            <w:tcW w:w="1418" w:type="dxa"/>
            <w:shd w:val="clear" w:color="auto" w:fill="auto"/>
            <w:vAlign w:val="bottom"/>
          </w:tcPr>
          <w:p w14:paraId="0076BAB6" w14:textId="77777777" w:rsidR="00CB2D3B" w:rsidRPr="00CB2D3B" w:rsidRDefault="00CB2D3B" w:rsidP="00CB2D3B">
            <w:pPr>
              <w:spacing w:after="0"/>
              <w:jc w:val="center"/>
              <w:rPr>
                <w:rFonts w:ascii="Times New Roman" w:hAnsi="Times New Roman"/>
              </w:rPr>
            </w:pPr>
            <w:r w:rsidRPr="00CB2D3B">
              <w:rPr>
                <w:rFonts w:ascii="Times New Roman" w:hAnsi="Times New Roman"/>
              </w:rPr>
              <w:t>2059,0</w:t>
            </w:r>
          </w:p>
        </w:tc>
        <w:tc>
          <w:tcPr>
            <w:tcW w:w="1364" w:type="dxa"/>
            <w:shd w:val="clear" w:color="auto" w:fill="auto"/>
            <w:vAlign w:val="bottom"/>
          </w:tcPr>
          <w:p w14:paraId="65E5824D" w14:textId="77777777" w:rsidR="00CB2D3B" w:rsidRPr="00CB2D3B" w:rsidRDefault="00CB2D3B" w:rsidP="00CB2D3B">
            <w:pPr>
              <w:spacing w:after="0"/>
              <w:jc w:val="center"/>
              <w:rPr>
                <w:rFonts w:ascii="Times New Roman" w:hAnsi="Times New Roman"/>
              </w:rPr>
            </w:pPr>
            <w:r w:rsidRPr="00CB2D3B">
              <w:rPr>
                <w:rFonts w:ascii="Times New Roman" w:hAnsi="Times New Roman"/>
              </w:rPr>
              <w:t>160,7</w:t>
            </w:r>
          </w:p>
        </w:tc>
      </w:tr>
      <w:tr w:rsidR="00CB2D3B" w:rsidRPr="009B235E" w14:paraId="333F0BA7" w14:textId="77777777" w:rsidTr="00CB2D3B">
        <w:tc>
          <w:tcPr>
            <w:tcW w:w="2552" w:type="dxa"/>
            <w:vAlign w:val="bottom"/>
          </w:tcPr>
          <w:p w14:paraId="06DD539B"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Кировская область</w:t>
            </w:r>
          </w:p>
        </w:tc>
        <w:tc>
          <w:tcPr>
            <w:tcW w:w="1134" w:type="dxa"/>
            <w:shd w:val="clear" w:color="auto" w:fill="auto"/>
            <w:vAlign w:val="bottom"/>
          </w:tcPr>
          <w:p w14:paraId="73DD1C0D" w14:textId="77777777" w:rsidR="00CB2D3B" w:rsidRPr="00CB2D3B" w:rsidRDefault="00CB2D3B" w:rsidP="00CB2D3B">
            <w:pPr>
              <w:spacing w:after="0"/>
              <w:jc w:val="center"/>
              <w:rPr>
                <w:rFonts w:ascii="Times New Roman" w:hAnsi="Times New Roman"/>
              </w:rPr>
            </w:pPr>
            <w:r w:rsidRPr="00CB2D3B">
              <w:rPr>
                <w:rFonts w:ascii="Times New Roman" w:hAnsi="Times New Roman"/>
              </w:rPr>
              <w:t>182,4</w:t>
            </w:r>
          </w:p>
        </w:tc>
        <w:tc>
          <w:tcPr>
            <w:tcW w:w="1392" w:type="dxa"/>
            <w:shd w:val="clear" w:color="auto" w:fill="auto"/>
            <w:vAlign w:val="bottom"/>
          </w:tcPr>
          <w:p w14:paraId="048A0827" w14:textId="77777777" w:rsidR="00CB2D3B" w:rsidRPr="00CB2D3B" w:rsidRDefault="00CB2D3B" w:rsidP="00CB2D3B">
            <w:pPr>
              <w:spacing w:after="0"/>
              <w:jc w:val="center"/>
              <w:rPr>
                <w:rFonts w:ascii="Times New Roman" w:hAnsi="Times New Roman"/>
              </w:rPr>
            </w:pPr>
            <w:r w:rsidRPr="00CB2D3B">
              <w:rPr>
                <w:rFonts w:ascii="Times New Roman" w:hAnsi="Times New Roman"/>
              </w:rPr>
              <w:t>1184,1</w:t>
            </w:r>
          </w:p>
        </w:tc>
        <w:tc>
          <w:tcPr>
            <w:tcW w:w="1159" w:type="dxa"/>
            <w:shd w:val="clear" w:color="auto" w:fill="auto"/>
            <w:vAlign w:val="bottom"/>
          </w:tcPr>
          <w:p w14:paraId="3E676329" w14:textId="77777777" w:rsidR="00CB2D3B" w:rsidRPr="00CB2D3B" w:rsidRDefault="00CB2D3B" w:rsidP="00CB2D3B">
            <w:pPr>
              <w:spacing w:after="0"/>
              <w:jc w:val="center"/>
              <w:rPr>
                <w:rFonts w:ascii="Times New Roman" w:hAnsi="Times New Roman"/>
              </w:rPr>
            </w:pPr>
            <w:r w:rsidRPr="00CB2D3B">
              <w:rPr>
                <w:rFonts w:ascii="Times New Roman" w:hAnsi="Times New Roman"/>
              </w:rPr>
              <w:t>392,4</w:t>
            </w:r>
          </w:p>
        </w:tc>
        <w:tc>
          <w:tcPr>
            <w:tcW w:w="1019" w:type="dxa"/>
            <w:shd w:val="clear" w:color="auto" w:fill="auto"/>
            <w:vAlign w:val="bottom"/>
          </w:tcPr>
          <w:p w14:paraId="1F53EF11" w14:textId="77777777" w:rsidR="00CB2D3B" w:rsidRPr="00CB2D3B" w:rsidRDefault="00CB2D3B" w:rsidP="00CB2D3B">
            <w:pPr>
              <w:spacing w:after="0"/>
              <w:jc w:val="center"/>
              <w:rPr>
                <w:rFonts w:ascii="Times New Roman" w:hAnsi="Times New Roman"/>
              </w:rPr>
            </w:pPr>
            <w:r w:rsidRPr="00CB2D3B">
              <w:rPr>
                <w:rFonts w:ascii="Times New Roman" w:hAnsi="Times New Roman"/>
              </w:rPr>
              <w:t>0,3</w:t>
            </w:r>
          </w:p>
        </w:tc>
        <w:tc>
          <w:tcPr>
            <w:tcW w:w="992" w:type="dxa"/>
            <w:shd w:val="clear" w:color="auto" w:fill="auto"/>
            <w:vAlign w:val="bottom"/>
          </w:tcPr>
          <w:p w14:paraId="72072A7A" w14:textId="77777777" w:rsidR="00CB2D3B" w:rsidRPr="00CB2D3B" w:rsidRDefault="00CB2D3B" w:rsidP="00CB2D3B">
            <w:pPr>
              <w:spacing w:after="0"/>
              <w:jc w:val="center"/>
              <w:rPr>
                <w:rFonts w:ascii="Times New Roman" w:hAnsi="Times New Roman"/>
              </w:rPr>
            </w:pPr>
            <w:r w:rsidRPr="00CB2D3B">
              <w:rPr>
                <w:rFonts w:ascii="Times New Roman" w:hAnsi="Times New Roman"/>
              </w:rPr>
              <w:t>24,1</w:t>
            </w:r>
          </w:p>
        </w:tc>
        <w:tc>
          <w:tcPr>
            <w:tcW w:w="1161" w:type="dxa"/>
            <w:shd w:val="clear" w:color="auto" w:fill="auto"/>
            <w:vAlign w:val="bottom"/>
          </w:tcPr>
          <w:p w14:paraId="17F57938" w14:textId="77777777" w:rsidR="00CB2D3B" w:rsidRPr="00CB2D3B" w:rsidRDefault="00CB2D3B" w:rsidP="00CB2D3B">
            <w:pPr>
              <w:spacing w:after="0"/>
              <w:jc w:val="center"/>
              <w:rPr>
                <w:rFonts w:ascii="Times New Roman" w:hAnsi="Times New Roman"/>
              </w:rPr>
            </w:pPr>
            <w:r w:rsidRPr="00CB2D3B">
              <w:rPr>
                <w:rFonts w:ascii="Times New Roman" w:hAnsi="Times New Roman"/>
              </w:rPr>
              <w:t>1360,3</w:t>
            </w:r>
          </w:p>
        </w:tc>
        <w:tc>
          <w:tcPr>
            <w:tcW w:w="1134" w:type="dxa"/>
            <w:shd w:val="clear" w:color="auto" w:fill="auto"/>
            <w:vAlign w:val="bottom"/>
          </w:tcPr>
          <w:p w14:paraId="3F38063A" w14:textId="77777777" w:rsidR="00CB2D3B" w:rsidRPr="00CB2D3B" w:rsidRDefault="00CB2D3B" w:rsidP="00CB2D3B">
            <w:pPr>
              <w:spacing w:after="0"/>
              <w:jc w:val="center"/>
              <w:rPr>
                <w:rFonts w:ascii="Times New Roman" w:hAnsi="Times New Roman"/>
              </w:rPr>
            </w:pPr>
            <w:r w:rsidRPr="00CB2D3B">
              <w:rPr>
                <w:rFonts w:ascii="Times New Roman" w:hAnsi="Times New Roman"/>
              </w:rPr>
              <w:t>559,2</w:t>
            </w:r>
          </w:p>
        </w:tc>
        <w:tc>
          <w:tcPr>
            <w:tcW w:w="1328" w:type="dxa"/>
            <w:vAlign w:val="bottom"/>
          </w:tcPr>
          <w:p w14:paraId="6353B157" w14:textId="77777777" w:rsidR="00CB2D3B" w:rsidRPr="00CB2D3B" w:rsidRDefault="00CB2D3B" w:rsidP="00CB2D3B">
            <w:pPr>
              <w:spacing w:after="0"/>
              <w:jc w:val="center"/>
              <w:rPr>
                <w:rFonts w:ascii="Times New Roman" w:hAnsi="Times New Roman"/>
              </w:rPr>
            </w:pPr>
            <w:r w:rsidRPr="00CB2D3B">
              <w:rPr>
                <w:rFonts w:ascii="Times New Roman" w:hAnsi="Times New Roman"/>
              </w:rPr>
              <w:t>377,1</w:t>
            </w:r>
          </w:p>
        </w:tc>
        <w:tc>
          <w:tcPr>
            <w:tcW w:w="1328" w:type="dxa"/>
            <w:shd w:val="clear" w:color="auto" w:fill="auto"/>
            <w:vAlign w:val="bottom"/>
          </w:tcPr>
          <w:p w14:paraId="1CC74161" w14:textId="77777777" w:rsidR="00CB2D3B" w:rsidRPr="00CB2D3B" w:rsidRDefault="00CB2D3B" w:rsidP="00CB2D3B">
            <w:pPr>
              <w:spacing w:after="0"/>
              <w:jc w:val="center"/>
              <w:rPr>
                <w:rFonts w:ascii="Times New Roman" w:hAnsi="Times New Roman"/>
              </w:rPr>
            </w:pPr>
            <w:r w:rsidRPr="00CB2D3B">
              <w:rPr>
                <w:rFonts w:ascii="Times New Roman" w:hAnsi="Times New Roman"/>
              </w:rPr>
              <w:t>156,0</w:t>
            </w:r>
          </w:p>
        </w:tc>
        <w:tc>
          <w:tcPr>
            <w:tcW w:w="1418" w:type="dxa"/>
            <w:shd w:val="clear" w:color="auto" w:fill="auto"/>
            <w:vAlign w:val="bottom"/>
          </w:tcPr>
          <w:p w14:paraId="2323F9DC" w14:textId="77777777" w:rsidR="00CB2D3B" w:rsidRPr="00CB2D3B" w:rsidRDefault="00CB2D3B" w:rsidP="00CB2D3B">
            <w:pPr>
              <w:spacing w:after="0"/>
              <w:jc w:val="center"/>
              <w:rPr>
                <w:rFonts w:ascii="Times New Roman" w:hAnsi="Times New Roman"/>
              </w:rPr>
            </w:pPr>
            <w:r w:rsidRPr="00CB2D3B">
              <w:rPr>
                <w:rFonts w:ascii="Times New Roman" w:hAnsi="Times New Roman"/>
              </w:rPr>
              <w:t>68,1</w:t>
            </w:r>
          </w:p>
        </w:tc>
        <w:tc>
          <w:tcPr>
            <w:tcW w:w="1364" w:type="dxa"/>
            <w:shd w:val="clear" w:color="auto" w:fill="auto"/>
            <w:vAlign w:val="bottom"/>
          </w:tcPr>
          <w:p w14:paraId="36353BAC" w14:textId="77777777" w:rsidR="00CB2D3B" w:rsidRPr="00CB2D3B" w:rsidRDefault="00CB2D3B" w:rsidP="00CB2D3B">
            <w:pPr>
              <w:spacing w:after="0"/>
              <w:jc w:val="center"/>
              <w:rPr>
                <w:rFonts w:ascii="Times New Roman" w:hAnsi="Times New Roman"/>
              </w:rPr>
            </w:pPr>
            <w:r w:rsidRPr="00CB2D3B">
              <w:rPr>
                <w:rFonts w:ascii="Times New Roman" w:hAnsi="Times New Roman"/>
              </w:rPr>
              <w:t>47,9</w:t>
            </w:r>
          </w:p>
        </w:tc>
      </w:tr>
      <w:tr w:rsidR="00CB2D3B" w:rsidRPr="009B235E" w14:paraId="421C66EF" w14:textId="77777777" w:rsidTr="00CB2D3B">
        <w:tc>
          <w:tcPr>
            <w:tcW w:w="2552" w:type="dxa"/>
            <w:vAlign w:val="bottom"/>
          </w:tcPr>
          <w:p w14:paraId="14AEDB2A"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Нижегородская область</w:t>
            </w:r>
          </w:p>
        </w:tc>
        <w:tc>
          <w:tcPr>
            <w:tcW w:w="1134" w:type="dxa"/>
            <w:shd w:val="clear" w:color="auto" w:fill="auto"/>
            <w:vAlign w:val="bottom"/>
          </w:tcPr>
          <w:p w14:paraId="131A9767" w14:textId="77777777" w:rsidR="00CB2D3B" w:rsidRPr="00CB2D3B" w:rsidRDefault="00CB2D3B" w:rsidP="00CB2D3B">
            <w:pPr>
              <w:spacing w:after="0"/>
              <w:jc w:val="center"/>
              <w:rPr>
                <w:rFonts w:ascii="Times New Roman" w:hAnsi="Times New Roman"/>
              </w:rPr>
            </w:pPr>
            <w:r w:rsidRPr="00CB2D3B">
              <w:rPr>
                <w:rFonts w:ascii="Times New Roman" w:hAnsi="Times New Roman"/>
              </w:rPr>
              <w:t>320,1</w:t>
            </w:r>
          </w:p>
        </w:tc>
        <w:tc>
          <w:tcPr>
            <w:tcW w:w="1392" w:type="dxa"/>
            <w:shd w:val="clear" w:color="auto" w:fill="auto"/>
            <w:vAlign w:val="bottom"/>
          </w:tcPr>
          <w:p w14:paraId="7E2F0648" w14:textId="77777777" w:rsidR="00CB2D3B" w:rsidRPr="00CB2D3B" w:rsidRDefault="00CB2D3B" w:rsidP="00CB2D3B">
            <w:pPr>
              <w:spacing w:after="0"/>
              <w:jc w:val="center"/>
              <w:rPr>
                <w:rFonts w:ascii="Times New Roman" w:hAnsi="Times New Roman"/>
              </w:rPr>
            </w:pPr>
            <w:r w:rsidRPr="00CB2D3B">
              <w:rPr>
                <w:rFonts w:ascii="Times New Roman" w:hAnsi="Times New Roman"/>
              </w:rPr>
              <w:t>2509,7</w:t>
            </w:r>
          </w:p>
        </w:tc>
        <w:tc>
          <w:tcPr>
            <w:tcW w:w="1159" w:type="dxa"/>
            <w:shd w:val="clear" w:color="auto" w:fill="auto"/>
            <w:vAlign w:val="bottom"/>
          </w:tcPr>
          <w:p w14:paraId="6D10FD60" w14:textId="77777777" w:rsidR="00CB2D3B" w:rsidRPr="00CB2D3B" w:rsidRDefault="00CB2D3B" w:rsidP="00CB2D3B">
            <w:pPr>
              <w:spacing w:after="0"/>
              <w:jc w:val="center"/>
              <w:rPr>
                <w:rFonts w:ascii="Times New Roman" w:hAnsi="Times New Roman"/>
              </w:rPr>
            </w:pPr>
            <w:r w:rsidRPr="00CB2D3B">
              <w:rPr>
                <w:rFonts w:ascii="Times New Roman" w:hAnsi="Times New Roman"/>
              </w:rPr>
              <w:t>559,6</w:t>
            </w:r>
          </w:p>
        </w:tc>
        <w:tc>
          <w:tcPr>
            <w:tcW w:w="1019" w:type="dxa"/>
            <w:shd w:val="clear" w:color="auto" w:fill="auto"/>
            <w:vAlign w:val="bottom"/>
          </w:tcPr>
          <w:p w14:paraId="3FD54A94" w14:textId="77777777" w:rsidR="00CB2D3B" w:rsidRPr="00CB2D3B" w:rsidRDefault="00CB2D3B" w:rsidP="00CB2D3B">
            <w:pPr>
              <w:spacing w:after="0"/>
              <w:jc w:val="center"/>
              <w:rPr>
                <w:rFonts w:ascii="Times New Roman" w:hAnsi="Times New Roman"/>
              </w:rPr>
            </w:pPr>
            <w:r w:rsidRPr="00CB2D3B">
              <w:rPr>
                <w:rFonts w:ascii="Times New Roman" w:hAnsi="Times New Roman"/>
              </w:rPr>
              <w:t>0,0</w:t>
            </w:r>
          </w:p>
        </w:tc>
        <w:tc>
          <w:tcPr>
            <w:tcW w:w="992" w:type="dxa"/>
            <w:shd w:val="clear" w:color="auto" w:fill="auto"/>
            <w:vAlign w:val="bottom"/>
          </w:tcPr>
          <w:p w14:paraId="749AEF99" w14:textId="77777777" w:rsidR="00CB2D3B" w:rsidRPr="00CB2D3B" w:rsidRDefault="00CB2D3B" w:rsidP="00CB2D3B">
            <w:pPr>
              <w:spacing w:after="0"/>
              <w:jc w:val="center"/>
              <w:rPr>
                <w:rFonts w:ascii="Times New Roman" w:hAnsi="Times New Roman"/>
              </w:rPr>
            </w:pPr>
            <w:r w:rsidRPr="00CB2D3B">
              <w:rPr>
                <w:rFonts w:ascii="Times New Roman" w:hAnsi="Times New Roman"/>
              </w:rPr>
              <w:t>85,2</w:t>
            </w:r>
          </w:p>
        </w:tc>
        <w:tc>
          <w:tcPr>
            <w:tcW w:w="1161" w:type="dxa"/>
            <w:shd w:val="clear" w:color="auto" w:fill="auto"/>
            <w:vAlign w:val="bottom"/>
          </w:tcPr>
          <w:p w14:paraId="76E6A6A2" w14:textId="77777777" w:rsidR="00CB2D3B" w:rsidRPr="00CB2D3B" w:rsidRDefault="00CB2D3B" w:rsidP="00CB2D3B">
            <w:pPr>
              <w:spacing w:after="0"/>
              <w:jc w:val="center"/>
              <w:rPr>
                <w:rFonts w:ascii="Times New Roman" w:hAnsi="Times New Roman"/>
              </w:rPr>
            </w:pPr>
            <w:r w:rsidRPr="00CB2D3B">
              <w:rPr>
                <w:rFonts w:ascii="Times New Roman" w:hAnsi="Times New Roman"/>
              </w:rPr>
              <w:t>7347,1</w:t>
            </w:r>
          </w:p>
        </w:tc>
        <w:tc>
          <w:tcPr>
            <w:tcW w:w="1134" w:type="dxa"/>
            <w:shd w:val="clear" w:color="auto" w:fill="auto"/>
            <w:vAlign w:val="bottom"/>
          </w:tcPr>
          <w:p w14:paraId="09937DFB" w14:textId="77777777" w:rsidR="00CB2D3B" w:rsidRPr="00CB2D3B" w:rsidRDefault="00CB2D3B" w:rsidP="00CB2D3B">
            <w:pPr>
              <w:spacing w:after="0"/>
              <w:jc w:val="center"/>
              <w:rPr>
                <w:rFonts w:ascii="Times New Roman" w:hAnsi="Times New Roman"/>
              </w:rPr>
            </w:pPr>
            <w:r w:rsidRPr="00CB2D3B">
              <w:rPr>
                <w:rFonts w:ascii="Times New Roman" w:hAnsi="Times New Roman"/>
              </w:rPr>
              <w:t>3712,5</w:t>
            </w:r>
          </w:p>
        </w:tc>
        <w:tc>
          <w:tcPr>
            <w:tcW w:w="1328" w:type="dxa"/>
            <w:vAlign w:val="bottom"/>
          </w:tcPr>
          <w:p w14:paraId="7A54B3A9" w14:textId="77777777" w:rsidR="00CB2D3B" w:rsidRPr="00CB2D3B" w:rsidRDefault="00CB2D3B" w:rsidP="00CB2D3B">
            <w:pPr>
              <w:spacing w:after="0"/>
              <w:jc w:val="center"/>
              <w:rPr>
                <w:rFonts w:ascii="Times New Roman" w:hAnsi="Times New Roman"/>
              </w:rPr>
            </w:pPr>
            <w:r w:rsidRPr="00CB2D3B">
              <w:rPr>
                <w:rFonts w:ascii="Times New Roman" w:hAnsi="Times New Roman"/>
              </w:rPr>
              <w:t>953,0</w:t>
            </w:r>
          </w:p>
        </w:tc>
        <w:tc>
          <w:tcPr>
            <w:tcW w:w="1328" w:type="dxa"/>
            <w:shd w:val="clear" w:color="auto" w:fill="auto"/>
            <w:vAlign w:val="bottom"/>
          </w:tcPr>
          <w:p w14:paraId="1E7D646A" w14:textId="77777777" w:rsidR="00CB2D3B" w:rsidRPr="00CB2D3B" w:rsidRDefault="00CB2D3B" w:rsidP="00CB2D3B">
            <w:pPr>
              <w:spacing w:after="0"/>
              <w:jc w:val="center"/>
              <w:rPr>
                <w:rFonts w:ascii="Times New Roman" w:hAnsi="Times New Roman"/>
              </w:rPr>
            </w:pPr>
            <w:r w:rsidRPr="00CB2D3B">
              <w:rPr>
                <w:rFonts w:ascii="Times New Roman" w:hAnsi="Times New Roman"/>
              </w:rPr>
              <w:t>217,6</w:t>
            </w:r>
          </w:p>
        </w:tc>
        <w:tc>
          <w:tcPr>
            <w:tcW w:w="1418" w:type="dxa"/>
            <w:shd w:val="clear" w:color="auto" w:fill="auto"/>
            <w:vAlign w:val="bottom"/>
          </w:tcPr>
          <w:p w14:paraId="4B820076" w14:textId="77777777" w:rsidR="00CB2D3B" w:rsidRPr="00CB2D3B" w:rsidRDefault="00CB2D3B" w:rsidP="00CB2D3B">
            <w:pPr>
              <w:spacing w:after="0"/>
              <w:jc w:val="center"/>
              <w:rPr>
                <w:rFonts w:ascii="Times New Roman" w:hAnsi="Times New Roman"/>
              </w:rPr>
            </w:pPr>
            <w:r w:rsidRPr="00CB2D3B">
              <w:rPr>
                <w:rFonts w:ascii="Times New Roman" w:hAnsi="Times New Roman"/>
              </w:rPr>
              <w:t>450,4</w:t>
            </w:r>
          </w:p>
        </w:tc>
        <w:tc>
          <w:tcPr>
            <w:tcW w:w="1364" w:type="dxa"/>
            <w:shd w:val="clear" w:color="auto" w:fill="auto"/>
            <w:vAlign w:val="bottom"/>
          </w:tcPr>
          <w:p w14:paraId="5558936C" w14:textId="77777777" w:rsidR="00CB2D3B" w:rsidRPr="00CB2D3B" w:rsidRDefault="00CB2D3B" w:rsidP="00CB2D3B">
            <w:pPr>
              <w:spacing w:after="0"/>
              <w:jc w:val="center"/>
              <w:rPr>
                <w:rFonts w:ascii="Times New Roman" w:hAnsi="Times New Roman"/>
              </w:rPr>
            </w:pPr>
            <w:r w:rsidRPr="00CB2D3B">
              <w:rPr>
                <w:rFonts w:ascii="Times New Roman" w:hAnsi="Times New Roman"/>
              </w:rPr>
              <w:t>998,7</w:t>
            </w:r>
          </w:p>
        </w:tc>
      </w:tr>
      <w:tr w:rsidR="00CB2D3B" w:rsidRPr="009B235E" w14:paraId="50493C71" w14:textId="77777777" w:rsidTr="00CB2D3B">
        <w:tc>
          <w:tcPr>
            <w:tcW w:w="2552" w:type="dxa"/>
            <w:vAlign w:val="bottom"/>
          </w:tcPr>
          <w:p w14:paraId="56A5AA5A" w14:textId="77777777" w:rsidR="00CB2D3B" w:rsidRPr="009B235E" w:rsidRDefault="00CB2D3B" w:rsidP="00CB2D3B">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Оренбургская область</w:t>
            </w:r>
          </w:p>
        </w:tc>
        <w:tc>
          <w:tcPr>
            <w:tcW w:w="1134" w:type="dxa"/>
            <w:shd w:val="clear" w:color="auto" w:fill="auto"/>
            <w:vAlign w:val="bottom"/>
          </w:tcPr>
          <w:p w14:paraId="2C851C22" w14:textId="77777777" w:rsidR="00CB2D3B" w:rsidRPr="00CB2D3B" w:rsidRDefault="00CB2D3B" w:rsidP="00CB2D3B">
            <w:pPr>
              <w:spacing w:after="0"/>
              <w:jc w:val="center"/>
              <w:rPr>
                <w:rFonts w:ascii="Times New Roman" w:hAnsi="Times New Roman"/>
              </w:rPr>
            </w:pPr>
            <w:r w:rsidRPr="00CB2D3B">
              <w:rPr>
                <w:rFonts w:ascii="Times New Roman" w:hAnsi="Times New Roman"/>
              </w:rPr>
              <w:t>55,8</w:t>
            </w:r>
          </w:p>
        </w:tc>
        <w:tc>
          <w:tcPr>
            <w:tcW w:w="1392" w:type="dxa"/>
            <w:shd w:val="clear" w:color="auto" w:fill="auto"/>
            <w:vAlign w:val="bottom"/>
          </w:tcPr>
          <w:p w14:paraId="09950B3D" w14:textId="77777777" w:rsidR="00CB2D3B" w:rsidRPr="00CB2D3B" w:rsidRDefault="00CB2D3B" w:rsidP="00CB2D3B">
            <w:pPr>
              <w:spacing w:after="0"/>
              <w:jc w:val="center"/>
              <w:rPr>
                <w:rFonts w:ascii="Times New Roman" w:hAnsi="Times New Roman"/>
              </w:rPr>
            </w:pPr>
            <w:r w:rsidRPr="00CB2D3B">
              <w:rPr>
                <w:rFonts w:ascii="Times New Roman" w:hAnsi="Times New Roman"/>
              </w:rPr>
              <w:t>1755,3</w:t>
            </w:r>
          </w:p>
        </w:tc>
        <w:tc>
          <w:tcPr>
            <w:tcW w:w="1159" w:type="dxa"/>
            <w:shd w:val="clear" w:color="auto" w:fill="auto"/>
            <w:vAlign w:val="bottom"/>
          </w:tcPr>
          <w:p w14:paraId="35DCD031" w14:textId="77777777" w:rsidR="00CB2D3B" w:rsidRPr="00CB2D3B" w:rsidRDefault="00CB2D3B" w:rsidP="00CB2D3B">
            <w:pPr>
              <w:spacing w:after="0"/>
              <w:jc w:val="center"/>
              <w:rPr>
                <w:rFonts w:ascii="Times New Roman" w:hAnsi="Times New Roman"/>
              </w:rPr>
            </w:pPr>
            <w:r w:rsidRPr="00CB2D3B">
              <w:rPr>
                <w:rFonts w:ascii="Times New Roman" w:hAnsi="Times New Roman"/>
              </w:rPr>
              <w:t>470,9</w:t>
            </w:r>
          </w:p>
        </w:tc>
        <w:tc>
          <w:tcPr>
            <w:tcW w:w="1019" w:type="dxa"/>
            <w:shd w:val="clear" w:color="auto" w:fill="auto"/>
            <w:vAlign w:val="bottom"/>
          </w:tcPr>
          <w:p w14:paraId="732BC802" w14:textId="77777777" w:rsidR="00CB2D3B" w:rsidRPr="00CB2D3B" w:rsidRDefault="00CB2D3B" w:rsidP="00CB2D3B">
            <w:pPr>
              <w:spacing w:after="0"/>
              <w:jc w:val="center"/>
              <w:rPr>
                <w:rFonts w:ascii="Times New Roman" w:hAnsi="Times New Roman"/>
              </w:rPr>
            </w:pPr>
            <w:r w:rsidRPr="00CB2D3B">
              <w:rPr>
                <w:rFonts w:ascii="Times New Roman" w:hAnsi="Times New Roman"/>
              </w:rPr>
              <w:t>1,5</w:t>
            </w:r>
          </w:p>
        </w:tc>
        <w:tc>
          <w:tcPr>
            <w:tcW w:w="992" w:type="dxa"/>
            <w:shd w:val="clear" w:color="auto" w:fill="auto"/>
            <w:vAlign w:val="bottom"/>
          </w:tcPr>
          <w:p w14:paraId="71A4D741" w14:textId="77777777" w:rsidR="00CB2D3B" w:rsidRPr="00CB2D3B" w:rsidRDefault="00CB2D3B" w:rsidP="00CB2D3B">
            <w:pPr>
              <w:spacing w:after="0"/>
              <w:jc w:val="center"/>
              <w:rPr>
                <w:rFonts w:ascii="Times New Roman" w:hAnsi="Times New Roman"/>
              </w:rPr>
            </w:pPr>
            <w:r w:rsidRPr="00CB2D3B">
              <w:rPr>
                <w:rFonts w:ascii="Times New Roman" w:hAnsi="Times New Roman"/>
              </w:rPr>
              <w:t>373,9</w:t>
            </w:r>
          </w:p>
        </w:tc>
        <w:tc>
          <w:tcPr>
            <w:tcW w:w="1161" w:type="dxa"/>
            <w:shd w:val="clear" w:color="auto" w:fill="auto"/>
            <w:vAlign w:val="bottom"/>
          </w:tcPr>
          <w:p w14:paraId="5BE2D36B" w14:textId="77777777" w:rsidR="00CB2D3B" w:rsidRPr="00CB2D3B" w:rsidRDefault="00CB2D3B" w:rsidP="00CB2D3B">
            <w:pPr>
              <w:spacing w:after="0"/>
              <w:jc w:val="center"/>
              <w:rPr>
                <w:rFonts w:ascii="Times New Roman" w:hAnsi="Times New Roman"/>
              </w:rPr>
            </w:pPr>
            <w:r w:rsidRPr="00CB2D3B">
              <w:rPr>
                <w:rFonts w:ascii="Times New Roman" w:hAnsi="Times New Roman"/>
              </w:rPr>
              <w:t>4088,0</w:t>
            </w:r>
          </w:p>
        </w:tc>
        <w:tc>
          <w:tcPr>
            <w:tcW w:w="1134" w:type="dxa"/>
            <w:shd w:val="clear" w:color="auto" w:fill="auto"/>
            <w:vAlign w:val="bottom"/>
          </w:tcPr>
          <w:p w14:paraId="27D5A4FC" w14:textId="77777777" w:rsidR="00CB2D3B" w:rsidRPr="00CB2D3B" w:rsidRDefault="00CB2D3B" w:rsidP="00CB2D3B">
            <w:pPr>
              <w:spacing w:after="0"/>
              <w:jc w:val="center"/>
              <w:rPr>
                <w:rFonts w:ascii="Times New Roman" w:hAnsi="Times New Roman"/>
              </w:rPr>
            </w:pPr>
            <w:r w:rsidRPr="00CB2D3B">
              <w:rPr>
                <w:rFonts w:ascii="Times New Roman" w:hAnsi="Times New Roman"/>
              </w:rPr>
              <w:t>2626,6</w:t>
            </w:r>
          </w:p>
        </w:tc>
        <w:tc>
          <w:tcPr>
            <w:tcW w:w="1328" w:type="dxa"/>
            <w:vAlign w:val="bottom"/>
          </w:tcPr>
          <w:p w14:paraId="4A272DB7" w14:textId="77777777" w:rsidR="00CB2D3B" w:rsidRPr="00CB2D3B" w:rsidRDefault="00CB2D3B" w:rsidP="00CB2D3B">
            <w:pPr>
              <w:spacing w:after="0"/>
              <w:jc w:val="center"/>
              <w:rPr>
                <w:rFonts w:ascii="Times New Roman" w:hAnsi="Times New Roman"/>
              </w:rPr>
            </w:pPr>
            <w:r w:rsidRPr="00CB2D3B">
              <w:rPr>
                <w:rFonts w:ascii="Times New Roman" w:hAnsi="Times New Roman"/>
              </w:rPr>
              <w:t>910,0</w:t>
            </w:r>
          </w:p>
        </w:tc>
        <w:tc>
          <w:tcPr>
            <w:tcW w:w="1328" w:type="dxa"/>
            <w:shd w:val="clear" w:color="auto" w:fill="auto"/>
            <w:vAlign w:val="bottom"/>
          </w:tcPr>
          <w:p w14:paraId="5C119AF9" w14:textId="77777777" w:rsidR="00CB2D3B" w:rsidRPr="00CB2D3B" w:rsidRDefault="00CB2D3B" w:rsidP="00CB2D3B">
            <w:pPr>
              <w:spacing w:after="0"/>
              <w:jc w:val="center"/>
              <w:rPr>
                <w:rFonts w:ascii="Times New Roman" w:hAnsi="Times New Roman"/>
              </w:rPr>
            </w:pPr>
            <w:r w:rsidRPr="00CB2D3B">
              <w:rPr>
                <w:rFonts w:ascii="Times New Roman" w:hAnsi="Times New Roman"/>
              </w:rPr>
              <w:t>328,0</w:t>
            </w:r>
          </w:p>
        </w:tc>
        <w:tc>
          <w:tcPr>
            <w:tcW w:w="1418" w:type="dxa"/>
            <w:shd w:val="clear" w:color="auto" w:fill="auto"/>
            <w:vAlign w:val="bottom"/>
          </w:tcPr>
          <w:p w14:paraId="2A7325F7" w14:textId="77777777" w:rsidR="00CB2D3B" w:rsidRPr="00CB2D3B" w:rsidRDefault="00CB2D3B" w:rsidP="00CB2D3B">
            <w:pPr>
              <w:spacing w:after="0"/>
              <w:jc w:val="center"/>
              <w:rPr>
                <w:rFonts w:ascii="Times New Roman" w:hAnsi="Times New Roman"/>
              </w:rPr>
            </w:pPr>
            <w:r w:rsidRPr="00CB2D3B">
              <w:rPr>
                <w:rFonts w:ascii="Times New Roman" w:hAnsi="Times New Roman"/>
              </w:rPr>
              <w:t>320,1</w:t>
            </w:r>
          </w:p>
        </w:tc>
        <w:tc>
          <w:tcPr>
            <w:tcW w:w="1364" w:type="dxa"/>
            <w:shd w:val="clear" w:color="auto" w:fill="auto"/>
            <w:vAlign w:val="bottom"/>
          </w:tcPr>
          <w:p w14:paraId="1E84309A" w14:textId="77777777" w:rsidR="00CB2D3B" w:rsidRPr="00CB2D3B" w:rsidRDefault="00CB2D3B" w:rsidP="00CB2D3B">
            <w:pPr>
              <w:spacing w:after="0"/>
              <w:jc w:val="center"/>
              <w:rPr>
                <w:rFonts w:ascii="Times New Roman" w:hAnsi="Times New Roman"/>
              </w:rPr>
            </w:pPr>
            <w:r w:rsidRPr="00CB2D3B">
              <w:rPr>
                <w:rFonts w:ascii="Times New Roman" w:hAnsi="Times New Roman"/>
              </w:rPr>
              <w:t>210,8</w:t>
            </w:r>
          </w:p>
        </w:tc>
      </w:tr>
      <w:tr w:rsidR="00F80494" w:rsidRPr="009B235E" w14:paraId="6F69B242" w14:textId="77777777" w:rsidTr="00F80494">
        <w:tc>
          <w:tcPr>
            <w:tcW w:w="2552" w:type="dxa"/>
            <w:vAlign w:val="bottom"/>
          </w:tcPr>
          <w:p w14:paraId="24A0933E"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Пензенская область</w:t>
            </w:r>
          </w:p>
        </w:tc>
        <w:tc>
          <w:tcPr>
            <w:tcW w:w="1134" w:type="dxa"/>
            <w:shd w:val="clear" w:color="auto" w:fill="auto"/>
            <w:vAlign w:val="bottom"/>
          </w:tcPr>
          <w:p w14:paraId="3F3D8358"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392" w:type="dxa"/>
            <w:shd w:val="clear" w:color="auto" w:fill="auto"/>
            <w:vAlign w:val="bottom"/>
          </w:tcPr>
          <w:p w14:paraId="35E4AE4C" w14:textId="77777777" w:rsidR="00F80494" w:rsidRPr="00F80494" w:rsidRDefault="00F80494" w:rsidP="00F80494">
            <w:pPr>
              <w:spacing w:after="0"/>
              <w:jc w:val="center"/>
              <w:rPr>
                <w:rFonts w:ascii="Times New Roman" w:hAnsi="Times New Roman"/>
              </w:rPr>
            </w:pPr>
            <w:r w:rsidRPr="00F80494">
              <w:rPr>
                <w:rFonts w:ascii="Times New Roman" w:hAnsi="Times New Roman"/>
              </w:rPr>
              <w:t>1289,2</w:t>
            </w:r>
          </w:p>
        </w:tc>
        <w:tc>
          <w:tcPr>
            <w:tcW w:w="1159" w:type="dxa"/>
            <w:shd w:val="clear" w:color="auto" w:fill="auto"/>
            <w:vAlign w:val="bottom"/>
          </w:tcPr>
          <w:p w14:paraId="20FF5F98" w14:textId="77777777" w:rsidR="00F80494" w:rsidRPr="00F80494" w:rsidRDefault="00F80494" w:rsidP="00F80494">
            <w:pPr>
              <w:spacing w:after="0"/>
              <w:jc w:val="center"/>
              <w:rPr>
                <w:rFonts w:ascii="Times New Roman" w:hAnsi="Times New Roman"/>
              </w:rPr>
            </w:pPr>
            <w:r w:rsidRPr="00F80494">
              <w:rPr>
                <w:rFonts w:ascii="Times New Roman" w:hAnsi="Times New Roman"/>
              </w:rPr>
              <w:t>156,7</w:t>
            </w:r>
          </w:p>
        </w:tc>
        <w:tc>
          <w:tcPr>
            <w:tcW w:w="1019" w:type="dxa"/>
            <w:shd w:val="clear" w:color="auto" w:fill="auto"/>
            <w:vAlign w:val="bottom"/>
          </w:tcPr>
          <w:p w14:paraId="000316BA" w14:textId="77777777" w:rsidR="00F80494" w:rsidRPr="00F80494" w:rsidRDefault="00F80494" w:rsidP="00F80494">
            <w:pPr>
              <w:spacing w:after="0"/>
              <w:jc w:val="center"/>
              <w:rPr>
                <w:rFonts w:ascii="Times New Roman" w:hAnsi="Times New Roman"/>
              </w:rPr>
            </w:pPr>
            <w:r w:rsidRPr="00F80494">
              <w:rPr>
                <w:rFonts w:ascii="Times New Roman" w:hAnsi="Times New Roman"/>
              </w:rPr>
              <w:t>54,7</w:t>
            </w:r>
          </w:p>
        </w:tc>
        <w:tc>
          <w:tcPr>
            <w:tcW w:w="992" w:type="dxa"/>
            <w:shd w:val="clear" w:color="auto" w:fill="auto"/>
            <w:vAlign w:val="bottom"/>
          </w:tcPr>
          <w:p w14:paraId="118B7C25" w14:textId="77777777" w:rsidR="00F80494" w:rsidRPr="00F80494" w:rsidRDefault="00F80494" w:rsidP="00F80494">
            <w:pPr>
              <w:spacing w:after="0"/>
              <w:jc w:val="center"/>
              <w:rPr>
                <w:rFonts w:ascii="Times New Roman" w:hAnsi="Times New Roman"/>
              </w:rPr>
            </w:pPr>
            <w:r w:rsidRPr="00F80494">
              <w:rPr>
                <w:rFonts w:ascii="Times New Roman" w:hAnsi="Times New Roman"/>
              </w:rPr>
              <w:t>127,3</w:t>
            </w:r>
          </w:p>
        </w:tc>
        <w:tc>
          <w:tcPr>
            <w:tcW w:w="1161" w:type="dxa"/>
            <w:shd w:val="clear" w:color="auto" w:fill="auto"/>
            <w:vAlign w:val="bottom"/>
          </w:tcPr>
          <w:p w14:paraId="2F264F1E" w14:textId="77777777" w:rsidR="00F80494" w:rsidRPr="00F80494" w:rsidRDefault="00F80494" w:rsidP="00F80494">
            <w:pPr>
              <w:spacing w:after="0"/>
              <w:jc w:val="center"/>
              <w:rPr>
                <w:rFonts w:ascii="Times New Roman" w:hAnsi="Times New Roman"/>
              </w:rPr>
            </w:pPr>
            <w:r w:rsidRPr="00F80494">
              <w:rPr>
                <w:rFonts w:ascii="Times New Roman" w:hAnsi="Times New Roman"/>
              </w:rPr>
              <w:t>1059,6</w:t>
            </w:r>
          </w:p>
        </w:tc>
        <w:tc>
          <w:tcPr>
            <w:tcW w:w="1134" w:type="dxa"/>
            <w:shd w:val="clear" w:color="auto" w:fill="auto"/>
            <w:vAlign w:val="bottom"/>
          </w:tcPr>
          <w:p w14:paraId="6BB5F19F" w14:textId="77777777" w:rsidR="00F80494" w:rsidRPr="00F80494" w:rsidRDefault="00F80494" w:rsidP="00F80494">
            <w:pPr>
              <w:spacing w:after="0"/>
              <w:jc w:val="center"/>
              <w:rPr>
                <w:rFonts w:ascii="Times New Roman" w:hAnsi="Times New Roman"/>
              </w:rPr>
            </w:pPr>
            <w:r w:rsidRPr="00F80494">
              <w:rPr>
                <w:rFonts w:ascii="Times New Roman" w:hAnsi="Times New Roman"/>
              </w:rPr>
              <w:t>433,2</w:t>
            </w:r>
          </w:p>
        </w:tc>
        <w:tc>
          <w:tcPr>
            <w:tcW w:w="1328" w:type="dxa"/>
            <w:vAlign w:val="bottom"/>
          </w:tcPr>
          <w:p w14:paraId="3E036067" w14:textId="77777777" w:rsidR="00F80494" w:rsidRPr="00F80494" w:rsidRDefault="00F80494" w:rsidP="00F80494">
            <w:pPr>
              <w:spacing w:after="0"/>
              <w:jc w:val="center"/>
              <w:rPr>
                <w:rFonts w:ascii="Times New Roman" w:hAnsi="Times New Roman"/>
              </w:rPr>
            </w:pPr>
            <w:r w:rsidRPr="00F80494">
              <w:rPr>
                <w:rFonts w:ascii="Times New Roman" w:hAnsi="Times New Roman"/>
              </w:rPr>
              <w:t>149,3</w:t>
            </w:r>
          </w:p>
        </w:tc>
        <w:tc>
          <w:tcPr>
            <w:tcW w:w="1328" w:type="dxa"/>
            <w:shd w:val="clear" w:color="auto" w:fill="auto"/>
            <w:vAlign w:val="bottom"/>
          </w:tcPr>
          <w:p w14:paraId="22962669"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418" w:type="dxa"/>
            <w:shd w:val="clear" w:color="auto" w:fill="auto"/>
            <w:vAlign w:val="bottom"/>
          </w:tcPr>
          <w:p w14:paraId="754C5F8F" w14:textId="77777777" w:rsidR="00F80494" w:rsidRPr="00F80494" w:rsidRDefault="00F80494" w:rsidP="00F80494">
            <w:pPr>
              <w:spacing w:after="0"/>
              <w:jc w:val="center"/>
              <w:rPr>
                <w:rFonts w:ascii="Times New Roman" w:hAnsi="Times New Roman"/>
              </w:rPr>
            </w:pPr>
            <w:r w:rsidRPr="00F80494">
              <w:rPr>
                <w:rFonts w:ascii="Times New Roman" w:hAnsi="Times New Roman"/>
              </w:rPr>
              <w:t>56,2</w:t>
            </w:r>
          </w:p>
        </w:tc>
        <w:tc>
          <w:tcPr>
            <w:tcW w:w="1364" w:type="dxa"/>
            <w:shd w:val="clear" w:color="auto" w:fill="auto"/>
            <w:vAlign w:val="bottom"/>
          </w:tcPr>
          <w:p w14:paraId="0DFAF3DA" w14:textId="77777777" w:rsidR="00F80494" w:rsidRPr="00F80494" w:rsidRDefault="00F80494" w:rsidP="00F80494">
            <w:pPr>
              <w:spacing w:after="0"/>
              <w:jc w:val="center"/>
              <w:rPr>
                <w:rFonts w:ascii="Times New Roman" w:hAnsi="Times New Roman"/>
              </w:rPr>
            </w:pPr>
            <w:r w:rsidRPr="00F80494">
              <w:rPr>
                <w:rFonts w:ascii="Times New Roman" w:hAnsi="Times New Roman"/>
              </w:rPr>
              <w:t>50,1</w:t>
            </w:r>
          </w:p>
        </w:tc>
      </w:tr>
      <w:tr w:rsidR="00F80494" w:rsidRPr="009B235E" w14:paraId="78D97B87" w14:textId="77777777" w:rsidTr="00F80494">
        <w:tc>
          <w:tcPr>
            <w:tcW w:w="2552" w:type="dxa"/>
            <w:vAlign w:val="bottom"/>
          </w:tcPr>
          <w:p w14:paraId="44E8736E"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Самарская область</w:t>
            </w:r>
          </w:p>
        </w:tc>
        <w:tc>
          <w:tcPr>
            <w:tcW w:w="1134" w:type="dxa"/>
            <w:shd w:val="clear" w:color="auto" w:fill="auto"/>
            <w:vAlign w:val="bottom"/>
          </w:tcPr>
          <w:p w14:paraId="24A11AB4" w14:textId="77777777" w:rsidR="00F80494" w:rsidRPr="00F80494" w:rsidRDefault="00F80494" w:rsidP="00F80494">
            <w:pPr>
              <w:spacing w:after="0"/>
              <w:jc w:val="center"/>
              <w:rPr>
                <w:rFonts w:ascii="Times New Roman" w:hAnsi="Times New Roman"/>
              </w:rPr>
            </w:pPr>
            <w:r w:rsidRPr="00F80494">
              <w:rPr>
                <w:rFonts w:ascii="Times New Roman" w:hAnsi="Times New Roman"/>
              </w:rPr>
              <w:t>19,2</w:t>
            </w:r>
          </w:p>
        </w:tc>
        <w:tc>
          <w:tcPr>
            <w:tcW w:w="1392" w:type="dxa"/>
            <w:shd w:val="clear" w:color="auto" w:fill="auto"/>
            <w:vAlign w:val="bottom"/>
          </w:tcPr>
          <w:p w14:paraId="538A39C4" w14:textId="77777777" w:rsidR="00F80494" w:rsidRPr="00F80494" w:rsidRDefault="00F80494" w:rsidP="00F80494">
            <w:pPr>
              <w:spacing w:after="0"/>
              <w:jc w:val="center"/>
              <w:rPr>
                <w:rFonts w:ascii="Times New Roman" w:hAnsi="Times New Roman"/>
              </w:rPr>
            </w:pPr>
            <w:r w:rsidRPr="00F80494">
              <w:rPr>
                <w:rFonts w:ascii="Times New Roman" w:hAnsi="Times New Roman"/>
              </w:rPr>
              <w:t>900,5</w:t>
            </w:r>
          </w:p>
        </w:tc>
        <w:tc>
          <w:tcPr>
            <w:tcW w:w="1159" w:type="dxa"/>
            <w:shd w:val="clear" w:color="auto" w:fill="auto"/>
            <w:vAlign w:val="bottom"/>
          </w:tcPr>
          <w:p w14:paraId="78D6EDE4" w14:textId="77777777" w:rsidR="00F80494" w:rsidRPr="00F80494" w:rsidRDefault="00F80494" w:rsidP="00F80494">
            <w:pPr>
              <w:spacing w:after="0"/>
              <w:jc w:val="center"/>
              <w:rPr>
                <w:rFonts w:ascii="Times New Roman" w:hAnsi="Times New Roman"/>
              </w:rPr>
            </w:pPr>
            <w:r w:rsidRPr="00F80494">
              <w:rPr>
                <w:rFonts w:ascii="Times New Roman" w:hAnsi="Times New Roman"/>
              </w:rPr>
              <w:t>130,0</w:t>
            </w:r>
          </w:p>
        </w:tc>
        <w:tc>
          <w:tcPr>
            <w:tcW w:w="1019" w:type="dxa"/>
            <w:shd w:val="clear" w:color="auto" w:fill="auto"/>
            <w:vAlign w:val="bottom"/>
          </w:tcPr>
          <w:p w14:paraId="68712DED"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992" w:type="dxa"/>
            <w:shd w:val="clear" w:color="auto" w:fill="auto"/>
            <w:vAlign w:val="bottom"/>
          </w:tcPr>
          <w:p w14:paraId="58FBBEBA" w14:textId="77777777" w:rsidR="00F80494" w:rsidRPr="00F80494" w:rsidRDefault="00F80494" w:rsidP="00F80494">
            <w:pPr>
              <w:spacing w:after="0"/>
              <w:jc w:val="center"/>
              <w:rPr>
                <w:rFonts w:ascii="Times New Roman" w:hAnsi="Times New Roman"/>
              </w:rPr>
            </w:pPr>
            <w:r w:rsidRPr="00F80494">
              <w:rPr>
                <w:rFonts w:ascii="Times New Roman" w:hAnsi="Times New Roman"/>
              </w:rPr>
              <w:t>592,5</w:t>
            </w:r>
          </w:p>
        </w:tc>
        <w:tc>
          <w:tcPr>
            <w:tcW w:w="1161" w:type="dxa"/>
            <w:shd w:val="clear" w:color="auto" w:fill="auto"/>
            <w:vAlign w:val="bottom"/>
          </w:tcPr>
          <w:p w14:paraId="4CD0D969" w14:textId="77777777" w:rsidR="00F80494" w:rsidRPr="00F80494" w:rsidRDefault="00F80494" w:rsidP="00F80494">
            <w:pPr>
              <w:spacing w:after="0"/>
              <w:jc w:val="center"/>
              <w:rPr>
                <w:rFonts w:ascii="Times New Roman" w:hAnsi="Times New Roman"/>
              </w:rPr>
            </w:pPr>
            <w:r w:rsidRPr="00F80494">
              <w:rPr>
                <w:rFonts w:ascii="Times New Roman" w:hAnsi="Times New Roman"/>
              </w:rPr>
              <w:t>9292,8</w:t>
            </w:r>
          </w:p>
        </w:tc>
        <w:tc>
          <w:tcPr>
            <w:tcW w:w="1134" w:type="dxa"/>
            <w:shd w:val="clear" w:color="auto" w:fill="auto"/>
            <w:vAlign w:val="bottom"/>
          </w:tcPr>
          <w:p w14:paraId="033163F2" w14:textId="77777777" w:rsidR="00F80494" w:rsidRPr="00F80494" w:rsidRDefault="00F80494" w:rsidP="00F80494">
            <w:pPr>
              <w:spacing w:after="0"/>
              <w:jc w:val="center"/>
              <w:rPr>
                <w:rFonts w:ascii="Times New Roman" w:hAnsi="Times New Roman"/>
              </w:rPr>
            </w:pPr>
            <w:r w:rsidRPr="00F80494">
              <w:rPr>
                <w:rFonts w:ascii="Times New Roman" w:hAnsi="Times New Roman"/>
              </w:rPr>
              <w:t>8253,6</w:t>
            </w:r>
          </w:p>
        </w:tc>
        <w:tc>
          <w:tcPr>
            <w:tcW w:w="1328" w:type="dxa"/>
            <w:vAlign w:val="bottom"/>
          </w:tcPr>
          <w:p w14:paraId="18D3E361" w14:textId="77777777" w:rsidR="00F80494" w:rsidRPr="00F80494" w:rsidRDefault="00F80494" w:rsidP="00F80494">
            <w:pPr>
              <w:spacing w:after="0"/>
              <w:jc w:val="center"/>
              <w:rPr>
                <w:rFonts w:ascii="Times New Roman" w:hAnsi="Times New Roman"/>
              </w:rPr>
            </w:pPr>
            <w:r w:rsidRPr="00F80494">
              <w:rPr>
                <w:rFonts w:ascii="Times New Roman" w:hAnsi="Times New Roman"/>
              </w:rPr>
              <w:t>1762,2</w:t>
            </w:r>
          </w:p>
        </w:tc>
        <w:tc>
          <w:tcPr>
            <w:tcW w:w="1328" w:type="dxa"/>
            <w:shd w:val="clear" w:color="auto" w:fill="auto"/>
            <w:vAlign w:val="bottom"/>
          </w:tcPr>
          <w:p w14:paraId="13C6B704" w14:textId="77777777" w:rsidR="00F80494" w:rsidRPr="00F80494" w:rsidRDefault="00F80494" w:rsidP="00F80494">
            <w:pPr>
              <w:spacing w:after="0"/>
              <w:jc w:val="center"/>
              <w:rPr>
                <w:rFonts w:ascii="Times New Roman" w:hAnsi="Times New Roman"/>
              </w:rPr>
            </w:pPr>
            <w:r w:rsidRPr="00F80494">
              <w:rPr>
                <w:rFonts w:ascii="Times New Roman" w:hAnsi="Times New Roman"/>
              </w:rPr>
              <w:t>458,2</w:t>
            </w:r>
          </w:p>
        </w:tc>
        <w:tc>
          <w:tcPr>
            <w:tcW w:w="1418" w:type="dxa"/>
            <w:shd w:val="clear" w:color="auto" w:fill="auto"/>
            <w:vAlign w:val="bottom"/>
          </w:tcPr>
          <w:p w14:paraId="4967D677" w14:textId="77777777" w:rsidR="00F80494" w:rsidRPr="00F80494" w:rsidRDefault="00F80494" w:rsidP="00F80494">
            <w:pPr>
              <w:spacing w:after="0"/>
              <w:jc w:val="center"/>
              <w:rPr>
                <w:rFonts w:ascii="Times New Roman" w:hAnsi="Times New Roman"/>
              </w:rPr>
            </w:pPr>
            <w:r w:rsidRPr="00F80494">
              <w:rPr>
                <w:rFonts w:ascii="Times New Roman" w:hAnsi="Times New Roman"/>
              </w:rPr>
              <w:t>851,1</w:t>
            </w:r>
          </w:p>
        </w:tc>
        <w:tc>
          <w:tcPr>
            <w:tcW w:w="1364" w:type="dxa"/>
            <w:shd w:val="clear" w:color="auto" w:fill="auto"/>
            <w:vAlign w:val="bottom"/>
          </w:tcPr>
          <w:p w14:paraId="2F9B6E0B" w14:textId="77777777" w:rsidR="00F80494" w:rsidRPr="00F80494" w:rsidRDefault="00F80494" w:rsidP="00F80494">
            <w:pPr>
              <w:spacing w:after="0"/>
              <w:jc w:val="center"/>
              <w:rPr>
                <w:rFonts w:ascii="Times New Roman" w:hAnsi="Times New Roman"/>
              </w:rPr>
            </w:pPr>
            <w:r w:rsidRPr="00F80494">
              <w:rPr>
                <w:rFonts w:ascii="Times New Roman" w:hAnsi="Times New Roman"/>
              </w:rPr>
              <w:t>265,9</w:t>
            </w:r>
          </w:p>
        </w:tc>
      </w:tr>
      <w:tr w:rsidR="00F80494" w:rsidRPr="009B235E" w14:paraId="7F9CCF8F" w14:textId="77777777" w:rsidTr="00F80494">
        <w:tc>
          <w:tcPr>
            <w:tcW w:w="2552" w:type="dxa"/>
            <w:vAlign w:val="bottom"/>
          </w:tcPr>
          <w:p w14:paraId="4A64DA96"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Саратовская область</w:t>
            </w:r>
          </w:p>
        </w:tc>
        <w:tc>
          <w:tcPr>
            <w:tcW w:w="1134" w:type="dxa"/>
            <w:shd w:val="clear" w:color="auto" w:fill="auto"/>
            <w:vAlign w:val="bottom"/>
          </w:tcPr>
          <w:p w14:paraId="1A227FBD" w14:textId="77777777" w:rsidR="00F80494" w:rsidRPr="00F80494" w:rsidRDefault="00F80494" w:rsidP="00F80494">
            <w:pPr>
              <w:spacing w:after="0"/>
              <w:jc w:val="center"/>
              <w:rPr>
                <w:rFonts w:ascii="Times New Roman" w:hAnsi="Times New Roman"/>
              </w:rPr>
            </w:pPr>
            <w:r w:rsidRPr="00F80494">
              <w:rPr>
                <w:rFonts w:ascii="Times New Roman" w:hAnsi="Times New Roman"/>
              </w:rPr>
              <w:t>22,6</w:t>
            </w:r>
          </w:p>
        </w:tc>
        <w:tc>
          <w:tcPr>
            <w:tcW w:w="1392" w:type="dxa"/>
            <w:shd w:val="clear" w:color="auto" w:fill="auto"/>
            <w:vAlign w:val="bottom"/>
          </w:tcPr>
          <w:p w14:paraId="388B47EF" w14:textId="77777777" w:rsidR="00F80494" w:rsidRPr="00F80494" w:rsidRDefault="00F80494" w:rsidP="00F80494">
            <w:pPr>
              <w:spacing w:after="0"/>
              <w:jc w:val="center"/>
              <w:rPr>
                <w:rFonts w:ascii="Times New Roman" w:hAnsi="Times New Roman"/>
              </w:rPr>
            </w:pPr>
            <w:r w:rsidRPr="00F80494">
              <w:rPr>
                <w:rFonts w:ascii="Times New Roman" w:hAnsi="Times New Roman"/>
              </w:rPr>
              <w:t>2375,2</w:t>
            </w:r>
          </w:p>
        </w:tc>
        <w:tc>
          <w:tcPr>
            <w:tcW w:w="1159" w:type="dxa"/>
            <w:shd w:val="clear" w:color="auto" w:fill="auto"/>
            <w:vAlign w:val="bottom"/>
          </w:tcPr>
          <w:p w14:paraId="5253603C" w14:textId="77777777" w:rsidR="00F80494" w:rsidRPr="00F80494" w:rsidRDefault="00F80494" w:rsidP="00F80494">
            <w:pPr>
              <w:spacing w:after="0"/>
              <w:jc w:val="center"/>
              <w:rPr>
                <w:rFonts w:ascii="Times New Roman" w:hAnsi="Times New Roman"/>
              </w:rPr>
            </w:pPr>
            <w:r w:rsidRPr="00F80494">
              <w:rPr>
                <w:rFonts w:ascii="Times New Roman" w:hAnsi="Times New Roman"/>
              </w:rPr>
              <w:t>4,1</w:t>
            </w:r>
          </w:p>
        </w:tc>
        <w:tc>
          <w:tcPr>
            <w:tcW w:w="1019" w:type="dxa"/>
            <w:shd w:val="clear" w:color="auto" w:fill="auto"/>
            <w:vAlign w:val="bottom"/>
          </w:tcPr>
          <w:p w14:paraId="639FB16A" w14:textId="77777777" w:rsidR="00F80494" w:rsidRPr="00F80494" w:rsidRDefault="00F80494" w:rsidP="00F80494">
            <w:pPr>
              <w:spacing w:after="0"/>
              <w:jc w:val="center"/>
              <w:rPr>
                <w:rFonts w:ascii="Times New Roman" w:hAnsi="Times New Roman"/>
              </w:rPr>
            </w:pPr>
            <w:r w:rsidRPr="00F80494">
              <w:rPr>
                <w:rFonts w:ascii="Times New Roman" w:hAnsi="Times New Roman"/>
              </w:rPr>
              <w:t>98,8</w:t>
            </w:r>
          </w:p>
        </w:tc>
        <w:tc>
          <w:tcPr>
            <w:tcW w:w="992" w:type="dxa"/>
            <w:shd w:val="clear" w:color="auto" w:fill="auto"/>
            <w:vAlign w:val="bottom"/>
          </w:tcPr>
          <w:p w14:paraId="006624A0" w14:textId="77777777" w:rsidR="00F80494" w:rsidRPr="00F80494" w:rsidRDefault="00F80494" w:rsidP="00F80494">
            <w:pPr>
              <w:spacing w:after="0"/>
              <w:jc w:val="center"/>
              <w:rPr>
                <w:rFonts w:ascii="Times New Roman" w:hAnsi="Times New Roman"/>
              </w:rPr>
            </w:pPr>
            <w:r w:rsidRPr="00F80494">
              <w:rPr>
                <w:rFonts w:ascii="Times New Roman" w:hAnsi="Times New Roman"/>
              </w:rPr>
              <w:t>38,4</w:t>
            </w:r>
          </w:p>
        </w:tc>
        <w:tc>
          <w:tcPr>
            <w:tcW w:w="1161" w:type="dxa"/>
            <w:shd w:val="clear" w:color="auto" w:fill="auto"/>
            <w:vAlign w:val="bottom"/>
          </w:tcPr>
          <w:p w14:paraId="6997BDED" w14:textId="77777777" w:rsidR="00F80494" w:rsidRPr="00F80494" w:rsidRDefault="00F80494" w:rsidP="00F80494">
            <w:pPr>
              <w:spacing w:after="0"/>
              <w:jc w:val="center"/>
              <w:rPr>
                <w:rFonts w:ascii="Times New Roman" w:hAnsi="Times New Roman"/>
              </w:rPr>
            </w:pPr>
            <w:r w:rsidRPr="00F80494">
              <w:rPr>
                <w:rFonts w:ascii="Times New Roman" w:hAnsi="Times New Roman"/>
              </w:rPr>
              <w:t>3811,5</w:t>
            </w:r>
          </w:p>
        </w:tc>
        <w:tc>
          <w:tcPr>
            <w:tcW w:w="1134" w:type="dxa"/>
            <w:shd w:val="clear" w:color="auto" w:fill="auto"/>
            <w:vAlign w:val="bottom"/>
          </w:tcPr>
          <w:p w14:paraId="7D5E28F4" w14:textId="77777777" w:rsidR="00F80494" w:rsidRPr="00F80494" w:rsidRDefault="00F80494" w:rsidP="00F80494">
            <w:pPr>
              <w:spacing w:after="0"/>
              <w:jc w:val="center"/>
              <w:rPr>
                <w:rFonts w:ascii="Times New Roman" w:hAnsi="Times New Roman"/>
              </w:rPr>
            </w:pPr>
            <w:r w:rsidRPr="00F80494">
              <w:rPr>
                <w:rFonts w:ascii="Times New Roman" w:hAnsi="Times New Roman"/>
              </w:rPr>
              <w:t>1154,4</w:t>
            </w:r>
          </w:p>
        </w:tc>
        <w:tc>
          <w:tcPr>
            <w:tcW w:w="1328" w:type="dxa"/>
            <w:vAlign w:val="bottom"/>
          </w:tcPr>
          <w:p w14:paraId="20560A89" w14:textId="77777777" w:rsidR="00F80494" w:rsidRPr="00F80494" w:rsidRDefault="00F80494" w:rsidP="00F80494">
            <w:pPr>
              <w:spacing w:after="0"/>
              <w:jc w:val="center"/>
              <w:rPr>
                <w:rFonts w:ascii="Times New Roman" w:hAnsi="Times New Roman"/>
              </w:rPr>
            </w:pPr>
            <w:r w:rsidRPr="00F80494">
              <w:rPr>
                <w:rFonts w:ascii="Times New Roman" w:hAnsi="Times New Roman"/>
              </w:rPr>
              <w:t>1159,8</w:t>
            </w:r>
          </w:p>
        </w:tc>
        <w:tc>
          <w:tcPr>
            <w:tcW w:w="1328" w:type="dxa"/>
            <w:shd w:val="clear" w:color="auto" w:fill="auto"/>
            <w:vAlign w:val="bottom"/>
          </w:tcPr>
          <w:p w14:paraId="1FDEE0D8" w14:textId="77777777" w:rsidR="00F80494" w:rsidRPr="00F80494" w:rsidRDefault="00F80494" w:rsidP="00F80494">
            <w:pPr>
              <w:spacing w:after="0"/>
              <w:jc w:val="center"/>
              <w:rPr>
                <w:rFonts w:ascii="Times New Roman" w:hAnsi="Times New Roman"/>
              </w:rPr>
            </w:pPr>
            <w:r w:rsidRPr="00F80494">
              <w:rPr>
                <w:rFonts w:ascii="Times New Roman" w:hAnsi="Times New Roman"/>
              </w:rPr>
              <w:t>144,3</w:t>
            </w:r>
          </w:p>
        </w:tc>
        <w:tc>
          <w:tcPr>
            <w:tcW w:w="1418" w:type="dxa"/>
            <w:shd w:val="clear" w:color="auto" w:fill="auto"/>
            <w:vAlign w:val="bottom"/>
          </w:tcPr>
          <w:p w14:paraId="4464855A" w14:textId="77777777" w:rsidR="00F80494" w:rsidRPr="00F80494" w:rsidRDefault="00F80494" w:rsidP="00F80494">
            <w:pPr>
              <w:spacing w:after="0"/>
              <w:jc w:val="center"/>
              <w:rPr>
                <w:rFonts w:ascii="Times New Roman" w:hAnsi="Times New Roman"/>
              </w:rPr>
            </w:pPr>
            <w:r w:rsidRPr="00F80494">
              <w:rPr>
                <w:rFonts w:ascii="Times New Roman" w:hAnsi="Times New Roman"/>
              </w:rPr>
              <w:t>193,0</w:t>
            </w:r>
          </w:p>
        </w:tc>
        <w:tc>
          <w:tcPr>
            <w:tcW w:w="1364" w:type="dxa"/>
            <w:shd w:val="clear" w:color="auto" w:fill="auto"/>
            <w:vAlign w:val="bottom"/>
          </w:tcPr>
          <w:p w14:paraId="5F5CA117" w14:textId="77777777" w:rsidR="00F80494" w:rsidRPr="00F80494" w:rsidRDefault="00F80494" w:rsidP="00F80494">
            <w:pPr>
              <w:spacing w:after="0"/>
              <w:jc w:val="center"/>
              <w:rPr>
                <w:rFonts w:ascii="Times New Roman" w:hAnsi="Times New Roman"/>
              </w:rPr>
            </w:pPr>
            <w:r w:rsidRPr="00F80494">
              <w:rPr>
                <w:rFonts w:ascii="Times New Roman" w:hAnsi="Times New Roman"/>
              </w:rPr>
              <w:t>477,7</w:t>
            </w:r>
          </w:p>
        </w:tc>
      </w:tr>
      <w:tr w:rsidR="00F80494" w:rsidRPr="009B235E" w14:paraId="028090BA" w14:textId="77777777" w:rsidTr="00F80494">
        <w:tc>
          <w:tcPr>
            <w:tcW w:w="2552" w:type="dxa"/>
            <w:vAlign w:val="bottom"/>
          </w:tcPr>
          <w:p w14:paraId="3DD3A9D8"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Ульяновская область</w:t>
            </w:r>
          </w:p>
        </w:tc>
        <w:tc>
          <w:tcPr>
            <w:tcW w:w="1134" w:type="dxa"/>
            <w:shd w:val="clear" w:color="auto" w:fill="auto"/>
            <w:vAlign w:val="bottom"/>
          </w:tcPr>
          <w:p w14:paraId="7C2797E9"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392" w:type="dxa"/>
            <w:shd w:val="clear" w:color="auto" w:fill="auto"/>
            <w:vAlign w:val="bottom"/>
          </w:tcPr>
          <w:p w14:paraId="15FBBAAF" w14:textId="77777777" w:rsidR="00F80494" w:rsidRPr="00F80494" w:rsidRDefault="00F80494" w:rsidP="00F80494">
            <w:pPr>
              <w:spacing w:after="0"/>
              <w:jc w:val="center"/>
              <w:rPr>
                <w:rFonts w:ascii="Times New Roman" w:hAnsi="Times New Roman"/>
              </w:rPr>
            </w:pPr>
            <w:r w:rsidRPr="00F80494">
              <w:rPr>
                <w:rFonts w:ascii="Times New Roman" w:hAnsi="Times New Roman"/>
              </w:rPr>
              <w:t>847,8</w:t>
            </w:r>
          </w:p>
        </w:tc>
        <w:tc>
          <w:tcPr>
            <w:tcW w:w="1159" w:type="dxa"/>
            <w:shd w:val="clear" w:color="auto" w:fill="auto"/>
            <w:vAlign w:val="bottom"/>
          </w:tcPr>
          <w:p w14:paraId="75359AEC" w14:textId="77777777" w:rsidR="00F80494" w:rsidRPr="00F80494" w:rsidRDefault="00F80494" w:rsidP="00F80494">
            <w:pPr>
              <w:spacing w:after="0"/>
              <w:jc w:val="center"/>
              <w:rPr>
                <w:rFonts w:ascii="Times New Roman" w:hAnsi="Times New Roman"/>
              </w:rPr>
            </w:pPr>
            <w:r w:rsidRPr="00F80494">
              <w:rPr>
                <w:rFonts w:ascii="Times New Roman" w:hAnsi="Times New Roman"/>
              </w:rPr>
              <w:t>143,9</w:t>
            </w:r>
          </w:p>
        </w:tc>
        <w:tc>
          <w:tcPr>
            <w:tcW w:w="1019" w:type="dxa"/>
            <w:shd w:val="clear" w:color="auto" w:fill="auto"/>
            <w:vAlign w:val="bottom"/>
          </w:tcPr>
          <w:p w14:paraId="2485374A" w14:textId="77777777" w:rsidR="00F80494" w:rsidRPr="00F80494" w:rsidRDefault="00F80494" w:rsidP="00F80494">
            <w:pPr>
              <w:spacing w:after="0"/>
              <w:jc w:val="center"/>
              <w:rPr>
                <w:rFonts w:ascii="Times New Roman" w:hAnsi="Times New Roman"/>
              </w:rPr>
            </w:pPr>
            <w:r w:rsidRPr="00F80494">
              <w:rPr>
                <w:rFonts w:ascii="Times New Roman" w:hAnsi="Times New Roman"/>
              </w:rPr>
              <w:t>52,7</w:t>
            </w:r>
          </w:p>
        </w:tc>
        <w:tc>
          <w:tcPr>
            <w:tcW w:w="992" w:type="dxa"/>
            <w:shd w:val="clear" w:color="auto" w:fill="auto"/>
            <w:vAlign w:val="bottom"/>
          </w:tcPr>
          <w:p w14:paraId="25A6C68F"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161" w:type="dxa"/>
            <w:shd w:val="clear" w:color="auto" w:fill="auto"/>
            <w:vAlign w:val="bottom"/>
          </w:tcPr>
          <w:p w14:paraId="0A1C2A07" w14:textId="77777777" w:rsidR="00F80494" w:rsidRPr="00F80494" w:rsidRDefault="00F80494" w:rsidP="00F80494">
            <w:pPr>
              <w:spacing w:after="0"/>
              <w:jc w:val="center"/>
              <w:rPr>
                <w:rFonts w:ascii="Times New Roman" w:hAnsi="Times New Roman"/>
              </w:rPr>
            </w:pPr>
            <w:r w:rsidRPr="00F80494">
              <w:rPr>
                <w:rFonts w:ascii="Times New Roman" w:hAnsi="Times New Roman"/>
              </w:rPr>
              <w:t>2978,0</w:t>
            </w:r>
          </w:p>
        </w:tc>
        <w:tc>
          <w:tcPr>
            <w:tcW w:w="1134" w:type="dxa"/>
            <w:shd w:val="clear" w:color="auto" w:fill="auto"/>
            <w:vAlign w:val="bottom"/>
          </w:tcPr>
          <w:p w14:paraId="75850C5B" w14:textId="77777777" w:rsidR="00F80494" w:rsidRPr="00F80494" w:rsidRDefault="00F80494" w:rsidP="00F80494">
            <w:pPr>
              <w:spacing w:after="0"/>
              <w:jc w:val="center"/>
              <w:rPr>
                <w:rFonts w:ascii="Times New Roman" w:hAnsi="Times New Roman"/>
              </w:rPr>
            </w:pPr>
            <w:r w:rsidRPr="00F80494">
              <w:rPr>
                <w:rFonts w:ascii="Times New Roman" w:hAnsi="Times New Roman"/>
              </w:rPr>
              <w:t>1695,4</w:t>
            </w:r>
          </w:p>
        </w:tc>
        <w:tc>
          <w:tcPr>
            <w:tcW w:w="1328" w:type="dxa"/>
            <w:vAlign w:val="bottom"/>
          </w:tcPr>
          <w:p w14:paraId="0C37F9A5" w14:textId="77777777" w:rsidR="00F80494" w:rsidRPr="00F80494" w:rsidRDefault="00F80494" w:rsidP="00F80494">
            <w:pPr>
              <w:spacing w:after="0"/>
              <w:jc w:val="center"/>
              <w:rPr>
                <w:rFonts w:ascii="Times New Roman" w:hAnsi="Times New Roman"/>
              </w:rPr>
            </w:pPr>
            <w:r w:rsidRPr="00F80494">
              <w:rPr>
                <w:rFonts w:ascii="Times New Roman" w:hAnsi="Times New Roman"/>
              </w:rPr>
              <w:t>774,0</w:t>
            </w:r>
          </w:p>
        </w:tc>
        <w:tc>
          <w:tcPr>
            <w:tcW w:w="1328" w:type="dxa"/>
            <w:shd w:val="clear" w:color="auto" w:fill="auto"/>
            <w:vAlign w:val="bottom"/>
          </w:tcPr>
          <w:p w14:paraId="5A70E8B6" w14:textId="77777777" w:rsidR="00F80494" w:rsidRPr="00F80494" w:rsidRDefault="00F80494" w:rsidP="00F80494">
            <w:pPr>
              <w:spacing w:after="0"/>
              <w:jc w:val="center"/>
              <w:rPr>
                <w:rFonts w:ascii="Times New Roman" w:hAnsi="Times New Roman"/>
              </w:rPr>
            </w:pPr>
            <w:r w:rsidRPr="00F80494">
              <w:rPr>
                <w:rFonts w:ascii="Times New Roman" w:hAnsi="Times New Roman"/>
              </w:rPr>
              <w:t>218,9</w:t>
            </w:r>
          </w:p>
        </w:tc>
        <w:tc>
          <w:tcPr>
            <w:tcW w:w="1418" w:type="dxa"/>
            <w:shd w:val="clear" w:color="auto" w:fill="auto"/>
            <w:vAlign w:val="bottom"/>
          </w:tcPr>
          <w:p w14:paraId="389C69AE" w14:textId="77777777" w:rsidR="00F80494" w:rsidRPr="00F80494" w:rsidRDefault="00F80494" w:rsidP="00F80494">
            <w:pPr>
              <w:spacing w:after="0"/>
              <w:jc w:val="center"/>
              <w:rPr>
                <w:rFonts w:ascii="Times New Roman" w:hAnsi="Times New Roman"/>
              </w:rPr>
            </w:pPr>
            <w:r w:rsidRPr="00F80494">
              <w:rPr>
                <w:rFonts w:ascii="Times New Roman" w:hAnsi="Times New Roman"/>
              </w:rPr>
              <w:t>185,3</w:t>
            </w:r>
          </w:p>
        </w:tc>
        <w:tc>
          <w:tcPr>
            <w:tcW w:w="1364" w:type="dxa"/>
            <w:shd w:val="clear" w:color="auto" w:fill="auto"/>
            <w:vAlign w:val="bottom"/>
          </w:tcPr>
          <w:p w14:paraId="638F10B3" w14:textId="77777777" w:rsidR="00F80494" w:rsidRPr="00F80494" w:rsidRDefault="00F80494" w:rsidP="00F80494">
            <w:pPr>
              <w:spacing w:after="0"/>
              <w:jc w:val="center"/>
              <w:rPr>
                <w:rFonts w:ascii="Times New Roman" w:hAnsi="Times New Roman"/>
              </w:rPr>
            </w:pPr>
            <w:r w:rsidRPr="00F80494">
              <w:rPr>
                <w:rFonts w:ascii="Times New Roman" w:hAnsi="Times New Roman"/>
              </w:rPr>
              <w:t>328,7</w:t>
            </w:r>
          </w:p>
        </w:tc>
      </w:tr>
      <w:tr w:rsidR="00F80494" w:rsidRPr="009B235E" w14:paraId="003BF0F9" w14:textId="77777777" w:rsidTr="00F80494">
        <w:tc>
          <w:tcPr>
            <w:tcW w:w="2552" w:type="dxa"/>
            <w:vAlign w:val="bottom"/>
          </w:tcPr>
          <w:p w14:paraId="193CE00D" w14:textId="77777777" w:rsidR="00F80494" w:rsidRPr="009B235E" w:rsidRDefault="00F80494" w:rsidP="00F80494">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Уральский  </w:t>
            </w:r>
            <w:r w:rsidRPr="009B235E">
              <w:rPr>
                <w:rFonts w:ascii="Times New Roman" w:eastAsia="Times New Roman" w:hAnsi="Times New Roman" w:cs="Times New Roman"/>
                <w:b/>
                <w:bCs/>
                <w:sz w:val="24"/>
                <w:szCs w:val="24"/>
                <w:lang w:eastAsia="ru-RU"/>
              </w:rPr>
              <w:br/>
              <w:t>федеральный округ</w:t>
            </w:r>
          </w:p>
        </w:tc>
        <w:tc>
          <w:tcPr>
            <w:tcW w:w="1134" w:type="dxa"/>
            <w:shd w:val="clear" w:color="auto" w:fill="auto"/>
            <w:vAlign w:val="bottom"/>
          </w:tcPr>
          <w:p w14:paraId="4F6C1A35"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1816,9</w:t>
            </w:r>
          </w:p>
        </w:tc>
        <w:tc>
          <w:tcPr>
            <w:tcW w:w="1392" w:type="dxa"/>
            <w:shd w:val="clear" w:color="auto" w:fill="auto"/>
            <w:vAlign w:val="bottom"/>
          </w:tcPr>
          <w:p w14:paraId="013638AD"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18378,5</w:t>
            </w:r>
          </w:p>
        </w:tc>
        <w:tc>
          <w:tcPr>
            <w:tcW w:w="1159" w:type="dxa"/>
            <w:shd w:val="clear" w:color="auto" w:fill="auto"/>
            <w:vAlign w:val="bottom"/>
          </w:tcPr>
          <w:p w14:paraId="1828FB06"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4024,9</w:t>
            </w:r>
          </w:p>
        </w:tc>
        <w:tc>
          <w:tcPr>
            <w:tcW w:w="1019" w:type="dxa"/>
            <w:shd w:val="clear" w:color="auto" w:fill="auto"/>
            <w:vAlign w:val="bottom"/>
          </w:tcPr>
          <w:p w14:paraId="7732D52B"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297,4</w:t>
            </w:r>
          </w:p>
        </w:tc>
        <w:tc>
          <w:tcPr>
            <w:tcW w:w="992" w:type="dxa"/>
            <w:shd w:val="clear" w:color="auto" w:fill="auto"/>
            <w:vAlign w:val="bottom"/>
          </w:tcPr>
          <w:p w14:paraId="7428BC9B"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2209,8</w:t>
            </w:r>
          </w:p>
        </w:tc>
        <w:tc>
          <w:tcPr>
            <w:tcW w:w="1161" w:type="dxa"/>
            <w:shd w:val="clear" w:color="auto" w:fill="auto"/>
            <w:vAlign w:val="bottom"/>
          </w:tcPr>
          <w:p w14:paraId="59D870C8"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60864,0</w:t>
            </w:r>
          </w:p>
        </w:tc>
        <w:tc>
          <w:tcPr>
            <w:tcW w:w="1134" w:type="dxa"/>
            <w:shd w:val="clear" w:color="auto" w:fill="auto"/>
            <w:vAlign w:val="bottom"/>
          </w:tcPr>
          <w:p w14:paraId="5F6B86D7"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44381,6</w:t>
            </w:r>
          </w:p>
        </w:tc>
        <w:tc>
          <w:tcPr>
            <w:tcW w:w="1328" w:type="dxa"/>
            <w:vAlign w:val="bottom"/>
          </w:tcPr>
          <w:p w14:paraId="3B20CC4F"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8748,7</w:t>
            </w:r>
          </w:p>
        </w:tc>
        <w:tc>
          <w:tcPr>
            <w:tcW w:w="1328" w:type="dxa"/>
            <w:shd w:val="clear" w:color="auto" w:fill="auto"/>
            <w:vAlign w:val="bottom"/>
          </w:tcPr>
          <w:p w14:paraId="744AC33F"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3751,3</w:t>
            </w:r>
          </w:p>
        </w:tc>
        <w:tc>
          <w:tcPr>
            <w:tcW w:w="1418" w:type="dxa"/>
            <w:shd w:val="clear" w:color="auto" w:fill="auto"/>
            <w:vAlign w:val="bottom"/>
          </w:tcPr>
          <w:p w14:paraId="73312BD7"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5527,0</w:t>
            </w:r>
          </w:p>
        </w:tc>
        <w:tc>
          <w:tcPr>
            <w:tcW w:w="1364" w:type="dxa"/>
            <w:shd w:val="clear" w:color="auto" w:fill="auto"/>
            <w:vAlign w:val="bottom"/>
          </w:tcPr>
          <w:p w14:paraId="406BBCEF"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2839,4</w:t>
            </w:r>
          </w:p>
        </w:tc>
      </w:tr>
      <w:tr w:rsidR="00F80494" w:rsidRPr="009B235E" w14:paraId="1EFA77A1" w14:textId="77777777" w:rsidTr="00F80494">
        <w:tc>
          <w:tcPr>
            <w:tcW w:w="2552" w:type="dxa"/>
            <w:vAlign w:val="bottom"/>
          </w:tcPr>
          <w:p w14:paraId="16983343"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Курганская область</w:t>
            </w:r>
          </w:p>
        </w:tc>
        <w:tc>
          <w:tcPr>
            <w:tcW w:w="1134" w:type="dxa"/>
            <w:shd w:val="clear" w:color="auto" w:fill="auto"/>
            <w:vAlign w:val="bottom"/>
          </w:tcPr>
          <w:p w14:paraId="67F34AA9" w14:textId="77777777" w:rsidR="00F80494" w:rsidRPr="00F80494" w:rsidRDefault="00F80494" w:rsidP="00F80494">
            <w:pPr>
              <w:spacing w:after="0"/>
              <w:jc w:val="center"/>
              <w:rPr>
                <w:rFonts w:ascii="Times New Roman" w:hAnsi="Times New Roman"/>
              </w:rPr>
            </w:pPr>
            <w:r w:rsidRPr="00F80494">
              <w:rPr>
                <w:rFonts w:ascii="Times New Roman" w:hAnsi="Times New Roman"/>
              </w:rPr>
              <w:t>39,2</w:t>
            </w:r>
          </w:p>
        </w:tc>
        <w:tc>
          <w:tcPr>
            <w:tcW w:w="1392" w:type="dxa"/>
            <w:shd w:val="clear" w:color="auto" w:fill="auto"/>
            <w:vAlign w:val="bottom"/>
          </w:tcPr>
          <w:p w14:paraId="7B841BE0" w14:textId="77777777" w:rsidR="00F80494" w:rsidRPr="00F80494" w:rsidRDefault="00F80494" w:rsidP="00F80494">
            <w:pPr>
              <w:spacing w:after="0"/>
              <w:jc w:val="center"/>
              <w:rPr>
                <w:rFonts w:ascii="Times New Roman" w:hAnsi="Times New Roman"/>
              </w:rPr>
            </w:pPr>
            <w:r w:rsidRPr="00F80494">
              <w:rPr>
                <w:rFonts w:ascii="Times New Roman" w:hAnsi="Times New Roman"/>
              </w:rPr>
              <w:t>1046,5</w:t>
            </w:r>
          </w:p>
        </w:tc>
        <w:tc>
          <w:tcPr>
            <w:tcW w:w="1159" w:type="dxa"/>
            <w:shd w:val="clear" w:color="auto" w:fill="auto"/>
            <w:vAlign w:val="bottom"/>
          </w:tcPr>
          <w:p w14:paraId="162E54AB" w14:textId="77777777" w:rsidR="00F80494" w:rsidRPr="00F80494" w:rsidRDefault="00F80494" w:rsidP="00F80494">
            <w:pPr>
              <w:spacing w:after="0"/>
              <w:jc w:val="center"/>
              <w:rPr>
                <w:rFonts w:ascii="Times New Roman" w:hAnsi="Times New Roman"/>
              </w:rPr>
            </w:pPr>
            <w:r w:rsidRPr="00F80494">
              <w:rPr>
                <w:rFonts w:ascii="Times New Roman" w:hAnsi="Times New Roman"/>
              </w:rPr>
              <w:t>329,6</w:t>
            </w:r>
          </w:p>
        </w:tc>
        <w:tc>
          <w:tcPr>
            <w:tcW w:w="1019" w:type="dxa"/>
            <w:shd w:val="clear" w:color="auto" w:fill="auto"/>
            <w:vAlign w:val="bottom"/>
          </w:tcPr>
          <w:p w14:paraId="0A72D401" w14:textId="77777777" w:rsidR="00F80494" w:rsidRPr="00F80494" w:rsidRDefault="00F80494" w:rsidP="00F80494">
            <w:pPr>
              <w:spacing w:after="0"/>
              <w:jc w:val="center"/>
              <w:rPr>
                <w:rFonts w:ascii="Times New Roman" w:hAnsi="Times New Roman"/>
              </w:rPr>
            </w:pPr>
            <w:r w:rsidRPr="00F80494">
              <w:rPr>
                <w:rFonts w:ascii="Times New Roman" w:hAnsi="Times New Roman"/>
              </w:rPr>
              <w:t>31,7</w:t>
            </w:r>
          </w:p>
        </w:tc>
        <w:tc>
          <w:tcPr>
            <w:tcW w:w="992" w:type="dxa"/>
            <w:shd w:val="clear" w:color="auto" w:fill="auto"/>
            <w:vAlign w:val="bottom"/>
          </w:tcPr>
          <w:p w14:paraId="723BE075" w14:textId="77777777" w:rsidR="00F80494" w:rsidRPr="00F80494" w:rsidRDefault="00F80494" w:rsidP="00F80494">
            <w:pPr>
              <w:spacing w:after="0"/>
              <w:jc w:val="center"/>
              <w:rPr>
                <w:rFonts w:ascii="Times New Roman" w:hAnsi="Times New Roman"/>
              </w:rPr>
            </w:pPr>
            <w:r w:rsidRPr="00F80494">
              <w:rPr>
                <w:rFonts w:ascii="Times New Roman" w:hAnsi="Times New Roman"/>
              </w:rPr>
              <w:t>1,8</w:t>
            </w:r>
          </w:p>
        </w:tc>
        <w:tc>
          <w:tcPr>
            <w:tcW w:w="1161" w:type="dxa"/>
            <w:shd w:val="clear" w:color="auto" w:fill="auto"/>
            <w:vAlign w:val="bottom"/>
          </w:tcPr>
          <w:p w14:paraId="7E1EEE3F" w14:textId="77777777" w:rsidR="00F80494" w:rsidRPr="00F80494" w:rsidRDefault="00F80494" w:rsidP="00F80494">
            <w:pPr>
              <w:spacing w:after="0"/>
              <w:jc w:val="center"/>
              <w:rPr>
                <w:rFonts w:ascii="Times New Roman" w:hAnsi="Times New Roman"/>
              </w:rPr>
            </w:pPr>
            <w:r w:rsidRPr="00F80494">
              <w:rPr>
                <w:rFonts w:ascii="Times New Roman" w:hAnsi="Times New Roman"/>
              </w:rPr>
              <w:t>929,8</w:t>
            </w:r>
          </w:p>
        </w:tc>
        <w:tc>
          <w:tcPr>
            <w:tcW w:w="1134" w:type="dxa"/>
            <w:shd w:val="clear" w:color="auto" w:fill="auto"/>
            <w:vAlign w:val="bottom"/>
          </w:tcPr>
          <w:p w14:paraId="03A6EFEF" w14:textId="77777777" w:rsidR="00F80494" w:rsidRPr="00F80494" w:rsidRDefault="00F80494" w:rsidP="00F80494">
            <w:pPr>
              <w:spacing w:after="0"/>
              <w:jc w:val="center"/>
              <w:rPr>
                <w:rFonts w:ascii="Times New Roman" w:hAnsi="Times New Roman"/>
              </w:rPr>
            </w:pPr>
            <w:r w:rsidRPr="00F80494">
              <w:rPr>
                <w:rFonts w:ascii="Times New Roman" w:hAnsi="Times New Roman"/>
              </w:rPr>
              <w:t>423,8</w:t>
            </w:r>
          </w:p>
        </w:tc>
        <w:tc>
          <w:tcPr>
            <w:tcW w:w="1328" w:type="dxa"/>
            <w:vAlign w:val="bottom"/>
          </w:tcPr>
          <w:p w14:paraId="364F5FD8" w14:textId="77777777" w:rsidR="00F80494" w:rsidRPr="00F80494" w:rsidRDefault="00F80494" w:rsidP="00F80494">
            <w:pPr>
              <w:spacing w:after="0"/>
              <w:jc w:val="center"/>
              <w:rPr>
                <w:rFonts w:ascii="Times New Roman" w:hAnsi="Times New Roman"/>
              </w:rPr>
            </w:pPr>
            <w:r w:rsidRPr="00F80494">
              <w:rPr>
                <w:rFonts w:ascii="Times New Roman" w:hAnsi="Times New Roman"/>
              </w:rPr>
              <w:t>12,1</w:t>
            </w:r>
          </w:p>
        </w:tc>
        <w:tc>
          <w:tcPr>
            <w:tcW w:w="1328" w:type="dxa"/>
            <w:shd w:val="clear" w:color="auto" w:fill="auto"/>
            <w:vAlign w:val="bottom"/>
          </w:tcPr>
          <w:p w14:paraId="1E1CA7E7" w14:textId="77777777" w:rsidR="00F80494" w:rsidRPr="00F80494" w:rsidRDefault="00F80494" w:rsidP="00F80494">
            <w:pPr>
              <w:spacing w:after="0"/>
              <w:jc w:val="center"/>
              <w:rPr>
                <w:rFonts w:ascii="Times New Roman" w:hAnsi="Times New Roman"/>
              </w:rPr>
            </w:pPr>
            <w:r w:rsidRPr="00F80494">
              <w:rPr>
                <w:rFonts w:ascii="Times New Roman" w:hAnsi="Times New Roman"/>
              </w:rPr>
              <w:t>3,9</w:t>
            </w:r>
          </w:p>
        </w:tc>
        <w:tc>
          <w:tcPr>
            <w:tcW w:w="1418" w:type="dxa"/>
            <w:shd w:val="clear" w:color="auto" w:fill="auto"/>
            <w:vAlign w:val="bottom"/>
          </w:tcPr>
          <w:p w14:paraId="4C6218DE" w14:textId="77777777" w:rsidR="00F80494" w:rsidRPr="00F80494" w:rsidRDefault="00F80494" w:rsidP="00F80494">
            <w:pPr>
              <w:spacing w:after="0"/>
              <w:jc w:val="center"/>
              <w:rPr>
                <w:rFonts w:ascii="Times New Roman" w:hAnsi="Times New Roman"/>
              </w:rPr>
            </w:pPr>
            <w:r w:rsidRPr="00F80494">
              <w:rPr>
                <w:rFonts w:ascii="Times New Roman" w:hAnsi="Times New Roman"/>
              </w:rPr>
              <w:t>10,3</w:t>
            </w:r>
          </w:p>
        </w:tc>
        <w:tc>
          <w:tcPr>
            <w:tcW w:w="1364" w:type="dxa"/>
            <w:shd w:val="clear" w:color="auto" w:fill="auto"/>
            <w:vAlign w:val="bottom"/>
          </w:tcPr>
          <w:p w14:paraId="6A60CF38" w14:textId="77777777" w:rsidR="00F80494" w:rsidRPr="00F80494" w:rsidRDefault="00F80494" w:rsidP="00F80494">
            <w:pPr>
              <w:spacing w:after="0"/>
              <w:jc w:val="center"/>
              <w:rPr>
                <w:rFonts w:ascii="Times New Roman" w:hAnsi="Times New Roman"/>
              </w:rPr>
            </w:pPr>
            <w:r w:rsidRPr="00F80494">
              <w:rPr>
                <w:rFonts w:ascii="Times New Roman" w:hAnsi="Times New Roman"/>
              </w:rPr>
              <w:t>75,2</w:t>
            </w:r>
          </w:p>
        </w:tc>
      </w:tr>
      <w:tr w:rsidR="00F80494" w:rsidRPr="009B235E" w14:paraId="7FA429CB" w14:textId="77777777" w:rsidTr="00F80494">
        <w:tc>
          <w:tcPr>
            <w:tcW w:w="2552" w:type="dxa"/>
            <w:vAlign w:val="bottom"/>
          </w:tcPr>
          <w:p w14:paraId="09CC1EA1"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Свердловская область</w:t>
            </w:r>
          </w:p>
        </w:tc>
        <w:tc>
          <w:tcPr>
            <w:tcW w:w="1134" w:type="dxa"/>
            <w:shd w:val="clear" w:color="auto" w:fill="auto"/>
            <w:vAlign w:val="bottom"/>
          </w:tcPr>
          <w:p w14:paraId="76BFB05F" w14:textId="77777777" w:rsidR="00F80494" w:rsidRPr="00F80494" w:rsidRDefault="00F80494" w:rsidP="00F80494">
            <w:pPr>
              <w:spacing w:after="0"/>
              <w:jc w:val="center"/>
              <w:rPr>
                <w:rFonts w:ascii="Times New Roman" w:hAnsi="Times New Roman"/>
              </w:rPr>
            </w:pPr>
            <w:r w:rsidRPr="00F80494">
              <w:rPr>
                <w:rFonts w:ascii="Times New Roman" w:hAnsi="Times New Roman"/>
              </w:rPr>
              <w:t>322,9</w:t>
            </w:r>
          </w:p>
        </w:tc>
        <w:tc>
          <w:tcPr>
            <w:tcW w:w="1392" w:type="dxa"/>
            <w:shd w:val="clear" w:color="auto" w:fill="auto"/>
            <w:vAlign w:val="bottom"/>
          </w:tcPr>
          <w:p w14:paraId="32DE1AF5" w14:textId="77777777" w:rsidR="00F80494" w:rsidRPr="00F80494" w:rsidRDefault="00F80494" w:rsidP="00F80494">
            <w:pPr>
              <w:spacing w:after="0"/>
              <w:jc w:val="center"/>
              <w:rPr>
                <w:rFonts w:ascii="Times New Roman" w:hAnsi="Times New Roman"/>
              </w:rPr>
            </w:pPr>
            <w:r w:rsidRPr="00F80494">
              <w:rPr>
                <w:rFonts w:ascii="Times New Roman" w:hAnsi="Times New Roman"/>
              </w:rPr>
              <w:t>5690,8</w:t>
            </w:r>
          </w:p>
        </w:tc>
        <w:tc>
          <w:tcPr>
            <w:tcW w:w="1159" w:type="dxa"/>
            <w:shd w:val="clear" w:color="auto" w:fill="auto"/>
            <w:vAlign w:val="bottom"/>
          </w:tcPr>
          <w:p w14:paraId="0DBCF8F5" w14:textId="77777777" w:rsidR="00F80494" w:rsidRPr="00F80494" w:rsidRDefault="00F80494" w:rsidP="00F80494">
            <w:pPr>
              <w:spacing w:after="0"/>
              <w:jc w:val="center"/>
              <w:rPr>
                <w:rFonts w:ascii="Times New Roman" w:hAnsi="Times New Roman"/>
              </w:rPr>
            </w:pPr>
            <w:r w:rsidRPr="00F80494">
              <w:rPr>
                <w:rFonts w:ascii="Times New Roman" w:hAnsi="Times New Roman"/>
              </w:rPr>
              <w:t>909,4</w:t>
            </w:r>
          </w:p>
        </w:tc>
        <w:tc>
          <w:tcPr>
            <w:tcW w:w="1019" w:type="dxa"/>
            <w:shd w:val="clear" w:color="auto" w:fill="auto"/>
            <w:vAlign w:val="bottom"/>
          </w:tcPr>
          <w:p w14:paraId="25A77B37" w14:textId="77777777" w:rsidR="00F80494" w:rsidRPr="00F80494" w:rsidRDefault="00F80494" w:rsidP="00F80494">
            <w:pPr>
              <w:spacing w:after="0"/>
              <w:jc w:val="center"/>
              <w:rPr>
                <w:rFonts w:ascii="Times New Roman" w:hAnsi="Times New Roman"/>
              </w:rPr>
            </w:pPr>
            <w:r w:rsidRPr="00F80494">
              <w:rPr>
                <w:rFonts w:ascii="Times New Roman" w:hAnsi="Times New Roman"/>
              </w:rPr>
              <w:t>16,9</w:t>
            </w:r>
          </w:p>
        </w:tc>
        <w:tc>
          <w:tcPr>
            <w:tcW w:w="992" w:type="dxa"/>
            <w:shd w:val="clear" w:color="auto" w:fill="auto"/>
            <w:vAlign w:val="bottom"/>
          </w:tcPr>
          <w:p w14:paraId="252EA6E7" w14:textId="77777777" w:rsidR="00F80494" w:rsidRPr="00F80494" w:rsidRDefault="00F80494" w:rsidP="00F80494">
            <w:pPr>
              <w:spacing w:after="0"/>
              <w:jc w:val="center"/>
              <w:rPr>
                <w:rFonts w:ascii="Times New Roman" w:hAnsi="Times New Roman"/>
              </w:rPr>
            </w:pPr>
            <w:r w:rsidRPr="00F80494">
              <w:rPr>
                <w:rFonts w:ascii="Times New Roman" w:hAnsi="Times New Roman"/>
              </w:rPr>
              <w:t>5,5</w:t>
            </w:r>
          </w:p>
        </w:tc>
        <w:tc>
          <w:tcPr>
            <w:tcW w:w="1161" w:type="dxa"/>
            <w:shd w:val="clear" w:color="auto" w:fill="auto"/>
            <w:vAlign w:val="bottom"/>
          </w:tcPr>
          <w:p w14:paraId="09C5AF0F" w14:textId="77777777" w:rsidR="00F80494" w:rsidRPr="00F80494" w:rsidRDefault="00F80494" w:rsidP="00F80494">
            <w:pPr>
              <w:spacing w:after="0"/>
              <w:jc w:val="center"/>
              <w:rPr>
                <w:rFonts w:ascii="Times New Roman" w:hAnsi="Times New Roman"/>
              </w:rPr>
            </w:pPr>
            <w:r w:rsidRPr="00F80494">
              <w:rPr>
                <w:rFonts w:ascii="Times New Roman" w:hAnsi="Times New Roman"/>
              </w:rPr>
              <w:t>16324,7</w:t>
            </w:r>
          </w:p>
        </w:tc>
        <w:tc>
          <w:tcPr>
            <w:tcW w:w="1134" w:type="dxa"/>
            <w:shd w:val="clear" w:color="auto" w:fill="auto"/>
            <w:vAlign w:val="bottom"/>
          </w:tcPr>
          <w:p w14:paraId="7FD97C55" w14:textId="77777777" w:rsidR="00F80494" w:rsidRPr="00F80494" w:rsidRDefault="00F80494" w:rsidP="00F80494">
            <w:pPr>
              <w:spacing w:after="0"/>
              <w:jc w:val="center"/>
              <w:rPr>
                <w:rFonts w:ascii="Times New Roman" w:hAnsi="Times New Roman"/>
              </w:rPr>
            </w:pPr>
            <w:r w:rsidRPr="00F80494">
              <w:rPr>
                <w:rFonts w:ascii="Times New Roman" w:hAnsi="Times New Roman"/>
              </w:rPr>
              <w:t>13271,2</w:t>
            </w:r>
          </w:p>
        </w:tc>
        <w:tc>
          <w:tcPr>
            <w:tcW w:w="1328" w:type="dxa"/>
            <w:vAlign w:val="bottom"/>
          </w:tcPr>
          <w:p w14:paraId="5583B752" w14:textId="77777777" w:rsidR="00F80494" w:rsidRPr="00F80494" w:rsidRDefault="00F80494" w:rsidP="00F80494">
            <w:pPr>
              <w:spacing w:after="0"/>
              <w:jc w:val="center"/>
              <w:rPr>
                <w:rFonts w:ascii="Times New Roman" w:hAnsi="Times New Roman"/>
              </w:rPr>
            </w:pPr>
            <w:r w:rsidRPr="00F80494">
              <w:rPr>
                <w:rFonts w:ascii="Times New Roman" w:hAnsi="Times New Roman"/>
              </w:rPr>
              <w:t>250,7</w:t>
            </w:r>
          </w:p>
        </w:tc>
        <w:tc>
          <w:tcPr>
            <w:tcW w:w="1328" w:type="dxa"/>
            <w:shd w:val="clear" w:color="auto" w:fill="auto"/>
            <w:vAlign w:val="bottom"/>
          </w:tcPr>
          <w:p w14:paraId="391CBB1A" w14:textId="77777777" w:rsidR="00F80494" w:rsidRPr="00F80494" w:rsidRDefault="00F80494" w:rsidP="00F80494">
            <w:pPr>
              <w:spacing w:after="0"/>
              <w:jc w:val="center"/>
              <w:rPr>
                <w:rFonts w:ascii="Times New Roman" w:hAnsi="Times New Roman"/>
              </w:rPr>
            </w:pPr>
            <w:r w:rsidRPr="00F80494">
              <w:rPr>
                <w:rFonts w:ascii="Times New Roman" w:hAnsi="Times New Roman"/>
              </w:rPr>
              <w:t>983,6</w:t>
            </w:r>
          </w:p>
        </w:tc>
        <w:tc>
          <w:tcPr>
            <w:tcW w:w="1418" w:type="dxa"/>
            <w:shd w:val="clear" w:color="auto" w:fill="auto"/>
            <w:vAlign w:val="bottom"/>
          </w:tcPr>
          <w:p w14:paraId="1E42A705" w14:textId="77777777" w:rsidR="00F80494" w:rsidRPr="00F80494" w:rsidRDefault="00F80494" w:rsidP="00F80494">
            <w:pPr>
              <w:spacing w:after="0"/>
              <w:jc w:val="center"/>
              <w:rPr>
                <w:rFonts w:ascii="Times New Roman" w:hAnsi="Times New Roman"/>
              </w:rPr>
            </w:pPr>
            <w:r w:rsidRPr="00F80494">
              <w:rPr>
                <w:rFonts w:ascii="Times New Roman" w:hAnsi="Times New Roman"/>
              </w:rPr>
              <w:t>1189,3</w:t>
            </w:r>
          </w:p>
        </w:tc>
        <w:tc>
          <w:tcPr>
            <w:tcW w:w="1364" w:type="dxa"/>
            <w:shd w:val="clear" w:color="auto" w:fill="auto"/>
            <w:vAlign w:val="bottom"/>
          </w:tcPr>
          <w:p w14:paraId="7E0E24BC" w14:textId="77777777" w:rsidR="00F80494" w:rsidRPr="00F80494" w:rsidRDefault="00F80494" w:rsidP="00F80494">
            <w:pPr>
              <w:spacing w:after="0"/>
              <w:jc w:val="center"/>
              <w:rPr>
                <w:rFonts w:ascii="Times New Roman" w:hAnsi="Times New Roman"/>
              </w:rPr>
            </w:pPr>
            <w:r w:rsidRPr="00F80494">
              <w:rPr>
                <w:rFonts w:ascii="Times New Roman" w:hAnsi="Times New Roman"/>
              </w:rPr>
              <w:t>629,9</w:t>
            </w:r>
          </w:p>
        </w:tc>
      </w:tr>
      <w:tr w:rsidR="00F80494" w:rsidRPr="009B235E" w14:paraId="4AFB2E1C" w14:textId="77777777" w:rsidTr="00F80494">
        <w:tc>
          <w:tcPr>
            <w:tcW w:w="2552" w:type="dxa"/>
            <w:vAlign w:val="bottom"/>
          </w:tcPr>
          <w:p w14:paraId="57E4475B"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Тюменская область</w:t>
            </w:r>
          </w:p>
        </w:tc>
        <w:tc>
          <w:tcPr>
            <w:tcW w:w="1134" w:type="dxa"/>
            <w:shd w:val="clear" w:color="auto" w:fill="auto"/>
            <w:vAlign w:val="bottom"/>
          </w:tcPr>
          <w:p w14:paraId="6B925C93" w14:textId="77777777" w:rsidR="00F80494" w:rsidRPr="00F80494" w:rsidRDefault="00F80494" w:rsidP="00F80494">
            <w:pPr>
              <w:spacing w:after="0"/>
              <w:jc w:val="center"/>
              <w:rPr>
                <w:rFonts w:ascii="Times New Roman" w:hAnsi="Times New Roman"/>
              </w:rPr>
            </w:pPr>
            <w:r w:rsidRPr="00F80494">
              <w:rPr>
                <w:rFonts w:ascii="Times New Roman" w:hAnsi="Times New Roman"/>
              </w:rPr>
              <w:t>1368,4</w:t>
            </w:r>
          </w:p>
        </w:tc>
        <w:tc>
          <w:tcPr>
            <w:tcW w:w="1392" w:type="dxa"/>
            <w:shd w:val="clear" w:color="auto" w:fill="auto"/>
            <w:vAlign w:val="bottom"/>
          </w:tcPr>
          <w:p w14:paraId="68F67088" w14:textId="77777777" w:rsidR="00F80494" w:rsidRPr="00F80494" w:rsidRDefault="00F80494" w:rsidP="00F80494">
            <w:pPr>
              <w:spacing w:after="0"/>
              <w:jc w:val="center"/>
              <w:rPr>
                <w:rFonts w:ascii="Times New Roman" w:hAnsi="Times New Roman"/>
              </w:rPr>
            </w:pPr>
            <w:r w:rsidRPr="00F80494">
              <w:rPr>
                <w:rFonts w:ascii="Times New Roman" w:hAnsi="Times New Roman"/>
              </w:rPr>
              <w:t>8117,9</w:t>
            </w:r>
          </w:p>
        </w:tc>
        <w:tc>
          <w:tcPr>
            <w:tcW w:w="1159" w:type="dxa"/>
            <w:shd w:val="clear" w:color="auto" w:fill="auto"/>
            <w:vAlign w:val="bottom"/>
          </w:tcPr>
          <w:p w14:paraId="5147F86F" w14:textId="77777777" w:rsidR="00F80494" w:rsidRPr="00F80494" w:rsidRDefault="00F80494" w:rsidP="00F80494">
            <w:pPr>
              <w:spacing w:after="0"/>
              <w:jc w:val="center"/>
              <w:rPr>
                <w:rFonts w:ascii="Times New Roman" w:hAnsi="Times New Roman"/>
              </w:rPr>
            </w:pPr>
            <w:r w:rsidRPr="00F80494">
              <w:rPr>
                <w:rFonts w:ascii="Times New Roman" w:hAnsi="Times New Roman"/>
              </w:rPr>
              <w:t>2752,5</w:t>
            </w:r>
          </w:p>
        </w:tc>
        <w:tc>
          <w:tcPr>
            <w:tcW w:w="1019" w:type="dxa"/>
            <w:shd w:val="clear" w:color="auto" w:fill="auto"/>
            <w:vAlign w:val="bottom"/>
          </w:tcPr>
          <w:p w14:paraId="51128ACC" w14:textId="77777777" w:rsidR="00F80494" w:rsidRPr="00F80494" w:rsidRDefault="00F80494" w:rsidP="00F80494">
            <w:pPr>
              <w:spacing w:after="0"/>
              <w:jc w:val="center"/>
              <w:rPr>
                <w:rFonts w:ascii="Times New Roman" w:hAnsi="Times New Roman"/>
              </w:rPr>
            </w:pPr>
            <w:r w:rsidRPr="00F80494">
              <w:rPr>
                <w:rFonts w:ascii="Times New Roman" w:hAnsi="Times New Roman"/>
              </w:rPr>
              <w:t>29,7</w:t>
            </w:r>
          </w:p>
        </w:tc>
        <w:tc>
          <w:tcPr>
            <w:tcW w:w="992" w:type="dxa"/>
            <w:shd w:val="clear" w:color="auto" w:fill="auto"/>
            <w:vAlign w:val="bottom"/>
          </w:tcPr>
          <w:p w14:paraId="4F639118" w14:textId="77777777" w:rsidR="00F80494" w:rsidRPr="00F80494" w:rsidRDefault="00F80494" w:rsidP="00F80494">
            <w:pPr>
              <w:spacing w:after="0"/>
              <w:jc w:val="center"/>
              <w:rPr>
                <w:rFonts w:ascii="Times New Roman" w:hAnsi="Times New Roman"/>
              </w:rPr>
            </w:pPr>
            <w:r w:rsidRPr="00F80494">
              <w:rPr>
                <w:rFonts w:ascii="Times New Roman" w:hAnsi="Times New Roman"/>
              </w:rPr>
              <w:t>2202,4</w:t>
            </w:r>
          </w:p>
        </w:tc>
        <w:tc>
          <w:tcPr>
            <w:tcW w:w="1161" w:type="dxa"/>
            <w:shd w:val="clear" w:color="auto" w:fill="auto"/>
            <w:vAlign w:val="bottom"/>
          </w:tcPr>
          <w:p w14:paraId="39C22F85" w14:textId="77777777" w:rsidR="00F80494" w:rsidRPr="00F80494" w:rsidRDefault="00F80494" w:rsidP="00F80494">
            <w:pPr>
              <w:spacing w:after="0"/>
              <w:jc w:val="center"/>
              <w:rPr>
                <w:rFonts w:ascii="Times New Roman" w:hAnsi="Times New Roman"/>
              </w:rPr>
            </w:pPr>
            <w:r w:rsidRPr="00F80494">
              <w:rPr>
                <w:rFonts w:ascii="Times New Roman" w:hAnsi="Times New Roman"/>
              </w:rPr>
              <w:t>34434,7</w:t>
            </w:r>
          </w:p>
        </w:tc>
        <w:tc>
          <w:tcPr>
            <w:tcW w:w="1134" w:type="dxa"/>
            <w:shd w:val="clear" w:color="auto" w:fill="auto"/>
            <w:vAlign w:val="bottom"/>
          </w:tcPr>
          <w:p w14:paraId="69A5C713" w14:textId="77777777" w:rsidR="00F80494" w:rsidRPr="00F80494" w:rsidRDefault="00F80494" w:rsidP="00F80494">
            <w:pPr>
              <w:spacing w:after="0"/>
              <w:jc w:val="center"/>
              <w:rPr>
                <w:rFonts w:ascii="Times New Roman" w:hAnsi="Times New Roman"/>
              </w:rPr>
            </w:pPr>
            <w:r w:rsidRPr="00F80494">
              <w:rPr>
                <w:rFonts w:ascii="Times New Roman" w:hAnsi="Times New Roman"/>
              </w:rPr>
              <w:t>22469,9</w:t>
            </w:r>
          </w:p>
        </w:tc>
        <w:tc>
          <w:tcPr>
            <w:tcW w:w="1328" w:type="dxa"/>
            <w:vAlign w:val="bottom"/>
          </w:tcPr>
          <w:p w14:paraId="17D301DD" w14:textId="77777777" w:rsidR="00F80494" w:rsidRPr="00F80494" w:rsidRDefault="00F80494" w:rsidP="00F80494">
            <w:pPr>
              <w:spacing w:after="0"/>
              <w:jc w:val="center"/>
              <w:rPr>
                <w:rFonts w:ascii="Times New Roman" w:hAnsi="Times New Roman"/>
              </w:rPr>
            </w:pPr>
            <w:r w:rsidRPr="00F80494">
              <w:rPr>
                <w:rFonts w:ascii="Times New Roman" w:hAnsi="Times New Roman"/>
              </w:rPr>
              <w:t>6542,3</w:t>
            </w:r>
          </w:p>
        </w:tc>
        <w:tc>
          <w:tcPr>
            <w:tcW w:w="1328" w:type="dxa"/>
            <w:shd w:val="clear" w:color="auto" w:fill="auto"/>
            <w:vAlign w:val="bottom"/>
          </w:tcPr>
          <w:p w14:paraId="14FB4C96" w14:textId="77777777" w:rsidR="00F80494" w:rsidRPr="00F80494" w:rsidRDefault="00F80494" w:rsidP="00F80494">
            <w:pPr>
              <w:spacing w:after="0"/>
              <w:jc w:val="center"/>
              <w:rPr>
                <w:rFonts w:ascii="Times New Roman" w:hAnsi="Times New Roman"/>
              </w:rPr>
            </w:pPr>
            <w:r w:rsidRPr="00F80494">
              <w:rPr>
                <w:rFonts w:ascii="Times New Roman" w:hAnsi="Times New Roman"/>
              </w:rPr>
              <w:t>2289,7</w:t>
            </w:r>
          </w:p>
        </w:tc>
        <w:tc>
          <w:tcPr>
            <w:tcW w:w="1418" w:type="dxa"/>
            <w:shd w:val="clear" w:color="auto" w:fill="auto"/>
            <w:vAlign w:val="bottom"/>
          </w:tcPr>
          <w:p w14:paraId="07B5CD0B" w14:textId="77777777" w:rsidR="00F80494" w:rsidRPr="00F80494" w:rsidRDefault="00F80494" w:rsidP="00F80494">
            <w:pPr>
              <w:spacing w:after="0"/>
              <w:jc w:val="center"/>
              <w:rPr>
                <w:rFonts w:ascii="Times New Roman" w:hAnsi="Times New Roman"/>
              </w:rPr>
            </w:pPr>
            <w:r w:rsidRPr="00F80494">
              <w:rPr>
                <w:rFonts w:ascii="Times New Roman" w:hAnsi="Times New Roman"/>
              </w:rPr>
              <w:t>3686,6</w:t>
            </w:r>
          </w:p>
        </w:tc>
        <w:tc>
          <w:tcPr>
            <w:tcW w:w="1364" w:type="dxa"/>
            <w:shd w:val="clear" w:color="auto" w:fill="auto"/>
            <w:vAlign w:val="bottom"/>
          </w:tcPr>
          <w:p w14:paraId="6487DB76" w14:textId="77777777" w:rsidR="00F80494" w:rsidRPr="00F80494" w:rsidRDefault="00F80494" w:rsidP="00F80494">
            <w:pPr>
              <w:spacing w:after="0"/>
              <w:jc w:val="center"/>
              <w:rPr>
                <w:rFonts w:ascii="Times New Roman" w:hAnsi="Times New Roman"/>
              </w:rPr>
            </w:pPr>
            <w:r w:rsidRPr="00F80494">
              <w:rPr>
                <w:rFonts w:ascii="Times New Roman" w:hAnsi="Times New Roman"/>
              </w:rPr>
              <w:t>1569,1</w:t>
            </w:r>
          </w:p>
        </w:tc>
      </w:tr>
      <w:tr w:rsidR="00F80494" w:rsidRPr="009B235E" w14:paraId="4FCA898A" w14:textId="77777777" w:rsidTr="00F80494">
        <w:tc>
          <w:tcPr>
            <w:tcW w:w="2552" w:type="dxa"/>
            <w:vAlign w:val="bottom"/>
          </w:tcPr>
          <w:p w14:paraId="6309CF07" w14:textId="77777777" w:rsidR="006C12F6"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Ханты-Мансийский</w:t>
            </w:r>
          </w:p>
          <w:p w14:paraId="2124C5C2" w14:textId="0A582B5E" w:rsidR="00F80494" w:rsidRPr="009B235E"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авт. округ</w:t>
            </w:r>
          </w:p>
        </w:tc>
        <w:tc>
          <w:tcPr>
            <w:tcW w:w="1134" w:type="dxa"/>
            <w:shd w:val="clear" w:color="auto" w:fill="auto"/>
            <w:vAlign w:val="bottom"/>
          </w:tcPr>
          <w:p w14:paraId="1AC3784C" w14:textId="77777777" w:rsidR="00F80494" w:rsidRPr="00F80494" w:rsidRDefault="00F80494" w:rsidP="00F80494">
            <w:pPr>
              <w:spacing w:after="0"/>
              <w:jc w:val="center"/>
              <w:rPr>
                <w:rFonts w:ascii="Times New Roman" w:hAnsi="Times New Roman"/>
              </w:rPr>
            </w:pPr>
            <w:r w:rsidRPr="00F80494">
              <w:rPr>
                <w:rFonts w:ascii="Times New Roman" w:hAnsi="Times New Roman"/>
              </w:rPr>
              <w:t>436,2</w:t>
            </w:r>
          </w:p>
        </w:tc>
        <w:tc>
          <w:tcPr>
            <w:tcW w:w="1392" w:type="dxa"/>
            <w:shd w:val="clear" w:color="auto" w:fill="auto"/>
            <w:vAlign w:val="bottom"/>
          </w:tcPr>
          <w:p w14:paraId="57EAC6C3" w14:textId="77777777" w:rsidR="00F80494" w:rsidRPr="00F80494" w:rsidRDefault="00F80494" w:rsidP="00F80494">
            <w:pPr>
              <w:spacing w:after="0"/>
              <w:jc w:val="center"/>
              <w:rPr>
                <w:rFonts w:ascii="Times New Roman" w:hAnsi="Times New Roman"/>
              </w:rPr>
            </w:pPr>
            <w:r w:rsidRPr="00F80494">
              <w:rPr>
                <w:rFonts w:ascii="Times New Roman" w:hAnsi="Times New Roman"/>
              </w:rPr>
              <w:t>4834,4</w:t>
            </w:r>
          </w:p>
        </w:tc>
        <w:tc>
          <w:tcPr>
            <w:tcW w:w="1159" w:type="dxa"/>
            <w:shd w:val="clear" w:color="auto" w:fill="auto"/>
            <w:vAlign w:val="bottom"/>
          </w:tcPr>
          <w:p w14:paraId="64D807CC" w14:textId="77777777" w:rsidR="00F80494" w:rsidRPr="00F80494" w:rsidRDefault="00F80494" w:rsidP="00F80494">
            <w:pPr>
              <w:spacing w:after="0"/>
              <w:jc w:val="center"/>
              <w:rPr>
                <w:rFonts w:ascii="Times New Roman" w:hAnsi="Times New Roman"/>
              </w:rPr>
            </w:pPr>
            <w:r w:rsidRPr="00F80494">
              <w:rPr>
                <w:rFonts w:ascii="Times New Roman" w:hAnsi="Times New Roman"/>
              </w:rPr>
              <w:t>1512,3</w:t>
            </w:r>
          </w:p>
        </w:tc>
        <w:tc>
          <w:tcPr>
            <w:tcW w:w="1019" w:type="dxa"/>
            <w:shd w:val="clear" w:color="auto" w:fill="auto"/>
            <w:vAlign w:val="bottom"/>
          </w:tcPr>
          <w:p w14:paraId="4EAFF899" w14:textId="77777777" w:rsidR="00F80494" w:rsidRPr="00F80494" w:rsidRDefault="00F80494" w:rsidP="00F80494">
            <w:pPr>
              <w:spacing w:after="0"/>
              <w:jc w:val="center"/>
              <w:rPr>
                <w:rFonts w:ascii="Times New Roman" w:hAnsi="Times New Roman"/>
              </w:rPr>
            </w:pPr>
            <w:r w:rsidRPr="00F80494">
              <w:rPr>
                <w:rFonts w:ascii="Times New Roman" w:hAnsi="Times New Roman"/>
              </w:rPr>
              <w:t>17,2</w:t>
            </w:r>
          </w:p>
        </w:tc>
        <w:tc>
          <w:tcPr>
            <w:tcW w:w="992" w:type="dxa"/>
            <w:shd w:val="clear" w:color="auto" w:fill="auto"/>
            <w:vAlign w:val="bottom"/>
          </w:tcPr>
          <w:p w14:paraId="4FE0D71A" w14:textId="77777777" w:rsidR="00F80494" w:rsidRPr="00F80494" w:rsidRDefault="00F80494" w:rsidP="00F80494">
            <w:pPr>
              <w:spacing w:after="0"/>
              <w:jc w:val="center"/>
              <w:rPr>
                <w:rFonts w:ascii="Times New Roman" w:hAnsi="Times New Roman"/>
              </w:rPr>
            </w:pPr>
            <w:r w:rsidRPr="00F80494">
              <w:rPr>
                <w:rFonts w:ascii="Times New Roman" w:hAnsi="Times New Roman"/>
              </w:rPr>
              <w:t>68,1</w:t>
            </w:r>
          </w:p>
        </w:tc>
        <w:tc>
          <w:tcPr>
            <w:tcW w:w="1161" w:type="dxa"/>
            <w:shd w:val="clear" w:color="auto" w:fill="auto"/>
            <w:vAlign w:val="bottom"/>
          </w:tcPr>
          <w:p w14:paraId="7FA8F242" w14:textId="77777777" w:rsidR="00F80494" w:rsidRPr="00F80494" w:rsidRDefault="00F80494" w:rsidP="00F80494">
            <w:pPr>
              <w:spacing w:after="0"/>
              <w:jc w:val="center"/>
              <w:rPr>
                <w:rFonts w:ascii="Times New Roman" w:hAnsi="Times New Roman"/>
              </w:rPr>
            </w:pPr>
            <w:r w:rsidRPr="00F80494">
              <w:rPr>
                <w:rFonts w:ascii="Times New Roman" w:hAnsi="Times New Roman"/>
              </w:rPr>
              <w:t>16982,2</w:t>
            </w:r>
          </w:p>
        </w:tc>
        <w:tc>
          <w:tcPr>
            <w:tcW w:w="1134" w:type="dxa"/>
            <w:shd w:val="clear" w:color="auto" w:fill="auto"/>
            <w:vAlign w:val="bottom"/>
          </w:tcPr>
          <w:p w14:paraId="0F62CACF" w14:textId="77777777" w:rsidR="00F80494" w:rsidRPr="00F80494" w:rsidRDefault="00F80494" w:rsidP="00F80494">
            <w:pPr>
              <w:spacing w:after="0"/>
              <w:jc w:val="center"/>
              <w:rPr>
                <w:rFonts w:ascii="Times New Roman" w:hAnsi="Times New Roman"/>
              </w:rPr>
            </w:pPr>
            <w:r w:rsidRPr="00F80494">
              <w:rPr>
                <w:rFonts w:ascii="Times New Roman" w:hAnsi="Times New Roman"/>
              </w:rPr>
              <w:t>8610,1</w:t>
            </w:r>
          </w:p>
        </w:tc>
        <w:tc>
          <w:tcPr>
            <w:tcW w:w="1328" w:type="dxa"/>
            <w:vAlign w:val="bottom"/>
          </w:tcPr>
          <w:p w14:paraId="5C0B325A" w14:textId="77777777" w:rsidR="00F80494" w:rsidRPr="00F80494" w:rsidRDefault="00F80494" w:rsidP="00F80494">
            <w:pPr>
              <w:spacing w:after="0"/>
              <w:jc w:val="center"/>
              <w:rPr>
                <w:rFonts w:ascii="Times New Roman" w:hAnsi="Times New Roman"/>
              </w:rPr>
            </w:pPr>
            <w:r w:rsidRPr="00F80494">
              <w:rPr>
                <w:rFonts w:ascii="Times New Roman" w:hAnsi="Times New Roman"/>
              </w:rPr>
              <w:t>5531,0</w:t>
            </w:r>
          </w:p>
        </w:tc>
        <w:tc>
          <w:tcPr>
            <w:tcW w:w="1328" w:type="dxa"/>
            <w:shd w:val="clear" w:color="auto" w:fill="auto"/>
            <w:vAlign w:val="bottom"/>
          </w:tcPr>
          <w:p w14:paraId="349787A7" w14:textId="77777777" w:rsidR="00F80494" w:rsidRPr="00F80494" w:rsidRDefault="00F80494" w:rsidP="00F80494">
            <w:pPr>
              <w:spacing w:after="0"/>
              <w:jc w:val="center"/>
              <w:rPr>
                <w:rFonts w:ascii="Times New Roman" w:hAnsi="Times New Roman"/>
              </w:rPr>
            </w:pPr>
            <w:r w:rsidRPr="00F80494">
              <w:rPr>
                <w:rFonts w:ascii="Times New Roman" w:hAnsi="Times New Roman"/>
              </w:rPr>
              <w:t>501,7</w:t>
            </w:r>
          </w:p>
        </w:tc>
        <w:tc>
          <w:tcPr>
            <w:tcW w:w="1418" w:type="dxa"/>
            <w:shd w:val="clear" w:color="auto" w:fill="auto"/>
            <w:vAlign w:val="bottom"/>
          </w:tcPr>
          <w:p w14:paraId="343BED28" w14:textId="77777777" w:rsidR="00F80494" w:rsidRPr="00F80494" w:rsidRDefault="00F80494" w:rsidP="00F80494">
            <w:pPr>
              <w:spacing w:after="0"/>
              <w:jc w:val="center"/>
              <w:rPr>
                <w:rFonts w:ascii="Times New Roman" w:hAnsi="Times New Roman"/>
              </w:rPr>
            </w:pPr>
            <w:r w:rsidRPr="00F80494">
              <w:rPr>
                <w:rFonts w:ascii="Times New Roman" w:hAnsi="Times New Roman"/>
              </w:rPr>
              <w:t>1493,6</w:t>
            </w:r>
          </w:p>
        </w:tc>
        <w:tc>
          <w:tcPr>
            <w:tcW w:w="1364" w:type="dxa"/>
            <w:shd w:val="clear" w:color="auto" w:fill="auto"/>
            <w:vAlign w:val="bottom"/>
          </w:tcPr>
          <w:p w14:paraId="7A05E90D" w14:textId="77777777" w:rsidR="00F80494" w:rsidRPr="00F80494" w:rsidRDefault="00F80494" w:rsidP="00F80494">
            <w:pPr>
              <w:spacing w:after="0"/>
              <w:jc w:val="center"/>
              <w:rPr>
                <w:rFonts w:ascii="Times New Roman" w:hAnsi="Times New Roman"/>
              </w:rPr>
            </w:pPr>
            <w:r w:rsidRPr="00F80494">
              <w:rPr>
                <w:rFonts w:ascii="Times New Roman" w:hAnsi="Times New Roman"/>
              </w:rPr>
              <w:t>904,0</w:t>
            </w:r>
          </w:p>
        </w:tc>
      </w:tr>
      <w:tr w:rsidR="00F80494" w:rsidRPr="009B235E" w14:paraId="5E25E666" w14:textId="77777777" w:rsidTr="00F80494">
        <w:tc>
          <w:tcPr>
            <w:tcW w:w="2552" w:type="dxa"/>
            <w:vAlign w:val="bottom"/>
          </w:tcPr>
          <w:p w14:paraId="7384773B" w14:textId="77777777" w:rsidR="006C12F6"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 xml:space="preserve">Ямало-Hенецкий </w:t>
            </w:r>
          </w:p>
          <w:p w14:paraId="280B49AD" w14:textId="3BDF1A94" w:rsidR="00F80494" w:rsidRPr="009B235E"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авт. округ</w:t>
            </w:r>
          </w:p>
        </w:tc>
        <w:tc>
          <w:tcPr>
            <w:tcW w:w="1134" w:type="dxa"/>
            <w:shd w:val="clear" w:color="auto" w:fill="auto"/>
            <w:vAlign w:val="bottom"/>
          </w:tcPr>
          <w:p w14:paraId="541643D1" w14:textId="77777777" w:rsidR="00F80494" w:rsidRPr="00F80494" w:rsidRDefault="00F80494" w:rsidP="00F80494">
            <w:pPr>
              <w:spacing w:after="0"/>
              <w:jc w:val="center"/>
              <w:rPr>
                <w:rFonts w:ascii="Times New Roman" w:hAnsi="Times New Roman"/>
              </w:rPr>
            </w:pPr>
            <w:r w:rsidRPr="00F80494">
              <w:rPr>
                <w:rFonts w:ascii="Times New Roman" w:hAnsi="Times New Roman"/>
              </w:rPr>
              <w:t>725,8</w:t>
            </w:r>
          </w:p>
        </w:tc>
        <w:tc>
          <w:tcPr>
            <w:tcW w:w="1392" w:type="dxa"/>
            <w:shd w:val="clear" w:color="auto" w:fill="auto"/>
            <w:vAlign w:val="bottom"/>
          </w:tcPr>
          <w:p w14:paraId="75349E30" w14:textId="77777777" w:rsidR="00F80494" w:rsidRPr="00F80494" w:rsidRDefault="00F80494" w:rsidP="00F80494">
            <w:pPr>
              <w:spacing w:after="0"/>
              <w:jc w:val="center"/>
              <w:rPr>
                <w:rFonts w:ascii="Times New Roman" w:hAnsi="Times New Roman"/>
              </w:rPr>
            </w:pPr>
            <w:r w:rsidRPr="00F80494">
              <w:rPr>
                <w:rFonts w:ascii="Times New Roman" w:hAnsi="Times New Roman"/>
              </w:rPr>
              <w:t>1320,7</w:t>
            </w:r>
          </w:p>
        </w:tc>
        <w:tc>
          <w:tcPr>
            <w:tcW w:w="1159" w:type="dxa"/>
            <w:shd w:val="clear" w:color="auto" w:fill="auto"/>
            <w:vAlign w:val="bottom"/>
          </w:tcPr>
          <w:p w14:paraId="7EA57B8A" w14:textId="77777777" w:rsidR="00F80494" w:rsidRPr="00F80494" w:rsidRDefault="00F80494" w:rsidP="00F80494">
            <w:pPr>
              <w:spacing w:after="0"/>
              <w:jc w:val="center"/>
              <w:rPr>
                <w:rFonts w:ascii="Times New Roman" w:hAnsi="Times New Roman"/>
              </w:rPr>
            </w:pPr>
            <w:r w:rsidRPr="00F80494">
              <w:rPr>
                <w:rFonts w:ascii="Times New Roman" w:hAnsi="Times New Roman"/>
              </w:rPr>
              <w:t>32,1</w:t>
            </w:r>
          </w:p>
        </w:tc>
        <w:tc>
          <w:tcPr>
            <w:tcW w:w="1019" w:type="dxa"/>
            <w:shd w:val="clear" w:color="auto" w:fill="auto"/>
            <w:vAlign w:val="bottom"/>
          </w:tcPr>
          <w:p w14:paraId="2D8150C0" w14:textId="77777777" w:rsidR="00F80494" w:rsidRPr="00F80494" w:rsidRDefault="00F80494" w:rsidP="00F80494">
            <w:pPr>
              <w:spacing w:after="0"/>
              <w:jc w:val="center"/>
              <w:rPr>
                <w:rFonts w:ascii="Times New Roman" w:hAnsi="Times New Roman"/>
              </w:rPr>
            </w:pPr>
            <w:r w:rsidRPr="00F80494">
              <w:rPr>
                <w:rFonts w:ascii="Times New Roman" w:hAnsi="Times New Roman"/>
              </w:rPr>
              <w:t>8,0</w:t>
            </w:r>
          </w:p>
        </w:tc>
        <w:tc>
          <w:tcPr>
            <w:tcW w:w="992" w:type="dxa"/>
            <w:shd w:val="clear" w:color="auto" w:fill="auto"/>
            <w:vAlign w:val="bottom"/>
          </w:tcPr>
          <w:p w14:paraId="550393B7" w14:textId="77777777" w:rsidR="00F80494" w:rsidRPr="00F80494" w:rsidRDefault="00F80494" w:rsidP="00F80494">
            <w:pPr>
              <w:spacing w:after="0"/>
              <w:jc w:val="center"/>
              <w:rPr>
                <w:rFonts w:ascii="Times New Roman" w:hAnsi="Times New Roman"/>
              </w:rPr>
            </w:pPr>
            <w:r w:rsidRPr="00F80494">
              <w:rPr>
                <w:rFonts w:ascii="Times New Roman" w:hAnsi="Times New Roman"/>
              </w:rPr>
              <w:t>2134,3</w:t>
            </w:r>
          </w:p>
        </w:tc>
        <w:tc>
          <w:tcPr>
            <w:tcW w:w="1161" w:type="dxa"/>
            <w:shd w:val="clear" w:color="auto" w:fill="auto"/>
            <w:vAlign w:val="bottom"/>
          </w:tcPr>
          <w:p w14:paraId="0546B5A4" w14:textId="77777777" w:rsidR="00F80494" w:rsidRPr="00F80494" w:rsidRDefault="00F80494" w:rsidP="00F80494">
            <w:pPr>
              <w:spacing w:after="0"/>
              <w:jc w:val="center"/>
              <w:rPr>
                <w:rFonts w:ascii="Times New Roman" w:hAnsi="Times New Roman"/>
              </w:rPr>
            </w:pPr>
            <w:r w:rsidRPr="00F80494">
              <w:rPr>
                <w:rFonts w:ascii="Times New Roman" w:hAnsi="Times New Roman"/>
              </w:rPr>
              <w:t>5224,9</w:t>
            </w:r>
          </w:p>
        </w:tc>
        <w:tc>
          <w:tcPr>
            <w:tcW w:w="1134" w:type="dxa"/>
            <w:shd w:val="clear" w:color="auto" w:fill="auto"/>
            <w:vAlign w:val="bottom"/>
          </w:tcPr>
          <w:p w14:paraId="04B3061C" w14:textId="77777777" w:rsidR="00F80494" w:rsidRPr="00F80494" w:rsidRDefault="00F80494" w:rsidP="00F80494">
            <w:pPr>
              <w:spacing w:after="0"/>
              <w:jc w:val="center"/>
              <w:rPr>
                <w:rFonts w:ascii="Times New Roman" w:hAnsi="Times New Roman"/>
              </w:rPr>
            </w:pPr>
            <w:r w:rsidRPr="00F80494">
              <w:rPr>
                <w:rFonts w:ascii="Times New Roman" w:hAnsi="Times New Roman"/>
              </w:rPr>
              <w:t>2525,3</w:t>
            </w:r>
          </w:p>
        </w:tc>
        <w:tc>
          <w:tcPr>
            <w:tcW w:w="1328" w:type="dxa"/>
            <w:vAlign w:val="bottom"/>
          </w:tcPr>
          <w:p w14:paraId="62FE161E" w14:textId="77777777" w:rsidR="00F80494" w:rsidRPr="00F80494" w:rsidRDefault="00F80494" w:rsidP="00F80494">
            <w:pPr>
              <w:spacing w:after="0"/>
              <w:jc w:val="center"/>
              <w:rPr>
                <w:rFonts w:ascii="Times New Roman" w:hAnsi="Times New Roman"/>
              </w:rPr>
            </w:pPr>
            <w:r w:rsidRPr="00F80494">
              <w:rPr>
                <w:rFonts w:ascii="Times New Roman" w:hAnsi="Times New Roman"/>
              </w:rPr>
              <w:t>850,6</w:t>
            </w:r>
          </w:p>
        </w:tc>
        <w:tc>
          <w:tcPr>
            <w:tcW w:w="1328" w:type="dxa"/>
            <w:shd w:val="clear" w:color="auto" w:fill="auto"/>
            <w:vAlign w:val="bottom"/>
          </w:tcPr>
          <w:p w14:paraId="48A374B5" w14:textId="77777777" w:rsidR="00F80494" w:rsidRPr="00F80494" w:rsidRDefault="00F80494" w:rsidP="00F80494">
            <w:pPr>
              <w:spacing w:after="0"/>
              <w:jc w:val="center"/>
              <w:rPr>
                <w:rFonts w:ascii="Times New Roman" w:hAnsi="Times New Roman"/>
              </w:rPr>
            </w:pPr>
            <w:r w:rsidRPr="00F80494">
              <w:rPr>
                <w:rFonts w:ascii="Times New Roman" w:hAnsi="Times New Roman"/>
              </w:rPr>
              <w:t>640,5</w:t>
            </w:r>
          </w:p>
        </w:tc>
        <w:tc>
          <w:tcPr>
            <w:tcW w:w="1418" w:type="dxa"/>
            <w:shd w:val="clear" w:color="auto" w:fill="auto"/>
            <w:vAlign w:val="bottom"/>
          </w:tcPr>
          <w:p w14:paraId="41C12E9A" w14:textId="77777777" w:rsidR="00F80494" w:rsidRPr="00F80494" w:rsidRDefault="00F80494" w:rsidP="00F80494">
            <w:pPr>
              <w:spacing w:after="0"/>
              <w:jc w:val="center"/>
              <w:rPr>
                <w:rFonts w:ascii="Times New Roman" w:hAnsi="Times New Roman"/>
              </w:rPr>
            </w:pPr>
            <w:r w:rsidRPr="00F80494">
              <w:rPr>
                <w:rFonts w:ascii="Times New Roman" w:hAnsi="Times New Roman"/>
              </w:rPr>
              <w:t>958,3</w:t>
            </w:r>
          </w:p>
        </w:tc>
        <w:tc>
          <w:tcPr>
            <w:tcW w:w="1364" w:type="dxa"/>
            <w:shd w:val="clear" w:color="auto" w:fill="auto"/>
            <w:vAlign w:val="bottom"/>
          </w:tcPr>
          <w:p w14:paraId="2B25A489" w14:textId="77777777" w:rsidR="00F80494" w:rsidRPr="00F80494" w:rsidRDefault="00F80494" w:rsidP="00F80494">
            <w:pPr>
              <w:spacing w:after="0"/>
              <w:jc w:val="center"/>
              <w:rPr>
                <w:rFonts w:ascii="Times New Roman" w:hAnsi="Times New Roman"/>
              </w:rPr>
            </w:pPr>
            <w:r w:rsidRPr="00F80494">
              <w:rPr>
                <w:rFonts w:ascii="Times New Roman" w:hAnsi="Times New Roman"/>
              </w:rPr>
              <w:t>240,0</w:t>
            </w:r>
          </w:p>
        </w:tc>
      </w:tr>
      <w:tr w:rsidR="00F80494" w:rsidRPr="009B235E" w14:paraId="60E20A33" w14:textId="77777777" w:rsidTr="00F80494">
        <w:tc>
          <w:tcPr>
            <w:tcW w:w="2552" w:type="dxa"/>
            <w:vAlign w:val="bottom"/>
          </w:tcPr>
          <w:p w14:paraId="48843E23" w14:textId="1450902C" w:rsidR="006C12F6"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w:t>
            </w:r>
            <w:r w:rsidR="006C12F6">
              <w:rPr>
                <w:rFonts w:ascii="Times New Roman" w:eastAsia="Times New Roman" w:hAnsi="Times New Roman" w:cs="Times New Roman"/>
                <w:sz w:val="24"/>
                <w:szCs w:val="24"/>
                <w:lang w:eastAsia="ru-RU"/>
              </w:rPr>
              <w:t>юменская область</w:t>
            </w:r>
          </w:p>
          <w:p w14:paraId="27FA4534" w14:textId="77777777" w:rsidR="006C12F6" w:rsidRDefault="006C12F6" w:rsidP="006C12F6">
            <w:pPr>
              <w:spacing w:after="0" w:line="240" w:lineRule="auto"/>
              <w:ind w:firstLine="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w:t>
            </w:r>
          </w:p>
          <w:p w14:paraId="71B79816" w14:textId="473D9E80" w:rsidR="006C12F6" w:rsidRDefault="006C12F6" w:rsidP="006C12F6">
            <w:pPr>
              <w:spacing w:after="0" w:line="240" w:lineRule="auto"/>
              <w:ind w:firstLine="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Ханты-Мансийского</w:t>
            </w:r>
          </w:p>
          <w:p w14:paraId="54874252" w14:textId="77777777" w:rsidR="006C12F6" w:rsidRDefault="00F80494" w:rsidP="006C12F6">
            <w:pPr>
              <w:spacing w:after="0" w:line="240" w:lineRule="auto"/>
              <w:ind w:firstLine="170"/>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 Ямало-Hенецкого</w:t>
            </w:r>
          </w:p>
          <w:p w14:paraId="6F04AD98" w14:textId="255A2730" w:rsidR="00F80494" w:rsidRPr="009B235E" w:rsidRDefault="00F80494" w:rsidP="006C12F6">
            <w:pPr>
              <w:spacing w:after="0" w:line="240" w:lineRule="auto"/>
              <w:ind w:firstLine="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 </w:t>
            </w:r>
            <w:r w:rsidRPr="009B235E">
              <w:rPr>
                <w:rFonts w:ascii="Times New Roman" w:eastAsia="Times New Roman" w:hAnsi="Times New Roman" w:cs="Times New Roman"/>
                <w:sz w:val="24"/>
                <w:szCs w:val="24"/>
                <w:lang w:eastAsia="ru-RU"/>
              </w:rPr>
              <w:t>авт.округов)</w:t>
            </w:r>
          </w:p>
        </w:tc>
        <w:tc>
          <w:tcPr>
            <w:tcW w:w="1134" w:type="dxa"/>
            <w:shd w:val="clear" w:color="auto" w:fill="auto"/>
            <w:vAlign w:val="bottom"/>
          </w:tcPr>
          <w:p w14:paraId="2184988E" w14:textId="77777777" w:rsidR="00F80494" w:rsidRPr="00F80494" w:rsidRDefault="00F80494" w:rsidP="00F80494">
            <w:pPr>
              <w:spacing w:after="0"/>
              <w:jc w:val="center"/>
              <w:rPr>
                <w:rFonts w:ascii="Times New Roman" w:hAnsi="Times New Roman"/>
              </w:rPr>
            </w:pPr>
            <w:r w:rsidRPr="00F80494">
              <w:rPr>
                <w:rFonts w:ascii="Times New Roman" w:hAnsi="Times New Roman"/>
              </w:rPr>
              <w:t>206,5</w:t>
            </w:r>
          </w:p>
        </w:tc>
        <w:tc>
          <w:tcPr>
            <w:tcW w:w="1392" w:type="dxa"/>
            <w:shd w:val="clear" w:color="auto" w:fill="auto"/>
            <w:vAlign w:val="bottom"/>
          </w:tcPr>
          <w:p w14:paraId="76DD4EA2" w14:textId="77777777" w:rsidR="00F80494" w:rsidRPr="00F80494" w:rsidRDefault="00F80494" w:rsidP="00F80494">
            <w:pPr>
              <w:spacing w:after="0"/>
              <w:jc w:val="center"/>
              <w:rPr>
                <w:rFonts w:ascii="Times New Roman" w:hAnsi="Times New Roman"/>
              </w:rPr>
            </w:pPr>
            <w:r w:rsidRPr="00F80494">
              <w:rPr>
                <w:rFonts w:ascii="Times New Roman" w:hAnsi="Times New Roman"/>
              </w:rPr>
              <w:t>1962,8</w:t>
            </w:r>
          </w:p>
        </w:tc>
        <w:tc>
          <w:tcPr>
            <w:tcW w:w="1159" w:type="dxa"/>
            <w:shd w:val="clear" w:color="auto" w:fill="auto"/>
            <w:vAlign w:val="bottom"/>
          </w:tcPr>
          <w:p w14:paraId="231E8EE5" w14:textId="77777777" w:rsidR="00F80494" w:rsidRPr="00F80494" w:rsidRDefault="00F80494" w:rsidP="00F80494">
            <w:pPr>
              <w:spacing w:after="0"/>
              <w:jc w:val="center"/>
              <w:rPr>
                <w:rFonts w:ascii="Times New Roman" w:hAnsi="Times New Roman"/>
              </w:rPr>
            </w:pPr>
            <w:r w:rsidRPr="00F80494">
              <w:rPr>
                <w:rFonts w:ascii="Times New Roman" w:hAnsi="Times New Roman"/>
              </w:rPr>
              <w:t>1208,1</w:t>
            </w:r>
          </w:p>
        </w:tc>
        <w:tc>
          <w:tcPr>
            <w:tcW w:w="1019" w:type="dxa"/>
            <w:shd w:val="clear" w:color="auto" w:fill="auto"/>
            <w:vAlign w:val="bottom"/>
          </w:tcPr>
          <w:p w14:paraId="665CAC59" w14:textId="77777777" w:rsidR="00F80494" w:rsidRPr="00F80494" w:rsidRDefault="00F80494" w:rsidP="00F80494">
            <w:pPr>
              <w:spacing w:after="0"/>
              <w:jc w:val="center"/>
              <w:rPr>
                <w:rFonts w:ascii="Times New Roman" w:hAnsi="Times New Roman"/>
              </w:rPr>
            </w:pPr>
            <w:r w:rsidRPr="00F80494">
              <w:rPr>
                <w:rFonts w:ascii="Times New Roman" w:hAnsi="Times New Roman"/>
              </w:rPr>
              <w:t>4,5</w:t>
            </w:r>
          </w:p>
        </w:tc>
        <w:tc>
          <w:tcPr>
            <w:tcW w:w="992" w:type="dxa"/>
            <w:shd w:val="clear" w:color="auto" w:fill="auto"/>
            <w:vAlign w:val="bottom"/>
          </w:tcPr>
          <w:p w14:paraId="0C4CC547"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161" w:type="dxa"/>
            <w:shd w:val="clear" w:color="auto" w:fill="auto"/>
            <w:vAlign w:val="bottom"/>
          </w:tcPr>
          <w:p w14:paraId="7838DA54" w14:textId="77777777" w:rsidR="00F80494" w:rsidRPr="00F80494" w:rsidRDefault="00F80494" w:rsidP="00F80494">
            <w:pPr>
              <w:spacing w:after="0"/>
              <w:jc w:val="center"/>
              <w:rPr>
                <w:rFonts w:ascii="Times New Roman" w:hAnsi="Times New Roman"/>
              </w:rPr>
            </w:pPr>
            <w:r w:rsidRPr="00F80494">
              <w:rPr>
                <w:rFonts w:ascii="Times New Roman" w:hAnsi="Times New Roman"/>
              </w:rPr>
              <w:t>12227,6</w:t>
            </w:r>
          </w:p>
        </w:tc>
        <w:tc>
          <w:tcPr>
            <w:tcW w:w="1134" w:type="dxa"/>
            <w:shd w:val="clear" w:color="auto" w:fill="auto"/>
            <w:vAlign w:val="bottom"/>
          </w:tcPr>
          <w:p w14:paraId="381CC8CB" w14:textId="77777777" w:rsidR="00F80494" w:rsidRPr="00F80494" w:rsidRDefault="00F80494" w:rsidP="00F80494">
            <w:pPr>
              <w:spacing w:after="0"/>
              <w:jc w:val="center"/>
              <w:rPr>
                <w:rFonts w:ascii="Times New Roman" w:hAnsi="Times New Roman"/>
              </w:rPr>
            </w:pPr>
            <w:r w:rsidRPr="00F80494">
              <w:rPr>
                <w:rFonts w:ascii="Times New Roman" w:hAnsi="Times New Roman"/>
              </w:rPr>
              <w:t>11334,4</w:t>
            </w:r>
          </w:p>
        </w:tc>
        <w:tc>
          <w:tcPr>
            <w:tcW w:w="1328" w:type="dxa"/>
            <w:vAlign w:val="bottom"/>
          </w:tcPr>
          <w:p w14:paraId="434FEC63" w14:textId="77777777" w:rsidR="00F80494" w:rsidRPr="00F80494" w:rsidRDefault="00F80494" w:rsidP="00F80494">
            <w:pPr>
              <w:spacing w:after="0"/>
              <w:jc w:val="center"/>
              <w:rPr>
                <w:rFonts w:ascii="Times New Roman" w:hAnsi="Times New Roman"/>
              </w:rPr>
            </w:pPr>
            <w:r w:rsidRPr="00F80494">
              <w:rPr>
                <w:rFonts w:ascii="Times New Roman" w:hAnsi="Times New Roman"/>
              </w:rPr>
              <w:t>160,7</w:t>
            </w:r>
          </w:p>
        </w:tc>
        <w:tc>
          <w:tcPr>
            <w:tcW w:w="1328" w:type="dxa"/>
            <w:shd w:val="clear" w:color="auto" w:fill="auto"/>
            <w:vAlign w:val="bottom"/>
          </w:tcPr>
          <w:p w14:paraId="6C2C673B" w14:textId="77777777" w:rsidR="00F80494" w:rsidRPr="00F80494" w:rsidRDefault="00F80494" w:rsidP="00F80494">
            <w:pPr>
              <w:spacing w:after="0"/>
              <w:jc w:val="center"/>
              <w:rPr>
                <w:rFonts w:ascii="Times New Roman" w:hAnsi="Times New Roman"/>
              </w:rPr>
            </w:pPr>
            <w:r w:rsidRPr="00F80494">
              <w:rPr>
                <w:rFonts w:ascii="Times New Roman" w:hAnsi="Times New Roman"/>
              </w:rPr>
              <w:t>1147,4</w:t>
            </w:r>
          </w:p>
        </w:tc>
        <w:tc>
          <w:tcPr>
            <w:tcW w:w="1418" w:type="dxa"/>
            <w:shd w:val="clear" w:color="auto" w:fill="auto"/>
            <w:vAlign w:val="bottom"/>
          </w:tcPr>
          <w:p w14:paraId="7E813765" w14:textId="77777777" w:rsidR="00F80494" w:rsidRPr="00F80494" w:rsidRDefault="00F80494" w:rsidP="00F80494">
            <w:pPr>
              <w:spacing w:after="0"/>
              <w:jc w:val="center"/>
              <w:rPr>
                <w:rFonts w:ascii="Times New Roman" w:hAnsi="Times New Roman"/>
              </w:rPr>
            </w:pPr>
            <w:r w:rsidRPr="00F80494">
              <w:rPr>
                <w:rFonts w:ascii="Times New Roman" w:hAnsi="Times New Roman"/>
              </w:rPr>
              <w:t>1234,7</w:t>
            </w:r>
          </w:p>
        </w:tc>
        <w:tc>
          <w:tcPr>
            <w:tcW w:w="1364" w:type="dxa"/>
            <w:shd w:val="clear" w:color="auto" w:fill="auto"/>
            <w:vAlign w:val="bottom"/>
          </w:tcPr>
          <w:p w14:paraId="3E370C5C" w14:textId="77777777" w:rsidR="00F80494" w:rsidRPr="00F80494" w:rsidRDefault="00F80494" w:rsidP="00F80494">
            <w:pPr>
              <w:spacing w:after="0"/>
              <w:jc w:val="center"/>
              <w:rPr>
                <w:rFonts w:ascii="Times New Roman" w:hAnsi="Times New Roman"/>
              </w:rPr>
            </w:pPr>
            <w:r w:rsidRPr="00F80494">
              <w:rPr>
                <w:rFonts w:ascii="Times New Roman" w:hAnsi="Times New Roman"/>
              </w:rPr>
              <w:t>425,1</w:t>
            </w:r>
          </w:p>
        </w:tc>
      </w:tr>
      <w:tr w:rsidR="00F80494" w:rsidRPr="009B235E" w14:paraId="7CA9AE2F" w14:textId="77777777" w:rsidTr="00F80494">
        <w:tc>
          <w:tcPr>
            <w:tcW w:w="2552" w:type="dxa"/>
            <w:vAlign w:val="bottom"/>
          </w:tcPr>
          <w:p w14:paraId="5AAE2C21"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Челябинская область</w:t>
            </w:r>
          </w:p>
        </w:tc>
        <w:tc>
          <w:tcPr>
            <w:tcW w:w="1134" w:type="dxa"/>
            <w:shd w:val="clear" w:color="auto" w:fill="auto"/>
            <w:vAlign w:val="bottom"/>
          </w:tcPr>
          <w:p w14:paraId="66DFD384" w14:textId="77777777" w:rsidR="00F80494" w:rsidRPr="00F80494" w:rsidRDefault="00F80494" w:rsidP="00F80494">
            <w:pPr>
              <w:spacing w:after="0"/>
              <w:jc w:val="center"/>
              <w:rPr>
                <w:rFonts w:ascii="Times New Roman" w:hAnsi="Times New Roman"/>
              </w:rPr>
            </w:pPr>
            <w:r w:rsidRPr="00F80494">
              <w:rPr>
                <w:rFonts w:ascii="Times New Roman" w:hAnsi="Times New Roman"/>
              </w:rPr>
              <w:t>86,3</w:t>
            </w:r>
          </w:p>
        </w:tc>
        <w:tc>
          <w:tcPr>
            <w:tcW w:w="1392" w:type="dxa"/>
            <w:shd w:val="clear" w:color="auto" w:fill="auto"/>
            <w:vAlign w:val="bottom"/>
          </w:tcPr>
          <w:p w14:paraId="33C24D84" w14:textId="77777777" w:rsidR="00F80494" w:rsidRPr="00F80494" w:rsidRDefault="00F80494" w:rsidP="00F80494">
            <w:pPr>
              <w:spacing w:after="0"/>
              <w:jc w:val="center"/>
              <w:rPr>
                <w:rFonts w:ascii="Times New Roman" w:hAnsi="Times New Roman"/>
              </w:rPr>
            </w:pPr>
            <w:r w:rsidRPr="00F80494">
              <w:rPr>
                <w:rFonts w:ascii="Times New Roman" w:hAnsi="Times New Roman"/>
              </w:rPr>
              <w:t>3523,2</w:t>
            </w:r>
          </w:p>
        </w:tc>
        <w:tc>
          <w:tcPr>
            <w:tcW w:w="1159" w:type="dxa"/>
            <w:shd w:val="clear" w:color="auto" w:fill="auto"/>
            <w:vAlign w:val="bottom"/>
          </w:tcPr>
          <w:p w14:paraId="40247D45" w14:textId="77777777" w:rsidR="00F80494" w:rsidRPr="00F80494" w:rsidRDefault="00F80494" w:rsidP="00F80494">
            <w:pPr>
              <w:spacing w:after="0"/>
              <w:jc w:val="center"/>
              <w:rPr>
                <w:rFonts w:ascii="Times New Roman" w:hAnsi="Times New Roman"/>
              </w:rPr>
            </w:pPr>
            <w:r w:rsidRPr="00F80494">
              <w:rPr>
                <w:rFonts w:ascii="Times New Roman" w:hAnsi="Times New Roman"/>
              </w:rPr>
              <w:t>33,5</w:t>
            </w:r>
          </w:p>
        </w:tc>
        <w:tc>
          <w:tcPr>
            <w:tcW w:w="1019" w:type="dxa"/>
            <w:shd w:val="clear" w:color="auto" w:fill="auto"/>
            <w:vAlign w:val="bottom"/>
          </w:tcPr>
          <w:p w14:paraId="52E6A25F" w14:textId="77777777" w:rsidR="00F80494" w:rsidRPr="00F80494" w:rsidRDefault="00F80494" w:rsidP="00F80494">
            <w:pPr>
              <w:spacing w:after="0"/>
              <w:jc w:val="center"/>
              <w:rPr>
                <w:rFonts w:ascii="Times New Roman" w:hAnsi="Times New Roman"/>
              </w:rPr>
            </w:pPr>
            <w:r w:rsidRPr="00F80494">
              <w:rPr>
                <w:rFonts w:ascii="Times New Roman" w:hAnsi="Times New Roman"/>
              </w:rPr>
              <w:t>219,1</w:t>
            </w:r>
          </w:p>
        </w:tc>
        <w:tc>
          <w:tcPr>
            <w:tcW w:w="992" w:type="dxa"/>
            <w:shd w:val="clear" w:color="auto" w:fill="auto"/>
            <w:vAlign w:val="bottom"/>
          </w:tcPr>
          <w:p w14:paraId="74EFFC56" w14:textId="77777777" w:rsidR="00F80494" w:rsidRPr="00F80494" w:rsidRDefault="00F80494" w:rsidP="00F80494">
            <w:pPr>
              <w:spacing w:after="0"/>
              <w:jc w:val="center"/>
              <w:rPr>
                <w:rFonts w:ascii="Times New Roman" w:hAnsi="Times New Roman"/>
              </w:rPr>
            </w:pPr>
            <w:r w:rsidRPr="00F80494">
              <w:rPr>
                <w:rFonts w:ascii="Times New Roman" w:hAnsi="Times New Roman"/>
              </w:rPr>
              <w:t>0,1</w:t>
            </w:r>
          </w:p>
        </w:tc>
        <w:tc>
          <w:tcPr>
            <w:tcW w:w="1161" w:type="dxa"/>
            <w:shd w:val="clear" w:color="auto" w:fill="auto"/>
            <w:vAlign w:val="bottom"/>
          </w:tcPr>
          <w:p w14:paraId="35B069AD" w14:textId="77777777" w:rsidR="00F80494" w:rsidRPr="00F80494" w:rsidRDefault="00F80494" w:rsidP="00F80494">
            <w:pPr>
              <w:spacing w:after="0"/>
              <w:jc w:val="center"/>
              <w:rPr>
                <w:rFonts w:ascii="Times New Roman" w:hAnsi="Times New Roman"/>
              </w:rPr>
            </w:pPr>
            <w:r w:rsidRPr="00F80494">
              <w:rPr>
                <w:rFonts w:ascii="Times New Roman" w:hAnsi="Times New Roman"/>
              </w:rPr>
              <w:t>9174,8</w:t>
            </w:r>
          </w:p>
        </w:tc>
        <w:tc>
          <w:tcPr>
            <w:tcW w:w="1134" w:type="dxa"/>
            <w:shd w:val="clear" w:color="auto" w:fill="auto"/>
            <w:vAlign w:val="bottom"/>
          </w:tcPr>
          <w:p w14:paraId="4BD2E432" w14:textId="77777777" w:rsidR="00F80494" w:rsidRPr="00F80494" w:rsidRDefault="00F80494" w:rsidP="00F80494">
            <w:pPr>
              <w:spacing w:after="0"/>
              <w:jc w:val="center"/>
              <w:rPr>
                <w:rFonts w:ascii="Times New Roman" w:hAnsi="Times New Roman"/>
              </w:rPr>
            </w:pPr>
            <w:r w:rsidRPr="00F80494">
              <w:rPr>
                <w:rFonts w:ascii="Times New Roman" w:hAnsi="Times New Roman"/>
              </w:rPr>
              <w:t>8216,8</w:t>
            </w:r>
          </w:p>
        </w:tc>
        <w:tc>
          <w:tcPr>
            <w:tcW w:w="1328" w:type="dxa"/>
            <w:vAlign w:val="bottom"/>
          </w:tcPr>
          <w:p w14:paraId="74891D8A" w14:textId="77777777" w:rsidR="00F80494" w:rsidRPr="00F80494" w:rsidRDefault="00F80494" w:rsidP="00F80494">
            <w:pPr>
              <w:spacing w:after="0"/>
              <w:jc w:val="center"/>
              <w:rPr>
                <w:rFonts w:ascii="Times New Roman" w:hAnsi="Times New Roman"/>
              </w:rPr>
            </w:pPr>
            <w:r w:rsidRPr="00F80494">
              <w:rPr>
                <w:rFonts w:ascii="Times New Roman" w:hAnsi="Times New Roman"/>
              </w:rPr>
              <w:t>1943,6</w:t>
            </w:r>
          </w:p>
        </w:tc>
        <w:tc>
          <w:tcPr>
            <w:tcW w:w="1328" w:type="dxa"/>
            <w:shd w:val="clear" w:color="auto" w:fill="auto"/>
            <w:vAlign w:val="bottom"/>
          </w:tcPr>
          <w:p w14:paraId="4B3F2CFF" w14:textId="77777777" w:rsidR="00F80494" w:rsidRPr="00F80494" w:rsidRDefault="00F80494" w:rsidP="00F80494">
            <w:pPr>
              <w:spacing w:after="0"/>
              <w:jc w:val="center"/>
              <w:rPr>
                <w:rFonts w:ascii="Times New Roman" w:hAnsi="Times New Roman"/>
              </w:rPr>
            </w:pPr>
            <w:r w:rsidRPr="00F80494">
              <w:rPr>
                <w:rFonts w:ascii="Times New Roman" w:hAnsi="Times New Roman"/>
              </w:rPr>
              <w:t>474,1</w:t>
            </w:r>
          </w:p>
        </w:tc>
        <w:tc>
          <w:tcPr>
            <w:tcW w:w="1418" w:type="dxa"/>
            <w:shd w:val="clear" w:color="auto" w:fill="auto"/>
            <w:vAlign w:val="bottom"/>
          </w:tcPr>
          <w:p w14:paraId="51AE01D6" w14:textId="77777777" w:rsidR="00F80494" w:rsidRPr="00F80494" w:rsidRDefault="00F80494" w:rsidP="00F80494">
            <w:pPr>
              <w:spacing w:after="0"/>
              <w:jc w:val="center"/>
              <w:rPr>
                <w:rFonts w:ascii="Times New Roman" w:hAnsi="Times New Roman"/>
              </w:rPr>
            </w:pPr>
            <w:r w:rsidRPr="00F80494">
              <w:rPr>
                <w:rFonts w:ascii="Times New Roman" w:hAnsi="Times New Roman"/>
              </w:rPr>
              <w:t>640,8</w:t>
            </w:r>
          </w:p>
        </w:tc>
        <w:tc>
          <w:tcPr>
            <w:tcW w:w="1364" w:type="dxa"/>
            <w:shd w:val="clear" w:color="auto" w:fill="auto"/>
            <w:vAlign w:val="bottom"/>
          </w:tcPr>
          <w:p w14:paraId="1B89485C" w14:textId="77777777" w:rsidR="00F80494" w:rsidRPr="00F80494" w:rsidRDefault="00F80494" w:rsidP="00F80494">
            <w:pPr>
              <w:spacing w:after="0"/>
              <w:jc w:val="center"/>
              <w:rPr>
                <w:rFonts w:ascii="Times New Roman" w:hAnsi="Times New Roman"/>
              </w:rPr>
            </w:pPr>
            <w:r w:rsidRPr="00F80494">
              <w:rPr>
                <w:rFonts w:ascii="Times New Roman" w:hAnsi="Times New Roman"/>
              </w:rPr>
              <w:t>565,2</w:t>
            </w:r>
          </w:p>
        </w:tc>
      </w:tr>
      <w:tr w:rsidR="00F80494" w:rsidRPr="009B235E" w14:paraId="20584BE9" w14:textId="77777777" w:rsidTr="00F80494">
        <w:tc>
          <w:tcPr>
            <w:tcW w:w="2552" w:type="dxa"/>
            <w:vAlign w:val="bottom"/>
          </w:tcPr>
          <w:p w14:paraId="148C4D31" w14:textId="77777777" w:rsidR="00F80494" w:rsidRPr="009B235E" w:rsidRDefault="00F80494" w:rsidP="00F80494">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Сибирский </w:t>
            </w:r>
            <w:r w:rsidRPr="009B235E">
              <w:rPr>
                <w:rFonts w:ascii="Times New Roman" w:eastAsia="Times New Roman" w:hAnsi="Times New Roman" w:cs="Times New Roman"/>
                <w:b/>
                <w:bCs/>
                <w:sz w:val="24"/>
                <w:szCs w:val="24"/>
                <w:lang w:eastAsia="ru-RU"/>
              </w:rPr>
              <w:br/>
              <w:t>федеральный округ</w:t>
            </w:r>
          </w:p>
        </w:tc>
        <w:tc>
          <w:tcPr>
            <w:tcW w:w="1134" w:type="dxa"/>
            <w:shd w:val="clear" w:color="auto" w:fill="auto"/>
            <w:vAlign w:val="bottom"/>
          </w:tcPr>
          <w:p w14:paraId="657A1E0D"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615,8</w:t>
            </w:r>
          </w:p>
        </w:tc>
        <w:tc>
          <w:tcPr>
            <w:tcW w:w="1392" w:type="dxa"/>
            <w:shd w:val="clear" w:color="auto" w:fill="auto"/>
            <w:vAlign w:val="bottom"/>
          </w:tcPr>
          <w:p w14:paraId="18DFBCFB"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22221,6</w:t>
            </w:r>
          </w:p>
        </w:tc>
        <w:tc>
          <w:tcPr>
            <w:tcW w:w="1159" w:type="dxa"/>
            <w:shd w:val="clear" w:color="auto" w:fill="auto"/>
            <w:vAlign w:val="bottom"/>
          </w:tcPr>
          <w:p w14:paraId="5A619E02"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6958,8</w:t>
            </w:r>
          </w:p>
        </w:tc>
        <w:tc>
          <w:tcPr>
            <w:tcW w:w="1019" w:type="dxa"/>
            <w:shd w:val="clear" w:color="auto" w:fill="auto"/>
            <w:vAlign w:val="bottom"/>
          </w:tcPr>
          <w:p w14:paraId="6DF78EBC"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81,4</w:t>
            </w:r>
          </w:p>
        </w:tc>
        <w:tc>
          <w:tcPr>
            <w:tcW w:w="992" w:type="dxa"/>
            <w:shd w:val="clear" w:color="auto" w:fill="auto"/>
            <w:vAlign w:val="bottom"/>
          </w:tcPr>
          <w:p w14:paraId="4D2BC499"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716,3</w:t>
            </w:r>
          </w:p>
        </w:tc>
        <w:tc>
          <w:tcPr>
            <w:tcW w:w="1161" w:type="dxa"/>
            <w:shd w:val="clear" w:color="auto" w:fill="auto"/>
            <w:vAlign w:val="bottom"/>
          </w:tcPr>
          <w:p w14:paraId="2321F6A1"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42991,3</w:t>
            </w:r>
          </w:p>
        </w:tc>
        <w:tc>
          <w:tcPr>
            <w:tcW w:w="1134" w:type="dxa"/>
            <w:shd w:val="clear" w:color="auto" w:fill="auto"/>
            <w:vAlign w:val="bottom"/>
          </w:tcPr>
          <w:p w14:paraId="68FF382E"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26274,8</w:t>
            </w:r>
          </w:p>
        </w:tc>
        <w:tc>
          <w:tcPr>
            <w:tcW w:w="1328" w:type="dxa"/>
            <w:vAlign w:val="bottom"/>
          </w:tcPr>
          <w:p w14:paraId="221B37AC"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8838,2</w:t>
            </w:r>
          </w:p>
        </w:tc>
        <w:tc>
          <w:tcPr>
            <w:tcW w:w="1328" w:type="dxa"/>
            <w:shd w:val="clear" w:color="auto" w:fill="auto"/>
            <w:vAlign w:val="bottom"/>
          </w:tcPr>
          <w:p w14:paraId="093377BC"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2046,9</w:t>
            </w:r>
          </w:p>
        </w:tc>
        <w:tc>
          <w:tcPr>
            <w:tcW w:w="1418" w:type="dxa"/>
            <w:shd w:val="clear" w:color="auto" w:fill="auto"/>
            <w:vAlign w:val="bottom"/>
          </w:tcPr>
          <w:p w14:paraId="16852E42"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3317,8</w:t>
            </w:r>
          </w:p>
        </w:tc>
        <w:tc>
          <w:tcPr>
            <w:tcW w:w="1364" w:type="dxa"/>
            <w:shd w:val="clear" w:color="auto" w:fill="auto"/>
            <w:vAlign w:val="bottom"/>
          </w:tcPr>
          <w:p w14:paraId="0E4C4DFB" w14:textId="77777777" w:rsidR="00F80494" w:rsidRPr="00F80494" w:rsidRDefault="00F80494" w:rsidP="00F80494">
            <w:pPr>
              <w:spacing w:after="0"/>
              <w:jc w:val="center"/>
              <w:rPr>
                <w:rFonts w:ascii="Times New Roman" w:hAnsi="Times New Roman"/>
                <w:b/>
                <w:bCs/>
              </w:rPr>
            </w:pPr>
            <w:r w:rsidRPr="00F80494">
              <w:rPr>
                <w:rFonts w:ascii="Times New Roman" w:hAnsi="Times New Roman"/>
                <w:b/>
                <w:bCs/>
              </w:rPr>
              <w:t>965,3</w:t>
            </w:r>
          </w:p>
        </w:tc>
      </w:tr>
      <w:tr w:rsidR="00F80494" w:rsidRPr="009B235E" w14:paraId="3C3C840E" w14:textId="77777777" w:rsidTr="00F80494">
        <w:tc>
          <w:tcPr>
            <w:tcW w:w="2552" w:type="dxa"/>
            <w:vAlign w:val="bottom"/>
          </w:tcPr>
          <w:p w14:paraId="7664E62F"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Алтай</w:t>
            </w:r>
          </w:p>
        </w:tc>
        <w:tc>
          <w:tcPr>
            <w:tcW w:w="1134" w:type="dxa"/>
            <w:shd w:val="clear" w:color="auto" w:fill="auto"/>
            <w:vAlign w:val="bottom"/>
          </w:tcPr>
          <w:p w14:paraId="17DF904A" w14:textId="77777777" w:rsidR="00F80494" w:rsidRPr="00F80494" w:rsidRDefault="00F80494" w:rsidP="00F80494">
            <w:pPr>
              <w:spacing w:after="0"/>
              <w:jc w:val="center"/>
              <w:rPr>
                <w:rFonts w:ascii="Times New Roman" w:hAnsi="Times New Roman"/>
              </w:rPr>
            </w:pPr>
            <w:r w:rsidRPr="00F80494">
              <w:rPr>
                <w:rFonts w:ascii="Times New Roman" w:hAnsi="Times New Roman"/>
              </w:rPr>
              <w:t>12,3</w:t>
            </w:r>
          </w:p>
        </w:tc>
        <w:tc>
          <w:tcPr>
            <w:tcW w:w="1392" w:type="dxa"/>
            <w:shd w:val="clear" w:color="auto" w:fill="auto"/>
            <w:vAlign w:val="bottom"/>
          </w:tcPr>
          <w:p w14:paraId="76AF1A0E" w14:textId="77777777" w:rsidR="00F80494" w:rsidRPr="00F80494" w:rsidRDefault="00F80494" w:rsidP="00F80494">
            <w:pPr>
              <w:spacing w:after="0"/>
              <w:jc w:val="center"/>
              <w:rPr>
                <w:rFonts w:ascii="Times New Roman" w:hAnsi="Times New Roman"/>
              </w:rPr>
            </w:pPr>
            <w:r w:rsidRPr="00F80494">
              <w:rPr>
                <w:rFonts w:ascii="Times New Roman" w:hAnsi="Times New Roman"/>
              </w:rPr>
              <w:t>431,8</w:t>
            </w:r>
          </w:p>
        </w:tc>
        <w:tc>
          <w:tcPr>
            <w:tcW w:w="1159" w:type="dxa"/>
            <w:shd w:val="clear" w:color="auto" w:fill="auto"/>
            <w:vAlign w:val="bottom"/>
          </w:tcPr>
          <w:p w14:paraId="36878D9D" w14:textId="77777777" w:rsidR="00F80494" w:rsidRPr="00F80494" w:rsidRDefault="00F80494" w:rsidP="00F80494">
            <w:pPr>
              <w:spacing w:after="0"/>
              <w:jc w:val="center"/>
              <w:rPr>
                <w:rFonts w:ascii="Times New Roman" w:hAnsi="Times New Roman"/>
              </w:rPr>
            </w:pPr>
            <w:r w:rsidRPr="00F80494">
              <w:rPr>
                <w:rFonts w:ascii="Times New Roman" w:hAnsi="Times New Roman"/>
              </w:rPr>
              <w:t>136,5</w:t>
            </w:r>
          </w:p>
        </w:tc>
        <w:tc>
          <w:tcPr>
            <w:tcW w:w="1019" w:type="dxa"/>
            <w:shd w:val="clear" w:color="auto" w:fill="auto"/>
            <w:vAlign w:val="bottom"/>
          </w:tcPr>
          <w:p w14:paraId="095083B3"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992" w:type="dxa"/>
            <w:shd w:val="clear" w:color="auto" w:fill="auto"/>
            <w:vAlign w:val="bottom"/>
          </w:tcPr>
          <w:p w14:paraId="70D91E53" w14:textId="77777777" w:rsidR="00F80494" w:rsidRPr="00F80494" w:rsidRDefault="00F80494" w:rsidP="00F80494">
            <w:pPr>
              <w:spacing w:after="0"/>
              <w:jc w:val="center"/>
              <w:rPr>
                <w:rFonts w:ascii="Times New Roman" w:hAnsi="Times New Roman"/>
              </w:rPr>
            </w:pPr>
            <w:r w:rsidRPr="00F80494">
              <w:rPr>
                <w:rFonts w:ascii="Times New Roman" w:hAnsi="Times New Roman"/>
              </w:rPr>
              <w:t>4,0</w:t>
            </w:r>
          </w:p>
        </w:tc>
        <w:tc>
          <w:tcPr>
            <w:tcW w:w="1161" w:type="dxa"/>
            <w:shd w:val="clear" w:color="auto" w:fill="auto"/>
            <w:vAlign w:val="bottom"/>
          </w:tcPr>
          <w:p w14:paraId="546D4E1D" w14:textId="77777777" w:rsidR="00F80494" w:rsidRPr="00F80494" w:rsidRDefault="00F80494" w:rsidP="00F80494">
            <w:pPr>
              <w:spacing w:after="0"/>
              <w:jc w:val="center"/>
              <w:rPr>
                <w:rFonts w:ascii="Times New Roman" w:hAnsi="Times New Roman"/>
              </w:rPr>
            </w:pPr>
            <w:r w:rsidRPr="00F80494">
              <w:rPr>
                <w:rFonts w:ascii="Times New Roman" w:hAnsi="Times New Roman"/>
              </w:rPr>
              <w:t>289,4</w:t>
            </w:r>
          </w:p>
        </w:tc>
        <w:tc>
          <w:tcPr>
            <w:tcW w:w="1134" w:type="dxa"/>
            <w:shd w:val="clear" w:color="auto" w:fill="auto"/>
            <w:vAlign w:val="bottom"/>
          </w:tcPr>
          <w:p w14:paraId="005A8109" w14:textId="77777777" w:rsidR="00F80494" w:rsidRPr="00F80494" w:rsidRDefault="00F80494" w:rsidP="00F80494">
            <w:pPr>
              <w:spacing w:after="0"/>
              <w:jc w:val="center"/>
              <w:rPr>
                <w:rFonts w:ascii="Times New Roman" w:hAnsi="Times New Roman"/>
              </w:rPr>
            </w:pPr>
            <w:r w:rsidRPr="00F80494">
              <w:rPr>
                <w:rFonts w:ascii="Times New Roman" w:hAnsi="Times New Roman"/>
              </w:rPr>
              <w:t>62,5</w:t>
            </w:r>
          </w:p>
        </w:tc>
        <w:tc>
          <w:tcPr>
            <w:tcW w:w="1328" w:type="dxa"/>
            <w:vAlign w:val="bottom"/>
          </w:tcPr>
          <w:p w14:paraId="2B14E939" w14:textId="77777777" w:rsidR="00F80494" w:rsidRPr="00F80494" w:rsidRDefault="00F80494" w:rsidP="00F80494">
            <w:pPr>
              <w:spacing w:after="0"/>
              <w:jc w:val="center"/>
              <w:rPr>
                <w:rFonts w:ascii="Times New Roman" w:hAnsi="Times New Roman"/>
              </w:rPr>
            </w:pPr>
            <w:r w:rsidRPr="00F80494">
              <w:rPr>
                <w:rFonts w:ascii="Times New Roman" w:hAnsi="Times New Roman"/>
              </w:rPr>
              <w:t>170,1</w:t>
            </w:r>
          </w:p>
        </w:tc>
        <w:tc>
          <w:tcPr>
            <w:tcW w:w="1328" w:type="dxa"/>
            <w:shd w:val="clear" w:color="auto" w:fill="auto"/>
            <w:vAlign w:val="bottom"/>
          </w:tcPr>
          <w:p w14:paraId="5C43F6F7" w14:textId="77777777" w:rsidR="00F80494" w:rsidRPr="00F80494" w:rsidRDefault="00F80494" w:rsidP="00F80494">
            <w:pPr>
              <w:spacing w:after="0"/>
              <w:jc w:val="center"/>
              <w:rPr>
                <w:rFonts w:ascii="Times New Roman" w:hAnsi="Times New Roman"/>
              </w:rPr>
            </w:pPr>
            <w:r w:rsidRPr="00F80494">
              <w:rPr>
                <w:rFonts w:ascii="Times New Roman" w:hAnsi="Times New Roman"/>
              </w:rPr>
              <w:t>11,1</w:t>
            </w:r>
          </w:p>
        </w:tc>
        <w:tc>
          <w:tcPr>
            <w:tcW w:w="1418" w:type="dxa"/>
            <w:shd w:val="clear" w:color="auto" w:fill="auto"/>
            <w:vAlign w:val="bottom"/>
          </w:tcPr>
          <w:p w14:paraId="36663FFE" w14:textId="77777777" w:rsidR="00F80494" w:rsidRPr="00F80494" w:rsidRDefault="00F80494" w:rsidP="00F80494">
            <w:pPr>
              <w:spacing w:after="0"/>
              <w:jc w:val="center"/>
              <w:rPr>
                <w:rFonts w:ascii="Times New Roman" w:hAnsi="Times New Roman"/>
              </w:rPr>
            </w:pPr>
            <w:r w:rsidRPr="00F80494">
              <w:rPr>
                <w:rFonts w:ascii="Times New Roman" w:hAnsi="Times New Roman"/>
              </w:rPr>
              <w:t>3,7</w:t>
            </w:r>
          </w:p>
        </w:tc>
        <w:tc>
          <w:tcPr>
            <w:tcW w:w="1364" w:type="dxa"/>
            <w:shd w:val="clear" w:color="auto" w:fill="auto"/>
            <w:vAlign w:val="bottom"/>
          </w:tcPr>
          <w:p w14:paraId="0BB1BA16" w14:textId="77777777" w:rsidR="00F80494" w:rsidRPr="00F80494" w:rsidRDefault="00F80494" w:rsidP="00F80494">
            <w:pPr>
              <w:spacing w:after="0"/>
              <w:jc w:val="center"/>
              <w:rPr>
                <w:rFonts w:ascii="Times New Roman" w:hAnsi="Times New Roman"/>
              </w:rPr>
            </w:pPr>
            <w:r w:rsidRPr="00F80494">
              <w:rPr>
                <w:rFonts w:ascii="Times New Roman" w:hAnsi="Times New Roman"/>
              </w:rPr>
              <w:t>49,4</w:t>
            </w:r>
          </w:p>
        </w:tc>
      </w:tr>
      <w:tr w:rsidR="00F80494" w:rsidRPr="009B235E" w14:paraId="2047168B" w14:textId="77777777" w:rsidTr="00F80494">
        <w:tc>
          <w:tcPr>
            <w:tcW w:w="2552" w:type="dxa"/>
            <w:vAlign w:val="bottom"/>
          </w:tcPr>
          <w:p w14:paraId="78A2F169"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Тыва</w:t>
            </w:r>
          </w:p>
        </w:tc>
        <w:tc>
          <w:tcPr>
            <w:tcW w:w="1134" w:type="dxa"/>
            <w:shd w:val="clear" w:color="auto" w:fill="auto"/>
            <w:vAlign w:val="bottom"/>
          </w:tcPr>
          <w:p w14:paraId="1E1451AB" w14:textId="77777777" w:rsidR="00F80494" w:rsidRPr="00F80494" w:rsidRDefault="00F80494" w:rsidP="00F80494">
            <w:pPr>
              <w:spacing w:after="0"/>
              <w:jc w:val="center"/>
              <w:rPr>
                <w:rFonts w:ascii="Times New Roman" w:hAnsi="Times New Roman"/>
              </w:rPr>
            </w:pPr>
            <w:r w:rsidRPr="00F80494">
              <w:rPr>
                <w:rFonts w:ascii="Times New Roman" w:hAnsi="Times New Roman"/>
              </w:rPr>
              <w:t>87,4</w:t>
            </w:r>
          </w:p>
        </w:tc>
        <w:tc>
          <w:tcPr>
            <w:tcW w:w="1392" w:type="dxa"/>
            <w:shd w:val="clear" w:color="auto" w:fill="auto"/>
            <w:vAlign w:val="bottom"/>
          </w:tcPr>
          <w:p w14:paraId="0C8DBECD" w14:textId="77777777" w:rsidR="00F80494" w:rsidRPr="00F80494" w:rsidRDefault="00F80494" w:rsidP="00F80494">
            <w:pPr>
              <w:spacing w:after="0"/>
              <w:jc w:val="center"/>
              <w:rPr>
                <w:rFonts w:ascii="Times New Roman" w:hAnsi="Times New Roman"/>
              </w:rPr>
            </w:pPr>
            <w:r w:rsidRPr="00F80494">
              <w:rPr>
                <w:rFonts w:ascii="Times New Roman" w:hAnsi="Times New Roman"/>
              </w:rPr>
              <w:t>398,9</w:t>
            </w:r>
          </w:p>
        </w:tc>
        <w:tc>
          <w:tcPr>
            <w:tcW w:w="1159" w:type="dxa"/>
            <w:shd w:val="clear" w:color="auto" w:fill="auto"/>
            <w:vAlign w:val="bottom"/>
          </w:tcPr>
          <w:p w14:paraId="34DD825C" w14:textId="77777777" w:rsidR="00F80494" w:rsidRPr="00F80494" w:rsidRDefault="00F80494" w:rsidP="00F80494">
            <w:pPr>
              <w:spacing w:after="0"/>
              <w:jc w:val="center"/>
              <w:rPr>
                <w:rFonts w:ascii="Times New Roman" w:hAnsi="Times New Roman"/>
              </w:rPr>
            </w:pPr>
            <w:r w:rsidRPr="00F80494">
              <w:rPr>
                <w:rFonts w:ascii="Times New Roman" w:hAnsi="Times New Roman"/>
              </w:rPr>
              <w:t>141,0</w:t>
            </w:r>
          </w:p>
        </w:tc>
        <w:tc>
          <w:tcPr>
            <w:tcW w:w="1019" w:type="dxa"/>
            <w:shd w:val="clear" w:color="auto" w:fill="auto"/>
            <w:vAlign w:val="bottom"/>
          </w:tcPr>
          <w:p w14:paraId="30DECCA1" w14:textId="77777777" w:rsidR="00F80494" w:rsidRPr="00F80494" w:rsidRDefault="00F80494" w:rsidP="00F80494">
            <w:pPr>
              <w:spacing w:after="0"/>
              <w:jc w:val="center"/>
              <w:rPr>
                <w:rFonts w:ascii="Times New Roman" w:hAnsi="Times New Roman"/>
              </w:rPr>
            </w:pPr>
            <w:r w:rsidRPr="00F80494">
              <w:rPr>
                <w:rFonts w:ascii="Times New Roman" w:hAnsi="Times New Roman"/>
              </w:rPr>
              <w:t>14,9</w:t>
            </w:r>
          </w:p>
        </w:tc>
        <w:tc>
          <w:tcPr>
            <w:tcW w:w="992" w:type="dxa"/>
            <w:shd w:val="clear" w:color="auto" w:fill="auto"/>
            <w:vAlign w:val="bottom"/>
          </w:tcPr>
          <w:p w14:paraId="6E5D01B8" w14:textId="77777777" w:rsidR="00F80494" w:rsidRPr="00F80494" w:rsidRDefault="00F80494" w:rsidP="00F80494">
            <w:pPr>
              <w:spacing w:after="0"/>
              <w:jc w:val="center"/>
              <w:rPr>
                <w:rFonts w:ascii="Times New Roman" w:hAnsi="Times New Roman"/>
              </w:rPr>
            </w:pPr>
            <w:r w:rsidRPr="00F80494">
              <w:rPr>
                <w:rFonts w:ascii="Times New Roman" w:hAnsi="Times New Roman"/>
              </w:rPr>
              <w:t>1,3</w:t>
            </w:r>
          </w:p>
        </w:tc>
        <w:tc>
          <w:tcPr>
            <w:tcW w:w="1161" w:type="dxa"/>
            <w:shd w:val="clear" w:color="auto" w:fill="auto"/>
            <w:vAlign w:val="bottom"/>
          </w:tcPr>
          <w:p w14:paraId="0117E9C2" w14:textId="77777777" w:rsidR="00F80494" w:rsidRPr="00F80494" w:rsidRDefault="00F80494" w:rsidP="00F80494">
            <w:pPr>
              <w:spacing w:after="0"/>
              <w:jc w:val="center"/>
              <w:rPr>
                <w:rFonts w:ascii="Times New Roman" w:hAnsi="Times New Roman"/>
              </w:rPr>
            </w:pPr>
            <w:r w:rsidRPr="00F80494">
              <w:rPr>
                <w:rFonts w:ascii="Times New Roman" w:hAnsi="Times New Roman"/>
              </w:rPr>
              <w:t>426,9</w:t>
            </w:r>
          </w:p>
        </w:tc>
        <w:tc>
          <w:tcPr>
            <w:tcW w:w="1134" w:type="dxa"/>
            <w:shd w:val="clear" w:color="auto" w:fill="auto"/>
            <w:vAlign w:val="bottom"/>
          </w:tcPr>
          <w:p w14:paraId="0D6F58F9" w14:textId="77777777" w:rsidR="00F80494" w:rsidRPr="00F80494" w:rsidRDefault="00F80494" w:rsidP="00F80494">
            <w:pPr>
              <w:spacing w:after="0"/>
              <w:jc w:val="center"/>
              <w:rPr>
                <w:rFonts w:ascii="Times New Roman" w:hAnsi="Times New Roman"/>
              </w:rPr>
            </w:pPr>
            <w:r w:rsidRPr="00F80494">
              <w:rPr>
                <w:rFonts w:ascii="Times New Roman" w:hAnsi="Times New Roman"/>
              </w:rPr>
              <w:t>258,0</w:t>
            </w:r>
          </w:p>
        </w:tc>
        <w:tc>
          <w:tcPr>
            <w:tcW w:w="1328" w:type="dxa"/>
            <w:vAlign w:val="bottom"/>
          </w:tcPr>
          <w:p w14:paraId="03B5035B"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328" w:type="dxa"/>
            <w:shd w:val="clear" w:color="auto" w:fill="auto"/>
            <w:vAlign w:val="bottom"/>
          </w:tcPr>
          <w:p w14:paraId="524E7032" w14:textId="77777777" w:rsidR="00F80494" w:rsidRPr="00F80494" w:rsidRDefault="00F80494" w:rsidP="00F80494">
            <w:pPr>
              <w:spacing w:after="0"/>
              <w:jc w:val="center"/>
              <w:rPr>
                <w:rFonts w:ascii="Times New Roman" w:hAnsi="Times New Roman"/>
              </w:rPr>
            </w:pPr>
            <w:r w:rsidRPr="00F80494">
              <w:rPr>
                <w:rFonts w:ascii="Times New Roman" w:hAnsi="Times New Roman"/>
              </w:rPr>
              <w:t>37,2</w:t>
            </w:r>
          </w:p>
        </w:tc>
        <w:tc>
          <w:tcPr>
            <w:tcW w:w="1418" w:type="dxa"/>
            <w:shd w:val="clear" w:color="auto" w:fill="auto"/>
            <w:vAlign w:val="bottom"/>
          </w:tcPr>
          <w:p w14:paraId="2632FDDA" w14:textId="77777777" w:rsidR="00F80494" w:rsidRPr="00F80494" w:rsidRDefault="00F80494" w:rsidP="00F80494">
            <w:pPr>
              <w:spacing w:after="0"/>
              <w:jc w:val="center"/>
              <w:rPr>
                <w:rFonts w:ascii="Times New Roman" w:hAnsi="Times New Roman"/>
              </w:rPr>
            </w:pPr>
            <w:r w:rsidRPr="00F80494">
              <w:rPr>
                <w:rFonts w:ascii="Times New Roman" w:hAnsi="Times New Roman"/>
              </w:rPr>
              <w:t>10,6</w:t>
            </w:r>
          </w:p>
        </w:tc>
        <w:tc>
          <w:tcPr>
            <w:tcW w:w="1364" w:type="dxa"/>
            <w:shd w:val="clear" w:color="auto" w:fill="auto"/>
            <w:vAlign w:val="bottom"/>
          </w:tcPr>
          <w:p w14:paraId="0D416186" w14:textId="77777777" w:rsidR="00F80494" w:rsidRPr="00F80494" w:rsidRDefault="00F80494" w:rsidP="00F80494">
            <w:pPr>
              <w:spacing w:after="0"/>
              <w:jc w:val="center"/>
              <w:rPr>
                <w:rFonts w:ascii="Times New Roman" w:hAnsi="Times New Roman"/>
              </w:rPr>
            </w:pPr>
            <w:r w:rsidRPr="00F80494">
              <w:rPr>
                <w:rFonts w:ascii="Times New Roman" w:hAnsi="Times New Roman"/>
              </w:rPr>
              <w:t>114,9</w:t>
            </w:r>
          </w:p>
        </w:tc>
      </w:tr>
      <w:tr w:rsidR="00F80494" w:rsidRPr="009B235E" w14:paraId="582E2817" w14:textId="77777777" w:rsidTr="00F80494">
        <w:tc>
          <w:tcPr>
            <w:tcW w:w="2552" w:type="dxa"/>
            <w:vAlign w:val="bottom"/>
          </w:tcPr>
          <w:p w14:paraId="62388333"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Хакасия</w:t>
            </w:r>
          </w:p>
        </w:tc>
        <w:tc>
          <w:tcPr>
            <w:tcW w:w="1134" w:type="dxa"/>
            <w:shd w:val="clear" w:color="auto" w:fill="auto"/>
            <w:vAlign w:val="bottom"/>
          </w:tcPr>
          <w:p w14:paraId="2D0E17EA"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392" w:type="dxa"/>
            <w:shd w:val="clear" w:color="auto" w:fill="auto"/>
            <w:vAlign w:val="bottom"/>
          </w:tcPr>
          <w:p w14:paraId="10B8446D" w14:textId="77777777" w:rsidR="00F80494" w:rsidRPr="00F80494" w:rsidRDefault="00F80494" w:rsidP="00F80494">
            <w:pPr>
              <w:spacing w:after="0"/>
              <w:jc w:val="center"/>
              <w:rPr>
                <w:rFonts w:ascii="Times New Roman" w:hAnsi="Times New Roman"/>
              </w:rPr>
            </w:pPr>
            <w:r w:rsidRPr="00F80494">
              <w:rPr>
                <w:rFonts w:ascii="Times New Roman" w:hAnsi="Times New Roman"/>
              </w:rPr>
              <w:t>596,5</w:t>
            </w:r>
          </w:p>
        </w:tc>
        <w:tc>
          <w:tcPr>
            <w:tcW w:w="1159" w:type="dxa"/>
            <w:shd w:val="clear" w:color="auto" w:fill="auto"/>
            <w:vAlign w:val="bottom"/>
          </w:tcPr>
          <w:p w14:paraId="0825C9F7" w14:textId="77777777" w:rsidR="00F80494" w:rsidRPr="00F80494" w:rsidRDefault="00F80494" w:rsidP="00F80494">
            <w:pPr>
              <w:spacing w:after="0"/>
              <w:jc w:val="center"/>
              <w:rPr>
                <w:rFonts w:ascii="Times New Roman" w:hAnsi="Times New Roman"/>
              </w:rPr>
            </w:pPr>
            <w:r w:rsidRPr="00F80494">
              <w:rPr>
                <w:rFonts w:ascii="Times New Roman" w:hAnsi="Times New Roman"/>
              </w:rPr>
              <w:t>152,3</w:t>
            </w:r>
          </w:p>
        </w:tc>
        <w:tc>
          <w:tcPr>
            <w:tcW w:w="1019" w:type="dxa"/>
            <w:shd w:val="clear" w:color="auto" w:fill="auto"/>
            <w:vAlign w:val="bottom"/>
          </w:tcPr>
          <w:p w14:paraId="2CC1BD55" w14:textId="77777777" w:rsidR="00F80494" w:rsidRPr="00F80494" w:rsidRDefault="00F80494" w:rsidP="00F80494">
            <w:pPr>
              <w:spacing w:after="0"/>
              <w:jc w:val="center"/>
              <w:rPr>
                <w:rFonts w:ascii="Times New Roman" w:hAnsi="Times New Roman"/>
              </w:rPr>
            </w:pPr>
            <w:r w:rsidRPr="00F80494">
              <w:rPr>
                <w:rFonts w:ascii="Times New Roman" w:hAnsi="Times New Roman"/>
              </w:rPr>
              <w:t>0,3</w:t>
            </w:r>
          </w:p>
        </w:tc>
        <w:tc>
          <w:tcPr>
            <w:tcW w:w="992" w:type="dxa"/>
            <w:shd w:val="clear" w:color="auto" w:fill="auto"/>
            <w:vAlign w:val="bottom"/>
          </w:tcPr>
          <w:p w14:paraId="1F892CFD" w14:textId="77777777" w:rsidR="00F80494" w:rsidRPr="00F80494" w:rsidRDefault="00F80494" w:rsidP="00F80494">
            <w:pPr>
              <w:spacing w:after="0"/>
              <w:jc w:val="center"/>
              <w:rPr>
                <w:rFonts w:ascii="Times New Roman" w:hAnsi="Times New Roman"/>
              </w:rPr>
            </w:pPr>
            <w:r w:rsidRPr="00F80494">
              <w:rPr>
                <w:rFonts w:ascii="Times New Roman" w:hAnsi="Times New Roman"/>
              </w:rPr>
              <w:t>0,1</w:t>
            </w:r>
          </w:p>
        </w:tc>
        <w:tc>
          <w:tcPr>
            <w:tcW w:w="1161" w:type="dxa"/>
            <w:shd w:val="clear" w:color="auto" w:fill="auto"/>
            <w:vAlign w:val="bottom"/>
          </w:tcPr>
          <w:p w14:paraId="6C8FA7D8" w14:textId="77777777" w:rsidR="00F80494" w:rsidRPr="00F80494" w:rsidRDefault="00F80494" w:rsidP="00F80494">
            <w:pPr>
              <w:spacing w:after="0"/>
              <w:jc w:val="center"/>
              <w:rPr>
                <w:rFonts w:ascii="Times New Roman" w:hAnsi="Times New Roman"/>
              </w:rPr>
            </w:pPr>
            <w:r w:rsidRPr="00F80494">
              <w:rPr>
                <w:rFonts w:ascii="Times New Roman" w:hAnsi="Times New Roman"/>
              </w:rPr>
              <w:t>1260,5</w:t>
            </w:r>
          </w:p>
        </w:tc>
        <w:tc>
          <w:tcPr>
            <w:tcW w:w="1134" w:type="dxa"/>
            <w:shd w:val="clear" w:color="auto" w:fill="auto"/>
            <w:vAlign w:val="bottom"/>
          </w:tcPr>
          <w:p w14:paraId="5E2703AD" w14:textId="77777777" w:rsidR="00F80494" w:rsidRPr="00F80494" w:rsidRDefault="00F80494" w:rsidP="00F80494">
            <w:pPr>
              <w:spacing w:after="0"/>
              <w:jc w:val="center"/>
              <w:rPr>
                <w:rFonts w:ascii="Times New Roman" w:hAnsi="Times New Roman"/>
              </w:rPr>
            </w:pPr>
            <w:r w:rsidRPr="00F80494">
              <w:rPr>
                <w:rFonts w:ascii="Times New Roman" w:hAnsi="Times New Roman"/>
              </w:rPr>
              <w:t>846,7</w:t>
            </w:r>
          </w:p>
        </w:tc>
        <w:tc>
          <w:tcPr>
            <w:tcW w:w="1328" w:type="dxa"/>
            <w:vAlign w:val="bottom"/>
          </w:tcPr>
          <w:p w14:paraId="19C4E794" w14:textId="77777777" w:rsidR="00F80494" w:rsidRPr="00F80494" w:rsidRDefault="00F80494" w:rsidP="00F80494">
            <w:pPr>
              <w:spacing w:after="0"/>
              <w:jc w:val="center"/>
              <w:rPr>
                <w:rFonts w:ascii="Times New Roman" w:hAnsi="Times New Roman"/>
              </w:rPr>
            </w:pPr>
            <w:r w:rsidRPr="00F80494">
              <w:rPr>
                <w:rFonts w:ascii="Times New Roman" w:hAnsi="Times New Roman"/>
              </w:rPr>
              <w:t>219,7</w:t>
            </w:r>
          </w:p>
        </w:tc>
        <w:tc>
          <w:tcPr>
            <w:tcW w:w="1328" w:type="dxa"/>
            <w:shd w:val="clear" w:color="auto" w:fill="auto"/>
            <w:vAlign w:val="bottom"/>
          </w:tcPr>
          <w:p w14:paraId="31F4E98A" w14:textId="77777777" w:rsidR="00F80494" w:rsidRPr="00F80494" w:rsidRDefault="00F80494" w:rsidP="00F80494">
            <w:pPr>
              <w:spacing w:after="0"/>
              <w:jc w:val="center"/>
              <w:rPr>
                <w:rFonts w:ascii="Times New Roman" w:hAnsi="Times New Roman"/>
              </w:rPr>
            </w:pPr>
            <w:r w:rsidRPr="00F80494">
              <w:rPr>
                <w:rFonts w:ascii="Times New Roman" w:hAnsi="Times New Roman"/>
              </w:rPr>
              <w:t>33,7</w:t>
            </w:r>
          </w:p>
        </w:tc>
        <w:tc>
          <w:tcPr>
            <w:tcW w:w="1418" w:type="dxa"/>
            <w:shd w:val="clear" w:color="auto" w:fill="auto"/>
            <w:vAlign w:val="bottom"/>
          </w:tcPr>
          <w:p w14:paraId="1BB025A2" w14:textId="77777777" w:rsidR="00F80494" w:rsidRPr="00F80494" w:rsidRDefault="00F80494" w:rsidP="00F80494">
            <w:pPr>
              <w:spacing w:after="0"/>
              <w:jc w:val="center"/>
              <w:rPr>
                <w:rFonts w:ascii="Times New Roman" w:hAnsi="Times New Roman"/>
              </w:rPr>
            </w:pPr>
            <w:r w:rsidRPr="00F80494">
              <w:rPr>
                <w:rFonts w:ascii="Times New Roman" w:hAnsi="Times New Roman"/>
              </w:rPr>
              <w:t>66,5</w:t>
            </w:r>
          </w:p>
        </w:tc>
        <w:tc>
          <w:tcPr>
            <w:tcW w:w="1364" w:type="dxa"/>
            <w:shd w:val="clear" w:color="auto" w:fill="auto"/>
            <w:vAlign w:val="bottom"/>
          </w:tcPr>
          <w:p w14:paraId="4FA06ACD" w14:textId="77777777" w:rsidR="00F80494" w:rsidRPr="00F80494" w:rsidRDefault="00F80494" w:rsidP="00F80494">
            <w:pPr>
              <w:spacing w:after="0"/>
              <w:jc w:val="center"/>
              <w:rPr>
                <w:rFonts w:ascii="Times New Roman" w:hAnsi="Times New Roman"/>
              </w:rPr>
            </w:pPr>
            <w:r w:rsidRPr="00F80494">
              <w:rPr>
                <w:rFonts w:ascii="Times New Roman" w:hAnsi="Times New Roman"/>
              </w:rPr>
              <w:t>38,1</w:t>
            </w:r>
          </w:p>
        </w:tc>
      </w:tr>
      <w:tr w:rsidR="00F80494" w:rsidRPr="009B235E" w14:paraId="422E630B" w14:textId="77777777" w:rsidTr="00F80494">
        <w:tc>
          <w:tcPr>
            <w:tcW w:w="2552" w:type="dxa"/>
            <w:vAlign w:val="bottom"/>
          </w:tcPr>
          <w:p w14:paraId="7DC4F097"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Алтайский край</w:t>
            </w:r>
          </w:p>
        </w:tc>
        <w:tc>
          <w:tcPr>
            <w:tcW w:w="1134" w:type="dxa"/>
            <w:shd w:val="clear" w:color="auto" w:fill="auto"/>
            <w:vAlign w:val="bottom"/>
          </w:tcPr>
          <w:p w14:paraId="074EC2D3"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392" w:type="dxa"/>
            <w:shd w:val="clear" w:color="auto" w:fill="auto"/>
            <w:vAlign w:val="bottom"/>
          </w:tcPr>
          <w:p w14:paraId="7394D6C4" w14:textId="77777777" w:rsidR="00F80494" w:rsidRPr="00F80494" w:rsidRDefault="00F80494" w:rsidP="00F80494">
            <w:pPr>
              <w:spacing w:after="0"/>
              <w:jc w:val="center"/>
              <w:rPr>
                <w:rFonts w:ascii="Times New Roman" w:hAnsi="Times New Roman"/>
              </w:rPr>
            </w:pPr>
            <w:r w:rsidRPr="00F80494">
              <w:rPr>
                <w:rFonts w:ascii="Times New Roman" w:hAnsi="Times New Roman"/>
              </w:rPr>
              <w:t>2614,0</w:t>
            </w:r>
          </w:p>
        </w:tc>
        <w:tc>
          <w:tcPr>
            <w:tcW w:w="1159" w:type="dxa"/>
            <w:shd w:val="clear" w:color="auto" w:fill="auto"/>
            <w:vAlign w:val="bottom"/>
          </w:tcPr>
          <w:p w14:paraId="30000D4C" w14:textId="77777777" w:rsidR="00F80494" w:rsidRPr="00F80494" w:rsidRDefault="00F80494" w:rsidP="00F80494">
            <w:pPr>
              <w:spacing w:after="0"/>
              <w:jc w:val="center"/>
              <w:rPr>
                <w:rFonts w:ascii="Times New Roman" w:hAnsi="Times New Roman"/>
              </w:rPr>
            </w:pPr>
            <w:r w:rsidRPr="00F80494">
              <w:rPr>
                <w:rFonts w:ascii="Times New Roman" w:hAnsi="Times New Roman"/>
              </w:rPr>
              <w:t>146,6</w:t>
            </w:r>
          </w:p>
        </w:tc>
        <w:tc>
          <w:tcPr>
            <w:tcW w:w="1019" w:type="dxa"/>
            <w:shd w:val="clear" w:color="auto" w:fill="auto"/>
            <w:vAlign w:val="bottom"/>
          </w:tcPr>
          <w:p w14:paraId="0D0AEC43"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992" w:type="dxa"/>
            <w:shd w:val="clear" w:color="auto" w:fill="auto"/>
            <w:vAlign w:val="bottom"/>
          </w:tcPr>
          <w:p w14:paraId="77167D09" w14:textId="77777777" w:rsidR="00F80494" w:rsidRPr="00F80494" w:rsidRDefault="00F80494" w:rsidP="00F80494">
            <w:pPr>
              <w:spacing w:after="0"/>
              <w:jc w:val="center"/>
              <w:rPr>
                <w:rFonts w:ascii="Times New Roman" w:hAnsi="Times New Roman"/>
              </w:rPr>
            </w:pPr>
            <w:r w:rsidRPr="00F80494">
              <w:rPr>
                <w:rFonts w:ascii="Times New Roman" w:hAnsi="Times New Roman"/>
              </w:rPr>
              <w:t>136,7</w:t>
            </w:r>
          </w:p>
        </w:tc>
        <w:tc>
          <w:tcPr>
            <w:tcW w:w="1161" w:type="dxa"/>
            <w:shd w:val="clear" w:color="auto" w:fill="auto"/>
            <w:vAlign w:val="bottom"/>
          </w:tcPr>
          <w:p w14:paraId="34C7B30A" w14:textId="77777777" w:rsidR="00F80494" w:rsidRPr="00F80494" w:rsidRDefault="00F80494" w:rsidP="00F80494">
            <w:pPr>
              <w:spacing w:after="0"/>
              <w:jc w:val="center"/>
              <w:rPr>
                <w:rFonts w:ascii="Times New Roman" w:hAnsi="Times New Roman"/>
              </w:rPr>
            </w:pPr>
            <w:r w:rsidRPr="00F80494">
              <w:rPr>
                <w:rFonts w:ascii="Times New Roman" w:hAnsi="Times New Roman"/>
              </w:rPr>
              <w:t>1902,3</w:t>
            </w:r>
          </w:p>
        </w:tc>
        <w:tc>
          <w:tcPr>
            <w:tcW w:w="1134" w:type="dxa"/>
            <w:shd w:val="clear" w:color="auto" w:fill="auto"/>
            <w:vAlign w:val="bottom"/>
          </w:tcPr>
          <w:p w14:paraId="6C2C4858" w14:textId="77777777" w:rsidR="00F80494" w:rsidRPr="00F80494" w:rsidRDefault="00F80494" w:rsidP="00F80494">
            <w:pPr>
              <w:spacing w:after="0"/>
              <w:jc w:val="center"/>
              <w:rPr>
                <w:rFonts w:ascii="Times New Roman" w:hAnsi="Times New Roman"/>
              </w:rPr>
            </w:pPr>
            <w:r w:rsidRPr="00F80494">
              <w:rPr>
                <w:rFonts w:ascii="Times New Roman" w:hAnsi="Times New Roman"/>
              </w:rPr>
              <w:t>1487,1</w:t>
            </w:r>
          </w:p>
        </w:tc>
        <w:tc>
          <w:tcPr>
            <w:tcW w:w="1328" w:type="dxa"/>
            <w:vAlign w:val="bottom"/>
          </w:tcPr>
          <w:p w14:paraId="79E03D45" w14:textId="77777777" w:rsidR="00F80494" w:rsidRPr="00F80494" w:rsidRDefault="00F80494" w:rsidP="00F80494">
            <w:pPr>
              <w:spacing w:after="0"/>
              <w:jc w:val="center"/>
              <w:rPr>
                <w:rFonts w:ascii="Times New Roman" w:hAnsi="Times New Roman"/>
              </w:rPr>
            </w:pPr>
            <w:r w:rsidRPr="00F80494">
              <w:rPr>
                <w:rFonts w:ascii="Times New Roman" w:hAnsi="Times New Roman"/>
              </w:rPr>
              <w:t>1348,6</w:t>
            </w:r>
          </w:p>
        </w:tc>
        <w:tc>
          <w:tcPr>
            <w:tcW w:w="1328" w:type="dxa"/>
            <w:shd w:val="clear" w:color="auto" w:fill="auto"/>
            <w:vAlign w:val="bottom"/>
          </w:tcPr>
          <w:p w14:paraId="2A9B7016" w14:textId="77777777" w:rsidR="00F80494" w:rsidRPr="00F80494" w:rsidRDefault="00F80494" w:rsidP="00F80494">
            <w:pPr>
              <w:spacing w:after="0"/>
              <w:jc w:val="center"/>
              <w:rPr>
                <w:rFonts w:ascii="Times New Roman" w:hAnsi="Times New Roman"/>
              </w:rPr>
            </w:pPr>
            <w:r w:rsidRPr="00F80494">
              <w:rPr>
                <w:rFonts w:ascii="Times New Roman" w:hAnsi="Times New Roman"/>
              </w:rPr>
              <w:t>108,5</w:t>
            </w:r>
          </w:p>
        </w:tc>
        <w:tc>
          <w:tcPr>
            <w:tcW w:w="1418" w:type="dxa"/>
            <w:shd w:val="clear" w:color="auto" w:fill="auto"/>
            <w:vAlign w:val="bottom"/>
          </w:tcPr>
          <w:p w14:paraId="2827C4C0" w14:textId="77777777" w:rsidR="00F80494" w:rsidRPr="00F80494" w:rsidRDefault="00F80494" w:rsidP="00F80494">
            <w:pPr>
              <w:spacing w:after="0"/>
              <w:jc w:val="center"/>
              <w:rPr>
                <w:rFonts w:ascii="Times New Roman" w:hAnsi="Times New Roman"/>
              </w:rPr>
            </w:pPr>
            <w:r w:rsidRPr="00F80494">
              <w:rPr>
                <w:rFonts w:ascii="Times New Roman" w:hAnsi="Times New Roman"/>
              </w:rPr>
              <w:t>22,2</w:t>
            </w:r>
          </w:p>
        </w:tc>
        <w:tc>
          <w:tcPr>
            <w:tcW w:w="1364" w:type="dxa"/>
            <w:shd w:val="clear" w:color="auto" w:fill="auto"/>
            <w:vAlign w:val="bottom"/>
          </w:tcPr>
          <w:p w14:paraId="18B3BB8A" w14:textId="77777777" w:rsidR="00F80494" w:rsidRPr="00F80494" w:rsidRDefault="00F80494" w:rsidP="00F80494">
            <w:pPr>
              <w:spacing w:after="0"/>
              <w:jc w:val="center"/>
              <w:rPr>
                <w:rFonts w:ascii="Times New Roman" w:hAnsi="Times New Roman"/>
              </w:rPr>
            </w:pPr>
            <w:r w:rsidRPr="00F80494">
              <w:rPr>
                <w:rFonts w:ascii="Times New Roman" w:hAnsi="Times New Roman"/>
              </w:rPr>
              <w:t>156,9</w:t>
            </w:r>
          </w:p>
        </w:tc>
      </w:tr>
      <w:tr w:rsidR="00F80494" w:rsidRPr="009B235E" w14:paraId="64FF6308" w14:textId="77777777" w:rsidTr="00F80494">
        <w:tc>
          <w:tcPr>
            <w:tcW w:w="2552" w:type="dxa"/>
            <w:vAlign w:val="bottom"/>
          </w:tcPr>
          <w:p w14:paraId="089A6289"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Красноярский край</w:t>
            </w:r>
          </w:p>
        </w:tc>
        <w:tc>
          <w:tcPr>
            <w:tcW w:w="1134" w:type="dxa"/>
            <w:shd w:val="clear" w:color="auto" w:fill="auto"/>
            <w:vAlign w:val="bottom"/>
          </w:tcPr>
          <w:p w14:paraId="25C2C477" w14:textId="77777777" w:rsidR="00F80494" w:rsidRPr="00F80494" w:rsidRDefault="00F80494" w:rsidP="00F80494">
            <w:pPr>
              <w:spacing w:after="0"/>
              <w:jc w:val="center"/>
              <w:rPr>
                <w:rFonts w:ascii="Times New Roman" w:hAnsi="Times New Roman"/>
              </w:rPr>
            </w:pPr>
            <w:r w:rsidRPr="00F80494">
              <w:rPr>
                <w:rFonts w:ascii="Times New Roman" w:hAnsi="Times New Roman"/>
              </w:rPr>
              <w:t>90,6</w:t>
            </w:r>
          </w:p>
        </w:tc>
        <w:tc>
          <w:tcPr>
            <w:tcW w:w="1392" w:type="dxa"/>
            <w:shd w:val="clear" w:color="auto" w:fill="auto"/>
            <w:vAlign w:val="bottom"/>
          </w:tcPr>
          <w:p w14:paraId="3BF7C087" w14:textId="77777777" w:rsidR="00F80494" w:rsidRPr="00F80494" w:rsidRDefault="00F80494" w:rsidP="00F80494">
            <w:pPr>
              <w:spacing w:after="0"/>
              <w:jc w:val="center"/>
              <w:rPr>
                <w:rFonts w:ascii="Times New Roman" w:hAnsi="Times New Roman"/>
              </w:rPr>
            </w:pPr>
            <w:r w:rsidRPr="00F80494">
              <w:rPr>
                <w:rFonts w:ascii="Times New Roman" w:hAnsi="Times New Roman"/>
              </w:rPr>
              <w:t>4187,8</w:t>
            </w:r>
          </w:p>
        </w:tc>
        <w:tc>
          <w:tcPr>
            <w:tcW w:w="1159" w:type="dxa"/>
            <w:shd w:val="clear" w:color="auto" w:fill="auto"/>
            <w:vAlign w:val="bottom"/>
          </w:tcPr>
          <w:p w14:paraId="2AA1D6D5" w14:textId="77777777" w:rsidR="00F80494" w:rsidRPr="00F80494" w:rsidRDefault="00F80494" w:rsidP="00F80494">
            <w:pPr>
              <w:spacing w:after="0"/>
              <w:jc w:val="center"/>
              <w:rPr>
                <w:rFonts w:ascii="Times New Roman" w:hAnsi="Times New Roman"/>
              </w:rPr>
            </w:pPr>
            <w:r w:rsidRPr="00F80494">
              <w:rPr>
                <w:rFonts w:ascii="Times New Roman" w:hAnsi="Times New Roman"/>
              </w:rPr>
              <w:t>2807,6</w:t>
            </w:r>
          </w:p>
        </w:tc>
        <w:tc>
          <w:tcPr>
            <w:tcW w:w="1019" w:type="dxa"/>
            <w:shd w:val="clear" w:color="auto" w:fill="auto"/>
            <w:vAlign w:val="bottom"/>
          </w:tcPr>
          <w:p w14:paraId="1DBB706A" w14:textId="77777777" w:rsidR="00F80494" w:rsidRPr="00F80494" w:rsidRDefault="00F80494" w:rsidP="00F80494">
            <w:pPr>
              <w:spacing w:after="0"/>
              <w:jc w:val="center"/>
              <w:rPr>
                <w:rFonts w:ascii="Times New Roman" w:hAnsi="Times New Roman"/>
              </w:rPr>
            </w:pPr>
            <w:r w:rsidRPr="00F80494">
              <w:rPr>
                <w:rFonts w:ascii="Times New Roman" w:hAnsi="Times New Roman"/>
              </w:rPr>
              <w:t>7,7</w:t>
            </w:r>
          </w:p>
        </w:tc>
        <w:tc>
          <w:tcPr>
            <w:tcW w:w="992" w:type="dxa"/>
            <w:shd w:val="clear" w:color="auto" w:fill="auto"/>
            <w:vAlign w:val="bottom"/>
          </w:tcPr>
          <w:p w14:paraId="3AD44D7A" w14:textId="77777777" w:rsidR="00F80494" w:rsidRPr="00F80494" w:rsidRDefault="00F80494" w:rsidP="00F80494">
            <w:pPr>
              <w:spacing w:after="0"/>
              <w:jc w:val="center"/>
              <w:rPr>
                <w:rFonts w:ascii="Times New Roman" w:hAnsi="Times New Roman"/>
              </w:rPr>
            </w:pPr>
            <w:r w:rsidRPr="00F80494">
              <w:rPr>
                <w:rFonts w:ascii="Times New Roman" w:hAnsi="Times New Roman"/>
              </w:rPr>
              <w:t>155,8</w:t>
            </w:r>
          </w:p>
        </w:tc>
        <w:tc>
          <w:tcPr>
            <w:tcW w:w="1161" w:type="dxa"/>
            <w:shd w:val="clear" w:color="auto" w:fill="auto"/>
            <w:vAlign w:val="bottom"/>
          </w:tcPr>
          <w:p w14:paraId="7DAD1948" w14:textId="77777777" w:rsidR="00F80494" w:rsidRPr="00F80494" w:rsidRDefault="00F80494" w:rsidP="00F80494">
            <w:pPr>
              <w:spacing w:after="0"/>
              <w:jc w:val="center"/>
              <w:rPr>
                <w:rFonts w:ascii="Times New Roman" w:hAnsi="Times New Roman"/>
              </w:rPr>
            </w:pPr>
            <w:r w:rsidRPr="00F80494">
              <w:rPr>
                <w:rFonts w:ascii="Times New Roman" w:hAnsi="Times New Roman"/>
              </w:rPr>
              <w:t>10663,8</w:t>
            </w:r>
          </w:p>
        </w:tc>
        <w:tc>
          <w:tcPr>
            <w:tcW w:w="1134" w:type="dxa"/>
            <w:shd w:val="clear" w:color="auto" w:fill="auto"/>
            <w:vAlign w:val="bottom"/>
          </w:tcPr>
          <w:p w14:paraId="74AFE8CC" w14:textId="77777777" w:rsidR="00F80494" w:rsidRPr="00F80494" w:rsidRDefault="00F80494" w:rsidP="00F80494">
            <w:pPr>
              <w:spacing w:after="0"/>
              <w:jc w:val="center"/>
              <w:rPr>
                <w:rFonts w:ascii="Times New Roman" w:hAnsi="Times New Roman"/>
              </w:rPr>
            </w:pPr>
            <w:r w:rsidRPr="00F80494">
              <w:rPr>
                <w:rFonts w:ascii="Times New Roman" w:hAnsi="Times New Roman"/>
              </w:rPr>
              <w:t>5788,6</w:t>
            </w:r>
          </w:p>
        </w:tc>
        <w:tc>
          <w:tcPr>
            <w:tcW w:w="1328" w:type="dxa"/>
            <w:vAlign w:val="bottom"/>
          </w:tcPr>
          <w:p w14:paraId="1B82CDE0" w14:textId="77777777" w:rsidR="00F80494" w:rsidRPr="00F80494" w:rsidRDefault="00F80494" w:rsidP="00F80494">
            <w:pPr>
              <w:spacing w:after="0"/>
              <w:jc w:val="center"/>
              <w:rPr>
                <w:rFonts w:ascii="Times New Roman" w:hAnsi="Times New Roman"/>
              </w:rPr>
            </w:pPr>
            <w:r w:rsidRPr="00F80494">
              <w:rPr>
                <w:rFonts w:ascii="Times New Roman" w:hAnsi="Times New Roman"/>
              </w:rPr>
              <w:t>3591,2</w:t>
            </w:r>
          </w:p>
        </w:tc>
        <w:tc>
          <w:tcPr>
            <w:tcW w:w="1328" w:type="dxa"/>
            <w:shd w:val="clear" w:color="auto" w:fill="auto"/>
            <w:vAlign w:val="bottom"/>
          </w:tcPr>
          <w:p w14:paraId="0420D648" w14:textId="77777777" w:rsidR="00F80494" w:rsidRPr="00F80494" w:rsidRDefault="00F80494" w:rsidP="00F80494">
            <w:pPr>
              <w:spacing w:after="0"/>
              <w:jc w:val="center"/>
              <w:rPr>
                <w:rFonts w:ascii="Times New Roman" w:hAnsi="Times New Roman"/>
              </w:rPr>
            </w:pPr>
            <w:r w:rsidRPr="00F80494">
              <w:rPr>
                <w:rFonts w:ascii="Times New Roman" w:hAnsi="Times New Roman"/>
              </w:rPr>
              <w:t>480,0</w:t>
            </w:r>
          </w:p>
        </w:tc>
        <w:tc>
          <w:tcPr>
            <w:tcW w:w="1418" w:type="dxa"/>
            <w:shd w:val="clear" w:color="auto" w:fill="auto"/>
            <w:vAlign w:val="bottom"/>
          </w:tcPr>
          <w:p w14:paraId="7AC93BB4" w14:textId="77777777" w:rsidR="00F80494" w:rsidRPr="00F80494" w:rsidRDefault="00F80494" w:rsidP="00F80494">
            <w:pPr>
              <w:spacing w:after="0"/>
              <w:jc w:val="center"/>
              <w:rPr>
                <w:rFonts w:ascii="Times New Roman" w:hAnsi="Times New Roman"/>
              </w:rPr>
            </w:pPr>
            <w:r w:rsidRPr="00F80494">
              <w:rPr>
                <w:rFonts w:ascii="Times New Roman" w:hAnsi="Times New Roman"/>
              </w:rPr>
              <w:t>818,6</w:t>
            </w:r>
          </w:p>
        </w:tc>
        <w:tc>
          <w:tcPr>
            <w:tcW w:w="1364" w:type="dxa"/>
            <w:shd w:val="clear" w:color="auto" w:fill="auto"/>
            <w:vAlign w:val="bottom"/>
          </w:tcPr>
          <w:p w14:paraId="15046766" w14:textId="77777777" w:rsidR="00F80494" w:rsidRPr="00F80494" w:rsidRDefault="00F80494" w:rsidP="00F80494">
            <w:pPr>
              <w:spacing w:after="0"/>
              <w:jc w:val="center"/>
              <w:rPr>
                <w:rFonts w:ascii="Times New Roman" w:hAnsi="Times New Roman"/>
              </w:rPr>
            </w:pPr>
            <w:r w:rsidRPr="00F80494">
              <w:rPr>
                <w:rFonts w:ascii="Times New Roman" w:hAnsi="Times New Roman"/>
              </w:rPr>
              <w:t>92,3</w:t>
            </w:r>
          </w:p>
        </w:tc>
      </w:tr>
      <w:tr w:rsidR="00F80494" w:rsidRPr="009B235E" w14:paraId="468AF865" w14:textId="77777777" w:rsidTr="00F80494">
        <w:tc>
          <w:tcPr>
            <w:tcW w:w="2552" w:type="dxa"/>
            <w:vAlign w:val="bottom"/>
          </w:tcPr>
          <w:p w14:paraId="348725D7"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Иркутская область</w:t>
            </w:r>
          </w:p>
        </w:tc>
        <w:tc>
          <w:tcPr>
            <w:tcW w:w="1134" w:type="dxa"/>
            <w:shd w:val="clear" w:color="auto" w:fill="auto"/>
            <w:vAlign w:val="bottom"/>
          </w:tcPr>
          <w:p w14:paraId="3FC36D37" w14:textId="77777777" w:rsidR="00F80494" w:rsidRPr="00F80494" w:rsidRDefault="00F80494" w:rsidP="00F80494">
            <w:pPr>
              <w:spacing w:after="0"/>
              <w:jc w:val="center"/>
              <w:rPr>
                <w:rFonts w:ascii="Times New Roman" w:hAnsi="Times New Roman"/>
              </w:rPr>
            </w:pPr>
            <w:r w:rsidRPr="00F80494">
              <w:rPr>
                <w:rFonts w:ascii="Times New Roman" w:hAnsi="Times New Roman"/>
              </w:rPr>
              <w:t>6,4</w:t>
            </w:r>
          </w:p>
        </w:tc>
        <w:tc>
          <w:tcPr>
            <w:tcW w:w="1392" w:type="dxa"/>
            <w:shd w:val="clear" w:color="auto" w:fill="auto"/>
            <w:vAlign w:val="bottom"/>
          </w:tcPr>
          <w:p w14:paraId="4741B517" w14:textId="77777777" w:rsidR="00F80494" w:rsidRPr="00F80494" w:rsidRDefault="00F80494" w:rsidP="00F80494">
            <w:pPr>
              <w:spacing w:after="0"/>
              <w:jc w:val="center"/>
              <w:rPr>
                <w:rFonts w:ascii="Times New Roman" w:hAnsi="Times New Roman"/>
              </w:rPr>
            </w:pPr>
            <w:r w:rsidRPr="00F80494">
              <w:rPr>
                <w:rFonts w:ascii="Times New Roman" w:hAnsi="Times New Roman"/>
              </w:rPr>
              <w:t>4300,0</w:t>
            </w:r>
          </w:p>
        </w:tc>
        <w:tc>
          <w:tcPr>
            <w:tcW w:w="1159" w:type="dxa"/>
            <w:shd w:val="clear" w:color="auto" w:fill="auto"/>
            <w:vAlign w:val="bottom"/>
          </w:tcPr>
          <w:p w14:paraId="3ECD1297" w14:textId="77777777" w:rsidR="00F80494" w:rsidRPr="00F80494" w:rsidRDefault="00F80494" w:rsidP="00F80494">
            <w:pPr>
              <w:spacing w:after="0"/>
              <w:jc w:val="center"/>
              <w:rPr>
                <w:rFonts w:ascii="Times New Roman" w:hAnsi="Times New Roman"/>
              </w:rPr>
            </w:pPr>
            <w:r w:rsidRPr="00F80494">
              <w:rPr>
                <w:rFonts w:ascii="Times New Roman" w:hAnsi="Times New Roman"/>
              </w:rPr>
              <w:t>5,0</w:t>
            </w:r>
          </w:p>
        </w:tc>
        <w:tc>
          <w:tcPr>
            <w:tcW w:w="1019" w:type="dxa"/>
            <w:shd w:val="clear" w:color="auto" w:fill="auto"/>
            <w:vAlign w:val="bottom"/>
          </w:tcPr>
          <w:p w14:paraId="5C4EFF86"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992" w:type="dxa"/>
            <w:shd w:val="clear" w:color="auto" w:fill="auto"/>
            <w:vAlign w:val="bottom"/>
          </w:tcPr>
          <w:p w14:paraId="5DAD9B42" w14:textId="77777777" w:rsidR="00F80494" w:rsidRPr="00F80494" w:rsidRDefault="00F80494" w:rsidP="00F80494">
            <w:pPr>
              <w:spacing w:after="0"/>
              <w:jc w:val="center"/>
              <w:rPr>
                <w:rFonts w:ascii="Times New Roman" w:hAnsi="Times New Roman"/>
              </w:rPr>
            </w:pPr>
            <w:r w:rsidRPr="00F80494">
              <w:rPr>
                <w:rFonts w:ascii="Times New Roman" w:hAnsi="Times New Roman"/>
              </w:rPr>
              <w:t>-</w:t>
            </w:r>
          </w:p>
        </w:tc>
        <w:tc>
          <w:tcPr>
            <w:tcW w:w="1161" w:type="dxa"/>
            <w:shd w:val="clear" w:color="auto" w:fill="auto"/>
            <w:vAlign w:val="bottom"/>
          </w:tcPr>
          <w:p w14:paraId="682A1C2C" w14:textId="77777777" w:rsidR="00F80494" w:rsidRPr="00F80494" w:rsidRDefault="00F80494" w:rsidP="00F80494">
            <w:pPr>
              <w:spacing w:after="0"/>
              <w:jc w:val="center"/>
              <w:rPr>
                <w:rFonts w:ascii="Times New Roman" w:hAnsi="Times New Roman"/>
              </w:rPr>
            </w:pPr>
            <w:r w:rsidRPr="00F80494">
              <w:rPr>
                <w:rFonts w:ascii="Times New Roman" w:hAnsi="Times New Roman"/>
              </w:rPr>
              <w:t>8901,2</w:t>
            </w:r>
          </w:p>
        </w:tc>
        <w:tc>
          <w:tcPr>
            <w:tcW w:w="1134" w:type="dxa"/>
            <w:shd w:val="clear" w:color="auto" w:fill="auto"/>
            <w:vAlign w:val="bottom"/>
          </w:tcPr>
          <w:p w14:paraId="3287C516" w14:textId="77777777" w:rsidR="00F80494" w:rsidRPr="00F80494" w:rsidRDefault="00F80494" w:rsidP="00F80494">
            <w:pPr>
              <w:spacing w:after="0"/>
              <w:jc w:val="center"/>
              <w:rPr>
                <w:rFonts w:ascii="Times New Roman" w:hAnsi="Times New Roman"/>
              </w:rPr>
            </w:pPr>
            <w:r w:rsidRPr="00F80494">
              <w:rPr>
                <w:rFonts w:ascii="Times New Roman" w:hAnsi="Times New Roman"/>
              </w:rPr>
              <w:t>6162,6</w:t>
            </w:r>
          </w:p>
        </w:tc>
        <w:tc>
          <w:tcPr>
            <w:tcW w:w="1328" w:type="dxa"/>
            <w:vAlign w:val="bottom"/>
          </w:tcPr>
          <w:p w14:paraId="1DA0B58F" w14:textId="77777777" w:rsidR="00F80494" w:rsidRPr="00F80494" w:rsidRDefault="00F80494" w:rsidP="00F80494">
            <w:pPr>
              <w:spacing w:after="0"/>
              <w:jc w:val="center"/>
              <w:rPr>
                <w:rFonts w:ascii="Times New Roman" w:hAnsi="Times New Roman"/>
              </w:rPr>
            </w:pPr>
            <w:r w:rsidRPr="00F80494">
              <w:rPr>
                <w:rFonts w:ascii="Times New Roman" w:hAnsi="Times New Roman"/>
              </w:rPr>
              <w:t>356,7</w:t>
            </w:r>
          </w:p>
        </w:tc>
        <w:tc>
          <w:tcPr>
            <w:tcW w:w="1328" w:type="dxa"/>
            <w:shd w:val="clear" w:color="auto" w:fill="auto"/>
            <w:vAlign w:val="bottom"/>
          </w:tcPr>
          <w:p w14:paraId="3961FD40" w14:textId="77777777" w:rsidR="00F80494" w:rsidRPr="00F80494" w:rsidRDefault="00F80494" w:rsidP="00F80494">
            <w:pPr>
              <w:spacing w:after="0"/>
              <w:jc w:val="center"/>
              <w:rPr>
                <w:rFonts w:ascii="Times New Roman" w:hAnsi="Times New Roman"/>
              </w:rPr>
            </w:pPr>
            <w:r w:rsidRPr="00F80494">
              <w:rPr>
                <w:rFonts w:ascii="Times New Roman" w:hAnsi="Times New Roman"/>
              </w:rPr>
              <w:t>428,5</w:t>
            </w:r>
          </w:p>
        </w:tc>
        <w:tc>
          <w:tcPr>
            <w:tcW w:w="1418" w:type="dxa"/>
            <w:shd w:val="clear" w:color="auto" w:fill="auto"/>
            <w:vAlign w:val="bottom"/>
          </w:tcPr>
          <w:p w14:paraId="7F3D52F8" w14:textId="77777777" w:rsidR="00F80494" w:rsidRPr="00F80494" w:rsidRDefault="00F80494" w:rsidP="00F80494">
            <w:pPr>
              <w:spacing w:after="0"/>
              <w:jc w:val="center"/>
              <w:rPr>
                <w:rFonts w:ascii="Times New Roman" w:hAnsi="Times New Roman"/>
              </w:rPr>
            </w:pPr>
            <w:r w:rsidRPr="00F80494">
              <w:rPr>
                <w:rFonts w:ascii="Times New Roman" w:hAnsi="Times New Roman"/>
              </w:rPr>
              <w:t>659,1</w:t>
            </w:r>
          </w:p>
        </w:tc>
        <w:tc>
          <w:tcPr>
            <w:tcW w:w="1364" w:type="dxa"/>
            <w:shd w:val="clear" w:color="auto" w:fill="auto"/>
            <w:vAlign w:val="bottom"/>
          </w:tcPr>
          <w:p w14:paraId="6EA4E250" w14:textId="77777777" w:rsidR="00F80494" w:rsidRPr="00F80494" w:rsidRDefault="00F80494" w:rsidP="00F80494">
            <w:pPr>
              <w:spacing w:after="0"/>
              <w:jc w:val="center"/>
              <w:rPr>
                <w:rFonts w:ascii="Times New Roman" w:hAnsi="Times New Roman"/>
              </w:rPr>
            </w:pPr>
            <w:r w:rsidRPr="00F80494">
              <w:rPr>
                <w:rFonts w:ascii="Times New Roman" w:hAnsi="Times New Roman"/>
              </w:rPr>
              <w:t>214,7</w:t>
            </w:r>
          </w:p>
        </w:tc>
      </w:tr>
      <w:tr w:rsidR="00F80494" w:rsidRPr="009B235E" w14:paraId="289D6C60" w14:textId="77777777" w:rsidTr="00F80494">
        <w:tc>
          <w:tcPr>
            <w:tcW w:w="2552" w:type="dxa"/>
            <w:vAlign w:val="bottom"/>
          </w:tcPr>
          <w:p w14:paraId="5C6812BB" w14:textId="77777777" w:rsidR="00F80494" w:rsidRPr="009B235E" w:rsidRDefault="00F80494" w:rsidP="00F80494">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Кемеровская область</w:t>
            </w:r>
          </w:p>
        </w:tc>
        <w:tc>
          <w:tcPr>
            <w:tcW w:w="1134" w:type="dxa"/>
            <w:shd w:val="clear" w:color="auto" w:fill="auto"/>
            <w:vAlign w:val="bottom"/>
          </w:tcPr>
          <w:p w14:paraId="1FA37A2F" w14:textId="77777777" w:rsidR="00F80494" w:rsidRPr="00F80494" w:rsidRDefault="00F80494" w:rsidP="00F80494">
            <w:pPr>
              <w:spacing w:after="0"/>
              <w:jc w:val="center"/>
              <w:rPr>
                <w:rFonts w:ascii="Times New Roman" w:hAnsi="Times New Roman"/>
              </w:rPr>
            </w:pPr>
            <w:r w:rsidRPr="00F80494">
              <w:rPr>
                <w:rFonts w:ascii="Times New Roman" w:hAnsi="Times New Roman"/>
              </w:rPr>
              <w:t>116,4</w:t>
            </w:r>
          </w:p>
        </w:tc>
        <w:tc>
          <w:tcPr>
            <w:tcW w:w="1392" w:type="dxa"/>
            <w:shd w:val="clear" w:color="auto" w:fill="auto"/>
            <w:vAlign w:val="bottom"/>
          </w:tcPr>
          <w:p w14:paraId="5D932647" w14:textId="77777777" w:rsidR="00F80494" w:rsidRPr="00F80494" w:rsidRDefault="00F80494" w:rsidP="00F80494">
            <w:pPr>
              <w:spacing w:after="0"/>
              <w:jc w:val="center"/>
              <w:rPr>
                <w:rFonts w:ascii="Times New Roman" w:hAnsi="Times New Roman"/>
              </w:rPr>
            </w:pPr>
            <w:r w:rsidRPr="00F80494">
              <w:rPr>
                <w:rFonts w:ascii="Times New Roman" w:hAnsi="Times New Roman"/>
              </w:rPr>
              <w:t>3748,4</w:t>
            </w:r>
          </w:p>
        </w:tc>
        <w:tc>
          <w:tcPr>
            <w:tcW w:w="1159" w:type="dxa"/>
            <w:shd w:val="clear" w:color="auto" w:fill="auto"/>
            <w:vAlign w:val="bottom"/>
          </w:tcPr>
          <w:p w14:paraId="71305D63" w14:textId="77777777" w:rsidR="00F80494" w:rsidRPr="00F80494" w:rsidRDefault="00F80494" w:rsidP="00F80494">
            <w:pPr>
              <w:spacing w:after="0"/>
              <w:jc w:val="center"/>
              <w:rPr>
                <w:rFonts w:ascii="Times New Roman" w:hAnsi="Times New Roman"/>
              </w:rPr>
            </w:pPr>
            <w:r w:rsidRPr="00F80494">
              <w:rPr>
                <w:rFonts w:ascii="Times New Roman" w:hAnsi="Times New Roman"/>
              </w:rPr>
              <w:t>481,5</w:t>
            </w:r>
          </w:p>
        </w:tc>
        <w:tc>
          <w:tcPr>
            <w:tcW w:w="1019" w:type="dxa"/>
            <w:shd w:val="clear" w:color="auto" w:fill="auto"/>
            <w:vAlign w:val="bottom"/>
          </w:tcPr>
          <w:p w14:paraId="677B98DF" w14:textId="77777777" w:rsidR="00F80494" w:rsidRPr="00F80494" w:rsidRDefault="00F80494" w:rsidP="00F80494">
            <w:pPr>
              <w:spacing w:after="0"/>
              <w:jc w:val="center"/>
              <w:rPr>
                <w:rFonts w:ascii="Times New Roman" w:hAnsi="Times New Roman"/>
              </w:rPr>
            </w:pPr>
            <w:r w:rsidRPr="00F80494">
              <w:rPr>
                <w:rFonts w:ascii="Times New Roman" w:hAnsi="Times New Roman"/>
              </w:rPr>
              <w:t>0,0</w:t>
            </w:r>
          </w:p>
        </w:tc>
        <w:tc>
          <w:tcPr>
            <w:tcW w:w="992" w:type="dxa"/>
            <w:shd w:val="clear" w:color="auto" w:fill="auto"/>
            <w:vAlign w:val="bottom"/>
          </w:tcPr>
          <w:p w14:paraId="0BA4913C" w14:textId="77777777" w:rsidR="00F80494" w:rsidRPr="00F80494" w:rsidRDefault="00F80494" w:rsidP="00F80494">
            <w:pPr>
              <w:spacing w:after="0"/>
              <w:jc w:val="center"/>
              <w:rPr>
                <w:rFonts w:ascii="Times New Roman" w:hAnsi="Times New Roman"/>
              </w:rPr>
            </w:pPr>
            <w:r w:rsidRPr="00F80494">
              <w:rPr>
                <w:rFonts w:ascii="Times New Roman" w:hAnsi="Times New Roman"/>
              </w:rPr>
              <w:t>16,8</w:t>
            </w:r>
          </w:p>
        </w:tc>
        <w:tc>
          <w:tcPr>
            <w:tcW w:w="1161" w:type="dxa"/>
            <w:shd w:val="clear" w:color="auto" w:fill="auto"/>
            <w:vAlign w:val="bottom"/>
          </w:tcPr>
          <w:p w14:paraId="436465B1" w14:textId="77777777" w:rsidR="00F80494" w:rsidRPr="00F80494" w:rsidRDefault="00F80494" w:rsidP="00F80494">
            <w:pPr>
              <w:spacing w:after="0"/>
              <w:jc w:val="center"/>
              <w:rPr>
                <w:rFonts w:ascii="Times New Roman" w:hAnsi="Times New Roman"/>
              </w:rPr>
            </w:pPr>
            <w:r w:rsidRPr="00F80494">
              <w:rPr>
                <w:rFonts w:ascii="Times New Roman" w:hAnsi="Times New Roman"/>
              </w:rPr>
              <w:t>5185,0</w:t>
            </w:r>
          </w:p>
        </w:tc>
        <w:tc>
          <w:tcPr>
            <w:tcW w:w="1134" w:type="dxa"/>
            <w:shd w:val="clear" w:color="auto" w:fill="auto"/>
            <w:vAlign w:val="bottom"/>
          </w:tcPr>
          <w:p w14:paraId="7D9E084B" w14:textId="77777777" w:rsidR="00F80494" w:rsidRPr="00F80494" w:rsidRDefault="00F80494" w:rsidP="00F80494">
            <w:pPr>
              <w:spacing w:after="0"/>
              <w:jc w:val="center"/>
              <w:rPr>
                <w:rFonts w:ascii="Times New Roman" w:hAnsi="Times New Roman"/>
              </w:rPr>
            </w:pPr>
            <w:r w:rsidRPr="00F80494">
              <w:rPr>
                <w:rFonts w:ascii="Times New Roman" w:hAnsi="Times New Roman"/>
              </w:rPr>
              <w:t>3717,0</w:t>
            </w:r>
          </w:p>
        </w:tc>
        <w:tc>
          <w:tcPr>
            <w:tcW w:w="1328" w:type="dxa"/>
            <w:vAlign w:val="bottom"/>
          </w:tcPr>
          <w:p w14:paraId="32B13303" w14:textId="77777777" w:rsidR="00F80494" w:rsidRPr="00F80494" w:rsidRDefault="00F80494" w:rsidP="00F80494">
            <w:pPr>
              <w:spacing w:after="0"/>
              <w:jc w:val="center"/>
              <w:rPr>
                <w:rFonts w:ascii="Times New Roman" w:hAnsi="Times New Roman"/>
              </w:rPr>
            </w:pPr>
            <w:r w:rsidRPr="00F80494">
              <w:rPr>
                <w:rFonts w:ascii="Times New Roman" w:hAnsi="Times New Roman"/>
              </w:rPr>
              <w:t>1257,3</w:t>
            </w:r>
          </w:p>
        </w:tc>
        <w:tc>
          <w:tcPr>
            <w:tcW w:w="1328" w:type="dxa"/>
            <w:shd w:val="clear" w:color="auto" w:fill="auto"/>
            <w:vAlign w:val="bottom"/>
          </w:tcPr>
          <w:p w14:paraId="52FEC70A" w14:textId="77777777" w:rsidR="00F80494" w:rsidRPr="00F80494" w:rsidRDefault="00F80494" w:rsidP="00F80494">
            <w:pPr>
              <w:spacing w:after="0"/>
              <w:jc w:val="center"/>
              <w:rPr>
                <w:rFonts w:ascii="Times New Roman" w:hAnsi="Times New Roman"/>
              </w:rPr>
            </w:pPr>
            <w:r w:rsidRPr="00F80494">
              <w:rPr>
                <w:rFonts w:ascii="Times New Roman" w:hAnsi="Times New Roman"/>
              </w:rPr>
              <w:t>286,2</w:t>
            </w:r>
          </w:p>
        </w:tc>
        <w:tc>
          <w:tcPr>
            <w:tcW w:w="1418" w:type="dxa"/>
            <w:shd w:val="clear" w:color="auto" w:fill="auto"/>
            <w:vAlign w:val="bottom"/>
          </w:tcPr>
          <w:p w14:paraId="1326B961" w14:textId="77777777" w:rsidR="00F80494" w:rsidRPr="00F80494" w:rsidRDefault="00F80494" w:rsidP="00F80494">
            <w:pPr>
              <w:spacing w:after="0"/>
              <w:jc w:val="center"/>
              <w:rPr>
                <w:rFonts w:ascii="Times New Roman" w:hAnsi="Times New Roman"/>
              </w:rPr>
            </w:pPr>
            <w:r w:rsidRPr="00F80494">
              <w:rPr>
                <w:rFonts w:ascii="Times New Roman" w:hAnsi="Times New Roman"/>
              </w:rPr>
              <w:t>313,0</w:t>
            </w:r>
          </w:p>
        </w:tc>
        <w:tc>
          <w:tcPr>
            <w:tcW w:w="1364" w:type="dxa"/>
            <w:shd w:val="clear" w:color="auto" w:fill="auto"/>
            <w:vAlign w:val="bottom"/>
          </w:tcPr>
          <w:p w14:paraId="4FA2838C" w14:textId="77777777" w:rsidR="00F80494" w:rsidRPr="00F80494" w:rsidRDefault="00F80494" w:rsidP="00F80494">
            <w:pPr>
              <w:spacing w:after="0"/>
              <w:jc w:val="center"/>
              <w:rPr>
                <w:rFonts w:ascii="Times New Roman" w:hAnsi="Times New Roman"/>
              </w:rPr>
            </w:pPr>
            <w:r w:rsidRPr="00F80494">
              <w:rPr>
                <w:rFonts w:ascii="Times New Roman" w:hAnsi="Times New Roman"/>
              </w:rPr>
              <w:t>19,3</w:t>
            </w:r>
          </w:p>
        </w:tc>
      </w:tr>
      <w:tr w:rsidR="00B44DC7" w:rsidRPr="009B235E" w14:paraId="4031C5DD" w14:textId="77777777" w:rsidTr="00B44DC7">
        <w:tc>
          <w:tcPr>
            <w:tcW w:w="2552" w:type="dxa"/>
            <w:vAlign w:val="bottom"/>
          </w:tcPr>
          <w:p w14:paraId="3A536289"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Новосибирская область</w:t>
            </w:r>
          </w:p>
        </w:tc>
        <w:tc>
          <w:tcPr>
            <w:tcW w:w="1134" w:type="dxa"/>
            <w:shd w:val="clear" w:color="auto" w:fill="auto"/>
            <w:vAlign w:val="bottom"/>
          </w:tcPr>
          <w:p w14:paraId="2BF7FC6F" w14:textId="77777777" w:rsidR="00B44DC7" w:rsidRPr="00B44DC7" w:rsidRDefault="00B44DC7" w:rsidP="00B44DC7">
            <w:pPr>
              <w:spacing w:after="0"/>
              <w:jc w:val="center"/>
              <w:rPr>
                <w:rFonts w:ascii="Times New Roman" w:hAnsi="Times New Roman"/>
              </w:rPr>
            </w:pPr>
            <w:r w:rsidRPr="00B44DC7">
              <w:rPr>
                <w:rFonts w:ascii="Times New Roman" w:hAnsi="Times New Roman"/>
              </w:rPr>
              <w:t>136,0</w:t>
            </w:r>
          </w:p>
        </w:tc>
        <w:tc>
          <w:tcPr>
            <w:tcW w:w="1392" w:type="dxa"/>
            <w:shd w:val="clear" w:color="auto" w:fill="auto"/>
            <w:vAlign w:val="bottom"/>
          </w:tcPr>
          <w:p w14:paraId="639BFFEB" w14:textId="77777777" w:rsidR="00B44DC7" w:rsidRPr="00B44DC7" w:rsidRDefault="00B44DC7" w:rsidP="00B44DC7">
            <w:pPr>
              <w:spacing w:after="0"/>
              <w:jc w:val="center"/>
              <w:rPr>
                <w:rFonts w:ascii="Times New Roman" w:hAnsi="Times New Roman"/>
              </w:rPr>
            </w:pPr>
            <w:r w:rsidRPr="00B44DC7">
              <w:rPr>
                <w:rFonts w:ascii="Times New Roman" w:hAnsi="Times New Roman"/>
              </w:rPr>
              <w:t>2787,0</w:t>
            </w:r>
          </w:p>
        </w:tc>
        <w:tc>
          <w:tcPr>
            <w:tcW w:w="1159" w:type="dxa"/>
            <w:shd w:val="clear" w:color="auto" w:fill="auto"/>
            <w:vAlign w:val="bottom"/>
          </w:tcPr>
          <w:p w14:paraId="72B5D327" w14:textId="77777777" w:rsidR="00B44DC7" w:rsidRPr="00B44DC7" w:rsidRDefault="00B44DC7" w:rsidP="00B44DC7">
            <w:pPr>
              <w:spacing w:after="0"/>
              <w:jc w:val="center"/>
              <w:rPr>
                <w:rFonts w:ascii="Times New Roman" w:hAnsi="Times New Roman"/>
              </w:rPr>
            </w:pPr>
            <w:r w:rsidRPr="00B44DC7">
              <w:rPr>
                <w:rFonts w:ascii="Times New Roman" w:hAnsi="Times New Roman"/>
              </w:rPr>
              <w:t>450,5</w:t>
            </w:r>
          </w:p>
        </w:tc>
        <w:tc>
          <w:tcPr>
            <w:tcW w:w="1019" w:type="dxa"/>
            <w:shd w:val="clear" w:color="auto" w:fill="auto"/>
            <w:vAlign w:val="bottom"/>
          </w:tcPr>
          <w:p w14:paraId="447277E1"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992" w:type="dxa"/>
            <w:shd w:val="clear" w:color="auto" w:fill="auto"/>
            <w:vAlign w:val="bottom"/>
          </w:tcPr>
          <w:p w14:paraId="766DBE30" w14:textId="77777777" w:rsidR="00B44DC7" w:rsidRPr="00B44DC7" w:rsidRDefault="00B44DC7" w:rsidP="00B44DC7">
            <w:pPr>
              <w:spacing w:after="0"/>
              <w:jc w:val="center"/>
              <w:rPr>
                <w:rFonts w:ascii="Times New Roman" w:hAnsi="Times New Roman"/>
              </w:rPr>
            </w:pPr>
            <w:r w:rsidRPr="00B44DC7">
              <w:rPr>
                <w:rFonts w:ascii="Times New Roman" w:hAnsi="Times New Roman"/>
              </w:rPr>
              <w:t>231,3</w:t>
            </w:r>
          </w:p>
        </w:tc>
        <w:tc>
          <w:tcPr>
            <w:tcW w:w="1161" w:type="dxa"/>
            <w:shd w:val="clear" w:color="auto" w:fill="auto"/>
            <w:vAlign w:val="bottom"/>
          </w:tcPr>
          <w:p w14:paraId="6B263444" w14:textId="77777777" w:rsidR="00B44DC7" w:rsidRPr="00B44DC7" w:rsidRDefault="00B44DC7" w:rsidP="00B44DC7">
            <w:pPr>
              <w:spacing w:after="0"/>
              <w:jc w:val="center"/>
              <w:rPr>
                <w:rFonts w:ascii="Times New Roman" w:hAnsi="Times New Roman"/>
              </w:rPr>
            </w:pPr>
            <w:r w:rsidRPr="00B44DC7">
              <w:rPr>
                <w:rFonts w:ascii="Times New Roman" w:hAnsi="Times New Roman"/>
              </w:rPr>
              <w:t>7704,0</w:t>
            </w:r>
          </w:p>
        </w:tc>
        <w:tc>
          <w:tcPr>
            <w:tcW w:w="1134" w:type="dxa"/>
            <w:shd w:val="clear" w:color="auto" w:fill="auto"/>
            <w:vAlign w:val="bottom"/>
          </w:tcPr>
          <w:p w14:paraId="33B00638" w14:textId="77777777" w:rsidR="00B44DC7" w:rsidRPr="00B44DC7" w:rsidRDefault="00B44DC7" w:rsidP="00B44DC7">
            <w:pPr>
              <w:spacing w:after="0"/>
              <w:jc w:val="center"/>
              <w:rPr>
                <w:rFonts w:ascii="Times New Roman" w:hAnsi="Times New Roman"/>
              </w:rPr>
            </w:pPr>
            <w:r w:rsidRPr="00B44DC7">
              <w:rPr>
                <w:rFonts w:ascii="Times New Roman" w:hAnsi="Times New Roman"/>
              </w:rPr>
              <w:t>5333,5</w:t>
            </w:r>
          </w:p>
        </w:tc>
        <w:tc>
          <w:tcPr>
            <w:tcW w:w="1328" w:type="dxa"/>
            <w:vAlign w:val="bottom"/>
          </w:tcPr>
          <w:p w14:paraId="02EB7361" w14:textId="77777777" w:rsidR="00B44DC7" w:rsidRPr="00B44DC7" w:rsidRDefault="00B44DC7" w:rsidP="00B44DC7">
            <w:pPr>
              <w:spacing w:after="0"/>
              <w:jc w:val="center"/>
              <w:rPr>
                <w:rFonts w:ascii="Times New Roman" w:hAnsi="Times New Roman"/>
              </w:rPr>
            </w:pPr>
            <w:r w:rsidRPr="00B44DC7">
              <w:rPr>
                <w:rFonts w:ascii="Times New Roman" w:hAnsi="Times New Roman"/>
              </w:rPr>
              <w:t>730,5</w:t>
            </w:r>
          </w:p>
        </w:tc>
        <w:tc>
          <w:tcPr>
            <w:tcW w:w="1328" w:type="dxa"/>
            <w:shd w:val="clear" w:color="auto" w:fill="auto"/>
            <w:vAlign w:val="bottom"/>
          </w:tcPr>
          <w:p w14:paraId="1DB60C55" w14:textId="77777777" w:rsidR="00B44DC7" w:rsidRPr="00B44DC7" w:rsidRDefault="00B44DC7" w:rsidP="00B44DC7">
            <w:pPr>
              <w:spacing w:after="0"/>
              <w:jc w:val="center"/>
              <w:rPr>
                <w:rFonts w:ascii="Times New Roman" w:hAnsi="Times New Roman"/>
              </w:rPr>
            </w:pPr>
            <w:r w:rsidRPr="00B44DC7">
              <w:rPr>
                <w:rFonts w:ascii="Times New Roman" w:hAnsi="Times New Roman"/>
              </w:rPr>
              <w:t>455,1</w:t>
            </w:r>
          </w:p>
        </w:tc>
        <w:tc>
          <w:tcPr>
            <w:tcW w:w="1418" w:type="dxa"/>
            <w:shd w:val="clear" w:color="auto" w:fill="auto"/>
            <w:vAlign w:val="bottom"/>
          </w:tcPr>
          <w:p w14:paraId="6C03E648" w14:textId="77777777" w:rsidR="00B44DC7" w:rsidRPr="00B44DC7" w:rsidRDefault="00B44DC7" w:rsidP="00B44DC7">
            <w:pPr>
              <w:spacing w:after="0"/>
              <w:jc w:val="center"/>
              <w:rPr>
                <w:rFonts w:ascii="Times New Roman" w:hAnsi="Times New Roman"/>
              </w:rPr>
            </w:pPr>
            <w:r w:rsidRPr="00B44DC7">
              <w:rPr>
                <w:rFonts w:ascii="Times New Roman" w:hAnsi="Times New Roman"/>
              </w:rPr>
              <w:t>971,4</w:t>
            </w:r>
          </w:p>
        </w:tc>
        <w:tc>
          <w:tcPr>
            <w:tcW w:w="1364" w:type="dxa"/>
            <w:shd w:val="clear" w:color="auto" w:fill="auto"/>
            <w:vAlign w:val="bottom"/>
          </w:tcPr>
          <w:p w14:paraId="6CA63AFC" w14:textId="77777777" w:rsidR="00B44DC7" w:rsidRPr="00B44DC7" w:rsidRDefault="00B44DC7" w:rsidP="00B44DC7">
            <w:pPr>
              <w:spacing w:after="0"/>
              <w:jc w:val="center"/>
              <w:rPr>
                <w:rFonts w:ascii="Times New Roman" w:hAnsi="Times New Roman"/>
              </w:rPr>
            </w:pPr>
            <w:r w:rsidRPr="00B44DC7">
              <w:rPr>
                <w:rFonts w:ascii="Times New Roman" w:hAnsi="Times New Roman"/>
              </w:rPr>
              <w:t>67,3</w:t>
            </w:r>
          </w:p>
        </w:tc>
      </w:tr>
      <w:tr w:rsidR="00B44DC7" w:rsidRPr="009B235E" w14:paraId="2D76CBAA" w14:textId="77777777" w:rsidTr="00B44DC7">
        <w:tc>
          <w:tcPr>
            <w:tcW w:w="2552" w:type="dxa"/>
            <w:vAlign w:val="bottom"/>
          </w:tcPr>
          <w:p w14:paraId="508093EA"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Омская область</w:t>
            </w:r>
          </w:p>
        </w:tc>
        <w:tc>
          <w:tcPr>
            <w:tcW w:w="1134" w:type="dxa"/>
            <w:shd w:val="clear" w:color="auto" w:fill="auto"/>
            <w:vAlign w:val="bottom"/>
          </w:tcPr>
          <w:p w14:paraId="6FB74FAC" w14:textId="77777777" w:rsidR="00B44DC7" w:rsidRPr="00B44DC7" w:rsidRDefault="00B44DC7" w:rsidP="00B44DC7">
            <w:pPr>
              <w:spacing w:after="0"/>
              <w:jc w:val="center"/>
              <w:rPr>
                <w:rFonts w:ascii="Times New Roman" w:hAnsi="Times New Roman"/>
              </w:rPr>
            </w:pPr>
            <w:r w:rsidRPr="00B44DC7">
              <w:rPr>
                <w:rFonts w:ascii="Times New Roman" w:hAnsi="Times New Roman"/>
              </w:rPr>
              <w:t>94,2</w:t>
            </w:r>
          </w:p>
        </w:tc>
        <w:tc>
          <w:tcPr>
            <w:tcW w:w="1392" w:type="dxa"/>
            <w:shd w:val="clear" w:color="auto" w:fill="auto"/>
            <w:vAlign w:val="bottom"/>
          </w:tcPr>
          <w:p w14:paraId="66786741" w14:textId="77777777" w:rsidR="00B44DC7" w:rsidRPr="00B44DC7" w:rsidRDefault="00B44DC7" w:rsidP="00B44DC7">
            <w:pPr>
              <w:spacing w:after="0"/>
              <w:jc w:val="center"/>
              <w:rPr>
                <w:rFonts w:ascii="Times New Roman" w:hAnsi="Times New Roman"/>
              </w:rPr>
            </w:pPr>
            <w:r w:rsidRPr="00B44DC7">
              <w:rPr>
                <w:rFonts w:ascii="Times New Roman" w:hAnsi="Times New Roman"/>
              </w:rPr>
              <w:t>1936,6</w:t>
            </w:r>
          </w:p>
        </w:tc>
        <w:tc>
          <w:tcPr>
            <w:tcW w:w="1159" w:type="dxa"/>
            <w:shd w:val="clear" w:color="auto" w:fill="auto"/>
            <w:vAlign w:val="bottom"/>
          </w:tcPr>
          <w:p w14:paraId="341E0680" w14:textId="77777777" w:rsidR="00B44DC7" w:rsidRPr="00B44DC7" w:rsidRDefault="00B44DC7" w:rsidP="00B44DC7">
            <w:pPr>
              <w:spacing w:after="0"/>
              <w:jc w:val="center"/>
              <w:rPr>
                <w:rFonts w:ascii="Times New Roman" w:hAnsi="Times New Roman"/>
              </w:rPr>
            </w:pPr>
            <w:r w:rsidRPr="00B44DC7">
              <w:rPr>
                <w:rFonts w:ascii="Times New Roman" w:hAnsi="Times New Roman"/>
              </w:rPr>
              <w:t>1510,5</w:t>
            </w:r>
          </w:p>
        </w:tc>
        <w:tc>
          <w:tcPr>
            <w:tcW w:w="1019" w:type="dxa"/>
            <w:shd w:val="clear" w:color="auto" w:fill="auto"/>
            <w:vAlign w:val="bottom"/>
          </w:tcPr>
          <w:p w14:paraId="7EEC26D3" w14:textId="77777777" w:rsidR="00B44DC7" w:rsidRPr="00B44DC7" w:rsidRDefault="00B44DC7" w:rsidP="00B44DC7">
            <w:pPr>
              <w:spacing w:after="0"/>
              <w:jc w:val="center"/>
              <w:rPr>
                <w:rFonts w:ascii="Times New Roman" w:hAnsi="Times New Roman"/>
              </w:rPr>
            </w:pPr>
            <w:r w:rsidRPr="00B44DC7">
              <w:rPr>
                <w:rFonts w:ascii="Times New Roman" w:hAnsi="Times New Roman"/>
              </w:rPr>
              <w:t>50,8</w:t>
            </w:r>
          </w:p>
        </w:tc>
        <w:tc>
          <w:tcPr>
            <w:tcW w:w="992" w:type="dxa"/>
            <w:shd w:val="clear" w:color="auto" w:fill="auto"/>
            <w:vAlign w:val="bottom"/>
          </w:tcPr>
          <w:p w14:paraId="449A740C" w14:textId="77777777" w:rsidR="00B44DC7" w:rsidRPr="00B44DC7" w:rsidRDefault="00B44DC7" w:rsidP="00B44DC7">
            <w:pPr>
              <w:spacing w:after="0"/>
              <w:jc w:val="center"/>
              <w:rPr>
                <w:rFonts w:ascii="Times New Roman" w:hAnsi="Times New Roman"/>
              </w:rPr>
            </w:pPr>
            <w:r w:rsidRPr="00B44DC7">
              <w:rPr>
                <w:rFonts w:ascii="Times New Roman" w:hAnsi="Times New Roman"/>
              </w:rPr>
              <w:t>104,0</w:t>
            </w:r>
          </w:p>
        </w:tc>
        <w:tc>
          <w:tcPr>
            <w:tcW w:w="1161" w:type="dxa"/>
            <w:shd w:val="clear" w:color="auto" w:fill="auto"/>
            <w:vAlign w:val="bottom"/>
          </w:tcPr>
          <w:p w14:paraId="7462D2E3" w14:textId="77777777" w:rsidR="00B44DC7" w:rsidRPr="00B44DC7" w:rsidRDefault="00B44DC7" w:rsidP="00B44DC7">
            <w:pPr>
              <w:spacing w:after="0"/>
              <w:jc w:val="center"/>
              <w:rPr>
                <w:rFonts w:ascii="Times New Roman" w:hAnsi="Times New Roman"/>
              </w:rPr>
            </w:pPr>
            <w:r w:rsidRPr="00B44DC7">
              <w:rPr>
                <w:rFonts w:ascii="Times New Roman" w:hAnsi="Times New Roman"/>
              </w:rPr>
              <w:t>5007,0</w:t>
            </w:r>
          </w:p>
        </w:tc>
        <w:tc>
          <w:tcPr>
            <w:tcW w:w="1134" w:type="dxa"/>
            <w:shd w:val="clear" w:color="auto" w:fill="auto"/>
            <w:vAlign w:val="bottom"/>
          </w:tcPr>
          <w:p w14:paraId="0E414933" w14:textId="77777777" w:rsidR="00B44DC7" w:rsidRPr="00B44DC7" w:rsidRDefault="00B44DC7" w:rsidP="00B44DC7">
            <w:pPr>
              <w:spacing w:after="0"/>
              <w:jc w:val="center"/>
              <w:rPr>
                <w:rFonts w:ascii="Times New Roman" w:hAnsi="Times New Roman"/>
              </w:rPr>
            </w:pPr>
            <w:r w:rsidRPr="00B44DC7">
              <w:rPr>
                <w:rFonts w:ascii="Times New Roman" w:hAnsi="Times New Roman"/>
              </w:rPr>
              <w:t>1043,0</w:t>
            </w:r>
          </w:p>
        </w:tc>
        <w:tc>
          <w:tcPr>
            <w:tcW w:w="1328" w:type="dxa"/>
            <w:vAlign w:val="bottom"/>
          </w:tcPr>
          <w:p w14:paraId="79A1F161" w14:textId="77777777" w:rsidR="00B44DC7" w:rsidRPr="00B44DC7" w:rsidRDefault="00B44DC7" w:rsidP="00B44DC7">
            <w:pPr>
              <w:spacing w:after="0"/>
              <w:jc w:val="center"/>
              <w:rPr>
                <w:rFonts w:ascii="Times New Roman" w:hAnsi="Times New Roman"/>
              </w:rPr>
            </w:pPr>
            <w:r w:rsidRPr="00B44DC7">
              <w:rPr>
                <w:rFonts w:ascii="Times New Roman" w:hAnsi="Times New Roman"/>
              </w:rPr>
              <w:t>864,7</w:t>
            </w:r>
          </w:p>
        </w:tc>
        <w:tc>
          <w:tcPr>
            <w:tcW w:w="1328" w:type="dxa"/>
            <w:shd w:val="clear" w:color="auto" w:fill="auto"/>
            <w:vAlign w:val="bottom"/>
          </w:tcPr>
          <w:p w14:paraId="54B61DDC" w14:textId="77777777" w:rsidR="00B44DC7" w:rsidRPr="00B44DC7" w:rsidRDefault="00B44DC7" w:rsidP="00B44DC7">
            <w:pPr>
              <w:spacing w:after="0"/>
              <w:jc w:val="center"/>
              <w:rPr>
                <w:rFonts w:ascii="Times New Roman" w:hAnsi="Times New Roman"/>
              </w:rPr>
            </w:pPr>
            <w:r w:rsidRPr="00B44DC7">
              <w:rPr>
                <w:rFonts w:ascii="Times New Roman" w:hAnsi="Times New Roman"/>
              </w:rPr>
              <w:t>123,7</w:t>
            </w:r>
          </w:p>
        </w:tc>
        <w:tc>
          <w:tcPr>
            <w:tcW w:w="1418" w:type="dxa"/>
            <w:shd w:val="clear" w:color="auto" w:fill="auto"/>
            <w:vAlign w:val="bottom"/>
          </w:tcPr>
          <w:p w14:paraId="69A45211" w14:textId="77777777" w:rsidR="00B44DC7" w:rsidRPr="00B44DC7" w:rsidRDefault="00B44DC7" w:rsidP="00B44DC7">
            <w:pPr>
              <w:spacing w:after="0"/>
              <w:jc w:val="center"/>
              <w:rPr>
                <w:rFonts w:ascii="Times New Roman" w:hAnsi="Times New Roman"/>
              </w:rPr>
            </w:pPr>
            <w:r w:rsidRPr="00B44DC7">
              <w:rPr>
                <w:rFonts w:ascii="Times New Roman" w:hAnsi="Times New Roman"/>
              </w:rPr>
              <w:t>260,1</w:t>
            </w:r>
          </w:p>
        </w:tc>
        <w:tc>
          <w:tcPr>
            <w:tcW w:w="1364" w:type="dxa"/>
            <w:shd w:val="clear" w:color="auto" w:fill="auto"/>
            <w:vAlign w:val="bottom"/>
          </w:tcPr>
          <w:p w14:paraId="5FED4B83" w14:textId="77777777" w:rsidR="00B44DC7" w:rsidRPr="00B44DC7" w:rsidRDefault="00B44DC7" w:rsidP="00B44DC7">
            <w:pPr>
              <w:spacing w:after="0"/>
              <w:jc w:val="center"/>
              <w:rPr>
                <w:rFonts w:ascii="Times New Roman" w:hAnsi="Times New Roman"/>
              </w:rPr>
            </w:pPr>
            <w:r w:rsidRPr="00B44DC7">
              <w:rPr>
                <w:rFonts w:ascii="Times New Roman" w:hAnsi="Times New Roman"/>
              </w:rPr>
              <w:t>89,7</w:t>
            </w:r>
          </w:p>
        </w:tc>
      </w:tr>
      <w:tr w:rsidR="00B44DC7" w:rsidRPr="009B235E" w14:paraId="51516461" w14:textId="77777777" w:rsidTr="00B44DC7">
        <w:tc>
          <w:tcPr>
            <w:tcW w:w="2552" w:type="dxa"/>
            <w:vAlign w:val="bottom"/>
          </w:tcPr>
          <w:p w14:paraId="417001E3"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Томская область</w:t>
            </w:r>
          </w:p>
        </w:tc>
        <w:tc>
          <w:tcPr>
            <w:tcW w:w="1134" w:type="dxa"/>
            <w:shd w:val="clear" w:color="auto" w:fill="auto"/>
            <w:vAlign w:val="bottom"/>
          </w:tcPr>
          <w:p w14:paraId="01054619" w14:textId="77777777" w:rsidR="00B44DC7" w:rsidRPr="00B44DC7" w:rsidRDefault="00B44DC7" w:rsidP="00B44DC7">
            <w:pPr>
              <w:spacing w:after="0"/>
              <w:jc w:val="center"/>
              <w:rPr>
                <w:rFonts w:ascii="Times New Roman" w:hAnsi="Times New Roman"/>
              </w:rPr>
            </w:pPr>
            <w:r w:rsidRPr="00B44DC7">
              <w:rPr>
                <w:rFonts w:ascii="Times New Roman" w:hAnsi="Times New Roman"/>
              </w:rPr>
              <w:t>72,6</w:t>
            </w:r>
          </w:p>
        </w:tc>
        <w:tc>
          <w:tcPr>
            <w:tcW w:w="1392" w:type="dxa"/>
            <w:shd w:val="clear" w:color="auto" w:fill="auto"/>
            <w:vAlign w:val="bottom"/>
          </w:tcPr>
          <w:p w14:paraId="425EDE63" w14:textId="77777777" w:rsidR="00B44DC7" w:rsidRPr="00B44DC7" w:rsidRDefault="00B44DC7" w:rsidP="00B44DC7">
            <w:pPr>
              <w:spacing w:after="0"/>
              <w:jc w:val="center"/>
              <w:rPr>
                <w:rFonts w:ascii="Times New Roman" w:hAnsi="Times New Roman"/>
              </w:rPr>
            </w:pPr>
            <w:r w:rsidRPr="00B44DC7">
              <w:rPr>
                <w:rFonts w:ascii="Times New Roman" w:hAnsi="Times New Roman"/>
              </w:rPr>
              <w:t>1220,6</w:t>
            </w:r>
          </w:p>
        </w:tc>
        <w:tc>
          <w:tcPr>
            <w:tcW w:w="1159" w:type="dxa"/>
            <w:shd w:val="clear" w:color="auto" w:fill="auto"/>
            <w:vAlign w:val="bottom"/>
          </w:tcPr>
          <w:p w14:paraId="4C86435F" w14:textId="77777777" w:rsidR="00B44DC7" w:rsidRPr="00B44DC7" w:rsidRDefault="00B44DC7" w:rsidP="00B44DC7">
            <w:pPr>
              <w:spacing w:after="0"/>
              <w:jc w:val="center"/>
              <w:rPr>
                <w:rFonts w:ascii="Times New Roman" w:hAnsi="Times New Roman"/>
              </w:rPr>
            </w:pPr>
            <w:r w:rsidRPr="00B44DC7">
              <w:rPr>
                <w:rFonts w:ascii="Times New Roman" w:hAnsi="Times New Roman"/>
              </w:rPr>
              <w:t>1127,3</w:t>
            </w:r>
          </w:p>
        </w:tc>
        <w:tc>
          <w:tcPr>
            <w:tcW w:w="1019" w:type="dxa"/>
            <w:shd w:val="clear" w:color="auto" w:fill="auto"/>
            <w:vAlign w:val="bottom"/>
          </w:tcPr>
          <w:p w14:paraId="55D37CC9" w14:textId="77777777" w:rsidR="00B44DC7" w:rsidRPr="00B44DC7" w:rsidRDefault="00B44DC7" w:rsidP="00B44DC7">
            <w:pPr>
              <w:spacing w:after="0"/>
              <w:jc w:val="center"/>
              <w:rPr>
                <w:rFonts w:ascii="Times New Roman" w:hAnsi="Times New Roman"/>
              </w:rPr>
            </w:pPr>
            <w:r w:rsidRPr="00B44DC7">
              <w:rPr>
                <w:rFonts w:ascii="Times New Roman" w:hAnsi="Times New Roman"/>
              </w:rPr>
              <w:t>7,7</w:t>
            </w:r>
          </w:p>
        </w:tc>
        <w:tc>
          <w:tcPr>
            <w:tcW w:w="992" w:type="dxa"/>
            <w:shd w:val="clear" w:color="auto" w:fill="auto"/>
            <w:vAlign w:val="bottom"/>
          </w:tcPr>
          <w:p w14:paraId="2D670CBA" w14:textId="77777777" w:rsidR="00B44DC7" w:rsidRPr="00B44DC7" w:rsidRDefault="00B44DC7" w:rsidP="00B44DC7">
            <w:pPr>
              <w:spacing w:after="0"/>
              <w:jc w:val="center"/>
              <w:rPr>
                <w:rFonts w:ascii="Times New Roman" w:hAnsi="Times New Roman"/>
              </w:rPr>
            </w:pPr>
            <w:r w:rsidRPr="00B44DC7">
              <w:rPr>
                <w:rFonts w:ascii="Times New Roman" w:hAnsi="Times New Roman"/>
              </w:rPr>
              <w:t>66,2</w:t>
            </w:r>
          </w:p>
        </w:tc>
        <w:tc>
          <w:tcPr>
            <w:tcW w:w="1161" w:type="dxa"/>
            <w:shd w:val="clear" w:color="auto" w:fill="auto"/>
            <w:vAlign w:val="bottom"/>
          </w:tcPr>
          <w:p w14:paraId="65601003" w14:textId="77777777" w:rsidR="00B44DC7" w:rsidRPr="00B44DC7" w:rsidRDefault="00B44DC7" w:rsidP="00B44DC7">
            <w:pPr>
              <w:spacing w:after="0"/>
              <w:jc w:val="center"/>
              <w:rPr>
                <w:rFonts w:ascii="Times New Roman" w:hAnsi="Times New Roman"/>
              </w:rPr>
            </w:pPr>
            <w:r w:rsidRPr="00B44DC7">
              <w:rPr>
                <w:rFonts w:ascii="Times New Roman" w:hAnsi="Times New Roman"/>
              </w:rPr>
              <w:t>1651,3</w:t>
            </w:r>
          </w:p>
        </w:tc>
        <w:tc>
          <w:tcPr>
            <w:tcW w:w="1134" w:type="dxa"/>
            <w:shd w:val="clear" w:color="auto" w:fill="auto"/>
            <w:vAlign w:val="bottom"/>
          </w:tcPr>
          <w:p w14:paraId="31533821" w14:textId="77777777" w:rsidR="00B44DC7" w:rsidRPr="00B44DC7" w:rsidRDefault="00B44DC7" w:rsidP="00B44DC7">
            <w:pPr>
              <w:spacing w:after="0"/>
              <w:jc w:val="center"/>
              <w:rPr>
                <w:rFonts w:ascii="Times New Roman" w:hAnsi="Times New Roman"/>
              </w:rPr>
            </w:pPr>
            <w:r w:rsidRPr="00B44DC7">
              <w:rPr>
                <w:rFonts w:ascii="Times New Roman" w:hAnsi="Times New Roman"/>
              </w:rPr>
              <w:t>1575,9</w:t>
            </w:r>
          </w:p>
        </w:tc>
        <w:tc>
          <w:tcPr>
            <w:tcW w:w="1328" w:type="dxa"/>
            <w:vAlign w:val="bottom"/>
          </w:tcPr>
          <w:p w14:paraId="609D1930" w14:textId="77777777" w:rsidR="00B44DC7" w:rsidRPr="00B44DC7" w:rsidRDefault="00B44DC7" w:rsidP="00B44DC7">
            <w:pPr>
              <w:spacing w:after="0"/>
              <w:jc w:val="center"/>
              <w:rPr>
                <w:rFonts w:ascii="Times New Roman" w:hAnsi="Times New Roman"/>
              </w:rPr>
            </w:pPr>
            <w:r w:rsidRPr="00B44DC7">
              <w:rPr>
                <w:rFonts w:ascii="Times New Roman" w:hAnsi="Times New Roman"/>
              </w:rPr>
              <w:t>299,4</w:t>
            </w:r>
          </w:p>
        </w:tc>
        <w:tc>
          <w:tcPr>
            <w:tcW w:w="1328" w:type="dxa"/>
            <w:shd w:val="clear" w:color="auto" w:fill="auto"/>
            <w:vAlign w:val="bottom"/>
          </w:tcPr>
          <w:p w14:paraId="05DC200E" w14:textId="77777777" w:rsidR="00B44DC7" w:rsidRPr="00B44DC7" w:rsidRDefault="00B44DC7" w:rsidP="00B44DC7">
            <w:pPr>
              <w:spacing w:after="0"/>
              <w:jc w:val="center"/>
              <w:rPr>
                <w:rFonts w:ascii="Times New Roman" w:hAnsi="Times New Roman"/>
              </w:rPr>
            </w:pPr>
            <w:r w:rsidRPr="00B44DC7">
              <w:rPr>
                <w:rFonts w:ascii="Times New Roman" w:hAnsi="Times New Roman"/>
              </w:rPr>
              <w:t>82,9</w:t>
            </w:r>
          </w:p>
        </w:tc>
        <w:tc>
          <w:tcPr>
            <w:tcW w:w="1418" w:type="dxa"/>
            <w:shd w:val="clear" w:color="auto" w:fill="auto"/>
            <w:vAlign w:val="bottom"/>
          </w:tcPr>
          <w:p w14:paraId="68C675DA" w14:textId="77777777" w:rsidR="00B44DC7" w:rsidRPr="00B44DC7" w:rsidRDefault="00B44DC7" w:rsidP="00B44DC7">
            <w:pPr>
              <w:spacing w:after="0"/>
              <w:jc w:val="center"/>
              <w:rPr>
                <w:rFonts w:ascii="Times New Roman" w:hAnsi="Times New Roman"/>
              </w:rPr>
            </w:pPr>
            <w:r w:rsidRPr="00B44DC7">
              <w:rPr>
                <w:rFonts w:ascii="Times New Roman" w:hAnsi="Times New Roman"/>
              </w:rPr>
              <w:t>192,7</w:t>
            </w:r>
          </w:p>
        </w:tc>
        <w:tc>
          <w:tcPr>
            <w:tcW w:w="1364" w:type="dxa"/>
            <w:shd w:val="clear" w:color="auto" w:fill="auto"/>
            <w:vAlign w:val="bottom"/>
          </w:tcPr>
          <w:p w14:paraId="20A411F3" w14:textId="77777777" w:rsidR="00B44DC7" w:rsidRPr="00B44DC7" w:rsidRDefault="00B44DC7" w:rsidP="00B44DC7">
            <w:pPr>
              <w:spacing w:after="0"/>
              <w:jc w:val="center"/>
              <w:rPr>
                <w:rFonts w:ascii="Times New Roman" w:hAnsi="Times New Roman"/>
              </w:rPr>
            </w:pPr>
            <w:r w:rsidRPr="00B44DC7">
              <w:rPr>
                <w:rFonts w:ascii="Times New Roman" w:hAnsi="Times New Roman"/>
              </w:rPr>
              <w:t>122,5</w:t>
            </w:r>
          </w:p>
        </w:tc>
      </w:tr>
      <w:tr w:rsidR="00B44DC7" w:rsidRPr="009B235E" w14:paraId="4BFB4C06" w14:textId="77777777" w:rsidTr="00B44DC7">
        <w:tc>
          <w:tcPr>
            <w:tcW w:w="2552" w:type="dxa"/>
            <w:vAlign w:val="bottom"/>
          </w:tcPr>
          <w:p w14:paraId="3A84B38E" w14:textId="77777777" w:rsidR="00B44DC7" w:rsidRPr="009B235E" w:rsidRDefault="00B44DC7" w:rsidP="00B44DC7">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Дальневосточный федеральный округ</w:t>
            </w:r>
          </w:p>
        </w:tc>
        <w:tc>
          <w:tcPr>
            <w:tcW w:w="1134" w:type="dxa"/>
            <w:shd w:val="clear" w:color="auto" w:fill="auto"/>
            <w:vAlign w:val="bottom"/>
          </w:tcPr>
          <w:p w14:paraId="0FE93205"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1206,1</w:t>
            </w:r>
          </w:p>
        </w:tc>
        <w:tc>
          <w:tcPr>
            <w:tcW w:w="1392" w:type="dxa"/>
            <w:shd w:val="clear" w:color="auto" w:fill="auto"/>
            <w:vAlign w:val="bottom"/>
          </w:tcPr>
          <w:p w14:paraId="00309EB8"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10454,0</w:t>
            </w:r>
          </w:p>
        </w:tc>
        <w:tc>
          <w:tcPr>
            <w:tcW w:w="1159" w:type="dxa"/>
            <w:shd w:val="clear" w:color="auto" w:fill="auto"/>
            <w:vAlign w:val="bottom"/>
          </w:tcPr>
          <w:p w14:paraId="6445B575"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4907,2</w:t>
            </w:r>
          </w:p>
        </w:tc>
        <w:tc>
          <w:tcPr>
            <w:tcW w:w="1019" w:type="dxa"/>
            <w:shd w:val="clear" w:color="auto" w:fill="auto"/>
            <w:vAlign w:val="bottom"/>
          </w:tcPr>
          <w:p w14:paraId="614F47AF"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225,9</w:t>
            </w:r>
          </w:p>
        </w:tc>
        <w:tc>
          <w:tcPr>
            <w:tcW w:w="992" w:type="dxa"/>
            <w:shd w:val="clear" w:color="auto" w:fill="auto"/>
            <w:vAlign w:val="bottom"/>
          </w:tcPr>
          <w:p w14:paraId="397DE84E"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1115,0</w:t>
            </w:r>
          </w:p>
        </w:tc>
        <w:tc>
          <w:tcPr>
            <w:tcW w:w="1161" w:type="dxa"/>
            <w:shd w:val="clear" w:color="auto" w:fill="auto"/>
            <w:vAlign w:val="bottom"/>
          </w:tcPr>
          <w:p w14:paraId="2E45C91C"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27548,2</w:t>
            </w:r>
          </w:p>
        </w:tc>
        <w:tc>
          <w:tcPr>
            <w:tcW w:w="1134" w:type="dxa"/>
            <w:shd w:val="clear" w:color="auto" w:fill="auto"/>
            <w:vAlign w:val="bottom"/>
          </w:tcPr>
          <w:p w14:paraId="464109AB"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11493,7</w:t>
            </w:r>
          </w:p>
        </w:tc>
        <w:tc>
          <w:tcPr>
            <w:tcW w:w="1328" w:type="dxa"/>
            <w:vAlign w:val="bottom"/>
          </w:tcPr>
          <w:p w14:paraId="481CBE6F"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4817,6</w:t>
            </w:r>
          </w:p>
        </w:tc>
        <w:tc>
          <w:tcPr>
            <w:tcW w:w="1328" w:type="dxa"/>
            <w:shd w:val="clear" w:color="auto" w:fill="auto"/>
            <w:vAlign w:val="bottom"/>
          </w:tcPr>
          <w:p w14:paraId="11C295F3"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2934,9</w:t>
            </w:r>
          </w:p>
        </w:tc>
        <w:tc>
          <w:tcPr>
            <w:tcW w:w="1418" w:type="dxa"/>
            <w:shd w:val="clear" w:color="auto" w:fill="auto"/>
            <w:vAlign w:val="bottom"/>
          </w:tcPr>
          <w:p w14:paraId="70FF34C9"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2179,4</w:t>
            </w:r>
          </w:p>
        </w:tc>
        <w:tc>
          <w:tcPr>
            <w:tcW w:w="1364" w:type="dxa"/>
            <w:shd w:val="clear" w:color="auto" w:fill="auto"/>
            <w:vAlign w:val="bottom"/>
          </w:tcPr>
          <w:p w14:paraId="0998F4FD" w14:textId="77777777" w:rsidR="00B44DC7" w:rsidRPr="00B44DC7" w:rsidRDefault="00B44DC7" w:rsidP="00B44DC7">
            <w:pPr>
              <w:spacing w:after="0"/>
              <w:jc w:val="center"/>
              <w:rPr>
                <w:rFonts w:ascii="Times New Roman" w:hAnsi="Times New Roman"/>
                <w:b/>
                <w:bCs/>
              </w:rPr>
            </w:pPr>
            <w:r w:rsidRPr="00B44DC7">
              <w:rPr>
                <w:rFonts w:ascii="Times New Roman" w:hAnsi="Times New Roman"/>
                <w:b/>
                <w:bCs/>
              </w:rPr>
              <w:t>2047,6</w:t>
            </w:r>
          </w:p>
        </w:tc>
      </w:tr>
      <w:tr w:rsidR="00B44DC7" w:rsidRPr="009B235E" w14:paraId="51DDF44E" w14:textId="77777777" w:rsidTr="00B44DC7">
        <w:tc>
          <w:tcPr>
            <w:tcW w:w="2552" w:type="dxa"/>
            <w:vAlign w:val="bottom"/>
          </w:tcPr>
          <w:p w14:paraId="02A07247"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Бурятия</w:t>
            </w:r>
          </w:p>
        </w:tc>
        <w:tc>
          <w:tcPr>
            <w:tcW w:w="1134" w:type="dxa"/>
            <w:shd w:val="clear" w:color="auto" w:fill="auto"/>
            <w:vAlign w:val="bottom"/>
          </w:tcPr>
          <w:p w14:paraId="604CB714" w14:textId="77777777" w:rsidR="00B44DC7" w:rsidRPr="00B44DC7" w:rsidRDefault="00B44DC7" w:rsidP="00B44DC7">
            <w:pPr>
              <w:spacing w:after="0"/>
              <w:jc w:val="center"/>
              <w:rPr>
                <w:rFonts w:ascii="Times New Roman" w:hAnsi="Times New Roman"/>
              </w:rPr>
            </w:pPr>
            <w:r w:rsidRPr="00B44DC7">
              <w:rPr>
                <w:rFonts w:ascii="Times New Roman" w:hAnsi="Times New Roman"/>
              </w:rPr>
              <w:t>3,9</w:t>
            </w:r>
          </w:p>
        </w:tc>
        <w:tc>
          <w:tcPr>
            <w:tcW w:w="1392" w:type="dxa"/>
            <w:shd w:val="clear" w:color="auto" w:fill="auto"/>
            <w:vAlign w:val="bottom"/>
          </w:tcPr>
          <w:p w14:paraId="7A185753" w14:textId="77777777" w:rsidR="00B44DC7" w:rsidRPr="00B44DC7" w:rsidRDefault="00B44DC7" w:rsidP="00B44DC7">
            <w:pPr>
              <w:spacing w:after="0"/>
              <w:jc w:val="center"/>
              <w:rPr>
                <w:rFonts w:ascii="Times New Roman" w:hAnsi="Times New Roman"/>
              </w:rPr>
            </w:pPr>
            <w:r w:rsidRPr="00B44DC7">
              <w:rPr>
                <w:rFonts w:ascii="Times New Roman" w:hAnsi="Times New Roman"/>
              </w:rPr>
              <w:t>544,2</w:t>
            </w:r>
          </w:p>
        </w:tc>
        <w:tc>
          <w:tcPr>
            <w:tcW w:w="1159" w:type="dxa"/>
            <w:shd w:val="clear" w:color="auto" w:fill="auto"/>
            <w:vAlign w:val="bottom"/>
          </w:tcPr>
          <w:p w14:paraId="12DB12ED" w14:textId="77777777" w:rsidR="00B44DC7" w:rsidRPr="00B44DC7" w:rsidRDefault="00B44DC7" w:rsidP="00B44DC7">
            <w:pPr>
              <w:spacing w:after="0"/>
              <w:jc w:val="center"/>
              <w:rPr>
                <w:rFonts w:ascii="Times New Roman" w:hAnsi="Times New Roman"/>
              </w:rPr>
            </w:pPr>
            <w:r w:rsidRPr="00B44DC7">
              <w:rPr>
                <w:rFonts w:ascii="Times New Roman" w:hAnsi="Times New Roman"/>
              </w:rPr>
              <w:t>10,1</w:t>
            </w:r>
          </w:p>
        </w:tc>
        <w:tc>
          <w:tcPr>
            <w:tcW w:w="1019" w:type="dxa"/>
            <w:shd w:val="clear" w:color="auto" w:fill="auto"/>
            <w:vAlign w:val="bottom"/>
          </w:tcPr>
          <w:p w14:paraId="7971C6AA" w14:textId="77777777" w:rsidR="00B44DC7" w:rsidRPr="00B44DC7" w:rsidRDefault="00B44DC7" w:rsidP="00B44DC7">
            <w:pPr>
              <w:spacing w:after="0"/>
              <w:jc w:val="center"/>
              <w:rPr>
                <w:rFonts w:ascii="Times New Roman" w:hAnsi="Times New Roman"/>
              </w:rPr>
            </w:pPr>
            <w:r w:rsidRPr="00B44DC7">
              <w:rPr>
                <w:rFonts w:ascii="Times New Roman" w:hAnsi="Times New Roman"/>
              </w:rPr>
              <w:t>1,3</w:t>
            </w:r>
          </w:p>
        </w:tc>
        <w:tc>
          <w:tcPr>
            <w:tcW w:w="992" w:type="dxa"/>
            <w:shd w:val="clear" w:color="auto" w:fill="auto"/>
            <w:vAlign w:val="bottom"/>
          </w:tcPr>
          <w:p w14:paraId="1CDF6D48"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1161" w:type="dxa"/>
            <w:shd w:val="clear" w:color="auto" w:fill="auto"/>
            <w:vAlign w:val="bottom"/>
          </w:tcPr>
          <w:p w14:paraId="42703102" w14:textId="77777777" w:rsidR="00B44DC7" w:rsidRPr="00B44DC7" w:rsidRDefault="00B44DC7" w:rsidP="00B44DC7">
            <w:pPr>
              <w:spacing w:after="0"/>
              <w:jc w:val="center"/>
              <w:rPr>
                <w:rFonts w:ascii="Times New Roman" w:hAnsi="Times New Roman"/>
              </w:rPr>
            </w:pPr>
            <w:r w:rsidRPr="00B44DC7">
              <w:rPr>
                <w:rFonts w:ascii="Times New Roman" w:hAnsi="Times New Roman"/>
              </w:rPr>
              <w:t>2206,0</w:t>
            </w:r>
          </w:p>
        </w:tc>
        <w:tc>
          <w:tcPr>
            <w:tcW w:w="1134" w:type="dxa"/>
            <w:shd w:val="clear" w:color="auto" w:fill="auto"/>
            <w:vAlign w:val="bottom"/>
          </w:tcPr>
          <w:p w14:paraId="6514E900" w14:textId="77777777" w:rsidR="00B44DC7" w:rsidRPr="00B44DC7" w:rsidRDefault="00B44DC7" w:rsidP="00B44DC7">
            <w:pPr>
              <w:spacing w:after="0"/>
              <w:jc w:val="center"/>
              <w:rPr>
                <w:rFonts w:ascii="Times New Roman" w:hAnsi="Times New Roman"/>
              </w:rPr>
            </w:pPr>
            <w:r w:rsidRPr="00B44DC7">
              <w:rPr>
                <w:rFonts w:ascii="Times New Roman" w:hAnsi="Times New Roman"/>
              </w:rPr>
              <w:t>1586,3</w:t>
            </w:r>
          </w:p>
        </w:tc>
        <w:tc>
          <w:tcPr>
            <w:tcW w:w="1328" w:type="dxa"/>
            <w:vAlign w:val="bottom"/>
          </w:tcPr>
          <w:p w14:paraId="6E3B8594" w14:textId="77777777" w:rsidR="00B44DC7" w:rsidRPr="00B44DC7" w:rsidRDefault="00B44DC7" w:rsidP="00B44DC7">
            <w:pPr>
              <w:spacing w:after="0"/>
              <w:jc w:val="center"/>
              <w:rPr>
                <w:rFonts w:ascii="Times New Roman" w:hAnsi="Times New Roman"/>
              </w:rPr>
            </w:pPr>
            <w:r w:rsidRPr="00B44DC7">
              <w:rPr>
                <w:rFonts w:ascii="Times New Roman" w:hAnsi="Times New Roman"/>
              </w:rPr>
              <w:t>382,4</w:t>
            </w:r>
          </w:p>
        </w:tc>
        <w:tc>
          <w:tcPr>
            <w:tcW w:w="1328" w:type="dxa"/>
            <w:shd w:val="clear" w:color="auto" w:fill="auto"/>
            <w:vAlign w:val="bottom"/>
          </w:tcPr>
          <w:p w14:paraId="7C808422" w14:textId="77777777" w:rsidR="00B44DC7" w:rsidRPr="00B44DC7" w:rsidRDefault="00B44DC7" w:rsidP="00B44DC7">
            <w:pPr>
              <w:spacing w:after="0"/>
              <w:jc w:val="center"/>
              <w:rPr>
                <w:rFonts w:ascii="Times New Roman" w:hAnsi="Times New Roman"/>
              </w:rPr>
            </w:pPr>
            <w:r w:rsidRPr="00B44DC7">
              <w:rPr>
                <w:rFonts w:ascii="Times New Roman" w:hAnsi="Times New Roman"/>
              </w:rPr>
              <w:t>142,7</w:t>
            </w:r>
          </w:p>
        </w:tc>
        <w:tc>
          <w:tcPr>
            <w:tcW w:w="1418" w:type="dxa"/>
            <w:shd w:val="clear" w:color="auto" w:fill="auto"/>
            <w:vAlign w:val="bottom"/>
          </w:tcPr>
          <w:p w14:paraId="695A18D7" w14:textId="77777777" w:rsidR="00B44DC7" w:rsidRPr="00B44DC7" w:rsidRDefault="00B44DC7" w:rsidP="00B44DC7">
            <w:pPr>
              <w:spacing w:after="0"/>
              <w:jc w:val="center"/>
              <w:rPr>
                <w:rFonts w:ascii="Times New Roman" w:hAnsi="Times New Roman"/>
              </w:rPr>
            </w:pPr>
            <w:r w:rsidRPr="00B44DC7">
              <w:rPr>
                <w:rFonts w:ascii="Times New Roman" w:hAnsi="Times New Roman"/>
              </w:rPr>
              <w:t>145,7</w:t>
            </w:r>
          </w:p>
        </w:tc>
        <w:tc>
          <w:tcPr>
            <w:tcW w:w="1364" w:type="dxa"/>
            <w:shd w:val="clear" w:color="auto" w:fill="auto"/>
            <w:vAlign w:val="bottom"/>
          </w:tcPr>
          <w:p w14:paraId="4077E020" w14:textId="77777777" w:rsidR="00B44DC7" w:rsidRPr="00B44DC7" w:rsidRDefault="00B44DC7" w:rsidP="00B44DC7">
            <w:pPr>
              <w:spacing w:after="0"/>
              <w:jc w:val="center"/>
              <w:rPr>
                <w:rFonts w:ascii="Times New Roman" w:hAnsi="Times New Roman"/>
              </w:rPr>
            </w:pPr>
            <w:r w:rsidRPr="00B44DC7">
              <w:rPr>
                <w:rFonts w:ascii="Times New Roman" w:hAnsi="Times New Roman"/>
              </w:rPr>
              <w:t>95,7</w:t>
            </w:r>
          </w:p>
        </w:tc>
      </w:tr>
      <w:tr w:rsidR="00B44DC7" w:rsidRPr="009B235E" w14:paraId="0E44851D" w14:textId="77777777" w:rsidTr="00B44DC7">
        <w:tc>
          <w:tcPr>
            <w:tcW w:w="2552" w:type="dxa"/>
            <w:vAlign w:val="bottom"/>
          </w:tcPr>
          <w:p w14:paraId="4AF23585"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Саха (Якутия)</w:t>
            </w:r>
          </w:p>
        </w:tc>
        <w:tc>
          <w:tcPr>
            <w:tcW w:w="1134" w:type="dxa"/>
            <w:shd w:val="clear" w:color="auto" w:fill="auto"/>
            <w:vAlign w:val="bottom"/>
          </w:tcPr>
          <w:p w14:paraId="48FBF958" w14:textId="77777777" w:rsidR="00B44DC7" w:rsidRPr="00B44DC7" w:rsidRDefault="00B44DC7" w:rsidP="00B44DC7">
            <w:pPr>
              <w:spacing w:after="0"/>
              <w:jc w:val="center"/>
              <w:rPr>
                <w:rFonts w:ascii="Times New Roman" w:hAnsi="Times New Roman"/>
              </w:rPr>
            </w:pPr>
            <w:r w:rsidRPr="00B44DC7">
              <w:rPr>
                <w:rFonts w:ascii="Times New Roman" w:hAnsi="Times New Roman"/>
              </w:rPr>
              <w:t>42,5</w:t>
            </w:r>
          </w:p>
        </w:tc>
        <w:tc>
          <w:tcPr>
            <w:tcW w:w="1392" w:type="dxa"/>
            <w:shd w:val="clear" w:color="auto" w:fill="auto"/>
            <w:vAlign w:val="bottom"/>
          </w:tcPr>
          <w:p w14:paraId="0599907F" w14:textId="77777777" w:rsidR="00B44DC7" w:rsidRPr="00B44DC7" w:rsidRDefault="00B44DC7" w:rsidP="00B44DC7">
            <w:pPr>
              <w:spacing w:after="0"/>
              <w:jc w:val="center"/>
              <w:rPr>
                <w:rFonts w:ascii="Times New Roman" w:hAnsi="Times New Roman"/>
              </w:rPr>
            </w:pPr>
            <w:r w:rsidRPr="00B44DC7">
              <w:rPr>
                <w:rFonts w:ascii="Times New Roman" w:hAnsi="Times New Roman"/>
              </w:rPr>
              <w:t>2687,9</w:t>
            </w:r>
          </w:p>
        </w:tc>
        <w:tc>
          <w:tcPr>
            <w:tcW w:w="1159" w:type="dxa"/>
            <w:shd w:val="clear" w:color="auto" w:fill="auto"/>
            <w:vAlign w:val="bottom"/>
          </w:tcPr>
          <w:p w14:paraId="6F48FE59" w14:textId="77777777" w:rsidR="00B44DC7" w:rsidRPr="00B44DC7" w:rsidRDefault="00B44DC7" w:rsidP="00B44DC7">
            <w:pPr>
              <w:spacing w:after="0"/>
              <w:jc w:val="center"/>
              <w:rPr>
                <w:rFonts w:ascii="Times New Roman" w:hAnsi="Times New Roman"/>
              </w:rPr>
            </w:pPr>
            <w:r w:rsidRPr="00B44DC7">
              <w:rPr>
                <w:rFonts w:ascii="Times New Roman" w:hAnsi="Times New Roman"/>
              </w:rPr>
              <w:t>698,9</w:t>
            </w:r>
          </w:p>
        </w:tc>
        <w:tc>
          <w:tcPr>
            <w:tcW w:w="1019" w:type="dxa"/>
            <w:shd w:val="clear" w:color="auto" w:fill="auto"/>
            <w:vAlign w:val="bottom"/>
          </w:tcPr>
          <w:p w14:paraId="5E528E99" w14:textId="77777777" w:rsidR="00B44DC7" w:rsidRPr="00B44DC7" w:rsidRDefault="00B44DC7" w:rsidP="00B44DC7">
            <w:pPr>
              <w:spacing w:after="0"/>
              <w:jc w:val="center"/>
              <w:rPr>
                <w:rFonts w:ascii="Times New Roman" w:hAnsi="Times New Roman"/>
              </w:rPr>
            </w:pPr>
            <w:r w:rsidRPr="00B44DC7">
              <w:rPr>
                <w:rFonts w:ascii="Times New Roman" w:hAnsi="Times New Roman"/>
              </w:rPr>
              <w:t>2,8</w:t>
            </w:r>
          </w:p>
        </w:tc>
        <w:tc>
          <w:tcPr>
            <w:tcW w:w="992" w:type="dxa"/>
            <w:shd w:val="clear" w:color="auto" w:fill="auto"/>
            <w:vAlign w:val="bottom"/>
          </w:tcPr>
          <w:p w14:paraId="20355D93" w14:textId="77777777" w:rsidR="00B44DC7" w:rsidRPr="00B44DC7" w:rsidRDefault="00B44DC7" w:rsidP="00B44DC7">
            <w:pPr>
              <w:spacing w:after="0"/>
              <w:jc w:val="center"/>
              <w:rPr>
                <w:rFonts w:ascii="Times New Roman" w:hAnsi="Times New Roman"/>
              </w:rPr>
            </w:pPr>
            <w:r w:rsidRPr="00B44DC7">
              <w:rPr>
                <w:rFonts w:ascii="Times New Roman" w:hAnsi="Times New Roman"/>
              </w:rPr>
              <w:t>186,0</w:t>
            </w:r>
          </w:p>
        </w:tc>
        <w:tc>
          <w:tcPr>
            <w:tcW w:w="1161" w:type="dxa"/>
            <w:shd w:val="clear" w:color="auto" w:fill="auto"/>
            <w:vAlign w:val="bottom"/>
          </w:tcPr>
          <w:p w14:paraId="3A5389A6" w14:textId="77777777" w:rsidR="00B44DC7" w:rsidRPr="00B44DC7" w:rsidRDefault="00B44DC7" w:rsidP="00B44DC7">
            <w:pPr>
              <w:spacing w:after="0"/>
              <w:jc w:val="center"/>
              <w:rPr>
                <w:rFonts w:ascii="Times New Roman" w:hAnsi="Times New Roman"/>
              </w:rPr>
            </w:pPr>
            <w:r w:rsidRPr="00B44DC7">
              <w:rPr>
                <w:rFonts w:ascii="Times New Roman" w:hAnsi="Times New Roman"/>
              </w:rPr>
              <w:t>2176,3</w:t>
            </w:r>
          </w:p>
        </w:tc>
        <w:tc>
          <w:tcPr>
            <w:tcW w:w="1134" w:type="dxa"/>
            <w:shd w:val="clear" w:color="auto" w:fill="auto"/>
            <w:vAlign w:val="bottom"/>
          </w:tcPr>
          <w:p w14:paraId="31D47674" w14:textId="77777777" w:rsidR="00B44DC7" w:rsidRPr="00B44DC7" w:rsidRDefault="00B44DC7" w:rsidP="00B44DC7">
            <w:pPr>
              <w:spacing w:after="0"/>
              <w:jc w:val="center"/>
              <w:rPr>
                <w:rFonts w:ascii="Times New Roman" w:hAnsi="Times New Roman"/>
              </w:rPr>
            </w:pPr>
            <w:r w:rsidRPr="00B44DC7">
              <w:rPr>
                <w:rFonts w:ascii="Times New Roman" w:hAnsi="Times New Roman"/>
              </w:rPr>
              <w:t>2141,7</w:t>
            </w:r>
          </w:p>
        </w:tc>
        <w:tc>
          <w:tcPr>
            <w:tcW w:w="1328" w:type="dxa"/>
            <w:vAlign w:val="bottom"/>
          </w:tcPr>
          <w:p w14:paraId="3ED10F1E" w14:textId="77777777" w:rsidR="00B44DC7" w:rsidRPr="00B44DC7" w:rsidRDefault="00B44DC7" w:rsidP="00B44DC7">
            <w:pPr>
              <w:spacing w:after="0"/>
              <w:jc w:val="center"/>
              <w:rPr>
                <w:rFonts w:ascii="Times New Roman" w:hAnsi="Times New Roman"/>
              </w:rPr>
            </w:pPr>
            <w:r w:rsidRPr="00B44DC7">
              <w:rPr>
                <w:rFonts w:ascii="Times New Roman" w:hAnsi="Times New Roman"/>
              </w:rPr>
              <w:t>122,7</w:t>
            </w:r>
          </w:p>
        </w:tc>
        <w:tc>
          <w:tcPr>
            <w:tcW w:w="1328" w:type="dxa"/>
            <w:shd w:val="clear" w:color="auto" w:fill="auto"/>
            <w:vAlign w:val="bottom"/>
          </w:tcPr>
          <w:p w14:paraId="753DB69B" w14:textId="77777777" w:rsidR="00B44DC7" w:rsidRPr="00B44DC7" w:rsidRDefault="00B44DC7" w:rsidP="00B44DC7">
            <w:pPr>
              <w:spacing w:after="0"/>
              <w:jc w:val="center"/>
              <w:rPr>
                <w:rFonts w:ascii="Times New Roman" w:hAnsi="Times New Roman"/>
              </w:rPr>
            </w:pPr>
            <w:r w:rsidRPr="00B44DC7">
              <w:rPr>
                <w:rFonts w:ascii="Times New Roman" w:hAnsi="Times New Roman"/>
              </w:rPr>
              <w:t>802,1</w:t>
            </w:r>
          </w:p>
        </w:tc>
        <w:tc>
          <w:tcPr>
            <w:tcW w:w="1418" w:type="dxa"/>
            <w:shd w:val="clear" w:color="auto" w:fill="auto"/>
            <w:vAlign w:val="bottom"/>
          </w:tcPr>
          <w:p w14:paraId="5B9347CD" w14:textId="77777777" w:rsidR="00B44DC7" w:rsidRPr="00B44DC7" w:rsidRDefault="00B44DC7" w:rsidP="00B44DC7">
            <w:pPr>
              <w:spacing w:after="0"/>
              <w:jc w:val="center"/>
              <w:rPr>
                <w:rFonts w:ascii="Times New Roman" w:hAnsi="Times New Roman"/>
              </w:rPr>
            </w:pPr>
            <w:r w:rsidRPr="00B44DC7">
              <w:rPr>
                <w:rFonts w:ascii="Times New Roman" w:hAnsi="Times New Roman"/>
              </w:rPr>
              <w:t>240,1</w:t>
            </w:r>
          </w:p>
        </w:tc>
        <w:tc>
          <w:tcPr>
            <w:tcW w:w="1364" w:type="dxa"/>
            <w:shd w:val="clear" w:color="auto" w:fill="auto"/>
            <w:vAlign w:val="bottom"/>
          </w:tcPr>
          <w:p w14:paraId="3C36681A" w14:textId="77777777" w:rsidR="00B44DC7" w:rsidRPr="00B44DC7" w:rsidRDefault="00B44DC7" w:rsidP="00B44DC7">
            <w:pPr>
              <w:spacing w:after="0"/>
              <w:jc w:val="center"/>
              <w:rPr>
                <w:rFonts w:ascii="Times New Roman" w:hAnsi="Times New Roman"/>
              </w:rPr>
            </w:pPr>
            <w:r w:rsidRPr="00B44DC7">
              <w:rPr>
                <w:rFonts w:ascii="Times New Roman" w:hAnsi="Times New Roman"/>
              </w:rPr>
              <w:t>115,6</w:t>
            </w:r>
          </w:p>
        </w:tc>
      </w:tr>
      <w:tr w:rsidR="00B44DC7" w:rsidRPr="009B235E" w14:paraId="44C51E58" w14:textId="77777777" w:rsidTr="00B44DC7">
        <w:tc>
          <w:tcPr>
            <w:tcW w:w="2552" w:type="dxa"/>
            <w:vAlign w:val="bottom"/>
          </w:tcPr>
          <w:p w14:paraId="75B370F0"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Забайкальский край</w:t>
            </w:r>
          </w:p>
        </w:tc>
        <w:tc>
          <w:tcPr>
            <w:tcW w:w="1134" w:type="dxa"/>
            <w:shd w:val="clear" w:color="auto" w:fill="auto"/>
            <w:vAlign w:val="bottom"/>
          </w:tcPr>
          <w:p w14:paraId="0000AB5D" w14:textId="77777777" w:rsidR="00B44DC7" w:rsidRPr="00B44DC7" w:rsidRDefault="00B44DC7" w:rsidP="00B44DC7">
            <w:pPr>
              <w:spacing w:after="0"/>
              <w:jc w:val="center"/>
              <w:rPr>
                <w:rFonts w:ascii="Times New Roman" w:hAnsi="Times New Roman"/>
              </w:rPr>
            </w:pPr>
            <w:r w:rsidRPr="00B44DC7">
              <w:rPr>
                <w:rFonts w:ascii="Times New Roman" w:hAnsi="Times New Roman"/>
              </w:rPr>
              <w:t>67,3</w:t>
            </w:r>
          </w:p>
        </w:tc>
        <w:tc>
          <w:tcPr>
            <w:tcW w:w="1392" w:type="dxa"/>
            <w:shd w:val="clear" w:color="auto" w:fill="auto"/>
            <w:vAlign w:val="bottom"/>
          </w:tcPr>
          <w:p w14:paraId="34BAD226" w14:textId="77777777" w:rsidR="00B44DC7" w:rsidRPr="00B44DC7" w:rsidRDefault="00B44DC7" w:rsidP="00B44DC7">
            <w:pPr>
              <w:spacing w:after="0"/>
              <w:jc w:val="center"/>
              <w:rPr>
                <w:rFonts w:ascii="Times New Roman" w:hAnsi="Times New Roman"/>
              </w:rPr>
            </w:pPr>
            <w:r w:rsidRPr="00B44DC7">
              <w:rPr>
                <w:rFonts w:ascii="Times New Roman" w:hAnsi="Times New Roman"/>
              </w:rPr>
              <w:t>573,1</w:t>
            </w:r>
          </w:p>
        </w:tc>
        <w:tc>
          <w:tcPr>
            <w:tcW w:w="1159" w:type="dxa"/>
            <w:shd w:val="clear" w:color="auto" w:fill="auto"/>
            <w:vAlign w:val="bottom"/>
          </w:tcPr>
          <w:p w14:paraId="7E1CBA98" w14:textId="77777777" w:rsidR="00B44DC7" w:rsidRPr="00B44DC7" w:rsidRDefault="00B44DC7" w:rsidP="00B44DC7">
            <w:pPr>
              <w:spacing w:after="0"/>
              <w:jc w:val="center"/>
              <w:rPr>
                <w:rFonts w:ascii="Times New Roman" w:hAnsi="Times New Roman"/>
              </w:rPr>
            </w:pPr>
            <w:r w:rsidRPr="00B44DC7">
              <w:rPr>
                <w:rFonts w:ascii="Times New Roman" w:hAnsi="Times New Roman"/>
              </w:rPr>
              <w:t>15,2</w:t>
            </w:r>
          </w:p>
        </w:tc>
        <w:tc>
          <w:tcPr>
            <w:tcW w:w="1019" w:type="dxa"/>
            <w:shd w:val="clear" w:color="auto" w:fill="auto"/>
            <w:vAlign w:val="bottom"/>
          </w:tcPr>
          <w:p w14:paraId="2F2F4917"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992" w:type="dxa"/>
            <w:shd w:val="clear" w:color="auto" w:fill="auto"/>
            <w:vAlign w:val="bottom"/>
          </w:tcPr>
          <w:p w14:paraId="4413B22D" w14:textId="77777777" w:rsidR="00B44DC7" w:rsidRPr="00B44DC7" w:rsidRDefault="00B44DC7" w:rsidP="00B44DC7">
            <w:pPr>
              <w:spacing w:after="0"/>
              <w:jc w:val="center"/>
              <w:rPr>
                <w:rFonts w:ascii="Times New Roman" w:hAnsi="Times New Roman"/>
              </w:rPr>
            </w:pPr>
            <w:r w:rsidRPr="00B44DC7">
              <w:rPr>
                <w:rFonts w:ascii="Times New Roman" w:hAnsi="Times New Roman"/>
              </w:rPr>
              <w:t>5,8</w:t>
            </w:r>
          </w:p>
        </w:tc>
        <w:tc>
          <w:tcPr>
            <w:tcW w:w="1161" w:type="dxa"/>
            <w:shd w:val="clear" w:color="auto" w:fill="auto"/>
            <w:vAlign w:val="bottom"/>
          </w:tcPr>
          <w:p w14:paraId="42A73261" w14:textId="77777777" w:rsidR="00B44DC7" w:rsidRPr="00B44DC7" w:rsidRDefault="00B44DC7" w:rsidP="00B44DC7">
            <w:pPr>
              <w:spacing w:after="0"/>
              <w:jc w:val="center"/>
              <w:rPr>
                <w:rFonts w:ascii="Times New Roman" w:hAnsi="Times New Roman"/>
              </w:rPr>
            </w:pPr>
            <w:r w:rsidRPr="00B44DC7">
              <w:rPr>
                <w:rFonts w:ascii="Times New Roman" w:hAnsi="Times New Roman"/>
              </w:rPr>
              <w:t>1721,3</w:t>
            </w:r>
          </w:p>
        </w:tc>
        <w:tc>
          <w:tcPr>
            <w:tcW w:w="1134" w:type="dxa"/>
            <w:shd w:val="clear" w:color="auto" w:fill="auto"/>
            <w:vAlign w:val="bottom"/>
          </w:tcPr>
          <w:p w14:paraId="23447866" w14:textId="77777777" w:rsidR="00B44DC7" w:rsidRPr="00B44DC7" w:rsidRDefault="00B44DC7" w:rsidP="00B44DC7">
            <w:pPr>
              <w:spacing w:after="0"/>
              <w:jc w:val="center"/>
              <w:rPr>
                <w:rFonts w:ascii="Times New Roman" w:hAnsi="Times New Roman"/>
              </w:rPr>
            </w:pPr>
            <w:r w:rsidRPr="00B44DC7">
              <w:rPr>
                <w:rFonts w:ascii="Times New Roman" w:hAnsi="Times New Roman"/>
              </w:rPr>
              <w:t>1523,4</w:t>
            </w:r>
          </w:p>
        </w:tc>
        <w:tc>
          <w:tcPr>
            <w:tcW w:w="1328" w:type="dxa"/>
            <w:vAlign w:val="bottom"/>
          </w:tcPr>
          <w:p w14:paraId="14CBADA2" w14:textId="77777777" w:rsidR="00B44DC7" w:rsidRPr="00B44DC7" w:rsidRDefault="00B44DC7" w:rsidP="00B44DC7">
            <w:pPr>
              <w:spacing w:after="0"/>
              <w:jc w:val="center"/>
              <w:rPr>
                <w:rFonts w:ascii="Times New Roman" w:hAnsi="Times New Roman"/>
              </w:rPr>
            </w:pPr>
            <w:r w:rsidRPr="00B44DC7">
              <w:rPr>
                <w:rFonts w:ascii="Times New Roman" w:hAnsi="Times New Roman"/>
              </w:rPr>
              <w:t>170,2</w:t>
            </w:r>
          </w:p>
        </w:tc>
        <w:tc>
          <w:tcPr>
            <w:tcW w:w="1328" w:type="dxa"/>
            <w:shd w:val="clear" w:color="auto" w:fill="auto"/>
            <w:vAlign w:val="bottom"/>
          </w:tcPr>
          <w:p w14:paraId="64D0EBC1" w14:textId="77777777" w:rsidR="00B44DC7" w:rsidRPr="00B44DC7" w:rsidRDefault="00B44DC7" w:rsidP="00B44DC7">
            <w:pPr>
              <w:spacing w:after="0"/>
              <w:jc w:val="center"/>
              <w:rPr>
                <w:rFonts w:ascii="Times New Roman" w:hAnsi="Times New Roman"/>
              </w:rPr>
            </w:pPr>
            <w:r w:rsidRPr="00B44DC7">
              <w:rPr>
                <w:rFonts w:ascii="Times New Roman" w:hAnsi="Times New Roman"/>
              </w:rPr>
              <w:t>9,3</w:t>
            </w:r>
          </w:p>
        </w:tc>
        <w:tc>
          <w:tcPr>
            <w:tcW w:w="1418" w:type="dxa"/>
            <w:shd w:val="clear" w:color="auto" w:fill="auto"/>
            <w:vAlign w:val="bottom"/>
          </w:tcPr>
          <w:p w14:paraId="3DF12507" w14:textId="77777777" w:rsidR="00B44DC7" w:rsidRPr="00B44DC7" w:rsidRDefault="00B44DC7" w:rsidP="00B44DC7">
            <w:pPr>
              <w:spacing w:after="0"/>
              <w:jc w:val="center"/>
              <w:rPr>
                <w:rFonts w:ascii="Times New Roman" w:hAnsi="Times New Roman"/>
              </w:rPr>
            </w:pPr>
            <w:r w:rsidRPr="00B44DC7">
              <w:rPr>
                <w:rFonts w:ascii="Times New Roman" w:hAnsi="Times New Roman"/>
              </w:rPr>
              <w:t>161,9</w:t>
            </w:r>
          </w:p>
        </w:tc>
        <w:tc>
          <w:tcPr>
            <w:tcW w:w="1364" w:type="dxa"/>
            <w:shd w:val="clear" w:color="auto" w:fill="auto"/>
            <w:vAlign w:val="bottom"/>
          </w:tcPr>
          <w:p w14:paraId="6726562E" w14:textId="77777777" w:rsidR="00B44DC7" w:rsidRPr="00B44DC7" w:rsidRDefault="00B44DC7" w:rsidP="00B44DC7">
            <w:pPr>
              <w:spacing w:after="0"/>
              <w:jc w:val="center"/>
              <w:rPr>
                <w:rFonts w:ascii="Times New Roman" w:hAnsi="Times New Roman"/>
              </w:rPr>
            </w:pPr>
            <w:r w:rsidRPr="00B44DC7">
              <w:rPr>
                <w:rFonts w:ascii="Times New Roman" w:hAnsi="Times New Roman"/>
              </w:rPr>
              <w:t>19,4</w:t>
            </w:r>
          </w:p>
        </w:tc>
      </w:tr>
      <w:tr w:rsidR="00B44DC7" w:rsidRPr="009B235E" w14:paraId="5083B750" w14:textId="77777777" w:rsidTr="00B44DC7">
        <w:tc>
          <w:tcPr>
            <w:tcW w:w="2552" w:type="dxa"/>
            <w:vAlign w:val="bottom"/>
          </w:tcPr>
          <w:p w14:paraId="5929E491"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Камчатский край</w:t>
            </w:r>
          </w:p>
        </w:tc>
        <w:tc>
          <w:tcPr>
            <w:tcW w:w="1134" w:type="dxa"/>
            <w:shd w:val="clear" w:color="auto" w:fill="auto"/>
            <w:vAlign w:val="bottom"/>
          </w:tcPr>
          <w:p w14:paraId="37327D45" w14:textId="77777777" w:rsidR="00B44DC7" w:rsidRPr="00B44DC7" w:rsidRDefault="00B44DC7" w:rsidP="00B44DC7">
            <w:pPr>
              <w:spacing w:after="0"/>
              <w:jc w:val="center"/>
              <w:rPr>
                <w:rFonts w:ascii="Times New Roman" w:hAnsi="Times New Roman"/>
              </w:rPr>
            </w:pPr>
            <w:r w:rsidRPr="00B44DC7">
              <w:rPr>
                <w:rFonts w:ascii="Times New Roman" w:hAnsi="Times New Roman"/>
              </w:rPr>
              <w:t>162,2</w:t>
            </w:r>
          </w:p>
        </w:tc>
        <w:tc>
          <w:tcPr>
            <w:tcW w:w="1392" w:type="dxa"/>
            <w:shd w:val="clear" w:color="auto" w:fill="auto"/>
            <w:vAlign w:val="bottom"/>
          </w:tcPr>
          <w:p w14:paraId="26FC9DCE" w14:textId="77777777" w:rsidR="00B44DC7" w:rsidRPr="00B44DC7" w:rsidRDefault="00B44DC7" w:rsidP="00B44DC7">
            <w:pPr>
              <w:spacing w:after="0"/>
              <w:jc w:val="center"/>
              <w:rPr>
                <w:rFonts w:ascii="Times New Roman" w:hAnsi="Times New Roman"/>
              </w:rPr>
            </w:pPr>
            <w:r w:rsidRPr="00B44DC7">
              <w:rPr>
                <w:rFonts w:ascii="Times New Roman" w:hAnsi="Times New Roman"/>
              </w:rPr>
              <w:t>679,7</w:t>
            </w:r>
          </w:p>
        </w:tc>
        <w:tc>
          <w:tcPr>
            <w:tcW w:w="1159" w:type="dxa"/>
            <w:shd w:val="clear" w:color="auto" w:fill="auto"/>
            <w:vAlign w:val="bottom"/>
          </w:tcPr>
          <w:p w14:paraId="443EA43A" w14:textId="77777777" w:rsidR="00B44DC7" w:rsidRPr="00B44DC7" w:rsidRDefault="00B44DC7" w:rsidP="00B44DC7">
            <w:pPr>
              <w:spacing w:after="0"/>
              <w:jc w:val="center"/>
              <w:rPr>
                <w:rFonts w:ascii="Times New Roman" w:hAnsi="Times New Roman"/>
              </w:rPr>
            </w:pPr>
            <w:r w:rsidRPr="00B44DC7">
              <w:rPr>
                <w:rFonts w:ascii="Times New Roman" w:hAnsi="Times New Roman"/>
              </w:rPr>
              <w:t>395,8</w:t>
            </w:r>
          </w:p>
        </w:tc>
        <w:tc>
          <w:tcPr>
            <w:tcW w:w="1019" w:type="dxa"/>
            <w:shd w:val="clear" w:color="auto" w:fill="auto"/>
            <w:vAlign w:val="bottom"/>
          </w:tcPr>
          <w:p w14:paraId="322F2E59" w14:textId="77777777" w:rsidR="00B44DC7" w:rsidRPr="00B44DC7" w:rsidRDefault="00B44DC7" w:rsidP="00B44DC7">
            <w:pPr>
              <w:spacing w:after="0"/>
              <w:jc w:val="center"/>
              <w:rPr>
                <w:rFonts w:ascii="Times New Roman" w:hAnsi="Times New Roman"/>
              </w:rPr>
            </w:pPr>
            <w:r w:rsidRPr="00B44DC7">
              <w:rPr>
                <w:rFonts w:ascii="Times New Roman" w:hAnsi="Times New Roman"/>
              </w:rPr>
              <w:t>85,8</w:t>
            </w:r>
          </w:p>
        </w:tc>
        <w:tc>
          <w:tcPr>
            <w:tcW w:w="992" w:type="dxa"/>
            <w:shd w:val="clear" w:color="auto" w:fill="auto"/>
            <w:vAlign w:val="bottom"/>
          </w:tcPr>
          <w:p w14:paraId="5711C7AD" w14:textId="77777777" w:rsidR="00B44DC7" w:rsidRPr="00B44DC7" w:rsidRDefault="00B44DC7" w:rsidP="00B44DC7">
            <w:pPr>
              <w:spacing w:after="0"/>
              <w:jc w:val="center"/>
              <w:rPr>
                <w:rFonts w:ascii="Times New Roman" w:hAnsi="Times New Roman"/>
              </w:rPr>
            </w:pPr>
            <w:r w:rsidRPr="00B44DC7">
              <w:rPr>
                <w:rFonts w:ascii="Times New Roman" w:hAnsi="Times New Roman"/>
              </w:rPr>
              <w:t>122,1</w:t>
            </w:r>
          </w:p>
        </w:tc>
        <w:tc>
          <w:tcPr>
            <w:tcW w:w="1161" w:type="dxa"/>
            <w:shd w:val="clear" w:color="auto" w:fill="auto"/>
            <w:vAlign w:val="bottom"/>
          </w:tcPr>
          <w:p w14:paraId="60260C4A" w14:textId="77777777" w:rsidR="00B44DC7" w:rsidRPr="00B44DC7" w:rsidRDefault="00B44DC7" w:rsidP="00B44DC7">
            <w:pPr>
              <w:spacing w:after="0"/>
              <w:jc w:val="center"/>
              <w:rPr>
                <w:rFonts w:ascii="Times New Roman" w:hAnsi="Times New Roman"/>
              </w:rPr>
            </w:pPr>
            <w:r w:rsidRPr="00B44DC7">
              <w:rPr>
                <w:rFonts w:ascii="Times New Roman" w:hAnsi="Times New Roman"/>
              </w:rPr>
              <w:t>1315,3</w:t>
            </w:r>
          </w:p>
        </w:tc>
        <w:tc>
          <w:tcPr>
            <w:tcW w:w="1134" w:type="dxa"/>
            <w:shd w:val="clear" w:color="auto" w:fill="auto"/>
            <w:vAlign w:val="bottom"/>
          </w:tcPr>
          <w:p w14:paraId="2EB267EC" w14:textId="77777777" w:rsidR="00B44DC7" w:rsidRPr="00B44DC7" w:rsidRDefault="00B44DC7" w:rsidP="00B44DC7">
            <w:pPr>
              <w:spacing w:after="0"/>
              <w:jc w:val="center"/>
              <w:rPr>
                <w:rFonts w:ascii="Times New Roman" w:hAnsi="Times New Roman"/>
              </w:rPr>
            </w:pPr>
            <w:r w:rsidRPr="00B44DC7">
              <w:rPr>
                <w:rFonts w:ascii="Times New Roman" w:hAnsi="Times New Roman"/>
              </w:rPr>
              <w:t>266,6</w:t>
            </w:r>
          </w:p>
        </w:tc>
        <w:tc>
          <w:tcPr>
            <w:tcW w:w="1328" w:type="dxa"/>
            <w:vAlign w:val="bottom"/>
          </w:tcPr>
          <w:p w14:paraId="0D4997F0" w14:textId="77777777" w:rsidR="00B44DC7" w:rsidRPr="00B44DC7" w:rsidRDefault="00B44DC7" w:rsidP="00B44DC7">
            <w:pPr>
              <w:spacing w:after="0"/>
              <w:jc w:val="center"/>
              <w:rPr>
                <w:rFonts w:ascii="Times New Roman" w:hAnsi="Times New Roman"/>
              </w:rPr>
            </w:pPr>
            <w:r w:rsidRPr="00B44DC7">
              <w:rPr>
                <w:rFonts w:ascii="Times New Roman" w:hAnsi="Times New Roman"/>
              </w:rPr>
              <w:t>716,1</w:t>
            </w:r>
          </w:p>
        </w:tc>
        <w:tc>
          <w:tcPr>
            <w:tcW w:w="1328" w:type="dxa"/>
            <w:shd w:val="clear" w:color="auto" w:fill="auto"/>
            <w:vAlign w:val="bottom"/>
          </w:tcPr>
          <w:p w14:paraId="5B568570" w14:textId="77777777" w:rsidR="00B44DC7" w:rsidRPr="00B44DC7" w:rsidRDefault="00B44DC7" w:rsidP="00B44DC7">
            <w:pPr>
              <w:spacing w:after="0"/>
              <w:jc w:val="center"/>
              <w:rPr>
                <w:rFonts w:ascii="Times New Roman" w:hAnsi="Times New Roman"/>
              </w:rPr>
            </w:pPr>
            <w:r w:rsidRPr="00B44DC7">
              <w:rPr>
                <w:rFonts w:ascii="Times New Roman" w:hAnsi="Times New Roman"/>
              </w:rPr>
              <w:t>99,7</w:t>
            </w:r>
          </w:p>
        </w:tc>
        <w:tc>
          <w:tcPr>
            <w:tcW w:w="1418" w:type="dxa"/>
            <w:shd w:val="clear" w:color="auto" w:fill="auto"/>
            <w:vAlign w:val="bottom"/>
          </w:tcPr>
          <w:p w14:paraId="2149FCD2" w14:textId="77777777" w:rsidR="00B44DC7" w:rsidRPr="00B44DC7" w:rsidRDefault="00B44DC7" w:rsidP="00B44DC7">
            <w:pPr>
              <w:spacing w:after="0"/>
              <w:jc w:val="center"/>
              <w:rPr>
                <w:rFonts w:ascii="Times New Roman" w:hAnsi="Times New Roman"/>
              </w:rPr>
            </w:pPr>
            <w:r w:rsidRPr="00B44DC7">
              <w:rPr>
                <w:rFonts w:ascii="Times New Roman" w:hAnsi="Times New Roman"/>
              </w:rPr>
              <w:t>34,3</w:t>
            </w:r>
          </w:p>
        </w:tc>
        <w:tc>
          <w:tcPr>
            <w:tcW w:w="1364" w:type="dxa"/>
            <w:shd w:val="clear" w:color="auto" w:fill="auto"/>
            <w:vAlign w:val="bottom"/>
          </w:tcPr>
          <w:p w14:paraId="2E74C3AE" w14:textId="77777777" w:rsidR="00B44DC7" w:rsidRPr="00B44DC7" w:rsidRDefault="00B44DC7" w:rsidP="00B44DC7">
            <w:pPr>
              <w:spacing w:after="0"/>
              <w:jc w:val="center"/>
              <w:rPr>
                <w:rFonts w:ascii="Times New Roman" w:hAnsi="Times New Roman"/>
              </w:rPr>
            </w:pPr>
            <w:r w:rsidRPr="00B44DC7">
              <w:rPr>
                <w:rFonts w:ascii="Times New Roman" w:hAnsi="Times New Roman"/>
              </w:rPr>
              <w:t>261,8</w:t>
            </w:r>
          </w:p>
        </w:tc>
      </w:tr>
      <w:tr w:rsidR="00B44DC7" w:rsidRPr="009B235E" w14:paraId="412477DB" w14:textId="77777777" w:rsidTr="00B44DC7">
        <w:tc>
          <w:tcPr>
            <w:tcW w:w="2552" w:type="dxa"/>
            <w:vAlign w:val="bottom"/>
          </w:tcPr>
          <w:p w14:paraId="681C4E61"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Приморский край</w:t>
            </w:r>
          </w:p>
        </w:tc>
        <w:tc>
          <w:tcPr>
            <w:tcW w:w="1134" w:type="dxa"/>
            <w:shd w:val="clear" w:color="auto" w:fill="auto"/>
            <w:vAlign w:val="bottom"/>
          </w:tcPr>
          <w:p w14:paraId="20F7C2AC" w14:textId="77777777" w:rsidR="00B44DC7" w:rsidRPr="00B44DC7" w:rsidRDefault="00B44DC7" w:rsidP="00B44DC7">
            <w:pPr>
              <w:spacing w:after="0"/>
              <w:jc w:val="center"/>
              <w:rPr>
                <w:rFonts w:ascii="Times New Roman" w:hAnsi="Times New Roman"/>
              </w:rPr>
            </w:pPr>
            <w:r w:rsidRPr="00B44DC7">
              <w:rPr>
                <w:rFonts w:ascii="Times New Roman" w:hAnsi="Times New Roman"/>
              </w:rPr>
              <w:t>54,2</w:t>
            </w:r>
          </w:p>
        </w:tc>
        <w:tc>
          <w:tcPr>
            <w:tcW w:w="1392" w:type="dxa"/>
            <w:shd w:val="clear" w:color="auto" w:fill="auto"/>
            <w:vAlign w:val="bottom"/>
          </w:tcPr>
          <w:p w14:paraId="5BF3F562" w14:textId="77777777" w:rsidR="00B44DC7" w:rsidRPr="00B44DC7" w:rsidRDefault="00B44DC7" w:rsidP="00B44DC7">
            <w:pPr>
              <w:spacing w:after="0"/>
              <w:jc w:val="center"/>
              <w:rPr>
                <w:rFonts w:ascii="Times New Roman" w:hAnsi="Times New Roman"/>
              </w:rPr>
            </w:pPr>
            <w:r w:rsidRPr="00B44DC7">
              <w:rPr>
                <w:rFonts w:ascii="Times New Roman" w:hAnsi="Times New Roman"/>
              </w:rPr>
              <w:t>1104,8</w:t>
            </w:r>
          </w:p>
        </w:tc>
        <w:tc>
          <w:tcPr>
            <w:tcW w:w="1159" w:type="dxa"/>
            <w:shd w:val="clear" w:color="auto" w:fill="auto"/>
            <w:vAlign w:val="bottom"/>
          </w:tcPr>
          <w:p w14:paraId="39199395" w14:textId="77777777" w:rsidR="00B44DC7" w:rsidRPr="00B44DC7" w:rsidRDefault="00B44DC7" w:rsidP="00B44DC7">
            <w:pPr>
              <w:spacing w:after="0"/>
              <w:jc w:val="center"/>
              <w:rPr>
                <w:rFonts w:ascii="Times New Roman" w:hAnsi="Times New Roman"/>
              </w:rPr>
            </w:pPr>
            <w:r w:rsidRPr="00B44DC7">
              <w:rPr>
                <w:rFonts w:ascii="Times New Roman" w:hAnsi="Times New Roman"/>
              </w:rPr>
              <w:t>896,2</w:t>
            </w:r>
          </w:p>
        </w:tc>
        <w:tc>
          <w:tcPr>
            <w:tcW w:w="1019" w:type="dxa"/>
            <w:shd w:val="clear" w:color="auto" w:fill="auto"/>
            <w:vAlign w:val="bottom"/>
          </w:tcPr>
          <w:p w14:paraId="253F92F2" w14:textId="77777777" w:rsidR="00B44DC7" w:rsidRPr="00B44DC7" w:rsidRDefault="00B44DC7" w:rsidP="00B44DC7">
            <w:pPr>
              <w:spacing w:after="0"/>
              <w:jc w:val="center"/>
              <w:rPr>
                <w:rFonts w:ascii="Times New Roman" w:hAnsi="Times New Roman"/>
              </w:rPr>
            </w:pPr>
            <w:r w:rsidRPr="00B44DC7">
              <w:rPr>
                <w:rFonts w:ascii="Times New Roman" w:hAnsi="Times New Roman"/>
              </w:rPr>
              <w:t>1,6</w:t>
            </w:r>
          </w:p>
        </w:tc>
        <w:tc>
          <w:tcPr>
            <w:tcW w:w="992" w:type="dxa"/>
            <w:shd w:val="clear" w:color="auto" w:fill="auto"/>
            <w:vAlign w:val="bottom"/>
          </w:tcPr>
          <w:p w14:paraId="12F52343" w14:textId="77777777" w:rsidR="00B44DC7" w:rsidRPr="00B44DC7" w:rsidRDefault="00B44DC7" w:rsidP="00B44DC7">
            <w:pPr>
              <w:spacing w:after="0"/>
              <w:jc w:val="center"/>
              <w:rPr>
                <w:rFonts w:ascii="Times New Roman" w:hAnsi="Times New Roman"/>
              </w:rPr>
            </w:pPr>
            <w:r w:rsidRPr="00B44DC7">
              <w:rPr>
                <w:rFonts w:ascii="Times New Roman" w:hAnsi="Times New Roman"/>
              </w:rPr>
              <w:t>271,2</w:t>
            </w:r>
          </w:p>
        </w:tc>
        <w:tc>
          <w:tcPr>
            <w:tcW w:w="1161" w:type="dxa"/>
            <w:shd w:val="clear" w:color="auto" w:fill="auto"/>
            <w:vAlign w:val="bottom"/>
          </w:tcPr>
          <w:p w14:paraId="6156708B" w14:textId="77777777" w:rsidR="00B44DC7" w:rsidRPr="00B44DC7" w:rsidRDefault="00B44DC7" w:rsidP="00B44DC7">
            <w:pPr>
              <w:spacing w:after="0"/>
              <w:jc w:val="center"/>
              <w:rPr>
                <w:rFonts w:ascii="Times New Roman" w:hAnsi="Times New Roman"/>
              </w:rPr>
            </w:pPr>
            <w:r w:rsidRPr="00B44DC7">
              <w:rPr>
                <w:rFonts w:ascii="Times New Roman" w:hAnsi="Times New Roman"/>
              </w:rPr>
              <w:t>4052,1</w:t>
            </w:r>
          </w:p>
        </w:tc>
        <w:tc>
          <w:tcPr>
            <w:tcW w:w="1134" w:type="dxa"/>
            <w:shd w:val="clear" w:color="auto" w:fill="auto"/>
            <w:vAlign w:val="bottom"/>
          </w:tcPr>
          <w:p w14:paraId="4C286EF8" w14:textId="77777777" w:rsidR="00B44DC7" w:rsidRPr="00B44DC7" w:rsidRDefault="00B44DC7" w:rsidP="00B44DC7">
            <w:pPr>
              <w:spacing w:after="0"/>
              <w:jc w:val="center"/>
              <w:rPr>
                <w:rFonts w:ascii="Times New Roman" w:hAnsi="Times New Roman"/>
              </w:rPr>
            </w:pPr>
            <w:r w:rsidRPr="00B44DC7">
              <w:rPr>
                <w:rFonts w:ascii="Times New Roman" w:hAnsi="Times New Roman"/>
              </w:rPr>
              <w:t>708,7</w:t>
            </w:r>
          </w:p>
        </w:tc>
        <w:tc>
          <w:tcPr>
            <w:tcW w:w="1328" w:type="dxa"/>
            <w:vAlign w:val="bottom"/>
          </w:tcPr>
          <w:p w14:paraId="4635FE34" w14:textId="77777777" w:rsidR="00B44DC7" w:rsidRPr="00B44DC7" w:rsidRDefault="00B44DC7" w:rsidP="00B44DC7">
            <w:pPr>
              <w:spacing w:after="0"/>
              <w:jc w:val="center"/>
              <w:rPr>
                <w:rFonts w:ascii="Times New Roman" w:hAnsi="Times New Roman"/>
              </w:rPr>
            </w:pPr>
            <w:r w:rsidRPr="00B44DC7">
              <w:rPr>
                <w:rFonts w:ascii="Times New Roman" w:hAnsi="Times New Roman"/>
              </w:rPr>
              <w:t>459,3</w:t>
            </w:r>
          </w:p>
        </w:tc>
        <w:tc>
          <w:tcPr>
            <w:tcW w:w="1328" w:type="dxa"/>
            <w:shd w:val="clear" w:color="auto" w:fill="auto"/>
            <w:vAlign w:val="bottom"/>
          </w:tcPr>
          <w:p w14:paraId="2065F020" w14:textId="77777777" w:rsidR="00B44DC7" w:rsidRPr="00B44DC7" w:rsidRDefault="00B44DC7" w:rsidP="00B44DC7">
            <w:pPr>
              <w:spacing w:after="0"/>
              <w:jc w:val="center"/>
              <w:rPr>
                <w:rFonts w:ascii="Times New Roman" w:hAnsi="Times New Roman"/>
              </w:rPr>
            </w:pPr>
            <w:r w:rsidRPr="00B44DC7">
              <w:rPr>
                <w:rFonts w:ascii="Times New Roman" w:hAnsi="Times New Roman"/>
              </w:rPr>
              <w:t>586,7</w:t>
            </w:r>
          </w:p>
        </w:tc>
        <w:tc>
          <w:tcPr>
            <w:tcW w:w="1418" w:type="dxa"/>
            <w:shd w:val="clear" w:color="auto" w:fill="auto"/>
            <w:vAlign w:val="bottom"/>
          </w:tcPr>
          <w:p w14:paraId="01B9D04C" w14:textId="77777777" w:rsidR="00B44DC7" w:rsidRPr="00B44DC7" w:rsidRDefault="00B44DC7" w:rsidP="00B44DC7">
            <w:pPr>
              <w:spacing w:after="0"/>
              <w:jc w:val="center"/>
              <w:rPr>
                <w:rFonts w:ascii="Times New Roman" w:hAnsi="Times New Roman"/>
              </w:rPr>
            </w:pPr>
            <w:r w:rsidRPr="00B44DC7">
              <w:rPr>
                <w:rFonts w:ascii="Times New Roman" w:hAnsi="Times New Roman"/>
              </w:rPr>
              <w:t>323,8</w:t>
            </w:r>
          </w:p>
        </w:tc>
        <w:tc>
          <w:tcPr>
            <w:tcW w:w="1364" w:type="dxa"/>
            <w:shd w:val="clear" w:color="auto" w:fill="auto"/>
            <w:vAlign w:val="bottom"/>
          </w:tcPr>
          <w:p w14:paraId="5078B0D3" w14:textId="77777777" w:rsidR="00B44DC7" w:rsidRPr="00B44DC7" w:rsidRDefault="00B44DC7" w:rsidP="00B44DC7">
            <w:pPr>
              <w:spacing w:after="0"/>
              <w:jc w:val="center"/>
              <w:rPr>
                <w:rFonts w:ascii="Times New Roman" w:hAnsi="Times New Roman"/>
              </w:rPr>
            </w:pPr>
            <w:r w:rsidRPr="00B44DC7">
              <w:rPr>
                <w:rFonts w:ascii="Times New Roman" w:hAnsi="Times New Roman"/>
              </w:rPr>
              <w:t>323,0</w:t>
            </w:r>
          </w:p>
        </w:tc>
      </w:tr>
      <w:tr w:rsidR="00B44DC7" w:rsidRPr="009B235E" w14:paraId="51794907" w14:textId="77777777" w:rsidTr="00B44DC7">
        <w:tc>
          <w:tcPr>
            <w:tcW w:w="2552" w:type="dxa"/>
            <w:vAlign w:val="bottom"/>
          </w:tcPr>
          <w:p w14:paraId="2F16D7F0"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Хабаровский край</w:t>
            </w:r>
          </w:p>
        </w:tc>
        <w:tc>
          <w:tcPr>
            <w:tcW w:w="1134" w:type="dxa"/>
            <w:shd w:val="clear" w:color="auto" w:fill="auto"/>
            <w:vAlign w:val="bottom"/>
          </w:tcPr>
          <w:p w14:paraId="1A66E1B0" w14:textId="77777777" w:rsidR="00B44DC7" w:rsidRPr="00B44DC7" w:rsidRDefault="00B44DC7" w:rsidP="00B44DC7">
            <w:pPr>
              <w:spacing w:after="0"/>
              <w:jc w:val="center"/>
              <w:rPr>
                <w:rFonts w:ascii="Times New Roman" w:hAnsi="Times New Roman"/>
              </w:rPr>
            </w:pPr>
            <w:r w:rsidRPr="00B44DC7">
              <w:rPr>
                <w:rFonts w:ascii="Times New Roman" w:hAnsi="Times New Roman"/>
              </w:rPr>
              <w:t>68,3</w:t>
            </w:r>
          </w:p>
        </w:tc>
        <w:tc>
          <w:tcPr>
            <w:tcW w:w="1392" w:type="dxa"/>
            <w:shd w:val="clear" w:color="auto" w:fill="auto"/>
            <w:vAlign w:val="bottom"/>
          </w:tcPr>
          <w:p w14:paraId="77ECEC0F" w14:textId="77777777" w:rsidR="00B44DC7" w:rsidRPr="00B44DC7" w:rsidRDefault="00B44DC7" w:rsidP="00B44DC7">
            <w:pPr>
              <w:spacing w:after="0"/>
              <w:jc w:val="center"/>
              <w:rPr>
                <w:rFonts w:ascii="Times New Roman" w:hAnsi="Times New Roman"/>
              </w:rPr>
            </w:pPr>
            <w:r w:rsidRPr="00B44DC7">
              <w:rPr>
                <w:rFonts w:ascii="Times New Roman" w:hAnsi="Times New Roman"/>
              </w:rPr>
              <w:t>1011,0</w:t>
            </w:r>
          </w:p>
        </w:tc>
        <w:tc>
          <w:tcPr>
            <w:tcW w:w="1159" w:type="dxa"/>
            <w:shd w:val="clear" w:color="auto" w:fill="auto"/>
            <w:vAlign w:val="bottom"/>
          </w:tcPr>
          <w:p w14:paraId="5728F475" w14:textId="77777777" w:rsidR="00B44DC7" w:rsidRPr="00B44DC7" w:rsidRDefault="00B44DC7" w:rsidP="00B44DC7">
            <w:pPr>
              <w:spacing w:after="0"/>
              <w:jc w:val="center"/>
              <w:rPr>
                <w:rFonts w:ascii="Times New Roman" w:hAnsi="Times New Roman"/>
              </w:rPr>
            </w:pPr>
            <w:r w:rsidRPr="00B44DC7">
              <w:rPr>
                <w:rFonts w:ascii="Times New Roman" w:hAnsi="Times New Roman"/>
              </w:rPr>
              <w:t>247,0</w:t>
            </w:r>
          </w:p>
        </w:tc>
        <w:tc>
          <w:tcPr>
            <w:tcW w:w="1019" w:type="dxa"/>
            <w:shd w:val="clear" w:color="auto" w:fill="auto"/>
            <w:vAlign w:val="bottom"/>
          </w:tcPr>
          <w:p w14:paraId="593713D4" w14:textId="77777777" w:rsidR="00B44DC7" w:rsidRPr="00B44DC7" w:rsidRDefault="00B44DC7" w:rsidP="00B44DC7">
            <w:pPr>
              <w:spacing w:after="0"/>
              <w:jc w:val="center"/>
              <w:rPr>
                <w:rFonts w:ascii="Times New Roman" w:hAnsi="Times New Roman"/>
              </w:rPr>
            </w:pPr>
            <w:r w:rsidRPr="00B44DC7">
              <w:rPr>
                <w:rFonts w:ascii="Times New Roman" w:hAnsi="Times New Roman"/>
              </w:rPr>
              <w:t>0,1</w:t>
            </w:r>
          </w:p>
        </w:tc>
        <w:tc>
          <w:tcPr>
            <w:tcW w:w="992" w:type="dxa"/>
            <w:shd w:val="clear" w:color="auto" w:fill="auto"/>
            <w:vAlign w:val="bottom"/>
          </w:tcPr>
          <w:p w14:paraId="3100985D"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1161" w:type="dxa"/>
            <w:shd w:val="clear" w:color="auto" w:fill="auto"/>
            <w:vAlign w:val="bottom"/>
          </w:tcPr>
          <w:p w14:paraId="7EE1F449" w14:textId="77777777" w:rsidR="00B44DC7" w:rsidRPr="00B44DC7" w:rsidRDefault="00B44DC7" w:rsidP="00B44DC7">
            <w:pPr>
              <w:spacing w:after="0"/>
              <w:jc w:val="center"/>
              <w:rPr>
                <w:rFonts w:ascii="Times New Roman" w:hAnsi="Times New Roman"/>
              </w:rPr>
            </w:pPr>
            <w:r w:rsidRPr="00B44DC7">
              <w:rPr>
                <w:rFonts w:ascii="Times New Roman" w:hAnsi="Times New Roman"/>
              </w:rPr>
              <w:t>5901,0</w:t>
            </w:r>
          </w:p>
        </w:tc>
        <w:tc>
          <w:tcPr>
            <w:tcW w:w="1134" w:type="dxa"/>
            <w:shd w:val="clear" w:color="auto" w:fill="auto"/>
            <w:vAlign w:val="bottom"/>
          </w:tcPr>
          <w:p w14:paraId="3D657FD1" w14:textId="77777777" w:rsidR="00B44DC7" w:rsidRPr="00B44DC7" w:rsidRDefault="00B44DC7" w:rsidP="00B44DC7">
            <w:pPr>
              <w:spacing w:after="0"/>
              <w:jc w:val="center"/>
              <w:rPr>
                <w:rFonts w:ascii="Times New Roman" w:hAnsi="Times New Roman"/>
              </w:rPr>
            </w:pPr>
            <w:r w:rsidRPr="00B44DC7">
              <w:rPr>
                <w:rFonts w:ascii="Times New Roman" w:hAnsi="Times New Roman"/>
              </w:rPr>
              <w:t>4429,9</w:t>
            </w:r>
          </w:p>
        </w:tc>
        <w:tc>
          <w:tcPr>
            <w:tcW w:w="1328" w:type="dxa"/>
            <w:vAlign w:val="bottom"/>
          </w:tcPr>
          <w:p w14:paraId="79E552F5" w14:textId="77777777" w:rsidR="00B44DC7" w:rsidRPr="00B44DC7" w:rsidRDefault="00B44DC7" w:rsidP="00B44DC7">
            <w:pPr>
              <w:spacing w:after="0"/>
              <w:jc w:val="center"/>
              <w:rPr>
                <w:rFonts w:ascii="Times New Roman" w:hAnsi="Times New Roman"/>
              </w:rPr>
            </w:pPr>
            <w:r w:rsidRPr="00B44DC7">
              <w:rPr>
                <w:rFonts w:ascii="Times New Roman" w:hAnsi="Times New Roman"/>
              </w:rPr>
              <w:t>145,6</w:t>
            </w:r>
          </w:p>
        </w:tc>
        <w:tc>
          <w:tcPr>
            <w:tcW w:w="1328" w:type="dxa"/>
            <w:shd w:val="clear" w:color="auto" w:fill="auto"/>
            <w:vAlign w:val="bottom"/>
          </w:tcPr>
          <w:p w14:paraId="6DAC7FA1" w14:textId="77777777" w:rsidR="00B44DC7" w:rsidRPr="00B44DC7" w:rsidRDefault="00B44DC7" w:rsidP="00B44DC7">
            <w:pPr>
              <w:spacing w:after="0"/>
              <w:jc w:val="center"/>
              <w:rPr>
                <w:rFonts w:ascii="Times New Roman" w:hAnsi="Times New Roman"/>
              </w:rPr>
            </w:pPr>
            <w:r w:rsidRPr="00B44DC7">
              <w:rPr>
                <w:rFonts w:ascii="Times New Roman" w:hAnsi="Times New Roman"/>
              </w:rPr>
              <w:t>615,3</w:t>
            </w:r>
          </w:p>
        </w:tc>
        <w:tc>
          <w:tcPr>
            <w:tcW w:w="1418" w:type="dxa"/>
            <w:shd w:val="clear" w:color="auto" w:fill="auto"/>
            <w:vAlign w:val="bottom"/>
          </w:tcPr>
          <w:p w14:paraId="0DA942CB" w14:textId="77777777" w:rsidR="00B44DC7" w:rsidRPr="00B44DC7" w:rsidRDefault="00B44DC7" w:rsidP="00B44DC7">
            <w:pPr>
              <w:spacing w:after="0"/>
              <w:jc w:val="center"/>
              <w:rPr>
                <w:rFonts w:ascii="Times New Roman" w:hAnsi="Times New Roman"/>
              </w:rPr>
            </w:pPr>
            <w:r w:rsidRPr="00B44DC7">
              <w:rPr>
                <w:rFonts w:ascii="Times New Roman" w:hAnsi="Times New Roman"/>
              </w:rPr>
              <w:t>481,0</w:t>
            </w:r>
          </w:p>
        </w:tc>
        <w:tc>
          <w:tcPr>
            <w:tcW w:w="1364" w:type="dxa"/>
            <w:shd w:val="clear" w:color="auto" w:fill="auto"/>
            <w:vAlign w:val="bottom"/>
          </w:tcPr>
          <w:p w14:paraId="3174309A" w14:textId="77777777" w:rsidR="00B44DC7" w:rsidRPr="00B44DC7" w:rsidRDefault="00B44DC7" w:rsidP="00B44DC7">
            <w:pPr>
              <w:spacing w:after="0"/>
              <w:jc w:val="center"/>
              <w:rPr>
                <w:rFonts w:ascii="Times New Roman" w:hAnsi="Times New Roman"/>
              </w:rPr>
            </w:pPr>
            <w:r w:rsidRPr="00B44DC7">
              <w:rPr>
                <w:rFonts w:ascii="Times New Roman" w:hAnsi="Times New Roman"/>
              </w:rPr>
              <w:t>560,8</w:t>
            </w:r>
          </w:p>
        </w:tc>
      </w:tr>
      <w:tr w:rsidR="00B44DC7" w:rsidRPr="009B235E" w14:paraId="5B4C339A" w14:textId="77777777" w:rsidTr="00B44DC7">
        <w:tc>
          <w:tcPr>
            <w:tcW w:w="2552" w:type="dxa"/>
            <w:vAlign w:val="bottom"/>
          </w:tcPr>
          <w:p w14:paraId="34F37D84"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Амурская область</w:t>
            </w:r>
          </w:p>
        </w:tc>
        <w:tc>
          <w:tcPr>
            <w:tcW w:w="1134" w:type="dxa"/>
            <w:shd w:val="clear" w:color="auto" w:fill="auto"/>
            <w:vAlign w:val="bottom"/>
          </w:tcPr>
          <w:p w14:paraId="7C2300F9" w14:textId="77777777" w:rsidR="00B44DC7" w:rsidRPr="00B44DC7" w:rsidRDefault="00B44DC7" w:rsidP="00B44DC7">
            <w:pPr>
              <w:spacing w:after="0"/>
              <w:jc w:val="center"/>
              <w:rPr>
                <w:rFonts w:ascii="Times New Roman" w:hAnsi="Times New Roman"/>
              </w:rPr>
            </w:pPr>
            <w:r w:rsidRPr="00B44DC7">
              <w:rPr>
                <w:rFonts w:ascii="Times New Roman" w:hAnsi="Times New Roman"/>
              </w:rPr>
              <w:t>15,4</w:t>
            </w:r>
          </w:p>
        </w:tc>
        <w:tc>
          <w:tcPr>
            <w:tcW w:w="1392" w:type="dxa"/>
            <w:shd w:val="clear" w:color="auto" w:fill="auto"/>
            <w:vAlign w:val="bottom"/>
          </w:tcPr>
          <w:p w14:paraId="65E9505C" w14:textId="77777777" w:rsidR="00B44DC7" w:rsidRPr="00B44DC7" w:rsidRDefault="00B44DC7" w:rsidP="00B44DC7">
            <w:pPr>
              <w:spacing w:after="0"/>
              <w:jc w:val="center"/>
              <w:rPr>
                <w:rFonts w:ascii="Times New Roman" w:hAnsi="Times New Roman"/>
              </w:rPr>
            </w:pPr>
            <w:r w:rsidRPr="00B44DC7">
              <w:rPr>
                <w:rFonts w:ascii="Times New Roman" w:hAnsi="Times New Roman"/>
              </w:rPr>
              <w:t>1530,1</w:t>
            </w:r>
          </w:p>
        </w:tc>
        <w:tc>
          <w:tcPr>
            <w:tcW w:w="1159" w:type="dxa"/>
            <w:shd w:val="clear" w:color="auto" w:fill="auto"/>
            <w:vAlign w:val="bottom"/>
          </w:tcPr>
          <w:p w14:paraId="42BCB5A9" w14:textId="77777777" w:rsidR="00B44DC7" w:rsidRPr="00B44DC7" w:rsidRDefault="00B44DC7" w:rsidP="00B44DC7">
            <w:pPr>
              <w:spacing w:after="0"/>
              <w:jc w:val="center"/>
              <w:rPr>
                <w:rFonts w:ascii="Times New Roman" w:hAnsi="Times New Roman"/>
              </w:rPr>
            </w:pPr>
            <w:r w:rsidRPr="00B44DC7">
              <w:rPr>
                <w:rFonts w:ascii="Times New Roman" w:hAnsi="Times New Roman"/>
              </w:rPr>
              <w:t>1224,7</w:t>
            </w:r>
          </w:p>
        </w:tc>
        <w:tc>
          <w:tcPr>
            <w:tcW w:w="1019" w:type="dxa"/>
            <w:shd w:val="clear" w:color="auto" w:fill="auto"/>
            <w:vAlign w:val="bottom"/>
          </w:tcPr>
          <w:p w14:paraId="5C91DEDF" w14:textId="77777777" w:rsidR="00B44DC7" w:rsidRPr="00B44DC7" w:rsidRDefault="00B44DC7" w:rsidP="00B44DC7">
            <w:pPr>
              <w:spacing w:after="0"/>
              <w:jc w:val="center"/>
              <w:rPr>
                <w:rFonts w:ascii="Times New Roman" w:hAnsi="Times New Roman"/>
              </w:rPr>
            </w:pPr>
            <w:r w:rsidRPr="00B44DC7">
              <w:rPr>
                <w:rFonts w:ascii="Times New Roman" w:hAnsi="Times New Roman"/>
              </w:rPr>
              <w:t>33,6</w:t>
            </w:r>
          </w:p>
        </w:tc>
        <w:tc>
          <w:tcPr>
            <w:tcW w:w="992" w:type="dxa"/>
            <w:shd w:val="clear" w:color="auto" w:fill="auto"/>
            <w:vAlign w:val="bottom"/>
          </w:tcPr>
          <w:p w14:paraId="631FFFFB" w14:textId="77777777" w:rsidR="00B44DC7" w:rsidRPr="00B44DC7" w:rsidRDefault="00B44DC7" w:rsidP="00B44DC7">
            <w:pPr>
              <w:spacing w:after="0"/>
              <w:jc w:val="center"/>
              <w:rPr>
                <w:rFonts w:ascii="Times New Roman" w:hAnsi="Times New Roman"/>
              </w:rPr>
            </w:pPr>
            <w:r w:rsidRPr="00B44DC7">
              <w:rPr>
                <w:rFonts w:ascii="Times New Roman" w:hAnsi="Times New Roman"/>
              </w:rPr>
              <w:t>34,5</w:t>
            </w:r>
          </w:p>
        </w:tc>
        <w:tc>
          <w:tcPr>
            <w:tcW w:w="1161" w:type="dxa"/>
            <w:shd w:val="clear" w:color="auto" w:fill="auto"/>
            <w:vAlign w:val="bottom"/>
          </w:tcPr>
          <w:p w14:paraId="5DAC1A65" w14:textId="77777777" w:rsidR="00B44DC7" w:rsidRPr="00B44DC7" w:rsidRDefault="00B44DC7" w:rsidP="00B44DC7">
            <w:pPr>
              <w:spacing w:after="0"/>
              <w:jc w:val="center"/>
              <w:rPr>
                <w:rFonts w:ascii="Times New Roman" w:hAnsi="Times New Roman"/>
              </w:rPr>
            </w:pPr>
            <w:r w:rsidRPr="00B44DC7">
              <w:rPr>
                <w:rFonts w:ascii="Times New Roman" w:hAnsi="Times New Roman"/>
              </w:rPr>
              <w:t>1583,7</w:t>
            </w:r>
          </w:p>
        </w:tc>
        <w:tc>
          <w:tcPr>
            <w:tcW w:w="1134" w:type="dxa"/>
            <w:shd w:val="clear" w:color="auto" w:fill="auto"/>
            <w:vAlign w:val="bottom"/>
          </w:tcPr>
          <w:p w14:paraId="2E7D8935" w14:textId="77777777" w:rsidR="00B44DC7" w:rsidRPr="00B44DC7" w:rsidRDefault="00B44DC7" w:rsidP="00B44DC7">
            <w:pPr>
              <w:spacing w:after="0"/>
              <w:jc w:val="center"/>
              <w:rPr>
                <w:rFonts w:ascii="Times New Roman" w:hAnsi="Times New Roman"/>
              </w:rPr>
            </w:pPr>
            <w:r w:rsidRPr="00B44DC7">
              <w:rPr>
                <w:rFonts w:ascii="Times New Roman" w:hAnsi="Times New Roman"/>
              </w:rPr>
              <w:t>3,7</w:t>
            </w:r>
          </w:p>
        </w:tc>
        <w:tc>
          <w:tcPr>
            <w:tcW w:w="1328" w:type="dxa"/>
            <w:vAlign w:val="bottom"/>
          </w:tcPr>
          <w:p w14:paraId="21057B0A" w14:textId="77777777" w:rsidR="00B44DC7" w:rsidRPr="00B44DC7" w:rsidRDefault="00B44DC7" w:rsidP="00B44DC7">
            <w:pPr>
              <w:spacing w:after="0"/>
              <w:jc w:val="center"/>
              <w:rPr>
                <w:rFonts w:ascii="Times New Roman" w:hAnsi="Times New Roman"/>
              </w:rPr>
            </w:pPr>
            <w:r w:rsidRPr="00B44DC7">
              <w:rPr>
                <w:rFonts w:ascii="Times New Roman" w:hAnsi="Times New Roman"/>
              </w:rPr>
              <w:t>488,6</w:t>
            </w:r>
          </w:p>
        </w:tc>
        <w:tc>
          <w:tcPr>
            <w:tcW w:w="1328" w:type="dxa"/>
            <w:shd w:val="clear" w:color="auto" w:fill="auto"/>
            <w:vAlign w:val="bottom"/>
          </w:tcPr>
          <w:p w14:paraId="6A4DFEBB" w14:textId="77777777" w:rsidR="00B44DC7" w:rsidRPr="00B44DC7" w:rsidRDefault="00B44DC7" w:rsidP="00B44DC7">
            <w:pPr>
              <w:spacing w:after="0"/>
              <w:jc w:val="center"/>
              <w:rPr>
                <w:rFonts w:ascii="Times New Roman" w:hAnsi="Times New Roman"/>
              </w:rPr>
            </w:pPr>
            <w:r w:rsidRPr="00B44DC7">
              <w:rPr>
                <w:rFonts w:ascii="Times New Roman" w:hAnsi="Times New Roman"/>
              </w:rPr>
              <w:t>25,7</w:t>
            </w:r>
          </w:p>
        </w:tc>
        <w:tc>
          <w:tcPr>
            <w:tcW w:w="1418" w:type="dxa"/>
            <w:shd w:val="clear" w:color="auto" w:fill="auto"/>
            <w:vAlign w:val="bottom"/>
          </w:tcPr>
          <w:p w14:paraId="4D322C71" w14:textId="77777777" w:rsidR="00B44DC7" w:rsidRPr="00B44DC7" w:rsidRDefault="00B44DC7" w:rsidP="00B44DC7">
            <w:pPr>
              <w:spacing w:after="0"/>
              <w:jc w:val="center"/>
              <w:rPr>
                <w:rFonts w:ascii="Times New Roman" w:hAnsi="Times New Roman"/>
              </w:rPr>
            </w:pPr>
            <w:r w:rsidRPr="00B44DC7">
              <w:rPr>
                <w:rFonts w:ascii="Times New Roman" w:hAnsi="Times New Roman"/>
              </w:rPr>
              <w:t>125,3</w:t>
            </w:r>
          </w:p>
        </w:tc>
        <w:tc>
          <w:tcPr>
            <w:tcW w:w="1364" w:type="dxa"/>
            <w:shd w:val="clear" w:color="auto" w:fill="auto"/>
            <w:vAlign w:val="bottom"/>
          </w:tcPr>
          <w:p w14:paraId="18DFC318" w14:textId="77777777" w:rsidR="00B44DC7" w:rsidRPr="00B44DC7" w:rsidRDefault="00B44DC7" w:rsidP="00B44DC7">
            <w:pPr>
              <w:spacing w:after="0"/>
              <w:jc w:val="center"/>
              <w:rPr>
                <w:rFonts w:ascii="Times New Roman" w:hAnsi="Times New Roman"/>
              </w:rPr>
            </w:pPr>
            <w:r w:rsidRPr="00B44DC7">
              <w:rPr>
                <w:rFonts w:ascii="Times New Roman" w:hAnsi="Times New Roman"/>
              </w:rPr>
              <w:t>334,4</w:t>
            </w:r>
          </w:p>
        </w:tc>
      </w:tr>
      <w:tr w:rsidR="00B44DC7" w:rsidRPr="009B235E" w14:paraId="50EF6697" w14:textId="77777777" w:rsidTr="00B44DC7">
        <w:tc>
          <w:tcPr>
            <w:tcW w:w="2552" w:type="dxa"/>
            <w:vAlign w:val="bottom"/>
          </w:tcPr>
          <w:p w14:paraId="15648A84"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Магаданская область</w:t>
            </w:r>
          </w:p>
        </w:tc>
        <w:tc>
          <w:tcPr>
            <w:tcW w:w="1134" w:type="dxa"/>
            <w:shd w:val="clear" w:color="auto" w:fill="auto"/>
            <w:vAlign w:val="bottom"/>
          </w:tcPr>
          <w:p w14:paraId="4D22AF30" w14:textId="77777777" w:rsidR="00B44DC7" w:rsidRPr="00B44DC7" w:rsidRDefault="00B44DC7" w:rsidP="00B44DC7">
            <w:pPr>
              <w:spacing w:after="0"/>
              <w:jc w:val="center"/>
              <w:rPr>
                <w:rFonts w:ascii="Times New Roman" w:hAnsi="Times New Roman"/>
              </w:rPr>
            </w:pPr>
            <w:r w:rsidRPr="00B44DC7">
              <w:rPr>
                <w:rFonts w:ascii="Times New Roman" w:hAnsi="Times New Roman"/>
              </w:rPr>
              <w:t>26,8</w:t>
            </w:r>
          </w:p>
        </w:tc>
        <w:tc>
          <w:tcPr>
            <w:tcW w:w="1392" w:type="dxa"/>
            <w:shd w:val="clear" w:color="auto" w:fill="auto"/>
            <w:vAlign w:val="bottom"/>
          </w:tcPr>
          <w:p w14:paraId="46A797FC" w14:textId="77777777" w:rsidR="00B44DC7" w:rsidRPr="00B44DC7" w:rsidRDefault="00B44DC7" w:rsidP="00B44DC7">
            <w:pPr>
              <w:spacing w:after="0"/>
              <w:jc w:val="center"/>
              <w:rPr>
                <w:rFonts w:ascii="Times New Roman" w:hAnsi="Times New Roman"/>
              </w:rPr>
            </w:pPr>
            <w:r w:rsidRPr="00B44DC7">
              <w:rPr>
                <w:rFonts w:ascii="Times New Roman" w:hAnsi="Times New Roman"/>
              </w:rPr>
              <w:t>343,6</w:t>
            </w:r>
          </w:p>
        </w:tc>
        <w:tc>
          <w:tcPr>
            <w:tcW w:w="1159" w:type="dxa"/>
            <w:shd w:val="clear" w:color="auto" w:fill="auto"/>
            <w:vAlign w:val="bottom"/>
          </w:tcPr>
          <w:p w14:paraId="267E6654" w14:textId="77777777" w:rsidR="00B44DC7" w:rsidRPr="00B44DC7" w:rsidRDefault="00B44DC7" w:rsidP="00B44DC7">
            <w:pPr>
              <w:spacing w:after="0"/>
              <w:jc w:val="center"/>
              <w:rPr>
                <w:rFonts w:ascii="Times New Roman" w:hAnsi="Times New Roman"/>
              </w:rPr>
            </w:pPr>
            <w:r w:rsidRPr="00B44DC7">
              <w:rPr>
                <w:rFonts w:ascii="Times New Roman" w:hAnsi="Times New Roman"/>
              </w:rPr>
              <w:t>566,2</w:t>
            </w:r>
          </w:p>
        </w:tc>
        <w:tc>
          <w:tcPr>
            <w:tcW w:w="1019" w:type="dxa"/>
            <w:shd w:val="clear" w:color="auto" w:fill="auto"/>
            <w:vAlign w:val="bottom"/>
          </w:tcPr>
          <w:p w14:paraId="5A287ECE" w14:textId="77777777" w:rsidR="00B44DC7" w:rsidRPr="00B44DC7" w:rsidRDefault="00B44DC7" w:rsidP="00B44DC7">
            <w:pPr>
              <w:spacing w:after="0"/>
              <w:jc w:val="center"/>
              <w:rPr>
                <w:rFonts w:ascii="Times New Roman" w:hAnsi="Times New Roman"/>
              </w:rPr>
            </w:pPr>
            <w:r w:rsidRPr="00B44DC7">
              <w:rPr>
                <w:rFonts w:ascii="Times New Roman" w:hAnsi="Times New Roman"/>
              </w:rPr>
              <w:t>22,5</w:t>
            </w:r>
          </w:p>
        </w:tc>
        <w:tc>
          <w:tcPr>
            <w:tcW w:w="992" w:type="dxa"/>
            <w:shd w:val="clear" w:color="auto" w:fill="auto"/>
            <w:vAlign w:val="bottom"/>
          </w:tcPr>
          <w:p w14:paraId="5E9579F4" w14:textId="77777777" w:rsidR="00B44DC7" w:rsidRPr="00B44DC7" w:rsidRDefault="00B44DC7" w:rsidP="00B44DC7">
            <w:pPr>
              <w:spacing w:after="0"/>
              <w:jc w:val="center"/>
              <w:rPr>
                <w:rFonts w:ascii="Times New Roman" w:hAnsi="Times New Roman"/>
              </w:rPr>
            </w:pPr>
            <w:r w:rsidRPr="00B44DC7">
              <w:rPr>
                <w:rFonts w:ascii="Times New Roman" w:hAnsi="Times New Roman"/>
              </w:rPr>
              <w:t>135,6</w:t>
            </w:r>
          </w:p>
        </w:tc>
        <w:tc>
          <w:tcPr>
            <w:tcW w:w="1161" w:type="dxa"/>
            <w:shd w:val="clear" w:color="auto" w:fill="auto"/>
            <w:vAlign w:val="bottom"/>
          </w:tcPr>
          <w:p w14:paraId="27746CAB" w14:textId="77777777" w:rsidR="00B44DC7" w:rsidRPr="00B44DC7" w:rsidRDefault="00B44DC7" w:rsidP="00B44DC7">
            <w:pPr>
              <w:spacing w:after="0"/>
              <w:jc w:val="center"/>
              <w:rPr>
                <w:rFonts w:ascii="Times New Roman" w:hAnsi="Times New Roman"/>
              </w:rPr>
            </w:pPr>
            <w:r w:rsidRPr="00B44DC7">
              <w:rPr>
                <w:rFonts w:ascii="Times New Roman" w:hAnsi="Times New Roman"/>
              </w:rPr>
              <w:t>464,2</w:t>
            </w:r>
          </w:p>
        </w:tc>
        <w:tc>
          <w:tcPr>
            <w:tcW w:w="1134" w:type="dxa"/>
            <w:shd w:val="clear" w:color="auto" w:fill="auto"/>
            <w:vAlign w:val="bottom"/>
          </w:tcPr>
          <w:p w14:paraId="3879AC98" w14:textId="77777777" w:rsidR="00B44DC7" w:rsidRPr="00B44DC7" w:rsidRDefault="00B44DC7" w:rsidP="00B44DC7">
            <w:pPr>
              <w:spacing w:after="0"/>
              <w:jc w:val="center"/>
              <w:rPr>
                <w:rFonts w:ascii="Times New Roman" w:hAnsi="Times New Roman"/>
              </w:rPr>
            </w:pPr>
            <w:r w:rsidRPr="00B44DC7">
              <w:rPr>
                <w:rFonts w:ascii="Times New Roman" w:hAnsi="Times New Roman"/>
              </w:rPr>
              <w:t>138,6</w:t>
            </w:r>
          </w:p>
        </w:tc>
        <w:tc>
          <w:tcPr>
            <w:tcW w:w="1328" w:type="dxa"/>
            <w:vAlign w:val="bottom"/>
          </w:tcPr>
          <w:p w14:paraId="2EDF2035" w14:textId="77777777" w:rsidR="00B44DC7" w:rsidRPr="00B44DC7" w:rsidRDefault="00B44DC7" w:rsidP="00B44DC7">
            <w:pPr>
              <w:spacing w:after="0"/>
              <w:jc w:val="center"/>
              <w:rPr>
                <w:rFonts w:ascii="Times New Roman" w:hAnsi="Times New Roman"/>
              </w:rPr>
            </w:pPr>
            <w:r w:rsidRPr="00B44DC7">
              <w:rPr>
                <w:rFonts w:ascii="Times New Roman" w:hAnsi="Times New Roman"/>
              </w:rPr>
              <w:t>142,4</w:t>
            </w:r>
          </w:p>
        </w:tc>
        <w:tc>
          <w:tcPr>
            <w:tcW w:w="1328" w:type="dxa"/>
            <w:shd w:val="clear" w:color="auto" w:fill="auto"/>
            <w:vAlign w:val="bottom"/>
          </w:tcPr>
          <w:p w14:paraId="40E354B1" w14:textId="77777777" w:rsidR="00B44DC7" w:rsidRPr="00B44DC7" w:rsidRDefault="00B44DC7" w:rsidP="00B44DC7">
            <w:pPr>
              <w:spacing w:after="0"/>
              <w:jc w:val="center"/>
              <w:rPr>
                <w:rFonts w:ascii="Times New Roman" w:hAnsi="Times New Roman"/>
              </w:rPr>
            </w:pPr>
            <w:r w:rsidRPr="00B44DC7">
              <w:rPr>
                <w:rFonts w:ascii="Times New Roman" w:hAnsi="Times New Roman"/>
              </w:rPr>
              <w:t>64,2</w:t>
            </w:r>
          </w:p>
        </w:tc>
        <w:tc>
          <w:tcPr>
            <w:tcW w:w="1418" w:type="dxa"/>
            <w:shd w:val="clear" w:color="auto" w:fill="auto"/>
            <w:vAlign w:val="bottom"/>
          </w:tcPr>
          <w:p w14:paraId="6C34D00F" w14:textId="77777777" w:rsidR="00B44DC7" w:rsidRPr="00B44DC7" w:rsidRDefault="00B44DC7" w:rsidP="00B44DC7">
            <w:pPr>
              <w:spacing w:after="0"/>
              <w:jc w:val="center"/>
              <w:rPr>
                <w:rFonts w:ascii="Times New Roman" w:hAnsi="Times New Roman"/>
              </w:rPr>
            </w:pPr>
            <w:r w:rsidRPr="00B44DC7">
              <w:rPr>
                <w:rFonts w:ascii="Times New Roman" w:hAnsi="Times New Roman"/>
              </w:rPr>
              <w:t>31,2</w:t>
            </w:r>
          </w:p>
        </w:tc>
        <w:tc>
          <w:tcPr>
            <w:tcW w:w="1364" w:type="dxa"/>
            <w:shd w:val="clear" w:color="auto" w:fill="auto"/>
            <w:vAlign w:val="bottom"/>
          </w:tcPr>
          <w:p w14:paraId="411EAD69" w14:textId="77777777" w:rsidR="00B44DC7" w:rsidRPr="00B44DC7" w:rsidRDefault="00B44DC7" w:rsidP="00B44DC7">
            <w:pPr>
              <w:spacing w:after="0"/>
              <w:jc w:val="center"/>
              <w:rPr>
                <w:rFonts w:ascii="Times New Roman" w:hAnsi="Times New Roman"/>
              </w:rPr>
            </w:pPr>
            <w:r w:rsidRPr="00B44DC7">
              <w:rPr>
                <w:rFonts w:ascii="Times New Roman" w:hAnsi="Times New Roman"/>
              </w:rPr>
              <w:t>82,0</w:t>
            </w:r>
          </w:p>
        </w:tc>
      </w:tr>
      <w:tr w:rsidR="00B44DC7" w:rsidRPr="009B235E" w14:paraId="6D484220" w14:textId="77777777" w:rsidTr="00B44DC7">
        <w:tc>
          <w:tcPr>
            <w:tcW w:w="2552" w:type="dxa"/>
            <w:vAlign w:val="bottom"/>
          </w:tcPr>
          <w:p w14:paraId="0B3F99B5"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Сахалинская область</w:t>
            </w:r>
          </w:p>
        </w:tc>
        <w:tc>
          <w:tcPr>
            <w:tcW w:w="1134" w:type="dxa"/>
            <w:shd w:val="clear" w:color="auto" w:fill="auto"/>
            <w:vAlign w:val="bottom"/>
          </w:tcPr>
          <w:p w14:paraId="21F868FB" w14:textId="77777777" w:rsidR="00B44DC7" w:rsidRPr="00B44DC7" w:rsidRDefault="00B44DC7" w:rsidP="00B44DC7">
            <w:pPr>
              <w:spacing w:after="0"/>
              <w:jc w:val="center"/>
              <w:rPr>
                <w:rFonts w:ascii="Times New Roman" w:hAnsi="Times New Roman"/>
              </w:rPr>
            </w:pPr>
            <w:r w:rsidRPr="00B44DC7">
              <w:rPr>
                <w:rFonts w:ascii="Times New Roman" w:hAnsi="Times New Roman"/>
              </w:rPr>
              <w:t>751,9</w:t>
            </w:r>
          </w:p>
        </w:tc>
        <w:tc>
          <w:tcPr>
            <w:tcW w:w="1392" w:type="dxa"/>
            <w:shd w:val="clear" w:color="auto" w:fill="auto"/>
            <w:vAlign w:val="bottom"/>
          </w:tcPr>
          <w:p w14:paraId="51E02FD0" w14:textId="77777777" w:rsidR="00B44DC7" w:rsidRPr="00B44DC7" w:rsidRDefault="00B44DC7" w:rsidP="00B44DC7">
            <w:pPr>
              <w:spacing w:after="0"/>
              <w:jc w:val="center"/>
              <w:rPr>
                <w:rFonts w:ascii="Times New Roman" w:hAnsi="Times New Roman"/>
              </w:rPr>
            </w:pPr>
            <w:r w:rsidRPr="00B44DC7">
              <w:rPr>
                <w:rFonts w:ascii="Times New Roman" w:hAnsi="Times New Roman"/>
              </w:rPr>
              <w:t>1606,0</w:t>
            </w:r>
          </w:p>
        </w:tc>
        <w:tc>
          <w:tcPr>
            <w:tcW w:w="1159" w:type="dxa"/>
            <w:shd w:val="clear" w:color="auto" w:fill="auto"/>
            <w:vAlign w:val="bottom"/>
          </w:tcPr>
          <w:p w14:paraId="2097151B" w14:textId="77777777" w:rsidR="00B44DC7" w:rsidRPr="00B44DC7" w:rsidRDefault="00B44DC7" w:rsidP="00B44DC7">
            <w:pPr>
              <w:spacing w:after="0"/>
              <w:jc w:val="center"/>
              <w:rPr>
                <w:rFonts w:ascii="Times New Roman" w:hAnsi="Times New Roman"/>
              </w:rPr>
            </w:pPr>
            <w:r w:rsidRPr="00B44DC7">
              <w:rPr>
                <w:rFonts w:ascii="Times New Roman" w:hAnsi="Times New Roman"/>
              </w:rPr>
              <w:t>846,9</w:t>
            </w:r>
          </w:p>
        </w:tc>
        <w:tc>
          <w:tcPr>
            <w:tcW w:w="1019" w:type="dxa"/>
            <w:shd w:val="clear" w:color="auto" w:fill="auto"/>
            <w:vAlign w:val="bottom"/>
          </w:tcPr>
          <w:p w14:paraId="5F117EC7" w14:textId="77777777" w:rsidR="00B44DC7" w:rsidRPr="00B44DC7" w:rsidRDefault="00B44DC7" w:rsidP="00B44DC7">
            <w:pPr>
              <w:spacing w:after="0"/>
              <w:jc w:val="center"/>
              <w:rPr>
                <w:rFonts w:ascii="Times New Roman" w:hAnsi="Times New Roman"/>
              </w:rPr>
            </w:pPr>
            <w:r w:rsidRPr="00B44DC7">
              <w:rPr>
                <w:rFonts w:ascii="Times New Roman" w:hAnsi="Times New Roman"/>
              </w:rPr>
              <w:t>68,4</w:t>
            </w:r>
          </w:p>
        </w:tc>
        <w:tc>
          <w:tcPr>
            <w:tcW w:w="992" w:type="dxa"/>
            <w:shd w:val="clear" w:color="auto" w:fill="auto"/>
            <w:vAlign w:val="bottom"/>
          </w:tcPr>
          <w:p w14:paraId="3D398D8E" w14:textId="77777777" w:rsidR="00B44DC7" w:rsidRPr="00B44DC7" w:rsidRDefault="00B44DC7" w:rsidP="00B44DC7">
            <w:pPr>
              <w:spacing w:after="0"/>
              <w:jc w:val="center"/>
              <w:rPr>
                <w:rFonts w:ascii="Times New Roman" w:hAnsi="Times New Roman"/>
              </w:rPr>
            </w:pPr>
            <w:r w:rsidRPr="00B44DC7">
              <w:rPr>
                <w:rFonts w:ascii="Times New Roman" w:hAnsi="Times New Roman"/>
              </w:rPr>
              <w:t>359,8</w:t>
            </w:r>
          </w:p>
        </w:tc>
        <w:tc>
          <w:tcPr>
            <w:tcW w:w="1161" w:type="dxa"/>
            <w:shd w:val="clear" w:color="auto" w:fill="auto"/>
            <w:vAlign w:val="bottom"/>
          </w:tcPr>
          <w:p w14:paraId="63F864B0" w14:textId="77777777" w:rsidR="00B44DC7" w:rsidRPr="00B44DC7" w:rsidRDefault="00B44DC7" w:rsidP="00B44DC7">
            <w:pPr>
              <w:spacing w:after="0"/>
              <w:jc w:val="center"/>
              <w:rPr>
                <w:rFonts w:ascii="Times New Roman" w:hAnsi="Times New Roman"/>
              </w:rPr>
            </w:pPr>
            <w:r w:rsidRPr="00B44DC7">
              <w:rPr>
                <w:rFonts w:ascii="Times New Roman" w:hAnsi="Times New Roman"/>
              </w:rPr>
              <w:t>7643,1</w:t>
            </w:r>
          </w:p>
        </w:tc>
        <w:tc>
          <w:tcPr>
            <w:tcW w:w="1134" w:type="dxa"/>
            <w:shd w:val="clear" w:color="auto" w:fill="auto"/>
            <w:vAlign w:val="bottom"/>
          </w:tcPr>
          <w:p w14:paraId="4B3BA78D" w14:textId="77777777" w:rsidR="00B44DC7" w:rsidRPr="00B44DC7" w:rsidRDefault="00B44DC7" w:rsidP="00B44DC7">
            <w:pPr>
              <w:spacing w:after="0"/>
              <w:jc w:val="center"/>
              <w:rPr>
                <w:rFonts w:ascii="Times New Roman" w:hAnsi="Times New Roman"/>
              </w:rPr>
            </w:pPr>
            <w:r w:rsidRPr="00B44DC7">
              <w:rPr>
                <w:rFonts w:ascii="Times New Roman" w:hAnsi="Times New Roman"/>
              </w:rPr>
              <w:t>497,0</w:t>
            </w:r>
          </w:p>
        </w:tc>
        <w:tc>
          <w:tcPr>
            <w:tcW w:w="1328" w:type="dxa"/>
            <w:vAlign w:val="bottom"/>
          </w:tcPr>
          <w:p w14:paraId="4A97B07A" w14:textId="77777777" w:rsidR="00B44DC7" w:rsidRPr="00B44DC7" w:rsidRDefault="00B44DC7" w:rsidP="00B44DC7">
            <w:pPr>
              <w:spacing w:after="0"/>
              <w:jc w:val="center"/>
              <w:rPr>
                <w:rFonts w:ascii="Times New Roman" w:hAnsi="Times New Roman"/>
              </w:rPr>
            </w:pPr>
            <w:r w:rsidRPr="00B44DC7">
              <w:rPr>
                <w:rFonts w:ascii="Times New Roman" w:hAnsi="Times New Roman"/>
              </w:rPr>
              <w:t>2096,1</w:t>
            </w:r>
          </w:p>
        </w:tc>
        <w:tc>
          <w:tcPr>
            <w:tcW w:w="1328" w:type="dxa"/>
            <w:shd w:val="clear" w:color="auto" w:fill="auto"/>
            <w:vAlign w:val="bottom"/>
          </w:tcPr>
          <w:p w14:paraId="385A1382" w14:textId="77777777" w:rsidR="00B44DC7" w:rsidRPr="00B44DC7" w:rsidRDefault="00B44DC7" w:rsidP="00B44DC7">
            <w:pPr>
              <w:spacing w:after="0"/>
              <w:jc w:val="center"/>
              <w:rPr>
                <w:rFonts w:ascii="Times New Roman" w:hAnsi="Times New Roman"/>
              </w:rPr>
            </w:pPr>
            <w:r w:rsidRPr="00B44DC7">
              <w:rPr>
                <w:rFonts w:ascii="Times New Roman" w:hAnsi="Times New Roman"/>
              </w:rPr>
              <w:t>557,6</w:t>
            </w:r>
          </w:p>
        </w:tc>
        <w:tc>
          <w:tcPr>
            <w:tcW w:w="1418" w:type="dxa"/>
            <w:shd w:val="clear" w:color="auto" w:fill="auto"/>
            <w:vAlign w:val="bottom"/>
          </w:tcPr>
          <w:p w14:paraId="72AB3E3C" w14:textId="77777777" w:rsidR="00B44DC7" w:rsidRPr="00B44DC7" w:rsidRDefault="00B44DC7" w:rsidP="00B44DC7">
            <w:pPr>
              <w:spacing w:after="0"/>
              <w:jc w:val="center"/>
              <w:rPr>
                <w:rFonts w:ascii="Times New Roman" w:hAnsi="Times New Roman"/>
              </w:rPr>
            </w:pPr>
            <w:r w:rsidRPr="00B44DC7">
              <w:rPr>
                <w:rFonts w:ascii="Times New Roman" w:hAnsi="Times New Roman"/>
              </w:rPr>
              <w:t>600,8</w:t>
            </w:r>
          </w:p>
        </w:tc>
        <w:tc>
          <w:tcPr>
            <w:tcW w:w="1364" w:type="dxa"/>
            <w:shd w:val="clear" w:color="auto" w:fill="auto"/>
            <w:vAlign w:val="bottom"/>
          </w:tcPr>
          <w:p w14:paraId="2E7F8619" w14:textId="77777777" w:rsidR="00B44DC7" w:rsidRPr="00B44DC7" w:rsidRDefault="00B44DC7" w:rsidP="00B44DC7">
            <w:pPr>
              <w:spacing w:after="0"/>
              <w:jc w:val="center"/>
              <w:rPr>
                <w:rFonts w:ascii="Times New Roman" w:hAnsi="Times New Roman"/>
              </w:rPr>
            </w:pPr>
            <w:r w:rsidRPr="00B44DC7">
              <w:rPr>
                <w:rFonts w:ascii="Times New Roman" w:hAnsi="Times New Roman"/>
              </w:rPr>
              <w:t>248,7</w:t>
            </w:r>
          </w:p>
        </w:tc>
      </w:tr>
      <w:tr w:rsidR="00B44DC7" w:rsidRPr="009B235E" w14:paraId="69B4FDCF" w14:textId="77777777" w:rsidTr="00B44DC7">
        <w:tc>
          <w:tcPr>
            <w:tcW w:w="2552" w:type="dxa"/>
            <w:vAlign w:val="bottom"/>
          </w:tcPr>
          <w:p w14:paraId="081DA5B0"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Еврейская авт.область</w:t>
            </w:r>
          </w:p>
        </w:tc>
        <w:tc>
          <w:tcPr>
            <w:tcW w:w="1134" w:type="dxa"/>
            <w:shd w:val="clear" w:color="auto" w:fill="auto"/>
            <w:vAlign w:val="bottom"/>
          </w:tcPr>
          <w:p w14:paraId="7469FF51"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1392" w:type="dxa"/>
            <w:shd w:val="clear" w:color="auto" w:fill="auto"/>
            <w:vAlign w:val="bottom"/>
          </w:tcPr>
          <w:p w14:paraId="2174B0FA" w14:textId="77777777" w:rsidR="00B44DC7" w:rsidRPr="00B44DC7" w:rsidRDefault="00B44DC7" w:rsidP="00B44DC7">
            <w:pPr>
              <w:spacing w:after="0"/>
              <w:jc w:val="center"/>
              <w:rPr>
                <w:rFonts w:ascii="Times New Roman" w:hAnsi="Times New Roman"/>
              </w:rPr>
            </w:pPr>
            <w:r w:rsidRPr="00B44DC7">
              <w:rPr>
                <w:rFonts w:ascii="Times New Roman" w:hAnsi="Times New Roman"/>
              </w:rPr>
              <w:t>109,5</w:t>
            </w:r>
          </w:p>
        </w:tc>
        <w:tc>
          <w:tcPr>
            <w:tcW w:w="1159" w:type="dxa"/>
            <w:shd w:val="clear" w:color="auto" w:fill="auto"/>
            <w:vAlign w:val="bottom"/>
          </w:tcPr>
          <w:p w14:paraId="14B625B0" w14:textId="77777777" w:rsidR="00B44DC7" w:rsidRPr="00B44DC7" w:rsidRDefault="00B44DC7" w:rsidP="00B44DC7">
            <w:pPr>
              <w:spacing w:after="0"/>
              <w:jc w:val="center"/>
              <w:rPr>
                <w:rFonts w:ascii="Times New Roman" w:hAnsi="Times New Roman"/>
              </w:rPr>
            </w:pPr>
            <w:r w:rsidRPr="00B44DC7">
              <w:rPr>
                <w:rFonts w:ascii="Times New Roman" w:hAnsi="Times New Roman"/>
              </w:rPr>
              <w:t>1,0</w:t>
            </w:r>
          </w:p>
        </w:tc>
        <w:tc>
          <w:tcPr>
            <w:tcW w:w="1019" w:type="dxa"/>
            <w:shd w:val="clear" w:color="auto" w:fill="auto"/>
            <w:vAlign w:val="bottom"/>
          </w:tcPr>
          <w:p w14:paraId="2AD093A0" w14:textId="77777777" w:rsidR="00B44DC7" w:rsidRPr="00B44DC7" w:rsidRDefault="00B44DC7" w:rsidP="00B44DC7">
            <w:pPr>
              <w:spacing w:after="0"/>
              <w:jc w:val="center"/>
              <w:rPr>
                <w:rFonts w:ascii="Times New Roman" w:hAnsi="Times New Roman"/>
              </w:rPr>
            </w:pPr>
            <w:r w:rsidRPr="00B44DC7">
              <w:rPr>
                <w:rFonts w:ascii="Times New Roman" w:hAnsi="Times New Roman"/>
              </w:rPr>
              <w:t>4,7</w:t>
            </w:r>
          </w:p>
        </w:tc>
        <w:tc>
          <w:tcPr>
            <w:tcW w:w="992" w:type="dxa"/>
            <w:shd w:val="clear" w:color="auto" w:fill="auto"/>
            <w:vAlign w:val="bottom"/>
          </w:tcPr>
          <w:p w14:paraId="1EBC2DEE"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1161" w:type="dxa"/>
            <w:shd w:val="clear" w:color="auto" w:fill="auto"/>
            <w:vAlign w:val="bottom"/>
          </w:tcPr>
          <w:p w14:paraId="343ABDE8" w14:textId="77777777" w:rsidR="00B44DC7" w:rsidRPr="00B44DC7" w:rsidRDefault="00B44DC7" w:rsidP="00B44DC7">
            <w:pPr>
              <w:spacing w:after="0"/>
              <w:jc w:val="center"/>
              <w:rPr>
                <w:rFonts w:ascii="Times New Roman" w:hAnsi="Times New Roman"/>
              </w:rPr>
            </w:pPr>
            <w:r w:rsidRPr="00B44DC7">
              <w:rPr>
                <w:rFonts w:ascii="Times New Roman" w:hAnsi="Times New Roman"/>
              </w:rPr>
              <w:t>192,4</w:t>
            </w:r>
          </w:p>
        </w:tc>
        <w:tc>
          <w:tcPr>
            <w:tcW w:w="1134" w:type="dxa"/>
            <w:shd w:val="clear" w:color="auto" w:fill="auto"/>
            <w:vAlign w:val="bottom"/>
          </w:tcPr>
          <w:p w14:paraId="4C943AD5" w14:textId="77777777" w:rsidR="00B44DC7" w:rsidRPr="00B44DC7" w:rsidRDefault="00B44DC7" w:rsidP="00B44DC7">
            <w:pPr>
              <w:spacing w:after="0"/>
              <w:jc w:val="center"/>
              <w:rPr>
                <w:rFonts w:ascii="Times New Roman" w:hAnsi="Times New Roman"/>
              </w:rPr>
            </w:pPr>
            <w:r w:rsidRPr="00B44DC7">
              <w:rPr>
                <w:rFonts w:ascii="Times New Roman" w:hAnsi="Times New Roman"/>
              </w:rPr>
              <w:t>113,2</w:t>
            </w:r>
          </w:p>
        </w:tc>
        <w:tc>
          <w:tcPr>
            <w:tcW w:w="1328" w:type="dxa"/>
            <w:vAlign w:val="bottom"/>
          </w:tcPr>
          <w:p w14:paraId="6DA1D724" w14:textId="77777777" w:rsidR="00B44DC7" w:rsidRPr="00B44DC7" w:rsidRDefault="00B44DC7" w:rsidP="00B44DC7">
            <w:pPr>
              <w:spacing w:after="0"/>
              <w:jc w:val="center"/>
              <w:rPr>
                <w:rFonts w:ascii="Times New Roman" w:hAnsi="Times New Roman"/>
              </w:rPr>
            </w:pPr>
            <w:r w:rsidRPr="00B44DC7">
              <w:rPr>
                <w:rFonts w:ascii="Times New Roman" w:hAnsi="Times New Roman"/>
              </w:rPr>
              <w:t>31,1</w:t>
            </w:r>
          </w:p>
        </w:tc>
        <w:tc>
          <w:tcPr>
            <w:tcW w:w="1328" w:type="dxa"/>
            <w:shd w:val="clear" w:color="auto" w:fill="auto"/>
            <w:vAlign w:val="bottom"/>
          </w:tcPr>
          <w:p w14:paraId="74C77124" w14:textId="77777777" w:rsidR="00B44DC7" w:rsidRPr="00B44DC7" w:rsidRDefault="00B44DC7" w:rsidP="00B44DC7">
            <w:pPr>
              <w:spacing w:after="0"/>
              <w:jc w:val="center"/>
              <w:rPr>
                <w:rFonts w:ascii="Times New Roman" w:hAnsi="Times New Roman"/>
              </w:rPr>
            </w:pPr>
            <w:r w:rsidRPr="00B44DC7">
              <w:rPr>
                <w:rFonts w:ascii="Times New Roman" w:hAnsi="Times New Roman"/>
              </w:rPr>
              <w:t>13,9</w:t>
            </w:r>
          </w:p>
        </w:tc>
        <w:tc>
          <w:tcPr>
            <w:tcW w:w="1418" w:type="dxa"/>
            <w:shd w:val="clear" w:color="auto" w:fill="auto"/>
            <w:vAlign w:val="bottom"/>
          </w:tcPr>
          <w:p w14:paraId="224C7607" w14:textId="77777777" w:rsidR="00B44DC7" w:rsidRPr="00B44DC7" w:rsidRDefault="00B44DC7" w:rsidP="00B44DC7">
            <w:pPr>
              <w:spacing w:after="0"/>
              <w:jc w:val="center"/>
              <w:rPr>
                <w:rFonts w:ascii="Times New Roman" w:hAnsi="Times New Roman"/>
              </w:rPr>
            </w:pPr>
            <w:r w:rsidRPr="00B44DC7">
              <w:rPr>
                <w:rFonts w:ascii="Times New Roman" w:hAnsi="Times New Roman"/>
              </w:rPr>
              <w:t>27,4</w:t>
            </w:r>
          </w:p>
        </w:tc>
        <w:tc>
          <w:tcPr>
            <w:tcW w:w="1364" w:type="dxa"/>
            <w:shd w:val="clear" w:color="auto" w:fill="auto"/>
            <w:vAlign w:val="bottom"/>
          </w:tcPr>
          <w:p w14:paraId="6A58BF6F" w14:textId="77777777" w:rsidR="00B44DC7" w:rsidRPr="00B44DC7" w:rsidRDefault="00B44DC7" w:rsidP="00B44DC7">
            <w:pPr>
              <w:spacing w:after="0"/>
              <w:jc w:val="center"/>
              <w:rPr>
                <w:rFonts w:ascii="Times New Roman" w:hAnsi="Times New Roman"/>
              </w:rPr>
            </w:pPr>
            <w:r w:rsidRPr="00B44DC7">
              <w:rPr>
                <w:rFonts w:ascii="Times New Roman" w:hAnsi="Times New Roman"/>
              </w:rPr>
              <w:t>5,1</w:t>
            </w:r>
          </w:p>
        </w:tc>
      </w:tr>
      <w:tr w:rsidR="00B44DC7" w:rsidRPr="009B235E" w14:paraId="7F7E6728" w14:textId="77777777" w:rsidTr="00B44DC7">
        <w:tc>
          <w:tcPr>
            <w:tcW w:w="2552" w:type="dxa"/>
            <w:vAlign w:val="bottom"/>
          </w:tcPr>
          <w:p w14:paraId="5F79CB09" w14:textId="77777777" w:rsidR="00B44DC7" w:rsidRPr="009B235E" w:rsidRDefault="00B44DC7" w:rsidP="00B44DC7">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Чукотский авт.округ</w:t>
            </w:r>
          </w:p>
        </w:tc>
        <w:tc>
          <w:tcPr>
            <w:tcW w:w="1134" w:type="dxa"/>
            <w:shd w:val="clear" w:color="auto" w:fill="auto"/>
            <w:vAlign w:val="bottom"/>
          </w:tcPr>
          <w:p w14:paraId="5E6EF421" w14:textId="77777777" w:rsidR="00B44DC7" w:rsidRPr="00B44DC7" w:rsidRDefault="00B44DC7" w:rsidP="00B44DC7">
            <w:pPr>
              <w:spacing w:after="0"/>
              <w:jc w:val="center"/>
              <w:rPr>
                <w:rFonts w:ascii="Times New Roman" w:hAnsi="Times New Roman"/>
              </w:rPr>
            </w:pPr>
            <w:r w:rsidRPr="00B44DC7">
              <w:rPr>
                <w:rFonts w:ascii="Times New Roman" w:hAnsi="Times New Roman"/>
              </w:rPr>
              <w:t>13,8</w:t>
            </w:r>
          </w:p>
        </w:tc>
        <w:tc>
          <w:tcPr>
            <w:tcW w:w="1392" w:type="dxa"/>
            <w:shd w:val="clear" w:color="auto" w:fill="auto"/>
            <w:vAlign w:val="bottom"/>
          </w:tcPr>
          <w:p w14:paraId="61988A5A" w14:textId="77777777" w:rsidR="00B44DC7" w:rsidRPr="00B44DC7" w:rsidRDefault="00B44DC7" w:rsidP="00B44DC7">
            <w:pPr>
              <w:spacing w:after="0"/>
              <w:jc w:val="center"/>
              <w:rPr>
                <w:rFonts w:ascii="Times New Roman" w:hAnsi="Times New Roman"/>
              </w:rPr>
            </w:pPr>
            <w:r w:rsidRPr="00B44DC7">
              <w:rPr>
                <w:rFonts w:ascii="Times New Roman" w:hAnsi="Times New Roman"/>
              </w:rPr>
              <w:t>264,1</w:t>
            </w:r>
          </w:p>
        </w:tc>
        <w:tc>
          <w:tcPr>
            <w:tcW w:w="1159" w:type="dxa"/>
            <w:shd w:val="clear" w:color="auto" w:fill="auto"/>
            <w:vAlign w:val="bottom"/>
          </w:tcPr>
          <w:p w14:paraId="34007BE8" w14:textId="77777777" w:rsidR="00B44DC7" w:rsidRPr="00B44DC7" w:rsidRDefault="00B44DC7" w:rsidP="00B44DC7">
            <w:pPr>
              <w:spacing w:after="0"/>
              <w:jc w:val="center"/>
              <w:rPr>
                <w:rFonts w:ascii="Times New Roman" w:hAnsi="Times New Roman"/>
              </w:rPr>
            </w:pPr>
            <w:r w:rsidRPr="00B44DC7">
              <w:rPr>
                <w:rFonts w:ascii="Times New Roman" w:hAnsi="Times New Roman"/>
              </w:rPr>
              <w:t>5,0</w:t>
            </w:r>
          </w:p>
        </w:tc>
        <w:tc>
          <w:tcPr>
            <w:tcW w:w="1019" w:type="dxa"/>
            <w:shd w:val="clear" w:color="auto" w:fill="auto"/>
            <w:vAlign w:val="bottom"/>
          </w:tcPr>
          <w:p w14:paraId="119E4BA0" w14:textId="77777777" w:rsidR="00B44DC7" w:rsidRPr="00B44DC7" w:rsidRDefault="00B44DC7" w:rsidP="00B44DC7">
            <w:pPr>
              <w:spacing w:after="0"/>
              <w:jc w:val="center"/>
              <w:rPr>
                <w:rFonts w:ascii="Times New Roman" w:hAnsi="Times New Roman"/>
              </w:rPr>
            </w:pPr>
            <w:r w:rsidRPr="00B44DC7">
              <w:rPr>
                <w:rFonts w:ascii="Times New Roman" w:hAnsi="Times New Roman"/>
              </w:rPr>
              <w:t>5,2</w:t>
            </w:r>
          </w:p>
        </w:tc>
        <w:tc>
          <w:tcPr>
            <w:tcW w:w="992" w:type="dxa"/>
            <w:shd w:val="clear" w:color="auto" w:fill="auto"/>
            <w:vAlign w:val="bottom"/>
          </w:tcPr>
          <w:p w14:paraId="00C7F286" w14:textId="77777777" w:rsidR="00B44DC7" w:rsidRPr="00B44DC7" w:rsidRDefault="00B44DC7" w:rsidP="00B44DC7">
            <w:pPr>
              <w:spacing w:after="0"/>
              <w:jc w:val="center"/>
              <w:rPr>
                <w:rFonts w:ascii="Times New Roman" w:hAnsi="Times New Roman"/>
              </w:rPr>
            </w:pPr>
            <w:r w:rsidRPr="00B44DC7">
              <w:rPr>
                <w:rFonts w:ascii="Times New Roman" w:hAnsi="Times New Roman"/>
              </w:rPr>
              <w:t>-</w:t>
            </w:r>
          </w:p>
        </w:tc>
        <w:tc>
          <w:tcPr>
            <w:tcW w:w="1161" w:type="dxa"/>
            <w:shd w:val="clear" w:color="auto" w:fill="auto"/>
            <w:vAlign w:val="bottom"/>
          </w:tcPr>
          <w:p w14:paraId="11AFB767" w14:textId="77777777" w:rsidR="00B44DC7" w:rsidRPr="00B44DC7" w:rsidRDefault="00B44DC7" w:rsidP="00B44DC7">
            <w:pPr>
              <w:spacing w:after="0"/>
              <w:jc w:val="center"/>
              <w:rPr>
                <w:rFonts w:ascii="Times New Roman" w:hAnsi="Times New Roman"/>
              </w:rPr>
            </w:pPr>
            <w:r w:rsidRPr="00B44DC7">
              <w:rPr>
                <w:rFonts w:ascii="Times New Roman" w:hAnsi="Times New Roman"/>
              </w:rPr>
              <w:t>292,6</w:t>
            </w:r>
          </w:p>
        </w:tc>
        <w:tc>
          <w:tcPr>
            <w:tcW w:w="1134" w:type="dxa"/>
            <w:shd w:val="clear" w:color="auto" w:fill="auto"/>
            <w:vAlign w:val="bottom"/>
          </w:tcPr>
          <w:p w14:paraId="1D1BB127" w14:textId="77777777" w:rsidR="00B44DC7" w:rsidRPr="00B44DC7" w:rsidRDefault="00B44DC7" w:rsidP="00B44DC7">
            <w:pPr>
              <w:spacing w:after="0"/>
              <w:jc w:val="center"/>
              <w:rPr>
                <w:rFonts w:ascii="Times New Roman" w:hAnsi="Times New Roman"/>
              </w:rPr>
            </w:pPr>
            <w:r w:rsidRPr="00B44DC7">
              <w:rPr>
                <w:rFonts w:ascii="Times New Roman" w:hAnsi="Times New Roman"/>
              </w:rPr>
              <w:t>84,5</w:t>
            </w:r>
          </w:p>
        </w:tc>
        <w:tc>
          <w:tcPr>
            <w:tcW w:w="1328" w:type="dxa"/>
            <w:vAlign w:val="bottom"/>
          </w:tcPr>
          <w:p w14:paraId="4A67F621" w14:textId="77777777" w:rsidR="00B44DC7" w:rsidRPr="00B44DC7" w:rsidRDefault="00B44DC7" w:rsidP="00B44DC7">
            <w:pPr>
              <w:spacing w:after="0"/>
              <w:jc w:val="center"/>
              <w:rPr>
                <w:rFonts w:ascii="Times New Roman" w:hAnsi="Times New Roman"/>
              </w:rPr>
            </w:pPr>
            <w:r w:rsidRPr="00B44DC7">
              <w:rPr>
                <w:rFonts w:ascii="Times New Roman" w:hAnsi="Times New Roman"/>
              </w:rPr>
              <w:t>62,9</w:t>
            </w:r>
          </w:p>
        </w:tc>
        <w:tc>
          <w:tcPr>
            <w:tcW w:w="1328" w:type="dxa"/>
            <w:shd w:val="clear" w:color="auto" w:fill="auto"/>
            <w:vAlign w:val="bottom"/>
          </w:tcPr>
          <w:p w14:paraId="115A20BA" w14:textId="77777777" w:rsidR="00B44DC7" w:rsidRPr="00B44DC7" w:rsidRDefault="00B44DC7" w:rsidP="00B44DC7">
            <w:pPr>
              <w:spacing w:after="0"/>
              <w:jc w:val="center"/>
              <w:rPr>
                <w:rFonts w:ascii="Times New Roman" w:hAnsi="Times New Roman"/>
              </w:rPr>
            </w:pPr>
            <w:r w:rsidRPr="00B44DC7">
              <w:rPr>
                <w:rFonts w:ascii="Times New Roman" w:hAnsi="Times New Roman"/>
              </w:rPr>
              <w:t>17,7</w:t>
            </w:r>
          </w:p>
        </w:tc>
        <w:tc>
          <w:tcPr>
            <w:tcW w:w="1418" w:type="dxa"/>
            <w:shd w:val="clear" w:color="auto" w:fill="auto"/>
            <w:vAlign w:val="bottom"/>
          </w:tcPr>
          <w:p w14:paraId="49A63B5D" w14:textId="77777777" w:rsidR="00B44DC7" w:rsidRPr="00B44DC7" w:rsidRDefault="00B44DC7" w:rsidP="00B44DC7">
            <w:pPr>
              <w:spacing w:after="0"/>
              <w:jc w:val="center"/>
              <w:rPr>
                <w:rFonts w:ascii="Times New Roman" w:hAnsi="Times New Roman"/>
              </w:rPr>
            </w:pPr>
            <w:r w:rsidRPr="00B44DC7">
              <w:rPr>
                <w:rFonts w:ascii="Times New Roman" w:hAnsi="Times New Roman"/>
              </w:rPr>
              <w:t>7,9</w:t>
            </w:r>
          </w:p>
        </w:tc>
        <w:tc>
          <w:tcPr>
            <w:tcW w:w="1364" w:type="dxa"/>
            <w:shd w:val="clear" w:color="auto" w:fill="auto"/>
            <w:vAlign w:val="bottom"/>
          </w:tcPr>
          <w:p w14:paraId="094036AE" w14:textId="77777777" w:rsidR="00B44DC7" w:rsidRPr="00B44DC7" w:rsidRDefault="00B44DC7" w:rsidP="00B44DC7">
            <w:pPr>
              <w:spacing w:after="0"/>
              <w:jc w:val="center"/>
              <w:rPr>
                <w:rFonts w:ascii="Times New Roman" w:hAnsi="Times New Roman"/>
              </w:rPr>
            </w:pPr>
            <w:r w:rsidRPr="00B44DC7">
              <w:rPr>
                <w:rFonts w:ascii="Times New Roman" w:hAnsi="Times New Roman"/>
              </w:rPr>
              <w:t>1,0</w:t>
            </w:r>
          </w:p>
        </w:tc>
      </w:tr>
    </w:tbl>
    <w:p w14:paraId="06CB3188" w14:textId="77777777" w:rsidR="0009498F" w:rsidRPr="002F531B" w:rsidRDefault="002B61BC" w:rsidP="00B44DC7">
      <w:pPr>
        <w:tabs>
          <w:tab w:val="left" w:pos="10490"/>
        </w:tabs>
        <w:spacing w:after="0" w:line="240" w:lineRule="auto"/>
        <w:ind w:left="-426"/>
        <w:jc w:val="both"/>
        <w:rPr>
          <w:lang w:eastAsia="ru-RU"/>
        </w:rPr>
      </w:pPr>
      <w:r w:rsidRPr="002B61BC">
        <w:rPr>
          <w:rFonts w:ascii="Times New Roman" w:eastAsia="Times New Roman" w:hAnsi="Times New Roman" w:cs="Times New Roman"/>
          <w:bCs/>
          <w:lang w:eastAsia="ru-RU"/>
        </w:rPr>
        <w:t>1)</w:t>
      </w:r>
      <w:r w:rsidR="00F9691F">
        <w:rPr>
          <w:rFonts w:ascii="Times New Roman" w:eastAsia="Times New Roman" w:hAnsi="Times New Roman" w:cs="Times New Roman"/>
          <w:sz w:val="24"/>
          <w:szCs w:val="24"/>
          <w:lang w:eastAsia="ru-RU"/>
        </w:rPr>
        <w:t> </w:t>
      </w:r>
      <w:r w:rsidRPr="002B61BC">
        <w:rPr>
          <w:rFonts w:ascii="Times New Roman" w:eastAsia="Times New Roman" w:hAnsi="Times New Roman"/>
          <w:bCs/>
          <w:lang w:eastAsia="ru-RU"/>
        </w:rPr>
        <w:t>По данным формы федерального статистического наблюдения № 2-соцподдержка «Сведения о средствах на реал</w:t>
      </w:r>
      <w:r w:rsidR="00B44DC7">
        <w:rPr>
          <w:rFonts w:ascii="Times New Roman" w:eastAsia="Times New Roman" w:hAnsi="Times New Roman"/>
          <w:bCs/>
          <w:lang w:eastAsia="ru-RU"/>
        </w:rPr>
        <w:t xml:space="preserve">изацию мер социальной поддержки </w:t>
      </w:r>
      <w:r w:rsidRPr="002B61BC">
        <w:rPr>
          <w:rFonts w:ascii="Times New Roman" w:eastAsia="Times New Roman" w:hAnsi="Times New Roman"/>
          <w:bCs/>
          <w:lang w:eastAsia="ru-RU"/>
        </w:rPr>
        <w:t>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14:paraId="3C37E99A" w14:textId="77777777" w:rsidR="0009498F" w:rsidRDefault="0009498F" w:rsidP="00420FD7">
      <w:pPr>
        <w:spacing w:after="0"/>
        <w:jc w:val="right"/>
        <w:rPr>
          <w:rFonts w:ascii="Times New Roman" w:hAnsi="Times New Roman"/>
          <w:sz w:val="26"/>
          <w:szCs w:val="26"/>
          <w:lang w:eastAsia="ru-RU"/>
        </w:rPr>
        <w:sectPr w:rsidR="0009498F" w:rsidSect="0009498F">
          <w:pgSz w:w="16838" w:h="11906" w:orient="landscape"/>
          <w:pgMar w:top="1134" w:right="1134" w:bottom="567" w:left="1134" w:header="680" w:footer="680" w:gutter="0"/>
          <w:cols w:space="708"/>
          <w:titlePg/>
          <w:docGrid w:linePitch="360"/>
        </w:sectPr>
      </w:pPr>
    </w:p>
    <w:p w14:paraId="48097F74" w14:textId="336BA2D4" w:rsidR="00420FD7" w:rsidRPr="001F2084" w:rsidRDefault="00420FD7" w:rsidP="00420FD7">
      <w:pPr>
        <w:spacing w:after="0"/>
        <w:jc w:val="right"/>
        <w:rPr>
          <w:rFonts w:ascii="Times New Roman" w:hAnsi="Times New Roman"/>
          <w:sz w:val="26"/>
          <w:szCs w:val="26"/>
          <w:lang w:eastAsia="ru-RU"/>
        </w:rPr>
      </w:pPr>
      <w:r w:rsidRPr="001F2084">
        <w:rPr>
          <w:rFonts w:ascii="Times New Roman" w:hAnsi="Times New Roman"/>
          <w:sz w:val="26"/>
          <w:szCs w:val="26"/>
          <w:lang w:eastAsia="ru-RU"/>
        </w:rPr>
        <w:t xml:space="preserve">Таблица </w:t>
      </w:r>
      <w:r w:rsidR="001903A7" w:rsidRPr="001F2084">
        <w:rPr>
          <w:rFonts w:ascii="Times New Roman" w:hAnsi="Times New Roman"/>
          <w:sz w:val="26"/>
          <w:szCs w:val="26"/>
          <w:lang w:eastAsia="ru-RU"/>
        </w:rPr>
        <w:t>6</w:t>
      </w:r>
      <w:r w:rsidR="009E72EF">
        <w:rPr>
          <w:rFonts w:ascii="Times New Roman" w:hAnsi="Times New Roman"/>
          <w:sz w:val="26"/>
          <w:szCs w:val="26"/>
          <w:lang w:eastAsia="ru-RU"/>
        </w:rPr>
        <w:t>6</w:t>
      </w:r>
    </w:p>
    <w:p w14:paraId="2F6B5C0F" w14:textId="77777777" w:rsidR="00420FD7" w:rsidRPr="001F2084" w:rsidRDefault="00420FD7" w:rsidP="00420FD7">
      <w:pPr>
        <w:spacing w:after="0"/>
        <w:jc w:val="right"/>
        <w:rPr>
          <w:rFonts w:ascii="Times New Roman" w:hAnsi="Times New Roman"/>
          <w:sz w:val="26"/>
          <w:szCs w:val="26"/>
          <w:lang w:eastAsia="ru-RU"/>
        </w:rPr>
      </w:pPr>
    </w:p>
    <w:p w14:paraId="44B779E6" w14:textId="77777777" w:rsidR="00420FD7" w:rsidRPr="001F2084" w:rsidRDefault="00420FD7" w:rsidP="004B34B2">
      <w:pPr>
        <w:spacing w:after="0" w:line="240" w:lineRule="auto"/>
        <w:jc w:val="center"/>
        <w:rPr>
          <w:rFonts w:ascii="Times New Roman" w:hAnsi="Times New Roman"/>
          <w:b/>
          <w:bCs/>
          <w:sz w:val="26"/>
          <w:szCs w:val="26"/>
        </w:rPr>
      </w:pPr>
      <w:r w:rsidRPr="001F2084">
        <w:rPr>
          <w:rFonts w:ascii="Times New Roman" w:hAnsi="Times New Roman"/>
          <w:b/>
          <w:bCs/>
          <w:sz w:val="26"/>
          <w:szCs w:val="26"/>
        </w:rPr>
        <w:t>Оценка домашними хозяйствами, имеющими детей в возрасте до 18 лет,</w:t>
      </w:r>
    </w:p>
    <w:p w14:paraId="4DCC4D36" w14:textId="77777777" w:rsidR="00420FD7" w:rsidRPr="001F2084" w:rsidRDefault="00420FD7" w:rsidP="004B34B2">
      <w:pPr>
        <w:spacing w:after="0" w:line="240" w:lineRule="auto"/>
        <w:jc w:val="center"/>
        <w:rPr>
          <w:rFonts w:ascii="Times New Roman" w:hAnsi="Times New Roman"/>
          <w:b/>
          <w:bCs/>
          <w:sz w:val="26"/>
          <w:szCs w:val="26"/>
          <w:vertAlign w:val="superscript"/>
        </w:rPr>
      </w:pPr>
      <w:r w:rsidRPr="001F2084">
        <w:rPr>
          <w:rFonts w:ascii="Times New Roman" w:hAnsi="Times New Roman"/>
          <w:b/>
          <w:bCs/>
          <w:sz w:val="26"/>
          <w:szCs w:val="26"/>
        </w:rPr>
        <w:t>жилищных условий и намерений по их улучшению</w:t>
      </w:r>
    </w:p>
    <w:p w14:paraId="31BAF699" w14:textId="77777777" w:rsidR="00420FD7" w:rsidRPr="001F2084" w:rsidRDefault="00420FD7" w:rsidP="004B34B2">
      <w:pPr>
        <w:spacing w:after="0" w:line="240" w:lineRule="auto"/>
        <w:jc w:val="center"/>
        <w:rPr>
          <w:rFonts w:ascii="Times New Roman" w:hAnsi="Times New Roman"/>
          <w:bCs/>
          <w:sz w:val="26"/>
          <w:szCs w:val="26"/>
        </w:rPr>
      </w:pPr>
      <w:r w:rsidRPr="001F2084">
        <w:rPr>
          <w:rFonts w:ascii="Times New Roman" w:hAnsi="Times New Roman"/>
          <w:bCs/>
          <w:sz w:val="26"/>
          <w:szCs w:val="26"/>
        </w:rPr>
        <w:t>(по данным Комплексного наблюдения условий жизни населения)</w:t>
      </w:r>
    </w:p>
    <w:p w14:paraId="6C930739" w14:textId="77777777" w:rsidR="00420FD7" w:rsidRPr="00CE50B2" w:rsidRDefault="00420FD7" w:rsidP="00420FD7">
      <w:pPr>
        <w:spacing w:after="0"/>
        <w:jc w:val="right"/>
        <w:rPr>
          <w:rFonts w:ascii="Times New Roman" w:hAnsi="Times New Roman"/>
          <w:bCs/>
        </w:rPr>
      </w:pPr>
      <w:r w:rsidRPr="00CE50B2">
        <w:rPr>
          <w:rFonts w:ascii="Times New Roman" w:hAnsi="Times New Roman"/>
          <w:bCs/>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478"/>
        <w:gridCol w:w="1664"/>
        <w:gridCol w:w="1760"/>
        <w:gridCol w:w="1770"/>
      </w:tblGrid>
      <w:tr w:rsidR="00420FD7" w:rsidRPr="00CE50B2" w14:paraId="56C9E6E5" w14:textId="77777777" w:rsidTr="00420FD7">
        <w:trPr>
          <w:cantSplit/>
          <w:trHeight w:val="457"/>
          <w:tblHeader/>
          <w:jc w:val="center"/>
        </w:trPr>
        <w:tc>
          <w:tcPr>
            <w:tcW w:w="1728" w:type="pct"/>
            <w:vMerge w:val="restart"/>
          </w:tcPr>
          <w:p w14:paraId="5F890606" w14:textId="77777777" w:rsidR="00420FD7" w:rsidRPr="00CE50B2" w:rsidRDefault="00420FD7" w:rsidP="00420FD7">
            <w:pPr>
              <w:spacing w:after="0" w:line="200" w:lineRule="exact"/>
              <w:jc w:val="center"/>
              <w:rPr>
                <w:rFonts w:ascii="Times New Roman" w:hAnsi="Times New Roman"/>
                <w:b/>
                <w:i/>
              </w:rPr>
            </w:pPr>
          </w:p>
        </w:tc>
        <w:tc>
          <w:tcPr>
            <w:tcW w:w="725" w:type="pct"/>
            <w:vMerge w:val="restart"/>
            <w:vAlign w:val="center"/>
          </w:tcPr>
          <w:p w14:paraId="26B8F8CF" w14:textId="77777777"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Все домашние хозяйства</w:t>
            </w:r>
          </w:p>
        </w:tc>
        <w:tc>
          <w:tcPr>
            <w:tcW w:w="816" w:type="pct"/>
            <w:vMerge w:val="restart"/>
            <w:vAlign w:val="center"/>
          </w:tcPr>
          <w:p w14:paraId="212DF4DE" w14:textId="77777777"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 xml:space="preserve">Из них домашние хозяйства с детьми </w:t>
            </w:r>
            <w:r w:rsidRPr="00CE50B2">
              <w:rPr>
                <w:rFonts w:ascii="Times New Roman" w:hAnsi="Times New Roman"/>
              </w:rPr>
              <w:br/>
              <w:t xml:space="preserve">в возрасте </w:t>
            </w:r>
            <w:r w:rsidRPr="00CE50B2">
              <w:rPr>
                <w:rFonts w:ascii="Times New Roman" w:hAnsi="Times New Roman"/>
              </w:rPr>
              <w:br/>
              <w:t>до 18 лет</w:t>
            </w:r>
          </w:p>
        </w:tc>
        <w:tc>
          <w:tcPr>
            <w:tcW w:w="1731" w:type="pct"/>
            <w:gridSpan w:val="2"/>
            <w:vAlign w:val="center"/>
          </w:tcPr>
          <w:p w14:paraId="7B17B00D" w14:textId="77777777"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В том числе проживающие</w:t>
            </w:r>
          </w:p>
        </w:tc>
      </w:tr>
      <w:tr w:rsidR="00420FD7" w:rsidRPr="00CE50B2" w14:paraId="6A578993" w14:textId="77777777" w:rsidTr="00420FD7">
        <w:trPr>
          <w:cantSplit/>
          <w:tblHeader/>
          <w:jc w:val="center"/>
        </w:trPr>
        <w:tc>
          <w:tcPr>
            <w:tcW w:w="1728" w:type="pct"/>
            <w:vMerge/>
          </w:tcPr>
          <w:p w14:paraId="1AABC8EB" w14:textId="77777777" w:rsidR="00420FD7" w:rsidRPr="00CE50B2" w:rsidRDefault="00420FD7" w:rsidP="00420FD7">
            <w:pPr>
              <w:spacing w:line="200" w:lineRule="exact"/>
              <w:jc w:val="center"/>
              <w:rPr>
                <w:rFonts w:ascii="Times New Roman" w:hAnsi="Times New Roman"/>
                <w:b/>
                <w:i/>
              </w:rPr>
            </w:pPr>
          </w:p>
        </w:tc>
        <w:tc>
          <w:tcPr>
            <w:tcW w:w="725" w:type="pct"/>
            <w:vMerge/>
            <w:vAlign w:val="center"/>
          </w:tcPr>
          <w:p w14:paraId="4B479E29" w14:textId="77777777" w:rsidR="00420FD7" w:rsidRPr="00CE50B2" w:rsidRDefault="00420FD7" w:rsidP="00420FD7">
            <w:pPr>
              <w:spacing w:line="200" w:lineRule="exact"/>
              <w:jc w:val="center"/>
              <w:rPr>
                <w:rFonts w:ascii="Times New Roman" w:hAnsi="Times New Roman"/>
              </w:rPr>
            </w:pPr>
          </w:p>
        </w:tc>
        <w:tc>
          <w:tcPr>
            <w:tcW w:w="816" w:type="pct"/>
            <w:vMerge/>
            <w:vAlign w:val="center"/>
          </w:tcPr>
          <w:p w14:paraId="158B6CFB" w14:textId="77777777" w:rsidR="00420FD7" w:rsidRPr="00CE50B2" w:rsidRDefault="00420FD7" w:rsidP="00420FD7">
            <w:pPr>
              <w:spacing w:line="200" w:lineRule="exact"/>
              <w:jc w:val="center"/>
              <w:rPr>
                <w:rFonts w:ascii="Times New Roman" w:hAnsi="Times New Roman"/>
              </w:rPr>
            </w:pPr>
          </w:p>
        </w:tc>
        <w:tc>
          <w:tcPr>
            <w:tcW w:w="863" w:type="pct"/>
            <w:vAlign w:val="center"/>
          </w:tcPr>
          <w:p w14:paraId="20E083BF" w14:textId="77777777" w:rsidR="00420FD7" w:rsidRPr="00CE50B2" w:rsidRDefault="00420FD7" w:rsidP="00420FD7">
            <w:pPr>
              <w:spacing w:line="200" w:lineRule="exact"/>
              <w:jc w:val="center"/>
              <w:rPr>
                <w:rFonts w:ascii="Times New Roman" w:hAnsi="Times New Roman"/>
              </w:rPr>
            </w:pPr>
            <w:r w:rsidRPr="00CE50B2">
              <w:rPr>
                <w:rFonts w:ascii="Times New Roman" w:hAnsi="Times New Roman"/>
              </w:rPr>
              <w:t>в городской местности</w:t>
            </w:r>
          </w:p>
        </w:tc>
        <w:tc>
          <w:tcPr>
            <w:tcW w:w="868" w:type="pct"/>
            <w:vAlign w:val="center"/>
          </w:tcPr>
          <w:p w14:paraId="602AF074" w14:textId="77777777" w:rsidR="00420FD7" w:rsidRPr="00CE50B2" w:rsidRDefault="00420FD7" w:rsidP="00420FD7">
            <w:pPr>
              <w:spacing w:line="200" w:lineRule="exact"/>
              <w:jc w:val="center"/>
              <w:rPr>
                <w:rFonts w:ascii="Times New Roman" w:hAnsi="Times New Roman"/>
              </w:rPr>
            </w:pPr>
            <w:r w:rsidRPr="00CE50B2">
              <w:rPr>
                <w:rFonts w:ascii="Times New Roman" w:hAnsi="Times New Roman"/>
              </w:rPr>
              <w:t>в сельской местности</w:t>
            </w:r>
          </w:p>
        </w:tc>
      </w:tr>
      <w:tr w:rsidR="00420FD7" w:rsidRPr="00CE50B2" w14:paraId="7D1B06C2" w14:textId="77777777" w:rsidTr="00514D02">
        <w:trPr>
          <w:jc w:val="center"/>
        </w:trPr>
        <w:tc>
          <w:tcPr>
            <w:tcW w:w="5000" w:type="pct"/>
            <w:gridSpan w:val="5"/>
            <w:tcBorders>
              <w:bottom w:val="single" w:sz="4" w:space="0" w:color="auto"/>
            </w:tcBorders>
            <w:vAlign w:val="center"/>
          </w:tcPr>
          <w:p w14:paraId="3B45BAC6" w14:textId="77777777" w:rsidR="00420FD7" w:rsidRPr="00CE50B2" w:rsidRDefault="00420FD7" w:rsidP="00514D02">
            <w:pPr>
              <w:spacing w:before="80" w:after="20" w:line="240" w:lineRule="auto"/>
              <w:ind w:right="454"/>
              <w:jc w:val="center"/>
              <w:rPr>
                <w:rFonts w:ascii="Times New Roman" w:hAnsi="Times New Roman"/>
                <w:lang w:val="en-US"/>
              </w:rPr>
            </w:pPr>
            <w:r w:rsidRPr="00CE50B2">
              <w:rPr>
                <w:rFonts w:ascii="Times New Roman" w:hAnsi="Times New Roman"/>
                <w:b/>
              </w:rPr>
              <w:t>201</w:t>
            </w:r>
            <w:r w:rsidRPr="00CE50B2">
              <w:rPr>
                <w:rFonts w:ascii="Times New Roman" w:hAnsi="Times New Roman"/>
                <w:b/>
                <w:lang w:val="en-US"/>
              </w:rPr>
              <w:t>8</w:t>
            </w:r>
            <w:r w:rsidRPr="00CE50B2">
              <w:rPr>
                <w:rFonts w:ascii="Times New Roman" w:hAnsi="Times New Roman"/>
                <w:b/>
              </w:rPr>
              <w:t xml:space="preserve"> г.</w:t>
            </w:r>
          </w:p>
        </w:tc>
      </w:tr>
      <w:tr w:rsidR="00420FD7" w:rsidRPr="00CE50B2" w14:paraId="1F5BDECB" w14:textId="77777777" w:rsidTr="00514D02">
        <w:trPr>
          <w:jc w:val="center"/>
        </w:trPr>
        <w:tc>
          <w:tcPr>
            <w:tcW w:w="1728" w:type="pct"/>
            <w:tcBorders>
              <w:bottom w:val="nil"/>
            </w:tcBorders>
            <w:vAlign w:val="bottom"/>
          </w:tcPr>
          <w:p w14:paraId="10DF2F99" w14:textId="77777777" w:rsidR="00420FD7" w:rsidRPr="00CE50B2" w:rsidRDefault="00420FD7" w:rsidP="00420FD7">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bottom w:val="nil"/>
            </w:tcBorders>
            <w:vAlign w:val="center"/>
          </w:tcPr>
          <w:p w14:paraId="5D31C27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bottom w:val="nil"/>
            </w:tcBorders>
            <w:vAlign w:val="center"/>
          </w:tcPr>
          <w:p w14:paraId="58FD5C4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bottom w:val="nil"/>
            </w:tcBorders>
            <w:vAlign w:val="center"/>
          </w:tcPr>
          <w:p w14:paraId="0ACA6AA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bottom w:val="nil"/>
            </w:tcBorders>
            <w:vAlign w:val="center"/>
          </w:tcPr>
          <w:p w14:paraId="126A9ED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14:paraId="4C5B232B" w14:textId="77777777" w:rsidTr="00514D02">
        <w:trPr>
          <w:jc w:val="center"/>
        </w:trPr>
        <w:tc>
          <w:tcPr>
            <w:tcW w:w="1728" w:type="pct"/>
            <w:tcBorders>
              <w:top w:val="nil"/>
              <w:left w:val="single" w:sz="4" w:space="0" w:color="auto"/>
              <w:bottom w:val="nil"/>
              <w:right w:val="single" w:sz="4" w:space="0" w:color="auto"/>
            </w:tcBorders>
            <w:vAlign w:val="bottom"/>
          </w:tcPr>
          <w:p w14:paraId="227ED8EE"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14:paraId="7754EB5D" w14:textId="77777777"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0FD644E0" w14:textId="77777777"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2A1D030B" w14:textId="77777777"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360A8348" w14:textId="77777777" w:rsidR="00420FD7" w:rsidRPr="00CE50B2" w:rsidRDefault="00420FD7" w:rsidP="00514D02">
            <w:pPr>
              <w:spacing w:before="80" w:after="20" w:line="240" w:lineRule="auto"/>
              <w:jc w:val="center"/>
              <w:rPr>
                <w:rFonts w:ascii="Times New Roman" w:hAnsi="Times New Roman"/>
              </w:rPr>
            </w:pPr>
          </w:p>
        </w:tc>
      </w:tr>
      <w:tr w:rsidR="00420FD7" w:rsidRPr="00CE50B2" w14:paraId="375F4A08" w14:textId="77777777" w:rsidTr="00514D02">
        <w:trPr>
          <w:jc w:val="center"/>
        </w:trPr>
        <w:tc>
          <w:tcPr>
            <w:tcW w:w="1728" w:type="pct"/>
            <w:tcBorders>
              <w:top w:val="nil"/>
              <w:left w:val="single" w:sz="4" w:space="0" w:color="auto"/>
              <w:bottom w:val="nil"/>
              <w:right w:val="single" w:sz="4" w:space="0" w:color="auto"/>
            </w:tcBorders>
            <w:vAlign w:val="bottom"/>
          </w:tcPr>
          <w:p w14:paraId="5F61036F"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14:paraId="27CD98D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5,9</w:t>
            </w:r>
          </w:p>
        </w:tc>
        <w:tc>
          <w:tcPr>
            <w:tcW w:w="816" w:type="pct"/>
            <w:tcBorders>
              <w:top w:val="nil"/>
              <w:left w:val="single" w:sz="4" w:space="0" w:color="auto"/>
              <w:bottom w:val="nil"/>
              <w:right w:val="single" w:sz="4" w:space="0" w:color="auto"/>
            </w:tcBorders>
            <w:vAlign w:val="center"/>
          </w:tcPr>
          <w:p w14:paraId="156DFA1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w:t>
            </w:r>
          </w:p>
        </w:tc>
        <w:tc>
          <w:tcPr>
            <w:tcW w:w="863" w:type="pct"/>
            <w:tcBorders>
              <w:top w:val="nil"/>
              <w:left w:val="single" w:sz="4" w:space="0" w:color="auto"/>
              <w:bottom w:val="nil"/>
              <w:right w:val="single" w:sz="4" w:space="0" w:color="auto"/>
            </w:tcBorders>
            <w:vAlign w:val="center"/>
          </w:tcPr>
          <w:p w14:paraId="37208A8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6,9</w:t>
            </w:r>
          </w:p>
        </w:tc>
        <w:tc>
          <w:tcPr>
            <w:tcW w:w="868" w:type="pct"/>
            <w:tcBorders>
              <w:top w:val="nil"/>
              <w:left w:val="single" w:sz="4" w:space="0" w:color="auto"/>
              <w:bottom w:val="nil"/>
              <w:right w:val="single" w:sz="4" w:space="0" w:color="auto"/>
            </w:tcBorders>
            <w:vAlign w:val="center"/>
          </w:tcPr>
          <w:p w14:paraId="766FBAD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6,0</w:t>
            </w:r>
          </w:p>
        </w:tc>
      </w:tr>
      <w:tr w:rsidR="00420FD7" w:rsidRPr="00CE50B2" w14:paraId="253A3470" w14:textId="77777777" w:rsidTr="00514D02">
        <w:trPr>
          <w:jc w:val="center"/>
        </w:trPr>
        <w:tc>
          <w:tcPr>
            <w:tcW w:w="1728" w:type="pct"/>
            <w:tcBorders>
              <w:top w:val="nil"/>
              <w:bottom w:val="nil"/>
            </w:tcBorders>
            <w:vAlign w:val="bottom"/>
          </w:tcPr>
          <w:p w14:paraId="5DA7E7DA"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14:paraId="0D7672F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42,8</w:t>
            </w:r>
          </w:p>
        </w:tc>
        <w:tc>
          <w:tcPr>
            <w:tcW w:w="816" w:type="pct"/>
            <w:tcBorders>
              <w:top w:val="nil"/>
              <w:bottom w:val="nil"/>
            </w:tcBorders>
            <w:vAlign w:val="center"/>
          </w:tcPr>
          <w:p w14:paraId="1424F5E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44,8</w:t>
            </w:r>
          </w:p>
        </w:tc>
        <w:tc>
          <w:tcPr>
            <w:tcW w:w="863" w:type="pct"/>
            <w:tcBorders>
              <w:top w:val="nil"/>
              <w:bottom w:val="nil"/>
            </w:tcBorders>
            <w:vAlign w:val="center"/>
          </w:tcPr>
          <w:p w14:paraId="68FA4AA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45,7</w:t>
            </w:r>
          </w:p>
        </w:tc>
        <w:tc>
          <w:tcPr>
            <w:tcW w:w="868" w:type="pct"/>
            <w:tcBorders>
              <w:top w:val="nil"/>
              <w:bottom w:val="nil"/>
            </w:tcBorders>
            <w:vAlign w:val="center"/>
          </w:tcPr>
          <w:p w14:paraId="650FABA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42,1</w:t>
            </w:r>
          </w:p>
        </w:tc>
      </w:tr>
      <w:tr w:rsidR="00420FD7" w:rsidRPr="00CE50B2" w14:paraId="3BBA58C5" w14:textId="77777777" w:rsidTr="00514D02">
        <w:trPr>
          <w:jc w:val="center"/>
        </w:trPr>
        <w:tc>
          <w:tcPr>
            <w:tcW w:w="1728" w:type="pct"/>
            <w:tcBorders>
              <w:top w:val="nil"/>
              <w:bottom w:val="nil"/>
            </w:tcBorders>
            <w:vAlign w:val="bottom"/>
          </w:tcPr>
          <w:p w14:paraId="44FA7AB0"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14:paraId="58418F2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46,3</w:t>
            </w:r>
          </w:p>
        </w:tc>
        <w:tc>
          <w:tcPr>
            <w:tcW w:w="816" w:type="pct"/>
            <w:tcBorders>
              <w:top w:val="nil"/>
              <w:bottom w:val="nil"/>
            </w:tcBorders>
            <w:vAlign w:val="center"/>
          </w:tcPr>
          <w:p w14:paraId="661D7D2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43,4</w:t>
            </w:r>
          </w:p>
        </w:tc>
        <w:tc>
          <w:tcPr>
            <w:tcW w:w="863" w:type="pct"/>
            <w:tcBorders>
              <w:top w:val="nil"/>
              <w:bottom w:val="nil"/>
            </w:tcBorders>
            <w:vAlign w:val="center"/>
          </w:tcPr>
          <w:p w14:paraId="1456D43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42,9</w:t>
            </w:r>
          </w:p>
        </w:tc>
        <w:tc>
          <w:tcPr>
            <w:tcW w:w="868" w:type="pct"/>
            <w:tcBorders>
              <w:top w:val="nil"/>
              <w:bottom w:val="nil"/>
            </w:tcBorders>
            <w:vAlign w:val="center"/>
          </w:tcPr>
          <w:p w14:paraId="6217879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45,1</w:t>
            </w:r>
          </w:p>
        </w:tc>
      </w:tr>
      <w:tr w:rsidR="00420FD7" w:rsidRPr="00CE50B2" w14:paraId="70FACA23" w14:textId="77777777" w:rsidTr="00514D02">
        <w:trPr>
          <w:jc w:val="center"/>
        </w:trPr>
        <w:tc>
          <w:tcPr>
            <w:tcW w:w="1728" w:type="pct"/>
            <w:tcBorders>
              <w:top w:val="nil"/>
              <w:bottom w:val="nil"/>
            </w:tcBorders>
            <w:vAlign w:val="bottom"/>
          </w:tcPr>
          <w:p w14:paraId="76EC4306"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14:paraId="60D425A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16" w:type="pct"/>
            <w:tcBorders>
              <w:top w:val="nil"/>
              <w:bottom w:val="nil"/>
            </w:tcBorders>
            <w:vAlign w:val="center"/>
          </w:tcPr>
          <w:p w14:paraId="45B4736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63" w:type="pct"/>
            <w:tcBorders>
              <w:top w:val="nil"/>
              <w:bottom w:val="nil"/>
            </w:tcBorders>
            <w:vAlign w:val="center"/>
          </w:tcPr>
          <w:p w14:paraId="36BCB93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68" w:type="pct"/>
            <w:tcBorders>
              <w:top w:val="nil"/>
              <w:bottom w:val="nil"/>
            </w:tcBorders>
            <w:vAlign w:val="center"/>
          </w:tcPr>
          <w:p w14:paraId="011A820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6,1</w:t>
            </w:r>
          </w:p>
        </w:tc>
      </w:tr>
      <w:tr w:rsidR="00420FD7" w:rsidRPr="00CE50B2" w14:paraId="4AA9463B" w14:textId="77777777" w:rsidTr="00514D02">
        <w:trPr>
          <w:jc w:val="center"/>
        </w:trPr>
        <w:tc>
          <w:tcPr>
            <w:tcW w:w="1728" w:type="pct"/>
            <w:tcBorders>
              <w:top w:val="nil"/>
              <w:bottom w:val="nil"/>
            </w:tcBorders>
            <w:vAlign w:val="bottom"/>
          </w:tcPr>
          <w:p w14:paraId="60299621"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14:paraId="3671474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16" w:type="pct"/>
            <w:tcBorders>
              <w:top w:val="nil"/>
              <w:bottom w:val="nil"/>
            </w:tcBorders>
            <w:vAlign w:val="center"/>
          </w:tcPr>
          <w:p w14:paraId="32C8601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c>
          <w:tcPr>
            <w:tcW w:w="863" w:type="pct"/>
            <w:tcBorders>
              <w:top w:val="nil"/>
              <w:bottom w:val="nil"/>
            </w:tcBorders>
            <w:vAlign w:val="center"/>
          </w:tcPr>
          <w:p w14:paraId="4C1AF80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0,8</w:t>
            </w:r>
          </w:p>
        </w:tc>
        <w:tc>
          <w:tcPr>
            <w:tcW w:w="868" w:type="pct"/>
            <w:tcBorders>
              <w:top w:val="nil"/>
              <w:bottom w:val="nil"/>
            </w:tcBorders>
            <w:vAlign w:val="center"/>
          </w:tcPr>
          <w:p w14:paraId="41AAA5D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r>
      <w:tr w:rsidR="00420FD7" w:rsidRPr="00CE50B2" w14:paraId="43C9D05D" w14:textId="77777777" w:rsidTr="00514D02">
        <w:trPr>
          <w:jc w:val="center"/>
        </w:trPr>
        <w:tc>
          <w:tcPr>
            <w:tcW w:w="1728" w:type="pct"/>
            <w:tcBorders>
              <w:top w:val="nil"/>
              <w:left w:val="single" w:sz="4" w:space="0" w:color="auto"/>
              <w:bottom w:val="nil"/>
              <w:right w:val="single" w:sz="4" w:space="0" w:color="auto"/>
            </w:tcBorders>
            <w:vAlign w:val="bottom"/>
          </w:tcPr>
          <w:p w14:paraId="5AF81B73"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14:paraId="7B41F8B2" w14:textId="77777777"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2CEEB06A" w14:textId="77777777"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5BF28DC6" w14:textId="77777777"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0335D8C6" w14:textId="77777777" w:rsidR="00420FD7" w:rsidRPr="00CE50B2" w:rsidRDefault="00420FD7" w:rsidP="00514D02">
            <w:pPr>
              <w:spacing w:before="80" w:after="20" w:line="240" w:lineRule="auto"/>
              <w:jc w:val="center"/>
              <w:rPr>
                <w:rFonts w:ascii="Times New Roman" w:hAnsi="Times New Roman"/>
              </w:rPr>
            </w:pPr>
          </w:p>
        </w:tc>
      </w:tr>
      <w:tr w:rsidR="00420FD7" w:rsidRPr="00CE50B2" w14:paraId="53D9492A" w14:textId="77777777" w:rsidTr="00514D02">
        <w:trPr>
          <w:jc w:val="center"/>
        </w:trPr>
        <w:tc>
          <w:tcPr>
            <w:tcW w:w="1728" w:type="pct"/>
            <w:tcBorders>
              <w:top w:val="nil"/>
              <w:left w:val="single" w:sz="4" w:space="0" w:color="auto"/>
              <w:bottom w:val="nil"/>
              <w:right w:val="single" w:sz="4" w:space="0" w:color="auto"/>
            </w:tcBorders>
            <w:vAlign w:val="bottom"/>
          </w:tcPr>
          <w:p w14:paraId="304B4E9D"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14:paraId="5413AAC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77,4</w:t>
            </w:r>
          </w:p>
        </w:tc>
        <w:tc>
          <w:tcPr>
            <w:tcW w:w="816" w:type="pct"/>
            <w:tcBorders>
              <w:top w:val="nil"/>
              <w:left w:val="single" w:sz="4" w:space="0" w:color="auto"/>
              <w:bottom w:val="nil"/>
              <w:right w:val="single" w:sz="4" w:space="0" w:color="auto"/>
            </w:tcBorders>
            <w:vAlign w:val="center"/>
          </w:tcPr>
          <w:p w14:paraId="118CB5D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58,5</w:t>
            </w:r>
          </w:p>
        </w:tc>
        <w:tc>
          <w:tcPr>
            <w:tcW w:w="863" w:type="pct"/>
            <w:tcBorders>
              <w:top w:val="nil"/>
              <w:left w:val="single" w:sz="4" w:space="0" w:color="auto"/>
              <w:bottom w:val="nil"/>
              <w:right w:val="single" w:sz="4" w:space="0" w:color="auto"/>
            </w:tcBorders>
            <w:vAlign w:val="center"/>
          </w:tcPr>
          <w:p w14:paraId="5E29EA5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55,8</w:t>
            </w:r>
          </w:p>
        </w:tc>
        <w:tc>
          <w:tcPr>
            <w:tcW w:w="868" w:type="pct"/>
            <w:tcBorders>
              <w:top w:val="nil"/>
              <w:left w:val="single" w:sz="4" w:space="0" w:color="auto"/>
              <w:bottom w:val="nil"/>
              <w:right w:val="single" w:sz="4" w:space="0" w:color="auto"/>
            </w:tcBorders>
            <w:vAlign w:val="center"/>
          </w:tcPr>
          <w:p w14:paraId="09105D5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66,8</w:t>
            </w:r>
          </w:p>
        </w:tc>
      </w:tr>
      <w:tr w:rsidR="00420FD7" w:rsidRPr="00CE50B2" w14:paraId="1EBF9ECF" w14:textId="77777777" w:rsidTr="00514D02">
        <w:trPr>
          <w:jc w:val="center"/>
        </w:trPr>
        <w:tc>
          <w:tcPr>
            <w:tcW w:w="1728" w:type="pct"/>
            <w:tcBorders>
              <w:top w:val="nil"/>
              <w:bottom w:val="nil"/>
            </w:tcBorders>
            <w:vAlign w:val="bottom"/>
          </w:tcPr>
          <w:p w14:paraId="51D8AE71"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14:paraId="00A90B4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17,0</w:t>
            </w:r>
          </w:p>
        </w:tc>
        <w:tc>
          <w:tcPr>
            <w:tcW w:w="816" w:type="pct"/>
            <w:tcBorders>
              <w:top w:val="nil"/>
              <w:bottom w:val="nil"/>
            </w:tcBorders>
            <w:vAlign w:val="center"/>
          </w:tcPr>
          <w:p w14:paraId="70218D2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29,8</w:t>
            </w:r>
          </w:p>
        </w:tc>
        <w:tc>
          <w:tcPr>
            <w:tcW w:w="863" w:type="pct"/>
            <w:tcBorders>
              <w:top w:val="nil"/>
              <w:bottom w:val="nil"/>
            </w:tcBorders>
            <w:vAlign w:val="center"/>
          </w:tcPr>
          <w:p w14:paraId="523141D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31,5</w:t>
            </w:r>
          </w:p>
        </w:tc>
        <w:tc>
          <w:tcPr>
            <w:tcW w:w="868" w:type="pct"/>
            <w:tcBorders>
              <w:top w:val="nil"/>
              <w:bottom w:val="nil"/>
            </w:tcBorders>
            <w:vAlign w:val="center"/>
          </w:tcPr>
          <w:p w14:paraId="46B8130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25,0</w:t>
            </w:r>
          </w:p>
        </w:tc>
      </w:tr>
      <w:tr w:rsidR="00420FD7" w:rsidRPr="00CE50B2" w14:paraId="3913106A" w14:textId="77777777" w:rsidTr="00514D02">
        <w:trPr>
          <w:jc w:val="center"/>
        </w:trPr>
        <w:tc>
          <w:tcPr>
            <w:tcW w:w="1728" w:type="pct"/>
            <w:tcBorders>
              <w:top w:val="nil"/>
              <w:bottom w:val="nil"/>
            </w:tcBorders>
            <w:vAlign w:val="bottom"/>
          </w:tcPr>
          <w:p w14:paraId="383C30CF"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14:paraId="7829453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5,5</w:t>
            </w:r>
          </w:p>
        </w:tc>
        <w:tc>
          <w:tcPr>
            <w:tcW w:w="816" w:type="pct"/>
            <w:tcBorders>
              <w:top w:val="nil"/>
              <w:bottom w:val="nil"/>
            </w:tcBorders>
            <w:vAlign w:val="center"/>
          </w:tcPr>
          <w:p w14:paraId="6251753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11,6</w:t>
            </w:r>
          </w:p>
        </w:tc>
        <w:tc>
          <w:tcPr>
            <w:tcW w:w="863" w:type="pct"/>
            <w:tcBorders>
              <w:top w:val="nil"/>
              <w:bottom w:val="nil"/>
            </w:tcBorders>
            <w:vAlign w:val="center"/>
          </w:tcPr>
          <w:p w14:paraId="6A0BCE1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12,7</w:t>
            </w:r>
          </w:p>
        </w:tc>
        <w:tc>
          <w:tcPr>
            <w:tcW w:w="868" w:type="pct"/>
            <w:tcBorders>
              <w:top w:val="nil"/>
              <w:bottom w:val="nil"/>
            </w:tcBorders>
            <w:vAlign w:val="center"/>
          </w:tcPr>
          <w:p w14:paraId="61EF6C1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8,2</w:t>
            </w:r>
          </w:p>
        </w:tc>
      </w:tr>
      <w:tr w:rsidR="00420FD7" w:rsidRPr="00CE50B2" w14:paraId="78A46DCD" w14:textId="77777777" w:rsidTr="00514D02">
        <w:trPr>
          <w:jc w:val="center"/>
        </w:trPr>
        <w:tc>
          <w:tcPr>
            <w:tcW w:w="1728" w:type="pct"/>
            <w:tcBorders>
              <w:top w:val="nil"/>
              <w:bottom w:val="nil"/>
            </w:tcBorders>
            <w:vAlign w:val="bottom"/>
          </w:tcPr>
          <w:p w14:paraId="2B698CB9"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14:paraId="0B48635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16" w:type="pct"/>
            <w:tcBorders>
              <w:top w:val="nil"/>
              <w:bottom w:val="nil"/>
            </w:tcBorders>
            <w:vAlign w:val="center"/>
          </w:tcPr>
          <w:p w14:paraId="7318853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c>
          <w:tcPr>
            <w:tcW w:w="863" w:type="pct"/>
            <w:tcBorders>
              <w:top w:val="nil"/>
              <w:bottom w:val="nil"/>
            </w:tcBorders>
            <w:vAlign w:val="center"/>
          </w:tcPr>
          <w:p w14:paraId="0EBB125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c>
          <w:tcPr>
            <w:tcW w:w="868" w:type="pct"/>
            <w:tcBorders>
              <w:top w:val="nil"/>
              <w:bottom w:val="nil"/>
            </w:tcBorders>
            <w:vAlign w:val="center"/>
          </w:tcPr>
          <w:p w14:paraId="39BBE74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r>
      <w:tr w:rsidR="00420FD7" w:rsidRPr="00CE50B2" w14:paraId="30478218" w14:textId="77777777" w:rsidTr="00514D02">
        <w:trPr>
          <w:trHeight w:val="685"/>
          <w:jc w:val="center"/>
        </w:trPr>
        <w:tc>
          <w:tcPr>
            <w:tcW w:w="1728" w:type="pct"/>
            <w:tcBorders>
              <w:top w:val="nil"/>
              <w:bottom w:val="nil"/>
            </w:tcBorders>
            <w:vAlign w:val="bottom"/>
          </w:tcPr>
          <w:p w14:paraId="57153799"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14:paraId="6402D89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16,3</w:t>
            </w:r>
          </w:p>
        </w:tc>
        <w:tc>
          <w:tcPr>
            <w:tcW w:w="816" w:type="pct"/>
            <w:tcBorders>
              <w:top w:val="nil"/>
              <w:bottom w:val="nil"/>
            </w:tcBorders>
            <w:vAlign w:val="center"/>
          </w:tcPr>
          <w:p w14:paraId="5C3C54A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25,8</w:t>
            </w:r>
          </w:p>
        </w:tc>
        <w:tc>
          <w:tcPr>
            <w:tcW w:w="863" w:type="pct"/>
            <w:tcBorders>
              <w:top w:val="nil"/>
              <w:bottom w:val="nil"/>
            </w:tcBorders>
            <w:vAlign w:val="center"/>
          </w:tcPr>
          <w:p w14:paraId="11875F4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23,1</w:t>
            </w:r>
          </w:p>
        </w:tc>
        <w:tc>
          <w:tcPr>
            <w:tcW w:w="868" w:type="pct"/>
            <w:tcBorders>
              <w:top w:val="nil"/>
              <w:bottom w:val="nil"/>
            </w:tcBorders>
            <w:vAlign w:val="center"/>
          </w:tcPr>
          <w:p w14:paraId="116023B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34,0</w:t>
            </w:r>
          </w:p>
        </w:tc>
      </w:tr>
      <w:tr w:rsidR="00420FD7" w:rsidRPr="00CE50B2" w14:paraId="77D07719" w14:textId="77777777" w:rsidTr="00514D02">
        <w:trPr>
          <w:jc w:val="center"/>
        </w:trPr>
        <w:tc>
          <w:tcPr>
            <w:tcW w:w="1728" w:type="pct"/>
            <w:tcBorders>
              <w:top w:val="nil"/>
              <w:bottom w:val="nil"/>
            </w:tcBorders>
            <w:vAlign w:val="bottom"/>
          </w:tcPr>
          <w:p w14:paraId="42569F4C" w14:textId="77777777" w:rsidR="00420FD7" w:rsidRPr="00CE50B2" w:rsidRDefault="00420FD7" w:rsidP="00420FD7">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14:paraId="1029F28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14:paraId="3449658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14:paraId="7EC7DE8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14:paraId="54AFD02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14:paraId="5DAF26E8" w14:textId="77777777" w:rsidTr="00514D02">
        <w:trPr>
          <w:jc w:val="center"/>
        </w:trPr>
        <w:tc>
          <w:tcPr>
            <w:tcW w:w="1728" w:type="pct"/>
            <w:tcBorders>
              <w:top w:val="nil"/>
              <w:bottom w:val="nil"/>
            </w:tcBorders>
            <w:vAlign w:val="bottom"/>
          </w:tcPr>
          <w:p w14:paraId="1375F69E"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14:paraId="2F82BAAE"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9,9</w:t>
            </w:r>
          </w:p>
        </w:tc>
        <w:tc>
          <w:tcPr>
            <w:tcW w:w="816" w:type="pct"/>
            <w:tcBorders>
              <w:top w:val="nil"/>
              <w:bottom w:val="nil"/>
            </w:tcBorders>
            <w:vAlign w:val="center"/>
          </w:tcPr>
          <w:p w14:paraId="4540704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12,2</w:t>
            </w:r>
          </w:p>
        </w:tc>
        <w:tc>
          <w:tcPr>
            <w:tcW w:w="863" w:type="pct"/>
            <w:tcBorders>
              <w:top w:val="nil"/>
              <w:bottom w:val="nil"/>
            </w:tcBorders>
            <w:vAlign w:val="center"/>
          </w:tcPr>
          <w:p w14:paraId="5420A0D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13,6</w:t>
            </w:r>
          </w:p>
        </w:tc>
        <w:tc>
          <w:tcPr>
            <w:tcW w:w="868" w:type="pct"/>
            <w:tcBorders>
              <w:top w:val="nil"/>
              <w:bottom w:val="nil"/>
            </w:tcBorders>
            <w:vAlign w:val="center"/>
          </w:tcPr>
          <w:p w14:paraId="02C86AA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9,3</w:t>
            </w:r>
          </w:p>
        </w:tc>
      </w:tr>
      <w:tr w:rsidR="00420FD7" w:rsidRPr="00CE50B2" w14:paraId="49190E25" w14:textId="77777777" w:rsidTr="00514D02">
        <w:trPr>
          <w:jc w:val="center"/>
        </w:trPr>
        <w:tc>
          <w:tcPr>
            <w:tcW w:w="1728" w:type="pct"/>
            <w:tcBorders>
              <w:top w:val="nil"/>
              <w:bottom w:val="nil"/>
            </w:tcBorders>
            <w:vAlign w:val="bottom"/>
          </w:tcPr>
          <w:p w14:paraId="237487A0"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14:paraId="4883BA7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16" w:type="pct"/>
            <w:tcBorders>
              <w:top w:val="nil"/>
              <w:bottom w:val="nil"/>
            </w:tcBorders>
            <w:vAlign w:val="center"/>
          </w:tcPr>
          <w:p w14:paraId="00959A6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5,7</w:t>
            </w:r>
          </w:p>
        </w:tc>
        <w:tc>
          <w:tcPr>
            <w:tcW w:w="863" w:type="pct"/>
            <w:tcBorders>
              <w:top w:val="nil"/>
              <w:bottom w:val="nil"/>
            </w:tcBorders>
            <w:vAlign w:val="center"/>
          </w:tcPr>
          <w:p w14:paraId="0650870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w:t>
            </w:r>
          </w:p>
        </w:tc>
        <w:tc>
          <w:tcPr>
            <w:tcW w:w="868" w:type="pct"/>
            <w:tcBorders>
              <w:top w:val="nil"/>
              <w:bottom w:val="nil"/>
            </w:tcBorders>
            <w:vAlign w:val="center"/>
          </w:tcPr>
          <w:p w14:paraId="5A59FBA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4,7</w:t>
            </w:r>
          </w:p>
        </w:tc>
      </w:tr>
      <w:tr w:rsidR="00420FD7" w:rsidRPr="00CE50B2" w14:paraId="7437C1C2" w14:textId="77777777" w:rsidTr="00514D02">
        <w:trPr>
          <w:jc w:val="center"/>
        </w:trPr>
        <w:tc>
          <w:tcPr>
            <w:tcW w:w="1728" w:type="pct"/>
            <w:tcBorders>
              <w:top w:val="nil"/>
              <w:bottom w:val="nil"/>
            </w:tcBorders>
            <w:vAlign w:val="bottom"/>
          </w:tcPr>
          <w:p w14:paraId="61408A6A"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14:paraId="040AF0B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w:t>
            </w:r>
          </w:p>
        </w:tc>
        <w:tc>
          <w:tcPr>
            <w:tcW w:w="816" w:type="pct"/>
            <w:tcBorders>
              <w:top w:val="nil"/>
              <w:bottom w:val="nil"/>
            </w:tcBorders>
            <w:vAlign w:val="center"/>
          </w:tcPr>
          <w:p w14:paraId="32C10E5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w:t>
            </w:r>
          </w:p>
        </w:tc>
        <w:tc>
          <w:tcPr>
            <w:tcW w:w="863" w:type="pct"/>
            <w:tcBorders>
              <w:top w:val="nil"/>
              <w:bottom w:val="nil"/>
            </w:tcBorders>
            <w:vAlign w:val="center"/>
          </w:tcPr>
          <w:p w14:paraId="334F2CF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6,3</w:t>
            </w:r>
          </w:p>
        </w:tc>
        <w:tc>
          <w:tcPr>
            <w:tcW w:w="868" w:type="pct"/>
            <w:tcBorders>
              <w:top w:val="nil"/>
              <w:bottom w:val="nil"/>
            </w:tcBorders>
            <w:vAlign w:val="center"/>
          </w:tcPr>
          <w:p w14:paraId="7F7CDD0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0,9</w:t>
            </w:r>
          </w:p>
        </w:tc>
      </w:tr>
      <w:tr w:rsidR="00420FD7" w:rsidRPr="00CE50B2" w14:paraId="04C3FE38" w14:textId="77777777" w:rsidTr="00514D02">
        <w:trPr>
          <w:jc w:val="center"/>
        </w:trPr>
        <w:tc>
          <w:tcPr>
            <w:tcW w:w="1728" w:type="pct"/>
            <w:tcBorders>
              <w:top w:val="nil"/>
              <w:bottom w:val="nil"/>
            </w:tcBorders>
            <w:vAlign w:val="bottom"/>
          </w:tcPr>
          <w:p w14:paraId="1A11317B"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14:paraId="20A3F4D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32,4</w:t>
            </w:r>
          </w:p>
        </w:tc>
        <w:tc>
          <w:tcPr>
            <w:tcW w:w="816" w:type="pct"/>
            <w:tcBorders>
              <w:top w:val="nil"/>
              <w:bottom w:val="nil"/>
            </w:tcBorders>
            <w:vAlign w:val="center"/>
          </w:tcPr>
          <w:p w14:paraId="4CF53FB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36,4</w:t>
            </w:r>
          </w:p>
        </w:tc>
        <w:tc>
          <w:tcPr>
            <w:tcW w:w="863" w:type="pct"/>
            <w:tcBorders>
              <w:top w:val="nil"/>
              <w:bottom w:val="nil"/>
            </w:tcBorders>
            <w:vAlign w:val="center"/>
          </w:tcPr>
          <w:p w14:paraId="779B08C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45,3</w:t>
            </w:r>
          </w:p>
        </w:tc>
        <w:tc>
          <w:tcPr>
            <w:tcW w:w="868" w:type="pct"/>
            <w:tcBorders>
              <w:top w:val="nil"/>
              <w:bottom w:val="nil"/>
            </w:tcBorders>
            <w:vAlign w:val="center"/>
          </w:tcPr>
          <w:p w14:paraId="11ABBED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18,1</w:t>
            </w:r>
          </w:p>
        </w:tc>
      </w:tr>
      <w:tr w:rsidR="00420FD7" w:rsidRPr="00CE50B2" w14:paraId="51C70A52" w14:textId="77777777" w:rsidTr="00514D02">
        <w:trPr>
          <w:jc w:val="center"/>
        </w:trPr>
        <w:tc>
          <w:tcPr>
            <w:tcW w:w="1728" w:type="pct"/>
            <w:tcBorders>
              <w:top w:val="nil"/>
              <w:bottom w:val="nil"/>
            </w:tcBorders>
            <w:vAlign w:val="bottom"/>
          </w:tcPr>
          <w:p w14:paraId="6DFC56D9"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14:paraId="049CBEFE"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3,7</w:t>
            </w:r>
          </w:p>
        </w:tc>
        <w:tc>
          <w:tcPr>
            <w:tcW w:w="816" w:type="pct"/>
            <w:tcBorders>
              <w:top w:val="nil"/>
              <w:bottom w:val="nil"/>
            </w:tcBorders>
            <w:vAlign w:val="center"/>
          </w:tcPr>
          <w:p w14:paraId="0C57C90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w:t>
            </w:r>
          </w:p>
        </w:tc>
        <w:tc>
          <w:tcPr>
            <w:tcW w:w="863" w:type="pct"/>
            <w:tcBorders>
              <w:top w:val="nil"/>
              <w:bottom w:val="nil"/>
            </w:tcBorders>
            <w:vAlign w:val="center"/>
          </w:tcPr>
          <w:p w14:paraId="1EC6DDB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2,7</w:t>
            </w:r>
          </w:p>
        </w:tc>
        <w:tc>
          <w:tcPr>
            <w:tcW w:w="868" w:type="pct"/>
            <w:tcBorders>
              <w:top w:val="nil"/>
              <w:bottom w:val="nil"/>
            </w:tcBorders>
            <w:vAlign w:val="center"/>
          </w:tcPr>
          <w:p w14:paraId="4E3491B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0,9</w:t>
            </w:r>
          </w:p>
        </w:tc>
      </w:tr>
      <w:tr w:rsidR="00420FD7" w:rsidRPr="00CE50B2" w14:paraId="296FDAAC" w14:textId="77777777" w:rsidTr="00514D02">
        <w:trPr>
          <w:jc w:val="center"/>
        </w:trPr>
        <w:tc>
          <w:tcPr>
            <w:tcW w:w="1728" w:type="pct"/>
            <w:tcBorders>
              <w:top w:val="nil"/>
              <w:bottom w:val="nil"/>
            </w:tcBorders>
            <w:vAlign w:val="bottom"/>
          </w:tcPr>
          <w:p w14:paraId="5BE3DAC2"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14:paraId="4F4C1EB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43,1</w:t>
            </w:r>
          </w:p>
        </w:tc>
        <w:tc>
          <w:tcPr>
            <w:tcW w:w="816" w:type="pct"/>
            <w:tcBorders>
              <w:top w:val="nil"/>
              <w:bottom w:val="nil"/>
            </w:tcBorders>
            <w:vAlign w:val="center"/>
          </w:tcPr>
          <w:p w14:paraId="36423A7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39,2</w:t>
            </w:r>
          </w:p>
        </w:tc>
        <w:tc>
          <w:tcPr>
            <w:tcW w:w="863" w:type="pct"/>
            <w:tcBorders>
              <w:top w:val="nil"/>
              <w:bottom w:val="nil"/>
            </w:tcBorders>
            <w:vAlign w:val="center"/>
          </w:tcPr>
          <w:p w14:paraId="25C938E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26,1</w:t>
            </w:r>
          </w:p>
        </w:tc>
        <w:tc>
          <w:tcPr>
            <w:tcW w:w="868" w:type="pct"/>
            <w:tcBorders>
              <w:top w:val="nil"/>
              <w:bottom w:val="nil"/>
            </w:tcBorders>
            <w:vAlign w:val="center"/>
          </w:tcPr>
          <w:p w14:paraId="3399AC3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66,2</w:t>
            </w:r>
          </w:p>
        </w:tc>
      </w:tr>
      <w:tr w:rsidR="00420FD7" w:rsidRPr="00CE50B2" w14:paraId="3D04A3DA" w14:textId="77777777" w:rsidTr="00514D02">
        <w:trPr>
          <w:jc w:val="center"/>
        </w:trPr>
        <w:tc>
          <w:tcPr>
            <w:tcW w:w="1728" w:type="pct"/>
            <w:tcBorders>
              <w:top w:val="nil"/>
            </w:tcBorders>
            <w:vAlign w:val="bottom"/>
          </w:tcPr>
          <w:p w14:paraId="4324D086"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tcBorders>
            <w:vAlign w:val="center"/>
          </w:tcPr>
          <w:p w14:paraId="76608EE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16" w:type="pct"/>
            <w:tcBorders>
              <w:top w:val="nil"/>
            </w:tcBorders>
            <w:vAlign w:val="center"/>
          </w:tcPr>
          <w:p w14:paraId="715809A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c>
          <w:tcPr>
            <w:tcW w:w="863" w:type="pct"/>
            <w:tcBorders>
              <w:top w:val="nil"/>
            </w:tcBorders>
            <w:vAlign w:val="center"/>
          </w:tcPr>
          <w:p w14:paraId="5977AA6E"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c>
          <w:tcPr>
            <w:tcW w:w="868" w:type="pct"/>
            <w:tcBorders>
              <w:top w:val="nil"/>
            </w:tcBorders>
            <w:vAlign w:val="center"/>
          </w:tcPr>
          <w:p w14:paraId="5ED2188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r>
      <w:tr w:rsidR="00420FD7" w:rsidRPr="00CE50B2" w14:paraId="2DD1FCA2" w14:textId="77777777" w:rsidTr="00514D02">
        <w:trPr>
          <w:jc w:val="center"/>
        </w:trPr>
        <w:tc>
          <w:tcPr>
            <w:tcW w:w="5000" w:type="pct"/>
            <w:gridSpan w:val="5"/>
            <w:tcBorders>
              <w:bottom w:val="single" w:sz="4" w:space="0" w:color="auto"/>
            </w:tcBorders>
            <w:vAlign w:val="center"/>
          </w:tcPr>
          <w:p w14:paraId="760EB8BC" w14:textId="77777777" w:rsidR="00420FD7" w:rsidRPr="00CE50B2" w:rsidRDefault="00420FD7" w:rsidP="00514D02">
            <w:pPr>
              <w:spacing w:before="80" w:after="20" w:line="240" w:lineRule="auto"/>
              <w:ind w:right="454"/>
              <w:jc w:val="center"/>
              <w:rPr>
                <w:rFonts w:ascii="Times New Roman" w:hAnsi="Times New Roman"/>
                <w:lang w:val="en-US"/>
              </w:rPr>
            </w:pPr>
            <w:r w:rsidRPr="00CE50B2">
              <w:rPr>
                <w:rFonts w:ascii="Times New Roman" w:hAnsi="Times New Roman"/>
                <w:b/>
              </w:rPr>
              <w:t>2020 г.</w:t>
            </w:r>
          </w:p>
        </w:tc>
      </w:tr>
      <w:tr w:rsidR="00420FD7" w:rsidRPr="00CE50B2" w14:paraId="29A638A3" w14:textId="77777777" w:rsidTr="00514D02">
        <w:trPr>
          <w:jc w:val="center"/>
        </w:trPr>
        <w:tc>
          <w:tcPr>
            <w:tcW w:w="1728" w:type="pct"/>
            <w:tcBorders>
              <w:bottom w:val="nil"/>
            </w:tcBorders>
            <w:vAlign w:val="bottom"/>
          </w:tcPr>
          <w:p w14:paraId="6BD5A1E6" w14:textId="77777777" w:rsidR="00420FD7" w:rsidRPr="00CE50B2" w:rsidRDefault="00420FD7" w:rsidP="00420FD7">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bottom w:val="nil"/>
            </w:tcBorders>
            <w:vAlign w:val="center"/>
          </w:tcPr>
          <w:p w14:paraId="7DB0E69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bottom w:val="nil"/>
            </w:tcBorders>
            <w:vAlign w:val="center"/>
          </w:tcPr>
          <w:p w14:paraId="068B40B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bottom w:val="nil"/>
            </w:tcBorders>
            <w:vAlign w:val="center"/>
          </w:tcPr>
          <w:p w14:paraId="273F85A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bottom w:val="nil"/>
            </w:tcBorders>
            <w:vAlign w:val="center"/>
          </w:tcPr>
          <w:p w14:paraId="4AF810B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14:paraId="52E79CFE" w14:textId="77777777" w:rsidTr="00514D02">
        <w:trPr>
          <w:jc w:val="center"/>
        </w:trPr>
        <w:tc>
          <w:tcPr>
            <w:tcW w:w="1728" w:type="pct"/>
            <w:tcBorders>
              <w:top w:val="nil"/>
              <w:left w:val="single" w:sz="4" w:space="0" w:color="auto"/>
              <w:bottom w:val="nil"/>
              <w:right w:val="single" w:sz="4" w:space="0" w:color="auto"/>
            </w:tcBorders>
            <w:vAlign w:val="bottom"/>
          </w:tcPr>
          <w:p w14:paraId="68D79E3A"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14:paraId="32DE0F2E" w14:textId="77777777"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0BF93812" w14:textId="77777777"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72E8D4A4" w14:textId="77777777"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69328A11" w14:textId="77777777" w:rsidR="00420FD7" w:rsidRPr="00CE50B2" w:rsidRDefault="00420FD7" w:rsidP="00514D02">
            <w:pPr>
              <w:spacing w:before="80" w:after="20" w:line="240" w:lineRule="auto"/>
              <w:jc w:val="center"/>
              <w:rPr>
                <w:rFonts w:ascii="Times New Roman" w:hAnsi="Times New Roman"/>
              </w:rPr>
            </w:pPr>
          </w:p>
        </w:tc>
      </w:tr>
      <w:tr w:rsidR="00420FD7" w:rsidRPr="00CE50B2" w14:paraId="5BB8BBE2" w14:textId="77777777" w:rsidTr="00514D02">
        <w:trPr>
          <w:jc w:val="center"/>
        </w:trPr>
        <w:tc>
          <w:tcPr>
            <w:tcW w:w="1728" w:type="pct"/>
            <w:tcBorders>
              <w:top w:val="nil"/>
              <w:left w:val="single" w:sz="4" w:space="0" w:color="auto"/>
              <w:bottom w:val="nil"/>
              <w:right w:val="single" w:sz="4" w:space="0" w:color="auto"/>
            </w:tcBorders>
            <w:vAlign w:val="bottom"/>
          </w:tcPr>
          <w:p w14:paraId="1A7EAEEB"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14:paraId="09091D6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7,3</w:t>
            </w:r>
          </w:p>
        </w:tc>
        <w:tc>
          <w:tcPr>
            <w:tcW w:w="816" w:type="pct"/>
            <w:tcBorders>
              <w:top w:val="nil"/>
              <w:left w:val="single" w:sz="4" w:space="0" w:color="auto"/>
              <w:bottom w:val="nil"/>
              <w:right w:val="single" w:sz="4" w:space="0" w:color="auto"/>
            </w:tcBorders>
            <w:vAlign w:val="center"/>
          </w:tcPr>
          <w:p w14:paraId="3DB9BC7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8,7</w:t>
            </w:r>
          </w:p>
        </w:tc>
        <w:tc>
          <w:tcPr>
            <w:tcW w:w="863" w:type="pct"/>
            <w:tcBorders>
              <w:top w:val="nil"/>
              <w:left w:val="single" w:sz="4" w:space="0" w:color="auto"/>
              <w:bottom w:val="nil"/>
              <w:right w:val="single" w:sz="4" w:space="0" w:color="auto"/>
            </w:tcBorders>
            <w:vAlign w:val="center"/>
          </w:tcPr>
          <w:p w14:paraId="197F854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8,8</w:t>
            </w:r>
          </w:p>
        </w:tc>
        <w:tc>
          <w:tcPr>
            <w:tcW w:w="868" w:type="pct"/>
            <w:tcBorders>
              <w:top w:val="nil"/>
              <w:left w:val="single" w:sz="4" w:space="0" w:color="auto"/>
              <w:bottom w:val="nil"/>
              <w:right w:val="single" w:sz="4" w:space="0" w:color="auto"/>
            </w:tcBorders>
            <w:vAlign w:val="center"/>
          </w:tcPr>
          <w:p w14:paraId="4C28FE8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8,1</w:t>
            </w:r>
          </w:p>
        </w:tc>
      </w:tr>
      <w:tr w:rsidR="00420FD7" w:rsidRPr="00CE50B2" w14:paraId="502DC08F" w14:textId="77777777" w:rsidTr="00514D02">
        <w:trPr>
          <w:jc w:val="center"/>
        </w:trPr>
        <w:tc>
          <w:tcPr>
            <w:tcW w:w="1728" w:type="pct"/>
            <w:tcBorders>
              <w:top w:val="nil"/>
              <w:bottom w:val="nil"/>
            </w:tcBorders>
            <w:vAlign w:val="bottom"/>
          </w:tcPr>
          <w:p w14:paraId="590CB434"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14:paraId="576A065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45,5</w:t>
            </w:r>
          </w:p>
        </w:tc>
        <w:tc>
          <w:tcPr>
            <w:tcW w:w="816" w:type="pct"/>
            <w:tcBorders>
              <w:top w:val="nil"/>
              <w:bottom w:val="nil"/>
            </w:tcBorders>
            <w:vAlign w:val="center"/>
          </w:tcPr>
          <w:p w14:paraId="1981C3B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47,6</w:t>
            </w:r>
          </w:p>
        </w:tc>
        <w:tc>
          <w:tcPr>
            <w:tcW w:w="863" w:type="pct"/>
            <w:tcBorders>
              <w:top w:val="nil"/>
              <w:bottom w:val="nil"/>
            </w:tcBorders>
            <w:vAlign w:val="center"/>
          </w:tcPr>
          <w:p w14:paraId="223F3A3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48,7</w:t>
            </w:r>
          </w:p>
        </w:tc>
        <w:tc>
          <w:tcPr>
            <w:tcW w:w="868" w:type="pct"/>
            <w:tcBorders>
              <w:top w:val="nil"/>
              <w:bottom w:val="nil"/>
            </w:tcBorders>
            <w:vAlign w:val="center"/>
          </w:tcPr>
          <w:p w14:paraId="6EA878C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43,9</w:t>
            </w:r>
          </w:p>
        </w:tc>
      </w:tr>
      <w:tr w:rsidR="00420FD7" w:rsidRPr="00CE50B2" w14:paraId="1B6D8340" w14:textId="77777777" w:rsidTr="00514D02">
        <w:trPr>
          <w:jc w:val="center"/>
        </w:trPr>
        <w:tc>
          <w:tcPr>
            <w:tcW w:w="1728" w:type="pct"/>
            <w:tcBorders>
              <w:top w:val="nil"/>
              <w:bottom w:val="nil"/>
            </w:tcBorders>
            <w:vAlign w:val="bottom"/>
          </w:tcPr>
          <w:p w14:paraId="06410133"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14:paraId="06D7AD7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43,6</w:t>
            </w:r>
          </w:p>
        </w:tc>
        <w:tc>
          <w:tcPr>
            <w:tcW w:w="816" w:type="pct"/>
            <w:tcBorders>
              <w:top w:val="nil"/>
              <w:bottom w:val="nil"/>
            </w:tcBorders>
            <w:vAlign w:val="center"/>
          </w:tcPr>
          <w:p w14:paraId="1B25661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40,5</w:t>
            </w:r>
          </w:p>
        </w:tc>
        <w:tc>
          <w:tcPr>
            <w:tcW w:w="863" w:type="pct"/>
            <w:tcBorders>
              <w:top w:val="nil"/>
              <w:bottom w:val="nil"/>
            </w:tcBorders>
            <w:vAlign w:val="center"/>
          </w:tcPr>
          <w:p w14:paraId="04CAA0B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39,8</w:t>
            </w:r>
          </w:p>
        </w:tc>
        <w:tc>
          <w:tcPr>
            <w:tcW w:w="868" w:type="pct"/>
            <w:tcBorders>
              <w:top w:val="nil"/>
              <w:bottom w:val="nil"/>
            </w:tcBorders>
            <w:vAlign w:val="center"/>
          </w:tcPr>
          <w:p w14:paraId="6C83E82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42,7</w:t>
            </w:r>
          </w:p>
        </w:tc>
      </w:tr>
      <w:tr w:rsidR="00420FD7" w:rsidRPr="00CE50B2" w14:paraId="350EE371" w14:textId="77777777" w:rsidTr="00514D02">
        <w:trPr>
          <w:jc w:val="center"/>
        </w:trPr>
        <w:tc>
          <w:tcPr>
            <w:tcW w:w="1728" w:type="pct"/>
            <w:tcBorders>
              <w:top w:val="nil"/>
              <w:bottom w:val="nil"/>
            </w:tcBorders>
            <w:vAlign w:val="bottom"/>
          </w:tcPr>
          <w:p w14:paraId="5350DD87"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14:paraId="604F757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3,3</w:t>
            </w:r>
          </w:p>
        </w:tc>
        <w:tc>
          <w:tcPr>
            <w:tcW w:w="816" w:type="pct"/>
            <w:tcBorders>
              <w:top w:val="nil"/>
              <w:bottom w:val="nil"/>
            </w:tcBorders>
            <w:vAlign w:val="center"/>
          </w:tcPr>
          <w:p w14:paraId="635AF00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3,0</w:t>
            </w:r>
          </w:p>
        </w:tc>
        <w:tc>
          <w:tcPr>
            <w:tcW w:w="863" w:type="pct"/>
            <w:tcBorders>
              <w:top w:val="nil"/>
              <w:bottom w:val="nil"/>
            </w:tcBorders>
            <w:vAlign w:val="center"/>
          </w:tcPr>
          <w:p w14:paraId="32B768E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w:t>
            </w:r>
          </w:p>
        </w:tc>
        <w:tc>
          <w:tcPr>
            <w:tcW w:w="868" w:type="pct"/>
            <w:tcBorders>
              <w:top w:val="nil"/>
              <w:bottom w:val="nil"/>
            </w:tcBorders>
            <w:vAlign w:val="center"/>
          </w:tcPr>
          <w:p w14:paraId="413F50E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4,8</w:t>
            </w:r>
          </w:p>
        </w:tc>
      </w:tr>
      <w:tr w:rsidR="00420FD7" w:rsidRPr="00CE50B2" w14:paraId="3BACD78B" w14:textId="77777777" w:rsidTr="00514D02">
        <w:trPr>
          <w:jc w:val="center"/>
        </w:trPr>
        <w:tc>
          <w:tcPr>
            <w:tcW w:w="1728" w:type="pct"/>
            <w:tcBorders>
              <w:top w:val="nil"/>
              <w:bottom w:val="nil"/>
            </w:tcBorders>
            <w:vAlign w:val="bottom"/>
          </w:tcPr>
          <w:p w14:paraId="17382AC3" w14:textId="77777777"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14:paraId="60CD43F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16" w:type="pct"/>
            <w:tcBorders>
              <w:top w:val="nil"/>
              <w:bottom w:val="nil"/>
            </w:tcBorders>
            <w:vAlign w:val="center"/>
          </w:tcPr>
          <w:p w14:paraId="3DB565B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63" w:type="pct"/>
            <w:tcBorders>
              <w:top w:val="nil"/>
              <w:bottom w:val="nil"/>
            </w:tcBorders>
            <w:vAlign w:val="center"/>
          </w:tcPr>
          <w:p w14:paraId="730C41D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68" w:type="pct"/>
            <w:tcBorders>
              <w:top w:val="nil"/>
              <w:bottom w:val="nil"/>
            </w:tcBorders>
            <w:vAlign w:val="center"/>
          </w:tcPr>
          <w:p w14:paraId="3847F5C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0,4</w:t>
            </w:r>
          </w:p>
        </w:tc>
      </w:tr>
      <w:tr w:rsidR="00420FD7" w:rsidRPr="00CE50B2" w14:paraId="7A3877EE" w14:textId="77777777" w:rsidTr="00514D02">
        <w:trPr>
          <w:jc w:val="center"/>
        </w:trPr>
        <w:tc>
          <w:tcPr>
            <w:tcW w:w="1728" w:type="pct"/>
            <w:tcBorders>
              <w:top w:val="nil"/>
              <w:left w:val="single" w:sz="4" w:space="0" w:color="auto"/>
              <w:bottom w:val="nil"/>
              <w:right w:val="single" w:sz="4" w:space="0" w:color="auto"/>
            </w:tcBorders>
            <w:vAlign w:val="bottom"/>
          </w:tcPr>
          <w:p w14:paraId="70D5B9D3"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14:paraId="5246B4AF" w14:textId="77777777"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7D8E801A" w14:textId="77777777"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5ED5602D" w14:textId="77777777"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3AD78C91" w14:textId="77777777" w:rsidR="00420FD7" w:rsidRPr="00CE50B2" w:rsidRDefault="00420FD7" w:rsidP="00514D02">
            <w:pPr>
              <w:spacing w:before="80" w:after="20" w:line="240" w:lineRule="auto"/>
              <w:jc w:val="center"/>
              <w:rPr>
                <w:rFonts w:ascii="Times New Roman" w:hAnsi="Times New Roman"/>
              </w:rPr>
            </w:pPr>
          </w:p>
        </w:tc>
      </w:tr>
      <w:tr w:rsidR="00420FD7" w:rsidRPr="00CE50B2" w14:paraId="3AFC6BCC" w14:textId="77777777" w:rsidTr="00514D02">
        <w:trPr>
          <w:jc w:val="center"/>
        </w:trPr>
        <w:tc>
          <w:tcPr>
            <w:tcW w:w="1728" w:type="pct"/>
            <w:tcBorders>
              <w:top w:val="nil"/>
              <w:left w:val="single" w:sz="4" w:space="0" w:color="auto"/>
              <w:bottom w:val="nil"/>
              <w:right w:val="single" w:sz="4" w:space="0" w:color="auto"/>
            </w:tcBorders>
            <w:vAlign w:val="bottom"/>
          </w:tcPr>
          <w:p w14:paraId="635DDCD2"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14:paraId="22ED4BC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80,7</w:t>
            </w:r>
          </w:p>
        </w:tc>
        <w:tc>
          <w:tcPr>
            <w:tcW w:w="816" w:type="pct"/>
            <w:tcBorders>
              <w:top w:val="nil"/>
              <w:left w:val="single" w:sz="4" w:space="0" w:color="auto"/>
              <w:bottom w:val="nil"/>
              <w:right w:val="single" w:sz="4" w:space="0" w:color="auto"/>
            </w:tcBorders>
            <w:vAlign w:val="center"/>
          </w:tcPr>
          <w:p w14:paraId="0480722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62,7</w:t>
            </w:r>
          </w:p>
        </w:tc>
        <w:tc>
          <w:tcPr>
            <w:tcW w:w="863" w:type="pct"/>
            <w:tcBorders>
              <w:top w:val="nil"/>
              <w:left w:val="single" w:sz="4" w:space="0" w:color="auto"/>
              <w:bottom w:val="nil"/>
              <w:right w:val="single" w:sz="4" w:space="0" w:color="auto"/>
            </w:tcBorders>
            <w:vAlign w:val="center"/>
          </w:tcPr>
          <w:p w14:paraId="4EA6F9E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61,2</w:t>
            </w:r>
          </w:p>
        </w:tc>
        <w:tc>
          <w:tcPr>
            <w:tcW w:w="868" w:type="pct"/>
            <w:tcBorders>
              <w:top w:val="nil"/>
              <w:left w:val="single" w:sz="4" w:space="0" w:color="auto"/>
              <w:bottom w:val="nil"/>
              <w:right w:val="single" w:sz="4" w:space="0" w:color="auto"/>
            </w:tcBorders>
            <w:vAlign w:val="center"/>
          </w:tcPr>
          <w:p w14:paraId="76CD3F2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67,6</w:t>
            </w:r>
          </w:p>
        </w:tc>
      </w:tr>
      <w:tr w:rsidR="00420FD7" w:rsidRPr="00CE50B2" w14:paraId="480CC073" w14:textId="77777777" w:rsidTr="00514D02">
        <w:trPr>
          <w:jc w:val="center"/>
        </w:trPr>
        <w:tc>
          <w:tcPr>
            <w:tcW w:w="1728" w:type="pct"/>
            <w:tcBorders>
              <w:top w:val="nil"/>
              <w:bottom w:val="nil"/>
            </w:tcBorders>
            <w:vAlign w:val="bottom"/>
          </w:tcPr>
          <w:p w14:paraId="00C0469B"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14:paraId="6B61657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15,4</w:t>
            </w:r>
          </w:p>
        </w:tc>
        <w:tc>
          <w:tcPr>
            <w:tcW w:w="816" w:type="pct"/>
            <w:tcBorders>
              <w:top w:val="nil"/>
              <w:bottom w:val="nil"/>
            </w:tcBorders>
            <w:vAlign w:val="center"/>
          </w:tcPr>
          <w:p w14:paraId="127DCF0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29,0</w:t>
            </w:r>
          </w:p>
        </w:tc>
        <w:tc>
          <w:tcPr>
            <w:tcW w:w="863" w:type="pct"/>
            <w:tcBorders>
              <w:top w:val="nil"/>
              <w:bottom w:val="nil"/>
            </w:tcBorders>
            <w:vAlign w:val="center"/>
          </w:tcPr>
          <w:p w14:paraId="7F7B6A3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30,2</w:t>
            </w:r>
          </w:p>
        </w:tc>
        <w:tc>
          <w:tcPr>
            <w:tcW w:w="868" w:type="pct"/>
            <w:tcBorders>
              <w:top w:val="nil"/>
              <w:bottom w:val="nil"/>
            </w:tcBorders>
            <w:vAlign w:val="center"/>
          </w:tcPr>
          <w:p w14:paraId="3CA604A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25,1</w:t>
            </w:r>
          </w:p>
        </w:tc>
      </w:tr>
      <w:tr w:rsidR="00420FD7" w:rsidRPr="00CE50B2" w14:paraId="012B979C" w14:textId="77777777" w:rsidTr="00514D02">
        <w:trPr>
          <w:jc w:val="center"/>
        </w:trPr>
        <w:tc>
          <w:tcPr>
            <w:tcW w:w="1728" w:type="pct"/>
            <w:tcBorders>
              <w:top w:val="nil"/>
              <w:bottom w:val="nil"/>
            </w:tcBorders>
            <w:vAlign w:val="bottom"/>
          </w:tcPr>
          <w:p w14:paraId="2C3FD073"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14:paraId="272C88F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16" w:type="pct"/>
            <w:tcBorders>
              <w:top w:val="nil"/>
              <w:bottom w:val="nil"/>
            </w:tcBorders>
            <w:vAlign w:val="center"/>
          </w:tcPr>
          <w:p w14:paraId="7290617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8,2</w:t>
            </w:r>
          </w:p>
        </w:tc>
        <w:tc>
          <w:tcPr>
            <w:tcW w:w="863" w:type="pct"/>
            <w:tcBorders>
              <w:top w:val="nil"/>
              <w:bottom w:val="nil"/>
            </w:tcBorders>
            <w:vAlign w:val="center"/>
          </w:tcPr>
          <w:p w14:paraId="27F839B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8,5</w:t>
            </w:r>
          </w:p>
        </w:tc>
        <w:tc>
          <w:tcPr>
            <w:tcW w:w="868" w:type="pct"/>
            <w:tcBorders>
              <w:top w:val="nil"/>
              <w:bottom w:val="nil"/>
            </w:tcBorders>
            <w:vAlign w:val="center"/>
          </w:tcPr>
          <w:p w14:paraId="78CA3A4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7,2</w:t>
            </w:r>
          </w:p>
        </w:tc>
      </w:tr>
      <w:tr w:rsidR="00420FD7" w:rsidRPr="00CE50B2" w14:paraId="059D9C84" w14:textId="77777777" w:rsidTr="00514D02">
        <w:trPr>
          <w:jc w:val="center"/>
        </w:trPr>
        <w:tc>
          <w:tcPr>
            <w:tcW w:w="1728" w:type="pct"/>
            <w:tcBorders>
              <w:top w:val="nil"/>
              <w:bottom w:val="nil"/>
            </w:tcBorders>
            <w:vAlign w:val="bottom"/>
          </w:tcPr>
          <w:p w14:paraId="0063E410"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14:paraId="1330E99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16" w:type="pct"/>
            <w:tcBorders>
              <w:top w:val="nil"/>
              <w:bottom w:val="nil"/>
            </w:tcBorders>
            <w:vAlign w:val="center"/>
          </w:tcPr>
          <w:p w14:paraId="567F336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63" w:type="pct"/>
            <w:tcBorders>
              <w:top w:val="nil"/>
              <w:bottom w:val="nil"/>
            </w:tcBorders>
            <w:vAlign w:val="center"/>
          </w:tcPr>
          <w:p w14:paraId="68E3615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68" w:type="pct"/>
            <w:tcBorders>
              <w:top w:val="nil"/>
              <w:bottom w:val="nil"/>
            </w:tcBorders>
            <w:vAlign w:val="center"/>
          </w:tcPr>
          <w:p w14:paraId="761B050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r>
      <w:tr w:rsidR="00420FD7" w:rsidRPr="00CE50B2" w14:paraId="5F9975D0" w14:textId="77777777" w:rsidTr="00514D02">
        <w:trPr>
          <w:trHeight w:val="685"/>
          <w:jc w:val="center"/>
        </w:trPr>
        <w:tc>
          <w:tcPr>
            <w:tcW w:w="1728" w:type="pct"/>
            <w:tcBorders>
              <w:top w:val="nil"/>
              <w:bottom w:val="nil"/>
            </w:tcBorders>
            <w:vAlign w:val="bottom"/>
          </w:tcPr>
          <w:p w14:paraId="0A8A30E0" w14:textId="77777777"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14:paraId="7281A85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13,9</w:t>
            </w:r>
          </w:p>
        </w:tc>
        <w:tc>
          <w:tcPr>
            <w:tcW w:w="816" w:type="pct"/>
            <w:tcBorders>
              <w:top w:val="nil"/>
              <w:bottom w:val="nil"/>
            </w:tcBorders>
            <w:vAlign w:val="center"/>
          </w:tcPr>
          <w:p w14:paraId="7323D67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22,8</w:t>
            </w:r>
          </w:p>
        </w:tc>
        <w:tc>
          <w:tcPr>
            <w:tcW w:w="863" w:type="pct"/>
            <w:tcBorders>
              <w:top w:val="nil"/>
              <w:bottom w:val="nil"/>
            </w:tcBorders>
            <w:vAlign w:val="center"/>
          </w:tcPr>
          <w:p w14:paraId="40E76A5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21,0</w:t>
            </w:r>
          </w:p>
        </w:tc>
        <w:tc>
          <w:tcPr>
            <w:tcW w:w="868" w:type="pct"/>
            <w:tcBorders>
              <w:top w:val="nil"/>
              <w:bottom w:val="nil"/>
            </w:tcBorders>
            <w:vAlign w:val="center"/>
          </w:tcPr>
          <w:p w14:paraId="08E8A1F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28,4</w:t>
            </w:r>
          </w:p>
        </w:tc>
      </w:tr>
      <w:tr w:rsidR="00420FD7" w:rsidRPr="00CE50B2" w14:paraId="7AE4A8AF" w14:textId="77777777" w:rsidTr="00514D02">
        <w:trPr>
          <w:jc w:val="center"/>
        </w:trPr>
        <w:tc>
          <w:tcPr>
            <w:tcW w:w="1728" w:type="pct"/>
            <w:tcBorders>
              <w:top w:val="nil"/>
              <w:bottom w:val="nil"/>
            </w:tcBorders>
            <w:vAlign w:val="bottom"/>
          </w:tcPr>
          <w:p w14:paraId="1D498F8C" w14:textId="77777777" w:rsidR="00420FD7" w:rsidRPr="00CE50B2" w:rsidRDefault="00420FD7" w:rsidP="00420FD7">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14:paraId="2A149F5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14:paraId="7430956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14:paraId="06E08C5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14:paraId="6F751CF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14:paraId="60FD40C0" w14:textId="77777777" w:rsidTr="00514D02">
        <w:trPr>
          <w:jc w:val="center"/>
        </w:trPr>
        <w:tc>
          <w:tcPr>
            <w:tcW w:w="1728" w:type="pct"/>
            <w:tcBorders>
              <w:top w:val="nil"/>
              <w:bottom w:val="nil"/>
            </w:tcBorders>
            <w:vAlign w:val="bottom"/>
          </w:tcPr>
          <w:p w14:paraId="31283F15"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14:paraId="7008C5B1"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11,1</w:t>
            </w:r>
          </w:p>
        </w:tc>
        <w:tc>
          <w:tcPr>
            <w:tcW w:w="816" w:type="pct"/>
            <w:tcBorders>
              <w:top w:val="nil"/>
              <w:bottom w:val="nil"/>
            </w:tcBorders>
            <w:vAlign w:val="center"/>
          </w:tcPr>
          <w:p w14:paraId="1B9518EE"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13,4</w:t>
            </w:r>
          </w:p>
        </w:tc>
        <w:tc>
          <w:tcPr>
            <w:tcW w:w="863" w:type="pct"/>
            <w:tcBorders>
              <w:top w:val="nil"/>
              <w:bottom w:val="nil"/>
            </w:tcBorders>
            <w:vAlign w:val="center"/>
          </w:tcPr>
          <w:p w14:paraId="41EA1F3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14,9</w:t>
            </w:r>
          </w:p>
        </w:tc>
        <w:tc>
          <w:tcPr>
            <w:tcW w:w="868" w:type="pct"/>
            <w:tcBorders>
              <w:top w:val="nil"/>
              <w:bottom w:val="nil"/>
            </w:tcBorders>
            <w:vAlign w:val="center"/>
          </w:tcPr>
          <w:p w14:paraId="4DBCD9D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9,6</w:t>
            </w:r>
          </w:p>
        </w:tc>
      </w:tr>
      <w:tr w:rsidR="00420FD7" w:rsidRPr="00CE50B2" w14:paraId="6580AF7E" w14:textId="77777777" w:rsidTr="00514D02">
        <w:trPr>
          <w:jc w:val="center"/>
        </w:trPr>
        <w:tc>
          <w:tcPr>
            <w:tcW w:w="1728" w:type="pct"/>
            <w:tcBorders>
              <w:top w:val="nil"/>
              <w:bottom w:val="nil"/>
            </w:tcBorders>
            <w:vAlign w:val="bottom"/>
          </w:tcPr>
          <w:p w14:paraId="6EAA026E"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14:paraId="0B2C1965"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16" w:type="pct"/>
            <w:tcBorders>
              <w:top w:val="nil"/>
              <w:bottom w:val="nil"/>
            </w:tcBorders>
            <w:vAlign w:val="center"/>
          </w:tcPr>
          <w:p w14:paraId="35D6ECAB"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4,9</w:t>
            </w:r>
          </w:p>
        </w:tc>
        <w:tc>
          <w:tcPr>
            <w:tcW w:w="863" w:type="pct"/>
            <w:tcBorders>
              <w:top w:val="nil"/>
              <w:bottom w:val="nil"/>
            </w:tcBorders>
            <w:vAlign w:val="center"/>
          </w:tcPr>
          <w:p w14:paraId="11421FB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5,3</w:t>
            </w:r>
          </w:p>
        </w:tc>
        <w:tc>
          <w:tcPr>
            <w:tcW w:w="868" w:type="pct"/>
            <w:tcBorders>
              <w:top w:val="nil"/>
              <w:bottom w:val="nil"/>
            </w:tcBorders>
            <w:vAlign w:val="center"/>
          </w:tcPr>
          <w:p w14:paraId="30C73673"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w:t>
            </w:r>
          </w:p>
        </w:tc>
      </w:tr>
      <w:tr w:rsidR="00420FD7" w:rsidRPr="00CE50B2" w14:paraId="5D3C1412" w14:textId="77777777" w:rsidTr="00514D02">
        <w:trPr>
          <w:jc w:val="center"/>
        </w:trPr>
        <w:tc>
          <w:tcPr>
            <w:tcW w:w="1728" w:type="pct"/>
            <w:tcBorders>
              <w:top w:val="nil"/>
              <w:bottom w:val="nil"/>
            </w:tcBorders>
            <w:vAlign w:val="bottom"/>
          </w:tcPr>
          <w:p w14:paraId="14D96D30"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14:paraId="743E79F0"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6,3</w:t>
            </w:r>
          </w:p>
        </w:tc>
        <w:tc>
          <w:tcPr>
            <w:tcW w:w="816" w:type="pct"/>
            <w:tcBorders>
              <w:top w:val="nil"/>
              <w:bottom w:val="nil"/>
            </w:tcBorders>
            <w:vAlign w:val="center"/>
          </w:tcPr>
          <w:p w14:paraId="1BD8F28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w:t>
            </w:r>
          </w:p>
        </w:tc>
        <w:tc>
          <w:tcPr>
            <w:tcW w:w="863" w:type="pct"/>
            <w:tcBorders>
              <w:top w:val="nil"/>
              <w:bottom w:val="nil"/>
            </w:tcBorders>
            <w:vAlign w:val="center"/>
          </w:tcPr>
          <w:p w14:paraId="6CDD3F7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5,0</w:t>
            </w:r>
          </w:p>
        </w:tc>
        <w:tc>
          <w:tcPr>
            <w:tcW w:w="868" w:type="pct"/>
            <w:tcBorders>
              <w:top w:val="nil"/>
              <w:bottom w:val="nil"/>
            </w:tcBorders>
            <w:vAlign w:val="center"/>
          </w:tcPr>
          <w:p w14:paraId="7ED8C64A"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w:t>
            </w:r>
          </w:p>
        </w:tc>
      </w:tr>
      <w:tr w:rsidR="00420FD7" w:rsidRPr="00CE50B2" w14:paraId="27DBC932" w14:textId="77777777" w:rsidTr="00514D02">
        <w:trPr>
          <w:jc w:val="center"/>
        </w:trPr>
        <w:tc>
          <w:tcPr>
            <w:tcW w:w="1728" w:type="pct"/>
            <w:tcBorders>
              <w:top w:val="nil"/>
              <w:bottom w:val="nil"/>
            </w:tcBorders>
            <w:vAlign w:val="bottom"/>
          </w:tcPr>
          <w:p w14:paraId="64DAD4DF"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14:paraId="3A25632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32,1</w:t>
            </w:r>
          </w:p>
        </w:tc>
        <w:tc>
          <w:tcPr>
            <w:tcW w:w="816" w:type="pct"/>
            <w:tcBorders>
              <w:top w:val="nil"/>
              <w:bottom w:val="nil"/>
            </w:tcBorders>
            <w:vAlign w:val="center"/>
          </w:tcPr>
          <w:p w14:paraId="4759977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36,2</w:t>
            </w:r>
          </w:p>
        </w:tc>
        <w:tc>
          <w:tcPr>
            <w:tcW w:w="863" w:type="pct"/>
            <w:tcBorders>
              <w:top w:val="nil"/>
              <w:bottom w:val="nil"/>
            </w:tcBorders>
            <w:vAlign w:val="center"/>
          </w:tcPr>
          <w:p w14:paraId="5314E1A9"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44,4</w:t>
            </w:r>
          </w:p>
        </w:tc>
        <w:tc>
          <w:tcPr>
            <w:tcW w:w="868" w:type="pct"/>
            <w:tcBorders>
              <w:top w:val="nil"/>
              <w:bottom w:val="nil"/>
            </w:tcBorders>
            <w:vAlign w:val="center"/>
          </w:tcPr>
          <w:p w14:paraId="6321EF07"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16,8</w:t>
            </w:r>
          </w:p>
        </w:tc>
      </w:tr>
      <w:tr w:rsidR="00420FD7" w:rsidRPr="00CE50B2" w14:paraId="5F328D4C" w14:textId="77777777" w:rsidTr="00514D02">
        <w:trPr>
          <w:jc w:val="center"/>
        </w:trPr>
        <w:tc>
          <w:tcPr>
            <w:tcW w:w="1728" w:type="pct"/>
            <w:tcBorders>
              <w:top w:val="nil"/>
              <w:bottom w:val="nil"/>
            </w:tcBorders>
            <w:vAlign w:val="bottom"/>
          </w:tcPr>
          <w:p w14:paraId="35C23AFD"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14:paraId="775DBBB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w:t>
            </w:r>
          </w:p>
        </w:tc>
        <w:tc>
          <w:tcPr>
            <w:tcW w:w="816" w:type="pct"/>
            <w:tcBorders>
              <w:top w:val="nil"/>
              <w:bottom w:val="nil"/>
            </w:tcBorders>
            <w:vAlign w:val="center"/>
          </w:tcPr>
          <w:p w14:paraId="61F8854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2,2</w:t>
            </w:r>
          </w:p>
        </w:tc>
        <w:tc>
          <w:tcPr>
            <w:tcW w:w="863" w:type="pct"/>
            <w:tcBorders>
              <w:top w:val="nil"/>
              <w:bottom w:val="nil"/>
            </w:tcBorders>
            <w:vAlign w:val="center"/>
          </w:tcPr>
          <w:p w14:paraId="161E98A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w:t>
            </w:r>
          </w:p>
        </w:tc>
        <w:tc>
          <w:tcPr>
            <w:tcW w:w="868" w:type="pct"/>
            <w:tcBorders>
              <w:top w:val="nil"/>
              <w:bottom w:val="nil"/>
            </w:tcBorders>
            <w:vAlign w:val="center"/>
          </w:tcPr>
          <w:p w14:paraId="2ED291DD"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w:t>
            </w:r>
          </w:p>
        </w:tc>
      </w:tr>
      <w:tr w:rsidR="00420FD7" w:rsidRPr="00CE50B2" w14:paraId="03C87742" w14:textId="77777777" w:rsidTr="008B7843">
        <w:trPr>
          <w:jc w:val="center"/>
        </w:trPr>
        <w:tc>
          <w:tcPr>
            <w:tcW w:w="1728" w:type="pct"/>
            <w:tcBorders>
              <w:top w:val="nil"/>
              <w:bottom w:val="nil"/>
            </w:tcBorders>
            <w:vAlign w:val="bottom"/>
          </w:tcPr>
          <w:p w14:paraId="3163776C"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14:paraId="4FE949C4"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42,6</w:t>
            </w:r>
          </w:p>
        </w:tc>
        <w:tc>
          <w:tcPr>
            <w:tcW w:w="816" w:type="pct"/>
            <w:tcBorders>
              <w:top w:val="nil"/>
              <w:bottom w:val="nil"/>
            </w:tcBorders>
            <w:vAlign w:val="center"/>
          </w:tcPr>
          <w:p w14:paraId="43BFD4B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39,0</w:t>
            </w:r>
          </w:p>
        </w:tc>
        <w:tc>
          <w:tcPr>
            <w:tcW w:w="863" w:type="pct"/>
            <w:tcBorders>
              <w:top w:val="nil"/>
              <w:bottom w:val="nil"/>
            </w:tcBorders>
            <w:vAlign w:val="center"/>
          </w:tcPr>
          <w:p w14:paraId="3151767C"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27,8</w:t>
            </w:r>
          </w:p>
        </w:tc>
        <w:tc>
          <w:tcPr>
            <w:tcW w:w="868" w:type="pct"/>
            <w:tcBorders>
              <w:top w:val="nil"/>
              <w:bottom w:val="nil"/>
            </w:tcBorders>
            <w:vAlign w:val="center"/>
          </w:tcPr>
          <w:p w14:paraId="1D3B376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65,5</w:t>
            </w:r>
          </w:p>
        </w:tc>
      </w:tr>
      <w:tr w:rsidR="00420FD7" w:rsidRPr="00CE50B2" w14:paraId="3274AC19" w14:textId="77777777" w:rsidTr="008B7843">
        <w:trPr>
          <w:jc w:val="center"/>
        </w:trPr>
        <w:tc>
          <w:tcPr>
            <w:tcW w:w="1728" w:type="pct"/>
            <w:tcBorders>
              <w:top w:val="nil"/>
              <w:bottom w:val="single" w:sz="4" w:space="0" w:color="auto"/>
            </w:tcBorders>
            <w:vAlign w:val="bottom"/>
          </w:tcPr>
          <w:p w14:paraId="3C93CB7C" w14:textId="77777777"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single" w:sz="4" w:space="0" w:color="auto"/>
            </w:tcBorders>
            <w:vAlign w:val="center"/>
          </w:tcPr>
          <w:p w14:paraId="0CF229D8"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c>
          <w:tcPr>
            <w:tcW w:w="816" w:type="pct"/>
            <w:tcBorders>
              <w:top w:val="nil"/>
              <w:bottom w:val="single" w:sz="4" w:space="0" w:color="auto"/>
            </w:tcBorders>
            <w:vAlign w:val="center"/>
          </w:tcPr>
          <w:p w14:paraId="413BF61F"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0,8</w:t>
            </w:r>
          </w:p>
        </w:tc>
        <w:tc>
          <w:tcPr>
            <w:tcW w:w="863" w:type="pct"/>
            <w:tcBorders>
              <w:top w:val="nil"/>
              <w:bottom w:val="single" w:sz="4" w:space="0" w:color="auto"/>
            </w:tcBorders>
            <w:vAlign w:val="center"/>
          </w:tcPr>
          <w:p w14:paraId="345DD502"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68" w:type="pct"/>
            <w:tcBorders>
              <w:top w:val="nil"/>
              <w:bottom w:val="single" w:sz="4" w:space="0" w:color="auto"/>
            </w:tcBorders>
            <w:vAlign w:val="center"/>
          </w:tcPr>
          <w:p w14:paraId="0EC18E16" w14:textId="77777777"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w:t>
            </w:r>
          </w:p>
        </w:tc>
      </w:tr>
      <w:tr w:rsidR="008B7843" w:rsidRPr="00CE50B2" w14:paraId="79506B12" w14:textId="77777777" w:rsidTr="008B7843">
        <w:trPr>
          <w:jc w:val="center"/>
        </w:trPr>
        <w:tc>
          <w:tcPr>
            <w:tcW w:w="5000" w:type="pct"/>
            <w:gridSpan w:val="5"/>
            <w:tcBorders>
              <w:top w:val="single" w:sz="4" w:space="0" w:color="auto"/>
              <w:bottom w:val="single" w:sz="4" w:space="0" w:color="auto"/>
            </w:tcBorders>
            <w:vAlign w:val="center"/>
          </w:tcPr>
          <w:p w14:paraId="40FB0736"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b/>
              </w:rPr>
              <w:t>202</w:t>
            </w:r>
            <w:r>
              <w:rPr>
                <w:rFonts w:ascii="Times New Roman" w:hAnsi="Times New Roman"/>
                <w:b/>
              </w:rPr>
              <w:t>2</w:t>
            </w:r>
            <w:r w:rsidRPr="00CE50B2">
              <w:rPr>
                <w:rFonts w:ascii="Times New Roman" w:hAnsi="Times New Roman"/>
                <w:b/>
              </w:rPr>
              <w:t xml:space="preserve"> г.</w:t>
            </w:r>
          </w:p>
        </w:tc>
      </w:tr>
      <w:tr w:rsidR="008B7843" w:rsidRPr="00CE50B2" w14:paraId="510ACA93" w14:textId="77777777" w:rsidTr="006C12F6">
        <w:trPr>
          <w:jc w:val="center"/>
        </w:trPr>
        <w:tc>
          <w:tcPr>
            <w:tcW w:w="1728" w:type="pct"/>
            <w:tcBorders>
              <w:top w:val="single" w:sz="4" w:space="0" w:color="auto"/>
              <w:bottom w:val="nil"/>
            </w:tcBorders>
            <w:vAlign w:val="bottom"/>
          </w:tcPr>
          <w:p w14:paraId="1D28842F" w14:textId="77777777" w:rsidR="008B7843" w:rsidRPr="00CE50B2" w:rsidRDefault="008B7843" w:rsidP="008B7843">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top w:val="single" w:sz="4" w:space="0" w:color="auto"/>
              <w:bottom w:val="nil"/>
            </w:tcBorders>
            <w:vAlign w:val="center"/>
          </w:tcPr>
          <w:p w14:paraId="3663AF41"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single" w:sz="4" w:space="0" w:color="auto"/>
              <w:bottom w:val="nil"/>
            </w:tcBorders>
            <w:vAlign w:val="center"/>
          </w:tcPr>
          <w:p w14:paraId="29472296"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single" w:sz="4" w:space="0" w:color="auto"/>
              <w:bottom w:val="nil"/>
            </w:tcBorders>
            <w:vAlign w:val="center"/>
          </w:tcPr>
          <w:p w14:paraId="2906A365"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single" w:sz="4" w:space="0" w:color="auto"/>
              <w:bottom w:val="nil"/>
            </w:tcBorders>
            <w:vAlign w:val="center"/>
          </w:tcPr>
          <w:p w14:paraId="7EB7176E"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r>
      <w:tr w:rsidR="008B7843" w:rsidRPr="00CE50B2" w14:paraId="16979E12" w14:textId="77777777" w:rsidTr="006C12F6">
        <w:trPr>
          <w:jc w:val="center"/>
        </w:trPr>
        <w:tc>
          <w:tcPr>
            <w:tcW w:w="1728" w:type="pct"/>
            <w:tcBorders>
              <w:top w:val="nil"/>
              <w:bottom w:val="nil"/>
            </w:tcBorders>
            <w:vAlign w:val="bottom"/>
          </w:tcPr>
          <w:p w14:paraId="260A4DBC" w14:textId="77777777" w:rsidR="008B7843" w:rsidRPr="00CE50B2" w:rsidRDefault="008B7843" w:rsidP="008B7843">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bottom w:val="nil"/>
            </w:tcBorders>
            <w:vAlign w:val="center"/>
          </w:tcPr>
          <w:p w14:paraId="7454E116" w14:textId="77777777" w:rsidR="008B7843" w:rsidRPr="00CE50B2" w:rsidRDefault="008B7843" w:rsidP="008B7843">
            <w:pPr>
              <w:spacing w:before="80" w:after="20" w:line="240" w:lineRule="auto"/>
              <w:jc w:val="center"/>
              <w:rPr>
                <w:rFonts w:ascii="Times New Roman" w:hAnsi="Times New Roman"/>
              </w:rPr>
            </w:pPr>
          </w:p>
        </w:tc>
        <w:tc>
          <w:tcPr>
            <w:tcW w:w="816" w:type="pct"/>
            <w:tcBorders>
              <w:top w:val="nil"/>
              <w:bottom w:val="nil"/>
            </w:tcBorders>
            <w:vAlign w:val="center"/>
          </w:tcPr>
          <w:p w14:paraId="774C073E" w14:textId="77777777" w:rsidR="008B7843" w:rsidRPr="00CE50B2" w:rsidRDefault="008B7843" w:rsidP="008B7843">
            <w:pPr>
              <w:spacing w:before="80" w:after="20" w:line="240" w:lineRule="auto"/>
              <w:jc w:val="center"/>
              <w:rPr>
                <w:rFonts w:ascii="Times New Roman" w:hAnsi="Times New Roman"/>
              </w:rPr>
            </w:pPr>
          </w:p>
        </w:tc>
        <w:tc>
          <w:tcPr>
            <w:tcW w:w="863" w:type="pct"/>
            <w:tcBorders>
              <w:top w:val="nil"/>
              <w:bottom w:val="nil"/>
            </w:tcBorders>
            <w:vAlign w:val="center"/>
          </w:tcPr>
          <w:p w14:paraId="3ABED846" w14:textId="77777777" w:rsidR="008B7843" w:rsidRPr="00CE50B2" w:rsidRDefault="008B7843" w:rsidP="008B7843">
            <w:pPr>
              <w:spacing w:before="80" w:after="20" w:line="240" w:lineRule="auto"/>
              <w:jc w:val="center"/>
              <w:rPr>
                <w:rFonts w:ascii="Times New Roman" w:hAnsi="Times New Roman"/>
              </w:rPr>
            </w:pPr>
          </w:p>
        </w:tc>
        <w:tc>
          <w:tcPr>
            <w:tcW w:w="868" w:type="pct"/>
            <w:tcBorders>
              <w:top w:val="nil"/>
              <w:bottom w:val="nil"/>
            </w:tcBorders>
            <w:vAlign w:val="center"/>
          </w:tcPr>
          <w:p w14:paraId="467BCDEC" w14:textId="77777777" w:rsidR="008B7843" w:rsidRPr="00CE50B2" w:rsidRDefault="008B7843" w:rsidP="008B7843">
            <w:pPr>
              <w:spacing w:before="80" w:after="20" w:line="240" w:lineRule="auto"/>
              <w:jc w:val="center"/>
              <w:rPr>
                <w:rFonts w:ascii="Times New Roman" w:hAnsi="Times New Roman"/>
              </w:rPr>
            </w:pPr>
          </w:p>
        </w:tc>
      </w:tr>
      <w:tr w:rsidR="008B7843" w:rsidRPr="00CE50B2" w14:paraId="3F745073" w14:textId="77777777" w:rsidTr="006C12F6">
        <w:trPr>
          <w:jc w:val="center"/>
        </w:trPr>
        <w:tc>
          <w:tcPr>
            <w:tcW w:w="1728" w:type="pct"/>
            <w:tcBorders>
              <w:top w:val="nil"/>
              <w:bottom w:val="nil"/>
            </w:tcBorders>
            <w:vAlign w:val="bottom"/>
          </w:tcPr>
          <w:p w14:paraId="5197C904" w14:textId="77777777" w:rsidR="008B7843" w:rsidRPr="00CE50B2" w:rsidRDefault="008B7843" w:rsidP="008B7843">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bottom w:val="nil"/>
            </w:tcBorders>
            <w:vAlign w:val="center"/>
          </w:tcPr>
          <w:p w14:paraId="47078C4C" w14:textId="77777777" w:rsidR="008B7843" w:rsidRPr="00CE50B2" w:rsidRDefault="007E152B" w:rsidP="008B7843">
            <w:pPr>
              <w:spacing w:before="80" w:after="20" w:line="240" w:lineRule="auto"/>
              <w:jc w:val="center"/>
              <w:rPr>
                <w:rFonts w:ascii="Times New Roman" w:hAnsi="Times New Roman"/>
              </w:rPr>
            </w:pPr>
            <w:r>
              <w:rPr>
                <w:rFonts w:ascii="Times New Roman" w:hAnsi="Times New Roman"/>
              </w:rPr>
              <w:t>8,4</w:t>
            </w:r>
          </w:p>
        </w:tc>
        <w:tc>
          <w:tcPr>
            <w:tcW w:w="816" w:type="pct"/>
            <w:tcBorders>
              <w:top w:val="nil"/>
              <w:bottom w:val="nil"/>
            </w:tcBorders>
            <w:vAlign w:val="center"/>
          </w:tcPr>
          <w:p w14:paraId="079E2464"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8,8</w:t>
            </w:r>
          </w:p>
        </w:tc>
        <w:tc>
          <w:tcPr>
            <w:tcW w:w="863" w:type="pct"/>
            <w:tcBorders>
              <w:top w:val="nil"/>
              <w:bottom w:val="nil"/>
            </w:tcBorders>
            <w:vAlign w:val="center"/>
          </w:tcPr>
          <w:p w14:paraId="58E6CF91"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9,0</w:t>
            </w:r>
          </w:p>
        </w:tc>
        <w:tc>
          <w:tcPr>
            <w:tcW w:w="868" w:type="pct"/>
            <w:tcBorders>
              <w:top w:val="nil"/>
              <w:bottom w:val="nil"/>
            </w:tcBorders>
            <w:vAlign w:val="center"/>
          </w:tcPr>
          <w:p w14:paraId="29B5D335"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8,1</w:t>
            </w:r>
          </w:p>
        </w:tc>
      </w:tr>
      <w:tr w:rsidR="008B7843" w:rsidRPr="00CE50B2" w14:paraId="01FE66FC" w14:textId="77777777" w:rsidTr="006C12F6">
        <w:trPr>
          <w:jc w:val="center"/>
        </w:trPr>
        <w:tc>
          <w:tcPr>
            <w:tcW w:w="1728" w:type="pct"/>
            <w:tcBorders>
              <w:top w:val="nil"/>
              <w:bottom w:val="nil"/>
            </w:tcBorders>
            <w:vAlign w:val="bottom"/>
          </w:tcPr>
          <w:p w14:paraId="6C3F2E75" w14:textId="77777777" w:rsidR="008B7843" w:rsidRPr="00CE50B2" w:rsidRDefault="008B7843" w:rsidP="008B7843">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14:paraId="4EE620CF" w14:textId="77777777" w:rsidR="008B7843" w:rsidRPr="00CE50B2" w:rsidRDefault="008B7843" w:rsidP="007E152B">
            <w:pPr>
              <w:spacing w:before="80" w:after="20" w:line="240" w:lineRule="auto"/>
              <w:jc w:val="center"/>
              <w:rPr>
                <w:rFonts w:ascii="Times New Roman" w:hAnsi="Times New Roman"/>
              </w:rPr>
            </w:pPr>
            <w:r w:rsidRPr="00CE50B2">
              <w:rPr>
                <w:rFonts w:ascii="Times New Roman" w:hAnsi="Times New Roman"/>
              </w:rPr>
              <w:t>4</w:t>
            </w:r>
            <w:r w:rsidR="007E152B">
              <w:rPr>
                <w:rFonts w:ascii="Times New Roman" w:hAnsi="Times New Roman"/>
              </w:rPr>
              <w:t>7</w:t>
            </w:r>
            <w:r w:rsidRPr="00CE50B2">
              <w:rPr>
                <w:rFonts w:ascii="Times New Roman" w:hAnsi="Times New Roman"/>
              </w:rPr>
              <w:t>,5</w:t>
            </w:r>
          </w:p>
        </w:tc>
        <w:tc>
          <w:tcPr>
            <w:tcW w:w="816" w:type="pct"/>
            <w:tcBorders>
              <w:top w:val="nil"/>
              <w:bottom w:val="nil"/>
            </w:tcBorders>
            <w:vAlign w:val="center"/>
          </w:tcPr>
          <w:p w14:paraId="6D858B06"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4</w:t>
            </w:r>
            <w:r w:rsidR="006F79A2">
              <w:rPr>
                <w:rFonts w:ascii="Times New Roman" w:hAnsi="Times New Roman"/>
              </w:rPr>
              <w:t>9,5</w:t>
            </w:r>
          </w:p>
        </w:tc>
        <w:tc>
          <w:tcPr>
            <w:tcW w:w="863" w:type="pct"/>
            <w:tcBorders>
              <w:top w:val="nil"/>
              <w:bottom w:val="nil"/>
            </w:tcBorders>
            <w:vAlign w:val="center"/>
          </w:tcPr>
          <w:p w14:paraId="37335F9D"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50,5</w:t>
            </w:r>
          </w:p>
        </w:tc>
        <w:tc>
          <w:tcPr>
            <w:tcW w:w="868" w:type="pct"/>
            <w:tcBorders>
              <w:top w:val="nil"/>
              <w:bottom w:val="nil"/>
            </w:tcBorders>
            <w:vAlign w:val="center"/>
          </w:tcPr>
          <w:p w14:paraId="48E7DC62"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4</w:t>
            </w:r>
            <w:r w:rsidR="006F79A2">
              <w:rPr>
                <w:rFonts w:ascii="Times New Roman" w:hAnsi="Times New Roman"/>
              </w:rPr>
              <w:t>6,1</w:t>
            </w:r>
          </w:p>
        </w:tc>
      </w:tr>
      <w:tr w:rsidR="008B7843" w:rsidRPr="00CE50B2" w14:paraId="33397481" w14:textId="77777777" w:rsidTr="006C12F6">
        <w:trPr>
          <w:jc w:val="center"/>
        </w:trPr>
        <w:tc>
          <w:tcPr>
            <w:tcW w:w="1728" w:type="pct"/>
            <w:tcBorders>
              <w:top w:val="nil"/>
              <w:bottom w:val="nil"/>
            </w:tcBorders>
            <w:vAlign w:val="bottom"/>
          </w:tcPr>
          <w:p w14:paraId="17C17AAF" w14:textId="77777777" w:rsidR="008B7843" w:rsidRPr="00CE50B2" w:rsidRDefault="008B7843" w:rsidP="008B7843">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14:paraId="748C5AB3" w14:textId="77777777" w:rsidR="008B7843" w:rsidRPr="00CE50B2" w:rsidRDefault="008B7843" w:rsidP="007E152B">
            <w:pPr>
              <w:spacing w:before="80" w:after="20" w:line="240" w:lineRule="auto"/>
              <w:jc w:val="center"/>
              <w:rPr>
                <w:rFonts w:ascii="Times New Roman" w:hAnsi="Times New Roman"/>
              </w:rPr>
            </w:pPr>
            <w:r w:rsidRPr="00CE50B2">
              <w:rPr>
                <w:rFonts w:ascii="Times New Roman" w:hAnsi="Times New Roman"/>
              </w:rPr>
              <w:t>4</w:t>
            </w:r>
            <w:r w:rsidR="007E152B">
              <w:rPr>
                <w:rFonts w:ascii="Times New Roman" w:hAnsi="Times New Roman"/>
              </w:rPr>
              <w:t>1</w:t>
            </w:r>
            <w:r w:rsidRPr="00CE50B2">
              <w:rPr>
                <w:rFonts w:ascii="Times New Roman" w:hAnsi="Times New Roman"/>
              </w:rPr>
              <w:t>,</w:t>
            </w:r>
            <w:r w:rsidR="007E152B">
              <w:rPr>
                <w:rFonts w:ascii="Times New Roman" w:hAnsi="Times New Roman"/>
              </w:rPr>
              <w:t>1</w:t>
            </w:r>
          </w:p>
        </w:tc>
        <w:tc>
          <w:tcPr>
            <w:tcW w:w="816" w:type="pct"/>
            <w:tcBorders>
              <w:top w:val="nil"/>
              <w:bottom w:val="nil"/>
            </w:tcBorders>
            <w:vAlign w:val="center"/>
          </w:tcPr>
          <w:p w14:paraId="47806EAD"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39,1</w:t>
            </w:r>
          </w:p>
        </w:tc>
        <w:tc>
          <w:tcPr>
            <w:tcW w:w="863" w:type="pct"/>
            <w:tcBorders>
              <w:top w:val="nil"/>
              <w:bottom w:val="nil"/>
            </w:tcBorders>
            <w:vAlign w:val="center"/>
          </w:tcPr>
          <w:p w14:paraId="2522C12F"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3</w:t>
            </w:r>
            <w:r w:rsidR="006F79A2">
              <w:rPr>
                <w:rFonts w:ascii="Times New Roman" w:hAnsi="Times New Roman"/>
              </w:rPr>
              <w:t>8,4</w:t>
            </w:r>
          </w:p>
        </w:tc>
        <w:tc>
          <w:tcPr>
            <w:tcW w:w="868" w:type="pct"/>
            <w:tcBorders>
              <w:top w:val="nil"/>
              <w:bottom w:val="nil"/>
            </w:tcBorders>
            <w:vAlign w:val="center"/>
          </w:tcPr>
          <w:p w14:paraId="4159F5DA"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4</w:t>
            </w:r>
            <w:r w:rsidR="006F79A2">
              <w:rPr>
                <w:rFonts w:ascii="Times New Roman" w:hAnsi="Times New Roman"/>
              </w:rPr>
              <w:t>1,4</w:t>
            </w:r>
          </w:p>
        </w:tc>
      </w:tr>
      <w:tr w:rsidR="008B7843" w:rsidRPr="00CE50B2" w14:paraId="370DCAFB" w14:textId="77777777" w:rsidTr="006C12F6">
        <w:trPr>
          <w:jc w:val="center"/>
        </w:trPr>
        <w:tc>
          <w:tcPr>
            <w:tcW w:w="1728" w:type="pct"/>
            <w:tcBorders>
              <w:top w:val="nil"/>
              <w:bottom w:val="nil"/>
            </w:tcBorders>
            <w:vAlign w:val="bottom"/>
          </w:tcPr>
          <w:p w14:paraId="3E373734" w14:textId="77777777" w:rsidR="008B7843" w:rsidRPr="00CE50B2" w:rsidRDefault="008B7843" w:rsidP="008B7843">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14:paraId="674DA486" w14:textId="77777777" w:rsidR="008B7843" w:rsidRPr="00CE50B2" w:rsidRDefault="007E152B" w:rsidP="008B7843">
            <w:pPr>
              <w:spacing w:before="80" w:after="20" w:line="240" w:lineRule="auto"/>
              <w:jc w:val="center"/>
              <w:rPr>
                <w:rFonts w:ascii="Times New Roman" w:hAnsi="Times New Roman"/>
              </w:rPr>
            </w:pPr>
            <w:r>
              <w:rPr>
                <w:rFonts w:ascii="Times New Roman" w:hAnsi="Times New Roman"/>
              </w:rPr>
              <w:t>2,6</w:t>
            </w:r>
          </w:p>
        </w:tc>
        <w:tc>
          <w:tcPr>
            <w:tcW w:w="816" w:type="pct"/>
            <w:tcBorders>
              <w:top w:val="nil"/>
              <w:bottom w:val="nil"/>
            </w:tcBorders>
            <w:vAlign w:val="center"/>
          </w:tcPr>
          <w:p w14:paraId="28AD9255"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2,2</w:t>
            </w:r>
          </w:p>
        </w:tc>
        <w:tc>
          <w:tcPr>
            <w:tcW w:w="863" w:type="pct"/>
            <w:tcBorders>
              <w:top w:val="nil"/>
              <w:bottom w:val="nil"/>
            </w:tcBorders>
            <w:vAlign w:val="center"/>
          </w:tcPr>
          <w:p w14:paraId="25D37EB4"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1,7</w:t>
            </w:r>
          </w:p>
        </w:tc>
        <w:tc>
          <w:tcPr>
            <w:tcW w:w="868" w:type="pct"/>
            <w:tcBorders>
              <w:top w:val="nil"/>
              <w:bottom w:val="nil"/>
            </w:tcBorders>
            <w:vAlign w:val="center"/>
          </w:tcPr>
          <w:p w14:paraId="3DB07F3B"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3,9</w:t>
            </w:r>
          </w:p>
        </w:tc>
      </w:tr>
      <w:tr w:rsidR="008B7843" w:rsidRPr="00CE50B2" w14:paraId="3AF68FEE" w14:textId="77777777" w:rsidTr="006C12F6">
        <w:trPr>
          <w:jc w:val="center"/>
        </w:trPr>
        <w:tc>
          <w:tcPr>
            <w:tcW w:w="1728" w:type="pct"/>
            <w:tcBorders>
              <w:top w:val="nil"/>
              <w:bottom w:val="nil"/>
            </w:tcBorders>
            <w:vAlign w:val="bottom"/>
          </w:tcPr>
          <w:p w14:paraId="2730E324" w14:textId="77777777" w:rsidR="008B7843" w:rsidRPr="00CE50B2" w:rsidRDefault="008B7843" w:rsidP="008B7843">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14:paraId="19869B65" w14:textId="77777777" w:rsidR="008B7843" w:rsidRPr="00CE50B2" w:rsidRDefault="007E152B" w:rsidP="008B7843">
            <w:pPr>
              <w:spacing w:before="80" w:after="20" w:line="240" w:lineRule="auto"/>
              <w:jc w:val="center"/>
              <w:rPr>
                <w:rFonts w:ascii="Times New Roman" w:hAnsi="Times New Roman"/>
              </w:rPr>
            </w:pPr>
            <w:r>
              <w:rPr>
                <w:rFonts w:ascii="Times New Roman" w:hAnsi="Times New Roman"/>
              </w:rPr>
              <w:t>0,4</w:t>
            </w:r>
          </w:p>
        </w:tc>
        <w:tc>
          <w:tcPr>
            <w:tcW w:w="816" w:type="pct"/>
            <w:tcBorders>
              <w:top w:val="nil"/>
              <w:bottom w:val="nil"/>
            </w:tcBorders>
            <w:vAlign w:val="center"/>
          </w:tcPr>
          <w:p w14:paraId="5C0437D3"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0,4</w:t>
            </w:r>
          </w:p>
        </w:tc>
        <w:tc>
          <w:tcPr>
            <w:tcW w:w="863" w:type="pct"/>
            <w:tcBorders>
              <w:top w:val="nil"/>
              <w:bottom w:val="nil"/>
            </w:tcBorders>
            <w:vAlign w:val="center"/>
          </w:tcPr>
          <w:p w14:paraId="28DE7418"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0,4</w:t>
            </w:r>
          </w:p>
        </w:tc>
        <w:tc>
          <w:tcPr>
            <w:tcW w:w="868" w:type="pct"/>
            <w:tcBorders>
              <w:top w:val="nil"/>
              <w:bottom w:val="nil"/>
            </w:tcBorders>
            <w:vAlign w:val="center"/>
          </w:tcPr>
          <w:p w14:paraId="79187968"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0,4</w:t>
            </w:r>
          </w:p>
        </w:tc>
      </w:tr>
      <w:tr w:rsidR="008B7843" w:rsidRPr="00CE50B2" w14:paraId="477F27F5" w14:textId="77777777" w:rsidTr="006C12F6">
        <w:trPr>
          <w:jc w:val="center"/>
        </w:trPr>
        <w:tc>
          <w:tcPr>
            <w:tcW w:w="1728" w:type="pct"/>
            <w:tcBorders>
              <w:top w:val="nil"/>
              <w:bottom w:val="nil"/>
            </w:tcBorders>
            <w:vAlign w:val="bottom"/>
          </w:tcPr>
          <w:p w14:paraId="1FFC6EC3" w14:textId="77777777" w:rsidR="008B7843" w:rsidRPr="00CE50B2" w:rsidRDefault="008B7843" w:rsidP="008B7843">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bottom w:val="nil"/>
            </w:tcBorders>
            <w:vAlign w:val="center"/>
          </w:tcPr>
          <w:p w14:paraId="3231E564" w14:textId="77777777" w:rsidR="008B7843" w:rsidRPr="00CE50B2" w:rsidRDefault="008B7843" w:rsidP="008B7843">
            <w:pPr>
              <w:spacing w:before="80" w:after="20" w:line="240" w:lineRule="auto"/>
              <w:jc w:val="center"/>
              <w:rPr>
                <w:rFonts w:ascii="Times New Roman" w:hAnsi="Times New Roman"/>
              </w:rPr>
            </w:pPr>
          </w:p>
        </w:tc>
        <w:tc>
          <w:tcPr>
            <w:tcW w:w="816" w:type="pct"/>
            <w:tcBorders>
              <w:top w:val="nil"/>
              <w:bottom w:val="nil"/>
            </w:tcBorders>
            <w:vAlign w:val="center"/>
          </w:tcPr>
          <w:p w14:paraId="3F39E9CC" w14:textId="77777777" w:rsidR="008B7843" w:rsidRPr="00CE50B2" w:rsidRDefault="008B7843" w:rsidP="008B7843">
            <w:pPr>
              <w:spacing w:before="80" w:after="20" w:line="240" w:lineRule="auto"/>
              <w:jc w:val="center"/>
              <w:rPr>
                <w:rFonts w:ascii="Times New Roman" w:hAnsi="Times New Roman"/>
              </w:rPr>
            </w:pPr>
          </w:p>
        </w:tc>
        <w:tc>
          <w:tcPr>
            <w:tcW w:w="863" w:type="pct"/>
            <w:tcBorders>
              <w:top w:val="nil"/>
              <w:bottom w:val="nil"/>
            </w:tcBorders>
            <w:vAlign w:val="center"/>
          </w:tcPr>
          <w:p w14:paraId="2BCB00FD" w14:textId="77777777" w:rsidR="008B7843" w:rsidRPr="00CE50B2" w:rsidRDefault="008B7843" w:rsidP="008B7843">
            <w:pPr>
              <w:spacing w:before="80" w:after="20" w:line="240" w:lineRule="auto"/>
              <w:jc w:val="center"/>
              <w:rPr>
                <w:rFonts w:ascii="Times New Roman" w:hAnsi="Times New Roman"/>
              </w:rPr>
            </w:pPr>
          </w:p>
        </w:tc>
        <w:tc>
          <w:tcPr>
            <w:tcW w:w="868" w:type="pct"/>
            <w:tcBorders>
              <w:top w:val="nil"/>
              <w:bottom w:val="nil"/>
            </w:tcBorders>
            <w:vAlign w:val="center"/>
          </w:tcPr>
          <w:p w14:paraId="25F1C77F" w14:textId="77777777" w:rsidR="008B7843" w:rsidRPr="00CE50B2" w:rsidRDefault="008B7843" w:rsidP="008B7843">
            <w:pPr>
              <w:spacing w:before="80" w:after="20" w:line="240" w:lineRule="auto"/>
              <w:jc w:val="center"/>
              <w:rPr>
                <w:rFonts w:ascii="Times New Roman" w:hAnsi="Times New Roman"/>
              </w:rPr>
            </w:pPr>
          </w:p>
        </w:tc>
      </w:tr>
      <w:tr w:rsidR="008B7843" w:rsidRPr="00CE50B2" w14:paraId="501C4CC2" w14:textId="77777777" w:rsidTr="006C12F6">
        <w:trPr>
          <w:jc w:val="center"/>
        </w:trPr>
        <w:tc>
          <w:tcPr>
            <w:tcW w:w="1728" w:type="pct"/>
            <w:tcBorders>
              <w:top w:val="nil"/>
              <w:bottom w:val="nil"/>
            </w:tcBorders>
            <w:vAlign w:val="bottom"/>
          </w:tcPr>
          <w:p w14:paraId="742CAD27"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bottom w:val="nil"/>
            </w:tcBorders>
            <w:vAlign w:val="center"/>
          </w:tcPr>
          <w:p w14:paraId="70FBB87C" w14:textId="77777777" w:rsidR="008B7843" w:rsidRPr="00CE50B2" w:rsidRDefault="008B7843" w:rsidP="007E152B">
            <w:pPr>
              <w:spacing w:before="80" w:after="20" w:line="240" w:lineRule="auto"/>
              <w:jc w:val="center"/>
              <w:rPr>
                <w:rFonts w:ascii="Times New Roman" w:hAnsi="Times New Roman"/>
              </w:rPr>
            </w:pPr>
            <w:r w:rsidRPr="00CE50B2">
              <w:rPr>
                <w:rFonts w:ascii="Times New Roman" w:hAnsi="Times New Roman"/>
              </w:rPr>
              <w:t>8</w:t>
            </w:r>
            <w:r w:rsidR="007E152B">
              <w:rPr>
                <w:rFonts w:ascii="Times New Roman" w:hAnsi="Times New Roman"/>
              </w:rPr>
              <w:t>2</w:t>
            </w:r>
            <w:r w:rsidRPr="00CE50B2">
              <w:rPr>
                <w:rFonts w:ascii="Times New Roman" w:hAnsi="Times New Roman"/>
              </w:rPr>
              <w:t>,</w:t>
            </w:r>
            <w:r w:rsidR="007E152B">
              <w:rPr>
                <w:rFonts w:ascii="Times New Roman" w:hAnsi="Times New Roman"/>
              </w:rPr>
              <w:t>3</w:t>
            </w:r>
          </w:p>
        </w:tc>
        <w:tc>
          <w:tcPr>
            <w:tcW w:w="816" w:type="pct"/>
            <w:tcBorders>
              <w:top w:val="nil"/>
              <w:bottom w:val="nil"/>
            </w:tcBorders>
            <w:vAlign w:val="center"/>
          </w:tcPr>
          <w:p w14:paraId="03E16F0D"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6</w:t>
            </w:r>
            <w:r w:rsidR="006F79A2">
              <w:rPr>
                <w:rFonts w:ascii="Times New Roman" w:hAnsi="Times New Roman"/>
              </w:rPr>
              <w:t>5,8</w:t>
            </w:r>
          </w:p>
        </w:tc>
        <w:tc>
          <w:tcPr>
            <w:tcW w:w="863" w:type="pct"/>
            <w:tcBorders>
              <w:top w:val="nil"/>
              <w:bottom w:val="nil"/>
            </w:tcBorders>
            <w:vAlign w:val="center"/>
          </w:tcPr>
          <w:p w14:paraId="7A6DFEE4"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6</w:t>
            </w:r>
            <w:r w:rsidR="006F79A2">
              <w:rPr>
                <w:rFonts w:ascii="Times New Roman" w:hAnsi="Times New Roman"/>
              </w:rPr>
              <w:t>4</w:t>
            </w:r>
            <w:r w:rsidRPr="00CE50B2">
              <w:rPr>
                <w:rFonts w:ascii="Times New Roman" w:hAnsi="Times New Roman"/>
              </w:rPr>
              <w:t>,2</w:t>
            </w:r>
          </w:p>
        </w:tc>
        <w:tc>
          <w:tcPr>
            <w:tcW w:w="868" w:type="pct"/>
            <w:tcBorders>
              <w:top w:val="nil"/>
              <w:bottom w:val="nil"/>
            </w:tcBorders>
            <w:vAlign w:val="center"/>
          </w:tcPr>
          <w:p w14:paraId="68D8615E"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71,0</w:t>
            </w:r>
          </w:p>
        </w:tc>
      </w:tr>
      <w:tr w:rsidR="008B7843" w:rsidRPr="00CE50B2" w14:paraId="38F03E71" w14:textId="77777777" w:rsidTr="006C12F6">
        <w:trPr>
          <w:jc w:val="center"/>
        </w:trPr>
        <w:tc>
          <w:tcPr>
            <w:tcW w:w="1728" w:type="pct"/>
            <w:tcBorders>
              <w:top w:val="nil"/>
              <w:bottom w:val="nil"/>
            </w:tcBorders>
            <w:vAlign w:val="bottom"/>
          </w:tcPr>
          <w:p w14:paraId="68B980BF"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14:paraId="2F8D0A29"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1</w:t>
            </w:r>
            <w:r w:rsidR="006F79A2">
              <w:rPr>
                <w:rFonts w:ascii="Times New Roman" w:hAnsi="Times New Roman"/>
              </w:rPr>
              <w:t>4,3</w:t>
            </w:r>
          </w:p>
        </w:tc>
        <w:tc>
          <w:tcPr>
            <w:tcW w:w="816" w:type="pct"/>
            <w:tcBorders>
              <w:top w:val="nil"/>
              <w:bottom w:val="nil"/>
            </w:tcBorders>
            <w:vAlign w:val="center"/>
          </w:tcPr>
          <w:p w14:paraId="50CB9A84"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2</w:t>
            </w:r>
            <w:r w:rsidR="006F79A2">
              <w:rPr>
                <w:rFonts w:ascii="Times New Roman" w:hAnsi="Times New Roman"/>
              </w:rPr>
              <w:t>6,8</w:t>
            </w:r>
          </w:p>
        </w:tc>
        <w:tc>
          <w:tcPr>
            <w:tcW w:w="863" w:type="pct"/>
            <w:tcBorders>
              <w:top w:val="nil"/>
              <w:bottom w:val="nil"/>
            </w:tcBorders>
            <w:vAlign w:val="center"/>
          </w:tcPr>
          <w:p w14:paraId="2DF388B4"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28</w:t>
            </w:r>
            <w:r w:rsidR="008B7843" w:rsidRPr="00CE50B2">
              <w:rPr>
                <w:rFonts w:ascii="Times New Roman" w:hAnsi="Times New Roman"/>
              </w:rPr>
              <w:t>,2</w:t>
            </w:r>
          </w:p>
        </w:tc>
        <w:tc>
          <w:tcPr>
            <w:tcW w:w="868" w:type="pct"/>
            <w:tcBorders>
              <w:top w:val="nil"/>
              <w:bottom w:val="nil"/>
            </w:tcBorders>
            <w:vAlign w:val="center"/>
          </w:tcPr>
          <w:p w14:paraId="72D0378E"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2</w:t>
            </w:r>
            <w:r w:rsidR="006F79A2">
              <w:rPr>
                <w:rFonts w:ascii="Times New Roman" w:hAnsi="Times New Roman"/>
              </w:rPr>
              <w:t>2,4</w:t>
            </w:r>
          </w:p>
        </w:tc>
      </w:tr>
      <w:tr w:rsidR="008B7843" w:rsidRPr="00CE50B2" w14:paraId="02326800" w14:textId="77777777" w:rsidTr="006C12F6">
        <w:trPr>
          <w:jc w:val="center"/>
        </w:trPr>
        <w:tc>
          <w:tcPr>
            <w:tcW w:w="1728" w:type="pct"/>
            <w:tcBorders>
              <w:top w:val="nil"/>
              <w:bottom w:val="nil"/>
            </w:tcBorders>
            <w:vAlign w:val="bottom"/>
          </w:tcPr>
          <w:p w14:paraId="739858A1"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14:paraId="368D01B0"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8,4</w:t>
            </w:r>
          </w:p>
        </w:tc>
        <w:tc>
          <w:tcPr>
            <w:tcW w:w="816" w:type="pct"/>
            <w:tcBorders>
              <w:top w:val="nil"/>
              <w:bottom w:val="nil"/>
            </w:tcBorders>
            <w:vAlign w:val="center"/>
          </w:tcPr>
          <w:p w14:paraId="5A8697AD"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7,3</w:t>
            </w:r>
          </w:p>
        </w:tc>
        <w:tc>
          <w:tcPr>
            <w:tcW w:w="863" w:type="pct"/>
            <w:tcBorders>
              <w:top w:val="nil"/>
              <w:bottom w:val="nil"/>
            </w:tcBorders>
            <w:vAlign w:val="center"/>
          </w:tcPr>
          <w:p w14:paraId="7875A069"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7,6</w:t>
            </w:r>
          </w:p>
        </w:tc>
        <w:tc>
          <w:tcPr>
            <w:tcW w:w="868" w:type="pct"/>
            <w:tcBorders>
              <w:top w:val="nil"/>
              <w:bottom w:val="nil"/>
            </w:tcBorders>
            <w:vAlign w:val="center"/>
          </w:tcPr>
          <w:p w14:paraId="5397D0CF"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6,5</w:t>
            </w:r>
          </w:p>
        </w:tc>
      </w:tr>
      <w:tr w:rsidR="008B7843" w:rsidRPr="00CE50B2" w14:paraId="480F9FF4" w14:textId="77777777" w:rsidTr="006C12F6">
        <w:trPr>
          <w:jc w:val="center"/>
        </w:trPr>
        <w:tc>
          <w:tcPr>
            <w:tcW w:w="1728" w:type="pct"/>
            <w:tcBorders>
              <w:top w:val="nil"/>
              <w:bottom w:val="nil"/>
            </w:tcBorders>
            <w:vAlign w:val="bottom"/>
          </w:tcPr>
          <w:p w14:paraId="62CC7076"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14:paraId="58033C01"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0,1</w:t>
            </w:r>
          </w:p>
        </w:tc>
        <w:tc>
          <w:tcPr>
            <w:tcW w:w="816" w:type="pct"/>
            <w:tcBorders>
              <w:top w:val="nil"/>
              <w:bottom w:val="nil"/>
            </w:tcBorders>
            <w:vAlign w:val="center"/>
          </w:tcPr>
          <w:p w14:paraId="0F21DABE"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0,1</w:t>
            </w:r>
          </w:p>
        </w:tc>
        <w:tc>
          <w:tcPr>
            <w:tcW w:w="863" w:type="pct"/>
            <w:tcBorders>
              <w:top w:val="nil"/>
              <w:bottom w:val="nil"/>
            </w:tcBorders>
            <w:vAlign w:val="center"/>
          </w:tcPr>
          <w:p w14:paraId="20D15F7A"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0,1</w:t>
            </w:r>
          </w:p>
        </w:tc>
        <w:tc>
          <w:tcPr>
            <w:tcW w:w="868" w:type="pct"/>
            <w:tcBorders>
              <w:top w:val="nil"/>
              <w:bottom w:val="nil"/>
            </w:tcBorders>
            <w:vAlign w:val="center"/>
          </w:tcPr>
          <w:p w14:paraId="1B48847E"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0,1</w:t>
            </w:r>
          </w:p>
        </w:tc>
      </w:tr>
      <w:tr w:rsidR="008B7843" w:rsidRPr="00CE50B2" w14:paraId="50AADE4C" w14:textId="77777777" w:rsidTr="006C12F6">
        <w:trPr>
          <w:jc w:val="center"/>
        </w:trPr>
        <w:tc>
          <w:tcPr>
            <w:tcW w:w="1728" w:type="pct"/>
            <w:tcBorders>
              <w:top w:val="nil"/>
              <w:bottom w:val="nil"/>
            </w:tcBorders>
            <w:vAlign w:val="bottom"/>
          </w:tcPr>
          <w:p w14:paraId="1A7826BD" w14:textId="77777777" w:rsidR="008B7843" w:rsidRPr="00CE50B2" w:rsidRDefault="008B7843" w:rsidP="008B7843">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14:paraId="0E72E500"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13,0</w:t>
            </w:r>
          </w:p>
        </w:tc>
        <w:tc>
          <w:tcPr>
            <w:tcW w:w="816" w:type="pct"/>
            <w:tcBorders>
              <w:top w:val="nil"/>
              <w:bottom w:val="nil"/>
            </w:tcBorders>
            <w:vAlign w:val="center"/>
          </w:tcPr>
          <w:p w14:paraId="68C7D749"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20,1</w:t>
            </w:r>
          </w:p>
        </w:tc>
        <w:tc>
          <w:tcPr>
            <w:tcW w:w="863" w:type="pct"/>
            <w:tcBorders>
              <w:top w:val="nil"/>
              <w:bottom w:val="nil"/>
            </w:tcBorders>
            <w:vAlign w:val="center"/>
          </w:tcPr>
          <w:p w14:paraId="559B04C1"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17,9</w:t>
            </w:r>
          </w:p>
        </w:tc>
        <w:tc>
          <w:tcPr>
            <w:tcW w:w="868" w:type="pct"/>
            <w:tcBorders>
              <w:top w:val="nil"/>
              <w:bottom w:val="nil"/>
            </w:tcBorders>
            <w:vAlign w:val="center"/>
          </w:tcPr>
          <w:p w14:paraId="371235E8"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2</w:t>
            </w:r>
            <w:r w:rsidR="006F79A2">
              <w:rPr>
                <w:rFonts w:ascii="Times New Roman" w:hAnsi="Times New Roman"/>
              </w:rPr>
              <w:t>7,3</w:t>
            </w:r>
          </w:p>
        </w:tc>
      </w:tr>
      <w:tr w:rsidR="008B7843" w:rsidRPr="00CE50B2" w14:paraId="3702C093" w14:textId="77777777" w:rsidTr="006C12F6">
        <w:trPr>
          <w:jc w:val="center"/>
        </w:trPr>
        <w:tc>
          <w:tcPr>
            <w:tcW w:w="1728" w:type="pct"/>
            <w:tcBorders>
              <w:top w:val="nil"/>
              <w:bottom w:val="nil"/>
            </w:tcBorders>
            <w:vAlign w:val="bottom"/>
          </w:tcPr>
          <w:p w14:paraId="461EDB5B" w14:textId="77777777" w:rsidR="008B7843" w:rsidRPr="00CE50B2" w:rsidRDefault="008B7843" w:rsidP="008B7843">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14:paraId="28D2126B"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14:paraId="1E195CFA"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14:paraId="4E10AEF2"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14:paraId="711468BB"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100</w:t>
            </w:r>
          </w:p>
        </w:tc>
      </w:tr>
      <w:tr w:rsidR="008B7843" w:rsidRPr="00CE50B2" w14:paraId="607DE3EC" w14:textId="77777777" w:rsidTr="006C12F6">
        <w:trPr>
          <w:jc w:val="center"/>
        </w:trPr>
        <w:tc>
          <w:tcPr>
            <w:tcW w:w="1728" w:type="pct"/>
            <w:tcBorders>
              <w:top w:val="nil"/>
              <w:bottom w:val="nil"/>
            </w:tcBorders>
            <w:vAlign w:val="bottom"/>
          </w:tcPr>
          <w:p w14:paraId="7FA29DF1"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14:paraId="1C921EE3"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8,0</w:t>
            </w:r>
          </w:p>
        </w:tc>
        <w:tc>
          <w:tcPr>
            <w:tcW w:w="816" w:type="pct"/>
            <w:tcBorders>
              <w:top w:val="nil"/>
              <w:bottom w:val="nil"/>
            </w:tcBorders>
            <w:vAlign w:val="center"/>
          </w:tcPr>
          <w:p w14:paraId="2CB7B984"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9,5</w:t>
            </w:r>
          </w:p>
        </w:tc>
        <w:tc>
          <w:tcPr>
            <w:tcW w:w="863" w:type="pct"/>
            <w:tcBorders>
              <w:top w:val="nil"/>
              <w:bottom w:val="nil"/>
            </w:tcBorders>
            <w:vAlign w:val="center"/>
          </w:tcPr>
          <w:p w14:paraId="1F54C8A2"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1</w:t>
            </w:r>
            <w:r w:rsidR="006F79A2">
              <w:rPr>
                <w:rFonts w:ascii="Times New Roman" w:hAnsi="Times New Roman"/>
              </w:rPr>
              <w:t>0,3</w:t>
            </w:r>
          </w:p>
        </w:tc>
        <w:tc>
          <w:tcPr>
            <w:tcW w:w="868" w:type="pct"/>
            <w:tcBorders>
              <w:top w:val="nil"/>
              <w:bottom w:val="nil"/>
            </w:tcBorders>
            <w:vAlign w:val="center"/>
          </w:tcPr>
          <w:p w14:paraId="12A1B3DD"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7,8</w:t>
            </w:r>
          </w:p>
        </w:tc>
      </w:tr>
      <w:tr w:rsidR="008B7843" w:rsidRPr="00CE50B2" w14:paraId="7C9E7A4D" w14:textId="77777777" w:rsidTr="006C12F6">
        <w:trPr>
          <w:jc w:val="center"/>
        </w:trPr>
        <w:tc>
          <w:tcPr>
            <w:tcW w:w="1728" w:type="pct"/>
            <w:tcBorders>
              <w:top w:val="nil"/>
              <w:bottom w:val="nil"/>
            </w:tcBorders>
            <w:vAlign w:val="bottom"/>
          </w:tcPr>
          <w:p w14:paraId="589DCF3E"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14:paraId="392456B0"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5,0</w:t>
            </w:r>
          </w:p>
        </w:tc>
        <w:tc>
          <w:tcPr>
            <w:tcW w:w="816" w:type="pct"/>
            <w:tcBorders>
              <w:top w:val="nil"/>
              <w:bottom w:val="nil"/>
            </w:tcBorders>
            <w:vAlign w:val="center"/>
          </w:tcPr>
          <w:p w14:paraId="421E7D9F"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5,2</w:t>
            </w:r>
          </w:p>
        </w:tc>
        <w:tc>
          <w:tcPr>
            <w:tcW w:w="863" w:type="pct"/>
            <w:tcBorders>
              <w:top w:val="nil"/>
              <w:bottom w:val="nil"/>
            </w:tcBorders>
            <w:vAlign w:val="center"/>
          </w:tcPr>
          <w:p w14:paraId="26C614E1"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5,8</w:t>
            </w:r>
          </w:p>
        </w:tc>
        <w:tc>
          <w:tcPr>
            <w:tcW w:w="868" w:type="pct"/>
            <w:tcBorders>
              <w:top w:val="nil"/>
              <w:bottom w:val="nil"/>
            </w:tcBorders>
            <w:vAlign w:val="center"/>
          </w:tcPr>
          <w:p w14:paraId="181BC698"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4,0</w:t>
            </w:r>
          </w:p>
        </w:tc>
      </w:tr>
      <w:tr w:rsidR="008B7843" w:rsidRPr="00CE50B2" w14:paraId="4B831D4B" w14:textId="77777777" w:rsidTr="006C12F6">
        <w:trPr>
          <w:jc w:val="center"/>
        </w:trPr>
        <w:tc>
          <w:tcPr>
            <w:tcW w:w="1728" w:type="pct"/>
            <w:tcBorders>
              <w:top w:val="nil"/>
              <w:bottom w:val="nil"/>
            </w:tcBorders>
            <w:vAlign w:val="bottom"/>
          </w:tcPr>
          <w:p w14:paraId="66C6C7F1"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14:paraId="72F15F02" w14:textId="77777777" w:rsidR="008B7843" w:rsidRPr="00CE50B2" w:rsidRDefault="006F79A2" w:rsidP="006F79A2">
            <w:pPr>
              <w:spacing w:before="80" w:after="20" w:line="240" w:lineRule="auto"/>
              <w:jc w:val="center"/>
              <w:rPr>
                <w:rFonts w:ascii="Times New Roman" w:hAnsi="Times New Roman"/>
              </w:rPr>
            </w:pPr>
            <w:r>
              <w:rPr>
                <w:rFonts w:ascii="Times New Roman" w:hAnsi="Times New Roman"/>
              </w:rPr>
              <w:t>8</w:t>
            </w:r>
            <w:r w:rsidR="008B7843" w:rsidRPr="00CE50B2">
              <w:rPr>
                <w:rFonts w:ascii="Times New Roman" w:hAnsi="Times New Roman"/>
              </w:rPr>
              <w:t>,</w:t>
            </w:r>
            <w:r>
              <w:rPr>
                <w:rFonts w:ascii="Times New Roman" w:hAnsi="Times New Roman"/>
              </w:rPr>
              <w:t>1</w:t>
            </w:r>
          </w:p>
        </w:tc>
        <w:tc>
          <w:tcPr>
            <w:tcW w:w="816" w:type="pct"/>
            <w:tcBorders>
              <w:top w:val="nil"/>
              <w:bottom w:val="nil"/>
            </w:tcBorders>
            <w:vAlign w:val="center"/>
          </w:tcPr>
          <w:p w14:paraId="30D6D699"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4</w:t>
            </w:r>
            <w:r w:rsidR="006F79A2">
              <w:rPr>
                <w:rFonts w:ascii="Times New Roman" w:hAnsi="Times New Roman"/>
              </w:rPr>
              <w:t>,8</w:t>
            </w:r>
          </w:p>
        </w:tc>
        <w:tc>
          <w:tcPr>
            <w:tcW w:w="863" w:type="pct"/>
            <w:tcBorders>
              <w:top w:val="nil"/>
              <w:bottom w:val="nil"/>
            </w:tcBorders>
            <w:vAlign w:val="center"/>
          </w:tcPr>
          <w:p w14:paraId="3CF383A0"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6</w:t>
            </w:r>
            <w:r w:rsidR="008B7843" w:rsidRPr="00CE50B2">
              <w:rPr>
                <w:rFonts w:ascii="Times New Roman" w:hAnsi="Times New Roman"/>
              </w:rPr>
              <w:t>,0</w:t>
            </w:r>
          </w:p>
        </w:tc>
        <w:tc>
          <w:tcPr>
            <w:tcW w:w="868" w:type="pct"/>
            <w:tcBorders>
              <w:top w:val="nil"/>
              <w:bottom w:val="nil"/>
            </w:tcBorders>
            <w:vAlign w:val="center"/>
          </w:tcPr>
          <w:p w14:paraId="650D5502"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2,3</w:t>
            </w:r>
          </w:p>
        </w:tc>
      </w:tr>
      <w:tr w:rsidR="008B7843" w:rsidRPr="00CE50B2" w14:paraId="4FAD6A2B" w14:textId="77777777" w:rsidTr="006C12F6">
        <w:trPr>
          <w:jc w:val="center"/>
        </w:trPr>
        <w:tc>
          <w:tcPr>
            <w:tcW w:w="1728" w:type="pct"/>
            <w:tcBorders>
              <w:top w:val="nil"/>
              <w:bottom w:val="nil"/>
            </w:tcBorders>
            <w:vAlign w:val="bottom"/>
          </w:tcPr>
          <w:p w14:paraId="0007B1D9"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14:paraId="423E7F04"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29,3</w:t>
            </w:r>
          </w:p>
        </w:tc>
        <w:tc>
          <w:tcPr>
            <w:tcW w:w="816" w:type="pct"/>
            <w:tcBorders>
              <w:top w:val="nil"/>
              <w:bottom w:val="nil"/>
            </w:tcBorders>
            <w:vAlign w:val="center"/>
          </w:tcPr>
          <w:p w14:paraId="729B843C"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3</w:t>
            </w:r>
            <w:r w:rsidR="006F79A2">
              <w:rPr>
                <w:rFonts w:ascii="Times New Roman" w:hAnsi="Times New Roman"/>
              </w:rPr>
              <w:t>4</w:t>
            </w:r>
            <w:r w:rsidRPr="00CE50B2">
              <w:rPr>
                <w:rFonts w:ascii="Times New Roman" w:hAnsi="Times New Roman"/>
              </w:rPr>
              <w:t>,</w:t>
            </w:r>
            <w:r w:rsidR="006F79A2">
              <w:rPr>
                <w:rFonts w:ascii="Times New Roman" w:hAnsi="Times New Roman"/>
              </w:rPr>
              <w:t>4</w:t>
            </w:r>
          </w:p>
        </w:tc>
        <w:tc>
          <w:tcPr>
            <w:tcW w:w="863" w:type="pct"/>
            <w:tcBorders>
              <w:top w:val="nil"/>
              <w:bottom w:val="nil"/>
            </w:tcBorders>
            <w:vAlign w:val="center"/>
          </w:tcPr>
          <w:p w14:paraId="532CD9B9"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4</w:t>
            </w:r>
            <w:r w:rsidR="006F79A2">
              <w:rPr>
                <w:rFonts w:ascii="Times New Roman" w:hAnsi="Times New Roman"/>
              </w:rPr>
              <w:t>3,6</w:t>
            </w:r>
          </w:p>
        </w:tc>
        <w:tc>
          <w:tcPr>
            <w:tcW w:w="868" w:type="pct"/>
            <w:tcBorders>
              <w:top w:val="nil"/>
              <w:bottom w:val="nil"/>
            </w:tcBorders>
            <w:vAlign w:val="center"/>
          </w:tcPr>
          <w:p w14:paraId="7AA965A5"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1</w:t>
            </w:r>
            <w:r w:rsidR="006F79A2">
              <w:rPr>
                <w:rFonts w:ascii="Times New Roman" w:hAnsi="Times New Roman"/>
              </w:rPr>
              <w:t>4,9</w:t>
            </w:r>
          </w:p>
        </w:tc>
      </w:tr>
      <w:tr w:rsidR="008B7843" w:rsidRPr="00CE50B2" w14:paraId="400EBC8E" w14:textId="77777777" w:rsidTr="006C12F6">
        <w:trPr>
          <w:jc w:val="center"/>
        </w:trPr>
        <w:tc>
          <w:tcPr>
            <w:tcW w:w="1728" w:type="pct"/>
            <w:tcBorders>
              <w:top w:val="nil"/>
              <w:bottom w:val="nil"/>
            </w:tcBorders>
            <w:vAlign w:val="bottom"/>
          </w:tcPr>
          <w:p w14:paraId="4ACEDDF2"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14:paraId="7D255D15"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4,8</w:t>
            </w:r>
          </w:p>
        </w:tc>
        <w:tc>
          <w:tcPr>
            <w:tcW w:w="816" w:type="pct"/>
            <w:tcBorders>
              <w:top w:val="nil"/>
              <w:bottom w:val="nil"/>
            </w:tcBorders>
            <w:vAlign w:val="center"/>
          </w:tcPr>
          <w:p w14:paraId="1D70FC78"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2,5</w:t>
            </w:r>
          </w:p>
        </w:tc>
        <w:tc>
          <w:tcPr>
            <w:tcW w:w="863" w:type="pct"/>
            <w:tcBorders>
              <w:top w:val="nil"/>
              <w:bottom w:val="nil"/>
            </w:tcBorders>
            <w:vAlign w:val="center"/>
          </w:tcPr>
          <w:p w14:paraId="12925B97"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2,8</w:t>
            </w:r>
          </w:p>
        </w:tc>
        <w:tc>
          <w:tcPr>
            <w:tcW w:w="868" w:type="pct"/>
            <w:tcBorders>
              <w:top w:val="nil"/>
              <w:bottom w:val="nil"/>
            </w:tcBorders>
            <w:vAlign w:val="center"/>
          </w:tcPr>
          <w:p w14:paraId="13D07B16"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1,</w:t>
            </w:r>
            <w:r w:rsidR="006F79A2">
              <w:rPr>
                <w:rFonts w:ascii="Times New Roman" w:hAnsi="Times New Roman"/>
              </w:rPr>
              <w:t>7</w:t>
            </w:r>
          </w:p>
        </w:tc>
      </w:tr>
      <w:tr w:rsidR="00E5395B" w:rsidRPr="00CE50B2" w14:paraId="0298AF28" w14:textId="77777777" w:rsidTr="006C12F6">
        <w:trPr>
          <w:jc w:val="center"/>
        </w:trPr>
        <w:tc>
          <w:tcPr>
            <w:tcW w:w="1728" w:type="pct"/>
            <w:tcBorders>
              <w:top w:val="nil"/>
              <w:bottom w:val="nil"/>
            </w:tcBorders>
            <w:vAlign w:val="bottom"/>
          </w:tcPr>
          <w:p w14:paraId="10646AF5" w14:textId="77777777" w:rsidR="00E5395B" w:rsidRPr="00CE50B2" w:rsidRDefault="00E5395B" w:rsidP="008B7843">
            <w:pPr>
              <w:tabs>
                <w:tab w:val="left" w:leader="dot" w:pos="8505"/>
              </w:tabs>
              <w:spacing w:before="80" w:after="20" w:line="240" w:lineRule="auto"/>
              <w:ind w:left="284"/>
              <w:rPr>
                <w:rFonts w:ascii="Times New Roman" w:hAnsi="Times New Roman"/>
              </w:rPr>
            </w:pPr>
            <w:r>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14:paraId="7767E489" w14:textId="77777777" w:rsidR="00E5395B" w:rsidRDefault="00E5395B" w:rsidP="008B7843">
            <w:pPr>
              <w:spacing w:before="80" w:after="20" w:line="240" w:lineRule="auto"/>
              <w:jc w:val="center"/>
              <w:rPr>
                <w:rFonts w:ascii="Times New Roman" w:hAnsi="Times New Roman"/>
              </w:rPr>
            </w:pPr>
            <w:r>
              <w:rPr>
                <w:rFonts w:ascii="Times New Roman" w:hAnsi="Times New Roman"/>
              </w:rPr>
              <w:t>44,8</w:t>
            </w:r>
          </w:p>
        </w:tc>
        <w:tc>
          <w:tcPr>
            <w:tcW w:w="816" w:type="pct"/>
            <w:tcBorders>
              <w:top w:val="nil"/>
              <w:bottom w:val="nil"/>
            </w:tcBorders>
            <w:vAlign w:val="center"/>
          </w:tcPr>
          <w:p w14:paraId="67B74A10" w14:textId="77777777" w:rsidR="00E5395B" w:rsidRDefault="00E5395B" w:rsidP="008B7843">
            <w:pPr>
              <w:spacing w:before="80" w:after="20" w:line="240" w:lineRule="auto"/>
              <w:jc w:val="center"/>
              <w:rPr>
                <w:rFonts w:ascii="Times New Roman" w:hAnsi="Times New Roman"/>
              </w:rPr>
            </w:pPr>
            <w:r>
              <w:rPr>
                <w:rFonts w:ascii="Times New Roman" w:hAnsi="Times New Roman"/>
              </w:rPr>
              <w:t>43,6</w:t>
            </w:r>
          </w:p>
        </w:tc>
        <w:tc>
          <w:tcPr>
            <w:tcW w:w="863" w:type="pct"/>
            <w:tcBorders>
              <w:top w:val="nil"/>
              <w:bottom w:val="nil"/>
            </w:tcBorders>
            <w:vAlign w:val="center"/>
          </w:tcPr>
          <w:p w14:paraId="7DA13009" w14:textId="77777777" w:rsidR="00E5395B" w:rsidRDefault="00E5395B" w:rsidP="008B7843">
            <w:pPr>
              <w:spacing w:before="80" w:after="20" w:line="240" w:lineRule="auto"/>
              <w:jc w:val="center"/>
              <w:rPr>
                <w:rFonts w:ascii="Times New Roman" w:hAnsi="Times New Roman"/>
              </w:rPr>
            </w:pPr>
            <w:r>
              <w:rPr>
                <w:rFonts w:ascii="Times New Roman" w:hAnsi="Times New Roman"/>
              </w:rPr>
              <w:t>31,3</w:t>
            </w:r>
          </w:p>
        </w:tc>
        <w:tc>
          <w:tcPr>
            <w:tcW w:w="868" w:type="pct"/>
            <w:tcBorders>
              <w:top w:val="nil"/>
              <w:bottom w:val="nil"/>
            </w:tcBorders>
            <w:vAlign w:val="center"/>
          </w:tcPr>
          <w:p w14:paraId="2BBCBC83" w14:textId="77777777" w:rsidR="00E5395B" w:rsidRPr="00CE50B2" w:rsidRDefault="00E5395B" w:rsidP="006F79A2">
            <w:pPr>
              <w:spacing w:before="80" w:after="20" w:line="240" w:lineRule="auto"/>
              <w:jc w:val="center"/>
              <w:rPr>
                <w:rFonts w:ascii="Times New Roman" w:hAnsi="Times New Roman"/>
              </w:rPr>
            </w:pPr>
            <w:r>
              <w:rPr>
                <w:rFonts w:ascii="Times New Roman" w:hAnsi="Times New Roman"/>
              </w:rPr>
              <w:t>69,8</w:t>
            </w:r>
          </w:p>
        </w:tc>
      </w:tr>
      <w:tr w:rsidR="008B7843" w:rsidRPr="00CE50B2" w14:paraId="012EDE32" w14:textId="77777777" w:rsidTr="006C12F6">
        <w:trPr>
          <w:jc w:val="center"/>
        </w:trPr>
        <w:tc>
          <w:tcPr>
            <w:tcW w:w="1728" w:type="pct"/>
            <w:tcBorders>
              <w:top w:val="nil"/>
            </w:tcBorders>
            <w:vAlign w:val="bottom"/>
          </w:tcPr>
          <w:p w14:paraId="36844289" w14:textId="77777777" w:rsidR="008B7843" w:rsidRPr="00CE50B2" w:rsidRDefault="008B7843" w:rsidP="008B7843">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tcBorders>
            <w:vAlign w:val="center"/>
          </w:tcPr>
          <w:p w14:paraId="0AF953AC" w14:textId="77777777" w:rsidR="008B7843" w:rsidRPr="00CE50B2" w:rsidRDefault="008B7843" w:rsidP="006F79A2">
            <w:pPr>
              <w:spacing w:before="80" w:after="20" w:line="240" w:lineRule="auto"/>
              <w:jc w:val="center"/>
              <w:rPr>
                <w:rFonts w:ascii="Times New Roman" w:hAnsi="Times New Roman"/>
              </w:rPr>
            </w:pPr>
            <w:r w:rsidRPr="00CE50B2">
              <w:rPr>
                <w:rFonts w:ascii="Times New Roman" w:hAnsi="Times New Roman"/>
              </w:rPr>
              <w:t>0,</w:t>
            </w:r>
            <w:r w:rsidR="006F79A2">
              <w:rPr>
                <w:rFonts w:ascii="Times New Roman" w:hAnsi="Times New Roman"/>
              </w:rPr>
              <w:t>8</w:t>
            </w:r>
          </w:p>
        </w:tc>
        <w:tc>
          <w:tcPr>
            <w:tcW w:w="816" w:type="pct"/>
            <w:tcBorders>
              <w:top w:val="nil"/>
            </w:tcBorders>
            <w:vAlign w:val="center"/>
          </w:tcPr>
          <w:p w14:paraId="1A0BA60F" w14:textId="77777777" w:rsidR="008B7843" w:rsidRPr="00CE50B2" w:rsidRDefault="008B7843" w:rsidP="008B7843">
            <w:pPr>
              <w:spacing w:before="80" w:after="20" w:line="240" w:lineRule="auto"/>
              <w:jc w:val="center"/>
              <w:rPr>
                <w:rFonts w:ascii="Times New Roman" w:hAnsi="Times New Roman"/>
              </w:rPr>
            </w:pPr>
            <w:r w:rsidRPr="00CE50B2">
              <w:rPr>
                <w:rFonts w:ascii="Times New Roman" w:hAnsi="Times New Roman"/>
              </w:rPr>
              <w:t>0</w:t>
            </w:r>
            <w:r w:rsidR="006F79A2">
              <w:rPr>
                <w:rFonts w:ascii="Times New Roman" w:hAnsi="Times New Roman"/>
              </w:rPr>
              <w:t>,6</w:t>
            </w:r>
          </w:p>
        </w:tc>
        <w:tc>
          <w:tcPr>
            <w:tcW w:w="863" w:type="pct"/>
            <w:tcBorders>
              <w:top w:val="nil"/>
            </w:tcBorders>
            <w:vAlign w:val="center"/>
          </w:tcPr>
          <w:p w14:paraId="4BEE463F"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0,8</w:t>
            </w:r>
          </w:p>
        </w:tc>
        <w:tc>
          <w:tcPr>
            <w:tcW w:w="868" w:type="pct"/>
            <w:tcBorders>
              <w:top w:val="nil"/>
            </w:tcBorders>
            <w:vAlign w:val="center"/>
          </w:tcPr>
          <w:p w14:paraId="0F09AC97" w14:textId="77777777" w:rsidR="008B7843" w:rsidRPr="00CE50B2" w:rsidRDefault="006F79A2" w:rsidP="008B7843">
            <w:pPr>
              <w:spacing w:before="80" w:after="20" w:line="240" w:lineRule="auto"/>
              <w:jc w:val="center"/>
              <w:rPr>
                <w:rFonts w:ascii="Times New Roman" w:hAnsi="Times New Roman"/>
              </w:rPr>
            </w:pPr>
            <w:r>
              <w:rPr>
                <w:rFonts w:ascii="Times New Roman" w:hAnsi="Times New Roman"/>
              </w:rPr>
              <w:t>0</w:t>
            </w:r>
            <w:r w:rsidR="008B7843" w:rsidRPr="00CE50B2">
              <w:rPr>
                <w:rFonts w:ascii="Times New Roman" w:hAnsi="Times New Roman"/>
              </w:rPr>
              <w:t>,1</w:t>
            </w:r>
          </w:p>
        </w:tc>
      </w:tr>
    </w:tbl>
    <w:p w14:paraId="43526034" w14:textId="77777777" w:rsidR="009E72EF" w:rsidRDefault="009E72EF" w:rsidP="002108F8">
      <w:pPr>
        <w:spacing w:after="0" w:line="240" w:lineRule="auto"/>
        <w:ind w:right="-143"/>
        <w:jc w:val="right"/>
        <w:rPr>
          <w:rFonts w:ascii="Times New Roman" w:hAnsi="Times New Roman"/>
          <w:sz w:val="26"/>
          <w:szCs w:val="26"/>
          <w:lang w:eastAsia="ru-RU"/>
        </w:rPr>
      </w:pPr>
    </w:p>
    <w:p w14:paraId="030EB651" w14:textId="4EB609CB" w:rsidR="00420FD7" w:rsidRPr="001F2084" w:rsidRDefault="00420FD7" w:rsidP="002108F8">
      <w:pPr>
        <w:spacing w:after="0" w:line="240" w:lineRule="auto"/>
        <w:ind w:right="-143"/>
        <w:jc w:val="right"/>
        <w:rPr>
          <w:rFonts w:ascii="Times New Roman" w:hAnsi="Times New Roman"/>
          <w:sz w:val="26"/>
          <w:szCs w:val="26"/>
          <w:lang w:eastAsia="ru-RU"/>
        </w:rPr>
      </w:pPr>
      <w:r w:rsidRPr="001F2084">
        <w:rPr>
          <w:rFonts w:ascii="Times New Roman" w:hAnsi="Times New Roman"/>
          <w:sz w:val="26"/>
          <w:szCs w:val="26"/>
          <w:lang w:eastAsia="ru-RU"/>
        </w:rPr>
        <w:t xml:space="preserve">Таблица </w:t>
      </w:r>
      <w:r w:rsidR="008737BB">
        <w:rPr>
          <w:rFonts w:ascii="Times New Roman" w:hAnsi="Times New Roman"/>
          <w:sz w:val="26"/>
          <w:szCs w:val="26"/>
          <w:lang w:eastAsia="ru-RU"/>
        </w:rPr>
        <w:t>6</w:t>
      </w:r>
      <w:r w:rsidR="009E72EF">
        <w:rPr>
          <w:rFonts w:ascii="Times New Roman" w:hAnsi="Times New Roman"/>
          <w:sz w:val="26"/>
          <w:szCs w:val="26"/>
          <w:lang w:eastAsia="ru-RU"/>
        </w:rPr>
        <w:t>7</w:t>
      </w:r>
    </w:p>
    <w:p w14:paraId="6674E670" w14:textId="77777777" w:rsidR="00420FD7" w:rsidRPr="001F2084" w:rsidRDefault="00420FD7" w:rsidP="00420FD7">
      <w:pPr>
        <w:spacing w:after="0" w:line="240" w:lineRule="auto"/>
        <w:ind w:right="-427"/>
        <w:jc w:val="right"/>
        <w:rPr>
          <w:rFonts w:ascii="Times New Roman" w:hAnsi="Times New Roman"/>
          <w:sz w:val="26"/>
          <w:szCs w:val="26"/>
          <w:lang w:eastAsia="ru-RU"/>
        </w:rPr>
      </w:pPr>
    </w:p>
    <w:p w14:paraId="2DB94C8E" w14:textId="77777777" w:rsidR="00420FD7" w:rsidRPr="001F2084" w:rsidRDefault="00420FD7" w:rsidP="00420FD7">
      <w:pPr>
        <w:spacing w:after="0" w:line="240" w:lineRule="auto"/>
        <w:jc w:val="center"/>
        <w:rPr>
          <w:rFonts w:ascii="Times New Roman" w:hAnsi="Times New Roman"/>
          <w:b/>
          <w:sz w:val="26"/>
          <w:szCs w:val="26"/>
        </w:rPr>
      </w:pPr>
      <w:r w:rsidRPr="001F2084">
        <w:rPr>
          <w:rFonts w:ascii="Times New Roman" w:hAnsi="Times New Roman"/>
          <w:b/>
          <w:sz w:val="26"/>
          <w:szCs w:val="26"/>
        </w:rPr>
        <w:t xml:space="preserve">Доля детей в возрасте до 15 лет, проживающих в домохозяйствах </w:t>
      </w:r>
      <w:r w:rsidRPr="001F2084">
        <w:rPr>
          <w:rFonts w:ascii="Times New Roman" w:hAnsi="Times New Roman"/>
          <w:b/>
          <w:sz w:val="26"/>
          <w:szCs w:val="26"/>
        </w:rPr>
        <w:br/>
        <w:t>с различным финансовым положением</w:t>
      </w:r>
    </w:p>
    <w:p w14:paraId="38BAA35A" w14:textId="77777777" w:rsidR="00420FD7" w:rsidRPr="001F2084" w:rsidRDefault="00420FD7" w:rsidP="00420FD7">
      <w:pPr>
        <w:spacing w:after="0" w:line="240" w:lineRule="auto"/>
        <w:ind w:right="-427"/>
        <w:jc w:val="center"/>
        <w:rPr>
          <w:rFonts w:ascii="Times New Roman" w:hAnsi="Times New Roman"/>
          <w:sz w:val="26"/>
          <w:szCs w:val="26"/>
        </w:rPr>
      </w:pPr>
      <w:r w:rsidRPr="001F2084">
        <w:rPr>
          <w:rFonts w:ascii="Times New Roman" w:hAnsi="Times New Roman"/>
          <w:sz w:val="26"/>
          <w:szCs w:val="26"/>
        </w:rPr>
        <w:t>(по данным Комплексного наблюдения условий жизни населения, в процентах к общему числу детей в соответствующем возрасте)</w:t>
      </w:r>
    </w:p>
    <w:p w14:paraId="6B197D46" w14:textId="77777777" w:rsidR="00420FD7" w:rsidRPr="00CE50B2" w:rsidRDefault="00420FD7" w:rsidP="00420FD7">
      <w:pPr>
        <w:spacing w:after="0" w:line="240" w:lineRule="auto"/>
        <w:jc w:val="right"/>
        <w:rPr>
          <w:rFonts w:ascii="Times New Roman" w:hAnsi="Times New Roman"/>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1216"/>
        <w:gridCol w:w="1126"/>
        <w:gridCol w:w="1311"/>
        <w:gridCol w:w="1126"/>
        <w:gridCol w:w="946"/>
        <w:gridCol w:w="759"/>
        <w:gridCol w:w="759"/>
        <w:gridCol w:w="1446"/>
      </w:tblGrid>
      <w:tr w:rsidR="00420FD7" w:rsidRPr="00CE50B2" w14:paraId="68B03257" w14:textId="77777777" w:rsidTr="00BB0372">
        <w:trPr>
          <w:tblHeader/>
          <w:jc w:val="center"/>
        </w:trPr>
        <w:tc>
          <w:tcPr>
            <w:tcW w:w="865" w:type="pct"/>
            <w:vMerge w:val="restart"/>
          </w:tcPr>
          <w:p w14:paraId="4BE7CE81" w14:textId="77777777" w:rsidR="00420FD7" w:rsidRPr="00CE50B2" w:rsidRDefault="00420FD7" w:rsidP="00420FD7">
            <w:pPr>
              <w:spacing w:after="0" w:line="240" w:lineRule="auto"/>
              <w:rPr>
                <w:rFonts w:ascii="Times New Roman" w:hAnsi="Times New Roman"/>
                <w:sz w:val="18"/>
                <w:szCs w:val="18"/>
              </w:rPr>
            </w:pPr>
          </w:p>
        </w:tc>
        <w:tc>
          <w:tcPr>
            <w:tcW w:w="577" w:type="pct"/>
            <w:vMerge w:val="restart"/>
            <w:vAlign w:val="center"/>
          </w:tcPr>
          <w:p w14:paraId="16EA103E"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Все респонденты</w:t>
            </w:r>
          </w:p>
        </w:tc>
        <w:tc>
          <w:tcPr>
            <w:tcW w:w="2872" w:type="pct"/>
            <w:gridSpan w:val="6"/>
            <w:vAlign w:val="center"/>
          </w:tcPr>
          <w:p w14:paraId="2C7DEB26"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из них проживающие в домохозяйствах</w:t>
            </w:r>
          </w:p>
        </w:tc>
        <w:tc>
          <w:tcPr>
            <w:tcW w:w="686" w:type="pct"/>
            <w:vAlign w:val="center"/>
          </w:tcPr>
          <w:p w14:paraId="75B2D55C"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Справочно: в домохозяйствах первой 10 процентной  группы (с наименьшими доходами)</w:t>
            </w:r>
          </w:p>
        </w:tc>
      </w:tr>
      <w:tr w:rsidR="00420FD7" w:rsidRPr="00CE50B2" w14:paraId="4853AF86" w14:textId="77777777" w:rsidTr="00BB0372">
        <w:trPr>
          <w:trHeight w:val="867"/>
          <w:tblHeader/>
          <w:jc w:val="center"/>
        </w:trPr>
        <w:tc>
          <w:tcPr>
            <w:tcW w:w="865" w:type="pct"/>
            <w:vMerge/>
            <w:vAlign w:val="center"/>
          </w:tcPr>
          <w:p w14:paraId="4A8820A0" w14:textId="77777777" w:rsidR="00420FD7" w:rsidRPr="00CE50B2" w:rsidRDefault="00420FD7" w:rsidP="00420FD7">
            <w:pPr>
              <w:spacing w:after="0" w:line="240" w:lineRule="auto"/>
              <w:rPr>
                <w:rFonts w:ascii="Times New Roman" w:hAnsi="Times New Roman"/>
                <w:sz w:val="18"/>
                <w:szCs w:val="18"/>
              </w:rPr>
            </w:pPr>
          </w:p>
        </w:tc>
        <w:tc>
          <w:tcPr>
            <w:tcW w:w="577" w:type="pct"/>
            <w:vMerge/>
            <w:vAlign w:val="center"/>
          </w:tcPr>
          <w:p w14:paraId="63587EFA" w14:textId="77777777" w:rsidR="00420FD7" w:rsidRPr="00CE50B2" w:rsidRDefault="00420FD7" w:rsidP="00420FD7">
            <w:pPr>
              <w:spacing w:after="0" w:line="240" w:lineRule="auto"/>
              <w:jc w:val="center"/>
              <w:rPr>
                <w:rFonts w:ascii="Times New Roman" w:hAnsi="Times New Roman"/>
                <w:i/>
                <w:sz w:val="18"/>
                <w:szCs w:val="18"/>
              </w:rPr>
            </w:pPr>
          </w:p>
        </w:tc>
        <w:tc>
          <w:tcPr>
            <w:tcW w:w="547" w:type="pct"/>
            <w:vAlign w:val="center"/>
          </w:tcPr>
          <w:p w14:paraId="550C2964" w14:textId="77777777" w:rsidR="00420FD7" w:rsidRPr="00CE50B2" w:rsidRDefault="00420FD7" w:rsidP="00420FD7">
            <w:pPr>
              <w:spacing w:after="0" w:line="240" w:lineRule="auto"/>
              <w:jc w:val="center"/>
              <w:rPr>
                <w:rFonts w:ascii="Times New Roman" w:hAnsi="Times New Roman"/>
                <w:sz w:val="18"/>
                <w:szCs w:val="18"/>
                <w:lang w:val="en-US"/>
              </w:rPr>
            </w:pPr>
            <w:r w:rsidRPr="00CE50B2">
              <w:rPr>
                <w:rFonts w:ascii="Times New Roman" w:hAnsi="Times New Roman"/>
                <w:sz w:val="18"/>
                <w:szCs w:val="18"/>
              </w:rPr>
              <w:t>в городских населенных пунктах</w:t>
            </w:r>
          </w:p>
        </w:tc>
        <w:tc>
          <w:tcPr>
            <w:tcW w:w="622" w:type="pct"/>
            <w:vAlign w:val="center"/>
          </w:tcPr>
          <w:p w14:paraId="4E9CC2BC"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из них</w:t>
            </w:r>
            <w:r w:rsidR="00E2147E">
              <w:rPr>
                <w:rFonts w:ascii="Times New Roman" w:hAnsi="Times New Roman"/>
                <w:sz w:val="18"/>
                <w:szCs w:val="18"/>
              </w:rPr>
              <w:t xml:space="preserve"> с численностью населения 1 млн</w:t>
            </w:r>
            <w:r w:rsidRPr="00CE50B2">
              <w:rPr>
                <w:rFonts w:ascii="Times New Roman" w:hAnsi="Times New Roman"/>
                <w:sz w:val="18"/>
                <w:szCs w:val="18"/>
              </w:rPr>
              <w:t xml:space="preserve"> и более</w:t>
            </w:r>
          </w:p>
        </w:tc>
        <w:tc>
          <w:tcPr>
            <w:tcW w:w="534" w:type="pct"/>
            <w:vAlign w:val="center"/>
          </w:tcPr>
          <w:p w14:paraId="6EE7853A" w14:textId="77777777" w:rsidR="00420FD7" w:rsidRPr="00CE50B2" w:rsidRDefault="00420FD7" w:rsidP="00420FD7">
            <w:pPr>
              <w:spacing w:after="0" w:line="240" w:lineRule="auto"/>
              <w:jc w:val="center"/>
              <w:rPr>
                <w:rFonts w:ascii="Times New Roman" w:hAnsi="Times New Roman"/>
                <w:sz w:val="18"/>
                <w:szCs w:val="18"/>
                <w:lang w:val="en-US"/>
              </w:rPr>
            </w:pPr>
            <w:r w:rsidRPr="00CE50B2">
              <w:rPr>
                <w:rFonts w:ascii="Times New Roman" w:hAnsi="Times New Roman"/>
                <w:sz w:val="18"/>
                <w:szCs w:val="18"/>
              </w:rPr>
              <w:t>в  сельских</w:t>
            </w:r>
            <w:r w:rsidRPr="00CE50B2">
              <w:rPr>
                <w:rFonts w:ascii="Times New Roman" w:hAnsi="Times New Roman"/>
                <w:sz w:val="18"/>
                <w:szCs w:val="18"/>
              </w:rPr>
              <w:br/>
              <w:t>населенных пунктах</w:t>
            </w:r>
          </w:p>
        </w:tc>
        <w:tc>
          <w:tcPr>
            <w:tcW w:w="449" w:type="pct"/>
            <w:vAlign w:val="center"/>
          </w:tcPr>
          <w:p w14:paraId="42EF0798"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одним ребенком</w:t>
            </w:r>
          </w:p>
        </w:tc>
        <w:tc>
          <w:tcPr>
            <w:tcW w:w="360" w:type="pct"/>
            <w:vAlign w:val="center"/>
          </w:tcPr>
          <w:p w14:paraId="67032011"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2-мя детьми</w:t>
            </w:r>
          </w:p>
        </w:tc>
        <w:tc>
          <w:tcPr>
            <w:tcW w:w="360" w:type="pct"/>
            <w:vAlign w:val="center"/>
          </w:tcPr>
          <w:p w14:paraId="7DF221CF" w14:textId="77777777"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3-мя и более детьми</w:t>
            </w:r>
          </w:p>
        </w:tc>
        <w:tc>
          <w:tcPr>
            <w:tcW w:w="686" w:type="pct"/>
          </w:tcPr>
          <w:p w14:paraId="4D080925" w14:textId="77777777" w:rsidR="00420FD7" w:rsidRPr="00CE50B2" w:rsidRDefault="00420FD7" w:rsidP="00420FD7">
            <w:pPr>
              <w:spacing w:after="0" w:line="240" w:lineRule="auto"/>
              <w:jc w:val="center"/>
              <w:rPr>
                <w:rFonts w:ascii="Times New Roman" w:hAnsi="Times New Roman"/>
                <w:i/>
                <w:sz w:val="18"/>
                <w:szCs w:val="18"/>
              </w:rPr>
            </w:pPr>
          </w:p>
        </w:tc>
      </w:tr>
      <w:tr w:rsidR="00420FD7" w:rsidRPr="00CE50B2" w14:paraId="7F355BBF" w14:textId="77777777" w:rsidTr="008F29AD">
        <w:trPr>
          <w:trHeight w:val="320"/>
          <w:jc w:val="center"/>
        </w:trPr>
        <w:tc>
          <w:tcPr>
            <w:tcW w:w="5000" w:type="pct"/>
            <w:gridSpan w:val="9"/>
            <w:tcBorders>
              <w:bottom w:val="single" w:sz="4" w:space="0" w:color="auto"/>
            </w:tcBorders>
            <w:vAlign w:val="center"/>
          </w:tcPr>
          <w:p w14:paraId="4D8194C6" w14:textId="77777777" w:rsidR="00420FD7" w:rsidRPr="00CE50B2" w:rsidRDefault="00420FD7" w:rsidP="00BB0372">
            <w:pPr>
              <w:spacing w:after="0" w:line="240" w:lineRule="auto"/>
              <w:jc w:val="center"/>
              <w:rPr>
                <w:rFonts w:ascii="Times New Roman" w:eastAsia="Times New Roman" w:hAnsi="Times New Roman"/>
                <w:sz w:val="18"/>
                <w:szCs w:val="18"/>
                <w:lang w:eastAsia="ru-RU"/>
              </w:rPr>
            </w:pPr>
            <w:r w:rsidRPr="00CE50B2">
              <w:rPr>
                <w:rFonts w:ascii="Times New Roman" w:hAnsi="Times New Roman"/>
                <w:b/>
                <w:sz w:val="18"/>
                <w:szCs w:val="18"/>
              </w:rPr>
              <w:t>2018 г.</w:t>
            </w:r>
          </w:p>
        </w:tc>
      </w:tr>
      <w:tr w:rsidR="00420FD7" w:rsidRPr="00CE50B2" w14:paraId="2F59C8B5" w14:textId="77777777" w:rsidTr="00BB0372">
        <w:trPr>
          <w:trHeight w:val="70"/>
          <w:jc w:val="center"/>
        </w:trPr>
        <w:tc>
          <w:tcPr>
            <w:tcW w:w="865" w:type="pct"/>
            <w:tcBorders>
              <w:bottom w:val="single" w:sz="4" w:space="0" w:color="auto"/>
            </w:tcBorders>
          </w:tcPr>
          <w:p w14:paraId="3D0DBD33" w14:textId="77777777" w:rsidR="00420FD7" w:rsidRPr="00CE50B2" w:rsidRDefault="00420FD7" w:rsidP="00420FD7">
            <w:pPr>
              <w:spacing w:after="0" w:line="240" w:lineRule="auto"/>
              <w:rPr>
                <w:rFonts w:ascii="Times New Roman" w:hAnsi="Times New Roman"/>
                <w:sz w:val="18"/>
                <w:szCs w:val="18"/>
              </w:rPr>
            </w:pPr>
            <w:r w:rsidRPr="00CE50B2">
              <w:rPr>
                <w:rFonts w:ascii="Times New Roman" w:hAnsi="Times New Roman"/>
                <w:sz w:val="18"/>
                <w:szCs w:val="18"/>
              </w:rPr>
              <w:t xml:space="preserve">Дети в возрасте 0-14 лет– всего  </w:t>
            </w:r>
          </w:p>
        </w:tc>
        <w:tc>
          <w:tcPr>
            <w:tcW w:w="577" w:type="pct"/>
            <w:tcBorders>
              <w:bottom w:val="single" w:sz="4" w:space="0" w:color="auto"/>
            </w:tcBorders>
            <w:vAlign w:val="center"/>
          </w:tcPr>
          <w:p w14:paraId="53202F75"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7" w:type="pct"/>
            <w:tcBorders>
              <w:bottom w:val="single" w:sz="4" w:space="0" w:color="auto"/>
            </w:tcBorders>
            <w:vAlign w:val="center"/>
          </w:tcPr>
          <w:p w14:paraId="14C984DB"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22" w:type="pct"/>
            <w:tcBorders>
              <w:bottom w:val="single" w:sz="4" w:space="0" w:color="auto"/>
            </w:tcBorders>
            <w:vAlign w:val="center"/>
          </w:tcPr>
          <w:p w14:paraId="11FA87E0"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34" w:type="pct"/>
            <w:tcBorders>
              <w:bottom w:val="single" w:sz="4" w:space="0" w:color="auto"/>
            </w:tcBorders>
            <w:vAlign w:val="center"/>
          </w:tcPr>
          <w:p w14:paraId="533B4656"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49" w:type="pct"/>
            <w:tcBorders>
              <w:bottom w:val="single" w:sz="4" w:space="0" w:color="auto"/>
            </w:tcBorders>
            <w:vAlign w:val="center"/>
          </w:tcPr>
          <w:p w14:paraId="2406204B"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1A11A8ED"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328A511C"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86" w:type="pct"/>
            <w:tcBorders>
              <w:bottom w:val="single" w:sz="4" w:space="0" w:color="auto"/>
            </w:tcBorders>
            <w:vAlign w:val="center"/>
          </w:tcPr>
          <w:p w14:paraId="7F565DCF"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14:paraId="362A1818" w14:textId="77777777" w:rsidTr="00BB0372">
        <w:trPr>
          <w:trHeight w:val="70"/>
          <w:jc w:val="center"/>
        </w:trPr>
        <w:tc>
          <w:tcPr>
            <w:tcW w:w="865" w:type="pct"/>
            <w:tcBorders>
              <w:top w:val="single" w:sz="4" w:space="0" w:color="auto"/>
              <w:bottom w:val="single" w:sz="4" w:space="0" w:color="auto"/>
            </w:tcBorders>
            <w:vAlign w:val="bottom"/>
          </w:tcPr>
          <w:p w14:paraId="2275A0FF"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77" w:type="pct"/>
            <w:tcBorders>
              <w:top w:val="single" w:sz="4" w:space="0" w:color="auto"/>
              <w:bottom w:val="single" w:sz="4" w:space="0" w:color="auto"/>
            </w:tcBorders>
            <w:vAlign w:val="center"/>
          </w:tcPr>
          <w:p w14:paraId="15AE16E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bottom w:val="single" w:sz="4" w:space="0" w:color="auto"/>
            </w:tcBorders>
            <w:vAlign w:val="center"/>
          </w:tcPr>
          <w:p w14:paraId="52B2561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bottom w:val="single" w:sz="4" w:space="0" w:color="auto"/>
            </w:tcBorders>
            <w:vAlign w:val="center"/>
          </w:tcPr>
          <w:p w14:paraId="1E9DA1F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bottom w:val="single" w:sz="4" w:space="0" w:color="auto"/>
            </w:tcBorders>
            <w:vAlign w:val="center"/>
          </w:tcPr>
          <w:p w14:paraId="205AA8D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bottom w:val="single" w:sz="4" w:space="0" w:color="auto"/>
            </w:tcBorders>
            <w:vAlign w:val="center"/>
          </w:tcPr>
          <w:p w14:paraId="510C177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57ED4ED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45F6EF7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bottom w:val="single" w:sz="4" w:space="0" w:color="auto"/>
            </w:tcBorders>
            <w:vAlign w:val="center"/>
          </w:tcPr>
          <w:p w14:paraId="2D4E76A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14:paraId="07FC0B69" w14:textId="77777777" w:rsidTr="00BB0372">
        <w:trPr>
          <w:trHeight w:val="70"/>
          <w:jc w:val="center"/>
        </w:trPr>
        <w:tc>
          <w:tcPr>
            <w:tcW w:w="865" w:type="pct"/>
            <w:tcBorders>
              <w:top w:val="single" w:sz="4" w:space="0" w:color="auto"/>
              <w:left w:val="single" w:sz="4" w:space="0" w:color="auto"/>
              <w:bottom w:val="single" w:sz="4" w:space="0" w:color="auto"/>
              <w:right w:val="single" w:sz="4" w:space="0" w:color="auto"/>
            </w:tcBorders>
            <w:vAlign w:val="bottom"/>
          </w:tcPr>
          <w:p w14:paraId="07EB1223" w14:textId="77777777"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имеют возможность</w:t>
            </w:r>
          </w:p>
        </w:tc>
        <w:tc>
          <w:tcPr>
            <w:tcW w:w="577" w:type="pct"/>
            <w:tcBorders>
              <w:top w:val="single" w:sz="4" w:space="0" w:color="auto"/>
              <w:left w:val="single" w:sz="4" w:space="0" w:color="auto"/>
              <w:bottom w:val="single" w:sz="4" w:space="0" w:color="auto"/>
              <w:right w:val="single" w:sz="4" w:space="0" w:color="auto"/>
            </w:tcBorders>
            <w:vAlign w:val="center"/>
          </w:tcPr>
          <w:p w14:paraId="60236BC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vAlign w:val="center"/>
          </w:tcPr>
          <w:p w14:paraId="49EAB1C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left w:val="single" w:sz="4" w:space="0" w:color="auto"/>
              <w:bottom w:val="single" w:sz="4" w:space="0" w:color="auto"/>
              <w:right w:val="single" w:sz="4" w:space="0" w:color="auto"/>
            </w:tcBorders>
            <w:vAlign w:val="center"/>
          </w:tcPr>
          <w:p w14:paraId="4BB3A64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left w:val="single" w:sz="4" w:space="0" w:color="auto"/>
              <w:bottom w:val="single" w:sz="4" w:space="0" w:color="auto"/>
              <w:right w:val="single" w:sz="4" w:space="0" w:color="auto"/>
            </w:tcBorders>
            <w:vAlign w:val="center"/>
          </w:tcPr>
          <w:p w14:paraId="45FF542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left w:val="single" w:sz="4" w:space="0" w:color="auto"/>
              <w:bottom w:val="single" w:sz="4" w:space="0" w:color="auto"/>
              <w:right w:val="single" w:sz="4" w:space="0" w:color="auto"/>
            </w:tcBorders>
            <w:vAlign w:val="center"/>
          </w:tcPr>
          <w:p w14:paraId="6F4C2BE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583CADD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2AE6974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6B466E2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14:paraId="57FA6583" w14:textId="77777777" w:rsidTr="00BB0372">
        <w:trPr>
          <w:trHeight w:val="70"/>
          <w:jc w:val="center"/>
        </w:trPr>
        <w:tc>
          <w:tcPr>
            <w:tcW w:w="865" w:type="pct"/>
            <w:tcBorders>
              <w:top w:val="single" w:sz="4" w:space="0" w:color="auto"/>
              <w:left w:val="single" w:sz="4" w:space="0" w:color="auto"/>
              <w:bottom w:val="single" w:sz="4" w:space="0" w:color="auto"/>
              <w:right w:val="single" w:sz="4" w:space="0" w:color="auto"/>
            </w:tcBorders>
          </w:tcPr>
          <w:p w14:paraId="6B4E74C3"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77" w:type="pct"/>
            <w:tcBorders>
              <w:top w:val="single" w:sz="4" w:space="0" w:color="auto"/>
              <w:left w:val="single" w:sz="4" w:space="0" w:color="auto"/>
              <w:bottom w:val="single" w:sz="4" w:space="0" w:color="auto"/>
              <w:right w:val="single" w:sz="4" w:space="0" w:color="auto"/>
            </w:tcBorders>
            <w:vAlign w:val="center"/>
          </w:tcPr>
          <w:p w14:paraId="3BE250D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90,3</w:t>
            </w:r>
          </w:p>
        </w:tc>
        <w:tc>
          <w:tcPr>
            <w:tcW w:w="547" w:type="pct"/>
            <w:tcBorders>
              <w:top w:val="single" w:sz="4" w:space="0" w:color="auto"/>
              <w:left w:val="single" w:sz="4" w:space="0" w:color="auto"/>
              <w:bottom w:val="single" w:sz="4" w:space="0" w:color="auto"/>
              <w:right w:val="single" w:sz="4" w:space="0" w:color="auto"/>
            </w:tcBorders>
            <w:vAlign w:val="center"/>
          </w:tcPr>
          <w:p w14:paraId="7443B5B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91,0</w:t>
            </w:r>
          </w:p>
        </w:tc>
        <w:tc>
          <w:tcPr>
            <w:tcW w:w="622" w:type="pct"/>
            <w:tcBorders>
              <w:top w:val="single" w:sz="4" w:space="0" w:color="auto"/>
              <w:left w:val="single" w:sz="4" w:space="0" w:color="auto"/>
              <w:bottom w:val="single" w:sz="4" w:space="0" w:color="auto"/>
              <w:right w:val="single" w:sz="4" w:space="0" w:color="auto"/>
            </w:tcBorders>
            <w:vAlign w:val="center"/>
          </w:tcPr>
          <w:p w14:paraId="64A04D5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92,5</w:t>
            </w:r>
          </w:p>
        </w:tc>
        <w:tc>
          <w:tcPr>
            <w:tcW w:w="534" w:type="pct"/>
            <w:tcBorders>
              <w:top w:val="single" w:sz="4" w:space="0" w:color="auto"/>
              <w:left w:val="single" w:sz="4" w:space="0" w:color="auto"/>
              <w:bottom w:val="single" w:sz="4" w:space="0" w:color="auto"/>
              <w:right w:val="single" w:sz="4" w:space="0" w:color="auto"/>
            </w:tcBorders>
            <w:vAlign w:val="center"/>
          </w:tcPr>
          <w:p w14:paraId="74C393E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88,3</w:t>
            </w:r>
          </w:p>
        </w:tc>
        <w:tc>
          <w:tcPr>
            <w:tcW w:w="449" w:type="pct"/>
            <w:tcBorders>
              <w:top w:val="single" w:sz="4" w:space="0" w:color="auto"/>
              <w:left w:val="single" w:sz="4" w:space="0" w:color="auto"/>
              <w:bottom w:val="single" w:sz="4" w:space="0" w:color="auto"/>
              <w:right w:val="single" w:sz="4" w:space="0" w:color="auto"/>
            </w:tcBorders>
            <w:vAlign w:val="center"/>
          </w:tcPr>
          <w:p w14:paraId="0E0E504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360" w:type="pct"/>
            <w:tcBorders>
              <w:top w:val="single" w:sz="4" w:space="0" w:color="auto"/>
              <w:left w:val="single" w:sz="4" w:space="0" w:color="auto"/>
              <w:bottom w:val="single" w:sz="4" w:space="0" w:color="auto"/>
              <w:right w:val="single" w:sz="4" w:space="0" w:color="auto"/>
            </w:tcBorders>
            <w:vAlign w:val="center"/>
          </w:tcPr>
          <w:p w14:paraId="562A665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91,3</w:t>
            </w:r>
          </w:p>
        </w:tc>
        <w:tc>
          <w:tcPr>
            <w:tcW w:w="360" w:type="pct"/>
            <w:tcBorders>
              <w:top w:val="single" w:sz="4" w:space="0" w:color="auto"/>
              <w:left w:val="single" w:sz="4" w:space="0" w:color="auto"/>
              <w:bottom w:val="single" w:sz="4" w:space="0" w:color="auto"/>
              <w:right w:val="single" w:sz="4" w:space="0" w:color="auto"/>
            </w:tcBorders>
            <w:vAlign w:val="center"/>
          </w:tcPr>
          <w:p w14:paraId="33A6154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85,4</w:t>
            </w:r>
          </w:p>
        </w:tc>
        <w:tc>
          <w:tcPr>
            <w:tcW w:w="686" w:type="pct"/>
            <w:tcBorders>
              <w:top w:val="single" w:sz="4" w:space="0" w:color="auto"/>
              <w:left w:val="single" w:sz="4" w:space="0" w:color="auto"/>
              <w:bottom w:val="single" w:sz="4" w:space="0" w:color="auto"/>
              <w:right w:val="single" w:sz="4" w:space="0" w:color="auto"/>
            </w:tcBorders>
            <w:vAlign w:val="center"/>
          </w:tcPr>
          <w:p w14:paraId="058B9C5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78,8</w:t>
            </w:r>
          </w:p>
        </w:tc>
      </w:tr>
      <w:tr w:rsidR="00420FD7" w:rsidRPr="00CE50B2" w14:paraId="7C9C755A" w14:textId="77777777" w:rsidTr="00BB0372">
        <w:trPr>
          <w:trHeight w:val="70"/>
          <w:jc w:val="center"/>
        </w:trPr>
        <w:tc>
          <w:tcPr>
            <w:tcW w:w="865" w:type="pct"/>
            <w:tcBorders>
              <w:top w:val="single" w:sz="4" w:space="0" w:color="auto"/>
              <w:bottom w:val="single" w:sz="4" w:space="0" w:color="auto"/>
            </w:tcBorders>
          </w:tcPr>
          <w:p w14:paraId="3C15489A"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непредвиденными  расходами по ремонту жилья (вставить стекла, отремонтировать сантехнику, ликвидировать протечки крыши и т.д.)</w:t>
            </w:r>
          </w:p>
        </w:tc>
        <w:tc>
          <w:tcPr>
            <w:tcW w:w="577" w:type="pct"/>
            <w:tcBorders>
              <w:top w:val="single" w:sz="4" w:space="0" w:color="auto"/>
              <w:bottom w:val="single" w:sz="4" w:space="0" w:color="auto"/>
            </w:tcBorders>
            <w:vAlign w:val="center"/>
          </w:tcPr>
          <w:p w14:paraId="178F190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47,7</w:t>
            </w:r>
          </w:p>
        </w:tc>
        <w:tc>
          <w:tcPr>
            <w:tcW w:w="547" w:type="pct"/>
            <w:tcBorders>
              <w:top w:val="single" w:sz="4" w:space="0" w:color="auto"/>
              <w:bottom w:val="single" w:sz="4" w:space="0" w:color="auto"/>
            </w:tcBorders>
            <w:vAlign w:val="center"/>
          </w:tcPr>
          <w:p w14:paraId="67BF2C2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49,1</w:t>
            </w:r>
          </w:p>
        </w:tc>
        <w:tc>
          <w:tcPr>
            <w:tcW w:w="622" w:type="pct"/>
            <w:tcBorders>
              <w:top w:val="single" w:sz="4" w:space="0" w:color="auto"/>
              <w:bottom w:val="single" w:sz="4" w:space="0" w:color="auto"/>
            </w:tcBorders>
            <w:vAlign w:val="center"/>
          </w:tcPr>
          <w:p w14:paraId="2C0CD5F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57,4</w:t>
            </w:r>
          </w:p>
        </w:tc>
        <w:tc>
          <w:tcPr>
            <w:tcW w:w="534" w:type="pct"/>
            <w:tcBorders>
              <w:top w:val="single" w:sz="4" w:space="0" w:color="auto"/>
              <w:bottom w:val="single" w:sz="4" w:space="0" w:color="auto"/>
            </w:tcBorders>
            <w:vAlign w:val="center"/>
          </w:tcPr>
          <w:p w14:paraId="037A294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44,0</w:t>
            </w:r>
          </w:p>
        </w:tc>
        <w:tc>
          <w:tcPr>
            <w:tcW w:w="449" w:type="pct"/>
            <w:tcBorders>
              <w:top w:val="single" w:sz="4" w:space="0" w:color="auto"/>
              <w:bottom w:val="single" w:sz="4" w:space="0" w:color="auto"/>
            </w:tcBorders>
            <w:vAlign w:val="center"/>
          </w:tcPr>
          <w:p w14:paraId="008D23A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51,7</w:t>
            </w:r>
          </w:p>
        </w:tc>
        <w:tc>
          <w:tcPr>
            <w:tcW w:w="360" w:type="pct"/>
            <w:tcBorders>
              <w:top w:val="single" w:sz="4" w:space="0" w:color="auto"/>
              <w:bottom w:val="single" w:sz="4" w:space="0" w:color="auto"/>
            </w:tcBorders>
            <w:vAlign w:val="center"/>
          </w:tcPr>
          <w:p w14:paraId="419DF91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48,7</w:t>
            </w:r>
          </w:p>
        </w:tc>
        <w:tc>
          <w:tcPr>
            <w:tcW w:w="360" w:type="pct"/>
            <w:tcBorders>
              <w:top w:val="single" w:sz="4" w:space="0" w:color="auto"/>
              <w:bottom w:val="single" w:sz="4" w:space="0" w:color="auto"/>
            </w:tcBorders>
            <w:vAlign w:val="center"/>
          </w:tcPr>
          <w:p w14:paraId="6468BF8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38,4</w:t>
            </w:r>
          </w:p>
        </w:tc>
        <w:tc>
          <w:tcPr>
            <w:tcW w:w="686" w:type="pct"/>
            <w:tcBorders>
              <w:top w:val="single" w:sz="4" w:space="0" w:color="auto"/>
              <w:bottom w:val="single" w:sz="4" w:space="0" w:color="auto"/>
            </w:tcBorders>
            <w:vAlign w:val="center"/>
          </w:tcPr>
          <w:p w14:paraId="2188150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24,8</w:t>
            </w:r>
          </w:p>
        </w:tc>
      </w:tr>
      <w:tr w:rsidR="00420FD7" w:rsidRPr="00CE50B2" w14:paraId="6739FB1C" w14:textId="77777777" w:rsidTr="00BB0372">
        <w:trPr>
          <w:trHeight w:val="70"/>
          <w:jc w:val="center"/>
        </w:trPr>
        <w:tc>
          <w:tcPr>
            <w:tcW w:w="865" w:type="pct"/>
            <w:tcBorders>
              <w:top w:val="single" w:sz="4" w:space="0" w:color="auto"/>
              <w:bottom w:val="single" w:sz="4" w:space="0" w:color="auto"/>
            </w:tcBorders>
          </w:tcPr>
          <w:p w14:paraId="194EF18A"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p w14:paraId="0494E7B8" w14:textId="77777777" w:rsidR="00420FD7" w:rsidRPr="00CE50B2" w:rsidRDefault="00420FD7" w:rsidP="00420FD7">
            <w:pPr>
              <w:spacing w:after="0" w:line="240" w:lineRule="auto"/>
              <w:ind w:left="176"/>
              <w:rPr>
                <w:rFonts w:ascii="Times New Roman" w:hAnsi="Times New Roman"/>
                <w:sz w:val="18"/>
                <w:szCs w:val="18"/>
              </w:rPr>
            </w:pPr>
          </w:p>
        </w:tc>
        <w:tc>
          <w:tcPr>
            <w:tcW w:w="577" w:type="pct"/>
            <w:tcBorders>
              <w:top w:val="single" w:sz="4" w:space="0" w:color="auto"/>
              <w:bottom w:val="single" w:sz="4" w:space="0" w:color="auto"/>
            </w:tcBorders>
            <w:vAlign w:val="center"/>
          </w:tcPr>
          <w:p w14:paraId="5F8A343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49,1</w:t>
            </w:r>
          </w:p>
        </w:tc>
        <w:tc>
          <w:tcPr>
            <w:tcW w:w="547" w:type="pct"/>
            <w:tcBorders>
              <w:top w:val="single" w:sz="4" w:space="0" w:color="auto"/>
              <w:bottom w:val="single" w:sz="4" w:space="0" w:color="auto"/>
            </w:tcBorders>
            <w:vAlign w:val="center"/>
          </w:tcPr>
          <w:p w14:paraId="5403036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50,7</w:t>
            </w:r>
          </w:p>
        </w:tc>
        <w:tc>
          <w:tcPr>
            <w:tcW w:w="622" w:type="pct"/>
            <w:tcBorders>
              <w:top w:val="single" w:sz="4" w:space="0" w:color="auto"/>
              <w:bottom w:val="single" w:sz="4" w:space="0" w:color="auto"/>
            </w:tcBorders>
            <w:vAlign w:val="center"/>
          </w:tcPr>
          <w:p w14:paraId="12A6F1F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60,4</w:t>
            </w:r>
          </w:p>
        </w:tc>
        <w:tc>
          <w:tcPr>
            <w:tcW w:w="534" w:type="pct"/>
            <w:tcBorders>
              <w:top w:val="single" w:sz="4" w:space="0" w:color="auto"/>
              <w:bottom w:val="single" w:sz="4" w:space="0" w:color="auto"/>
            </w:tcBorders>
            <w:vAlign w:val="center"/>
          </w:tcPr>
          <w:p w14:paraId="299E7A1C"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45,1</w:t>
            </w:r>
          </w:p>
        </w:tc>
        <w:tc>
          <w:tcPr>
            <w:tcW w:w="449" w:type="pct"/>
            <w:tcBorders>
              <w:top w:val="single" w:sz="4" w:space="0" w:color="auto"/>
              <w:bottom w:val="single" w:sz="4" w:space="0" w:color="auto"/>
            </w:tcBorders>
            <w:vAlign w:val="center"/>
          </w:tcPr>
          <w:p w14:paraId="3FBF600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54,0</w:t>
            </w:r>
          </w:p>
        </w:tc>
        <w:tc>
          <w:tcPr>
            <w:tcW w:w="360" w:type="pct"/>
            <w:tcBorders>
              <w:top w:val="single" w:sz="4" w:space="0" w:color="auto"/>
              <w:bottom w:val="single" w:sz="4" w:space="0" w:color="auto"/>
            </w:tcBorders>
            <w:vAlign w:val="center"/>
          </w:tcPr>
          <w:p w14:paraId="2BD4074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48,9</w:t>
            </w:r>
          </w:p>
        </w:tc>
        <w:tc>
          <w:tcPr>
            <w:tcW w:w="360" w:type="pct"/>
            <w:tcBorders>
              <w:top w:val="single" w:sz="4" w:space="0" w:color="auto"/>
              <w:bottom w:val="single" w:sz="4" w:space="0" w:color="auto"/>
            </w:tcBorders>
            <w:vAlign w:val="center"/>
          </w:tcPr>
          <w:p w14:paraId="0027BF4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40,9</w:t>
            </w:r>
          </w:p>
        </w:tc>
        <w:tc>
          <w:tcPr>
            <w:tcW w:w="686" w:type="pct"/>
            <w:tcBorders>
              <w:top w:val="single" w:sz="4" w:space="0" w:color="auto"/>
              <w:bottom w:val="single" w:sz="4" w:space="0" w:color="auto"/>
            </w:tcBorders>
            <w:vAlign w:val="center"/>
          </w:tcPr>
          <w:p w14:paraId="0FE1DF2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24,1</w:t>
            </w:r>
          </w:p>
        </w:tc>
      </w:tr>
      <w:tr w:rsidR="00420FD7" w:rsidRPr="00CE50B2" w14:paraId="2E107808" w14:textId="77777777" w:rsidTr="00BB0372">
        <w:trPr>
          <w:trHeight w:val="70"/>
          <w:jc w:val="center"/>
        </w:trPr>
        <w:tc>
          <w:tcPr>
            <w:tcW w:w="865" w:type="pct"/>
            <w:tcBorders>
              <w:top w:val="single" w:sz="4" w:space="0" w:color="auto"/>
              <w:bottom w:val="single" w:sz="4" w:space="0" w:color="auto"/>
            </w:tcBorders>
          </w:tcPr>
          <w:p w14:paraId="36634EA0"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77" w:type="pct"/>
            <w:tcBorders>
              <w:top w:val="single" w:sz="4" w:space="0" w:color="auto"/>
              <w:bottom w:val="single" w:sz="4" w:space="0" w:color="auto"/>
            </w:tcBorders>
            <w:vAlign w:val="center"/>
          </w:tcPr>
          <w:p w14:paraId="1ACC19E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93,9</w:t>
            </w:r>
          </w:p>
        </w:tc>
        <w:tc>
          <w:tcPr>
            <w:tcW w:w="547" w:type="pct"/>
            <w:tcBorders>
              <w:top w:val="single" w:sz="4" w:space="0" w:color="auto"/>
              <w:bottom w:val="single" w:sz="4" w:space="0" w:color="auto"/>
            </w:tcBorders>
            <w:vAlign w:val="center"/>
          </w:tcPr>
          <w:p w14:paraId="230B961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94,3</w:t>
            </w:r>
          </w:p>
        </w:tc>
        <w:tc>
          <w:tcPr>
            <w:tcW w:w="622" w:type="pct"/>
            <w:tcBorders>
              <w:top w:val="single" w:sz="4" w:space="0" w:color="auto"/>
              <w:bottom w:val="single" w:sz="4" w:space="0" w:color="auto"/>
            </w:tcBorders>
            <w:vAlign w:val="center"/>
          </w:tcPr>
          <w:p w14:paraId="0E89563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95,3</w:t>
            </w:r>
          </w:p>
        </w:tc>
        <w:tc>
          <w:tcPr>
            <w:tcW w:w="534" w:type="pct"/>
            <w:tcBorders>
              <w:top w:val="single" w:sz="4" w:space="0" w:color="auto"/>
              <w:bottom w:val="single" w:sz="4" w:space="0" w:color="auto"/>
            </w:tcBorders>
            <w:vAlign w:val="center"/>
          </w:tcPr>
          <w:p w14:paraId="45BCFA0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92,7</w:t>
            </w:r>
          </w:p>
        </w:tc>
        <w:tc>
          <w:tcPr>
            <w:tcW w:w="449" w:type="pct"/>
            <w:tcBorders>
              <w:top w:val="single" w:sz="4" w:space="0" w:color="auto"/>
              <w:bottom w:val="single" w:sz="4" w:space="0" w:color="auto"/>
            </w:tcBorders>
            <w:vAlign w:val="center"/>
          </w:tcPr>
          <w:p w14:paraId="7DD0E96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95,2</w:t>
            </w:r>
          </w:p>
        </w:tc>
        <w:tc>
          <w:tcPr>
            <w:tcW w:w="360" w:type="pct"/>
            <w:tcBorders>
              <w:top w:val="single" w:sz="4" w:space="0" w:color="auto"/>
              <w:bottom w:val="single" w:sz="4" w:space="0" w:color="auto"/>
            </w:tcBorders>
            <w:vAlign w:val="center"/>
          </w:tcPr>
          <w:p w14:paraId="529644B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94,4</w:t>
            </w:r>
          </w:p>
        </w:tc>
        <w:tc>
          <w:tcPr>
            <w:tcW w:w="360" w:type="pct"/>
            <w:tcBorders>
              <w:top w:val="single" w:sz="4" w:space="0" w:color="auto"/>
              <w:bottom w:val="single" w:sz="4" w:space="0" w:color="auto"/>
            </w:tcBorders>
            <w:vAlign w:val="center"/>
          </w:tcPr>
          <w:p w14:paraId="69D6305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90,3</w:t>
            </w:r>
          </w:p>
        </w:tc>
        <w:tc>
          <w:tcPr>
            <w:tcW w:w="686" w:type="pct"/>
            <w:tcBorders>
              <w:top w:val="single" w:sz="4" w:space="0" w:color="auto"/>
              <w:bottom w:val="single" w:sz="4" w:space="0" w:color="auto"/>
            </w:tcBorders>
            <w:vAlign w:val="center"/>
          </w:tcPr>
          <w:p w14:paraId="59084A1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86,2</w:t>
            </w:r>
          </w:p>
        </w:tc>
      </w:tr>
      <w:tr w:rsidR="00420FD7" w:rsidRPr="00CE50B2" w14:paraId="66573061" w14:textId="77777777" w:rsidTr="00BB0372">
        <w:trPr>
          <w:trHeight w:val="70"/>
          <w:jc w:val="center"/>
        </w:trPr>
        <w:tc>
          <w:tcPr>
            <w:tcW w:w="865" w:type="pct"/>
            <w:tcBorders>
              <w:top w:val="single" w:sz="4" w:space="0" w:color="auto"/>
              <w:bottom w:val="single" w:sz="4" w:space="0" w:color="auto"/>
            </w:tcBorders>
          </w:tcPr>
          <w:p w14:paraId="48D98C8B"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77" w:type="pct"/>
            <w:tcBorders>
              <w:top w:val="single" w:sz="4" w:space="0" w:color="auto"/>
              <w:bottom w:val="single" w:sz="4" w:space="0" w:color="auto"/>
            </w:tcBorders>
            <w:vAlign w:val="center"/>
          </w:tcPr>
          <w:p w14:paraId="5CF18ED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67,3</w:t>
            </w:r>
          </w:p>
        </w:tc>
        <w:tc>
          <w:tcPr>
            <w:tcW w:w="547" w:type="pct"/>
            <w:tcBorders>
              <w:top w:val="single" w:sz="4" w:space="0" w:color="auto"/>
              <w:bottom w:val="single" w:sz="4" w:space="0" w:color="auto"/>
            </w:tcBorders>
            <w:vAlign w:val="center"/>
          </w:tcPr>
          <w:p w14:paraId="3A014F2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69,0</w:t>
            </w:r>
          </w:p>
        </w:tc>
        <w:tc>
          <w:tcPr>
            <w:tcW w:w="622" w:type="pct"/>
            <w:tcBorders>
              <w:top w:val="single" w:sz="4" w:space="0" w:color="auto"/>
              <w:bottom w:val="single" w:sz="4" w:space="0" w:color="auto"/>
            </w:tcBorders>
            <w:vAlign w:val="center"/>
          </w:tcPr>
          <w:p w14:paraId="5F4679D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74,7</w:t>
            </w:r>
          </w:p>
        </w:tc>
        <w:tc>
          <w:tcPr>
            <w:tcW w:w="534" w:type="pct"/>
            <w:tcBorders>
              <w:top w:val="single" w:sz="4" w:space="0" w:color="auto"/>
              <w:bottom w:val="single" w:sz="4" w:space="0" w:color="auto"/>
            </w:tcBorders>
            <w:vAlign w:val="center"/>
          </w:tcPr>
          <w:p w14:paraId="2DBCEB7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62,7</w:t>
            </w:r>
          </w:p>
        </w:tc>
        <w:tc>
          <w:tcPr>
            <w:tcW w:w="449" w:type="pct"/>
            <w:tcBorders>
              <w:top w:val="single" w:sz="4" w:space="0" w:color="auto"/>
              <w:bottom w:val="single" w:sz="4" w:space="0" w:color="auto"/>
            </w:tcBorders>
            <w:vAlign w:val="center"/>
          </w:tcPr>
          <w:p w14:paraId="43A1530C"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70,9</w:t>
            </w:r>
          </w:p>
        </w:tc>
        <w:tc>
          <w:tcPr>
            <w:tcW w:w="360" w:type="pct"/>
            <w:tcBorders>
              <w:top w:val="single" w:sz="4" w:space="0" w:color="auto"/>
              <w:bottom w:val="single" w:sz="4" w:space="0" w:color="auto"/>
            </w:tcBorders>
            <w:vAlign w:val="center"/>
          </w:tcPr>
          <w:p w14:paraId="1EFBDD0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68,4</w:t>
            </w:r>
          </w:p>
        </w:tc>
        <w:tc>
          <w:tcPr>
            <w:tcW w:w="360" w:type="pct"/>
            <w:tcBorders>
              <w:top w:val="single" w:sz="4" w:space="0" w:color="auto"/>
              <w:bottom w:val="single" w:sz="4" w:space="0" w:color="auto"/>
            </w:tcBorders>
            <w:vAlign w:val="center"/>
          </w:tcPr>
          <w:p w14:paraId="3F5A73E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58,4</w:t>
            </w:r>
          </w:p>
        </w:tc>
        <w:tc>
          <w:tcPr>
            <w:tcW w:w="686" w:type="pct"/>
            <w:tcBorders>
              <w:top w:val="single" w:sz="4" w:space="0" w:color="auto"/>
              <w:bottom w:val="single" w:sz="4" w:space="0" w:color="auto"/>
            </w:tcBorders>
            <w:vAlign w:val="center"/>
          </w:tcPr>
          <w:p w14:paraId="0C1D97D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46,8</w:t>
            </w:r>
          </w:p>
        </w:tc>
      </w:tr>
      <w:tr w:rsidR="00420FD7" w:rsidRPr="00CE50B2" w14:paraId="14AE66FA" w14:textId="77777777" w:rsidTr="00BB0372">
        <w:trPr>
          <w:trHeight w:val="70"/>
          <w:jc w:val="center"/>
        </w:trPr>
        <w:tc>
          <w:tcPr>
            <w:tcW w:w="865" w:type="pct"/>
            <w:tcBorders>
              <w:top w:val="single" w:sz="4" w:space="0" w:color="auto"/>
              <w:bottom w:val="single" w:sz="4" w:space="0" w:color="auto"/>
            </w:tcBorders>
          </w:tcPr>
          <w:p w14:paraId="39E7DD31"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77" w:type="pct"/>
            <w:tcBorders>
              <w:top w:val="single" w:sz="4" w:space="0" w:color="auto"/>
              <w:bottom w:val="single" w:sz="4" w:space="0" w:color="auto"/>
            </w:tcBorders>
            <w:vAlign w:val="center"/>
          </w:tcPr>
          <w:p w14:paraId="0F1D867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91,6</w:t>
            </w:r>
          </w:p>
        </w:tc>
        <w:tc>
          <w:tcPr>
            <w:tcW w:w="547" w:type="pct"/>
            <w:tcBorders>
              <w:top w:val="single" w:sz="4" w:space="0" w:color="auto"/>
              <w:bottom w:val="single" w:sz="4" w:space="0" w:color="auto"/>
            </w:tcBorders>
            <w:vAlign w:val="center"/>
          </w:tcPr>
          <w:p w14:paraId="7ABCE2D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92,8</w:t>
            </w:r>
          </w:p>
        </w:tc>
        <w:tc>
          <w:tcPr>
            <w:tcW w:w="622" w:type="pct"/>
            <w:tcBorders>
              <w:top w:val="single" w:sz="4" w:space="0" w:color="auto"/>
              <w:bottom w:val="single" w:sz="4" w:space="0" w:color="auto"/>
            </w:tcBorders>
            <w:vAlign w:val="center"/>
          </w:tcPr>
          <w:p w14:paraId="3B56465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94,0</w:t>
            </w:r>
          </w:p>
        </w:tc>
        <w:tc>
          <w:tcPr>
            <w:tcW w:w="534" w:type="pct"/>
            <w:tcBorders>
              <w:top w:val="single" w:sz="4" w:space="0" w:color="auto"/>
              <w:bottom w:val="single" w:sz="4" w:space="0" w:color="auto"/>
            </w:tcBorders>
            <w:vAlign w:val="center"/>
          </w:tcPr>
          <w:p w14:paraId="77D640E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88,6</w:t>
            </w:r>
          </w:p>
        </w:tc>
        <w:tc>
          <w:tcPr>
            <w:tcW w:w="449" w:type="pct"/>
            <w:tcBorders>
              <w:top w:val="single" w:sz="4" w:space="0" w:color="auto"/>
              <w:bottom w:val="single" w:sz="4" w:space="0" w:color="auto"/>
            </w:tcBorders>
            <w:vAlign w:val="center"/>
          </w:tcPr>
          <w:p w14:paraId="718536C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93,1</w:t>
            </w:r>
          </w:p>
        </w:tc>
        <w:tc>
          <w:tcPr>
            <w:tcW w:w="360" w:type="pct"/>
            <w:tcBorders>
              <w:top w:val="single" w:sz="4" w:space="0" w:color="auto"/>
              <w:bottom w:val="single" w:sz="4" w:space="0" w:color="auto"/>
            </w:tcBorders>
            <w:vAlign w:val="center"/>
          </w:tcPr>
          <w:p w14:paraId="1E92A41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360" w:type="pct"/>
            <w:tcBorders>
              <w:top w:val="single" w:sz="4" w:space="0" w:color="auto"/>
              <w:bottom w:val="single" w:sz="4" w:space="0" w:color="auto"/>
            </w:tcBorders>
            <w:vAlign w:val="center"/>
          </w:tcPr>
          <w:p w14:paraId="7AADEAA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88,5</w:t>
            </w:r>
          </w:p>
        </w:tc>
        <w:tc>
          <w:tcPr>
            <w:tcW w:w="686" w:type="pct"/>
            <w:tcBorders>
              <w:top w:val="single" w:sz="4" w:space="0" w:color="auto"/>
              <w:bottom w:val="single" w:sz="4" w:space="0" w:color="auto"/>
            </w:tcBorders>
            <w:vAlign w:val="center"/>
          </w:tcPr>
          <w:p w14:paraId="7D111DB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81,4</w:t>
            </w:r>
          </w:p>
        </w:tc>
      </w:tr>
      <w:tr w:rsidR="00420FD7" w:rsidRPr="00CE50B2" w14:paraId="6B9528AF" w14:textId="77777777" w:rsidTr="00BB0372">
        <w:trPr>
          <w:trHeight w:val="70"/>
          <w:jc w:val="center"/>
        </w:trPr>
        <w:tc>
          <w:tcPr>
            <w:tcW w:w="865" w:type="pct"/>
            <w:tcBorders>
              <w:top w:val="single" w:sz="4" w:space="0" w:color="auto"/>
              <w:bottom w:val="single" w:sz="4" w:space="0" w:color="auto"/>
            </w:tcBorders>
          </w:tcPr>
          <w:p w14:paraId="01B148C9"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77" w:type="pct"/>
            <w:tcBorders>
              <w:top w:val="single" w:sz="4" w:space="0" w:color="auto"/>
              <w:bottom w:val="single" w:sz="4" w:space="0" w:color="auto"/>
            </w:tcBorders>
            <w:vAlign w:val="center"/>
          </w:tcPr>
          <w:p w14:paraId="0941F0D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83,8</w:t>
            </w:r>
          </w:p>
        </w:tc>
        <w:tc>
          <w:tcPr>
            <w:tcW w:w="547" w:type="pct"/>
            <w:tcBorders>
              <w:top w:val="single" w:sz="4" w:space="0" w:color="auto"/>
              <w:bottom w:val="single" w:sz="4" w:space="0" w:color="auto"/>
            </w:tcBorders>
            <w:vAlign w:val="center"/>
          </w:tcPr>
          <w:p w14:paraId="41C0DC7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86,3</w:t>
            </w:r>
          </w:p>
        </w:tc>
        <w:tc>
          <w:tcPr>
            <w:tcW w:w="622" w:type="pct"/>
            <w:tcBorders>
              <w:top w:val="single" w:sz="4" w:space="0" w:color="auto"/>
              <w:bottom w:val="single" w:sz="4" w:space="0" w:color="auto"/>
            </w:tcBorders>
            <w:vAlign w:val="center"/>
          </w:tcPr>
          <w:p w14:paraId="1ED7B8B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90,1</w:t>
            </w:r>
          </w:p>
        </w:tc>
        <w:tc>
          <w:tcPr>
            <w:tcW w:w="534" w:type="pct"/>
            <w:tcBorders>
              <w:top w:val="single" w:sz="4" w:space="0" w:color="auto"/>
              <w:bottom w:val="single" w:sz="4" w:space="0" w:color="auto"/>
            </w:tcBorders>
            <w:vAlign w:val="center"/>
          </w:tcPr>
          <w:p w14:paraId="54D50A3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77,0</w:t>
            </w:r>
          </w:p>
        </w:tc>
        <w:tc>
          <w:tcPr>
            <w:tcW w:w="449" w:type="pct"/>
            <w:tcBorders>
              <w:top w:val="single" w:sz="4" w:space="0" w:color="auto"/>
              <w:bottom w:val="single" w:sz="4" w:space="0" w:color="auto"/>
            </w:tcBorders>
            <w:vAlign w:val="center"/>
          </w:tcPr>
          <w:p w14:paraId="0BF57E0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85,9</w:t>
            </w:r>
          </w:p>
        </w:tc>
        <w:tc>
          <w:tcPr>
            <w:tcW w:w="360" w:type="pct"/>
            <w:tcBorders>
              <w:top w:val="single" w:sz="4" w:space="0" w:color="auto"/>
              <w:bottom w:val="single" w:sz="4" w:space="0" w:color="auto"/>
            </w:tcBorders>
            <w:vAlign w:val="center"/>
          </w:tcPr>
          <w:p w14:paraId="63F0A62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84,4</w:t>
            </w:r>
          </w:p>
        </w:tc>
        <w:tc>
          <w:tcPr>
            <w:tcW w:w="360" w:type="pct"/>
            <w:tcBorders>
              <w:top w:val="single" w:sz="4" w:space="0" w:color="auto"/>
              <w:bottom w:val="single" w:sz="4" w:space="0" w:color="auto"/>
            </w:tcBorders>
            <w:vAlign w:val="center"/>
          </w:tcPr>
          <w:p w14:paraId="2223680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78,6</w:t>
            </w:r>
          </w:p>
        </w:tc>
        <w:tc>
          <w:tcPr>
            <w:tcW w:w="686" w:type="pct"/>
            <w:tcBorders>
              <w:top w:val="single" w:sz="4" w:space="0" w:color="auto"/>
              <w:bottom w:val="single" w:sz="4" w:space="0" w:color="auto"/>
            </w:tcBorders>
            <w:vAlign w:val="center"/>
          </w:tcPr>
          <w:p w14:paraId="4359EAE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65,6</w:t>
            </w:r>
          </w:p>
        </w:tc>
      </w:tr>
      <w:tr w:rsidR="00420FD7" w:rsidRPr="00CE50B2" w14:paraId="29AF3C44" w14:textId="77777777" w:rsidTr="00BB0372">
        <w:trPr>
          <w:trHeight w:val="1260"/>
          <w:jc w:val="center"/>
        </w:trPr>
        <w:tc>
          <w:tcPr>
            <w:tcW w:w="865" w:type="pct"/>
            <w:tcBorders>
              <w:top w:val="single" w:sz="4" w:space="0" w:color="auto"/>
              <w:bottom w:val="single" w:sz="4" w:space="0" w:color="auto"/>
            </w:tcBorders>
          </w:tcPr>
          <w:p w14:paraId="5446A514"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77" w:type="pct"/>
            <w:tcBorders>
              <w:top w:val="single" w:sz="4" w:space="0" w:color="auto"/>
              <w:bottom w:val="single" w:sz="4" w:space="0" w:color="auto"/>
            </w:tcBorders>
            <w:vAlign w:val="center"/>
          </w:tcPr>
          <w:p w14:paraId="3537D27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79,1</w:t>
            </w:r>
          </w:p>
        </w:tc>
        <w:tc>
          <w:tcPr>
            <w:tcW w:w="547" w:type="pct"/>
            <w:tcBorders>
              <w:top w:val="single" w:sz="4" w:space="0" w:color="auto"/>
              <w:bottom w:val="single" w:sz="4" w:space="0" w:color="auto"/>
            </w:tcBorders>
            <w:vAlign w:val="center"/>
          </w:tcPr>
          <w:p w14:paraId="399330F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81,2</w:t>
            </w:r>
          </w:p>
        </w:tc>
        <w:tc>
          <w:tcPr>
            <w:tcW w:w="622" w:type="pct"/>
            <w:tcBorders>
              <w:top w:val="single" w:sz="4" w:space="0" w:color="auto"/>
              <w:bottom w:val="single" w:sz="4" w:space="0" w:color="auto"/>
            </w:tcBorders>
            <w:vAlign w:val="center"/>
          </w:tcPr>
          <w:p w14:paraId="5ECB7ED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86,7</w:t>
            </w:r>
          </w:p>
        </w:tc>
        <w:tc>
          <w:tcPr>
            <w:tcW w:w="534" w:type="pct"/>
            <w:tcBorders>
              <w:top w:val="single" w:sz="4" w:space="0" w:color="auto"/>
              <w:bottom w:val="single" w:sz="4" w:space="0" w:color="auto"/>
            </w:tcBorders>
            <w:vAlign w:val="center"/>
          </w:tcPr>
          <w:p w14:paraId="3FCD5CD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73,6</w:t>
            </w:r>
          </w:p>
        </w:tc>
        <w:tc>
          <w:tcPr>
            <w:tcW w:w="449" w:type="pct"/>
            <w:tcBorders>
              <w:top w:val="single" w:sz="4" w:space="0" w:color="auto"/>
              <w:bottom w:val="single" w:sz="4" w:space="0" w:color="auto"/>
            </w:tcBorders>
            <w:vAlign w:val="center"/>
          </w:tcPr>
          <w:p w14:paraId="446F651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82,2</w:t>
            </w:r>
          </w:p>
        </w:tc>
        <w:tc>
          <w:tcPr>
            <w:tcW w:w="360" w:type="pct"/>
            <w:tcBorders>
              <w:top w:val="single" w:sz="4" w:space="0" w:color="auto"/>
              <w:bottom w:val="single" w:sz="4" w:space="0" w:color="auto"/>
            </w:tcBorders>
            <w:vAlign w:val="center"/>
          </w:tcPr>
          <w:p w14:paraId="0085298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79,9</w:t>
            </w:r>
          </w:p>
        </w:tc>
        <w:tc>
          <w:tcPr>
            <w:tcW w:w="360" w:type="pct"/>
            <w:tcBorders>
              <w:top w:val="single" w:sz="4" w:space="0" w:color="auto"/>
              <w:bottom w:val="single" w:sz="4" w:space="0" w:color="auto"/>
            </w:tcBorders>
            <w:vAlign w:val="center"/>
          </w:tcPr>
          <w:p w14:paraId="0F96C62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71,9</w:t>
            </w:r>
          </w:p>
        </w:tc>
        <w:tc>
          <w:tcPr>
            <w:tcW w:w="686" w:type="pct"/>
            <w:tcBorders>
              <w:top w:val="single" w:sz="4" w:space="0" w:color="auto"/>
              <w:bottom w:val="single" w:sz="4" w:space="0" w:color="auto"/>
            </w:tcBorders>
            <w:vAlign w:val="center"/>
          </w:tcPr>
          <w:p w14:paraId="263DBE0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58,1</w:t>
            </w:r>
          </w:p>
        </w:tc>
      </w:tr>
      <w:tr w:rsidR="00FD049A" w:rsidRPr="00CE50B2" w14:paraId="10DCB396" w14:textId="77777777" w:rsidTr="00BB0372">
        <w:trPr>
          <w:jc w:val="center"/>
        </w:trPr>
        <w:tc>
          <w:tcPr>
            <w:tcW w:w="865" w:type="pct"/>
            <w:tcBorders>
              <w:top w:val="single" w:sz="4" w:space="0" w:color="auto"/>
              <w:bottom w:val="nil"/>
            </w:tcBorders>
          </w:tcPr>
          <w:p w14:paraId="42A7BD41" w14:textId="77777777" w:rsidR="00FD049A" w:rsidRPr="00CE50B2" w:rsidRDefault="00FD049A" w:rsidP="00420FD7">
            <w:pPr>
              <w:spacing w:after="0" w:line="240" w:lineRule="auto"/>
              <w:ind w:left="176"/>
              <w:rPr>
                <w:rFonts w:ascii="Times New Roman" w:hAnsi="Times New Roman"/>
                <w:sz w:val="18"/>
                <w:szCs w:val="18"/>
              </w:rPr>
            </w:pPr>
          </w:p>
        </w:tc>
        <w:tc>
          <w:tcPr>
            <w:tcW w:w="577" w:type="pct"/>
            <w:tcBorders>
              <w:top w:val="single" w:sz="4" w:space="0" w:color="auto"/>
              <w:bottom w:val="nil"/>
            </w:tcBorders>
            <w:vAlign w:val="center"/>
          </w:tcPr>
          <w:p w14:paraId="38143FD1"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bottom w:val="nil"/>
            </w:tcBorders>
            <w:vAlign w:val="center"/>
          </w:tcPr>
          <w:p w14:paraId="7BE104F2"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bottom w:val="nil"/>
            </w:tcBorders>
            <w:vAlign w:val="center"/>
          </w:tcPr>
          <w:p w14:paraId="0287B7D2"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bottom w:val="nil"/>
            </w:tcBorders>
            <w:vAlign w:val="center"/>
          </w:tcPr>
          <w:p w14:paraId="2BA3A92A"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bottom w:val="nil"/>
            </w:tcBorders>
            <w:vAlign w:val="center"/>
          </w:tcPr>
          <w:p w14:paraId="409D7ABD"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nil"/>
            </w:tcBorders>
            <w:vAlign w:val="center"/>
          </w:tcPr>
          <w:p w14:paraId="747A8444"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nil"/>
            </w:tcBorders>
            <w:vAlign w:val="center"/>
          </w:tcPr>
          <w:p w14:paraId="1B311C37"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bottom w:val="nil"/>
            </w:tcBorders>
            <w:vAlign w:val="center"/>
          </w:tcPr>
          <w:p w14:paraId="46143908" w14:textId="77777777" w:rsidR="00FD049A" w:rsidRPr="00CE50B2" w:rsidRDefault="00FD049A" w:rsidP="008F29AD">
            <w:pPr>
              <w:spacing w:after="0" w:line="240" w:lineRule="auto"/>
              <w:jc w:val="center"/>
              <w:rPr>
                <w:rFonts w:ascii="Times New Roman" w:eastAsia="Times New Roman" w:hAnsi="Times New Roman"/>
                <w:sz w:val="18"/>
                <w:szCs w:val="18"/>
                <w:lang w:eastAsia="ru-RU"/>
              </w:rPr>
            </w:pPr>
          </w:p>
        </w:tc>
      </w:tr>
      <w:tr w:rsidR="00420FD7" w:rsidRPr="00CE50B2" w14:paraId="6FADF90A" w14:textId="77777777" w:rsidTr="00BB0372">
        <w:trPr>
          <w:trHeight w:val="70"/>
          <w:jc w:val="center"/>
        </w:trPr>
        <w:tc>
          <w:tcPr>
            <w:tcW w:w="865" w:type="pct"/>
            <w:tcBorders>
              <w:top w:val="nil"/>
            </w:tcBorders>
          </w:tcPr>
          <w:p w14:paraId="7DE2467F"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77" w:type="pct"/>
            <w:tcBorders>
              <w:top w:val="nil"/>
            </w:tcBorders>
            <w:vAlign w:val="center"/>
          </w:tcPr>
          <w:p w14:paraId="6CB7818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53,5</w:t>
            </w:r>
          </w:p>
        </w:tc>
        <w:tc>
          <w:tcPr>
            <w:tcW w:w="547" w:type="pct"/>
            <w:tcBorders>
              <w:top w:val="nil"/>
            </w:tcBorders>
            <w:vAlign w:val="center"/>
          </w:tcPr>
          <w:p w14:paraId="56F0060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59,4</w:t>
            </w:r>
          </w:p>
        </w:tc>
        <w:tc>
          <w:tcPr>
            <w:tcW w:w="622" w:type="pct"/>
            <w:tcBorders>
              <w:top w:val="nil"/>
            </w:tcBorders>
            <w:vAlign w:val="center"/>
          </w:tcPr>
          <w:p w14:paraId="512353F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74,6</w:t>
            </w:r>
          </w:p>
        </w:tc>
        <w:tc>
          <w:tcPr>
            <w:tcW w:w="534" w:type="pct"/>
            <w:tcBorders>
              <w:top w:val="nil"/>
            </w:tcBorders>
            <w:vAlign w:val="center"/>
          </w:tcPr>
          <w:p w14:paraId="5359116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37,9</w:t>
            </w:r>
          </w:p>
        </w:tc>
        <w:tc>
          <w:tcPr>
            <w:tcW w:w="449" w:type="pct"/>
            <w:tcBorders>
              <w:top w:val="nil"/>
            </w:tcBorders>
            <w:vAlign w:val="center"/>
          </w:tcPr>
          <w:p w14:paraId="1AFCB09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59,5</w:t>
            </w:r>
          </w:p>
        </w:tc>
        <w:tc>
          <w:tcPr>
            <w:tcW w:w="360" w:type="pct"/>
            <w:tcBorders>
              <w:top w:val="nil"/>
            </w:tcBorders>
            <w:vAlign w:val="center"/>
          </w:tcPr>
          <w:p w14:paraId="6B0FA8C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54,1</w:t>
            </w:r>
          </w:p>
        </w:tc>
        <w:tc>
          <w:tcPr>
            <w:tcW w:w="360" w:type="pct"/>
            <w:tcBorders>
              <w:top w:val="nil"/>
            </w:tcBorders>
            <w:vAlign w:val="center"/>
          </w:tcPr>
          <w:p w14:paraId="52CBF52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41,3</w:t>
            </w:r>
          </w:p>
        </w:tc>
        <w:tc>
          <w:tcPr>
            <w:tcW w:w="686" w:type="pct"/>
            <w:tcBorders>
              <w:top w:val="nil"/>
            </w:tcBorders>
            <w:vAlign w:val="center"/>
          </w:tcPr>
          <w:p w14:paraId="7587A41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21,8</w:t>
            </w:r>
          </w:p>
        </w:tc>
      </w:tr>
      <w:tr w:rsidR="00420FD7" w:rsidRPr="00CE50B2" w14:paraId="7A712D40" w14:textId="77777777" w:rsidTr="008F29AD">
        <w:trPr>
          <w:trHeight w:val="396"/>
          <w:jc w:val="center"/>
        </w:trPr>
        <w:tc>
          <w:tcPr>
            <w:tcW w:w="5000" w:type="pct"/>
            <w:gridSpan w:val="9"/>
            <w:tcBorders>
              <w:bottom w:val="single" w:sz="4" w:space="0" w:color="auto"/>
            </w:tcBorders>
            <w:vAlign w:val="center"/>
          </w:tcPr>
          <w:p w14:paraId="0037DEF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hAnsi="Times New Roman"/>
                <w:b/>
                <w:sz w:val="18"/>
                <w:szCs w:val="18"/>
              </w:rPr>
              <w:t>2020 г.</w:t>
            </w:r>
          </w:p>
        </w:tc>
      </w:tr>
      <w:tr w:rsidR="00420FD7" w:rsidRPr="00CE50B2" w14:paraId="3061A9D4" w14:textId="77777777" w:rsidTr="00BB0372">
        <w:trPr>
          <w:trHeight w:val="70"/>
          <w:jc w:val="center"/>
        </w:trPr>
        <w:tc>
          <w:tcPr>
            <w:tcW w:w="865" w:type="pct"/>
            <w:tcBorders>
              <w:bottom w:val="single" w:sz="4" w:space="0" w:color="auto"/>
            </w:tcBorders>
          </w:tcPr>
          <w:p w14:paraId="62E1DEB2" w14:textId="77777777" w:rsidR="00420FD7" w:rsidRPr="00CE50B2" w:rsidRDefault="00420FD7" w:rsidP="00420FD7">
            <w:pPr>
              <w:spacing w:after="0" w:line="240" w:lineRule="auto"/>
              <w:rPr>
                <w:rFonts w:ascii="Times New Roman" w:hAnsi="Times New Roman"/>
                <w:sz w:val="18"/>
                <w:szCs w:val="18"/>
              </w:rPr>
            </w:pPr>
            <w:r w:rsidRPr="00CE50B2">
              <w:rPr>
                <w:rFonts w:ascii="Times New Roman" w:hAnsi="Times New Roman"/>
                <w:sz w:val="18"/>
                <w:szCs w:val="18"/>
              </w:rPr>
              <w:t xml:space="preserve">Дети в возрасте 0-14 лет– всего  </w:t>
            </w:r>
          </w:p>
        </w:tc>
        <w:tc>
          <w:tcPr>
            <w:tcW w:w="577" w:type="pct"/>
            <w:tcBorders>
              <w:bottom w:val="single" w:sz="4" w:space="0" w:color="auto"/>
            </w:tcBorders>
            <w:vAlign w:val="center"/>
          </w:tcPr>
          <w:p w14:paraId="0E2930DA"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7" w:type="pct"/>
            <w:tcBorders>
              <w:bottom w:val="single" w:sz="4" w:space="0" w:color="auto"/>
            </w:tcBorders>
            <w:vAlign w:val="center"/>
          </w:tcPr>
          <w:p w14:paraId="5D43DB08"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22" w:type="pct"/>
            <w:tcBorders>
              <w:bottom w:val="single" w:sz="4" w:space="0" w:color="auto"/>
            </w:tcBorders>
            <w:vAlign w:val="center"/>
          </w:tcPr>
          <w:p w14:paraId="0F36B8D2"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34" w:type="pct"/>
            <w:tcBorders>
              <w:bottom w:val="single" w:sz="4" w:space="0" w:color="auto"/>
            </w:tcBorders>
            <w:vAlign w:val="center"/>
          </w:tcPr>
          <w:p w14:paraId="415D0DE1"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49" w:type="pct"/>
            <w:tcBorders>
              <w:bottom w:val="single" w:sz="4" w:space="0" w:color="auto"/>
            </w:tcBorders>
            <w:vAlign w:val="center"/>
          </w:tcPr>
          <w:p w14:paraId="29EA566B"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1E020D02"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4FB9B9CD"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86" w:type="pct"/>
            <w:tcBorders>
              <w:bottom w:val="single" w:sz="4" w:space="0" w:color="auto"/>
            </w:tcBorders>
            <w:vAlign w:val="center"/>
          </w:tcPr>
          <w:p w14:paraId="2319D088" w14:textId="77777777"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14:paraId="76F173E1" w14:textId="77777777" w:rsidTr="00BB0372">
        <w:trPr>
          <w:trHeight w:val="70"/>
          <w:jc w:val="center"/>
        </w:trPr>
        <w:tc>
          <w:tcPr>
            <w:tcW w:w="865" w:type="pct"/>
            <w:tcBorders>
              <w:top w:val="single" w:sz="4" w:space="0" w:color="auto"/>
              <w:bottom w:val="single" w:sz="4" w:space="0" w:color="auto"/>
            </w:tcBorders>
            <w:vAlign w:val="bottom"/>
          </w:tcPr>
          <w:p w14:paraId="2DBCFB3D"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77" w:type="pct"/>
            <w:tcBorders>
              <w:top w:val="single" w:sz="4" w:space="0" w:color="auto"/>
              <w:bottom w:val="single" w:sz="4" w:space="0" w:color="auto"/>
            </w:tcBorders>
            <w:vAlign w:val="center"/>
          </w:tcPr>
          <w:p w14:paraId="45FF291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bottom w:val="single" w:sz="4" w:space="0" w:color="auto"/>
            </w:tcBorders>
            <w:vAlign w:val="center"/>
          </w:tcPr>
          <w:p w14:paraId="68D8B16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bottom w:val="single" w:sz="4" w:space="0" w:color="auto"/>
            </w:tcBorders>
            <w:vAlign w:val="center"/>
          </w:tcPr>
          <w:p w14:paraId="5C1A5F8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bottom w:val="single" w:sz="4" w:space="0" w:color="auto"/>
            </w:tcBorders>
            <w:vAlign w:val="center"/>
          </w:tcPr>
          <w:p w14:paraId="7AD0D20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bottom w:val="single" w:sz="4" w:space="0" w:color="auto"/>
            </w:tcBorders>
            <w:vAlign w:val="center"/>
          </w:tcPr>
          <w:p w14:paraId="38174C8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70DF06F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371A451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bottom w:val="single" w:sz="4" w:space="0" w:color="auto"/>
            </w:tcBorders>
            <w:vAlign w:val="center"/>
          </w:tcPr>
          <w:p w14:paraId="05D9287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14:paraId="53CE282B" w14:textId="77777777" w:rsidTr="00BB0372">
        <w:trPr>
          <w:trHeight w:val="70"/>
          <w:jc w:val="center"/>
        </w:trPr>
        <w:tc>
          <w:tcPr>
            <w:tcW w:w="865" w:type="pct"/>
            <w:tcBorders>
              <w:top w:val="single" w:sz="4" w:space="0" w:color="auto"/>
              <w:left w:val="single" w:sz="4" w:space="0" w:color="auto"/>
              <w:bottom w:val="single" w:sz="4" w:space="0" w:color="auto"/>
              <w:right w:val="single" w:sz="4" w:space="0" w:color="auto"/>
            </w:tcBorders>
            <w:vAlign w:val="bottom"/>
          </w:tcPr>
          <w:p w14:paraId="27F7701B" w14:textId="77777777"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имеют возможность</w:t>
            </w:r>
          </w:p>
        </w:tc>
        <w:tc>
          <w:tcPr>
            <w:tcW w:w="577" w:type="pct"/>
            <w:tcBorders>
              <w:top w:val="single" w:sz="4" w:space="0" w:color="auto"/>
              <w:left w:val="single" w:sz="4" w:space="0" w:color="auto"/>
              <w:bottom w:val="single" w:sz="4" w:space="0" w:color="auto"/>
              <w:right w:val="single" w:sz="4" w:space="0" w:color="auto"/>
            </w:tcBorders>
            <w:vAlign w:val="center"/>
          </w:tcPr>
          <w:p w14:paraId="5A948EE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vAlign w:val="center"/>
          </w:tcPr>
          <w:p w14:paraId="103B1E9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left w:val="single" w:sz="4" w:space="0" w:color="auto"/>
              <w:bottom w:val="single" w:sz="4" w:space="0" w:color="auto"/>
              <w:right w:val="single" w:sz="4" w:space="0" w:color="auto"/>
            </w:tcBorders>
            <w:vAlign w:val="center"/>
          </w:tcPr>
          <w:p w14:paraId="4712600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left w:val="single" w:sz="4" w:space="0" w:color="auto"/>
              <w:bottom w:val="single" w:sz="4" w:space="0" w:color="auto"/>
              <w:right w:val="single" w:sz="4" w:space="0" w:color="auto"/>
            </w:tcBorders>
            <w:vAlign w:val="center"/>
          </w:tcPr>
          <w:p w14:paraId="26FBA59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left w:val="single" w:sz="4" w:space="0" w:color="auto"/>
              <w:bottom w:val="single" w:sz="4" w:space="0" w:color="auto"/>
              <w:right w:val="single" w:sz="4" w:space="0" w:color="auto"/>
            </w:tcBorders>
            <w:vAlign w:val="center"/>
          </w:tcPr>
          <w:p w14:paraId="1F0C8E0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3FB0E21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7FDEF78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27CBE2F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14:paraId="36505AEC" w14:textId="77777777" w:rsidTr="00BB0372">
        <w:trPr>
          <w:trHeight w:val="70"/>
          <w:jc w:val="center"/>
        </w:trPr>
        <w:tc>
          <w:tcPr>
            <w:tcW w:w="865" w:type="pct"/>
            <w:tcBorders>
              <w:top w:val="single" w:sz="4" w:space="0" w:color="auto"/>
              <w:left w:val="single" w:sz="4" w:space="0" w:color="auto"/>
              <w:bottom w:val="single" w:sz="4" w:space="0" w:color="auto"/>
              <w:right w:val="single" w:sz="4" w:space="0" w:color="auto"/>
            </w:tcBorders>
          </w:tcPr>
          <w:p w14:paraId="26E7D3B0"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77" w:type="pct"/>
            <w:tcBorders>
              <w:top w:val="single" w:sz="4" w:space="0" w:color="auto"/>
              <w:left w:val="single" w:sz="4" w:space="0" w:color="auto"/>
              <w:bottom w:val="single" w:sz="4" w:space="0" w:color="auto"/>
              <w:right w:val="single" w:sz="4" w:space="0" w:color="auto"/>
            </w:tcBorders>
            <w:vAlign w:val="center"/>
          </w:tcPr>
          <w:p w14:paraId="26B0C72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93,1</w:t>
            </w:r>
          </w:p>
        </w:tc>
        <w:tc>
          <w:tcPr>
            <w:tcW w:w="547" w:type="pct"/>
            <w:tcBorders>
              <w:top w:val="single" w:sz="4" w:space="0" w:color="auto"/>
              <w:left w:val="single" w:sz="4" w:space="0" w:color="auto"/>
              <w:bottom w:val="single" w:sz="4" w:space="0" w:color="auto"/>
              <w:right w:val="single" w:sz="4" w:space="0" w:color="auto"/>
            </w:tcBorders>
            <w:vAlign w:val="center"/>
          </w:tcPr>
          <w:p w14:paraId="66D4F03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93,6</w:t>
            </w:r>
          </w:p>
        </w:tc>
        <w:tc>
          <w:tcPr>
            <w:tcW w:w="622" w:type="pct"/>
            <w:tcBorders>
              <w:top w:val="single" w:sz="4" w:space="0" w:color="auto"/>
              <w:left w:val="single" w:sz="4" w:space="0" w:color="auto"/>
              <w:bottom w:val="single" w:sz="4" w:space="0" w:color="auto"/>
              <w:right w:val="single" w:sz="4" w:space="0" w:color="auto"/>
            </w:tcBorders>
            <w:vAlign w:val="center"/>
          </w:tcPr>
          <w:p w14:paraId="120F7D8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93,8</w:t>
            </w:r>
          </w:p>
        </w:tc>
        <w:tc>
          <w:tcPr>
            <w:tcW w:w="534" w:type="pct"/>
            <w:tcBorders>
              <w:top w:val="single" w:sz="4" w:space="0" w:color="auto"/>
              <w:left w:val="single" w:sz="4" w:space="0" w:color="auto"/>
              <w:bottom w:val="single" w:sz="4" w:space="0" w:color="auto"/>
              <w:right w:val="single" w:sz="4" w:space="0" w:color="auto"/>
            </w:tcBorders>
            <w:vAlign w:val="center"/>
          </w:tcPr>
          <w:p w14:paraId="774EF22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91,7</w:t>
            </w:r>
          </w:p>
        </w:tc>
        <w:tc>
          <w:tcPr>
            <w:tcW w:w="449" w:type="pct"/>
            <w:tcBorders>
              <w:top w:val="single" w:sz="4" w:space="0" w:color="auto"/>
              <w:left w:val="single" w:sz="4" w:space="0" w:color="auto"/>
              <w:bottom w:val="single" w:sz="4" w:space="0" w:color="auto"/>
              <w:right w:val="single" w:sz="4" w:space="0" w:color="auto"/>
            </w:tcBorders>
            <w:vAlign w:val="center"/>
          </w:tcPr>
          <w:p w14:paraId="2AAC29F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94,1</w:t>
            </w:r>
          </w:p>
        </w:tc>
        <w:tc>
          <w:tcPr>
            <w:tcW w:w="360" w:type="pct"/>
            <w:tcBorders>
              <w:top w:val="single" w:sz="4" w:space="0" w:color="auto"/>
              <w:left w:val="single" w:sz="4" w:space="0" w:color="auto"/>
              <w:bottom w:val="single" w:sz="4" w:space="0" w:color="auto"/>
              <w:right w:val="single" w:sz="4" w:space="0" w:color="auto"/>
            </w:tcBorders>
            <w:vAlign w:val="center"/>
          </w:tcPr>
          <w:p w14:paraId="29D2CF4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93,3</w:t>
            </w:r>
          </w:p>
        </w:tc>
        <w:tc>
          <w:tcPr>
            <w:tcW w:w="360" w:type="pct"/>
            <w:tcBorders>
              <w:top w:val="single" w:sz="4" w:space="0" w:color="auto"/>
              <w:left w:val="single" w:sz="4" w:space="0" w:color="auto"/>
              <w:bottom w:val="single" w:sz="4" w:space="0" w:color="auto"/>
              <w:right w:val="single" w:sz="4" w:space="0" w:color="auto"/>
            </w:tcBorders>
            <w:vAlign w:val="center"/>
          </w:tcPr>
          <w:p w14:paraId="1767D6B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91,4</w:t>
            </w:r>
          </w:p>
        </w:tc>
        <w:tc>
          <w:tcPr>
            <w:tcW w:w="686" w:type="pct"/>
            <w:tcBorders>
              <w:top w:val="single" w:sz="4" w:space="0" w:color="auto"/>
              <w:left w:val="single" w:sz="4" w:space="0" w:color="auto"/>
              <w:bottom w:val="single" w:sz="4" w:space="0" w:color="auto"/>
              <w:right w:val="single" w:sz="4" w:space="0" w:color="auto"/>
            </w:tcBorders>
            <w:vAlign w:val="center"/>
          </w:tcPr>
          <w:p w14:paraId="05A56CEC"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85,8</w:t>
            </w:r>
          </w:p>
        </w:tc>
      </w:tr>
      <w:tr w:rsidR="00420FD7" w:rsidRPr="00CE50B2" w14:paraId="54A797D9" w14:textId="77777777" w:rsidTr="00BB0372">
        <w:trPr>
          <w:trHeight w:val="70"/>
          <w:jc w:val="center"/>
        </w:trPr>
        <w:tc>
          <w:tcPr>
            <w:tcW w:w="865" w:type="pct"/>
            <w:tcBorders>
              <w:top w:val="single" w:sz="4" w:space="0" w:color="auto"/>
              <w:bottom w:val="single" w:sz="4" w:space="0" w:color="auto"/>
            </w:tcBorders>
          </w:tcPr>
          <w:p w14:paraId="43BCEA9F"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W w:w="577" w:type="pct"/>
            <w:tcBorders>
              <w:top w:val="single" w:sz="4" w:space="0" w:color="auto"/>
              <w:bottom w:val="single" w:sz="4" w:space="0" w:color="auto"/>
            </w:tcBorders>
            <w:vAlign w:val="center"/>
          </w:tcPr>
          <w:p w14:paraId="4181BC4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50,0</w:t>
            </w:r>
          </w:p>
        </w:tc>
        <w:tc>
          <w:tcPr>
            <w:tcW w:w="547" w:type="pct"/>
            <w:tcBorders>
              <w:top w:val="single" w:sz="4" w:space="0" w:color="auto"/>
              <w:bottom w:val="single" w:sz="4" w:space="0" w:color="auto"/>
            </w:tcBorders>
            <w:vAlign w:val="center"/>
          </w:tcPr>
          <w:p w14:paraId="292042C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51,4</w:t>
            </w:r>
          </w:p>
        </w:tc>
        <w:tc>
          <w:tcPr>
            <w:tcW w:w="622" w:type="pct"/>
            <w:tcBorders>
              <w:top w:val="single" w:sz="4" w:space="0" w:color="auto"/>
              <w:bottom w:val="single" w:sz="4" w:space="0" w:color="auto"/>
            </w:tcBorders>
            <w:vAlign w:val="center"/>
          </w:tcPr>
          <w:p w14:paraId="55AE064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58,6</w:t>
            </w:r>
          </w:p>
        </w:tc>
        <w:tc>
          <w:tcPr>
            <w:tcW w:w="534" w:type="pct"/>
            <w:tcBorders>
              <w:top w:val="single" w:sz="4" w:space="0" w:color="auto"/>
              <w:bottom w:val="single" w:sz="4" w:space="0" w:color="auto"/>
            </w:tcBorders>
            <w:vAlign w:val="center"/>
          </w:tcPr>
          <w:p w14:paraId="1034EBE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46,1</w:t>
            </w:r>
          </w:p>
        </w:tc>
        <w:tc>
          <w:tcPr>
            <w:tcW w:w="449" w:type="pct"/>
            <w:tcBorders>
              <w:top w:val="single" w:sz="4" w:space="0" w:color="auto"/>
              <w:bottom w:val="single" w:sz="4" w:space="0" w:color="auto"/>
            </w:tcBorders>
            <w:vAlign w:val="center"/>
          </w:tcPr>
          <w:p w14:paraId="5949CEC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54,2</w:t>
            </w:r>
          </w:p>
        </w:tc>
        <w:tc>
          <w:tcPr>
            <w:tcW w:w="360" w:type="pct"/>
            <w:tcBorders>
              <w:top w:val="single" w:sz="4" w:space="0" w:color="auto"/>
              <w:bottom w:val="single" w:sz="4" w:space="0" w:color="auto"/>
            </w:tcBorders>
            <w:vAlign w:val="center"/>
          </w:tcPr>
          <w:p w14:paraId="7F8EC9C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49,8</w:t>
            </w:r>
          </w:p>
        </w:tc>
        <w:tc>
          <w:tcPr>
            <w:tcW w:w="360" w:type="pct"/>
            <w:tcBorders>
              <w:top w:val="single" w:sz="4" w:space="0" w:color="auto"/>
              <w:bottom w:val="single" w:sz="4" w:space="0" w:color="auto"/>
            </w:tcBorders>
            <w:vAlign w:val="center"/>
          </w:tcPr>
          <w:p w14:paraId="23DF286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43,7</w:t>
            </w:r>
          </w:p>
        </w:tc>
        <w:tc>
          <w:tcPr>
            <w:tcW w:w="686" w:type="pct"/>
            <w:tcBorders>
              <w:top w:val="single" w:sz="4" w:space="0" w:color="auto"/>
              <w:bottom w:val="single" w:sz="4" w:space="0" w:color="auto"/>
            </w:tcBorders>
            <w:vAlign w:val="center"/>
          </w:tcPr>
          <w:p w14:paraId="431D433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29,7</w:t>
            </w:r>
          </w:p>
        </w:tc>
      </w:tr>
      <w:tr w:rsidR="00420FD7" w:rsidRPr="00CE50B2" w14:paraId="3005BA76" w14:textId="77777777" w:rsidTr="00BB0372">
        <w:trPr>
          <w:trHeight w:val="70"/>
          <w:jc w:val="center"/>
        </w:trPr>
        <w:tc>
          <w:tcPr>
            <w:tcW w:w="865" w:type="pct"/>
            <w:tcBorders>
              <w:top w:val="single" w:sz="4" w:space="0" w:color="auto"/>
              <w:bottom w:val="single" w:sz="4" w:space="0" w:color="auto"/>
            </w:tcBorders>
          </w:tcPr>
          <w:p w14:paraId="3C7952FF"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p w14:paraId="1571E172" w14:textId="77777777" w:rsidR="00420FD7" w:rsidRPr="00CE50B2" w:rsidRDefault="00420FD7" w:rsidP="00420FD7">
            <w:pPr>
              <w:spacing w:after="0" w:line="240" w:lineRule="auto"/>
              <w:ind w:left="176"/>
              <w:rPr>
                <w:rFonts w:ascii="Times New Roman" w:hAnsi="Times New Roman"/>
                <w:sz w:val="18"/>
                <w:szCs w:val="18"/>
              </w:rPr>
            </w:pPr>
          </w:p>
        </w:tc>
        <w:tc>
          <w:tcPr>
            <w:tcW w:w="577" w:type="pct"/>
            <w:tcBorders>
              <w:top w:val="single" w:sz="4" w:space="0" w:color="auto"/>
              <w:bottom w:val="single" w:sz="4" w:space="0" w:color="auto"/>
            </w:tcBorders>
            <w:vAlign w:val="center"/>
          </w:tcPr>
          <w:p w14:paraId="4CE29FF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54,7</w:t>
            </w:r>
          </w:p>
        </w:tc>
        <w:tc>
          <w:tcPr>
            <w:tcW w:w="547" w:type="pct"/>
            <w:tcBorders>
              <w:top w:val="single" w:sz="4" w:space="0" w:color="auto"/>
              <w:bottom w:val="single" w:sz="4" w:space="0" w:color="auto"/>
            </w:tcBorders>
            <w:vAlign w:val="center"/>
          </w:tcPr>
          <w:p w14:paraId="2D1FA07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56,6</w:t>
            </w:r>
          </w:p>
        </w:tc>
        <w:tc>
          <w:tcPr>
            <w:tcW w:w="622" w:type="pct"/>
            <w:tcBorders>
              <w:top w:val="single" w:sz="4" w:space="0" w:color="auto"/>
              <w:bottom w:val="single" w:sz="4" w:space="0" w:color="auto"/>
            </w:tcBorders>
            <w:vAlign w:val="center"/>
          </w:tcPr>
          <w:p w14:paraId="315CF2D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62,1</w:t>
            </w:r>
          </w:p>
        </w:tc>
        <w:tc>
          <w:tcPr>
            <w:tcW w:w="534" w:type="pct"/>
            <w:tcBorders>
              <w:top w:val="single" w:sz="4" w:space="0" w:color="auto"/>
              <w:bottom w:val="single" w:sz="4" w:space="0" w:color="auto"/>
            </w:tcBorders>
            <w:vAlign w:val="center"/>
          </w:tcPr>
          <w:p w14:paraId="55DCFF9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49,4</w:t>
            </w:r>
          </w:p>
        </w:tc>
        <w:tc>
          <w:tcPr>
            <w:tcW w:w="449" w:type="pct"/>
            <w:tcBorders>
              <w:top w:val="single" w:sz="4" w:space="0" w:color="auto"/>
              <w:bottom w:val="single" w:sz="4" w:space="0" w:color="auto"/>
            </w:tcBorders>
            <w:vAlign w:val="center"/>
          </w:tcPr>
          <w:p w14:paraId="1A471E4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57,7</w:t>
            </w:r>
          </w:p>
        </w:tc>
        <w:tc>
          <w:tcPr>
            <w:tcW w:w="360" w:type="pct"/>
            <w:tcBorders>
              <w:top w:val="single" w:sz="4" w:space="0" w:color="auto"/>
              <w:bottom w:val="single" w:sz="4" w:space="0" w:color="auto"/>
            </w:tcBorders>
            <w:vAlign w:val="center"/>
          </w:tcPr>
          <w:p w14:paraId="35604C8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55,6</w:t>
            </w:r>
          </w:p>
        </w:tc>
        <w:tc>
          <w:tcPr>
            <w:tcW w:w="360" w:type="pct"/>
            <w:tcBorders>
              <w:top w:val="single" w:sz="4" w:space="0" w:color="auto"/>
              <w:bottom w:val="single" w:sz="4" w:space="0" w:color="auto"/>
            </w:tcBorders>
            <w:vAlign w:val="center"/>
          </w:tcPr>
          <w:p w14:paraId="4A64914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48,1</w:t>
            </w:r>
          </w:p>
        </w:tc>
        <w:tc>
          <w:tcPr>
            <w:tcW w:w="686" w:type="pct"/>
            <w:tcBorders>
              <w:top w:val="single" w:sz="4" w:space="0" w:color="auto"/>
              <w:bottom w:val="single" w:sz="4" w:space="0" w:color="auto"/>
            </w:tcBorders>
            <w:vAlign w:val="center"/>
          </w:tcPr>
          <w:p w14:paraId="0F25965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31,1</w:t>
            </w:r>
          </w:p>
        </w:tc>
      </w:tr>
      <w:tr w:rsidR="00420FD7" w:rsidRPr="00CE50B2" w14:paraId="3D4F6747" w14:textId="77777777" w:rsidTr="00BB0372">
        <w:trPr>
          <w:trHeight w:val="70"/>
          <w:jc w:val="center"/>
        </w:trPr>
        <w:tc>
          <w:tcPr>
            <w:tcW w:w="865" w:type="pct"/>
            <w:tcBorders>
              <w:top w:val="single" w:sz="4" w:space="0" w:color="auto"/>
              <w:bottom w:val="single" w:sz="4" w:space="0" w:color="auto"/>
            </w:tcBorders>
          </w:tcPr>
          <w:p w14:paraId="66CF0A72"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77" w:type="pct"/>
            <w:tcBorders>
              <w:top w:val="single" w:sz="4" w:space="0" w:color="auto"/>
              <w:bottom w:val="single" w:sz="4" w:space="0" w:color="auto"/>
            </w:tcBorders>
            <w:vAlign w:val="center"/>
          </w:tcPr>
          <w:p w14:paraId="2FD09F7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95,4</w:t>
            </w:r>
          </w:p>
        </w:tc>
        <w:tc>
          <w:tcPr>
            <w:tcW w:w="547" w:type="pct"/>
            <w:tcBorders>
              <w:top w:val="single" w:sz="4" w:space="0" w:color="auto"/>
              <w:bottom w:val="single" w:sz="4" w:space="0" w:color="auto"/>
            </w:tcBorders>
            <w:vAlign w:val="center"/>
          </w:tcPr>
          <w:p w14:paraId="718363B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95,8</w:t>
            </w:r>
          </w:p>
        </w:tc>
        <w:tc>
          <w:tcPr>
            <w:tcW w:w="622" w:type="pct"/>
            <w:tcBorders>
              <w:top w:val="single" w:sz="4" w:space="0" w:color="auto"/>
              <w:bottom w:val="single" w:sz="4" w:space="0" w:color="auto"/>
            </w:tcBorders>
            <w:vAlign w:val="center"/>
          </w:tcPr>
          <w:p w14:paraId="58952D2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96,5</w:t>
            </w:r>
          </w:p>
        </w:tc>
        <w:tc>
          <w:tcPr>
            <w:tcW w:w="534" w:type="pct"/>
            <w:tcBorders>
              <w:top w:val="single" w:sz="4" w:space="0" w:color="auto"/>
              <w:bottom w:val="single" w:sz="4" w:space="0" w:color="auto"/>
            </w:tcBorders>
            <w:vAlign w:val="center"/>
          </w:tcPr>
          <w:p w14:paraId="6DF16078"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94,2</w:t>
            </w:r>
          </w:p>
        </w:tc>
        <w:tc>
          <w:tcPr>
            <w:tcW w:w="449" w:type="pct"/>
            <w:tcBorders>
              <w:top w:val="single" w:sz="4" w:space="0" w:color="auto"/>
              <w:bottom w:val="single" w:sz="4" w:space="0" w:color="auto"/>
            </w:tcBorders>
            <w:vAlign w:val="center"/>
          </w:tcPr>
          <w:p w14:paraId="600EC3B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96,4</w:t>
            </w:r>
          </w:p>
        </w:tc>
        <w:tc>
          <w:tcPr>
            <w:tcW w:w="360" w:type="pct"/>
            <w:tcBorders>
              <w:top w:val="single" w:sz="4" w:space="0" w:color="auto"/>
              <w:bottom w:val="single" w:sz="4" w:space="0" w:color="auto"/>
            </w:tcBorders>
            <w:vAlign w:val="center"/>
          </w:tcPr>
          <w:p w14:paraId="31783C7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95,3</w:t>
            </w:r>
          </w:p>
        </w:tc>
        <w:tc>
          <w:tcPr>
            <w:tcW w:w="360" w:type="pct"/>
            <w:tcBorders>
              <w:top w:val="single" w:sz="4" w:space="0" w:color="auto"/>
              <w:bottom w:val="single" w:sz="4" w:space="0" w:color="auto"/>
            </w:tcBorders>
            <w:vAlign w:val="center"/>
          </w:tcPr>
          <w:p w14:paraId="6CB3B4E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94,0</w:t>
            </w:r>
          </w:p>
        </w:tc>
        <w:tc>
          <w:tcPr>
            <w:tcW w:w="686" w:type="pct"/>
            <w:tcBorders>
              <w:top w:val="single" w:sz="4" w:space="0" w:color="auto"/>
              <w:bottom w:val="single" w:sz="4" w:space="0" w:color="auto"/>
            </w:tcBorders>
            <w:vAlign w:val="center"/>
          </w:tcPr>
          <w:p w14:paraId="452F294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89,4</w:t>
            </w:r>
          </w:p>
        </w:tc>
      </w:tr>
      <w:tr w:rsidR="00420FD7" w:rsidRPr="00CE50B2" w14:paraId="397213AA" w14:textId="77777777" w:rsidTr="00BB0372">
        <w:trPr>
          <w:trHeight w:val="70"/>
          <w:jc w:val="center"/>
        </w:trPr>
        <w:tc>
          <w:tcPr>
            <w:tcW w:w="865" w:type="pct"/>
            <w:tcBorders>
              <w:top w:val="single" w:sz="4" w:space="0" w:color="auto"/>
              <w:bottom w:val="single" w:sz="4" w:space="0" w:color="auto"/>
            </w:tcBorders>
          </w:tcPr>
          <w:p w14:paraId="2A39EA82"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77" w:type="pct"/>
            <w:tcBorders>
              <w:top w:val="single" w:sz="4" w:space="0" w:color="auto"/>
              <w:bottom w:val="single" w:sz="4" w:space="0" w:color="auto"/>
            </w:tcBorders>
            <w:vAlign w:val="center"/>
          </w:tcPr>
          <w:p w14:paraId="0AE63D4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74,3</w:t>
            </w:r>
          </w:p>
        </w:tc>
        <w:tc>
          <w:tcPr>
            <w:tcW w:w="547" w:type="pct"/>
            <w:tcBorders>
              <w:top w:val="single" w:sz="4" w:space="0" w:color="auto"/>
              <w:bottom w:val="single" w:sz="4" w:space="0" w:color="auto"/>
            </w:tcBorders>
            <w:vAlign w:val="center"/>
          </w:tcPr>
          <w:p w14:paraId="3DCA255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77,1</w:t>
            </w:r>
          </w:p>
        </w:tc>
        <w:tc>
          <w:tcPr>
            <w:tcW w:w="622" w:type="pct"/>
            <w:tcBorders>
              <w:top w:val="single" w:sz="4" w:space="0" w:color="auto"/>
              <w:bottom w:val="single" w:sz="4" w:space="0" w:color="auto"/>
            </w:tcBorders>
            <w:vAlign w:val="center"/>
          </w:tcPr>
          <w:p w14:paraId="0F072BD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81,8</w:t>
            </w:r>
          </w:p>
        </w:tc>
        <w:tc>
          <w:tcPr>
            <w:tcW w:w="534" w:type="pct"/>
            <w:tcBorders>
              <w:top w:val="single" w:sz="4" w:space="0" w:color="auto"/>
              <w:bottom w:val="single" w:sz="4" w:space="0" w:color="auto"/>
            </w:tcBorders>
            <w:vAlign w:val="center"/>
          </w:tcPr>
          <w:p w14:paraId="2129712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66,6</w:t>
            </w:r>
          </w:p>
        </w:tc>
        <w:tc>
          <w:tcPr>
            <w:tcW w:w="449" w:type="pct"/>
            <w:tcBorders>
              <w:top w:val="single" w:sz="4" w:space="0" w:color="auto"/>
              <w:bottom w:val="single" w:sz="4" w:space="0" w:color="auto"/>
            </w:tcBorders>
            <w:vAlign w:val="center"/>
          </w:tcPr>
          <w:p w14:paraId="4DE7D3A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76,9</w:t>
            </w:r>
          </w:p>
        </w:tc>
        <w:tc>
          <w:tcPr>
            <w:tcW w:w="360" w:type="pct"/>
            <w:tcBorders>
              <w:top w:val="single" w:sz="4" w:space="0" w:color="auto"/>
              <w:bottom w:val="single" w:sz="4" w:space="0" w:color="auto"/>
            </w:tcBorders>
            <w:vAlign w:val="center"/>
          </w:tcPr>
          <w:p w14:paraId="51AF23E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74,9</w:t>
            </w:r>
          </w:p>
        </w:tc>
        <w:tc>
          <w:tcPr>
            <w:tcW w:w="360" w:type="pct"/>
            <w:tcBorders>
              <w:top w:val="single" w:sz="4" w:space="0" w:color="auto"/>
              <w:bottom w:val="single" w:sz="4" w:space="0" w:color="auto"/>
            </w:tcBorders>
            <w:vAlign w:val="center"/>
          </w:tcPr>
          <w:p w14:paraId="470223C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69,0</w:t>
            </w:r>
          </w:p>
        </w:tc>
        <w:tc>
          <w:tcPr>
            <w:tcW w:w="686" w:type="pct"/>
            <w:tcBorders>
              <w:top w:val="single" w:sz="4" w:space="0" w:color="auto"/>
              <w:bottom w:val="single" w:sz="4" w:space="0" w:color="auto"/>
            </w:tcBorders>
            <w:vAlign w:val="center"/>
          </w:tcPr>
          <w:p w14:paraId="38233341"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55,2</w:t>
            </w:r>
          </w:p>
        </w:tc>
      </w:tr>
      <w:tr w:rsidR="00420FD7" w:rsidRPr="00CE50B2" w14:paraId="3357D388" w14:textId="77777777" w:rsidTr="00BB0372">
        <w:trPr>
          <w:trHeight w:val="70"/>
          <w:jc w:val="center"/>
        </w:trPr>
        <w:tc>
          <w:tcPr>
            <w:tcW w:w="865" w:type="pct"/>
            <w:tcBorders>
              <w:top w:val="single" w:sz="4" w:space="0" w:color="auto"/>
              <w:bottom w:val="nil"/>
            </w:tcBorders>
          </w:tcPr>
          <w:p w14:paraId="68692C6F"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77" w:type="pct"/>
            <w:tcBorders>
              <w:top w:val="single" w:sz="4" w:space="0" w:color="auto"/>
              <w:bottom w:val="nil"/>
            </w:tcBorders>
            <w:vAlign w:val="center"/>
          </w:tcPr>
          <w:p w14:paraId="25DA89B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94,4</w:t>
            </w:r>
          </w:p>
        </w:tc>
        <w:tc>
          <w:tcPr>
            <w:tcW w:w="547" w:type="pct"/>
            <w:tcBorders>
              <w:top w:val="single" w:sz="4" w:space="0" w:color="auto"/>
              <w:bottom w:val="nil"/>
            </w:tcBorders>
            <w:vAlign w:val="center"/>
          </w:tcPr>
          <w:p w14:paraId="4BE156A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95,5</w:t>
            </w:r>
          </w:p>
        </w:tc>
        <w:tc>
          <w:tcPr>
            <w:tcW w:w="622" w:type="pct"/>
            <w:tcBorders>
              <w:top w:val="single" w:sz="4" w:space="0" w:color="auto"/>
              <w:bottom w:val="nil"/>
            </w:tcBorders>
            <w:vAlign w:val="center"/>
          </w:tcPr>
          <w:p w14:paraId="1EC6B24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94,8</w:t>
            </w:r>
          </w:p>
        </w:tc>
        <w:tc>
          <w:tcPr>
            <w:tcW w:w="534" w:type="pct"/>
            <w:tcBorders>
              <w:top w:val="single" w:sz="4" w:space="0" w:color="auto"/>
              <w:bottom w:val="nil"/>
            </w:tcBorders>
            <w:vAlign w:val="center"/>
          </w:tcPr>
          <w:p w14:paraId="47B1B3D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91,5</w:t>
            </w:r>
          </w:p>
        </w:tc>
        <w:tc>
          <w:tcPr>
            <w:tcW w:w="449" w:type="pct"/>
            <w:tcBorders>
              <w:top w:val="single" w:sz="4" w:space="0" w:color="auto"/>
              <w:bottom w:val="nil"/>
            </w:tcBorders>
            <w:vAlign w:val="center"/>
          </w:tcPr>
          <w:p w14:paraId="074E2B5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95,2</w:t>
            </w:r>
          </w:p>
        </w:tc>
        <w:tc>
          <w:tcPr>
            <w:tcW w:w="360" w:type="pct"/>
            <w:tcBorders>
              <w:top w:val="single" w:sz="4" w:space="0" w:color="auto"/>
              <w:bottom w:val="nil"/>
            </w:tcBorders>
            <w:vAlign w:val="center"/>
          </w:tcPr>
          <w:p w14:paraId="5CE133FE"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95,1</w:t>
            </w:r>
          </w:p>
        </w:tc>
        <w:tc>
          <w:tcPr>
            <w:tcW w:w="360" w:type="pct"/>
            <w:tcBorders>
              <w:top w:val="single" w:sz="4" w:space="0" w:color="auto"/>
              <w:bottom w:val="nil"/>
            </w:tcBorders>
            <w:vAlign w:val="center"/>
          </w:tcPr>
          <w:p w14:paraId="4694887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686" w:type="pct"/>
            <w:tcBorders>
              <w:top w:val="single" w:sz="4" w:space="0" w:color="auto"/>
              <w:bottom w:val="nil"/>
            </w:tcBorders>
            <w:vAlign w:val="center"/>
          </w:tcPr>
          <w:p w14:paraId="4B450ED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86,5</w:t>
            </w:r>
          </w:p>
        </w:tc>
      </w:tr>
      <w:tr w:rsidR="00420FD7" w:rsidRPr="00CE50B2" w14:paraId="7B79139D" w14:textId="77777777" w:rsidTr="00BB0372">
        <w:trPr>
          <w:trHeight w:val="70"/>
          <w:jc w:val="center"/>
        </w:trPr>
        <w:tc>
          <w:tcPr>
            <w:tcW w:w="865" w:type="pct"/>
            <w:tcBorders>
              <w:top w:val="single" w:sz="4" w:space="0" w:color="auto"/>
              <w:bottom w:val="single" w:sz="4" w:space="0" w:color="auto"/>
            </w:tcBorders>
          </w:tcPr>
          <w:p w14:paraId="4B5AD86E"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77" w:type="pct"/>
            <w:tcBorders>
              <w:top w:val="single" w:sz="4" w:space="0" w:color="auto"/>
              <w:bottom w:val="single" w:sz="4" w:space="0" w:color="auto"/>
            </w:tcBorders>
            <w:vAlign w:val="center"/>
          </w:tcPr>
          <w:p w14:paraId="772DCD7F"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88,3</w:t>
            </w:r>
          </w:p>
        </w:tc>
        <w:tc>
          <w:tcPr>
            <w:tcW w:w="547" w:type="pct"/>
            <w:tcBorders>
              <w:top w:val="single" w:sz="4" w:space="0" w:color="auto"/>
              <w:bottom w:val="single" w:sz="4" w:space="0" w:color="auto"/>
            </w:tcBorders>
            <w:vAlign w:val="center"/>
          </w:tcPr>
          <w:p w14:paraId="333183AA"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90,6</w:t>
            </w:r>
          </w:p>
        </w:tc>
        <w:tc>
          <w:tcPr>
            <w:tcW w:w="622" w:type="pct"/>
            <w:tcBorders>
              <w:top w:val="single" w:sz="4" w:space="0" w:color="auto"/>
              <w:bottom w:val="single" w:sz="4" w:space="0" w:color="auto"/>
            </w:tcBorders>
            <w:vAlign w:val="center"/>
          </w:tcPr>
          <w:p w14:paraId="0D94D46C"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91,8</w:t>
            </w:r>
          </w:p>
        </w:tc>
        <w:tc>
          <w:tcPr>
            <w:tcW w:w="534" w:type="pct"/>
            <w:tcBorders>
              <w:top w:val="single" w:sz="4" w:space="0" w:color="auto"/>
              <w:bottom w:val="single" w:sz="4" w:space="0" w:color="auto"/>
            </w:tcBorders>
            <w:vAlign w:val="center"/>
          </w:tcPr>
          <w:p w14:paraId="21A5E78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82,3</w:t>
            </w:r>
          </w:p>
        </w:tc>
        <w:tc>
          <w:tcPr>
            <w:tcW w:w="449" w:type="pct"/>
            <w:tcBorders>
              <w:top w:val="single" w:sz="4" w:space="0" w:color="auto"/>
              <w:bottom w:val="single" w:sz="4" w:space="0" w:color="auto"/>
            </w:tcBorders>
            <w:vAlign w:val="center"/>
          </w:tcPr>
          <w:p w14:paraId="74B0445D"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90,4</w:t>
            </w:r>
          </w:p>
        </w:tc>
        <w:tc>
          <w:tcPr>
            <w:tcW w:w="360" w:type="pct"/>
            <w:tcBorders>
              <w:top w:val="single" w:sz="4" w:space="0" w:color="auto"/>
              <w:bottom w:val="single" w:sz="4" w:space="0" w:color="auto"/>
            </w:tcBorders>
            <w:vAlign w:val="center"/>
          </w:tcPr>
          <w:p w14:paraId="293B9C9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89,3</w:t>
            </w:r>
          </w:p>
        </w:tc>
        <w:tc>
          <w:tcPr>
            <w:tcW w:w="360" w:type="pct"/>
            <w:tcBorders>
              <w:top w:val="single" w:sz="4" w:space="0" w:color="auto"/>
              <w:bottom w:val="single" w:sz="4" w:space="0" w:color="auto"/>
            </w:tcBorders>
            <w:vAlign w:val="center"/>
          </w:tcPr>
          <w:p w14:paraId="6EF25F6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83,4</w:t>
            </w:r>
          </w:p>
        </w:tc>
        <w:tc>
          <w:tcPr>
            <w:tcW w:w="686" w:type="pct"/>
            <w:tcBorders>
              <w:top w:val="single" w:sz="4" w:space="0" w:color="auto"/>
              <w:bottom w:val="single" w:sz="4" w:space="0" w:color="auto"/>
            </w:tcBorders>
            <w:vAlign w:val="center"/>
          </w:tcPr>
          <w:p w14:paraId="6342245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72,5</w:t>
            </w:r>
          </w:p>
        </w:tc>
      </w:tr>
      <w:tr w:rsidR="00420FD7" w:rsidRPr="00CE50B2" w14:paraId="4D06316C" w14:textId="77777777" w:rsidTr="00BB0372">
        <w:trPr>
          <w:trHeight w:val="70"/>
          <w:jc w:val="center"/>
        </w:trPr>
        <w:tc>
          <w:tcPr>
            <w:tcW w:w="865" w:type="pct"/>
            <w:tcBorders>
              <w:top w:val="single" w:sz="4" w:space="0" w:color="auto"/>
              <w:bottom w:val="single" w:sz="4" w:space="0" w:color="auto"/>
            </w:tcBorders>
          </w:tcPr>
          <w:p w14:paraId="6EF27175"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77" w:type="pct"/>
            <w:tcBorders>
              <w:top w:val="single" w:sz="4" w:space="0" w:color="auto"/>
              <w:bottom w:val="single" w:sz="4" w:space="0" w:color="auto"/>
            </w:tcBorders>
            <w:vAlign w:val="center"/>
          </w:tcPr>
          <w:p w14:paraId="65F7866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78,9</w:t>
            </w:r>
          </w:p>
        </w:tc>
        <w:tc>
          <w:tcPr>
            <w:tcW w:w="547" w:type="pct"/>
            <w:tcBorders>
              <w:top w:val="single" w:sz="4" w:space="0" w:color="auto"/>
              <w:bottom w:val="single" w:sz="4" w:space="0" w:color="auto"/>
            </w:tcBorders>
            <w:vAlign w:val="center"/>
          </w:tcPr>
          <w:p w14:paraId="63ECACE2"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80,8</w:t>
            </w:r>
          </w:p>
        </w:tc>
        <w:tc>
          <w:tcPr>
            <w:tcW w:w="622" w:type="pct"/>
            <w:tcBorders>
              <w:top w:val="single" w:sz="4" w:space="0" w:color="auto"/>
              <w:bottom w:val="single" w:sz="4" w:space="0" w:color="auto"/>
            </w:tcBorders>
            <w:vAlign w:val="center"/>
          </w:tcPr>
          <w:p w14:paraId="09B1372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86,8</w:t>
            </w:r>
          </w:p>
        </w:tc>
        <w:tc>
          <w:tcPr>
            <w:tcW w:w="534" w:type="pct"/>
            <w:tcBorders>
              <w:top w:val="single" w:sz="4" w:space="0" w:color="auto"/>
              <w:bottom w:val="single" w:sz="4" w:space="0" w:color="auto"/>
            </w:tcBorders>
            <w:vAlign w:val="center"/>
          </w:tcPr>
          <w:p w14:paraId="6E9E10A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73,5</w:t>
            </w:r>
          </w:p>
        </w:tc>
        <w:tc>
          <w:tcPr>
            <w:tcW w:w="449" w:type="pct"/>
            <w:tcBorders>
              <w:top w:val="single" w:sz="4" w:space="0" w:color="auto"/>
              <w:bottom w:val="single" w:sz="4" w:space="0" w:color="auto"/>
            </w:tcBorders>
            <w:vAlign w:val="center"/>
          </w:tcPr>
          <w:p w14:paraId="40F20B65"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82,5</w:t>
            </w:r>
          </w:p>
        </w:tc>
        <w:tc>
          <w:tcPr>
            <w:tcW w:w="360" w:type="pct"/>
            <w:tcBorders>
              <w:top w:val="single" w:sz="4" w:space="0" w:color="auto"/>
              <w:bottom w:val="single" w:sz="4" w:space="0" w:color="auto"/>
            </w:tcBorders>
            <w:vAlign w:val="center"/>
          </w:tcPr>
          <w:p w14:paraId="20AC000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79,8</w:t>
            </w:r>
          </w:p>
        </w:tc>
        <w:tc>
          <w:tcPr>
            <w:tcW w:w="360" w:type="pct"/>
            <w:tcBorders>
              <w:top w:val="single" w:sz="4" w:space="0" w:color="auto"/>
              <w:bottom w:val="single" w:sz="4" w:space="0" w:color="auto"/>
            </w:tcBorders>
            <w:vAlign w:val="center"/>
          </w:tcPr>
          <w:p w14:paraId="0189DA5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71,4</w:t>
            </w:r>
          </w:p>
        </w:tc>
        <w:tc>
          <w:tcPr>
            <w:tcW w:w="686" w:type="pct"/>
            <w:tcBorders>
              <w:top w:val="single" w:sz="4" w:space="0" w:color="auto"/>
              <w:bottom w:val="single" w:sz="4" w:space="0" w:color="auto"/>
            </w:tcBorders>
            <w:vAlign w:val="center"/>
          </w:tcPr>
          <w:p w14:paraId="20894419"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56,8</w:t>
            </w:r>
          </w:p>
        </w:tc>
      </w:tr>
      <w:tr w:rsidR="00420FD7" w:rsidRPr="00CE50B2" w14:paraId="7BECF816" w14:textId="77777777" w:rsidTr="005E19DC">
        <w:trPr>
          <w:trHeight w:val="70"/>
          <w:jc w:val="center"/>
        </w:trPr>
        <w:tc>
          <w:tcPr>
            <w:tcW w:w="865" w:type="pct"/>
            <w:tcBorders>
              <w:top w:val="single" w:sz="4" w:space="0" w:color="auto"/>
              <w:bottom w:val="single" w:sz="4" w:space="0" w:color="auto"/>
            </w:tcBorders>
          </w:tcPr>
          <w:p w14:paraId="01A2E660" w14:textId="77777777"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77" w:type="pct"/>
            <w:tcBorders>
              <w:top w:val="single" w:sz="4" w:space="0" w:color="auto"/>
              <w:bottom w:val="single" w:sz="4" w:space="0" w:color="auto"/>
            </w:tcBorders>
            <w:vAlign w:val="center"/>
          </w:tcPr>
          <w:p w14:paraId="616C9C7B"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53,7</w:t>
            </w:r>
          </w:p>
        </w:tc>
        <w:tc>
          <w:tcPr>
            <w:tcW w:w="547" w:type="pct"/>
            <w:tcBorders>
              <w:top w:val="single" w:sz="4" w:space="0" w:color="auto"/>
              <w:bottom w:val="single" w:sz="4" w:space="0" w:color="auto"/>
            </w:tcBorders>
            <w:vAlign w:val="center"/>
          </w:tcPr>
          <w:p w14:paraId="1EBC0FF3"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59,2</w:t>
            </w:r>
          </w:p>
        </w:tc>
        <w:tc>
          <w:tcPr>
            <w:tcW w:w="622" w:type="pct"/>
            <w:tcBorders>
              <w:top w:val="single" w:sz="4" w:space="0" w:color="auto"/>
              <w:bottom w:val="single" w:sz="4" w:space="0" w:color="auto"/>
            </w:tcBorders>
            <w:vAlign w:val="center"/>
          </w:tcPr>
          <w:p w14:paraId="2FBCA67C"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73,5</w:t>
            </w:r>
          </w:p>
        </w:tc>
        <w:tc>
          <w:tcPr>
            <w:tcW w:w="534" w:type="pct"/>
            <w:tcBorders>
              <w:top w:val="single" w:sz="4" w:space="0" w:color="auto"/>
              <w:bottom w:val="single" w:sz="4" w:space="0" w:color="auto"/>
            </w:tcBorders>
            <w:vAlign w:val="center"/>
          </w:tcPr>
          <w:p w14:paraId="734BA847"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38,8</w:t>
            </w:r>
          </w:p>
        </w:tc>
        <w:tc>
          <w:tcPr>
            <w:tcW w:w="449" w:type="pct"/>
            <w:tcBorders>
              <w:top w:val="single" w:sz="4" w:space="0" w:color="auto"/>
              <w:bottom w:val="single" w:sz="4" w:space="0" w:color="auto"/>
            </w:tcBorders>
            <w:vAlign w:val="center"/>
          </w:tcPr>
          <w:p w14:paraId="3883A5B4"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60,2</w:t>
            </w:r>
          </w:p>
        </w:tc>
        <w:tc>
          <w:tcPr>
            <w:tcW w:w="360" w:type="pct"/>
            <w:tcBorders>
              <w:top w:val="single" w:sz="4" w:space="0" w:color="auto"/>
              <w:bottom w:val="single" w:sz="4" w:space="0" w:color="auto"/>
            </w:tcBorders>
            <w:vAlign w:val="center"/>
          </w:tcPr>
          <w:p w14:paraId="2D78B24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54,8</w:t>
            </w:r>
          </w:p>
        </w:tc>
        <w:tc>
          <w:tcPr>
            <w:tcW w:w="360" w:type="pct"/>
            <w:tcBorders>
              <w:top w:val="single" w:sz="4" w:space="0" w:color="auto"/>
              <w:bottom w:val="single" w:sz="4" w:space="0" w:color="auto"/>
            </w:tcBorders>
            <w:vAlign w:val="center"/>
          </w:tcPr>
          <w:p w14:paraId="0A5AFC26"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41,8</w:t>
            </w:r>
          </w:p>
        </w:tc>
        <w:tc>
          <w:tcPr>
            <w:tcW w:w="686" w:type="pct"/>
            <w:tcBorders>
              <w:top w:val="single" w:sz="4" w:space="0" w:color="auto"/>
              <w:bottom w:val="single" w:sz="4" w:space="0" w:color="auto"/>
            </w:tcBorders>
            <w:vAlign w:val="center"/>
          </w:tcPr>
          <w:p w14:paraId="5F87E870" w14:textId="77777777"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22,8</w:t>
            </w:r>
          </w:p>
        </w:tc>
      </w:tr>
      <w:tr w:rsidR="005E19DC" w:rsidRPr="00CE50B2" w14:paraId="21803A28" w14:textId="77777777" w:rsidTr="005E19DC">
        <w:trPr>
          <w:trHeight w:val="70"/>
          <w:jc w:val="center"/>
        </w:trPr>
        <w:tc>
          <w:tcPr>
            <w:tcW w:w="5000" w:type="pct"/>
            <w:gridSpan w:val="9"/>
            <w:tcBorders>
              <w:bottom w:val="single" w:sz="4" w:space="0" w:color="auto"/>
            </w:tcBorders>
            <w:vAlign w:val="center"/>
          </w:tcPr>
          <w:p w14:paraId="4CF6574E" w14:textId="77777777" w:rsidR="005E19DC" w:rsidRPr="00CE50B2" w:rsidRDefault="005E19DC" w:rsidP="005E19DC">
            <w:pPr>
              <w:spacing w:after="0" w:line="240" w:lineRule="auto"/>
              <w:jc w:val="center"/>
              <w:rPr>
                <w:rFonts w:ascii="Times New Roman" w:eastAsia="Times New Roman" w:hAnsi="Times New Roman"/>
                <w:sz w:val="18"/>
                <w:szCs w:val="18"/>
                <w:lang w:eastAsia="ru-RU"/>
              </w:rPr>
            </w:pPr>
            <w:r w:rsidRPr="00F4592B">
              <w:rPr>
                <w:rFonts w:ascii="Times New Roman" w:hAnsi="Times New Roman"/>
                <w:b/>
                <w:sz w:val="18"/>
                <w:szCs w:val="18"/>
              </w:rPr>
              <w:t>202</w:t>
            </w:r>
            <w:r w:rsidRPr="00F4592B">
              <w:rPr>
                <w:rFonts w:ascii="Times New Roman" w:hAnsi="Times New Roman"/>
                <w:b/>
                <w:sz w:val="18"/>
                <w:szCs w:val="18"/>
                <w:lang w:val="en-US"/>
              </w:rPr>
              <w:t>2</w:t>
            </w:r>
            <w:r w:rsidRPr="00F4592B">
              <w:rPr>
                <w:rFonts w:ascii="Times New Roman" w:hAnsi="Times New Roman"/>
                <w:b/>
                <w:sz w:val="18"/>
                <w:szCs w:val="18"/>
              </w:rPr>
              <w:t xml:space="preserve"> г.</w:t>
            </w:r>
          </w:p>
        </w:tc>
      </w:tr>
      <w:tr w:rsidR="005E19DC" w:rsidRPr="00CE50B2" w14:paraId="23C3DDEC" w14:textId="77777777" w:rsidTr="00A0135B">
        <w:trPr>
          <w:trHeight w:val="70"/>
          <w:jc w:val="center"/>
        </w:trPr>
        <w:tc>
          <w:tcPr>
            <w:tcW w:w="865" w:type="pct"/>
            <w:tcBorders>
              <w:bottom w:val="single" w:sz="4" w:space="0" w:color="auto"/>
            </w:tcBorders>
          </w:tcPr>
          <w:p w14:paraId="4F43DCCF" w14:textId="77777777" w:rsidR="005E19DC" w:rsidRPr="00F4592B" w:rsidRDefault="005E19DC" w:rsidP="005E19DC">
            <w:pPr>
              <w:spacing w:after="0" w:line="240" w:lineRule="auto"/>
              <w:rPr>
                <w:rFonts w:ascii="Times New Roman" w:hAnsi="Times New Roman"/>
                <w:sz w:val="18"/>
                <w:szCs w:val="18"/>
              </w:rPr>
            </w:pPr>
            <w:r w:rsidRPr="00F4592B">
              <w:rPr>
                <w:rFonts w:ascii="Times New Roman" w:hAnsi="Times New Roman"/>
                <w:sz w:val="18"/>
                <w:szCs w:val="18"/>
              </w:rPr>
              <w:t xml:space="preserve">Дети в возрасте 0-14 лет– всего  </w:t>
            </w:r>
          </w:p>
        </w:tc>
        <w:tc>
          <w:tcPr>
            <w:tcW w:w="577" w:type="pct"/>
            <w:tcBorders>
              <w:bottom w:val="single" w:sz="4" w:space="0" w:color="auto"/>
            </w:tcBorders>
            <w:vAlign w:val="center"/>
          </w:tcPr>
          <w:p w14:paraId="797AC797"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547" w:type="pct"/>
            <w:tcBorders>
              <w:bottom w:val="single" w:sz="4" w:space="0" w:color="auto"/>
            </w:tcBorders>
            <w:vAlign w:val="center"/>
          </w:tcPr>
          <w:p w14:paraId="7647D640"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622" w:type="pct"/>
            <w:tcBorders>
              <w:bottom w:val="single" w:sz="4" w:space="0" w:color="auto"/>
            </w:tcBorders>
            <w:vAlign w:val="center"/>
          </w:tcPr>
          <w:p w14:paraId="3CF352C1"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534" w:type="pct"/>
            <w:tcBorders>
              <w:bottom w:val="single" w:sz="4" w:space="0" w:color="auto"/>
            </w:tcBorders>
            <w:vAlign w:val="center"/>
          </w:tcPr>
          <w:p w14:paraId="5DBA998B"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449" w:type="pct"/>
            <w:tcBorders>
              <w:bottom w:val="single" w:sz="4" w:space="0" w:color="auto"/>
            </w:tcBorders>
            <w:vAlign w:val="center"/>
          </w:tcPr>
          <w:p w14:paraId="5AA144C2"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77D7A974"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360" w:type="pct"/>
            <w:tcBorders>
              <w:bottom w:val="single" w:sz="4" w:space="0" w:color="auto"/>
            </w:tcBorders>
            <w:vAlign w:val="center"/>
          </w:tcPr>
          <w:p w14:paraId="278CC552"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c>
          <w:tcPr>
            <w:tcW w:w="686" w:type="pct"/>
            <w:tcBorders>
              <w:bottom w:val="single" w:sz="4" w:space="0" w:color="auto"/>
            </w:tcBorders>
            <w:vAlign w:val="center"/>
          </w:tcPr>
          <w:p w14:paraId="5E7AB021" w14:textId="77777777" w:rsidR="005E19DC" w:rsidRPr="00F4592B" w:rsidRDefault="005E19DC" w:rsidP="005E19DC">
            <w:pPr>
              <w:spacing w:after="0" w:line="240" w:lineRule="auto"/>
              <w:jc w:val="center"/>
              <w:rPr>
                <w:rFonts w:ascii="Times New Roman" w:eastAsia="Times New Roman" w:hAnsi="Times New Roman"/>
                <w:bCs/>
                <w:sz w:val="18"/>
                <w:szCs w:val="18"/>
                <w:lang w:eastAsia="ru-RU"/>
              </w:rPr>
            </w:pPr>
            <w:r w:rsidRPr="00F4592B">
              <w:rPr>
                <w:rFonts w:ascii="Times New Roman" w:eastAsia="Times New Roman" w:hAnsi="Times New Roman"/>
                <w:bCs/>
                <w:sz w:val="18"/>
                <w:szCs w:val="18"/>
                <w:lang w:eastAsia="ru-RU"/>
              </w:rPr>
              <w:t>100</w:t>
            </w:r>
          </w:p>
        </w:tc>
      </w:tr>
      <w:tr w:rsidR="005E19DC" w:rsidRPr="00CE50B2" w14:paraId="7FA20C58" w14:textId="77777777" w:rsidTr="00A0135B">
        <w:trPr>
          <w:trHeight w:val="70"/>
          <w:jc w:val="center"/>
        </w:trPr>
        <w:tc>
          <w:tcPr>
            <w:tcW w:w="865" w:type="pct"/>
            <w:tcBorders>
              <w:top w:val="single" w:sz="4" w:space="0" w:color="auto"/>
              <w:bottom w:val="single" w:sz="4" w:space="0" w:color="auto"/>
            </w:tcBorders>
            <w:vAlign w:val="bottom"/>
          </w:tcPr>
          <w:p w14:paraId="2C256AD9"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77" w:type="pct"/>
            <w:tcBorders>
              <w:top w:val="single" w:sz="4" w:space="0" w:color="auto"/>
              <w:bottom w:val="single" w:sz="4" w:space="0" w:color="auto"/>
            </w:tcBorders>
            <w:vAlign w:val="center"/>
          </w:tcPr>
          <w:p w14:paraId="3280BE94"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bottom w:val="single" w:sz="4" w:space="0" w:color="auto"/>
            </w:tcBorders>
            <w:vAlign w:val="center"/>
          </w:tcPr>
          <w:p w14:paraId="101C1301"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bottom w:val="single" w:sz="4" w:space="0" w:color="auto"/>
            </w:tcBorders>
            <w:vAlign w:val="center"/>
          </w:tcPr>
          <w:p w14:paraId="2011BBAC"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bottom w:val="single" w:sz="4" w:space="0" w:color="auto"/>
            </w:tcBorders>
            <w:vAlign w:val="center"/>
          </w:tcPr>
          <w:p w14:paraId="635972B3"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bottom w:val="single" w:sz="4" w:space="0" w:color="auto"/>
            </w:tcBorders>
            <w:vAlign w:val="center"/>
          </w:tcPr>
          <w:p w14:paraId="79922639"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76D159CE"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bottom w:val="single" w:sz="4" w:space="0" w:color="auto"/>
            </w:tcBorders>
            <w:vAlign w:val="center"/>
          </w:tcPr>
          <w:p w14:paraId="586F32D7"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bottom w:val="single" w:sz="4" w:space="0" w:color="auto"/>
            </w:tcBorders>
            <w:vAlign w:val="center"/>
          </w:tcPr>
          <w:p w14:paraId="3CFE3773"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r>
      <w:tr w:rsidR="005E19DC" w:rsidRPr="00CE50B2" w14:paraId="39A02A17" w14:textId="77777777" w:rsidTr="00A0135B">
        <w:trPr>
          <w:trHeight w:val="70"/>
          <w:jc w:val="center"/>
        </w:trPr>
        <w:tc>
          <w:tcPr>
            <w:tcW w:w="865" w:type="pct"/>
            <w:tcBorders>
              <w:top w:val="single" w:sz="4" w:space="0" w:color="auto"/>
              <w:left w:val="single" w:sz="4" w:space="0" w:color="auto"/>
              <w:bottom w:val="single" w:sz="4" w:space="0" w:color="auto"/>
              <w:right w:val="single" w:sz="4" w:space="0" w:color="auto"/>
            </w:tcBorders>
            <w:vAlign w:val="bottom"/>
          </w:tcPr>
          <w:p w14:paraId="06C07672" w14:textId="77777777" w:rsidR="005E19DC" w:rsidRPr="00F4592B" w:rsidRDefault="005E19DC" w:rsidP="005E19DC">
            <w:pPr>
              <w:spacing w:after="0" w:line="240" w:lineRule="auto"/>
              <w:rPr>
                <w:rFonts w:ascii="Times New Roman" w:hAnsi="Times New Roman"/>
                <w:i/>
                <w:sz w:val="18"/>
                <w:szCs w:val="18"/>
              </w:rPr>
            </w:pPr>
            <w:r w:rsidRPr="00F4592B">
              <w:rPr>
                <w:rFonts w:ascii="Times New Roman" w:hAnsi="Times New Roman"/>
                <w:i/>
                <w:sz w:val="18"/>
                <w:szCs w:val="18"/>
              </w:rPr>
              <w:t>имеют возможность</w:t>
            </w:r>
          </w:p>
        </w:tc>
        <w:tc>
          <w:tcPr>
            <w:tcW w:w="577" w:type="pct"/>
            <w:tcBorders>
              <w:top w:val="single" w:sz="4" w:space="0" w:color="auto"/>
              <w:left w:val="single" w:sz="4" w:space="0" w:color="auto"/>
              <w:bottom w:val="single" w:sz="4" w:space="0" w:color="auto"/>
              <w:right w:val="single" w:sz="4" w:space="0" w:color="auto"/>
            </w:tcBorders>
            <w:vAlign w:val="center"/>
          </w:tcPr>
          <w:p w14:paraId="208CAB3D"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vAlign w:val="center"/>
          </w:tcPr>
          <w:p w14:paraId="4F920300"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622" w:type="pct"/>
            <w:tcBorders>
              <w:top w:val="single" w:sz="4" w:space="0" w:color="auto"/>
              <w:left w:val="single" w:sz="4" w:space="0" w:color="auto"/>
              <w:bottom w:val="single" w:sz="4" w:space="0" w:color="auto"/>
              <w:right w:val="single" w:sz="4" w:space="0" w:color="auto"/>
            </w:tcBorders>
            <w:vAlign w:val="center"/>
          </w:tcPr>
          <w:p w14:paraId="2F89E78D"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534" w:type="pct"/>
            <w:tcBorders>
              <w:top w:val="single" w:sz="4" w:space="0" w:color="auto"/>
              <w:left w:val="single" w:sz="4" w:space="0" w:color="auto"/>
              <w:bottom w:val="single" w:sz="4" w:space="0" w:color="auto"/>
              <w:right w:val="single" w:sz="4" w:space="0" w:color="auto"/>
            </w:tcBorders>
            <w:vAlign w:val="center"/>
          </w:tcPr>
          <w:p w14:paraId="5884C9D0"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449" w:type="pct"/>
            <w:tcBorders>
              <w:top w:val="single" w:sz="4" w:space="0" w:color="auto"/>
              <w:left w:val="single" w:sz="4" w:space="0" w:color="auto"/>
              <w:bottom w:val="single" w:sz="4" w:space="0" w:color="auto"/>
              <w:right w:val="single" w:sz="4" w:space="0" w:color="auto"/>
            </w:tcBorders>
            <w:vAlign w:val="center"/>
          </w:tcPr>
          <w:p w14:paraId="793F163D"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04450EA9"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360" w:type="pct"/>
            <w:tcBorders>
              <w:top w:val="single" w:sz="4" w:space="0" w:color="auto"/>
              <w:left w:val="single" w:sz="4" w:space="0" w:color="auto"/>
              <w:bottom w:val="single" w:sz="4" w:space="0" w:color="auto"/>
              <w:right w:val="single" w:sz="4" w:space="0" w:color="auto"/>
            </w:tcBorders>
            <w:vAlign w:val="center"/>
          </w:tcPr>
          <w:p w14:paraId="68501D78"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648767A6" w14:textId="77777777" w:rsidR="005E19DC" w:rsidRPr="00F4592B" w:rsidRDefault="005E19DC" w:rsidP="005E19DC">
            <w:pPr>
              <w:spacing w:after="0" w:line="240" w:lineRule="auto"/>
              <w:jc w:val="center"/>
              <w:rPr>
                <w:rFonts w:ascii="Times New Roman" w:eastAsia="Times New Roman" w:hAnsi="Times New Roman"/>
                <w:sz w:val="18"/>
                <w:szCs w:val="18"/>
                <w:lang w:eastAsia="ru-RU"/>
              </w:rPr>
            </w:pPr>
          </w:p>
        </w:tc>
      </w:tr>
      <w:tr w:rsidR="005E19DC" w:rsidRPr="00CE50B2" w14:paraId="7B566C58" w14:textId="77777777" w:rsidTr="00A0135B">
        <w:trPr>
          <w:trHeight w:val="70"/>
          <w:jc w:val="center"/>
        </w:trPr>
        <w:tc>
          <w:tcPr>
            <w:tcW w:w="865" w:type="pct"/>
            <w:tcBorders>
              <w:top w:val="single" w:sz="4" w:space="0" w:color="auto"/>
              <w:left w:val="single" w:sz="4" w:space="0" w:color="auto"/>
              <w:bottom w:val="single" w:sz="4" w:space="0" w:color="auto"/>
              <w:right w:val="single" w:sz="4" w:space="0" w:color="auto"/>
            </w:tcBorders>
          </w:tcPr>
          <w:p w14:paraId="507B8594"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оплачивать жизненно необходимые (важнейшие) лекарственные препараты</w:t>
            </w:r>
          </w:p>
        </w:tc>
        <w:tc>
          <w:tcPr>
            <w:tcW w:w="577" w:type="pct"/>
            <w:tcBorders>
              <w:top w:val="single" w:sz="4" w:space="0" w:color="auto"/>
              <w:left w:val="single" w:sz="4" w:space="0" w:color="auto"/>
              <w:bottom w:val="single" w:sz="4" w:space="0" w:color="auto"/>
              <w:right w:val="single" w:sz="4" w:space="0" w:color="auto"/>
            </w:tcBorders>
            <w:vAlign w:val="bottom"/>
          </w:tcPr>
          <w:p w14:paraId="2DC054B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94,1</w:t>
            </w:r>
          </w:p>
        </w:tc>
        <w:tc>
          <w:tcPr>
            <w:tcW w:w="547" w:type="pct"/>
            <w:tcBorders>
              <w:top w:val="single" w:sz="4" w:space="0" w:color="auto"/>
              <w:left w:val="single" w:sz="4" w:space="0" w:color="auto"/>
              <w:bottom w:val="single" w:sz="4" w:space="0" w:color="auto"/>
              <w:right w:val="single" w:sz="4" w:space="0" w:color="auto"/>
            </w:tcBorders>
            <w:vAlign w:val="bottom"/>
          </w:tcPr>
          <w:p w14:paraId="467E8AB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94,4</w:t>
            </w:r>
          </w:p>
        </w:tc>
        <w:tc>
          <w:tcPr>
            <w:tcW w:w="622" w:type="pct"/>
            <w:tcBorders>
              <w:top w:val="single" w:sz="4" w:space="0" w:color="auto"/>
              <w:left w:val="single" w:sz="4" w:space="0" w:color="auto"/>
              <w:bottom w:val="single" w:sz="4" w:space="0" w:color="auto"/>
              <w:right w:val="single" w:sz="4" w:space="0" w:color="auto"/>
            </w:tcBorders>
            <w:vAlign w:val="bottom"/>
          </w:tcPr>
          <w:p w14:paraId="7F9C0B41"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95,9</w:t>
            </w:r>
          </w:p>
        </w:tc>
        <w:tc>
          <w:tcPr>
            <w:tcW w:w="534" w:type="pct"/>
            <w:tcBorders>
              <w:top w:val="single" w:sz="4" w:space="0" w:color="auto"/>
              <w:left w:val="single" w:sz="4" w:space="0" w:color="auto"/>
              <w:bottom w:val="single" w:sz="4" w:space="0" w:color="auto"/>
              <w:right w:val="single" w:sz="4" w:space="0" w:color="auto"/>
            </w:tcBorders>
            <w:vAlign w:val="bottom"/>
          </w:tcPr>
          <w:p w14:paraId="2068C41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93,2</w:t>
            </w:r>
          </w:p>
        </w:tc>
        <w:tc>
          <w:tcPr>
            <w:tcW w:w="449" w:type="pct"/>
            <w:tcBorders>
              <w:top w:val="single" w:sz="4" w:space="0" w:color="auto"/>
              <w:left w:val="single" w:sz="4" w:space="0" w:color="auto"/>
              <w:bottom w:val="single" w:sz="4" w:space="0" w:color="auto"/>
              <w:right w:val="single" w:sz="4" w:space="0" w:color="auto"/>
            </w:tcBorders>
            <w:vAlign w:val="bottom"/>
          </w:tcPr>
          <w:p w14:paraId="6E37430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94,9</w:t>
            </w:r>
          </w:p>
        </w:tc>
        <w:tc>
          <w:tcPr>
            <w:tcW w:w="360" w:type="pct"/>
            <w:tcBorders>
              <w:top w:val="single" w:sz="4" w:space="0" w:color="auto"/>
              <w:left w:val="single" w:sz="4" w:space="0" w:color="auto"/>
              <w:bottom w:val="single" w:sz="4" w:space="0" w:color="auto"/>
              <w:right w:val="single" w:sz="4" w:space="0" w:color="auto"/>
            </w:tcBorders>
            <w:vAlign w:val="bottom"/>
          </w:tcPr>
          <w:p w14:paraId="5914395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94,7</w:t>
            </w:r>
          </w:p>
        </w:tc>
        <w:tc>
          <w:tcPr>
            <w:tcW w:w="360" w:type="pct"/>
            <w:tcBorders>
              <w:top w:val="single" w:sz="4" w:space="0" w:color="auto"/>
              <w:left w:val="single" w:sz="4" w:space="0" w:color="auto"/>
              <w:bottom w:val="single" w:sz="4" w:space="0" w:color="auto"/>
              <w:right w:val="single" w:sz="4" w:space="0" w:color="auto"/>
            </w:tcBorders>
            <w:vAlign w:val="bottom"/>
          </w:tcPr>
          <w:p w14:paraId="77E9977F"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91,9</w:t>
            </w:r>
          </w:p>
        </w:tc>
        <w:tc>
          <w:tcPr>
            <w:tcW w:w="686" w:type="pct"/>
            <w:tcBorders>
              <w:top w:val="single" w:sz="4" w:space="0" w:color="auto"/>
              <w:left w:val="single" w:sz="4" w:space="0" w:color="auto"/>
              <w:bottom w:val="single" w:sz="4" w:space="0" w:color="auto"/>
              <w:right w:val="single" w:sz="4" w:space="0" w:color="auto"/>
            </w:tcBorders>
            <w:vAlign w:val="bottom"/>
          </w:tcPr>
          <w:p w14:paraId="5765E6D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88,3</w:t>
            </w:r>
          </w:p>
        </w:tc>
      </w:tr>
      <w:tr w:rsidR="005E19DC" w:rsidRPr="00CE50B2" w14:paraId="6396E217" w14:textId="77777777" w:rsidTr="00A0135B">
        <w:trPr>
          <w:trHeight w:val="70"/>
          <w:jc w:val="center"/>
        </w:trPr>
        <w:tc>
          <w:tcPr>
            <w:tcW w:w="865" w:type="pct"/>
            <w:tcBorders>
              <w:top w:val="single" w:sz="4" w:space="0" w:color="auto"/>
              <w:bottom w:val="single" w:sz="4" w:space="0" w:color="auto"/>
            </w:tcBorders>
          </w:tcPr>
          <w:p w14:paraId="3D8777C9"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W w:w="577" w:type="pct"/>
            <w:tcBorders>
              <w:top w:val="single" w:sz="4" w:space="0" w:color="auto"/>
              <w:bottom w:val="single" w:sz="4" w:space="0" w:color="auto"/>
            </w:tcBorders>
            <w:vAlign w:val="bottom"/>
          </w:tcPr>
          <w:p w14:paraId="110B31C4"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53,0</w:t>
            </w:r>
          </w:p>
        </w:tc>
        <w:tc>
          <w:tcPr>
            <w:tcW w:w="547" w:type="pct"/>
            <w:tcBorders>
              <w:top w:val="single" w:sz="4" w:space="0" w:color="auto"/>
              <w:bottom w:val="single" w:sz="4" w:space="0" w:color="auto"/>
            </w:tcBorders>
            <w:vAlign w:val="bottom"/>
          </w:tcPr>
          <w:p w14:paraId="7580D43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54,9</w:t>
            </w:r>
          </w:p>
        </w:tc>
        <w:tc>
          <w:tcPr>
            <w:tcW w:w="622" w:type="pct"/>
            <w:tcBorders>
              <w:top w:val="single" w:sz="4" w:space="0" w:color="auto"/>
              <w:bottom w:val="single" w:sz="4" w:space="0" w:color="auto"/>
            </w:tcBorders>
            <w:vAlign w:val="bottom"/>
          </w:tcPr>
          <w:p w14:paraId="6A5A1BAB"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57,5</w:t>
            </w:r>
          </w:p>
        </w:tc>
        <w:tc>
          <w:tcPr>
            <w:tcW w:w="534" w:type="pct"/>
            <w:tcBorders>
              <w:top w:val="single" w:sz="4" w:space="0" w:color="auto"/>
              <w:bottom w:val="single" w:sz="4" w:space="0" w:color="auto"/>
            </w:tcBorders>
            <w:vAlign w:val="bottom"/>
          </w:tcPr>
          <w:p w14:paraId="1DE4594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47,7</w:t>
            </w:r>
          </w:p>
        </w:tc>
        <w:tc>
          <w:tcPr>
            <w:tcW w:w="449" w:type="pct"/>
            <w:tcBorders>
              <w:top w:val="single" w:sz="4" w:space="0" w:color="auto"/>
              <w:bottom w:val="single" w:sz="4" w:space="0" w:color="auto"/>
            </w:tcBorders>
            <w:vAlign w:val="bottom"/>
          </w:tcPr>
          <w:p w14:paraId="5C427AD8"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56,3</w:t>
            </w:r>
          </w:p>
        </w:tc>
        <w:tc>
          <w:tcPr>
            <w:tcW w:w="360" w:type="pct"/>
            <w:tcBorders>
              <w:top w:val="single" w:sz="4" w:space="0" w:color="auto"/>
              <w:bottom w:val="single" w:sz="4" w:space="0" w:color="auto"/>
            </w:tcBorders>
            <w:vAlign w:val="bottom"/>
          </w:tcPr>
          <w:p w14:paraId="7D6FA02F"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54,6</w:t>
            </w:r>
          </w:p>
        </w:tc>
        <w:tc>
          <w:tcPr>
            <w:tcW w:w="360" w:type="pct"/>
            <w:tcBorders>
              <w:top w:val="single" w:sz="4" w:space="0" w:color="auto"/>
              <w:bottom w:val="single" w:sz="4" w:space="0" w:color="auto"/>
            </w:tcBorders>
            <w:vAlign w:val="bottom"/>
          </w:tcPr>
          <w:p w14:paraId="3E61249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45,6</w:t>
            </w:r>
          </w:p>
        </w:tc>
        <w:tc>
          <w:tcPr>
            <w:tcW w:w="686" w:type="pct"/>
            <w:tcBorders>
              <w:top w:val="single" w:sz="4" w:space="0" w:color="auto"/>
              <w:bottom w:val="single" w:sz="4" w:space="0" w:color="auto"/>
            </w:tcBorders>
            <w:vAlign w:val="bottom"/>
          </w:tcPr>
          <w:p w14:paraId="2FC64020"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32,7</w:t>
            </w:r>
          </w:p>
        </w:tc>
      </w:tr>
      <w:tr w:rsidR="005E19DC" w:rsidRPr="00CE50B2" w14:paraId="4CC5D746" w14:textId="77777777" w:rsidTr="00A0135B">
        <w:trPr>
          <w:trHeight w:val="70"/>
          <w:jc w:val="center"/>
        </w:trPr>
        <w:tc>
          <w:tcPr>
            <w:tcW w:w="865" w:type="pct"/>
            <w:tcBorders>
              <w:top w:val="single" w:sz="4" w:space="0" w:color="auto"/>
              <w:bottom w:val="single" w:sz="4" w:space="0" w:color="auto"/>
            </w:tcBorders>
          </w:tcPr>
          <w:p w14:paraId="2E6C7DB9"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заменить пришедшие в негодность предметы мебели</w:t>
            </w:r>
          </w:p>
          <w:p w14:paraId="131FF53B" w14:textId="77777777" w:rsidR="005E19DC" w:rsidRPr="00F4592B" w:rsidRDefault="005E19DC" w:rsidP="005E19DC">
            <w:pPr>
              <w:spacing w:after="0" w:line="240" w:lineRule="auto"/>
              <w:ind w:left="176"/>
              <w:rPr>
                <w:rFonts w:ascii="Times New Roman" w:hAnsi="Times New Roman"/>
                <w:sz w:val="18"/>
                <w:szCs w:val="18"/>
              </w:rPr>
            </w:pPr>
          </w:p>
        </w:tc>
        <w:tc>
          <w:tcPr>
            <w:tcW w:w="577" w:type="pct"/>
            <w:tcBorders>
              <w:top w:val="single" w:sz="4" w:space="0" w:color="auto"/>
              <w:bottom w:val="single" w:sz="4" w:space="0" w:color="auto"/>
            </w:tcBorders>
            <w:vAlign w:val="bottom"/>
          </w:tcPr>
          <w:p w14:paraId="4C0F95C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57,8</w:t>
            </w:r>
          </w:p>
        </w:tc>
        <w:tc>
          <w:tcPr>
            <w:tcW w:w="547" w:type="pct"/>
            <w:tcBorders>
              <w:top w:val="single" w:sz="4" w:space="0" w:color="auto"/>
              <w:bottom w:val="single" w:sz="4" w:space="0" w:color="auto"/>
            </w:tcBorders>
            <w:vAlign w:val="bottom"/>
          </w:tcPr>
          <w:p w14:paraId="0CF2AA40"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60,5</w:t>
            </w:r>
          </w:p>
        </w:tc>
        <w:tc>
          <w:tcPr>
            <w:tcW w:w="622" w:type="pct"/>
            <w:tcBorders>
              <w:top w:val="single" w:sz="4" w:space="0" w:color="auto"/>
              <w:bottom w:val="single" w:sz="4" w:space="0" w:color="auto"/>
            </w:tcBorders>
            <w:vAlign w:val="bottom"/>
          </w:tcPr>
          <w:p w14:paraId="547A0562"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64,3</w:t>
            </w:r>
          </w:p>
        </w:tc>
        <w:tc>
          <w:tcPr>
            <w:tcW w:w="534" w:type="pct"/>
            <w:tcBorders>
              <w:top w:val="single" w:sz="4" w:space="0" w:color="auto"/>
              <w:bottom w:val="single" w:sz="4" w:space="0" w:color="auto"/>
            </w:tcBorders>
            <w:vAlign w:val="bottom"/>
          </w:tcPr>
          <w:p w14:paraId="682D59EA"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50,1</w:t>
            </w:r>
          </w:p>
        </w:tc>
        <w:tc>
          <w:tcPr>
            <w:tcW w:w="449" w:type="pct"/>
            <w:tcBorders>
              <w:top w:val="single" w:sz="4" w:space="0" w:color="auto"/>
              <w:bottom w:val="single" w:sz="4" w:space="0" w:color="auto"/>
            </w:tcBorders>
            <w:vAlign w:val="bottom"/>
          </w:tcPr>
          <w:p w14:paraId="2EDF53A1"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61,6</w:t>
            </w:r>
          </w:p>
        </w:tc>
        <w:tc>
          <w:tcPr>
            <w:tcW w:w="360" w:type="pct"/>
            <w:tcBorders>
              <w:top w:val="single" w:sz="4" w:space="0" w:color="auto"/>
              <w:bottom w:val="single" w:sz="4" w:space="0" w:color="auto"/>
            </w:tcBorders>
            <w:vAlign w:val="bottom"/>
          </w:tcPr>
          <w:p w14:paraId="4898175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59,5</w:t>
            </w:r>
          </w:p>
        </w:tc>
        <w:tc>
          <w:tcPr>
            <w:tcW w:w="360" w:type="pct"/>
            <w:tcBorders>
              <w:top w:val="single" w:sz="4" w:space="0" w:color="auto"/>
              <w:bottom w:val="single" w:sz="4" w:space="0" w:color="auto"/>
            </w:tcBorders>
            <w:vAlign w:val="bottom"/>
          </w:tcPr>
          <w:p w14:paraId="0DC51664"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49,3</w:t>
            </w:r>
          </w:p>
        </w:tc>
        <w:tc>
          <w:tcPr>
            <w:tcW w:w="686" w:type="pct"/>
            <w:tcBorders>
              <w:top w:val="single" w:sz="4" w:space="0" w:color="auto"/>
              <w:bottom w:val="single" w:sz="4" w:space="0" w:color="auto"/>
            </w:tcBorders>
            <w:vAlign w:val="bottom"/>
          </w:tcPr>
          <w:p w14:paraId="5CF8B85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34,5</w:t>
            </w:r>
          </w:p>
        </w:tc>
      </w:tr>
      <w:tr w:rsidR="005E19DC" w:rsidRPr="00CE50B2" w14:paraId="6CBA7CDC" w14:textId="77777777" w:rsidTr="00A0135B">
        <w:trPr>
          <w:trHeight w:val="70"/>
          <w:jc w:val="center"/>
        </w:trPr>
        <w:tc>
          <w:tcPr>
            <w:tcW w:w="865" w:type="pct"/>
            <w:tcBorders>
              <w:top w:val="single" w:sz="4" w:space="0" w:color="auto"/>
              <w:bottom w:val="single" w:sz="4" w:space="0" w:color="auto"/>
            </w:tcBorders>
          </w:tcPr>
          <w:p w14:paraId="5CE06C33"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менять членам семьи одежду на новую по мере износа</w:t>
            </w:r>
          </w:p>
        </w:tc>
        <w:tc>
          <w:tcPr>
            <w:tcW w:w="577" w:type="pct"/>
            <w:tcBorders>
              <w:top w:val="single" w:sz="4" w:space="0" w:color="auto"/>
              <w:bottom w:val="single" w:sz="4" w:space="0" w:color="auto"/>
            </w:tcBorders>
            <w:vAlign w:val="bottom"/>
          </w:tcPr>
          <w:p w14:paraId="28A3BD37"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95,9</w:t>
            </w:r>
          </w:p>
        </w:tc>
        <w:tc>
          <w:tcPr>
            <w:tcW w:w="547" w:type="pct"/>
            <w:tcBorders>
              <w:top w:val="single" w:sz="4" w:space="0" w:color="auto"/>
              <w:bottom w:val="single" w:sz="4" w:space="0" w:color="auto"/>
            </w:tcBorders>
            <w:vAlign w:val="bottom"/>
          </w:tcPr>
          <w:p w14:paraId="2C9EB4E8"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95,9</w:t>
            </w:r>
          </w:p>
        </w:tc>
        <w:tc>
          <w:tcPr>
            <w:tcW w:w="622" w:type="pct"/>
            <w:tcBorders>
              <w:top w:val="single" w:sz="4" w:space="0" w:color="auto"/>
              <w:bottom w:val="single" w:sz="4" w:space="0" w:color="auto"/>
            </w:tcBorders>
            <w:vAlign w:val="bottom"/>
          </w:tcPr>
          <w:p w14:paraId="5F8EFE8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94,4</w:t>
            </w:r>
          </w:p>
        </w:tc>
        <w:tc>
          <w:tcPr>
            <w:tcW w:w="534" w:type="pct"/>
            <w:tcBorders>
              <w:top w:val="single" w:sz="4" w:space="0" w:color="auto"/>
              <w:bottom w:val="single" w:sz="4" w:space="0" w:color="auto"/>
            </w:tcBorders>
            <w:vAlign w:val="bottom"/>
          </w:tcPr>
          <w:p w14:paraId="0BC7372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96,0</w:t>
            </w:r>
          </w:p>
        </w:tc>
        <w:tc>
          <w:tcPr>
            <w:tcW w:w="449" w:type="pct"/>
            <w:tcBorders>
              <w:top w:val="single" w:sz="4" w:space="0" w:color="auto"/>
              <w:bottom w:val="single" w:sz="4" w:space="0" w:color="auto"/>
            </w:tcBorders>
            <w:vAlign w:val="bottom"/>
          </w:tcPr>
          <w:p w14:paraId="749B3F7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96,5</w:t>
            </w:r>
          </w:p>
        </w:tc>
        <w:tc>
          <w:tcPr>
            <w:tcW w:w="360" w:type="pct"/>
            <w:tcBorders>
              <w:top w:val="single" w:sz="4" w:space="0" w:color="auto"/>
              <w:bottom w:val="single" w:sz="4" w:space="0" w:color="auto"/>
            </w:tcBorders>
            <w:vAlign w:val="bottom"/>
          </w:tcPr>
          <w:p w14:paraId="02DE747A"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96,4</w:t>
            </w:r>
          </w:p>
        </w:tc>
        <w:tc>
          <w:tcPr>
            <w:tcW w:w="360" w:type="pct"/>
            <w:tcBorders>
              <w:top w:val="single" w:sz="4" w:space="0" w:color="auto"/>
              <w:bottom w:val="single" w:sz="4" w:space="0" w:color="auto"/>
            </w:tcBorders>
            <w:vAlign w:val="bottom"/>
          </w:tcPr>
          <w:p w14:paraId="2B27214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94,3</w:t>
            </w:r>
          </w:p>
        </w:tc>
        <w:tc>
          <w:tcPr>
            <w:tcW w:w="686" w:type="pct"/>
            <w:tcBorders>
              <w:top w:val="single" w:sz="4" w:space="0" w:color="auto"/>
              <w:bottom w:val="single" w:sz="4" w:space="0" w:color="auto"/>
            </w:tcBorders>
            <w:vAlign w:val="bottom"/>
          </w:tcPr>
          <w:p w14:paraId="17352433"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91,8</w:t>
            </w:r>
          </w:p>
        </w:tc>
      </w:tr>
      <w:tr w:rsidR="005E19DC" w:rsidRPr="00CE50B2" w14:paraId="4DB4AA6D" w14:textId="77777777" w:rsidTr="00A0135B">
        <w:trPr>
          <w:trHeight w:val="70"/>
          <w:jc w:val="center"/>
        </w:trPr>
        <w:tc>
          <w:tcPr>
            <w:tcW w:w="865" w:type="pct"/>
            <w:tcBorders>
              <w:top w:val="single" w:sz="4" w:space="0" w:color="auto"/>
              <w:bottom w:val="single" w:sz="4" w:space="0" w:color="auto"/>
            </w:tcBorders>
          </w:tcPr>
          <w:p w14:paraId="4954F6F0"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покупать каждому члену семьи две пары подходящей по сезону обуви</w:t>
            </w:r>
          </w:p>
        </w:tc>
        <w:tc>
          <w:tcPr>
            <w:tcW w:w="577" w:type="pct"/>
            <w:tcBorders>
              <w:top w:val="single" w:sz="4" w:space="0" w:color="auto"/>
              <w:bottom w:val="single" w:sz="4" w:space="0" w:color="auto"/>
            </w:tcBorders>
            <w:vAlign w:val="bottom"/>
          </w:tcPr>
          <w:p w14:paraId="5B922822"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79,6</w:t>
            </w:r>
          </w:p>
        </w:tc>
        <w:tc>
          <w:tcPr>
            <w:tcW w:w="547" w:type="pct"/>
            <w:tcBorders>
              <w:top w:val="single" w:sz="4" w:space="0" w:color="auto"/>
              <w:bottom w:val="single" w:sz="4" w:space="0" w:color="auto"/>
            </w:tcBorders>
            <w:vAlign w:val="bottom"/>
          </w:tcPr>
          <w:p w14:paraId="111A7D1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80,9</w:t>
            </w:r>
          </w:p>
        </w:tc>
        <w:tc>
          <w:tcPr>
            <w:tcW w:w="622" w:type="pct"/>
            <w:tcBorders>
              <w:top w:val="single" w:sz="4" w:space="0" w:color="auto"/>
              <w:bottom w:val="single" w:sz="4" w:space="0" w:color="auto"/>
            </w:tcBorders>
            <w:vAlign w:val="bottom"/>
          </w:tcPr>
          <w:p w14:paraId="403E966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83,6</w:t>
            </w:r>
          </w:p>
        </w:tc>
        <w:tc>
          <w:tcPr>
            <w:tcW w:w="534" w:type="pct"/>
            <w:tcBorders>
              <w:top w:val="single" w:sz="4" w:space="0" w:color="auto"/>
              <w:bottom w:val="single" w:sz="4" w:space="0" w:color="auto"/>
            </w:tcBorders>
            <w:vAlign w:val="bottom"/>
          </w:tcPr>
          <w:p w14:paraId="3C1DCC1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75,9</w:t>
            </w:r>
          </w:p>
        </w:tc>
        <w:tc>
          <w:tcPr>
            <w:tcW w:w="449" w:type="pct"/>
            <w:tcBorders>
              <w:top w:val="single" w:sz="4" w:space="0" w:color="auto"/>
              <w:bottom w:val="single" w:sz="4" w:space="0" w:color="auto"/>
            </w:tcBorders>
            <w:vAlign w:val="bottom"/>
          </w:tcPr>
          <w:p w14:paraId="5E2B1E77"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82,3</w:t>
            </w:r>
          </w:p>
        </w:tc>
        <w:tc>
          <w:tcPr>
            <w:tcW w:w="360" w:type="pct"/>
            <w:tcBorders>
              <w:top w:val="single" w:sz="4" w:space="0" w:color="auto"/>
              <w:bottom w:val="single" w:sz="4" w:space="0" w:color="auto"/>
            </w:tcBorders>
            <w:vAlign w:val="bottom"/>
          </w:tcPr>
          <w:p w14:paraId="373C9718"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80,2</w:t>
            </w:r>
          </w:p>
        </w:tc>
        <w:tc>
          <w:tcPr>
            <w:tcW w:w="360" w:type="pct"/>
            <w:tcBorders>
              <w:top w:val="single" w:sz="4" w:space="0" w:color="auto"/>
              <w:bottom w:val="single" w:sz="4" w:space="0" w:color="auto"/>
            </w:tcBorders>
            <w:vAlign w:val="bottom"/>
          </w:tcPr>
          <w:p w14:paraId="2A7D41B9"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74,7</w:t>
            </w:r>
          </w:p>
        </w:tc>
        <w:tc>
          <w:tcPr>
            <w:tcW w:w="686" w:type="pct"/>
            <w:tcBorders>
              <w:top w:val="single" w:sz="4" w:space="0" w:color="auto"/>
              <w:bottom w:val="single" w:sz="4" w:space="0" w:color="auto"/>
            </w:tcBorders>
            <w:vAlign w:val="bottom"/>
          </w:tcPr>
          <w:p w14:paraId="224F0D0F"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65,9</w:t>
            </w:r>
          </w:p>
        </w:tc>
      </w:tr>
      <w:tr w:rsidR="005E19DC" w:rsidRPr="00CE50B2" w14:paraId="2AA4D1EC" w14:textId="77777777" w:rsidTr="00A0135B">
        <w:trPr>
          <w:trHeight w:val="70"/>
          <w:jc w:val="center"/>
        </w:trPr>
        <w:tc>
          <w:tcPr>
            <w:tcW w:w="865" w:type="pct"/>
            <w:tcBorders>
              <w:top w:val="single" w:sz="4" w:space="0" w:color="auto"/>
              <w:bottom w:val="nil"/>
            </w:tcBorders>
          </w:tcPr>
          <w:p w14:paraId="26FAF75C"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77" w:type="pct"/>
            <w:tcBorders>
              <w:top w:val="single" w:sz="4" w:space="0" w:color="auto"/>
              <w:bottom w:val="nil"/>
            </w:tcBorders>
            <w:vAlign w:val="bottom"/>
          </w:tcPr>
          <w:p w14:paraId="04F03D2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95,5</w:t>
            </w:r>
          </w:p>
        </w:tc>
        <w:tc>
          <w:tcPr>
            <w:tcW w:w="547" w:type="pct"/>
            <w:tcBorders>
              <w:top w:val="single" w:sz="4" w:space="0" w:color="auto"/>
              <w:bottom w:val="nil"/>
            </w:tcBorders>
            <w:vAlign w:val="bottom"/>
          </w:tcPr>
          <w:p w14:paraId="0F667B2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95,9</w:t>
            </w:r>
          </w:p>
        </w:tc>
        <w:tc>
          <w:tcPr>
            <w:tcW w:w="622" w:type="pct"/>
            <w:tcBorders>
              <w:top w:val="single" w:sz="4" w:space="0" w:color="auto"/>
              <w:bottom w:val="nil"/>
            </w:tcBorders>
            <w:vAlign w:val="bottom"/>
          </w:tcPr>
          <w:p w14:paraId="699032C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96,3</w:t>
            </w:r>
          </w:p>
        </w:tc>
        <w:tc>
          <w:tcPr>
            <w:tcW w:w="534" w:type="pct"/>
            <w:tcBorders>
              <w:top w:val="single" w:sz="4" w:space="0" w:color="auto"/>
              <w:bottom w:val="nil"/>
            </w:tcBorders>
            <w:vAlign w:val="bottom"/>
          </w:tcPr>
          <w:p w14:paraId="5BF9F149"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94,3</w:t>
            </w:r>
          </w:p>
        </w:tc>
        <w:tc>
          <w:tcPr>
            <w:tcW w:w="449" w:type="pct"/>
            <w:tcBorders>
              <w:top w:val="single" w:sz="4" w:space="0" w:color="auto"/>
              <w:bottom w:val="nil"/>
            </w:tcBorders>
            <w:vAlign w:val="bottom"/>
          </w:tcPr>
          <w:p w14:paraId="1EAA5F4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95,5</w:t>
            </w:r>
          </w:p>
        </w:tc>
        <w:tc>
          <w:tcPr>
            <w:tcW w:w="360" w:type="pct"/>
            <w:tcBorders>
              <w:top w:val="single" w:sz="4" w:space="0" w:color="auto"/>
              <w:bottom w:val="nil"/>
            </w:tcBorders>
            <w:vAlign w:val="bottom"/>
          </w:tcPr>
          <w:p w14:paraId="0916E864"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95,9</w:t>
            </w:r>
          </w:p>
        </w:tc>
        <w:tc>
          <w:tcPr>
            <w:tcW w:w="360" w:type="pct"/>
            <w:tcBorders>
              <w:top w:val="single" w:sz="4" w:space="0" w:color="auto"/>
              <w:bottom w:val="nil"/>
            </w:tcBorders>
            <w:vAlign w:val="bottom"/>
          </w:tcPr>
          <w:p w14:paraId="4EDDE88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94,9</w:t>
            </w:r>
          </w:p>
        </w:tc>
        <w:tc>
          <w:tcPr>
            <w:tcW w:w="686" w:type="pct"/>
            <w:tcBorders>
              <w:top w:val="single" w:sz="4" w:space="0" w:color="auto"/>
              <w:bottom w:val="nil"/>
            </w:tcBorders>
            <w:vAlign w:val="bottom"/>
          </w:tcPr>
          <w:p w14:paraId="322E05E4"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89,8</w:t>
            </w:r>
          </w:p>
        </w:tc>
      </w:tr>
      <w:tr w:rsidR="005E19DC" w:rsidRPr="00CE50B2" w14:paraId="7A3D8976" w14:textId="77777777" w:rsidTr="00A0135B">
        <w:trPr>
          <w:trHeight w:val="70"/>
          <w:jc w:val="center"/>
        </w:trPr>
        <w:tc>
          <w:tcPr>
            <w:tcW w:w="865" w:type="pct"/>
            <w:tcBorders>
              <w:top w:val="single" w:sz="4" w:space="0" w:color="auto"/>
              <w:bottom w:val="single" w:sz="4" w:space="0" w:color="auto"/>
            </w:tcBorders>
          </w:tcPr>
          <w:p w14:paraId="10161943"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покупать фрукты в любое время года</w:t>
            </w:r>
          </w:p>
        </w:tc>
        <w:tc>
          <w:tcPr>
            <w:tcW w:w="577" w:type="pct"/>
            <w:tcBorders>
              <w:top w:val="single" w:sz="4" w:space="0" w:color="auto"/>
              <w:bottom w:val="single" w:sz="4" w:space="0" w:color="auto"/>
            </w:tcBorders>
            <w:vAlign w:val="bottom"/>
          </w:tcPr>
          <w:p w14:paraId="3AD3E09A"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89,0</w:t>
            </w:r>
          </w:p>
        </w:tc>
        <w:tc>
          <w:tcPr>
            <w:tcW w:w="547" w:type="pct"/>
            <w:tcBorders>
              <w:top w:val="single" w:sz="4" w:space="0" w:color="auto"/>
              <w:bottom w:val="single" w:sz="4" w:space="0" w:color="auto"/>
            </w:tcBorders>
            <w:vAlign w:val="bottom"/>
          </w:tcPr>
          <w:p w14:paraId="6D5C55C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90,8</w:t>
            </w:r>
          </w:p>
        </w:tc>
        <w:tc>
          <w:tcPr>
            <w:tcW w:w="622" w:type="pct"/>
            <w:tcBorders>
              <w:top w:val="single" w:sz="4" w:space="0" w:color="auto"/>
              <w:bottom w:val="single" w:sz="4" w:space="0" w:color="auto"/>
            </w:tcBorders>
            <w:vAlign w:val="bottom"/>
          </w:tcPr>
          <w:p w14:paraId="0A547BDB"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92,1</w:t>
            </w:r>
          </w:p>
        </w:tc>
        <w:tc>
          <w:tcPr>
            <w:tcW w:w="534" w:type="pct"/>
            <w:tcBorders>
              <w:top w:val="single" w:sz="4" w:space="0" w:color="auto"/>
              <w:bottom w:val="single" w:sz="4" w:space="0" w:color="auto"/>
            </w:tcBorders>
            <w:vAlign w:val="bottom"/>
          </w:tcPr>
          <w:p w14:paraId="66204710"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84,0</w:t>
            </w:r>
          </w:p>
        </w:tc>
        <w:tc>
          <w:tcPr>
            <w:tcW w:w="449" w:type="pct"/>
            <w:tcBorders>
              <w:top w:val="single" w:sz="4" w:space="0" w:color="auto"/>
              <w:bottom w:val="single" w:sz="4" w:space="0" w:color="auto"/>
            </w:tcBorders>
            <w:vAlign w:val="bottom"/>
          </w:tcPr>
          <w:p w14:paraId="7F532E17"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90,0</w:t>
            </w:r>
          </w:p>
        </w:tc>
        <w:tc>
          <w:tcPr>
            <w:tcW w:w="360" w:type="pct"/>
            <w:tcBorders>
              <w:top w:val="single" w:sz="4" w:space="0" w:color="auto"/>
              <w:bottom w:val="single" w:sz="4" w:space="0" w:color="auto"/>
            </w:tcBorders>
            <w:vAlign w:val="bottom"/>
          </w:tcPr>
          <w:p w14:paraId="351C1D2B"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89,7</w:t>
            </w:r>
          </w:p>
        </w:tc>
        <w:tc>
          <w:tcPr>
            <w:tcW w:w="360" w:type="pct"/>
            <w:tcBorders>
              <w:top w:val="single" w:sz="4" w:space="0" w:color="auto"/>
              <w:bottom w:val="single" w:sz="4" w:space="0" w:color="auto"/>
            </w:tcBorders>
            <w:vAlign w:val="bottom"/>
          </w:tcPr>
          <w:p w14:paraId="1297DB5B"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86,6</w:t>
            </w:r>
          </w:p>
        </w:tc>
        <w:tc>
          <w:tcPr>
            <w:tcW w:w="686" w:type="pct"/>
            <w:tcBorders>
              <w:top w:val="single" w:sz="4" w:space="0" w:color="auto"/>
              <w:bottom w:val="single" w:sz="4" w:space="0" w:color="auto"/>
            </w:tcBorders>
            <w:vAlign w:val="bottom"/>
          </w:tcPr>
          <w:p w14:paraId="66C6F8A4"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76,7</w:t>
            </w:r>
          </w:p>
        </w:tc>
      </w:tr>
      <w:tr w:rsidR="005E19DC" w:rsidRPr="00CE50B2" w14:paraId="2DEA5534" w14:textId="77777777" w:rsidTr="00A0135B">
        <w:trPr>
          <w:trHeight w:val="70"/>
          <w:jc w:val="center"/>
        </w:trPr>
        <w:tc>
          <w:tcPr>
            <w:tcW w:w="865" w:type="pct"/>
            <w:tcBorders>
              <w:top w:val="single" w:sz="4" w:space="0" w:color="auto"/>
              <w:bottom w:val="single" w:sz="4" w:space="0" w:color="auto"/>
            </w:tcBorders>
          </w:tcPr>
          <w:p w14:paraId="25CF6490"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приглашать гостей на семейное торжество (день рождения, Новый год и пр.)</w:t>
            </w:r>
          </w:p>
        </w:tc>
        <w:tc>
          <w:tcPr>
            <w:tcW w:w="577" w:type="pct"/>
            <w:tcBorders>
              <w:top w:val="single" w:sz="4" w:space="0" w:color="auto"/>
              <w:bottom w:val="single" w:sz="4" w:space="0" w:color="auto"/>
            </w:tcBorders>
            <w:vAlign w:val="bottom"/>
          </w:tcPr>
          <w:p w14:paraId="2051A2F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81,7</w:t>
            </w:r>
          </w:p>
        </w:tc>
        <w:tc>
          <w:tcPr>
            <w:tcW w:w="547" w:type="pct"/>
            <w:tcBorders>
              <w:top w:val="single" w:sz="4" w:space="0" w:color="auto"/>
              <w:bottom w:val="single" w:sz="4" w:space="0" w:color="auto"/>
            </w:tcBorders>
            <w:vAlign w:val="bottom"/>
          </w:tcPr>
          <w:p w14:paraId="76E659A3"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83,7</w:t>
            </w:r>
          </w:p>
        </w:tc>
        <w:tc>
          <w:tcPr>
            <w:tcW w:w="622" w:type="pct"/>
            <w:tcBorders>
              <w:top w:val="single" w:sz="4" w:space="0" w:color="auto"/>
              <w:bottom w:val="single" w:sz="4" w:space="0" w:color="auto"/>
            </w:tcBorders>
            <w:vAlign w:val="bottom"/>
          </w:tcPr>
          <w:p w14:paraId="7E09B5FA"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88,2</w:t>
            </w:r>
          </w:p>
        </w:tc>
        <w:tc>
          <w:tcPr>
            <w:tcW w:w="534" w:type="pct"/>
            <w:tcBorders>
              <w:top w:val="single" w:sz="4" w:space="0" w:color="auto"/>
              <w:bottom w:val="single" w:sz="4" w:space="0" w:color="auto"/>
            </w:tcBorders>
            <w:vAlign w:val="bottom"/>
          </w:tcPr>
          <w:p w14:paraId="55972A1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75,9</w:t>
            </w:r>
          </w:p>
        </w:tc>
        <w:tc>
          <w:tcPr>
            <w:tcW w:w="449" w:type="pct"/>
            <w:tcBorders>
              <w:top w:val="single" w:sz="4" w:space="0" w:color="auto"/>
              <w:bottom w:val="single" w:sz="4" w:space="0" w:color="auto"/>
            </w:tcBorders>
            <w:vAlign w:val="bottom"/>
          </w:tcPr>
          <w:p w14:paraId="233667FC"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84,7</w:t>
            </w:r>
          </w:p>
        </w:tc>
        <w:tc>
          <w:tcPr>
            <w:tcW w:w="360" w:type="pct"/>
            <w:tcBorders>
              <w:top w:val="single" w:sz="4" w:space="0" w:color="auto"/>
              <w:bottom w:val="single" w:sz="4" w:space="0" w:color="auto"/>
            </w:tcBorders>
            <w:vAlign w:val="bottom"/>
          </w:tcPr>
          <w:p w14:paraId="793FE7CA"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84,4</w:t>
            </w:r>
          </w:p>
        </w:tc>
        <w:tc>
          <w:tcPr>
            <w:tcW w:w="360" w:type="pct"/>
            <w:tcBorders>
              <w:top w:val="single" w:sz="4" w:space="0" w:color="auto"/>
              <w:bottom w:val="single" w:sz="4" w:space="0" w:color="auto"/>
            </w:tcBorders>
            <w:vAlign w:val="bottom"/>
          </w:tcPr>
          <w:p w14:paraId="23AC27E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72,7</w:t>
            </w:r>
          </w:p>
        </w:tc>
        <w:tc>
          <w:tcPr>
            <w:tcW w:w="686" w:type="pct"/>
            <w:tcBorders>
              <w:top w:val="single" w:sz="4" w:space="0" w:color="auto"/>
              <w:bottom w:val="single" w:sz="4" w:space="0" w:color="auto"/>
            </w:tcBorders>
            <w:vAlign w:val="bottom"/>
          </w:tcPr>
          <w:p w14:paraId="1E834B3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60,4</w:t>
            </w:r>
          </w:p>
        </w:tc>
      </w:tr>
      <w:tr w:rsidR="005E19DC" w:rsidRPr="00CE50B2" w14:paraId="327B5CFA" w14:textId="77777777" w:rsidTr="00A0135B">
        <w:trPr>
          <w:trHeight w:val="70"/>
          <w:jc w:val="center"/>
        </w:trPr>
        <w:tc>
          <w:tcPr>
            <w:tcW w:w="865" w:type="pct"/>
            <w:tcBorders>
              <w:top w:val="single" w:sz="4" w:space="0" w:color="auto"/>
            </w:tcBorders>
          </w:tcPr>
          <w:p w14:paraId="11D370E7" w14:textId="77777777" w:rsidR="005E19DC" w:rsidRPr="00F4592B" w:rsidRDefault="005E19DC" w:rsidP="005E19DC">
            <w:pPr>
              <w:spacing w:after="0" w:line="240" w:lineRule="auto"/>
              <w:ind w:left="176"/>
              <w:rPr>
                <w:rFonts w:ascii="Times New Roman" w:hAnsi="Times New Roman"/>
                <w:sz w:val="18"/>
                <w:szCs w:val="18"/>
              </w:rPr>
            </w:pPr>
            <w:r w:rsidRPr="00F4592B">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77" w:type="pct"/>
            <w:tcBorders>
              <w:top w:val="single" w:sz="4" w:space="0" w:color="auto"/>
            </w:tcBorders>
            <w:vAlign w:val="bottom"/>
          </w:tcPr>
          <w:p w14:paraId="779F0C8E"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57,9</w:t>
            </w:r>
          </w:p>
        </w:tc>
        <w:tc>
          <w:tcPr>
            <w:tcW w:w="547" w:type="pct"/>
            <w:tcBorders>
              <w:top w:val="single" w:sz="4" w:space="0" w:color="auto"/>
            </w:tcBorders>
            <w:vAlign w:val="bottom"/>
          </w:tcPr>
          <w:p w14:paraId="2BB19E18"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63,5</w:t>
            </w:r>
          </w:p>
        </w:tc>
        <w:tc>
          <w:tcPr>
            <w:tcW w:w="622" w:type="pct"/>
            <w:tcBorders>
              <w:top w:val="single" w:sz="4" w:space="0" w:color="auto"/>
            </w:tcBorders>
            <w:vAlign w:val="bottom"/>
          </w:tcPr>
          <w:p w14:paraId="580AD7F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77,2</w:t>
            </w:r>
          </w:p>
        </w:tc>
        <w:tc>
          <w:tcPr>
            <w:tcW w:w="534" w:type="pct"/>
            <w:tcBorders>
              <w:top w:val="single" w:sz="4" w:space="0" w:color="auto"/>
            </w:tcBorders>
            <w:vAlign w:val="bottom"/>
          </w:tcPr>
          <w:p w14:paraId="330BB8A8"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42,2</w:t>
            </w:r>
          </w:p>
        </w:tc>
        <w:tc>
          <w:tcPr>
            <w:tcW w:w="449" w:type="pct"/>
            <w:tcBorders>
              <w:top w:val="single" w:sz="4" w:space="0" w:color="auto"/>
            </w:tcBorders>
            <w:vAlign w:val="bottom"/>
          </w:tcPr>
          <w:p w14:paraId="63B7D90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63,5</w:t>
            </w:r>
          </w:p>
        </w:tc>
        <w:tc>
          <w:tcPr>
            <w:tcW w:w="360" w:type="pct"/>
            <w:tcBorders>
              <w:top w:val="single" w:sz="4" w:space="0" w:color="auto"/>
            </w:tcBorders>
            <w:vAlign w:val="bottom"/>
          </w:tcPr>
          <w:p w14:paraId="1F0DACC6"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59,1</w:t>
            </w:r>
          </w:p>
        </w:tc>
        <w:tc>
          <w:tcPr>
            <w:tcW w:w="360" w:type="pct"/>
            <w:tcBorders>
              <w:top w:val="single" w:sz="4" w:space="0" w:color="auto"/>
            </w:tcBorders>
            <w:vAlign w:val="bottom"/>
          </w:tcPr>
          <w:p w14:paraId="6AA9E97D"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47,8</w:t>
            </w:r>
          </w:p>
        </w:tc>
        <w:tc>
          <w:tcPr>
            <w:tcW w:w="686" w:type="pct"/>
            <w:tcBorders>
              <w:top w:val="single" w:sz="4" w:space="0" w:color="auto"/>
            </w:tcBorders>
            <w:vAlign w:val="bottom"/>
          </w:tcPr>
          <w:p w14:paraId="136F5E25" w14:textId="77777777" w:rsidR="005E19DC" w:rsidRPr="00F4592B" w:rsidRDefault="005E19DC" w:rsidP="005E19DC">
            <w:pPr>
              <w:jc w:val="center"/>
              <w:rPr>
                <w:rFonts w:ascii="Times New Roman" w:hAnsi="Times New Roman" w:cs="Times New Roman"/>
                <w:sz w:val="18"/>
                <w:szCs w:val="18"/>
              </w:rPr>
            </w:pPr>
            <w:r w:rsidRPr="00F4592B">
              <w:rPr>
                <w:rFonts w:ascii="Times New Roman" w:hAnsi="Times New Roman" w:cs="Times New Roman"/>
                <w:sz w:val="18"/>
                <w:szCs w:val="18"/>
              </w:rPr>
              <w:t>28,9</w:t>
            </w:r>
          </w:p>
        </w:tc>
      </w:tr>
    </w:tbl>
    <w:p w14:paraId="41AAAAC0" w14:textId="77777777" w:rsidR="002F531B" w:rsidRDefault="002F531B" w:rsidP="00D03A4F">
      <w:pPr>
        <w:spacing w:after="0" w:line="240" w:lineRule="auto"/>
        <w:jc w:val="right"/>
        <w:rPr>
          <w:rFonts w:ascii="Times New Roman" w:eastAsia="Times New Roman" w:hAnsi="Times New Roman" w:cs="Times New Roman"/>
          <w:sz w:val="26"/>
          <w:szCs w:val="26"/>
          <w:lang w:eastAsia="ru-RU"/>
        </w:rPr>
      </w:pPr>
    </w:p>
    <w:p w14:paraId="60F0C820" w14:textId="51744E17" w:rsidR="00D03A4F" w:rsidRPr="00832765" w:rsidRDefault="00D03A4F" w:rsidP="00D03A4F">
      <w:pPr>
        <w:spacing w:after="0" w:line="240" w:lineRule="auto"/>
        <w:jc w:val="right"/>
        <w:rPr>
          <w:rFonts w:ascii="Times New Roman" w:eastAsia="Times New Roman" w:hAnsi="Times New Roman" w:cs="Times New Roman"/>
          <w:sz w:val="26"/>
          <w:szCs w:val="26"/>
          <w:lang w:eastAsia="ru-RU"/>
        </w:rPr>
      </w:pPr>
      <w:r w:rsidRPr="00832765">
        <w:rPr>
          <w:rFonts w:ascii="Times New Roman" w:eastAsia="Times New Roman" w:hAnsi="Times New Roman" w:cs="Times New Roman"/>
          <w:sz w:val="26"/>
          <w:szCs w:val="26"/>
          <w:lang w:eastAsia="ru-RU"/>
        </w:rPr>
        <w:t xml:space="preserve">Таблица </w:t>
      </w:r>
      <w:r w:rsidR="009E6765">
        <w:rPr>
          <w:rFonts w:ascii="Times New Roman" w:eastAsia="Times New Roman" w:hAnsi="Times New Roman" w:cs="Times New Roman"/>
          <w:sz w:val="26"/>
          <w:szCs w:val="26"/>
          <w:lang w:eastAsia="ru-RU"/>
        </w:rPr>
        <w:t>6</w:t>
      </w:r>
      <w:r w:rsidR="009E72EF">
        <w:rPr>
          <w:rFonts w:ascii="Times New Roman" w:eastAsia="Times New Roman" w:hAnsi="Times New Roman" w:cs="Times New Roman"/>
          <w:sz w:val="26"/>
          <w:szCs w:val="26"/>
          <w:lang w:eastAsia="ru-RU"/>
        </w:rPr>
        <w:t>8</w:t>
      </w:r>
    </w:p>
    <w:p w14:paraId="103A5FAD" w14:textId="77777777" w:rsidR="00D03A4F" w:rsidRPr="00832765" w:rsidRDefault="00D03A4F" w:rsidP="00D03A4F">
      <w:pPr>
        <w:spacing w:after="0" w:line="240" w:lineRule="auto"/>
        <w:jc w:val="right"/>
        <w:rPr>
          <w:rFonts w:ascii="Times New Roman" w:eastAsia="Times New Roman" w:hAnsi="Times New Roman" w:cs="Times New Roman"/>
          <w:sz w:val="26"/>
          <w:szCs w:val="26"/>
          <w:lang w:eastAsia="ru-RU"/>
        </w:rPr>
      </w:pPr>
    </w:p>
    <w:p w14:paraId="2A75207A" w14:textId="77777777" w:rsidR="00D03A4F" w:rsidRPr="00832765"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832765">
        <w:rPr>
          <w:rFonts w:ascii="Times New Roman" w:eastAsia="Times New Roman" w:hAnsi="Times New Roman" w:cs="Times New Roman"/>
          <w:b/>
          <w:bCs/>
          <w:sz w:val="26"/>
          <w:szCs w:val="26"/>
          <w:lang w:eastAsia="ru-RU"/>
        </w:rPr>
        <w:t>Расходы государственных внебюджетных социальных фондов, связанные с детьми и семьями, имеющими детей, в Российской Федерации в 20</w:t>
      </w:r>
      <w:r w:rsidR="00647D75" w:rsidRPr="00832765">
        <w:rPr>
          <w:rFonts w:ascii="Times New Roman" w:eastAsia="Times New Roman" w:hAnsi="Times New Roman" w:cs="Times New Roman"/>
          <w:b/>
          <w:bCs/>
          <w:sz w:val="26"/>
          <w:szCs w:val="26"/>
          <w:lang w:eastAsia="ru-RU"/>
        </w:rPr>
        <w:t>2</w:t>
      </w:r>
      <w:r w:rsidR="005E19DC">
        <w:rPr>
          <w:rFonts w:ascii="Times New Roman" w:eastAsia="Times New Roman" w:hAnsi="Times New Roman" w:cs="Times New Roman"/>
          <w:b/>
          <w:bCs/>
          <w:sz w:val="26"/>
          <w:szCs w:val="26"/>
          <w:lang w:eastAsia="ru-RU"/>
        </w:rPr>
        <w:t>2</w:t>
      </w:r>
      <w:r w:rsidRPr="00832765">
        <w:rPr>
          <w:rFonts w:ascii="Times New Roman" w:eastAsia="Times New Roman" w:hAnsi="Times New Roman" w:cs="Times New Roman"/>
          <w:b/>
          <w:bCs/>
          <w:sz w:val="26"/>
          <w:szCs w:val="26"/>
          <w:lang w:eastAsia="ru-RU"/>
        </w:rPr>
        <w:t xml:space="preserve"> году</w:t>
      </w:r>
    </w:p>
    <w:p w14:paraId="6A6BBDBC" w14:textId="77777777" w:rsidR="00D03A4F" w:rsidRPr="00AC2D6D"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832765">
        <w:rPr>
          <w:rFonts w:ascii="Times New Roman" w:eastAsia="Times New Roman" w:hAnsi="Times New Roman" w:cs="Times New Roman"/>
          <w:bCs/>
          <w:sz w:val="24"/>
          <w:szCs w:val="24"/>
          <w:lang w:eastAsia="ru-RU"/>
        </w:rPr>
        <w:t>(млн рублей)</w:t>
      </w:r>
    </w:p>
    <w:p w14:paraId="425AD832" w14:textId="77777777" w:rsidR="00D03A4F" w:rsidRPr="00AC2D6D" w:rsidRDefault="00D03A4F" w:rsidP="00D03A4F">
      <w:pPr>
        <w:spacing w:after="0" w:line="240" w:lineRule="auto"/>
        <w:jc w:val="right"/>
        <w:rPr>
          <w:rFonts w:ascii="Times New Roman" w:eastAsia="Times New Roman" w:hAnsi="Times New Roman" w:cs="Times New Roman"/>
          <w:sz w:val="26"/>
          <w:szCs w:val="26"/>
          <w:lang w:eastAsia="ru-RU"/>
        </w:rPr>
      </w:pPr>
    </w:p>
    <w:tbl>
      <w:tblPr>
        <w:tblW w:w="10491" w:type="dxa"/>
        <w:tblInd w:w="-176" w:type="dxa"/>
        <w:tblLayout w:type="fixed"/>
        <w:tblLook w:val="0000" w:firstRow="0" w:lastRow="0" w:firstColumn="0" w:lastColumn="0" w:noHBand="0" w:noVBand="0"/>
      </w:tblPr>
      <w:tblGrid>
        <w:gridCol w:w="9073"/>
        <w:gridCol w:w="1418"/>
      </w:tblGrid>
      <w:tr w:rsidR="00D03A4F" w:rsidRPr="00AC2D6D" w14:paraId="07FAAE67" w14:textId="77777777" w:rsidTr="00B51269">
        <w:trPr>
          <w:cantSplit/>
          <w:tblHeader/>
        </w:trPr>
        <w:tc>
          <w:tcPr>
            <w:tcW w:w="9073" w:type="dxa"/>
            <w:tcBorders>
              <w:top w:val="single" w:sz="4" w:space="0" w:color="000000"/>
              <w:left w:val="single" w:sz="4" w:space="0" w:color="000000"/>
              <w:bottom w:val="single" w:sz="4" w:space="0" w:color="000000"/>
              <w:right w:val="single" w:sz="4" w:space="0" w:color="000000"/>
            </w:tcBorders>
            <w:vAlign w:val="bottom"/>
          </w:tcPr>
          <w:p w14:paraId="3224DC84" w14:textId="77777777" w:rsidR="00D03A4F" w:rsidRPr="00AC2D6D" w:rsidRDefault="00D03A4F" w:rsidP="00D03A4F">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B2C9270" w14:textId="77777777" w:rsidR="00D03A4F" w:rsidRPr="00AC2D6D" w:rsidRDefault="00D03A4F"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Расходы</w:t>
            </w:r>
          </w:p>
        </w:tc>
      </w:tr>
      <w:tr w:rsidR="00D03A4F" w:rsidRPr="00AC2D6D" w14:paraId="4B9F0523" w14:textId="77777777" w:rsidTr="0059048F">
        <w:tblPrEx>
          <w:tblCellMar>
            <w:left w:w="107" w:type="dxa"/>
            <w:right w:w="107" w:type="dxa"/>
          </w:tblCellMar>
        </w:tblPrEx>
        <w:trPr>
          <w:cantSplit/>
          <w:trHeight w:val="533"/>
        </w:trPr>
        <w:tc>
          <w:tcPr>
            <w:tcW w:w="10491" w:type="dxa"/>
            <w:gridSpan w:val="2"/>
            <w:tcBorders>
              <w:top w:val="single" w:sz="4" w:space="0" w:color="000000"/>
              <w:left w:val="single" w:sz="4" w:space="0" w:color="000000"/>
              <w:bottom w:val="single" w:sz="4" w:space="0" w:color="000000"/>
              <w:right w:val="single" w:sz="4" w:space="0" w:color="000000"/>
            </w:tcBorders>
            <w:vAlign w:val="center"/>
          </w:tcPr>
          <w:p w14:paraId="3701657C" w14:textId="77777777" w:rsidR="00D03A4F" w:rsidRPr="00AC2D6D"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Пенсионный фонд Российской Федерации</w:t>
            </w:r>
            <w:r w:rsidR="00AF4A22" w:rsidRPr="00AF4A22">
              <w:rPr>
                <w:rFonts w:ascii="Times New Roman" w:eastAsia="Times New Roman" w:hAnsi="Times New Roman" w:cs="Times New Roman"/>
                <w:b/>
                <w:bCs/>
                <w:i/>
                <w:iCs/>
                <w:sz w:val="24"/>
                <w:szCs w:val="24"/>
                <w:vertAlign w:val="superscript"/>
                <w:lang w:eastAsia="ru-RU"/>
              </w:rPr>
              <w:t>1)</w:t>
            </w:r>
          </w:p>
        </w:tc>
      </w:tr>
      <w:tr w:rsidR="005E19DC" w:rsidRPr="00AC2D6D" w14:paraId="73DF5AA5"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auto"/>
              <w:right w:val="single" w:sz="4" w:space="0" w:color="000000"/>
            </w:tcBorders>
            <w:vAlign w:val="bottom"/>
          </w:tcPr>
          <w:p w14:paraId="2E94E74F" w14:textId="77777777" w:rsidR="005E19DC" w:rsidRPr="00AC2D6D" w:rsidRDefault="005E19DC" w:rsidP="005E19DC">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14:paraId="217A8224" w14:textId="77777777" w:rsidR="005E19DC" w:rsidRPr="006C12F6" w:rsidRDefault="005E19DC" w:rsidP="005E19DC">
            <w:pPr>
              <w:spacing w:after="0" w:line="240" w:lineRule="auto"/>
              <w:ind w:right="113"/>
              <w:jc w:val="center"/>
              <w:rPr>
                <w:rFonts w:ascii="Times New Roman" w:eastAsia="Times New Roman" w:hAnsi="Times New Roman" w:cs="Times New Roman"/>
                <w:b/>
                <w:bCs/>
                <w:spacing w:val="-20"/>
                <w:sz w:val="24"/>
                <w:szCs w:val="24"/>
                <w:lang w:eastAsia="ru-RU"/>
              </w:rPr>
            </w:pPr>
            <w:r w:rsidRPr="006C12F6">
              <w:rPr>
                <w:rFonts w:ascii="Times New Roman" w:eastAsia="Times New Roman" w:hAnsi="Times New Roman" w:cs="Times New Roman"/>
                <w:b/>
                <w:bCs/>
                <w:spacing w:val="-20"/>
                <w:sz w:val="24"/>
                <w:szCs w:val="24"/>
                <w:lang w:eastAsia="ru-RU"/>
              </w:rPr>
              <w:t>11374297,4</w:t>
            </w:r>
          </w:p>
        </w:tc>
      </w:tr>
      <w:tr w:rsidR="005E19DC" w:rsidRPr="00AC2D6D" w14:paraId="25058643" w14:textId="77777777" w:rsidTr="005E19DC">
        <w:tblPrEx>
          <w:tblCellMar>
            <w:left w:w="107" w:type="dxa"/>
            <w:right w:w="107" w:type="dxa"/>
          </w:tblCellMar>
        </w:tblPrEx>
        <w:trPr>
          <w:cantSplit/>
        </w:trPr>
        <w:tc>
          <w:tcPr>
            <w:tcW w:w="9073" w:type="dxa"/>
            <w:tcBorders>
              <w:top w:val="single" w:sz="4" w:space="0" w:color="auto"/>
              <w:left w:val="single" w:sz="4" w:space="0" w:color="auto"/>
              <w:bottom w:val="single" w:sz="4" w:space="0" w:color="auto"/>
              <w:right w:val="single" w:sz="4" w:space="0" w:color="auto"/>
            </w:tcBorders>
            <w:vAlign w:val="bottom"/>
          </w:tcPr>
          <w:p w14:paraId="5AA5554A" w14:textId="77777777" w:rsidR="005E19DC" w:rsidRPr="00AC2D6D" w:rsidRDefault="005E19DC" w:rsidP="006C12F6">
            <w:pPr>
              <w:spacing w:after="0" w:line="240" w:lineRule="auto"/>
              <w:ind w:left="340"/>
              <w:rPr>
                <w:rFonts w:ascii="Times New Roman" w:eastAsia="Times New Roman" w:hAnsi="Times New Roman" w:cs="Times New Roman"/>
                <w:bCs/>
                <w:sz w:val="24"/>
                <w:szCs w:val="24"/>
                <w:lang w:eastAsia="ru-RU"/>
              </w:rPr>
            </w:pPr>
            <w:r w:rsidRPr="00AC2D6D">
              <w:rPr>
                <w:rFonts w:ascii="Times New Roman" w:eastAsia="Times New Roman" w:hAnsi="Times New Roman" w:cs="Times New Roman"/>
                <w:sz w:val="24"/>
                <w:szCs w:val="24"/>
                <w:lang w:eastAsia="ru-RU"/>
              </w:rPr>
              <w:t>из них</w:t>
            </w:r>
            <w:r w:rsidRPr="00AC2D6D">
              <w:rPr>
                <w:rFonts w:ascii="Times New Roman" w:eastAsia="Times New Roman" w:hAnsi="Times New Roman" w:cs="Times New Roman"/>
                <w:bCs/>
                <w:sz w:val="24"/>
                <w:szCs w:val="24"/>
                <w:lang w:eastAsia="ru-RU"/>
              </w:rPr>
              <w:t xml:space="preserve"> на:</w:t>
            </w:r>
          </w:p>
          <w:p w14:paraId="13C5E0B6" w14:textId="77777777" w:rsidR="005E19DC" w:rsidRPr="00AC2D6D" w:rsidRDefault="005E19DC" w:rsidP="005E19DC">
            <w:pPr>
              <w:spacing w:after="0" w:line="240" w:lineRule="auto"/>
              <w:ind w:left="170"/>
              <w:rPr>
                <w:rFonts w:ascii="Times New Roman" w:eastAsia="Times New Roman" w:hAnsi="Times New Roman" w:cs="Times New Roman"/>
                <w:bCs/>
                <w:sz w:val="24"/>
                <w:szCs w:val="24"/>
                <w:lang w:eastAsia="ru-RU"/>
              </w:rPr>
            </w:pPr>
            <w:r w:rsidRPr="00AC2D6D">
              <w:rPr>
                <w:rFonts w:ascii="Times New Roman" w:eastAsia="Times New Roman" w:hAnsi="Times New Roman" w:cs="Times New Roman"/>
                <w:bCs/>
                <w:sz w:val="24"/>
                <w:szCs w:val="24"/>
                <w:lang w:eastAsia="ru-RU"/>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14:paraId="294A5E04" w14:textId="77777777" w:rsidR="005E19DC" w:rsidRPr="005E19DC"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5E19DC">
              <w:rPr>
                <w:rFonts w:ascii="Times New Roman" w:eastAsia="Times New Roman" w:hAnsi="Times New Roman" w:cs="Times New Roman"/>
                <w:sz w:val="24"/>
                <w:szCs w:val="24"/>
                <w:lang w:eastAsia="ru-RU"/>
              </w:rPr>
              <w:t>381892,6</w:t>
            </w:r>
          </w:p>
        </w:tc>
      </w:tr>
      <w:tr w:rsidR="005E19DC" w:rsidRPr="00AC2D6D" w14:paraId="06253E91" w14:textId="77777777" w:rsidTr="005E19DC">
        <w:tblPrEx>
          <w:tblCellMar>
            <w:left w:w="107" w:type="dxa"/>
            <w:right w:w="107" w:type="dxa"/>
          </w:tblCellMar>
        </w:tblPrEx>
        <w:trPr>
          <w:cantSplit/>
        </w:trPr>
        <w:tc>
          <w:tcPr>
            <w:tcW w:w="9073" w:type="dxa"/>
            <w:tcBorders>
              <w:top w:val="single" w:sz="4" w:space="0" w:color="auto"/>
              <w:left w:val="single" w:sz="4" w:space="0" w:color="auto"/>
              <w:bottom w:val="single" w:sz="4" w:space="0" w:color="auto"/>
              <w:right w:val="single" w:sz="4" w:space="0" w:color="auto"/>
            </w:tcBorders>
            <w:vAlign w:val="bottom"/>
          </w:tcPr>
          <w:p w14:paraId="5FFC84C4" w14:textId="77777777" w:rsidR="005E19DC" w:rsidRPr="00BC549D" w:rsidRDefault="005E19DC" w:rsidP="006C12F6">
            <w:pPr>
              <w:spacing w:after="0" w:line="240" w:lineRule="auto"/>
              <w:ind w:left="170"/>
              <w:rPr>
                <w:rFonts w:ascii="Times New Roman" w:eastAsia="Times New Roman" w:hAnsi="Times New Roman" w:cs="Times New Roman"/>
                <w:sz w:val="24"/>
                <w:szCs w:val="24"/>
                <w:lang w:eastAsia="ru-RU"/>
              </w:rPr>
            </w:pPr>
            <w:r w:rsidRPr="00BC549D">
              <w:rPr>
                <w:rFonts w:ascii="Times New Roman" w:eastAsia="Times New Roman" w:hAnsi="Times New Roman" w:cs="Times New Roman"/>
                <w:sz w:val="24"/>
                <w:szCs w:val="24"/>
                <w:lang w:eastAsia="ru-RU"/>
              </w:rPr>
              <w:t>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а также уволенным в связи ликвидацией организаций (прекращением деятельности, полномочий физическими лицами)</w:t>
            </w:r>
          </w:p>
        </w:tc>
        <w:tc>
          <w:tcPr>
            <w:tcW w:w="1418" w:type="dxa"/>
            <w:tcBorders>
              <w:top w:val="single" w:sz="4" w:space="0" w:color="808080"/>
              <w:left w:val="single" w:sz="4" w:space="0" w:color="000000"/>
              <w:bottom w:val="single" w:sz="4" w:space="0" w:color="808080"/>
              <w:right w:val="single" w:sz="4" w:space="0" w:color="000000"/>
            </w:tcBorders>
            <w:vAlign w:val="center"/>
          </w:tcPr>
          <w:p w14:paraId="757E3787" w14:textId="77777777" w:rsidR="005E19DC" w:rsidRPr="005E19DC"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5E19DC">
              <w:rPr>
                <w:rFonts w:ascii="Times New Roman" w:eastAsia="Times New Roman" w:hAnsi="Times New Roman" w:cs="Times New Roman"/>
                <w:sz w:val="24"/>
                <w:szCs w:val="24"/>
                <w:lang w:eastAsia="ru-RU"/>
              </w:rPr>
              <w:t>77870,9</w:t>
            </w:r>
          </w:p>
        </w:tc>
      </w:tr>
      <w:tr w:rsidR="005E19DC" w:rsidRPr="00AC2D6D" w14:paraId="7BD91D1E" w14:textId="77777777" w:rsidTr="005E19DC">
        <w:tblPrEx>
          <w:tblCellMar>
            <w:left w:w="107" w:type="dxa"/>
            <w:right w:w="107" w:type="dxa"/>
          </w:tblCellMar>
        </w:tblPrEx>
        <w:trPr>
          <w:cantSplit/>
        </w:trPr>
        <w:tc>
          <w:tcPr>
            <w:tcW w:w="9073" w:type="dxa"/>
            <w:tcBorders>
              <w:top w:val="single" w:sz="4" w:space="0" w:color="auto"/>
              <w:left w:val="single" w:sz="4" w:space="0" w:color="auto"/>
              <w:bottom w:val="single" w:sz="4" w:space="0" w:color="auto"/>
              <w:right w:val="single" w:sz="4" w:space="0" w:color="auto"/>
            </w:tcBorders>
            <w:vAlign w:val="bottom"/>
          </w:tcPr>
          <w:p w14:paraId="5DDDF25A" w14:textId="77777777" w:rsidR="005E19DC" w:rsidRPr="00BC549D" w:rsidRDefault="005E19DC" w:rsidP="006C12F6">
            <w:pPr>
              <w:spacing w:after="0" w:line="240" w:lineRule="auto"/>
              <w:ind w:left="170"/>
              <w:rPr>
                <w:rFonts w:ascii="Times New Roman" w:eastAsia="Times New Roman" w:hAnsi="Times New Roman" w:cs="Times New Roman"/>
                <w:sz w:val="24"/>
                <w:szCs w:val="24"/>
                <w:lang w:eastAsia="ru-RU"/>
              </w:rPr>
            </w:pPr>
            <w:r w:rsidRPr="00BC549D">
              <w:rPr>
                <w:rFonts w:ascii="Times New Roman" w:eastAsia="Times New Roman" w:hAnsi="Times New Roman" w:cs="Times New Roman"/>
                <w:sz w:val="24"/>
                <w:szCs w:val="24"/>
                <w:lang w:eastAsia="ru-RU"/>
              </w:rPr>
              <w:t xml:space="preserve">пособия при рождении ребенка лицам, не подлежащим обязательному социальному страхованию на случай временной нетрудоспособности и в связи </w:t>
            </w:r>
            <w:r w:rsidRPr="00BC549D">
              <w:rPr>
                <w:rFonts w:ascii="Times New Roman" w:eastAsia="Times New Roman" w:hAnsi="Times New Roman" w:cs="Times New Roman"/>
                <w:sz w:val="24"/>
                <w:szCs w:val="24"/>
                <w:lang w:eastAsia="ru-RU"/>
              </w:rPr>
              <w:br/>
              <w:t>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14:paraId="26A750F2" w14:textId="77777777" w:rsidR="005E19DC" w:rsidRPr="005E19DC"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5E19DC">
              <w:rPr>
                <w:rFonts w:ascii="Times New Roman" w:eastAsia="Times New Roman" w:hAnsi="Times New Roman" w:cs="Times New Roman"/>
                <w:sz w:val="24"/>
                <w:szCs w:val="24"/>
                <w:lang w:eastAsia="ru-RU"/>
              </w:rPr>
              <w:t>6676,5</w:t>
            </w:r>
          </w:p>
        </w:tc>
      </w:tr>
      <w:tr w:rsidR="005E19DC" w:rsidRPr="00AC2D6D" w14:paraId="530F5B5B" w14:textId="77777777" w:rsidTr="005E19DC">
        <w:tblPrEx>
          <w:tblCellMar>
            <w:left w:w="107" w:type="dxa"/>
            <w:right w:w="107" w:type="dxa"/>
          </w:tblCellMar>
        </w:tblPrEx>
        <w:trPr>
          <w:cantSplit/>
        </w:trPr>
        <w:tc>
          <w:tcPr>
            <w:tcW w:w="9073" w:type="dxa"/>
            <w:tcBorders>
              <w:top w:val="single" w:sz="4" w:space="0" w:color="auto"/>
              <w:left w:val="single" w:sz="4" w:space="0" w:color="auto"/>
              <w:bottom w:val="single" w:sz="4" w:space="0" w:color="auto"/>
              <w:right w:val="single" w:sz="4" w:space="0" w:color="auto"/>
            </w:tcBorders>
            <w:vAlign w:val="bottom"/>
          </w:tcPr>
          <w:p w14:paraId="533EF37F" w14:textId="77777777" w:rsidR="005E19DC" w:rsidRPr="00BC549D" w:rsidRDefault="005E19DC" w:rsidP="005E19DC">
            <w:pPr>
              <w:spacing w:after="0" w:line="240" w:lineRule="auto"/>
              <w:ind w:left="170"/>
              <w:jc w:val="both"/>
              <w:rPr>
                <w:rFonts w:ascii="Times New Roman" w:eastAsia="Times New Roman" w:hAnsi="Times New Roman" w:cs="Times New Roman"/>
                <w:sz w:val="24"/>
                <w:szCs w:val="24"/>
                <w:lang w:eastAsia="ru-RU"/>
              </w:rPr>
            </w:pPr>
            <w:r w:rsidRPr="00BC549D">
              <w:rPr>
                <w:rFonts w:ascii="Times New Roman" w:eastAsia="Times New Roman" w:hAnsi="Times New Roman" w:cs="Times New Roman"/>
                <w:sz w:val="24"/>
                <w:szCs w:val="24"/>
                <w:lang w:eastAsia="ru-RU"/>
              </w:rPr>
              <w:t>ежемесячное пособие на ребенка в возрасте от восьми до семнадцати лет</w:t>
            </w:r>
          </w:p>
        </w:tc>
        <w:tc>
          <w:tcPr>
            <w:tcW w:w="1418" w:type="dxa"/>
            <w:tcBorders>
              <w:top w:val="single" w:sz="4" w:space="0" w:color="808080"/>
              <w:left w:val="single" w:sz="4" w:space="0" w:color="000000"/>
              <w:bottom w:val="single" w:sz="4" w:space="0" w:color="808080"/>
              <w:right w:val="single" w:sz="4" w:space="0" w:color="000000"/>
            </w:tcBorders>
            <w:vAlign w:val="center"/>
          </w:tcPr>
          <w:p w14:paraId="311022AF" w14:textId="77777777" w:rsidR="005E19DC" w:rsidRPr="005E19DC"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5E19DC">
              <w:rPr>
                <w:rFonts w:ascii="Times New Roman" w:eastAsia="Times New Roman" w:hAnsi="Times New Roman" w:cs="Times New Roman"/>
                <w:sz w:val="24"/>
                <w:szCs w:val="24"/>
                <w:lang w:eastAsia="ru-RU"/>
              </w:rPr>
              <w:t>60882,1</w:t>
            </w:r>
          </w:p>
        </w:tc>
      </w:tr>
      <w:tr w:rsidR="005E19DC" w:rsidRPr="00AC2D6D" w14:paraId="0E7BADCF" w14:textId="77777777" w:rsidTr="005E19DC">
        <w:tblPrEx>
          <w:tblCellMar>
            <w:left w:w="107" w:type="dxa"/>
            <w:right w:w="107" w:type="dxa"/>
          </w:tblCellMar>
        </w:tblPrEx>
        <w:trPr>
          <w:cantSplit/>
        </w:trPr>
        <w:tc>
          <w:tcPr>
            <w:tcW w:w="9073" w:type="dxa"/>
            <w:tcBorders>
              <w:top w:val="single" w:sz="4" w:space="0" w:color="auto"/>
              <w:left w:val="single" w:sz="4" w:space="0" w:color="auto"/>
              <w:bottom w:val="single" w:sz="4" w:space="0" w:color="auto"/>
              <w:right w:val="single" w:sz="4" w:space="0" w:color="auto"/>
            </w:tcBorders>
            <w:vAlign w:val="bottom"/>
          </w:tcPr>
          <w:p w14:paraId="0F308C5A" w14:textId="77777777" w:rsidR="005E19DC" w:rsidRPr="00BC549D" w:rsidRDefault="005E19DC" w:rsidP="005E19DC">
            <w:pPr>
              <w:spacing w:after="0" w:line="240" w:lineRule="auto"/>
              <w:ind w:left="170"/>
              <w:rPr>
                <w:rFonts w:ascii="Times New Roman" w:eastAsia="Times New Roman" w:hAnsi="Times New Roman" w:cs="Times New Roman"/>
                <w:sz w:val="24"/>
                <w:szCs w:val="24"/>
                <w:lang w:eastAsia="ru-RU"/>
              </w:rPr>
            </w:pPr>
            <w:r w:rsidRPr="00BC549D">
              <w:rPr>
                <w:rFonts w:ascii="Times New Roman" w:eastAsia="Times New Roman" w:hAnsi="Times New Roman" w:cs="Times New Roman"/>
                <w:sz w:val="24"/>
                <w:szCs w:val="24"/>
                <w:lang w:eastAsia="ru-RU"/>
              </w:rPr>
              <w:t xml:space="preserve">ежемесячное пособие женщинам, вставшим на учет в медицинской организации </w:t>
            </w:r>
            <w:r w:rsidRPr="00BC549D">
              <w:rPr>
                <w:rFonts w:ascii="Times New Roman" w:eastAsia="Times New Roman" w:hAnsi="Times New Roman" w:cs="Times New Roman"/>
                <w:sz w:val="24"/>
                <w:szCs w:val="24"/>
                <w:lang w:eastAsia="ru-RU"/>
              </w:rPr>
              <w:br/>
              <w:t>в ранние сроки беременности</w:t>
            </w:r>
          </w:p>
        </w:tc>
        <w:tc>
          <w:tcPr>
            <w:tcW w:w="1418" w:type="dxa"/>
            <w:tcBorders>
              <w:top w:val="single" w:sz="4" w:space="0" w:color="808080"/>
              <w:left w:val="single" w:sz="4" w:space="0" w:color="000000"/>
              <w:bottom w:val="single" w:sz="4" w:space="0" w:color="808080"/>
              <w:right w:val="single" w:sz="4" w:space="0" w:color="000000"/>
            </w:tcBorders>
            <w:vAlign w:val="center"/>
          </w:tcPr>
          <w:p w14:paraId="54850773" w14:textId="77777777" w:rsidR="005E19DC" w:rsidRPr="005E19DC"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5E19DC">
              <w:rPr>
                <w:rFonts w:ascii="Times New Roman" w:eastAsia="Times New Roman" w:hAnsi="Times New Roman" w:cs="Times New Roman"/>
                <w:sz w:val="24"/>
                <w:szCs w:val="24"/>
                <w:lang w:eastAsia="ru-RU"/>
              </w:rPr>
              <w:t>18747,1</w:t>
            </w:r>
          </w:p>
        </w:tc>
      </w:tr>
      <w:tr w:rsidR="005E19DC" w:rsidRPr="00AC2D6D" w14:paraId="36C51BB0" w14:textId="77777777" w:rsidTr="005E19DC">
        <w:tblPrEx>
          <w:tblCellMar>
            <w:left w:w="107" w:type="dxa"/>
            <w:right w:w="107" w:type="dxa"/>
          </w:tblCellMar>
        </w:tblPrEx>
        <w:trPr>
          <w:cantSplit/>
          <w:trHeight w:val="392"/>
        </w:trPr>
        <w:tc>
          <w:tcPr>
            <w:tcW w:w="10491" w:type="dxa"/>
            <w:gridSpan w:val="2"/>
            <w:tcBorders>
              <w:top w:val="single" w:sz="4" w:space="0" w:color="auto"/>
              <w:left w:val="single" w:sz="4" w:space="0" w:color="000000"/>
              <w:bottom w:val="single" w:sz="4" w:space="0" w:color="auto"/>
              <w:right w:val="single" w:sz="4" w:space="0" w:color="000000"/>
            </w:tcBorders>
            <w:vAlign w:val="center"/>
          </w:tcPr>
          <w:p w14:paraId="39C7884F" w14:textId="77777777" w:rsidR="005E19DC" w:rsidRPr="00AC2D6D" w:rsidRDefault="005E19DC" w:rsidP="005E19DC">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Фонд социального страхования Российской Федерации</w:t>
            </w:r>
          </w:p>
        </w:tc>
      </w:tr>
      <w:tr w:rsidR="005E19DC" w:rsidRPr="00AC2D6D" w14:paraId="1F75AED0"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42C3F260" w14:textId="77777777" w:rsidR="005E19DC" w:rsidRPr="00AC2D6D" w:rsidRDefault="005E19DC" w:rsidP="005E19DC">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14:paraId="723612A1" w14:textId="77777777" w:rsidR="005E19DC" w:rsidRPr="00BC549D" w:rsidRDefault="005E19DC" w:rsidP="005E19DC">
            <w:pPr>
              <w:spacing w:after="0" w:line="240" w:lineRule="auto"/>
              <w:ind w:right="113"/>
              <w:jc w:val="center"/>
              <w:rPr>
                <w:rFonts w:ascii="Times New Roman" w:eastAsia="Times New Roman" w:hAnsi="Times New Roman" w:cs="Times New Roman"/>
                <w:b/>
                <w:sz w:val="24"/>
                <w:szCs w:val="24"/>
                <w:lang w:eastAsia="ru-RU"/>
              </w:rPr>
            </w:pPr>
            <w:r w:rsidRPr="00BC549D">
              <w:rPr>
                <w:rFonts w:ascii="Times New Roman" w:eastAsia="Times New Roman" w:hAnsi="Times New Roman" w:cs="Times New Roman"/>
                <w:b/>
                <w:sz w:val="24"/>
                <w:szCs w:val="24"/>
                <w:lang w:eastAsia="ru-RU"/>
              </w:rPr>
              <w:t>1149445,3</w:t>
            </w:r>
          </w:p>
        </w:tc>
      </w:tr>
      <w:tr w:rsidR="005E19DC" w:rsidRPr="00AC2D6D" w14:paraId="60D8D15D"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00C03304" w14:textId="77777777" w:rsidR="005E19DC" w:rsidRPr="00AC2D6D" w:rsidRDefault="005E19DC" w:rsidP="006C12F6">
            <w:pPr>
              <w:spacing w:after="0" w:line="240" w:lineRule="auto"/>
              <w:ind w:left="34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 xml:space="preserve">из них </w:t>
            </w:r>
            <w:r w:rsidRPr="00AC2D6D">
              <w:rPr>
                <w:rFonts w:ascii="Times New Roman" w:eastAsia="Times New Roman" w:hAnsi="Times New Roman" w:cs="Times New Roman"/>
                <w:bCs/>
                <w:sz w:val="24"/>
                <w:szCs w:val="24"/>
                <w:lang w:eastAsia="ru-RU"/>
              </w:rPr>
              <w:t>на</w:t>
            </w:r>
            <w:r w:rsidRPr="00AC2D6D">
              <w:rPr>
                <w:rFonts w:ascii="Times New Roman" w:eastAsia="Times New Roman" w:hAnsi="Times New Roman" w:cs="Times New Roman"/>
                <w:sz w:val="24"/>
                <w:szCs w:val="24"/>
                <w:lang w:eastAsia="ru-RU"/>
              </w:rPr>
              <w:t>:</w:t>
            </w:r>
          </w:p>
          <w:p w14:paraId="6871BE92" w14:textId="3C83D441" w:rsidR="005E19DC" w:rsidRPr="00AC2D6D" w:rsidRDefault="005E19DC" w:rsidP="006C12F6">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оплату четырех дополнительных выходных дней работающим родителям (опекунам, попечителям) для ухода за детьми</w:t>
            </w:r>
            <w:r w:rsidR="006C57B8">
              <w:rPr>
                <w:rFonts w:ascii="Times New Roman" w:eastAsia="Times New Roman" w:hAnsi="Times New Roman" w:cs="Times New Roman"/>
                <w:sz w:val="24"/>
                <w:szCs w:val="24"/>
                <w:lang w:eastAsia="ru-RU"/>
              </w:rPr>
              <w:t>-</w:t>
            </w:r>
            <w:r w:rsidR="006C57B8" w:rsidRPr="006C12F6">
              <w:rPr>
                <w:rFonts w:ascii="Times New Roman" w:eastAsia="Times New Roman" w:hAnsi="Times New Roman" w:cs="Times New Roman"/>
                <w:sz w:val="24"/>
                <w:szCs w:val="24"/>
                <w:lang w:eastAsia="ru-RU"/>
              </w:rPr>
              <w:t>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14:paraId="6EA8E7FD"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BC549D">
              <w:rPr>
                <w:rFonts w:ascii="Times New Roman" w:eastAsia="Times New Roman" w:hAnsi="Times New Roman" w:cs="Times New Roman"/>
                <w:sz w:val="24"/>
                <w:szCs w:val="24"/>
                <w:lang w:eastAsia="ru-RU"/>
              </w:rPr>
              <w:t>6666,1</w:t>
            </w:r>
          </w:p>
        </w:tc>
      </w:tr>
      <w:tr w:rsidR="005E19DC" w:rsidRPr="00AC2D6D" w14:paraId="6D2DCCEB"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78E4D1BF"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14:paraId="7D4F7AFA"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12203,0</w:t>
            </w:r>
          </w:p>
        </w:tc>
      </w:tr>
      <w:tr w:rsidR="005E19DC" w:rsidRPr="00AC2D6D" w14:paraId="4EDA6D06"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111B3634"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14:paraId="5BFB32D8"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170162,4</w:t>
            </w:r>
          </w:p>
        </w:tc>
      </w:tr>
      <w:tr w:rsidR="005E19DC" w:rsidRPr="00AC2D6D" w14:paraId="0FFCAC24"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2C954FE1"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14:paraId="77263643"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122535,9</w:t>
            </w:r>
          </w:p>
        </w:tc>
      </w:tr>
      <w:tr w:rsidR="005E19DC" w:rsidRPr="00AC2D6D" w14:paraId="04EF9218"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6B64A808"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14:paraId="0F8F3BA3"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491557,0</w:t>
            </w:r>
          </w:p>
        </w:tc>
      </w:tr>
      <w:tr w:rsidR="005E19DC" w:rsidRPr="00AC2D6D" w14:paraId="3B8A589F"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7F7F7F"/>
              <w:right w:val="single" w:sz="4" w:space="0" w:color="000000"/>
            </w:tcBorders>
            <w:vAlign w:val="bottom"/>
          </w:tcPr>
          <w:p w14:paraId="75C446D5"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14:paraId="05DE485A"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19428,5</w:t>
            </w:r>
          </w:p>
        </w:tc>
      </w:tr>
      <w:tr w:rsidR="005E19DC" w:rsidRPr="00AC2D6D" w14:paraId="64D135AD" w14:textId="77777777" w:rsidTr="005E19DC">
        <w:tblPrEx>
          <w:tblCellMar>
            <w:left w:w="107" w:type="dxa"/>
            <w:right w:w="107" w:type="dxa"/>
          </w:tblCellMar>
        </w:tblPrEx>
        <w:trPr>
          <w:cantSplit/>
        </w:trPr>
        <w:tc>
          <w:tcPr>
            <w:tcW w:w="9073" w:type="dxa"/>
            <w:tcBorders>
              <w:top w:val="single" w:sz="4" w:space="0" w:color="7F7F7F"/>
              <w:left w:val="single" w:sz="4" w:space="0" w:color="000000"/>
              <w:bottom w:val="single" w:sz="4" w:space="0" w:color="auto"/>
              <w:right w:val="single" w:sz="4" w:space="0" w:color="000000"/>
            </w:tcBorders>
            <w:vAlign w:val="bottom"/>
          </w:tcPr>
          <w:p w14:paraId="4576A0E1" w14:textId="77777777" w:rsidR="005E19DC" w:rsidRPr="00AC2D6D" w:rsidRDefault="0059048F" w:rsidP="005E19DC">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пособие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w:t>
            </w:r>
          </w:p>
        </w:tc>
        <w:tc>
          <w:tcPr>
            <w:tcW w:w="1418" w:type="dxa"/>
            <w:tcBorders>
              <w:top w:val="single" w:sz="4" w:space="0" w:color="7F7F7F"/>
              <w:left w:val="single" w:sz="4" w:space="0" w:color="000000"/>
              <w:bottom w:val="single" w:sz="4" w:space="0" w:color="auto"/>
              <w:right w:val="single" w:sz="4" w:space="0" w:color="000000"/>
            </w:tcBorders>
            <w:vAlign w:val="center"/>
          </w:tcPr>
          <w:p w14:paraId="7306BEC3"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3017,6</w:t>
            </w:r>
          </w:p>
        </w:tc>
      </w:tr>
      <w:tr w:rsidR="005E19DC" w:rsidRPr="00AC2D6D" w14:paraId="618336EB" w14:textId="77777777" w:rsidTr="0059048F">
        <w:tblPrEx>
          <w:tblCellMar>
            <w:left w:w="107" w:type="dxa"/>
            <w:right w:w="107" w:type="dxa"/>
          </w:tblCellMar>
        </w:tblPrEx>
        <w:trPr>
          <w:cantSplit/>
          <w:trHeight w:val="431"/>
        </w:trPr>
        <w:tc>
          <w:tcPr>
            <w:tcW w:w="10491" w:type="dxa"/>
            <w:gridSpan w:val="2"/>
            <w:tcBorders>
              <w:top w:val="single" w:sz="4" w:space="0" w:color="auto"/>
              <w:left w:val="single" w:sz="4" w:space="0" w:color="000000"/>
              <w:bottom w:val="single" w:sz="4" w:space="0" w:color="auto"/>
              <w:right w:val="single" w:sz="4" w:space="0" w:color="000000"/>
            </w:tcBorders>
            <w:vAlign w:val="center"/>
          </w:tcPr>
          <w:p w14:paraId="49050AFC" w14:textId="77777777" w:rsidR="005E19DC" w:rsidRPr="00AC2D6D" w:rsidRDefault="005E19DC" w:rsidP="005E19DC">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Федеральный фонд обязательного медицинского страхования</w:t>
            </w:r>
            <w:r w:rsidRPr="003D52AE">
              <w:rPr>
                <w:rFonts w:ascii="Times New Roman" w:eastAsia="Times New Roman" w:hAnsi="Times New Roman" w:cs="Times New Roman"/>
                <w:b/>
                <w:bCs/>
                <w:i/>
                <w:iCs/>
                <w:sz w:val="24"/>
                <w:szCs w:val="24"/>
                <w:vertAlign w:val="superscript"/>
                <w:lang w:eastAsia="ru-RU"/>
              </w:rPr>
              <w:t>2)</w:t>
            </w:r>
          </w:p>
        </w:tc>
      </w:tr>
      <w:tr w:rsidR="005E19DC" w:rsidRPr="00AC2D6D" w14:paraId="352C69A0"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808080"/>
              <w:right w:val="single" w:sz="4" w:space="0" w:color="000000"/>
            </w:tcBorders>
            <w:vAlign w:val="bottom"/>
          </w:tcPr>
          <w:p w14:paraId="01DEB941" w14:textId="77777777" w:rsidR="005E19DC" w:rsidRPr="00AC2D6D" w:rsidRDefault="005E19DC" w:rsidP="005E19DC">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14:paraId="5875AAF5" w14:textId="77777777" w:rsidR="005E19DC" w:rsidRPr="00F4592B" w:rsidRDefault="005E19DC" w:rsidP="005E19DC">
            <w:pPr>
              <w:spacing w:after="0" w:line="240" w:lineRule="auto"/>
              <w:ind w:right="113"/>
              <w:jc w:val="center"/>
              <w:rPr>
                <w:rFonts w:ascii="Times New Roman" w:eastAsia="Times New Roman" w:hAnsi="Times New Roman" w:cs="Times New Roman"/>
                <w:b/>
                <w:sz w:val="24"/>
                <w:szCs w:val="24"/>
                <w:lang w:eastAsia="ru-RU"/>
              </w:rPr>
            </w:pPr>
            <w:r w:rsidRPr="00F4592B">
              <w:rPr>
                <w:rFonts w:ascii="Times New Roman" w:eastAsia="Times New Roman" w:hAnsi="Times New Roman" w:cs="Times New Roman"/>
                <w:b/>
                <w:sz w:val="24"/>
                <w:szCs w:val="24"/>
                <w:lang w:eastAsia="ru-RU"/>
              </w:rPr>
              <w:t>2797058,7</w:t>
            </w:r>
          </w:p>
        </w:tc>
      </w:tr>
      <w:tr w:rsidR="005E19DC" w:rsidRPr="00D03A4F" w14:paraId="395CC777" w14:textId="77777777" w:rsidTr="005E19DC">
        <w:tblPrEx>
          <w:tblCellMar>
            <w:left w:w="107" w:type="dxa"/>
            <w:right w:w="107" w:type="dxa"/>
          </w:tblCellMar>
        </w:tblPrEx>
        <w:trPr>
          <w:cantSplit/>
        </w:trPr>
        <w:tc>
          <w:tcPr>
            <w:tcW w:w="9073" w:type="dxa"/>
            <w:tcBorders>
              <w:top w:val="single" w:sz="4" w:space="0" w:color="808080"/>
              <w:left w:val="single" w:sz="4" w:space="0" w:color="000000"/>
              <w:bottom w:val="single" w:sz="4" w:space="0" w:color="000000"/>
              <w:right w:val="single" w:sz="4" w:space="0" w:color="000000"/>
            </w:tcBorders>
            <w:vAlign w:val="bottom"/>
          </w:tcPr>
          <w:p w14:paraId="03DCE9D5"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них:</w:t>
            </w:r>
          </w:p>
          <w:p w14:paraId="4D034787" w14:textId="77777777" w:rsidR="005E19DC" w:rsidRPr="00AC2D6D" w:rsidRDefault="005E19DC" w:rsidP="005E19DC">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 xml:space="preserve">межбюджетные трансферты </w:t>
            </w:r>
            <w:r>
              <w:rPr>
                <w:rFonts w:ascii="Times New Roman" w:eastAsia="Times New Roman" w:hAnsi="Times New Roman" w:cs="Times New Roman"/>
                <w:sz w:val="24"/>
                <w:szCs w:val="24"/>
                <w:lang w:eastAsia="ru-RU"/>
              </w:rPr>
              <w:t xml:space="preserve">из бюджета Федерального фонда ОМС </w:t>
            </w:r>
            <w:r w:rsidRPr="00AC2D6D">
              <w:rPr>
                <w:rFonts w:ascii="Times New Roman" w:eastAsia="Times New Roman" w:hAnsi="Times New Roman" w:cs="Times New Roman"/>
                <w:sz w:val="24"/>
                <w:szCs w:val="24"/>
                <w:lang w:eastAsia="ru-RU"/>
              </w:rPr>
              <w:t>в бюджет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14:paraId="11DBD3E6" w14:textId="77777777" w:rsidR="005E19DC" w:rsidRPr="00F4592B" w:rsidRDefault="005E19DC" w:rsidP="005E19DC">
            <w:pPr>
              <w:spacing w:after="0" w:line="240" w:lineRule="auto"/>
              <w:ind w:right="113"/>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14265,3</w:t>
            </w:r>
          </w:p>
        </w:tc>
      </w:tr>
    </w:tbl>
    <w:p w14:paraId="375D00D0" w14:textId="77777777" w:rsidR="00D03A4F" w:rsidRPr="00A371E6" w:rsidRDefault="00A371E6" w:rsidP="00A371E6">
      <w:pPr>
        <w:spacing w:before="120" w:after="0" w:line="240" w:lineRule="auto"/>
        <w:jc w:val="both"/>
        <w:rPr>
          <w:rFonts w:ascii="Times New Roman" w:eastAsia="Times New Roman" w:hAnsi="Times New Roman" w:cs="Times New Roman"/>
          <w:lang w:eastAsia="ru-RU"/>
        </w:rPr>
      </w:pPr>
      <w:r w:rsidRPr="00A371E6">
        <w:rPr>
          <w:rFonts w:ascii="Times New Roman" w:eastAsia="Times New Roman" w:hAnsi="Times New Roman" w:cs="Times New Roman"/>
          <w:lang w:eastAsia="ru-RU"/>
        </w:rPr>
        <w:t>1) По данным Пенсионного фонда Российской Федерации.</w:t>
      </w:r>
    </w:p>
    <w:p w14:paraId="05F50A93" w14:textId="77777777" w:rsidR="00A371E6" w:rsidRPr="00A371E6" w:rsidRDefault="00A371E6" w:rsidP="00A371E6">
      <w:pPr>
        <w:spacing w:after="0" w:line="240" w:lineRule="auto"/>
        <w:jc w:val="both"/>
        <w:rPr>
          <w:rFonts w:ascii="Times New Roman" w:eastAsia="Times New Roman" w:hAnsi="Times New Roman" w:cs="Times New Roman"/>
          <w:lang w:eastAsia="ru-RU"/>
        </w:rPr>
      </w:pPr>
      <w:r w:rsidRPr="00A371E6">
        <w:rPr>
          <w:rFonts w:ascii="Times New Roman" w:eastAsia="Times New Roman" w:hAnsi="Times New Roman" w:cs="Times New Roman"/>
          <w:lang w:eastAsia="ru-RU"/>
        </w:rPr>
        <w:t>2) По данным Федерального казначейства.</w:t>
      </w:r>
    </w:p>
    <w:p w14:paraId="24A3692B" w14:textId="77777777" w:rsidR="004F2243" w:rsidRDefault="004F2243" w:rsidP="00564429">
      <w:pPr>
        <w:spacing w:after="0" w:line="240" w:lineRule="auto"/>
        <w:jc w:val="center"/>
        <w:rPr>
          <w:rFonts w:ascii="Times New Roman" w:hAnsi="Times New Roman" w:cs="Times New Roman"/>
          <w:color w:val="808080"/>
          <w:sz w:val="28"/>
          <w:szCs w:val="28"/>
        </w:rPr>
      </w:pPr>
    </w:p>
    <w:p w14:paraId="2C066034" w14:textId="77777777" w:rsidR="00B332A5" w:rsidRDefault="00B332A5" w:rsidP="00564429">
      <w:pPr>
        <w:spacing w:after="0" w:line="240" w:lineRule="auto"/>
        <w:jc w:val="center"/>
        <w:rPr>
          <w:rFonts w:ascii="Times New Roman" w:hAnsi="Times New Roman" w:cs="Times New Roman"/>
          <w:color w:val="808080"/>
          <w:sz w:val="28"/>
          <w:szCs w:val="28"/>
        </w:rPr>
      </w:pPr>
    </w:p>
    <w:p w14:paraId="093802E1" w14:textId="77777777" w:rsidR="00742D74" w:rsidRDefault="00742D74" w:rsidP="00564429">
      <w:pPr>
        <w:spacing w:after="0" w:line="240" w:lineRule="auto"/>
        <w:jc w:val="center"/>
        <w:rPr>
          <w:rFonts w:ascii="Times New Roman" w:hAnsi="Times New Roman" w:cs="Times New Roman"/>
          <w:color w:val="808080"/>
          <w:sz w:val="28"/>
          <w:szCs w:val="28"/>
        </w:rPr>
      </w:pPr>
    </w:p>
    <w:p w14:paraId="44D32AAF" w14:textId="77777777" w:rsidR="00742D74" w:rsidRDefault="00742D74" w:rsidP="00564429">
      <w:pPr>
        <w:spacing w:after="0" w:line="240" w:lineRule="auto"/>
        <w:jc w:val="center"/>
        <w:rPr>
          <w:rFonts w:ascii="Times New Roman" w:hAnsi="Times New Roman" w:cs="Times New Roman"/>
          <w:color w:val="808080"/>
          <w:sz w:val="28"/>
          <w:szCs w:val="28"/>
        </w:rPr>
      </w:pPr>
    </w:p>
    <w:p w14:paraId="74195735" w14:textId="77777777" w:rsidR="00742D74" w:rsidRDefault="00742D74" w:rsidP="00564429">
      <w:pPr>
        <w:spacing w:after="0" w:line="240" w:lineRule="auto"/>
        <w:jc w:val="center"/>
        <w:rPr>
          <w:rFonts w:ascii="Times New Roman" w:hAnsi="Times New Roman" w:cs="Times New Roman"/>
          <w:color w:val="808080"/>
          <w:sz w:val="28"/>
          <w:szCs w:val="28"/>
        </w:rPr>
      </w:pPr>
    </w:p>
    <w:p w14:paraId="0B339214" w14:textId="77777777" w:rsidR="00742D74" w:rsidRDefault="00742D74" w:rsidP="00564429">
      <w:pPr>
        <w:spacing w:after="0" w:line="240" w:lineRule="auto"/>
        <w:jc w:val="center"/>
        <w:rPr>
          <w:rFonts w:ascii="Times New Roman" w:hAnsi="Times New Roman" w:cs="Times New Roman"/>
          <w:color w:val="808080"/>
          <w:sz w:val="28"/>
          <w:szCs w:val="28"/>
        </w:rPr>
      </w:pPr>
    </w:p>
    <w:p w14:paraId="5477CCA0" w14:textId="77777777" w:rsidR="00742D74" w:rsidRDefault="00742D74" w:rsidP="00564429">
      <w:pPr>
        <w:spacing w:after="0" w:line="240" w:lineRule="auto"/>
        <w:jc w:val="center"/>
        <w:rPr>
          <w:rFonts w:ascii="Times New Roman" w:hAnsi="Times New Roman" w:cs="Times New Roman"/>
          <w:color w:val="808080"/>
          <w:sz w:val="28"/>
          <w:szCs w:val="28"/>
        </w:rPr>
      </w:pPr>
    </w:p>
    <w:p w14:paraId="12F1FB48" w14:textId="77777777" w:rsidR="00742D74" w:rsidRDefault="00742D74" w:rsidP="00564429">
      <w:pPr>
        <w:spacing w:after="0" w:line="240" w:lineRule="auto"/>
        <w:jc w:val="center"/>
        <w:rPr>
          <w:rFonts w:ascii="Times New Roman" w:hAnsi="Times New Roman" w:cs="Times New Roman"/>
          <w:color w:val="808080"/>
          <w:sz w:val="28"/>
          <w:szCs w:val="28"/>
        </w:rPr>
      </w:pPr>
    </w:p>
    <w:p w14:paraId="6841B4DF" w14:textId="77777777" w:rsidR="00742D74" w:rsidRDefault="00742D74" w:rsidP="00564429">
      <w:pPr>
        <w:spacing w:after="0" w:line="240" w:lineRule="auto"/>
        <w:jc w:val="center"/>
        <w:rPr>
          <w:rFonts w:ascii="Times New Roman" w:hAnsi="Times New Roman" w:cs="Times New Roman"/>
          <w:color w:val="808080"/>
          <w:sz w:val="28"/>
          <w:szCs w:val="28"/>
        </w:rPr>
      </w:pPr>
    </w:p>
    <w:p w14:paraId="3BC4C64C" w14:textId="713E33B4" w:rsidR="00742D74" w:rsidRDefault="00742D74" w:rsidP="00564429">
      <w:pPr>
        <w:spacing w:after="0" w:line="240" w:lineRule="auto"/>
        <w:jc w:val="center"/>
        <w:rPr>
          <w:rFonts w:ascii="Times New Roman" w:hAnsi="Times New Roman" w:cs="Times New Roman"/>
          <w:color w:val="808080"/>
          <w:sz w:val="28"/>
          <w:szCs w:val="28"/>
        </w:rPr>
      </w:pPr>
      <w:r w:rsidRPr="00742D74">
        <w:rPr>
          <w:rFonts w:ascii="Times New Roman" w:hAnsi="Times New Roman" w:cs="Times New Roman"/>
          <w:color w:val="808080"/>
          <w:sz w:val="28"/>
          <w:szCs w:val="28"/>
        </w:rPr>
        <w:t>[SIGNERSTAMP1]</w:t>
      </w:r>
    </w:p>
    <w:sectPr w:rsidR="00742D74" w:rsidSect="00B51269">
      <w:pgSz w:w="11906" w:h="16838"/>
      <w:pgMar w:top="851" w:right="567" w:bottom="851" w:left="1134" w:header="68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77113B" w16cex:dateUtc="2024-02-14T08:15:00Z"/>
  <w16cex:commentExtensible w16cex:durableId="29771172" w16cex:dateUtc="2024-02-14T08:16:00Z"/>
  <w16cex:commentExtensible w16cex:durableId="297715DB" w16cex:dateUtc="2024-02-14T08:35:00Z"/>
  <w16cex:commentExtensible w16cex:durableId="297719E1" w16cex:dateUtc="2024-02-14T08:52:00Z"/>
  <w16cex:commentExtensible w16cex:durableId="29771A32" w16cex:dateUtc="2024-02-14T08:53:00Z"/>
  <w16cex:commentExtensible w16cex:durableId="29771A83" w16cex:dateUtc="2024-02-14T08:54:00Z"/>
  <w16cex:commentExtensible w16cex:durableId="29772C75" w16cex:dateUtc="2024-02-14T10:11:00Z"/>
  <w16cex:commentExtensible w16cex:durableId="29774F0D" w16cex:dateUtc="2024-02-14T12:39:00Z"/>
  <w16cex:commentExtensible w16cex:durableId="29774FE1" w16cex:dateUtc="2024-02-14T12:42:00Z"/>
  <w16cex:commentExtensible w16cex:durableId="29775074" w16cex:dateUtc="2024-02-14T12:45:00Z"/>
  <w16cex:commentExtensible w16cex:durableId="297753BF" w16cex:dateUtc="2024-02-1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654A04" w16cid:durableId="2977113B"/>
  <w16cid:commentId w16cid:paraId="206854A7" w16cid:durableId="29771172"/>
  <w16cid:commentId w16cid:paraId="460D3C46" w16cid:durableId="297715DB"/>
  <w16cid:commentId w16cid:paraId="7220EFE2" w16cid:durableId="297719E1"/>
  <w16cid:commentId w16cid:paraId="6F3F8CF2" w16cid:durableId="29771A32"/>
  <w16cid:commentId w16cid:paraId="3F35BB59" w16cid:durableId="29771A83"/>
  <w16cid:commentId w16cid:paraId="7CFB1A6F" w16cid:durableId="29772C75"/>
  <w16cid:commentId w16cid:paraId="5A266D88" w16cid:durableId="29774F0D"/>
  <w16cid:commentId w16cid:paraId="448D5BF1" w16cid:durableId="29774FE1"/>
  <w16cid:commentId w16cid:paraId="60763CC7" w16cid:durableId="29775074"/>
  <w16cid:commentId w16cid:paraId="356FC1DD" w16cid:durableId="29775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70AD" w14:textId="77777777" w:rsidR="003C476A" w:rsidRDefault="003C476A" w:rsidP="00466B1C">
      <w:pPr>
        <w:spacing w:after="0" w:line="240" w:lineRule="auto"/>
      </w:pPr>
      <w:r>
        <w:separator/>
      </w:r>
    </w:p>
  </w:endnote>
  <w:endnote w:type="continuationSeparator" w:id="0">
    <w:p w14:paraId="28384FD0" w14:textId="77777777" w:rsidR="003C476A" w:rsidRDefault="003C476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Corbel"/>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sig w:usb0="00000203" w:usb1="00000000" w:usb2="00000000" w:usb3="00000000" w:csb0="00000005" w:csb1="00000000"/>
  </w:font>
  <w:font w:name="PT Astra Serif">
    <w:altName w:val="Cambria"/>
    <w:charset w:val="CC"/>
    <w:family w:val="roman"/>
    <w:pitch w:val="variable"/>
    <w:sig w:usb0="A00002EF" w:usb1="5000204B" w:usb2="00000020" w:usb3="00000000" w:csb0="00000097" w:csb1="00000000"/>
  </w:font>
  <w:font w:name="Source Han Sans CN Regular">
    <w:altName w:val="Times New Roman"/>
    <w:charset w:val="00"/>
    <w:family w:val="auto"/>
    <w:pitch w:val="variable"/>
  </w:font>
  <w:font w:name="Lohit Devanagar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56604"/>
      <w:docPartObj>
        <w:docPartGallery w:val="Page Numbers (Bottom of Page)"/>
        <w:docPartUnique/>
      </w:docPartObj>
    </w:sdtPr>
    <w:sdtEndPr>
      <w:rPr>
        <w:rFonts w:ascii="Times New Roman" w:hAnsi="Times New Roman" w:cs="Times New Roman"/>
      </w:rPr>
    </w:sdtEndPr>
    <w:sdtContent>
      <w:p w14:paraId="66BD29A2" w14:textId="77777777" w:rsidR="00A722EE" w:rsidRPr="00944CB1" w:rsidRDefault="00A722EE" w:rsidP="00944CB1">
        <w:pPr>
          <w:pStyle w:val="a8"/>
          <w:jc w:val="center"/>
          <w:rPr>
            <w:rFonts w:ascii="Times New Roman" w:hAnsi="Times New Roman" w:cs="Times New Roman"/>
          </w:rPr>
        </w:pPr>
        <w:r w:rsidRPr="00D03A4F">
          <w:rPr>
            <w:rFonts w:ascii="Times New Roman" w:hAnsi="Times New Roman" w:cs="Times New Roman"/>
            <w:noProof/>
          </w:rPr>
          <w:fldChar w:fldCharType="begin"/>
        </w:r>
        <w:r w:rsidRPr="00D03A4F">
          <w:rPr>
            <w:rFonts w:ascii="Times New Roman" w:hAnsi="Times New Roman" w:cs="Times New Roman"/>
            <w:noProof/>
          </w:rPr>
          <w:instrText>PAGE   \* MERGEFORMAT</w:instrText>
        </w:r>
        <w:r w:rsidRPr="00D03A4F">
          <w:rPr>
            <w:rFonts w:ascii="Times New Roman" w:hAnsi="Times New Roman" w:cs="Times New Roman"/>
            <w:noProof/>
          </w:rPr>
          <w:fldChar w:fldCharType="separate"/>
        </w:r>
        <w:r w:rsidR="00A96314">
          <w:rPr>
            <w:rFonts w:ascii="Times New Roman" w:hAnsi="Times New Roman" w:cs="Times New Roman"/>
            <w:noProof/>
          </w:rPr>
          <w:t>3</w:t>
        </w:r>
        <w:r w:rsidRPr="00D03A4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2121" w14:textId="77777777" w:rsidR="00A722EE" w:rsidRDefault="00A722E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16529"/>
      <w:docPartObj>
        <w:docPartGallery w:val="Page Numbers (Bottom of Page)"/>
        <w:docPartUnique/>
      </w:docPartObj>
    </w:sdtPr>
    <w:sdtEndPr>
      <w:rPr>
        <w:rFonts w:ascii="Times New Roman" w:hAnsi="Times New Roman" w:cs="Times New Roman"/>
      </w:rPr>
    </w:sdtEndPr>
    <w:sdtContent>
      <w:p w14:paraId="58DAC9BD" w14:textId="77777777" w:rsidR="00A722EE" w:rsidRPr="00675542" w:rsidRDefault="00A722EE">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D87525">
          <w:rPr>
            <w:rFonts w:ascii="Times New Roman" w:hAnsi="Times New Roman" w:cs="Times New Roman"/>
            <w:noProof/>
          </w:rPr>
          <w:t>357</w:t>
        </w:r>
        <w:r w:rsidRPr="00675542">
          <w:rPr>
            <w:rFonts w:ascii="Times New Roman" w:hAnsi="Times New Roman" w:cs="Times New Roman"/>
          </w:rPr>
          <w:fldChar w:fldCharType="end"/>
        </w:r>
      </w:p>
    </w:sdtContent>
  </w:sdt>
  <w:p w14:paraId="5C7A365E" w14:textId="77777777" w:rsidR="00A722EE" w:rsidRPr="002D64D5" w:rsidRDefault="00A722EE">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4370"/>
      <w:docPartObj>
        <w:docPartGallery w:val="Page Numbers (Bottom of Page)"/>
        <w:docPartUnique/>
      </w:docPartObj>
    </w:sdtPr>
    <w:sdtEndPr>
      <w:rPr>
        <w:rFonts w:ascii="Times New Roman" w:hAnsi="Times New Roman" w:cs="Times New Roman"/>
      </w:rPr>
    </w:sdtEndPr>
    <w:sdtContent>
      <w:p w14:paraId="68D7E72E" w14:textId="77777777" w:rsidR="00A722EE" w:rsidRPr="00675542" w:rsidRDefault="00A722EE">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D87525">
          <w:rPr>
            <w:rFonts w:ascii="Times New Roman" w:hAnsi="Times New Roman" w:cs="Times New Roman"/>
            <w:noProof/>
          </w:rPr>
          <w:t>349</w:t>
        </w:r>
        <w:r w:rsidRPr="00675542">
          <w:rPr>
            <w:rFonts w:ascii="Times New Roman" w:hAnsi="Times New Roman" w:cs="Times New Roman"/>
          </w:rPr>
          <w:fldChar w:fldCharType="end"/>
        </w:r>
      </w:p>
    </w:sdtContent>
  </w:sdt>
  <w:p w14:paraId="3DCCC56C" w14:textId="77777777" w:rsidR="00A722EE" w:rsidRDefault="00A722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3FC4" w14:textId="77777777" w:rsidR="003C476A" w:rsidRDefault="003C476A" w:rsidP="00466B1C">
      <w:pPr>
        <w:spacing w:after="0" w:line="240" w:lineRule="auto"/>
      </w:pPr>
      <w:r>
        <w:separator/>
      </w:r>
    </w:p>
  </w:footnote>
  <w:footnote w:type="continuationSeparator" w:id="0">
    <w:p w14:paraId="786EB67A" w14:textId="77777777" w:rsidR="003C476A" w:rsidRDefault="003C476A"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4E54" w14:textId="77777777" w:rsidR="00A722EE" w:rsidRPr="00944CB1" w:rsidRDefault="00A722EE" w:rsidP="00944CB1">
    <w:pPr>
      <w:pStyle w:val="a6"/>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40D4" w14:textId="77777777" w:rsidR="00A722EE" w:rsidRDefault="00A722EE" w:rsidP="00944CB1">
    <w:pPr>
      <w:pStyle w:val="a6"/>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end"/>
    </w:r>
  </w:p>
  <w:p w14:paraId="7E85F182" w14:textId="77777777" w:rsidR="00A722EE" w:rsidRDefault="00A722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A34AC" w14:textId="77777777" w:rsidR="00A722EE" w:rsidRDefault="00A722E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CD45" w14:textId="77777777" w:rsidR="00A722EE" w:rsidRDefault="00A722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211"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2" w15:restartNumberingAfterBreak="0">
    <w:nsid w:val="02C15190"/>
    <w:multiLevelType w:val="hybridMultilevel"/>
    <w:tmpl w:val="A1D88436"/>
    <w:lvl w:ilvl="0" w:tplc="17B8336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474606"/>
    <w:multiLevelType w:val="hybridMultilevel"/>
    <w:tmpl w:val="FEB8826E"/>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C7D58"/>
    <w:multiLevelType w:val="hybridMultilevel"/>
    <w:tmpl w:val="EDEA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22C60"/>
    <w:multiLevelType w:val="hybridMultilevel"/>
    <w:tmpl w:val="506CC9EC"/>
    <w:lvl w:ilvl="0" w:tplc="ADDA2AF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34306"/>
    <w:multiLevelType w:val="hybridMultilevel"/>
    <w:tmpl w:val="117E5906"/>
    <w:lvl w:ilvl="0" w:tplc="0FE294C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55666"/>
    <w:multiLevelType w:val="hybridMultilevel"/>
    <w:tmpl w:val="D23601AA"/>
    <w:lvl w:ilvl="0" w:tplc="144048E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0C4928"/>
    <w:multiLevelType w:val="multilevel"/>
    <w:tmpl w:val="8482F6BA"/>
    <w:lvl w:ilvl="0">
      <w:start w:val="1"/>
      <w:numFmt w:val="decimal"/>
      <w:lvlText w:val="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7C0C49"/>
    <w:multiLevelType w:val="hybridMultilevel"/>
    <w:tmpl w:val="E0688E98"/>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AC2D0E"/>
    <w:multiLevelType w:val="hybridMultilevel"/>
    <w:tmpl w:val="DB0E4DD8"/>
    <w:lvl w:ilvl="0" w:tplc="D444D230">
      <w:start w:val="1"/>
      <w:numFmt w:val="decimal"/>
      <w:lvlText w:val="%1)"/>
      <w:lvlJc w:val="left"/>
      <w:pPr>
        <w:ind w:left="720" w:hanging="360"/>
      </w:pPr>
      <w:rPr>
        <w:rFonts w:eastAsiaTheme="minorEastAsia"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4F0EA6"/>
    <w:multiLevelType w:val="hybridMultilevel"/>
    <w:tmpl w:val="37508A2C"/>
    <w:lvl w:ilvl="0" w:tplc="7A8CB294">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97DFB"/>
    <w:multiLevelType w:val="hybridMultilevel"/>
    <w:tmpl w:val="CA3E5B1A"/>
    <w:lvl w:ilvl="0" w:tplc="909AD31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CF033B3"/>
    <w:multiLevelType w:val="multilevel"/>
    <w:tmpl w:val="2FEE4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680AFC"/>
    <w:multiLevelType w:val="hybridMultilevel"/>
    <w:tmpl w:val="FEB8826E"/>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342DB"/>
    <w:multiLevelType w:val="hybridMultilevel"/>
    <w:tmpl w:val="29B8BE8C"/>
    <w:lvl w:ilvl="0" w:tplc="36D8650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76065E"/>
    <w:multiLevelType w:val="hybridMultilevel"/>
    <w:tmpl w:val="1A12913A"/>
    <w:lvl w:ilvl="0" w:tplc="D7B60F3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D02899"/>
    <w:multiLevelType w:val="hybridMultilevel"/>
    <w:tmpl w:val="81DC4F88"/>
    <w:lvl w:ilvl="0" w:tplc="78A6D89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E3B3F"/>
    <w:multiLevelType w:val="hybridMultilevel"/>
    <w:tmpl w:val="1A12913A"/>
    <w:lvl w:ilvl="0" w:tplc="D7B60F3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421EC8"/>
    <w:multiLevelType w:val="multilevel"/>
    <w:tmpl w:val="C68EC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55F9E"/>
    <w:multiLevelType w:val="hybridMultilevel"/>
    <w:tmpl w:val="5DE8E584"/>
    <w:lvl w:ilvl="0" w:tplc="9EBE6010">
      <w:start w:val="1"/>
      <w:numFmt w:val="decimal"/>
      <w:lvlText w:val="%1)"/>
      <w:lvlJc w:val="left"/>
      <w:pPr>
        <w:ind w:left="749" w:hanging="465"/>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3210777"/>
    <w:multiLevelType w:val="hybridMultilevel"/>
    <w:tmpl w:val="8E8E5848"/>
    <w:lvl w:ilvl="0" w:tplc="3D58C45E">
      <w:start w:val="4"/>
      <w:numFmt w:val="decimal"/>
      <w:lvlText w:val="%1)"/>
      <w:lvlJc w:val="left"/>
      <w:pPr>
        <w:ind w:left="502" w:hanging="360"/>
      </w:pPr>
      <w:rPr>
        <w:rFonts w:eastAsiaTheme="minorHAnsi" w:hint="default"/>
        <w:color w:val="FF0000"/>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4F7E5A98"/>
    <w:multiLevelType w:val="hybridMultilevel"/>
    <w:tmpl w:val="7A102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EE392F"/>
    <w:multiLevelType w:val="hybridMultilevel"/>
    <w:tmpl w:val="0186E16C"/>
    <w:lvl w:ilvl="0" w:tplc="909AD310">
      <w:start w:val="1"/>
      <w:numFmt w:val="decimal"/>
      <w:lvlText w:val="%1."/>
      <w:lvlJc w:val="left"/>
      <w:pPr>
        <w:ind w:left="1713"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5490857"/>
    <w:multiLevelType w:val="hybridMultilevel"/>
    <w:tmpl w:val="27AC75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A1066DD"/>
    <w:multiLevelType w:val="multilevel"/>
    <w:tmpl w:val="115E80C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EF3F96"/>
    <w:multiLevelType w:val="hybridMultilevel"/>
    <w:tmpl w:val="1C320634"/>
    <w:lvl w:ilvl="0" w:tplc="9D14A308">
      <w:start w:val="1"/>
      <w:numFmt w:val="decimal"/>
      <w:lvlText w:val="%1)"/>
      <w:lvlJc w:val="left"/>
      <w:pPr>
        <w:ind w:left="1616" w:hanging="936"/>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15:restartNumberingAfterBreak="0">
    <w:nsid w:val="5CC361E3"/>
    <w:multiLevelType w:val="hybridMultilevel"/>
    <w:tmpl w:val="F572D5F2"/>
    <w:lvl w:ilvl="0" w:tplc="CB7248A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A0D39"/>
    <w:multiLevelType w:val="hybridMultilevel"/>
    <w:tmpl w:val="F3FA8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A65B80"/>
    <w:multiLevelType w:val="multilevel"/>
    <w:tmpl w:val="088E7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5B60D0"/>
    <w:multiLevelType w:val="hybridMultilevel"/>
    <w:tmpl w:val="A2E4913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A42890"/>
    <w:multiLevelType w:val="multilevel"/>
    <w:tmpl w:val="AAEA8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AC563E"/>
    <w:multiLevelType w:val="hybridMultilevel"/>
    <w:tmpl w:val="B8787052"/>
    <w:lvl w:ilvl="0" w:tplc="83584E78">
      <w:start w:val="1"/>
      <w:numFmt w:val="decimal"/>
      <w:lvlText w:val="%1."/>
      <w:lvlJc w:val="left"/>
      <w:pPr>
        <w:ind w:left="644"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67EB701F"/>
    <w:multiLevelType w:val="multilevel"/>
    <w:tmpl w:val="44E20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227DF0"/>
    <w:multiLevelType w:val="hybridMultilevel"/>
    <w:tmpl w:val="1A12913A"/>
    <w:lvl w:ilvl="0" w:tplc="D7B60F3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977539E"/>
    <w:multiLevelType w:val="multilevel"/>
    <w:tmpl w:val="136EB5AA"/>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CA41F3"/>
    <w:multiLevelType w:val="multilevel"/>
    <w:tmpl w:val="8A5C5556"/>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82DB1"/>
    <w:multiLevelType w:val="hybridMultilevel"/>
    <w:tmpl w:val="3D6844F4"/>
    <w:lvl w:ilvl="0" w:tplc="144048E6">
      <w:start w:val="1"/>
      <w:numFmt w:val="decimal"/>
      <w:lvlText w:val="%1."/>
      <w:lvlJc w:val="left"/>
      <w:pPr>
        <w:ind w:left="107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F6374D"/>
    <w:multiLevelType w:val="multilevel"/>
    <w:tmpl w:val="AC3C0CD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314EF7"/>
    <w:multiLevelType w:val="hybridMultilevel"/>
    <w:tmpl w:val="44DE597C"/>
    <w:lvl w:ilvl="0" w:tplc="F7A6638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7"/>
  </w:num>
  <w:num w:numId="5">
    <w:abstractNumId w:val="38"/>
  </w:num>
  <w:num w:numId="6">
    <w:abstractNumId w:val="10"/>
  </w:num>
  <w:num w:numId="7">
    <w:abstractNumId w:val="36"/>
  </w:num>
  <w:num w:numId="8">
    <w:abstractNumId w:val="26"/>
  </w:num>
  <w:num w:numId="9">
    <w:abstractNumId w:val="30"/>
  </w:num>
  <w:num w:numId="10">
    <w:abstractNumId w:val="19"/>
  </w:num>
  <w:num w:numId="11">
    <w:abstractNumId w:val="23"/>
  </w:num>
  <w:num w:numId="12">
    <w:abstractNumId w:val="15"/>
  </w:num>
  <w:num w:numId="13">
    <w:abstractNumId w:val="13"/>
  </w:num>
  <w:num w:numId="14">
    <w:abstractNumId w:val="37"/>
  </w:num>
  <w:num w:numId="15">
    <w:abstractNumId w:val="8"/>
  </w:num>
  <w:num w:numId="16">
    <w:abstractNumId w:val="32"/>
  </w:num>
  <w:num w:numId="17">
    <w:abstractNumId w:val="27"/>
  </w:num>
  <w:num w:numId="18">
    <w:abstractNumId w:val="20"/>
  </w:num>
  <w:num w:numId="19">
    <w:abstractNumId w:val="0"/>
  </w:num>
  <w:num w:numId="20">
    <w:abstractNumId w:val="39"/>
  </w:num>
  <w:num w:numId="21">
    <w:abstractNumId w:val="34"/>
  </w:num>
  <w:num w:numId="22">
    <w:abstractNumId w:val="33"/>
  </w:num>
  <w:num w:numId="23">
    <w:abstractNumId w:val="2"/>
  </w:num>
  <w:num w:numId="24">
    <w:abstractNumId w:val="9"/>
  </w:num>
  <w:num w:numId="25">
    <w:abstractNumId w:val="3"/>
  </w:num>
  <w:num w:numId="26">
    <w:abstractNumId w:val="14"/>
  </w:num>
  <w:num w:numId="27">
    <w:abstractNumId w:val="4"/>
  </w:num>
  <w:num w:numId="28">
    <w:abstractNumId w:val="28"/>
  </w:num>
  <w:num w:numId="29">
    <w:abstractNumId w:val="29"/>
  </w:num>
  <w:num w:numId="30">
    <w:abstractNumId w:val="12"/>
  </w:num>
  <w:num w:numId="31">
    <w:abstractNumId w:val="31"/>
  </w:num>
  <w:num w:numId="32">
    <w:abstractNumId w:val="5"/>
  </w:num>
  <w:num w:numId="33">
    <w:abstractNumId w:val="6"/>
  </w:num>
  <w:num w:numId="34">
    <w:abstractNumId w:val="17"/>
  </w:num>
  <w:num w:numId="35">
    <w:abstractNumId w:val="21"/>
  </w:num>
  <w:num w:numId="36">
    <w:abstractNumId w:val="11"/>
  </w:num>
  <w:num w:numId="37">
    <w:abstractNumId w:val="22"/>
  </w:num>
  <w:num w:numId="38">
    <w:abstractNumId w:val="40"/>
  </w:num>
  <w:num w:numId="39">
    <w:abstractNumId w:val="16"/>
  </w:num>
  <w:num w:numId="40">
    <w:abstractNumId w:val="18"/>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091E"/>
    <w:rsid w:val="000030F5"/>
    <w:rsid w:val="0000356F"/>
    <w:rsid w:val="00003640"/>
    <w:rsid w:val="00003695"/>
    <w:rsid w:val="00003BA2"/>
    <w:rsid w:val="000042F9"/>
    <w:rsid w:val="000043A5"/>
    <w:rsid w:val="00004E37"/>
    <w:rsid w:val="00004EFC"/>
    <w:rsid w:val="000050DF"/>
    <w:rsid w:val="0000510A"/>
    <w:rsid w:val="00005A76"/>
    <w:rsid w:val="0000640B"/>
    <w:rsid w:val="00006DF3"/>
    <w:rsid w:val="00006FBF"/>
    <w:rsid w:val="000102B6"/>
    <w:rsid w:val="00010402"/>
    <w:rsid w:val="00010756"/>
    <w:rsid w:val="00010D84"/>
    <w:rsid w:val="00011403"/>
    <w:rsid w:val="00011430"/>
    <w:rsid w:val="00011C9C"/>
    <w:rsid w:val="00011CE3"/>
    <w:rsid w:val="0001212D"/>
    <w:rsid w:val="000121EC"/>
    <w:rsid w:val="00012619"/>
    <w:rsid w:val="00012ECF"/>
    <w:rsid w:val="00012F85"/>
    <w:rsid w:val="000132DF"/>
    <w:rsid w:val="00013524"/>
    <w:rsid w:val="00013706"/>
    <w:rsid w:val="00013938"/>
    <w:rsid w:val="00013D8F"/>
    <w:rsid w:val="000149A8"/>
    <w:rsid w:val="00014BBF"/>
    <w:rsid w:val="00016246"/>
    <w:rsid w:val="0001646F"/>
    <w:rsid w:val="000169C7"/>
    <w:rsid w:val="000171B8"/>
    <w:rsid w:val="000178B4"/>
    <w:rsid w:val="00021939"/>
    <w:rsid w:val="000230DA"/>
    <w:rsid w:val="000239B3"/>
    <w:rsid w:val="00023CA0"/>
    <w:rsid w:val="0002489A"/>
    <w:rsid w:val="000248F7"/>
    <w:rsid w:val="00024976"/>
    <w:rsid w:val="000249F3"/>
    <w:rsid w:val="00024B49"/>
    <w:rsid w:val="00024F56"/>
    <w:rsid w:val="00026380"/>
    <w:rsid w:val="000266EA"/>
    <w:rsid w:val="00026E4A"/>
    <w:rsid w:val="000272D5"/>
    <w:rsid w:val="000274C9"/>
    <w:rsid w:val="00027746"/>
    <w:rsid w:val="00027B8E"/>
    <w:rsid w:val="00027BE3"/>
    <w:rsid w:val="00027CB9"/>
    <w:rsid w:val="0003019B"/>
    <w:rsid w:val="000301D5"/>
    <w:rsid w:val="00030366"/>
    <w:rsid w:val="0003068E"/>
    <w:rsid w:val="00030852"/>
    <w:rsid w:val="0003102E"/>
    <w:rsid w:val="000312F8"/>
    <w:rsid w:val="00032A7D"/>
    <w:rsid w:val="00033A05"/>
    <w:rsid w:val="00033E06"/>
    <w:rsid w:val="00033EEF"/>
    <w:rsid w:val="000345EB"/>
    <w:rsid w:val="00034CAF"/>
    <w:rsid w:val="000352E7"/>
    <w:rsid w:val="00035F5B"/>
    <w:rsid w:val="000363C9"/>
    <w:rsid w:val="00036C1F"/>
    <w:rsid w:val="00037381"/>
    <w:rsid w:val="00037615"/>
    <w:rsid w:val="00037769"/>
    <w:rsid w:val="0003786E"/>
    <w:rsid w:val="00037AD4"/>
    <w:rsid w:val="00037D59"/>
    <w:rsid w:val="00040137"/>
    <w:rsid w:val="0004059C"/>
    <w:rsid w:val="00040643"/>
    <w:rsid w:val="00040A0F"/>
    <w:rsid w:val="00040D79"/>
    <w:rsid w:val="00041330"/>
    <w:rsid w:val="000417EF"/>
    <w:rsid w:val="00041B73"/>
    <w:rsid w:val="00041E1D"/>
    <w:rsid w:val="00041F56"/>
    <w:rsid w:val="00042089"/>
    <w:rsid w:val="00042697"/>
    <w:rsid w:val="000427A3"/>
    <w:rsid w:val="000431A5"/>
    <w:rsid w:val="0004377D"/>
    <w:rsid w:val="00043A60"/>
    <w:rsid w:val="00043CA9"/>
    <w:rsid w:val="000447DE"/>
    <w:rsid w:val="00044BED"/>
    <w:rsid w:val="00045EEF"/>
    <w:rsid w:val="00046A93"/>
    <w:rsid w:val="00047D90"/>
    <w:rsid w:val="00050429"/>
    <w:rsid w:val="00050739"/>
    <w:rsid w:val="0005075E"/>
    <w:rsid w:val="00050978"/>
    <w:rsid w:val="00051462"/>
    <w:rsid w:val="00051FA7"/>
    <w:rsid w:val="0005203A"/>
    <w:rsid w:val="00052050"/>
    <w:rsid w:val="000521AB"/>
    <w:rsid w:val="0005227D"/>
    <w:rsid w:val="000529D4"/>
    <w:rsid w:val="00052CAF"/>
    <w:rsid w:val="00052F52"/>
    <w:rsid w:val="00052F6C"/>
    <w:rsid w:val="0005305D"/>
    <w:rsid w:val="00053B82"/>
    <w:rsid w:val="00053C4E"/>
    <w:rsid w:val="000546D7"/>
    <w:rsid w:val="00054CE9"/>
    <w:rsid w:val="0005501F"/>
    <w:rsid w:val="0005529E"/>
    <w:rsid w:val="00055A34"/>
    <w:rsid w:val="00055DD9"/>
    <w:rsid w:val="00055DE7"/>
    <w:rsid w:val="0005691B"/>
    <w:rsid w:val="00056B56"/>
    <w:rsid w:val="000577E5"/>
    <w:rsid w:val="00057FA9"/>
    <w:rsid w:val="00060513"/>
    <w:rsid w:val="00061B2A"/>
    <w:rsid w:val="00061EEE"/>
    <w:rsid w:val="00062360"/>
    <w:rsid w:val="00062AFA"/>
    <w:rsid w:val="00063580"/>
    <w:rsid w:val="000646BA"/>
    <w:rsid w:val="00064EE1"/>
    <w:rsid w:val="00064EE3"/>
    <w:rsid w:val="000658BF"/>
    <w:rsid w:val="00065A7A"/>
    <w:rsid w:val="000661EB"/>
    <w:rsid w:val="00066657"/>
    <w:rsid w:val="00067DCF"/>
    <w:rsid w:val="00070832"/>
    <w:rsid w:val="000713CD"/>
    <w:rsid w:val="000719C8"/>
    <w:rsid w:val="00071B6E"/>
    <w:rsid w:val="00071CA4"/>
    <w:rsid w:val="00072A0B"/>
    <w:rsid w:val="00073627"/>
    <w:rsid w:val="000736BB"/>
    <w:rsid w:val="00073A53"/>
    <w:rsid w:val="00073B08"/>
    <w:rsid w:val="000742B5"/>
    <w:rsid w:val="00074E56"/>
    <w:rsid w:val="00075A6D"/>
    <w:rsid w:val="00075ADD"/>
    <w:rsid w:val="00075CBE"/>
    <w:rsid w:val="00075E6A"/>
    <w:rsid w:val="00076519"/>
    <w:rsid w:val="00077CC7"/>
    <w:rsid w:val="00077EBA"/>
    <w:rsid w:val="00080238"/>
    <w:rsid w:val="000804AB"/>
    <w:rsid w:val="000809E5"/>
    <w:rsid w:val="00080A85"/>
    <w:rsid w:val="00081376"/>
    <w:rsid w:val="0008152A"/>
    <w:rsid w:val="00081705"/>
    <w:rsid w:val="00081EC5"/>
    <w:rsid w:val="000824F7"/>
    <w:rsid w:val="00082C5C"/>
    <w:rsid w:val="000833C2"/>
    <w:rsid w:val="00083FD4"/>
    <w:rsid w:val="000845F6"/>
    <w:rsid w:val="00086237"/>
    <w:rsid w:val="00086273"/>
    <w:rsid w:val="00086480"/>
    <w:rsid w:val="00086671"/>
    <w:rsid w:val="00086819"/>
    <w:rsid w:val="00087300"/>
    <w:rsid w:val="00087924"/>
    <w:rsid w:val="0009061C"/>
    <w:rsid w:val="00090849"/>
    <w:rsid w:val="00090FB3"/>
    <w:rsid w:val="00091524"/>
    <w:rsid w:val="00091C65"/>
    <w:rsid w:val="00091DBA"/>
    <w:rsid w:val="00092378"/>
    <w:rsid w:val="0009297A"/>
    <w:rsid w:val="00093040"/>
    <w:rsid w:val="00093385"/>
    <w:rsid w:val="00093867"/>
    <w:rsid w:val="000938B1"/>
    <w:rsid w:val="00093973"/>
    <w:rsid w:val="0009498F"/>
    <w:rsid w:val="00094A62"/>
    <w:rsid w:val="00094C89"/>
    <w:rsid w:val="00094DAC"/>
    <w:rsid w:val="0009501E"/>
    <w:rsid w:val="0009555C"/>
    <w:rsid w:val="00095600"/>
    <w:rsid w:val="000959E1"/>
    <w:rsid w:val="00096209"/>
    <w:rsid w:val="0009637D"/>
    <w:rsid w:val="0009651B"/>
    <w:rsid w:val="000967BD"/>
    <w:rsid w:val="0009733A"/>
    <w:rsid w:val="00097541"/>
    <w:rsid w:val="0009788B"/>
    <w:rsid w:val="00097C6C"/>
    <w:rsid w:val="000A0627"/>
    <w:rsid w:val="000A0664"/>
    <w:rsid w:val="000A0E51"/>
    <w:rsid w:val="000A11EF"/>
    <w:rsid w:val="000A135D"/>
    <w:rsid w:val="000A15B3"/>
    <w:rsid w:val="000A27EC"/>
    <w:rsid w:val="000A2A26"/>
    <w:rsid w:val="000A2CB3"/>
    <w:rsid w:val="000A309B"/>
    <w:rsid w:val="000A3348"/>
    <w:rsid w:val="000A38CF"/>
    <w:rsid w:val="000A432C"/>
    <w:rsid w:val="000A45DF"/>
    <w:rsid w:val="000A4ADF"/>
    <w:rsid w:val="000A53B3"/>
    <w:rsid w:val="000A54CE"/>
    <w:rsid w:val="000A5785"/>
    <w:rsid w:val="000A6202"/>
    <w:rsid w:val="000A630F"/>
    <w:rsid w:val="000A6B42"/>
    <w:rsid w:val="000A6D9F"/>
    <w:rsid w:val="000A6E6E"/>
    <w:rsid w:val="000A6F1E"/>
    <w:rsid w:val="000A70E5"/>
    <w:rsid w:val="000A7228"/>
    <w:rsid w:val="000A7B4F"/>
    <w:rsid w:val="000B0622"/>
    <w:rsid w:val="000B081F"/>
    <w:rsid w:val="000B0F7A"/>
    <w:rsid w:val="000B19AE"/>
    <w:rsid w:val="000B2694"/>
    <w:rsid w:val="000B2D65"/>
    <w:rsid w:val="000B3338"/>
    <w:rsid w:val="000B426D"/>
    <w:rsid w:val="000B5896"/>
    <w:rsid w:val="000B59BE"/>
    <w:rsid w:val="000B5B8C"/>
    <w:rsid w:val="000B5CFA"/>
    <w:rsid w:val="000B69B1"/>
    <w:rsid w:val="000B7170"/>
    <w:rsid w:val="000B73CD"/>
    <w:rsid w:val="000B779E"/>
    <w:rsid w:val="000B7892"/>
    <w:rsid w:val="000C019A"/>
    <w:rsid w:val="000C0451"/>
    <w:rsid w:val="000C0637"/>
    <w:rsid w:val="000C0BEC"/>
    <w:rsid w:val="000C10AC"/>
    <w:rsid w:val="000C161A"/>
    <w:rsid w:val="000C193A"/>
    <w:rsid w:val="000C2335"/>
    <w:rsid w:val="000C37CE"/>
    <w:rsid w:val="000C383D"/>
    <w:rsid w:val="000C38C6"/>
    <w:rsid w:val="000C3C10"/>
    <w:rsid w:val="000C4052"/>
    <w:rsid w:val="000C4ADD"/>
    <w:rsid w:val="000C4B84"/>
    <w:rsid w:val="000C4D6A"/>
    <w:rsid w:val="000C5F4E"/>
    <w:rsid w:val="000C6B31"/>
    <w:rsid w:val="000C7210"/>
    <w:rsid w:val="000C7307"/>
    <w:rsid w:val="000C76B1"/>
    <w:rsid w:val="000D0023"/>
    <w:rsid w:val="000D0E5F"/>
    <w:rsid w:val="000D14E9"/>
    <w:rsid w:val="000D15A8"/>
    <w:rsid w:val="000D1778"/>
    <w:rsid w:val="000D1A5D"/>
    <w:rsid w:val="000D1F1E"/>
    <w:rsid w:val="000D21DF"/>
    <w:rsid w:val="000D2503"/>
    <w:rsid w:val="000D2ACF"/>
    <w:rsid w:val="000D2EC2"/>
    <w:rsid w:val="000D39AB"/>
    <w:rsid w:val="000D3CD6"/>
    <w:rsid w:val="000D47D5"/>
    <w:rsid w:val="000D4F33"/>
    <w:rsid w:val="000D5037"/>
    <w:rsid w:val="000D572E"/>
    <w:rsid w:val="000D74BA"/>
    <w:rsid w:val="000D7742"/>
    <w:rsid w:val="000D78E3"/>
    <w:rsid w:val="000D79C3"/>
    <w:rsid w:val="000D7C0C"/>
    <w:rsid w:val="000E0326"/>
    <w:rsid w:val="000E09F5"/>
    <w:rsid w:val="000E1077"/>
    <w:rsid w:val="000E149B"/>
    <w:rsid w:val="000E19CD"/>
    <w:rsid w:val="000E19F3"/>
    <w:rsid w:val="000E1A4F"/>
    <w:rsid w:val="000E2466"/>
    <w:rsid w:val="000E2D5B"/>
    <w:rsid w:val="000E31F9"/>
    <w:rsid w:val="000E367B"/>
    <w:rsid w:val="000E3F18"/>
    <w:rsid w:val="000E4679"/>
    <w:rsid w:val="000E46B4"/>
    <w:rsid w:val="000E4DBF"/>
    <w:rsid w:val="000E55EB"/>
    <w:rsid w:val="000E576F"/>
    <w:rsid w:val="000E5880"/>
    <w:rsid w:val="000E6611"/>
    <w:rsid w:val="000E7254"/>
    <w:rsid w:val="000E74DE"/>
    <w:rsid w:val="000F014C"/>
    <w:rsid w:val="000F03BF"/>
    <w:rsid w:val="000F0AFC"/>
    <w:rsid w:val="000F0DA2"/>
    <w:rsid w:val="000F1E27"/>
    <w:rsid w:val="000F242D"/>
    <w:rsid w:val="000F2621"/>
    <w:rsid w:val="000F37C9"/>
    <w:rsid w:val="000F3A6B"/>
    <w:rsid w:val="000F3D47"/>
    <w:rsid w:val="000F3F3C"/>
    <w:rsid w:val="000F486A"/>
    <w:rsid w:val="000F5B9C"/>
    <w:rsid w:val="000F5D36"/>
    <w:rsid w:val="000F5EA3"/>
    <w:rsid w:val="000F6335"/>
    <w:rsid w:val="000F6383"/>
    <w:rsid w:val="000F65EA"/>
    <w:rsid w:val="000F6726"/>
    <w:rsid w:val="000F6821"/>
    <w:rsid w:val="000F75C5"/>
    <w:rsid w:val="000F76AD"/>
    <w:rsid w:val="000F7705"/>
    <w:rsid w:val="00100992"/>
    <w:rsid w:val="0010107D"/>
    <w:rsid w:val="00101179"/>
    <w:rsid w:val="00101294"/>
    <w:rsid w:val="00101877"/>
    <w:rsid w:val="001020F9"/>
    <w:rsid w:val="00102244"/>
    <w:rsid w:val="001025ED"/>
    <w:rsid w:val="0010306B"/>
    <w:rsid w:val="0010392F"/>
    <w:rsid w:val="001041A9"/>
    <w:rsid w:val="00104812"/>
    <w:rsid w:val="00104BA1"/>
    <w:rsid w:val="00105027"/>
    <w:rsid w:val="00105BA4"/>
    <w:rsid w:val="0011113F"/>
    <w:rsid w:val="0011149D"/>
    <w:rsid w:val="00111879"/>
    <w:rsid w:val="0011187A"/>
    <w:rsid w:val="001119BD"/>
    <w:rsid w:val="00111D17"/>
    <w:rsid w:val="001125D4"/>
    <w:rsid w:val="0011293C"/>
    <w:rsid w:val="00112988"/>
    <w:rsid w:val="001129D0"/>
    <w:rsid w:val="00113F0E"/>
    <w:rsid w:val="00114215"/>
    <w:rsid w:val="0011468C"/>
    <w:rsid w:val="00115322"/>
    <w:rsid w:val="001159A8"/>
    <w:rsid w:val="00115A05"/>
    <w:rsid w:val="00115FA1"/>
    <w:rsid w:val="00117284"/>
    <w:rsid w:val="001172FF"/>
    <w:rsid w:val="00117341"/>
    <w:rsid w:val="0011738E"/>
    <w:rsid w:val="0011776E"/>
    <w:rsid w:val="00117CDF"/>
    <w:rsid w:val="00120355"/>
    <w:rsid w:val="001208C5"/>
    <w:rsid w:val="00121269"/>
    <w:rsid w:val="0012181F"/>
    <w:rsid w:val="00121E3E"/>
    <w:rsid w:val="00122270"/>
    <w:rsid w:val="0012293D"/>
    <w:rsid w:val="00122A13"/>
    <w:rsid w:val="001236BA"/>
    <w:rsid w:val="00124D7F"/>
    <w:rsid w:val="00126DFD"/>
    <w:rsid w:val="00127654"/>
    <w:rsid w:val="00127BE6"/>
    <w:rsid w:val="00127E0E"/>
    <w:rsid w:val="00130926"/>
    <w:rsid w:val="001315CD"/>
    <w:rsid w:val="00132AA4"/>
    <w:rsid w:val="00132B00"/>
    <w:rsid w:val="00132EEC"/>
    <w:rsid w:val="00133D6A"/>
    <w:rsid w:val="00134216"/>
    <w:rsid w:val="00134361"/>
    <w:rsid w:val="0013494A"/>
    <w:rsid w:val="00134996"/>
    <w:rsid w:val="00134B3E"/>
    <w:rsid w:val="00135082"/>
    <w:rsid w:val="0013582D"/>
    <w:rsid w:val="00136161"/>
    <w:rsid w:val="0013667C"/>
    <w:rsid w:val="00136B80"/>
    <w:rsid w:val="00136E5A"/>
    <w:rsid w:val="0013740D"/>
    <w:rsid w:val="00137C3B"/>
    <w:rsid w:val="00140101"/>
    <w:rsid w:val="001404B0"/>
    <w:rsid w:val="001407B4"/>
    <w:rsid w:val="00141CB5"/>
    <w:rsid w:val="001428D8"/>
    <w:rsid w:val="00143490"/>
    <w:rsid w:val="001434E2"/>
    <w:rsid w:val="001434E3"/>
    <w:rsid w:val="001436EF"/>
    <w:rsid w:val="001438B5"/>
    <w:rsid w:val="0014401D"/>
    <w:rsid w:val="00144699"/>
    <w:rsid w:val="00146781"/>
    <w:rsid w:val="00146B95"/>
    <w:rsid w:val="00146F24"/>
    <w:rsid w:val="001472C1"/>
    <w:rsid w:val="001479DF"/>
    <w:rsid w:val="00150209"/>
    <w:rsid w:val="001503DB"/>
    <w:rsid w:val="001511BB"/>
    <w:rsid w:val="00152252"/>
    <w:rsid w:val="00152E6E"/>
    <w:rsid w:val="00153082"/>
    <w:rsid w:val="001532E8"/>
    <w:rsid w:val="001534A4"/>
    <w:rsid w:val="0015378C"/>
    <w:rsid w:val="001539A8"/>
    <w:rsid w:val="001539F7"/>
    <w:rsid w:val="00153E7A"/>
    <w:rsid w:val="0015446E"/>
    <w:rsid w:val="001548E9"/>
    <w:rsid w:val="001557AB"/>
    <w:rsid w:val="001559CF"/>
    <w:rsid w:val="00155E4C"/>
    <w:rsid w:val="001572D5"/>
    <w:rsid w:val="001577FA"/>
    <w:rsid w:val="0016072A"/>
    <w:rsid w:val="00160F2A"/>
    <w:rsid w:val="001615BE"/>
    <w:rsid w:val="00161738"/>
    <w:rsid w:val="00162695"/>
    <w:rsid w:val="00163FFA"/>
    <w:rsid w:val="0016435A"/>
    <w:rsid w:val="0016512F"/>
    <w:rsid w:val="00165B4A"/>
    <w:rsid w:val="001664C5"/>
    <w:rsid w:val="00166DB5"/>
    <w:rsid w:val="00167170"/>
    <w:rsid w:val="001674A6"/>
    <w:rsid w:val="001675C4"/>
    <w:rsid w:val="00167A45"/>
    <w:rsid w:val="00167F6D"/>
    <w:rsid w:val="00170497"/>
    <w:rsid w:val="00172DFC"/>
    <w:rsid w:val="00172EDA"/>
    <w:rsid w:val="00172F01"/>
    <w:rsid w:val="00173B53"/>
    <w:rsid w:val="0017409F"/>
    <w:rsid w:val="001745C9"/>
    <w:rsid w:val="00174D3F"/>
    <w:rsid w:val="00175198"/>
    <w:rsid w:val="001754EB"/>
    <w:rsid w:val="00176AB6"/>
    <w:rsid w:val="00176AC9"/>
    <w:rsid w:val="00177055"/>
    <w:rsid w:val="00177065"/>
    <w:rsid w:val="001774F9"/>
    <w:rsid w:val="00177C92"/>
    <w:rsid w:val="00180AC2"/>
    <w:rsid w:val="00180DCA"/>
    <w:rsid w:val="001815E9"/>
    <w:rsid w:val="00181AD9"/>
    <w:rsid w:val="00181EAF"/>
    <w:rsid w:val="001828F7"/>
    <w:rsid w:val="001833C1"/>
    <w:rsid w:val="0018352D"/>
    <w:rsid w:val="0018362A"/>
    <w:rsid w:val="0018383C"/>
    <w:rsid w:val="00183A97"/>
    <w:rsid w:val="0018434C"/>
    <w:rsid w:val="001849C3"/>
    <w:rsid w:val="00184A2A"/>
    <w:rsid w:val="00184FD3"/>
    <w:rsid w:val="0018517A"/>
    <w:rsid w:val="00185E22"/>
    <w:rsid w:val="0018600B"/>
    <w:rsid w:val="001860D1"/>
    <w:rsid w:val="001862B6"/>
    <w:rsid w:val="00186818"/>
    <w:rsid w:val="00186852"/>
    <w:rsid w:val="00186DE4"/>
    <w:rsid w:val="00186DE7"/>
    <w:rsid w:val="001875AE"/>
    <w:rsid w:val="00187C5A"/>
    <w:rsid w:val="001903A7"/>
    <w:rsid w:val="0019148E"/>
    <w:rsid w:val="00191F2E"/>
    <w:rsid w:val="00192122"/>
    <w:rsid w:val="0019213A"/>
    <w:rsid w:val="00192440"/>
    <w:rsid w:val="001929E1"/>
    <w:rsid w:val="00193A2C"/>
    <w:rsid w:val="00193D98"/>
    <w:rsid w:val="00193E86"/>
    <w:rsid w:val="001947D3"/>
    <w:rsid w:val="00194A4A"/>
    <w:rsid w:val="00195355"/>
    <w:rsid w:val="001955FD"/>
    <w:rsid w:val="001957D8"/>
    <w:rsid w:val="00197524"/>
    <w:rsid w:val="00197F5C"/>
    <w:rsid w:val="001A0132"/>
    <w:rsid w:val="001A03F4"/>
    <w:rsid w:val="001A0A79"/>
    <w:rsid w:val="001A1225"/>
    <w:rsid w:val="001A1A95"/>
    <w:rsid w:val="001A2188"/>
    <w:rsid w:val="001A2F89"/>
    <w:rsid w:val="001A368F"/>
    <w:rsid w:val="001A40C6"/>
    <w:rsid w:val="001A472B"/>
    <w:rsid w:val="001A56DF"/>
    <w:rsid w:val="001A5B0E"/>
    <w:rsid w:val="001A5C98"/>
    <w:rsid w:val="001A5CD1"/>
    <w:rsid w:val="001A606E"/>
    <w:rsid w:val="001A61D7"/>
    <w:rsid w:val="001A7230"/>
    <w:rsid w:val="001A741A"/>
    <w:rsid w:val="001A74B6"/>
    <w:rsid w:val="001A7B65"/>
    <w:rsid w:val="001B0233"/>
    <w:rsid w:val="001B085E"/>
    <w:rsid w:val="001B1483"/>
    <w:rsid w:val="001B1857"/>
    <w:rsid w:val="001B21C4"/>
    <w:rsid w:val="001B24B0"/>
    <w:rsid w:val="001B24B2"/>
    <w:rsid w:val="001B2B8B"/>
    <w:rsid w:val="001B2D70"/>
    <w:rsid w:val="001B2E06"/>
    <w:rsid w:val="001B300D"/>
    <w:rsid w:val="001B31C7"/>
    <w:rsid w:val="001B48CA"/>
    <w:rsid w:val="001B5809"/>
    <w:rsid w:val="001B5B21"/>
    <w:rsid w:val="001B611C"/>
    <w:rsid w:val="001B6188"/>
    <w:rsid w:val="001B6434"/>
    <w:rsid w:val="001B6656"/>
    <w:rsid w:val="001B6810"/>
    <w:rsid w:val="001B7049"/>
    <w:rsid w:val="001B7063"/>
    <w:rsid w:val="001B7437"/>
    <w:rsid w:val="001B7841"/>
    <w:rsid w:val="001B7B06"/>
    <w:rsid w:val="001B7BF2"/>
    <w:rsid w:val="001C0A7C"/>
    <w:rsid w:val="001C0BB0"/>
    <w:rsid w:val="001C1781"/>
    <w:rsid w:val="001C2A3A"/>
    <w:rsid w:val="001C2D2D"/>
    <w:rsid w:val="001C2FA9"/>
    <w:rsid w:val="001C343A"/>
    <w:rsid w:val="001C35F5"/>
    <w:rsid w:val="001C3CCB"/>
    <w:rsid w:val="001C3E3C"/>
    <w:rsid w:val="001C3F10"/>
    <w:rsid w:val="001C446D"/>
    <w:rsid w:val="001C51B4"/>
    <w:rsid w:val="001C53CE"/>
    <w:rsid w:val="001C5712"/>
    <w:rsid w:val="001C5C3F"/>
    <w:rsid w:val="001C5FD8"/>
    <w:rsid w:val="001C636A"/>
    <w:rsid w:val="001C6EB1"/>
    <w:rsid w:val="001C72C3"/>
    <w:rsid w:val="001C7370"/>
    <w:rsid w:val="001C74FF"/>
    <w:rsid w:val="001C751A"/>
    <w:rsid w:val="001C7669"/>
    <w:rsid w:val="001C7FC4"/>
    <w:rsid w:val="001D0406"/>
    <w:rsid w:val="001D064F"/>
    <w:rsid w:val="001D0FC2"/>
    <w:rsid w:val="001D1BD7"/>
    <w:rsid w:val="001D1D20"/>
    <w:rsid w:val="001D1EC4"/>
    <w:rsid w:val="001D25E2"/>
    <w:rsid w:val="001D2787"/>
    <w:rsid w:val="001D2951"/>
    <w:rsid w:val="001D2DBA"/>
    <w:rsid w:val="001D3161"/>
    <w:rsid w:val="001D33F0"/>
    <w:rsid w:val="001D536F"/>
    <w:rsid w:val="001D5981"/>
    <w:rsid w:val="001D638D"/>
    <w:rsid w:val="001D6D99"/>
    <w:rsid w:val="001D70C1"/>
    <w:rsid w:val="001D7BB8"/>
    <w:rsid w:val="001E00AF"/>
    <w:rsid w:val="001E01E0"/>
    <w:rsid w:val="001E021C"/>
    <w:rsid w:val="001E16C5"/>
    <w:rsid w:val="001E1927"/>
    <w:rsid w:val="001E2C1C"/>
    <w:rsid w:val="001E2FA0"/>
    <w:rsid w:val="001E3524"/>
    <w:rsid w:val="001E39DA"/>
    <w:rsid w:val="001E3A31"/>
    <w:rsid w:val="001E4755"/>
    <w:rsid w:val="001E48E6"/>
    <w:rsid w:val="001E4A69"/>
    <w:rsid w:val="001E4B54"/>
    <w:rsid w:val="001E4CA4"/>
    <w:rsid w:val="001E4DA9"/>
    <w:rsid w:val="001E4FE6"/>
    <w:rsid w:val="001E5AB7"/>
    <w:rsid w:val="001E5E46"/>
    <w:rsid w:val="001E69F4"/>
    <w:rsid w:val="001E6C2D"/>
    <w:rsid w:val="001E6F5B"/>
    <w:rsid w:val="001E70DD"/>
    <w:rsid w:val="001E7374"/>
    <w:rsid w:val="001E7C11"/>
    <w:rsid w:val="001E7C41"/>
    <w:rsid w:val="001E7F6A"/>
    <w:rsid w:val="001F001E"/>
    <w:rsid w:val="001F012D"/>
    <w:rsid w:val="001F0299"/>
    <w:rsid w:val="001F0FA1"/>
    <w:rsid w:val="001F0FAD"/>
    <w:rsid w:val="001F118E"/>
    <w:rsid w:val="001F2084"/>
    <w:rsid w:val="001F23B8"/>
    <w:rsid w:val="001F2422"/>
    <w:rsid w:val="001F2537"/>
    <w:rsid w:val="001F27DA"/>
    <w:rsid w:val="001F28E4"/>
    <w:rsid w:val="001F2AE1"/>
    <w:rsid w:val="001F3369"/>
    <w:rsid w:val="001F4233"/>
    <w:rsid w:val="001F4413"/>
    <w:rsid w:val="001F474F"/>
    <w:rsid w:val="001F47E6"/>
    <w:rsid w:val="001F5148"/>
    <w:rsid w:val="001F544D"/>
    <w:rsid w:val="001F5848"/>
    <w:rsid w:val="001F5A0C"/>
    <w:rsid w:val="001F5D8F"/>
    <w:rsid w:val="001F60C7"/>
    <w:rsid w:val="001F6208"/>
    <w:rsid w:val="001F626D"/>
    <w:rsid w:val="001F738B"/>
    <w:rsid w:val="001F75F9"/>
    <w:rsid w:val="001F7E8B"/>
    <w:rsid w:val="002004B2"/>
    <w:rsid w:val="00200AF2"/>
    <w:rsid w:val="00200DF3"/>
    <w:rsid w:val="00201DF2"/>
    <w:rsid w:val="00202724"/>
    <w:rsid w:val="00202A0D"/>
    <w:rsid w:val="0020375D"/>
    <w:rsid w:val="00203D3D"/>
    <w:rsid w:val="002050C7"/>
    <w:rsid w:val="00205CA2"/>
    <w:rsid w:val="00205F5A"/>
    <w:rsid w:val="00206619"/>
    <w:rsid w:val="002070ED"/>
    <w:rsid w:val="00207819"/>
    <w:rsid w:val="0020786E"/>
    <w:rsid w:val="00207B87"/>
    <w:rsid w:val="00207DE2"/>
    <w:rsid w:val="0021029B"/>
    <w:rsid w:val="0021079C"/>
    <w:rsid w:val="002108F8"/>
    <w:rsid w:val="002111E5"/>
    <w:rsid w:val="00211945"/>
    <w:rsid w:val="002119D5"/>
    <w:rsid w:val="00211ABD"/>
    <w:rsid w:val="0021241F"/>
    <w:rsid w:val="0021328C"/>
    <w:rsid w:val="00213570"/>
    <w:rsid w:val="00214DAC"/>
    <w:rsid w:val="0021570A"/>
    <w:rsid w:val="00215998"/>
    <w:rsid w:val="00216032"/>
    <w:rsid w:val="002173DF"/>
    <w:rsid w:val="0021766B"/>
    <w:rsid w:val="0022068C"/>
    <w:rsid w:val="00221324"/>
    <w:rsid w:val="0022152E"/>
    <w:rsid w:val="00221E97"/>
    <w:rsid w:val="002220FF"/>
    <w:rsid w:val="00222A3C"/>
    <w:rsid w:val="00223303"/>
    <w:rsid w:val="00224373"/>
    <w:rsid w:val="00224702"/>
    <w:rsid w:val="00224777"/>
    <w:rsid w:val="00224A19"/>
    <w:rsid w:val="00224FDF"/>
    <w:rsid w:val="002253AB"/>
    <w:rsid w:val="0022579E"/>
    <w:rsid w:val="0022606C"/>
    <w:rsid w:val="0022653B"/>
    <w:rsid w:val="0022654D"/>
    <w:rsid w:val="00226607"/>
    <w:rsid w:val="002266B2"/>
    <w:rsid w:val="002268E7"/>
    <w:rsid w:val="00226F1A"/>
    <w:rsid w:val="00226F37"/>
    <w:rsid w:val="002275E5"/>
    <w:rsid w:val="0023024A"/>
    <w:rsid w:val="00230B35"/>
    <w:rsid w:val="0023174F"/>
    <w:rsid w:val="00231FB0"/>
    <w:rsid w:val="0023253E"/>
    <w:rsid w:val="002334B6"/>
    <w:rsid w:val="002336E8"/>
    <w:rsid w:val="00233765"/>
    <w:rsid w:val="002340BB"/>
    <w:rsid w:val="00234164"/>
    <w:rsid w:val="002343BD"/>
    <w:rsid w:val="002352CF"/>
    <w:rsid w:val="00235D91"/>
    <w:rsid w:val="0023605D"/>
    <w:rsid w:val="002363EF"/>
    <w:rsid w:val="00236B6D"/>
    <w:rsid w:val="002371BB"/>
    <w:rsid w:val="002373A7"/>
    <w:rsid w:val="00237B9B"/>
    <w:rsid w:val="0024060C"/>
    <w:rsid w:val="00240C9C"/>
    <w:rsid w:val="00240F10"/>
    <w:rsid w:val="002419BB"/>
    <w:rsid w:val="00241EC3"/>
    <w:rsid w:val="00241FCA"/>
    <w:rsid w:val="00243112"/>
    <w:rsid w:val="0024327C"/>
    <w:rsid w:val="002439DF"/>
    <w:rsid w:val="00243CCE"/>
    <w:rsid w:val="00244016"/>
    <w:rsid w:val="00244A06"/>
    <w:rsid w:val="00244ACA"/>
    <w:rsid w:val="00244CEB"/>
    <w:rsid w:val="00245107"/>
    <w:rsid w:val="0024537D"/>
    <w:rsid w:val="0024558A"/>
    <w:rsid w:val="002457E2"/>
    <w:rsid w:val="00246ADA"/>
    <w:rsid w:val="00246C5C"/>
    <w:rsid w:val="00247532"/>
    <w:rsid w:val="0024761D"/>
    <w:rsid w:val="00247725"/>
    <w:rsid w:val="00247D16"/>
    <w:rsid w:val="002506EE"/>
    <w:rsid w:val="00250819"/>
    <w:rsid w:val="00250E93"/>
    <w:rsid w:val="00250FD0"/>
    <w:rsid w:val="002511DD"/>
    <w:rsid w:val="00251831"/>
    <w:rsid w:val="00251C99"/>
    <w:rsid w:val="00252E7D"/>
    <w:rsid w:val="00253338"/>
    <w:rsid w:val="002535F3"/>
    <w:rsid w:val="002537C2"/>
    <w:rsid w:val="00253BEA"/>
    <w:rsid w:val="00253FA2"/>
    <w:rsid w:val="00254DFC"/>
    <w:rsid w:val="002574C8"/>
    <w:rsid w:val="0025750D"/>
    <w:rsid w:val="00257782"/>
    <w:rsid w:val="002577EE"/>
    <w:rsid w:val="002600E6"/>
    <w:rsid w:val="00260333"/>
    <w:rsid w:val="00260602"/>
    <w:rsid w:val="002615EC"/>
    <w:rsid w:val="00261710"/>
    <w:rsid w:val="00261B2F"/>
    <w:rsid w:val="002623D0"/>
    <w:rsid w:val="0026318A"/>
    <w:rsid w:val="0026371A"/>
    <w:rsid w:val="00263801"/>
    <w:rsid w:val="0026394E"/>
    <w:rsid w:val="00264063"/>
    <w:rsid w:val="002648C5"/>
    <w:rsid w:val="00264AC9"/>
    <w:rsid w:val="00264D5A"/>
    <w:rsid w:val="00265155"/>
    <w:rsid w:val="00265D38"/>
    <w:rsid w:val="002661F6"/>
    <w:rsid w:val="00266647"/>
    <w:rsid w:val="002666EC"/>
    <w:rsid w:val="00266EEA"/>
    <w:rsid w:val="00267139"/>
    <w:rsid w:val="00267357"/>
    <w:rsid w:val="002673DB"/>
    <w:rsid w:val="00267676"/>
    <w:rsid w:val="00267815"/>
    <w:rsid w:val="00267A82"/>
    <w:rsid w:val="00267B2A"/>
    <w:rsid w:val="00267D00"/>
    <w:rsid w:val="00270282"/>
    <w:rsid w:val="002704F8"/>
    <w:rsid w:val="0027053A"/>
    <w:rsid w:val="00270E01"/>
    <w:rsid w:val="0027146D"/>
    <w:rsid w:val="00271DF0"/>
    <w:rsid w:val="00271E5F"/>
    <w:rsid w:val="0027284E"/>
    <w:rsid w:val="002730A7"/>
    <w:rsid w:val="00273545"/>
    <w:rsid w:val="002739E8"/>
    <w:rsid w:val="00273B35"/>
    <w:rsid w:val="00273C8C"/>
    <w:rsid w:val="00274329"/>
    <w:rsid w:val="00274B30"/>
    <w:rsid w:val="00275049"/>
    <w:rsid w:val="0027579C"/>
    <w:rsid w:val="00275841"/>
    <w:rsid w:val="00275B73"/>
    <w:rsid w:val="00276115"/>
    <w:rsid w:val="0027616A"/>
    <w:rsid w:val="0027712F"/>
    <w:rsid w:val="00277EA7"/>
    <w:rsid w:val="0028064A"/>
    <w:rsid w:val="00280783"/>
    <w:rsid w:val="00280788"/>
    <w:rsid w:val="00280A99"/>
    <w:rsid w:val="00280BAF"/>
    <w:rsid w:val="0028119D"/>
    <w:rsid w:val="00281654"/>
    <w:rsid w:val="00282369"/>
    <w:rsid w:val="00282FDD"/>
    <w:rsid w:val="002830B5"/>
    <w:rsid w:val="0028330B"/>
    <w:rsid w:val="00284AB8"/>
    <w:rsid w:val="00284B60"/>
    <w:rsid w:val="00285500"/>
    <w:rsid w:val="002856C4"/>
    <w:rsid w:val="00286066"/>
    <w:rsid w:val="002860EE"/>
    <w:rsid w:val="00286176"/>
    <w:rsid w:val="0028624A"/>
    <w:rsid w:val="00286405"/>
    <w:rsid w:val="00286728"/>
    <w:rsid w:val="00287830"/>
    <w:rsid w:val="002908B8"/>
    <w:rsid w:val="00290B15"/>
    <w:rsid w:val="00290FE9"/>
    <w:rsid w:val="0029127D"/>
    <w:rsid w:val="002917D0"/>
    <w:rsid w:val="00292AD1"/>
    <w:rsid w:val="00293BEB"/>
    <w:rsid w:val="00294629"/>
    <w:rsid w:val="00294B83"/>
    <w:rsid w:val="00294CF1"/>
    <w:rsid w:val="00294E57"/>
    <w:rsid w:val="002957A0"/>
    <w:rsid w:val="00295B11"/>
    <w:rsid w:val="00295F0B"/>
    <w:rsid w:val="00296648"/>
    <w:rsid w:val="00296CFA"/>
    <w:rsid w:val="00296DC6"/>
    <w:rsid w:val="00296DEF"/>
    <w:rsid w:val="00296F0E"/>
    <w:rsid w:val="00297364"/>
    <w:rsid w:val="00297405"/>
    <w:rsid w:val="00297C52"/>
    <w:rsid w:val="002A06DC"/>
    <w:rsid w:val="002A0A82"/>
    <w:rsid w:val="002A0E6E"/>
    <w:rsid w:val="002A1358"/>
    <w:rsid w:val="002A13E7"/>
    <w:rsid w:val="002A1448"/>
    <w:rsid w:val="002A1E00"/>
    <w:rsid w:val="002A22C7"/>
    <w:rsid w:val="002A22FB"/>
    <w:rsid w:val="002A255D"/>
    <w:rsid w:val="002A28D3"/>
    <w:rsid w:val="002A32F1"/>
    <w:rsid w:val="002A4762"/>
    <w:rsid w:val="002A4B6E"/>
    <w:rsid w:val="002A4F74"/>
    <w:rsid w:val="002A5267"/>
    <w:rsid w:val="002A56B5"/>
    <w:rsid w:val="002A5B08"/>
    <w:rsid w:val="002A5F7C"/>
    <w:rsid w:val="002A702F"/>
    <w:rsid w:val="002A7036"/>
    <w:rsid w:val="002B11AE"/>
    <w:rsid w:val="002B1622"/>
    <w:rsid w:val="002B163F"/>
    <w:rsid w:val="002B16C4"/>
    <w:rsid w:val="002B23E1"/>
    <w:rsid w:val="002B25E7"/>
    <w:rsid w:val="002B2C50"/>
    <w:rsid w:val="002B2C5E"/>
    <w:rsid w:val="002B33C3"/>
    <w:rsid w:val="002B36D4"/>
    <w:rsid w:val="002B5644"/>
    <w:rsid w:val="002B57C0"/>
    <w:rsid w:val="002B5DB7"/>
    <w:rsid w:val="002B61BC"/>
    <w:rsid w:val="002B6FDB"/>
    <w:rsid w:val="002B7A3B"/>
    <w:rsid w:val="002C0EBD"/>
    <w:rsid w:val="002C10D9"/>
    <w:rsid w:val="002C150E"/>
    <w:rsid w:val="002C16B8"/>
    <w:rsid w:val="002C1B02"/>
    <w:rsid w:val="002C1B0B"/>
    <w:rsid w:val="002C2A63"/>
    <w:rsid w:val="002C2FCE"/>
    <w:rsid w:val="002C342A"/>
    <w:rsid w:val="002C3765"/>
    <w:rsid w:val="002C3C90"/>
    <w:rsid w:val="002C48D7"/>
    <w:rsid w:val="002C526C"/>
    <w:rsid w:val="002C65C4"/>
    <w:rsid w:val="002C713D"/>
    <w:rsid w:val="002C73EA"/>
    <w:rsid w:val="002C7A78"/>
    <w:rsid w:val="002D010D"/>
    <w:rsid w:val="002D0A18"/>
    <w:rsid w:val="002D0AB1"/>
    <w:rsid w:val="002D0C93"/>
    <w:rsid w:val="002D0D23"/>
    <w:rsid w:val="002D140E"/>
    <w:rsid w:val="002D1756"/>
    <w:rsid w:val="002D1C91"/>
    <w:rsid w:val="002D1CF4"/>
    <w:rsid w:val="002D1FD1"/>
    <w:rsid w:val="002D2D34"/>
    <w:rsid w:val="002D389A"/>
    <w:rsid w:val="002D3F2A"/>
    <w:rsid w:val="002D43AB"/>
    <w:rsid w:val="002D4E37"/>
    <w:rsid w:val="002D4E64"/>
    <w:rsid w:val="002D506B"/>
    <w:rsid w:val="002D50D0"/>
    <w:rsid w:val="002D57FD"/>
    <w:rsid w:val="002D59BD"/>
    <w:rsid w:val="002D5CBC"/>
    <w:rsid w:val="002D75FD"/>
    <w:rsid w:val="002D7A1F"/>
    <w:rsid w:val="002D7CA8"/>
    <w:rsid w:val="002D7D42"/>
    <w:rsid w:val="002D7F1C"/>
    <w:rsid w:val="002E0045"/>
    <w:rsid w:val="002E153C"/>
    <w:rsid w:val="002E1837"/>
    <w:rsid w:val="002E1B53"/>
    <w:rsid w:val="002E2B17"/>
    <w:rsid w:val="002E2CA3"/>
    <w:rsid w:val="002E472B"/>
    <w:rsid w:val="002E4ED2"/>
    <w:rsid w:val="002E52A2"/>
    <w:rsid w:val="002E5BBE"/>
    <w:rsid w:val="002E63CD"/>
    <w:rsid w:val="002E6421"/>
    <w:rsid w:val="002E6608"/>
    <w:rsid w:val="002E6AC7"/>
    <w:rsid w:val="002E78AA"/>
    <w:rsid w:val="002F00C2"/>
    <w:rsid w:val="002F032E"/>
    <w:rsid w:val="002F194B"/>
    <w:rsid w:val="002F1BE0"/>
    <w:rsid w:val="002F2364"/>
    <w:rsid w:val="002F3F30"/>
    <w:rsid w:val="002F40AE"/>
    <w:rsid w:val="002F43D3"/>
    <w:rsid w:val="002F4D1C"/>
    <w:rsid w:val="002F4ED1"/>
    <w:rsid w:val="002F5310"/>
    <w:rsid w:val="002F531B"/>
    <w:rsid w:val="002F554D"/>
    <w:rsid w:val="002F5754"/>
    <w:rsid w:val="002F57F5"/>
    <w:rsid w:val="002F5B6A"/>
    <w:rsid w:val="002F71BF"/>
    <w:rsid w:val="002F76E3"/>
    <w:rsid w:val="002F79AD"/>
    <w:rsid w:val="003005F8"/>
    <w:rsid w:val="0030103D"/>
    <w:rsid w:val="00301280"/>
    <w:rsid w:val="0030157D"/>
    <w:rsid w:val="00301E33"/>
    <w:rsid w:val="003028EB"/>
    <w:rsid w:val="00303815"/>
    <w:rsid w:val="00303A1D"/>
    <w:rsid w:val="00304605"/>
    <w:rsid w:val="00304C81"/>
    <w:rsid w:val="0030505F"/>
    <w:rsid w:val="0030536A"/>
    <w:rsid w:val="003057A7"/>
    <w:rsid w:val="003058C7"/>
    <w:rsid w:val="00305BF2"/>
    <w:rsid w:val="003061C1"/>
    <w:rsid w:val="003066AB"/>
    <w:rsid w:val="00306880"/>
    <w:rsid w:val="003068BF"/>
    <w:rsid w:val="00306CCC"/>
    <w:rsid w:val="00306F14"/>
    <w:rsid w:val="00307221"/>
    <w:rsid w:val="00307676"/>
    <w:rsid w:val="00307F40"/>
    <w:rsid w:val="00307F6D"/>
    <w:rsid w:val="00307FDF"/>
    <w:rsid w:val="00310107"/>
    <w:rsid w:val="00310611"/>
    <w:rsid w:val="00310E07"/>
    <w:rsid w:val="003115D5"/>
    <w:rsid w:val="003117D6"/>
    <w:rsid w:val="0031181E"/>
    <w:rsid w:val="00311F73"/>
    <w:rsid w:val="003123A4"/>
    <w:rsid w:val="00312453"/>
    <w:rsid w:val="00312C68"/>
    <w:rsid w:val="003134CF"/>
    <w:rsid w:val="00313CEB"/>
    <w:rsid w:val="003145B4"/>
    <w:rsid w:val="0031487B"/>
    <w:rsid w:val="003148ED"/>
    <w:rsid w:val="0031578B"/>
    <w:rsid w:val="00315E6D"/>
    <w:rsid w:val="003166AE"/>
    <w:rsid w:val="003168ED"/>
    <w:rsid w:val="003176AC"/>
    <w:rsid w:val="003176AF"/>
    <w:rsid w:val="003208EC"/>
    <w:rsid w:val="00320B58"/>
    <w:rsid w:val="00320DC9"/>
    <w:rsid w:val="003212FD"/>
    <w:rsid w:val="00321AAE"/>
    <w:rsid w:val="00321EC8"/>
    <w:rsid w:val="0032274B"/>
    <w:rsid w:val="0032304E"/>
    <w:rsid w:val="003230B8"/>
    <w:rsid w:val="00323215"/>
    <w:rsid w:val="00324407"/>
    <w:rsid w:val="003244B5"/>
    <w:rsid w:val="003258EE"/>
    <w:rsid w:val="003264CF"/>
    <w:rsid w:val="00326C39"/>
    <w:rsid w:val="00327441"/>
    <w:rsid w:val="00327940"/>
    <w:rsid w:val="00327C32"/>
    <w:rsid w:val="00330511"/>
    <w:rsid w:val="003308E2"/>
    <w:rsid w:val="00330E59"/>
    <w:rsid w:val="0033119C"/>
    <w:rsid w:val="0033192C"/>
    <w:rsid w:val="003319D9"/>
    <w:rsid w:val="003321ED"/>
    <w:rsid w:val="00333495"/>
    <w:rsid w:val="00333A1A"/>
    <w:rsid w:val="00333B5F"/>
    <w:rsid w:val="00333C84"/>
    <w:rsid w:val="00333F54"/>
    <w:rsid w:val="0033441E"/>
    <w:rsid w:val="00335426"/>
    <w:rsid w:val="00335477"/>
    <w:rsid w:val="00335DC2"/>
    <w:rsid w:val="00335FA6"/>
    <w:rsid w:val="00335FBB"/>
    <w:rsid w:val="003362CA"/>
    <w:rsid w:val="003366DF"/>
    <w:rsid w:val="0033681C"/>
    <w:rsid w:val="0033705B"/>
    <w:rsid w:val="0033727E"/>
    <w:rsid w:val="00337A53"/>
    <w:rsid w:val="00337B69"/>
    <w:rsid w:val="0034071F"/>
    <w:rsid w:val="00341041"/>
    <w:rsid w:val="003411A7"/>
    <w:rsid w:val="00344759"/>
    <w:rsid w:val="00344D0B"/>
    <w:rsid w:val="00345329"/>
    <w:rsid w:val="00345341"/>
    <w:rsid w:val="003465A8"/>
    <w:rsid w:val="00346908"/>
    <w:rsid w:val="00346C62"/>
    <w:rsid w:val="003470DC"/>
    <w:rsid w:val="0034756B"/>
    <w:rsid w:val="00347EF9"/>
    <w:rsid w:val="00347F32"/>
    <w:rsid w:val="003503E0"/>
    <w:rsid w:val="003506F0"/>
    <w:rsid w:val="00350BA3"/>
    <w:rsid w:val="0035114D"/>
    <w:rsid w:val="0035123D"/>
    <w:rsid w:val="003516F5"/>
    <w:rsid w:val="00351757"/>
    <w:rsid w:val="00351C43"/>
    <w:rsid w:val="00351F9D"/>
    <w:rsid w:val="0035214E"/>
    <w:rsid w:val="003521F6"/>
    <w:rsid w:val="00352925"/>
    <w:rsid w:val="00352EFE"/>
    <w:rsid w:val="00352F0A"/>
    <w:rsid w:val="003530BA"/>
    <w:rsid w:val="003538D2"/>
    <w:rsid w:val="003544DE"/>
    <w:rsid w:val="00354633"/>
    <w:rsid w:val="0035500B"/>
    <w:rsid w:val="003552C1"/>
    <w:rsid w:val="003559F5"/>
    <w:rsid w:val="00355B57"/>
    <w:rsid w:val="00356443"/>
    <w:rsid w:val="00356570"/>
    <w:rsid w:val="003578D1"/>
    <w:rsid w:val="00360490"/>
    <w:rsid w:val="00360C14"/>
    <w:rsid w:val="003618C2"/>
    <w:rsid w:val="003623D8"/>
    <w:rsid w:val="003624E8"/>
    <w:rsid w:val="00362D39"/>
    <w:rsid w:val="003642E3"/>
    <w:rsid w:val="0036432A"/>
    <w:rsid w:val="00364580"/>
    <w:rsid w:val="0036497A"/>
    <w:rsid w:val="00364AA7"/>
    <w:rsid w:val="00364BDD"/>
    <w:rsid w:val="0036502B"/>
    <w:rsid w:val="0036556D"/>
    <w:rsid w:val="00365716"/>
    <w:rsid w:val="00365C18"/>
    <w:rsid w:val="003661A4"/>
    <w:rsid w:val="00367DC4"/>
    <w:rsid w:val="0037024E"/>
    <w:rsid w:val="003704DA"/>
    <w:rsid w:val="00371334"/>
    <w:rsid w:val="00371752"/>
    <w:rsid w:val="0037242B"/>
    <w:rsid w:val="00373042"/>
    <w:rsid w:val="00373E5D"/>
    <w:rsid w:val="00373EF4"/>
    <w:rsid w:val="003745AC"/>
    <w:rsid w:val="00374604"/>
    <w:rsid w:val="003747E7"/>
    <w:rsid w:val="00374F7B"/>
    <w:rsid w:val="00375398"/>
    <w:rsid w:val="003769FA"/>
    <w:rsid w:val="00376F9F"/>
    <w:rsid w:val="003770C5"/>
    <w:rsid w:val="00377515"/>
    <w:rsid w:val="003776EF"/>
    <w:rsid w:val="00377AF0"/>
    <w:rsid w:val="003800E8"/>
    <w:rsid w:val="00380475"/>
    <w:rsid w:val="0038058F"/>
    <w:rsid w:val="00380A03"/>
    <w:rsid w:val="00380FBF"/>
    <w:rsid w:val="00381305"/>
    <w:rsid w:val="00381797"/>
    <w:rsid w:val="00381CF5"/>
    <w:rsid w:val="00382671"/>
    <w:rsid w:val="00382933"/>
    <w:rsid w:val="00382A0F"/>
    <w:rsid w:val="00382B99"/>
    <w:rsid w:val="003838FC"/>
    <w:rsid w:val="00383907"/>
    <w:rsid w:val="003839D9"/>
    <w:rsid w:val="00383CF5"/>
    <w:rsid w:val="00384421"/>
    <w:rsid w:val="00384475"/>
    <w:rsid w:val="0038544C"/>
    <w:rsid w:val="003858CE"/>
    <w:rsid w:val="003858E3"/>
    <w:rsid w:val="00385BF8"/>
    <w:rsid w:val="00385F61"/>
    <w:rsid w:val="00386280"/>
    <w:rsid w:val="003868E1"/>
    <w:rsid w:val="00386B14"/>
    <w:rsid w:val="00386F51"/>
    <w:rsid w:val="00387024"/>
    <w:rsid w:val="0038740B"/>
    <w:rsid w:val="003875E5"/>
    <w:rsid w:val="00387A17"/>
    <w:rsid w:val="003903EA"/>
    <w:rsid w:val="0039056F"/>
    <w:rsid w:val="00390714"/>
    <w:rsid w:val="003913A1"/>
    <w:rsid w:val="003913CD"/>
    <w:rsid w:val="0039187A"/>
    <w:rsid w:val="00391CEA"/>
    <w:rsid w:val="003923B8"/>
    <w:rsid w:val="00392931"/>
    <w:rsid w:val="00392A34"/>
    <w:rsid w:val="00392BD6"/>
    <w:rsid w:val="00393D14"/>
    <w:rsid w:val="00393E92"/>
    <w:rsid w:val="00394820"/>
    <w:rsid w:val="00395317"/>
    <w:rsid w:val="003956C7"/>
    <w:rsid w:val="003958A2"/>
    <w:rsid w:val="00395A78"/>
    <w:rsid w:val="00395E03"/>
    <w:rsid w:val="00396D6D"/>
    <w:rsid w:val="00397B2B"/>
    <w:rsid w:val="003A016B"/>
    <w:rsid w:val="003A0CE0"/>
    <w:rsid w:val="003A0D52"/>
    <w:rsid w:val="003A0E88"/>
    <w:rsid w:val="003A11E6"/>
    <w:rsid w:val="003A134D"/>
    <w:rsid w:val="003A1D05"/>
    <w:rsid w:val="003A2076"/>
    <w:rsid w:val="003A21F4"/>
    <w:rsid w:val="003A2D08"/>
    <w:rsid w:val="003A3715"/>
    <w:rsid w:val="003A4023"/>
    <w:rsid w:val="003A4113"/>
    <w:rsid w:val="003A4695"/>
    <w:rsid w:val="003A472D"/>
    <w:rsid w:val="003A481C"/>
    <w:rsid w:val="003A48D3"/>
    <w:rsid w:val="003A49CD"/>
    <w:rsid w:val="003A4F02"/>
    <w:rsid w:val="003A537E"/>
    <w:rsid w:val="003A53C8"/>
    <w:rsid w:val="003A56D4"/>
    <w:rsid w:val="003A5C3C"/>
    <w:rsid w:val="003A5C59"/>
    <w:rsid w:val="003A5CA6"/>
    <w:rsid w:val="003A5DEC"/>
    <w:rsid w:val="003A63BA"/>
    <w:rsid w:val="003A69F3"/>
    <w:rsid w:val="003A738F"/>
    <w:rsid w:val="003A741A"/>
    <w:rsid w:val="003A7FCC"/>
    <w:rsid w:val="003B0019"/>
    <w:rsid w:val="003B01B6"/>
    <w:rsid w:val="003B0766"/>
    <w:rsid w:val="003B0E03"/>
    <w:rsid w:val="003B1447"/>
    <w:rsid w:val="003B14A6"/>
    <w:rsid w:val="003B1512"/>
    <w:rsid w:val="003B16A2"/>
    <w:rsid w:val="003B261A"/>
    <w:rsid w:val="003B3026"/>
    <w:rsid w:val="003B386C"/>
    <w:rsid w:val="003B3A7E"/>
    <w:rsid w:val="003B43BB"/>
    <w:rsid w:val="003B44EC"/>
    <w:rsid w:val="003B46C9"/>
    <w:rsid w:val="003B4ADA"/>
    <w:rsid w:val="003B4CD2"/>
    <w:rsid w:val="003B53B0"/>
    <w:rsid w:val="003B601F"/>
    <w:rsid w:val="003B6F34"/>
    <w:rsid w:val="003B77D7"/>
    <w:rsid w:val="003C050E"/>
    <w:rsid w:val="003C0552"/>
    <w:rsid w:val="003C09B8"/>
    <w:rsid w:val="003C0F02"/>
    <w:rsid w:val="003C116C"/>
    <w:rsid w:val="003C1720"/>
    <w:rsid w:val="003C1933"/>
    <w:rsid w:val="003C1E6D"/>
    <w:rsid w:val="003C1F63"/>
    <w:rsid w:val="003C25E2"/>
    <w:rsid w:val="003C2BB7"/>
    <w:rsid w:val="003C2E44"/>
    <w:rsid w:val="003C2EBD"/>
    <w:rsid w:val="003C30EC"/>
    <w:rsid w:val="003C31F9"/>
    <w:rsid w:val="003C3E0D"/>
    <w:rsid w:val="003C4208"/>
    <w:rsid w:val="003C42D5"/>
    <w:rsid w:val="003C43F1"/>
    <w:rsid w:val="003C476A"/>
    <w:rsid w:val="003C4BB6"/>
    <w:rsid w:val="003C4E2A"/>
    <w:rsid w:val="003C5210"/>
    <w:rsid w:val="003C580E"/>
    <w:rsid w:val="003C5DD3"/>
    <w:rsid w:val="003C5F96"/>
    <w:rsid w:val="003D0BD3"/>
    <w:rsid w:val="003D1661"/>
    <w:rsid w:val="003D1AD7"/>
    <w:rsid w:val="003D1BBF"/>
    <w:rsid w:val="003D1F57"/>
    <w:rsid w:val="003D2522"/>
    <w:rsid w:val="003D2ED7"/>
    <w:rsid w:val="003D30D3"/>
    <w:rsid w:val="003D331C"/>
    <w:rsid w:val="003D37ED"/>
    <w:rsid w:val="003D3969"/>
    <w:rsid w:val="003D39CD"/>
    <w:rsid w:val="003D498B"/>
    <w:rsid w:val="003D4FBC"/>
    <w:rsid w:val="003D4FBF"/>
    <w:rsid w:val="003D52A2"/>
    <w:rsid w:val="003D52AE"/>
    <w:rsid w:val="003D7A92"/>
    <w:rsid w:val="003E012B"/>
    <w:rsid w:val="003E0D14"/>
    <w:rsid w:val="003E15A5"/>
    <w:rsid w:val="003E22BD"/>
    <w:rsid w:val="003E22D0"/>
    <w:rsid w:val="003E2440"/>
    <w:rsid w:val="003E28F8"/>
    <w:rsid w:val="003E3085"/>
    <w:rsid w:val="003E35D0"/>
    <w:rsid w:val="003E3F78"/>
    <w:rsid w:val="003E560F"/>
    <w:rsid w:val="003E570D"/>
    <w:rsid w:val="003E5916"/>
    <w:rsid w:val="003E5944"/>
    <w:rsid w:val="003E59FB"/>
    <w:rsid w:val="003E5BE4"/>
    <w:rsid w:val="003E6181"/>
    <w:rsid w:val="003E7AB6"/>
    <w:rsid w:val="003F0646"/>
    <w:rsid w:val="003F1129"/>
    <w:rsid w:val="003F15CB"/>
    <w:rsid w:val="003F1993"/>
    <w:rsid w:val="003F19A5"/>
    <w:rsid w:val="003F1B9D"/>
    <w:rsid w:val="003F1E5D"/>
    <w:rsid w:val="003F1FA1"/>
    <w:rsid w:val="003F3900"/>
    <w:rsid w:val="003F3A78"/>
    <w:rsid w:val="003F3F2E"/>
    <w:rsid w:val="003F3F5E"/>
    <w:rsid w:val="003F4E21"/>
    <w:rsid w:val="003F6E99"/>
    <w:rsid w:val="003F74BF"/>
    <w:rsid w:val="003F7E64"/>
    <w:rsid w:val="004007BB"/>
    <w:rsid w:val="00400C15"/>
    <w:rsid w:val="00400CC9"/>
    <w:rsid w:val="00401A1B"/>
    <w:rsid w:val="00401C59"/>
    <w:rsid w:val="00401F00"/>
    <w:rsid w:val="00401F07"/>
    <w:rsid w:val="004022CB"/>
    <w:rsid w:val="0040274F"/>
    <w:rsid w:val="004027EA"/>
    <w:rsid w:val="00402CD8"/>
    <w:rsid w:val="00403204"/>
    <w:rsid w:val="0040379E"/>
    <w:rsid w:val="00403B4B"/>
    <w:rsid w:val="00403C03"/>
    <w:rsid w:val="0040410C"/>
    <w:rsid w:val="004048EF"/>
    <w:rsid w:val="00404A64"/>
    <w:rsid w:val="00404C7F"/>
    <w:rsid w:val="00404D4B"/>
    <w:rsid w:val="00405B6C"/>
    <w:rsid w:val="00405C8C"/>
    <w:rsid w:val="00405D80"/>
    <w:rsid w:val="00405F15"/>
    <w:rsid w:val="0040611E"/>
    <w:rsid w:val="00406531"/>
    <w:rsid w:val="00406A03"/>
    <w:rsid w:val="00406D3F"/>
    <w:rsid w:val="004070AA"/>
    <w:rsid w:val="004075DB"/>
    <w:rsid w:val="004076E7"/>
    <w:rsid w:val="00410A01"/>
    <w:rsid w:val="00410B1D"/>
    <w:rsid w:val="00411205"/>
    <w:rsid w:val="00411B5C"/>
    <w:rsid w:val="00411E5C"/>
    <w:rsid w:val="004123CF"/>
    <w:rsid w:val="00412B0F"/>
    <w:rsid w:val="004130B8"/>
    <w:rsid w:val="00413C53"/>
    <w:rsid w:val="00413F67"/>
    <w:rsid w:val="00414107"/>
    <w:rsid w:val="004148E1"/>
    <w:rsid w:val="00414B19"/>
    <w:rsid w:val="00414E7D"/>
    <w:rsid w:val="00414F23"/>
    <w:rsid w:val="004153A6"/>
    <w:rsid w:val="0041542F"/>
    <w:rsid w:val="00415437"/>
    <w:rsid w:val="004155D9"/>
    <w:rsid w:val="00416692"/>
    <w:rsid w:val="0041722E"/>
    <w:rsid w:val="004173CB"/>
    <w:rsid w:val="00417ED5"/>
    <w:rsid w:val="00420733"/>
    <w:rsid w:val="00420D90"/>
    <w:rsid w:val="00420FD7"/>
    <w:rsid w:val="00421676"/>
    <w:rsid w:val="0042195B"/>
    <w:rsid w:val="00421EE8"/>
    <w:rsid w:val="00422074"/>
    <w:rsid w:val="00423309"/>
    <w:rsid w:val="00423463"/>
    <w:rsid w:val="00423851"/>
    <w:rsid w:val="004241C5"/>
    <w:rsid w:val="004242E8"/>
    <w:rsid w:val="004243E1"/>
    <w:rsid w:val="00424D57"/>
    <w:rsid w:val="0042536F"/>
    <w:rsid w:val="00425390"/>
    <w:rsid w:val="0042553D"/>
    <w:rsid w:val="00425781"/>
    <w:rsid w:val="00425F25"/>
    <w:rsid w:val="00426757"/>
    <w:rsid w:val="00430944"/>
    <w:rsid w:val="00430BBF"/>
    <w:rsid w:val="00430E6B"/>
    <w:rsid w:val="00430F44"/>
    <w:rsid w:val="00431521"/>
    <w:rsid w:val="00431875"/>
    <w:rsid w:val="00432234"/>
    <w:rsid w:val="004322B1"/>
    <w:rsid w:val="004323D0"/>
    <w:rsid w:val="004325FD"/>
    <w:rsid w:val="00432774"/>
    <w:rsid w:val="004328CE"/>
    <w:rsid w:val="004330A7"/>
    <w:rsid w:val="00433799"/>
    <w:rsid w:val="004347B1"/>
    <w:rsid w:val="00434825"/>
    <w:rsid w:val="00434968"/>
    <w:rsid w:val="00434C95"/>
    <w:rsid w:val="004352D0"/>
    <w:rsid w:val="00435F2A"/>
    <w:rsid w:val="00436799"/>
    <w:rsid w:val="004369E0"/>
    <w:rsid w:val="004372F8"/>
    <w:rsid w:val="00437510"/>
    <w:rsid w:val="00437760"/>
    <w:rsid w:val="00440261"/>
    <w:rsid w:val="0044091C"/>
    <w:rsid w:val="0044112A"/>
    <w:rsid w:val="00441EC3"/>
    <w:rsid w:val="00441F0D"/>
    <w:rsid w:val="0044295C"/>
    <w:rsid w:val="004431D8"/>
    <w:rsid w:val="004432C8"/>
    <w:rsid w:val="00443812"/>
    <w:rsid w:val="004439CC"/>
    <w:rsid w:val="00443BAB"/>
    <w:rsid w:val="00443CDF"/>
    <w:rsid w:val="00443DBA"/>
    <w:rsid w:val="00443EEA"/>
    <w:rsid w:val="00444052"/>
    <w:rsid w:val="0044413E"/>
    <w:rsid w:val="0044459D"/>
    <w:rsid w:val="004445BE"/>
    <w:rsid w:val="00444BD9"/>
    <w:rsid w:val="00444BDE"/>
    <w:rsid w:val="00444FF9"/>
    <w:rsid w:val="004455A6"/>
    <w:rsid w:val="00445BD0"/>
    <w:rsid w:val="00445D1C"/>
    <w:rsid w:val="0044654F"/>
    <w:rsid w:val="00447111"/>
    <w:rsid w:val="004510B4"/>
    <w:rsid w:val="0045118B"/>
    <w:rsid w:val="00451197"/>
    <w:rsid w:val="004514EF"/>
    <w:rsid w:val="00451617"/>
    <w:rsid w:val="00451749"/>
    <w:rsid w:val="00451998"/>
    <w:rsid w:val="0045318E"/>
    <w:rsid w:val="00453425"/>
    <w:rsid w:val="00453639"/>
    <w:rsid w:val="00453668"/>
    <w:rsid w:val="00453963"/>
    <w:rsid w:val="004542DD"/>
    <w:rsid w:val="00454471"/>
    <w:rsid w:val="004552F0"/>
    <w:rsid w:val="00455672"/>
    <w:rsid w:val="00455EF6"/>
    <w:rsid w:val="004569D6"/>
    <w:rsid w:val="004572AF"/>
    <w:rsid w:val="004572DB"/>
    <w:rsid w:val="004577F5"/>
    <w:rsid w:val="00460130"/>
    <w:rsid w:val="0046016B"/>
    <w:rsid w:val="004601BF"/>
    <w:rsid w:val="0046175D"/>
    <w:rsid w:val="004617E1"/>
    <w:rsid w:val="00461925"/>
    <w:rsid w:val="00461FAF"/>
    <w:rsid w:val="004632CC"/>
    <w:rsid w:val="00463479"/>
    <w:rsid w:val="0046387C"/>
    <w:rsid w:val="00463D7E"/>
    <w:rsid w:val="004650D7"/>
    <w:rsid w:val="00465A2C"/>
    <w:rsid w:val="00465B8D"/>
    <w:rsid w:val="004668D9"/>
    <w:rsid w:val="00466B1C"/>
    <w:rsid w:val="00467496"/>
    <w:rsid w:val="00467696"/>
    <w:rsid w:val="00467C19"/>
    <w:rsid w:val="004700A4"/>
    <w:rsid w:val="00470282"/>
    <w:rsid w:val="00470B22"/>
    <w:rsid w:val="00471B7F"/>
    <w:rsid w:val="00472111"/>
    <w:rsid w:val="0047366D"/>
    <w:rsid w:val="00474CBA"/>
    <w:rsid w:val="00474D2E"/>
    <w:rsid w:val="004753B8"/>
    <w:rsid w:val="00475B58"/>
    <w:rsid w:val="00475B61"/>
    <w:rsid w:val="0047630E"/>
    <w:rsid w:val="00476693"/>
    <w:rsid w:val="00476A61"/>
    <w:rsid w:val="00476B0F"/>
    <w:rsid w:val="00477C84"/>
    <w:rsid w:val="0048009A"/>
    <w:rsid w:val="00480376"/>
    <w:rsid w:val="00481A9E"/>
    <w:rsid w:val="004820B1"/>
    <w:rsid w:val="004822CE"/>
    <w:rsid w:val="004823B7"/>
    <w:rsid w:val="0048245C"/>
    <w:rsid w:val="0048250F"/>
    <w:rsid w:val="004827FD"/>
    <w:rsid w:val="00482C49"/>
    <w:rsid w:val="00483324"/>
    <w:rsid w:val="004833C4"/>
    <w:rsid w:val="004839A7"/>
    <w:rsid w:val="00483C4F"/>
    <w:rsid w:val="0048422C"/>
    <w:rsid w:val="00484658"/>
    <w:rsid w:val="0048758C"/>
    <w:rsid w:val="00490177"/>
    <w:rsid w:val="004903A6"/>
    <w:rsid w:val="00490C32"/>
    <w:rsid w:val="00490F87"/>
    <w:rsid w:val="00491CDB"/>
    <w:rsid w:val="00491F3B"/>
    <w:rsid w:val="00492713"/>
    <w:rsid w:val="004933D9"/>
    <w:rsid w:val="00493BF7"/>
    <w:rsid w:val="00493CC6"/>
    <w:rsid w:val="00494B00"/>
    <w:rsid w:val="00494FCA"/>
    <w:rsid w:val="00495305"/>
    <w:rsid w:val="0049589B"/>
    <w:rsid w:val="00495CBD"/>
    <w:rsid w:val="00495D26"/>
    <w:rsid w:val="00495EC3"/>
    <w:rsid w:val="00495F0E"/>
    <w:rsid w:val="00496098"/>
    <w:rsid w:val="0049618A"/>
    <w:rsid w:val="004967A3"/>
    <w:rsid w:val="0049697D"/>
    <w:rsid w:val="00496DCD"/>
    <w:rsid w:val="00496F9B"/>
    <w:rsid w:val="00497998"/>
    <w:rsid w:val="004979B4"/>
    <w:rsid w:val="004A0554"/>
    <w:rsid w:val="004A0710"/>
    <w:rsid w:val="004A0866"/>
    <w:rsid w:val="004A08A5"/>
    <w:rsid w:val="004A0DEB"/>
    <w:rsid w:val="004A129E"/>
    <w:rsid w:val="004A217B"/>
    <w:rsid w:val="004A242F"/>
    <w:rsid w:val="004A2D2E"/>
    <w:rsid w:val="004A3091"/>
    <w:rsid w:val="004A3340"/>
    <w:rsid w:val="004A3E80"/>
    <w:rsid w:val="004A4229"/>
    <w:rsid w:val="004A42A4"/>
    <w:rsid w:val="004A5205"/>
    <w:rsid w:val="004A6045"/>
    <w:rsid w:val="004A60D2"/>
    <w:rsid w:val="004A64E6"/>
    <w:rsid w:val="004A65FB"/>
    <w:rsid w:val="004A6F04"/>
    <w:rsid w:val="004A7285"/>
    <w:rsid w:val="004A7658"/>
    <w:rsid w:val="004A76AB"/>
    <w:rsid w:val="004A7C23"/>
    <w:rsid w:val="004A7EDE"/>
    <w:rsid w:val="004B020C"/>
    <w:rsid w:val="004B0362"/>
    <w:rsid w:val="004B0B08"/>
    <w:rsid w:val="004B22C9"/>
    <w:rsid w:val="004B2951"/>
    <w:rsid w:val="004B2B93"/>
    <w:rsid w:val="004B2CF0"/>
    <w:rsid w:val="004B2FD2"/>
    <w:rsid w:val="004B3198"/>
    <w:rsid w:val="004B34B2"/>
    <w:rsid w:val="004B383D"/>
    <w:rsid w:val="004B395F"/>
    <w:rsid w:val="004B4EF0"/>
    <w:rsid w:val="004B5437"/>
    <w:rsid w:val="004B5518"/>
    <w:rsid w:val="004B5C96"/>
    <w:rsid w:val="004B5DF1"/>
    <w:rsid w:val="004B7656"/>
    <w:rsid w:val="004B77D5"/>
    <w:rsid w:val="004C0010"/>
    <w:rsid w:val="004C04DE"/>
    <w:rsid w:val="004C0A1D"/>
    <w:rsid w:val="004C1379"/>
    <w:rsid w:val="004C13E7"/>
    <w:rsid w:val="004C2373"/>
    <w:rsid w:val="004C2507"/>
    <w:rsid w:val="004C2B5F"/>
    <w:rsid w:val="004C309E"/>
    <w:rsid w:val="004C3243"/>
    <w:rsid w:val="004C3BAD"/>
    <w:rsid w:val="004C3D80"/>
    <w:rsid w:val="004C4F52"/>
    <w:rsid w:val="004C606E"/>
    <w:rsid w:val="004C66F9"/>
    <w:rsid w:val="004C6B53"/>
    <w:rsid w:val="004C7265"/>
    <w:rsid w:val="004C7732"/>
    <w:rsid w:val="004D0529"/>
    <w:rsid w:val="004D1008"/>
    <w:rsid w:val="004D1122"/>
    <w:rsid w:val="004D183A"/>
    <w:rsid w:val="004D1F39"/>
    <w:rsid w:val="004D3DCD"/>
    <w:rsid w:val="004D4703"/>
    <w:rsid w:val="004D47B6"/>
    <w:rsid w:val="004D4A2A"/>
    <w:rsid w:val="004D4B73"/>
    <w:rsid w:val="004D52EC"/>
    <w:rsid w:val="004D5450"/>
    <w:rsid w:val="004D64C0"/>
    <w:rsid w:val="004D64E4"/>
    <w:rsid w:val="004D658F"/>
    <w:rsid w:val="004D65EF"/>
    <w:rsid w:val="004D7255"/>
    <w:rsid w:val="004E02DD"/>
    <w:rsid w:val="004E0321"/>
    <w:rsid w:val="004E050D"/>
    <w:rsid w:val="004E13F4"/>
    <w:rsid w:val="004E1465"/>
    <w:rsid w:val="004E14D9"/>
    <w:rsid w:val="004E1DAD"/>
    <w:rsid w:val="004E2017"/>
    <w:rsid w:val="004E24A0"/>
    <w:rsid w:val="004E24EB"/>
    <w:rsid w:val="004E3065"/>
    <w:rsid w:val="004E30B9"/>
    <w:rsid w:val="004E31FF"/>
    <w:rsid w:val="004E3515"/>
    <w:rsid w:val="004E3563"/>
    <w:rsid w:val="004E357C"/>
    <w:rsid w:val="004E3E5C"/>
    <w:rsid w:val="004E3F2C"/>
    <w:rsid w:val="004E52DF"/>
    <w:rsid w:val="004E53AE"/>
    <w:rsid w:val="004E53ED"/>
    <w:rsid w:val="004E5518"/>
    <w:rsid w:val="004E5FB1"/>
    <w:rsid w:val="004E6BF7"/>
    <w:rsid w:val="004E706E"/>
    <w:rsid w:val="004E7D0B"/>
    <w:rsid w:val="004F06FB"/>
    <w:rsid w:val="004F08B1"/>
    <w:rsid w:val="004F1211"/>
    <w:rsid w:val="004F1341"/>
    <w:rsid w:val="004F1416"/>
    <w:rsid w:val="004F15D1"/>
    <w:rsid w:val="004F1728"/>
    <w:rsid w:val="004F20B4"/>
    <w:rsid w:val="004F2243"/>
    <w:rsid w:val="004F22A7"/>
    <w:rsid w:val="004F25E4"/>
    <w:rsid w:val="004F2A1A"/>
    <w:rsid w:val="004F34ED"/>
    <w:rsid w:val="004F3A33"/>
    <w:rsid w:val="004F3B39"/>
    <w:rsid w:val="004F3D31"/>
    <w:rsid w:val="004F42D0"/>
    <w:rsid w:val="004F4AD5"/>
    <w:rsid w:val="004F5103"/>
    <w:rsid w:val="004F574A"/>
    <w:rsid w:val="004F5952"/>
    <w:rsid w:val="004F5ACE"/>
    <w:rsid w:val="004F5BDF"/>
    <w:rsid w:val="004F5E29"/>
    <w:rsid w:val="004F6379"/>
    <w:rsid w:val="004F6778"/>
    <w:rsid w:val="004F7B2A"/>
    <w:rsid w:val="00500228"/>
    <w:rsid w:val="00500E48"/>
    <w:rsid w:val="0050174B"/>
    <w:rsid w:val="00501C42"/>
    <w:rsid w:val="005023AA"/>
    <w:rsid w:val="00502459"/>
    <w:rsid w:val="0050267D"/>
    <w:rsid w:val="00502A7F"/>
    <w:rsid w:val="00502B93"/>
    <w:rsid w:val="00502B9D"/>
    <w:rsid w:val="00503E1D"/>
    <w:rsid w:val="00504178"/>
    <w:rsid w:val="005043E1"/>
    <w:rsid w:val="00504541"/>
    <w:rsid w:val="00504A2F"/>
    <w:rsid w:val="00504D6B"/>
    <w:rsid w:val="005050DF"/>
    <w:rsid w:val="005051B2"/>
    <w:rsid w:val="005056BA"/>
    <w:rsid w:val="0050582B"/>
    <w:rsid w:val="0050617E"/>
    <w:rsid w:val="00506D3B"/>
    <w:rsid w:val="005072C0"/>
    <w:rsid w:val="005077B8"/>
    <w:rsid w:val="005077CB"/>
    <w:rsid w:val="00510B82"/>
    <w:rsid w:val="00511039"/>
    <w:rsid w:val="00511921"/>
    <w:rsid w:val="00511E96"/>
    <w:rsid w:val="00511F59"/>
    <w:rsid w:val="005121CE"/>
    <w:rsid w:val="005122F8"/>
    <w:rsid w:val="00512CE8"/>
    <w:rsid w:val="005135B9"/>
    <w:rsid w:val="00513A7E"/>
    <w:rsid w:val="00513D21"/>
    <w:rsid w:val="00513E06"/>
    <w:rsid w:val="00513E69"/>
    <w:rsid w:val="00514305"/>
    <w:rsid w:val="00514D02"/>
    <w:rsid w:val="005150A3"/>
    <w:rsid w:val="00515229"/>
    <w:rsid w:val="00516713"/>
    <w:rsid w:val="00516C9A"/>
    <w:rsid w:val="00516EC1"/>
    <w:rsid w:val="0051729F"/>
    <w:rsid w:val="00517735"/>
    <w:rsid w:val="00517C37"/>
    <w:rsid w:val="00517DE5"/>
    <w:rsid w:val="00517F75"/>
    <w:rsid w:val="0052008D"/>
    <w:rsid w:val="0052035C"/>
    <w:rsid w:val="0052045E"/>
    <w:rsid w:val="00520FF4"/>
    <w:rsid w:val="005211BE"/>
    <w:rsid w:val="00521936"/>
    <w:rsid w:val="00522056"/>
    <w:rsid w:val="005231B9"/>
    <w:rsid w:val="00523DEF"/>
    <w:rsid w:val="00524415"/>
    <w:rsid w:val="005249C6"/>
    <w:rsid w:val="005250A2"/>
    <w:rsid w:val="0052515D"/>
    <w:rsid w:val="00525C45"/>
    <w:rsid w:val="00525F42"/>
    <w:rsid w:val="00526AB6"/>
    <w:rsid w:val="00526AD2"/>
    <w:rsid w:val="00526B8F"/>
    <w:rsid w:val="00526E10"/>
    <w:rsid w:val="0052705A"/>
    <w:rsid w:val="00527129"/>
    <w:rsid w:val="005274F2"/>
    <w:rsid w:val="00527854"/>
    <w:rsid w:val="005279AC"/>
    <w:rsid w:val="00527A16"/>
    <w:rsid w:val="00530326"/>
    <w:rsid w:val="00530795"/>
    <w:rsid w:val="00530EEE"/>
    <w:rsid w:val="00531BDC"/>
    <w:rsid w:val="00531C84"/>
    <w:rsid w:val="005320D1"/>
    <w:rsid w:val="0053246D"/>
    <w:rsid w:val="0053253B"/>
    <w:rsid w:val="00532862"/>
    <w:rsid w:val="005332FF"/>
    <w:rsid w:val="00533375"/>
    <w:rsid w:val="0053345C"/>
    <w:rsid w:val="00533705"/>
    <w:rsid w:val="00533EBC"/>
    <w:rsid w:val="00534539"/>
    <w:rsid w:val="00534D79"/>
    <w:rsid w:val="00535008"/>
    <w:rsid w:val="005353FD"/>
    <w:rsid w:val="00535C55"/>
    <w:rsid w:val="00535DD1"/>
    <w:rsid w:val="00535EF3"/>
    <w:rsid w:val="005360FA"/>
    <w:rsid w:val="00536DC7"/>
    <w:rsid w:val="0053724F"/>
    <w:rsid w:val="0053761C"/>
    <w:rsid w:val="00537B0A"/>
    <w:rsid w:val="005402B7"/>
    <w:rsid w:val="00540C4C"/>
    <w:rsid w:val="00540DBD"/>
    <w:rsid w:val="005410F1"/>
    <w:rsid w:val="00542C08"/>
    <w:rsid w:val="005430C5"/>
    <w:rsid w:val="005439A9"/>
    <w:rsid w:val="00543CCA"/>
    <w:rsid w:val="00543D4C"/>
    <w:rsid w:val="00543F8B"/>
    <w:rsid w:val="005440F3"/>
    <w:rsid w:val="00544D6E"/>
    <w:rsid w:val="00545495"/>
    <w:rsid w:val="00545CDA"/>
    <w:rsid w:val="00545D67"/>
    <w:rsid w:val="005467D7"/>
    <w:rsid w:val="00546897"/>
    <w:rsid w:val="0054699E"/>
    <w:rsid w:val="00546AA9"/>
    <w:rsid w:val="005474BC"/>
    <w:rsid w:val="00547BAB"/>
    <w:rsid w:val="00547C34"/>
    <w:rsid w:val="00550462"/>
    <w:rsid w:val="0055060C"/>
    <w:rsid w:val="00551D3E"/>
    <w:rsid w:val="00551F9E"/>
    <w:rsid w:val="005532C7"/>
    <w:rsid w:val="0055371C"/>
    <w:rsid w:val="005538CF"/>
    <w:rsid w:val="00553A55"/>
    <w:rsid w:val="00553CA1"/>
    <w:rsid w:val="00553D4E"/>
    <w:rsid w:val="00553E05"/>
    <w:rsid w:val="00553E31"/>
    <w:rsid w:val="0055435B"/>
    <w:rsid w:val="005549B4"/>
    <w:rsid w:val="00554DDD"/>
    <w:rsid w:val="005550D6"/>
    <w:rsid w:val="0055521C"/>
    <w:rsid w:val="00556879"/>
    <w:rsid w:val="00556A6A"/>
    <w:rsid w:val="00556AE2"/>
    <w:rsid w:val="00557175"/>
    <w:rsid w:val="005571FB"/>
    <w:rsid w:val="00557341"/>
    <w:rsid w:val="005574F8"/>
    <w:rsid w:val="005579E7"/>
    <w:rsid w:val="00557CA9"/>
    <w:rsid w:val="0056037B"/>
    <w:rsid w:val="00560A42"/>
    <w:rsid w:val="0056104E"/>
    <w:rsid w:val="0056133C"/>
    <w:rsid w:val="005614B7"/>
    <w:rsid w:val="0056243E"/>
    <w:rsid w:val="00562642"/>
    <w:rsid w:val="00562C03"/>
    <w:rsid w:val="00562FE2"/>
    <w:rsid w:val="005633E4"/>
    <w:rsid w:val="00563A91"/>
    <w:rsid w:val="00563B26"/>
    <w:rsid w:val="00564429"/>
    <w:rsid w:val="00564C4A"/>
    <w:rsid w:val="005651AB"/>
    <w:rsid w:val="00565A03"/>
    <w:rsid w:val="00565CD5"/>
    <w:rsid w:val="005664B1"/>
    <w:rsid w:val="00566830"/>
    <w:rsid w:val="005669AE"/>
    <w:rsid w:val="00566C57"/>
    <w:rsid w:val="00567A0A"/>
    <w:rsid w:val="00567CBE"/>
    <w:rsid w:val="00567DD9"/>
    <w:rsid w:val="00567E1D"/>
    <w:rsid w:val="005707B4"/>
    <w:rsid w:val="005708A5"/>
    <w:rsid w:val="00570F47"/>
    <w:rsid w:val="00570FAD"/>
    <w:rsid w:val="0057123E"/>
    <w:rsid w:val="005712D1"/>
    <w:rsid w:val="0057144F"/>
    <w:rsid w:val="00571555"/>
    <w:rsid w:val="00573313"/>
    <w:rsid w:val="00573A27"/>
    <w:rsid w:val="00574525"/>
    <w:rsid w:val="00574589"/>
    <w:rsid w:val="005746A3"/>
    <w:rsid w:val="005750DB"/>
    <w:rsid w:val="0057511B"/>
    <w:rsid w:val="00575D5C"/>
    <w:rsid w:val="00575F8B"/>
    <w:rsid w:val="00575FE7"/>
    <w:rsid w:val="00576242"/>
    <w:rsid w:val="005762D5"/>
    <w:rsid w:val="00576FC6"/>
    <w:rsid w:val="00577022"/>
    <w:rsid w:val="005772AA"/>
    <w:rsid w:val="00577A38"/>
    <w:rsid w:val="00577C2D"/>
    <w:rsid w:val="00577F28"/>
    <w:rsid w:val="0058060C"/>
    <w:rsid w:val="00581825"/>
    <w:rsid w:val="00581B3F"/>
    <w:rsid w:val="00581EC4"/>
    <w:rsid w:val="005823B3"/>
    <w:rsid w:val="00583118"/>
    <w:rsid w:val="00583629"/>
    <w:rsid w:val="00583800"/>
    <w:rsid w:val="0058442C"/>
    <w:rsid w:val="005845C5"/>
    <w:rsid w:val="00584849"/>
    <w:rsid w:val="0058486E"/>
    <w:rsid w:val="00585007"/>
    <w:rsid w:val="00585121"/>
    <w:rsid w:val="00585D36"/>
    <w:rsid w:val="00585E1A"/>
    <w:rsid w:val="00585E83"/>
    <w:rsid w:val="00586529"/>
    <w:rsid w:val="00586AE8"/>
    <w:rsid w:val="00586DA8"/>
    <w:rsid w:val="00586F82"/>
    <w:rsid w:val="0059048F"/>
    <w:rsid w:val="0059096A"/>
    <w:rsid w:val="00590BF4"/>
    <w:rsid w:val="00590CE8"/>
    <w:rsid w:val="00590F8E"/>
    <w:rsid w:val="005913A8"/>
    <w:rsid w:val="00591C19"/>
    <w:rsid w:val="00591F91"/>
    <w:rsid w:val="005926B2"/>
    <w:rsid w:val="00592ED5"/>
    <w:rsid w:val="005940F1"/>
    <w:rsid w:val="00594276"/>
    <w:rsid w:val="005951D5"/>
    <w:rsid w:val="005951F2"/>
    <w:rsid w:val="00595C74"/>
    <w:rsid w:val="005963A8"/>
    <w:rsid w:val="00596B15"/>
    <w:rsid w:val="00596FE6"/>
    <w:rsid w:val="0059742B"/>
    <w:rsid w:val="00597D67"/>
    <w:rsid w:val="005A06C4"/>
    <w:rsid w:val="005A0C98"/>
    <w:rsid w:val="005A170D"/>
    <w:rsid w:val="005A1C8C"/>
    <w:rsid w:val="005A209B"/>
    <w:rsid w:val="005A2111"/>
    <w:rsid w:val="005A24F5"/>
    <w:rsid w:val="005A3100"/>
    <w:rsid w:val="005A3823"/>
    <w:rsid w:val="005A45BA"/>
    <w:rsid w:val="005A5E25"/>
    <w:rsid w:val="005A6135"/>
    <w:rsid w:val="005A656B"/>
    <w:rsid w:val="005A66B0"/>
    <w:rsid w:val="005A68C9"/>
    <w:rsid w:val="005A6DE9"/>
    <w:rsid w:val="005A6DEB"/>
    <w:rsid w:val="005A71AE"/>
    <w:rsid w:val="005B081F"/>
    <w:rsid w:val="005B0C81"/>
    <w:rsid w:val="005B0FE3"/>
    <w:rsid w:val="005B12AD"/>
    <w:rsid w:val="005B1F20"/>
    <w:rsid w:val="005B1FA7"/>
    <w:rsid w:val="005B25E5"/>
    <w:rsid w:val="005B286E"/>
    <w:rsid w:val="005B3084"/>
    <w:rsid w:val="005B3191"/>
    <w:rsid w:val="005B3A4F"/>
    <w:rsid w:val="005B44A2"/>
    <w:rsid w:val="005B496E"/>
    <w:rsid w:val="005B4D08"/>
    <w:rsid w:val="005B50DB"/>
    <w:rsid w:val="005B5214"/>
    <w:rsid w:val="005B532A"/>
    <w:rsid w:val="005B6A0F"/>
    <w:rsid w:val="005C0021"/>
    <w:rsid w:val="005C03AD"/>
    <w:rsid w:val="005C119B"/>
    <w:rsid w:val="005C178D"/>
    <w:rsid w:val="005C1A91"/>
    <w:rsid w:val="005C1B98"/>
    <w:rsid w:val="005C1CA3"/>
    <w:rsid w:val="005C1D82"/>
    <w:rsid w:val="005C1DE5"/>
    <w:rsid w:val="005C1E41"/>
    <w:rsid w:val="005C2CEF"/>
    <w:rsid w:val="005C2EE0"/>
    <w:rsid w:val="005C305F"/>
    <w:rsid w:val="005C3734"/>
    <w:rsid w:val="005C38D1"/>
    <w:rsid w:val="005C4D14"/>
    <w:rsid w:val="005C516F"/>
    <w:rsid w:val="005C55D8"/>
    <w:rsid w:val="005C56C5"/>
    <w:rsid w:val="005C62BF"/>
    <w:rsid w:val="005C635F"/>
    <w:rsid w:val="005C6A1C"/>
    <w:rsid w:val="005C6D04"/>
    <w:rsid w:val="005C7453"/>
    <w:rsid w:val="005C7966"/>
    <w:rsid w:val="005C7A8B"/>
    <w:rsid w:val="005C7D21"/>
    <w:rsid w:val="005C7DC5"/>
    <w:rsid w:val="005D013F"/>
    <w:rsid w:val="005D037D"/>
    <w:rsid w:val="005D0558"/>
    <w:rsid w:val="005D0AD7"/>
    <w:rsid w:val="005D121B"/>
    <w:rsid w:val="005D1B92"/>
    <w:rsid w:val="005D29FA"/>
    <w:rsid w:val="005D2D17"/>
    <w:rsid w:val="005D3081"/>
    <w:rsid w:val="005D3C0F"/>
    <w:rsid w:val="005D43EE"/>
    <w:rsid w:val="005D4917"/>
    <w:rsid w:val="005D5166"/>
    <w:rsid w:val="005D5573"/>
    <w:rsid w:val="005D57E3"/>
    <w:rsid w:val="005D5E03"/>
    <w:rsid w:val="005D6BFB"/>
    <w:rsid w:val="005D6CBB"/>
    <w:rsid w:val="005D6F90"/>
    <w:rsid w:val="005D7BDA"/>
    <w:rsid w:val="005E0230"/>
    <w:rsid w:val="005E0D99"/>
    <w:rsid w:val="005E12A9"/>
    <w:rsid w:val="005E137C"/>
    <w:rsid w:val="005E1405"/>
    <w:rsid w:val="005E182D"/>
    <w:rsid w:val="005E19DC"/>
    <w:rsid w:val="005E24EB"/>
    <w:rsid w:val="005E2FDC"/>
    <w:rsid w:val="005E31FC"/>
    <w:rsid w:val="005E32F2"/>
    <w:rsid w:val="005E4965"/>
    <w:rsid w:val="005E4A48"/>
    <w:rsid w:val="005E5756"/>
    <w:rsid w:val="005E5D33"/>
    <w:rsid w:val="005E7417"/>
    <w:rsid w:val="005F00A9"/>
    <w:rsid w:val="005F0864"/>
    <w:rsid w:val="005F0C1B"/>
    <w:rsid w:val="005F0EA9"/>
    <w:rsid w:val="005F1790"/>
    <w:rsid w:val="005F185A"/>
    <w:rsid w:val="005F1B87"/>
    <w:rsid w:val="005F1D0A"/>
    <w:rsid w:val="005F1E97"/>
    <w:rsid w:val="005F29D2"/>
    <w:rsid w:val="005F2B02"/>
    <w:rsid w:val="005F3553"/>
    <w:rsid w:val="005F3584"/>
    <w:rsid w:val="005F35CD"/>
    <w:rsid w:val="005F475F"/>
    <w:rsid w:val="005F4B03"/>
    <w:rsid w:val="005F4F8C"/>
    <w:rsid w:val="005F4FE0"/>
    <w:rsid w:val="005F5DE2"/>
    <w:rsid w:val="005F6164"/>
    <w:rsid w:val="005F6607"/>
    <w:rsid w:val="005F702D"/>
    <w:rsid w:val="005F757F"/>
    <w:rsid w:val="005F7E01"/>
    <w:rsid w:val="0060078D"/>
    <w:rsid w:val="00600B87"/>
    <w:rsid w:val="00600C03"/>
    <w:rsid w:val="00602E3C"/>
    <w:rsid w:val="006037AC"/>
    <w:rsid w:val="0060404E"/>
    <w:rsid w:val="006045B0"/>
    <w:rsid w:val="00604899"/>
    <w:rsid w:val="00604A2E"/>
    <w:rsid w:val="00604AEB"/>
    <w:rsid w:val="00604FFD"/>
    <w:rsid w:val="006058A4"/>
    <w:rsid w:val="00605AA9"/>
    <w:rsid w:val="00606BF1"/>
    <w:rsid w:val="0060727A"/>
    <w:rsid w:val="00610606"/>
    <w:rsid w:val="006109D2"/>
    <w:rsid w:val="00610D46"/>
    <w:rsid w:val="00610D77"/>
    <w:rsid w:val="00611069"/>
    <w:rsid w:val="006112D6"/>
    <w:rsid w:val="0061258A"/>
    <w:rsid w:val="00613827"/>
    <w:rsid w:val="00613A43"/>
    <w:rsid w:val="00613FE9"/>
    <w:rsid w:val="00614092"/>
    <w:rsid w:val="006140A6"/>
    <w:rsid w:val="006140A9"/>
    <w:rsid w:val="006146BF"/>
    <w:rsid w:val="006147BC"/>
    <w:rsid w:val="00614CE9"/>
    <w:rsid w:val="00614E03"/>
    <w:rsid w:val="00614FA8"/>
    <w:rsid w:val="006153EB"/>
    <w:rsid w:val="00615A40"/>
    <w:rsid w:val="00615CFC"/>
    <w:rsid w:val="00615DD9"/>
    <w:rsid w:val="006167B8"/>
    <w:rsid w:val="00616877"/>
    <w:rsid w:val="00617846"/>
    <w:rsid w:val="00617B20"/>
    <w:rsid w:val="006207DE"/>
    <w:rsid w:val="00620AB7"/>
    <w:rsid w:val="006211F2"/>
    <w:rsid w:val="00621DD1"/>
    <w:rsid w:val="00622118"/>
    <w:rsid w:val="006221A7"/>
    <w:rsid w:val="00622555"/>
    <w:rsid w:val="006227F7"/>
    <w:rsid w:val="0062430C"/>
    <w:rsid w:val="0062430D"/>
    <w:rsid w:val="00624618"/>
    <w:rsid w:val="00624BEC"/>
    <w:rsid w:val="00624EB7"/>
    <w:rsid w:val="006254CA"/>
    <w:rsid w:val="0062555B"/>
    <w:rsid w:val="00625582"/>
    <w:rsid w:val="00625D46"/>
    <w:rsid w:val="00626321"/>
    <w:rsid w:val="00627A2E"/>
    <w:rsid w:val="00627C12"/>
    <w:rsid w:val="00627DCA"/>
    <w:rsid w:val="00627FA9"/>
    <w:rsid w:val="006304BB"/>
    <w:rsid w:val="00630684"/>
    <w:rsid w:val="00630A45"/>
    <w:rsid w:val="00630DD1"/>
    <w:rsid w:val="00630F73"/>
    <w:rsid w:val="006312FE"/>
    <w:rsid w:val="006313D0"/>
    <w:rsid w:val="00631986"/>
    <w:rsid w:val="006320F5"/>
    <w:rsid w:val="006323C4"/>
    <w:rsid w:val="00632DAF"/>
    <w:rsid w:val="006331C2"/>
    <w:rsid w:val="0063386D"/>
    <w:rsid w:val="006342A3"/>
    <w:rsid w:val="00634514"/>
    <w:rsid w:val="00634759"/>
    <w:rsid w:val="00635065"/>
    <w:rsid w:val="006363F7"/>
    <w:rsid w:val="00636559"/>
    <w:rsid w:val="00636ACA"/>
    <w:rsid w:val="00636C82"/>
    <w:rsid w:val="00636F28"/>
    <w:rsid w:val="0063709F"/>
    <w:rsid w:val="006377C3"/>
    <w:rsid w:val="00637C01"/>
    <w:rsid w:val="00637CEB"/>
    <w:rsid w:val="00640005"/>
    <w:rsid w:val="006405C7"/>
    <w:rsid w:val="0064191D"/>
    <w:rsid w:val="00641BD7"/>
    <w:rsid w:val="00641C2E"/>
    <w:rsid w:val="00641EEB"/>
    <w:rsid w:val="006427BF"/>
    <w:rsid w:val="00642877"/>
    <w:rsid w:val="006433CF"/>
    <w:rsid w:val="00644CD3"/>
    <w:rsid w:val="0064517D"/>
    <w:rsid w:val="00646CFC"/>
    <w:rsid w:val="00646D3B"/>
    <w:rsid w:val="00647637"/>
    <w:rsid w:val="00647D12"/>
    <w:rsid w:val="00647D75"/>
    <w:rsid w:val="00650170"/>
    <w:rsid w:val="00650326"/>
    <w:rsid w:val="0065066C"/>
    <w:rsid w:val="00651104"/>
    <w:rsid w:val="00651149"/>
    <w:rsid w:val="006514DC"/>
    <w:rsid w:val="00652230"/>
    <w:rsid w:val="006523BB"/>
    <w:rsid w:val="006538B9"/>
    <w:rsid w:val="006539F9"/>
    <w:rsid w:val="00653A91"/>
    <w:rsid w:val="00653B10"/>
    <w:rsid w:val="00653DAE"/>
    <w:rsid w:val="006540EE"/>
    <w:rsid w:val="00654883"/>
    <w:rsid w:val="006560AB"/>
    <w:rsid w:val="00656409"/>
    <w:rsid w:val="0065660D"/>
    <w:rsid w:val="00656C0C"/>
    <w:rsid w:val="0065788C"/>
    <w:rsid w:val="00657B9D"/>
    <w:rsid w:val="00657C59"/>
    <w:rsid w:val="00657E9B"/>
    <w:rsid w:val="006605C6"/>
    <w:rsid w:val="00660AE4"/>
    <w:rsid w:val="00660CDF"/>
    <w:rsid w:val="00660F9C"/>
    <w:rsid w:val="006611F7"/>
    <w:rsid w:val="006611F9"/>
    <w:rsid w:val="00662BC4"/>
    <w:rsid w:val="00663B7C"/>
    <w:rsid w:val="00663E6C"/>
    <w:rsid w:val="00663F82"/>
    <w:rsid w:val="00664293"/>
    <w:rsid w:val="00664ADC"/>
    <w:rsid w:val="00664E23"/>
    <w:rsid w:val="00665288"/>
    <w:rsid w:val="00665618"/>
    <w:rsid w:val="00665CA5"/>
    <w:rsid w:val="00666031"/>
    <w:rsid w:val="006669DA"/>
    <w:rsid w:val="00667540"/>
    <w:rsid w:val="006677DD"/>
    <w:rsid w:val="006715C0"/>
    <w:rsid w:val="006717CA"/>
    <w:rsid w:val="00672271"/>
    <w:rsid w:val="00672871"/>
    <w:rsid w:val="0067297F"/>
    <w:rsid w:val="00674023"/>
    <w:rsid w:val="0067424C"/>
    <w:rsid w:val="0067428E"/>
    <w:rsid w:val="006748F9"/>
    <w:rsid w:val="00674F2D"/>
    <w:rsid w:val="006752BD"/>
    <w:rsid w:val="006752D9"/>
    <w:rsid w:val="00675542"/>
    <w:rsid w:val="006762F2"/>
    <w:rsid w:val="00676309"/>
    <w:rsid w:val="006763C7"/>
    <w:rsid w:val="006774CF"/>
    <w:rsid w:val="006812AA"/>
    <w:rsid w:val="00681825"/>
    <w:rsid w:val="006820CF"/>
    <w:rsid w:val="006825DC"/>
    <w:rsid w:val="006827F1"/>
    <w:rsid w:val="006829E7"/>
    <w:rsid w:val="006829ED"/>
    <w:rsid w:val="00683041"/>
    <w:rsid w:val="006830CA"/>
    <w:rsid w:val="006834CE"/>
    <w:rsid w:val="006834CF"/>
    <w:rsid w:val="006837CB"/>
    <w:rsid w:val="0068410A"/>
    <w:rsid w:val="006847C4"/>
    <w:rsid w:val="00684ECB"/>
    <w:rsid w:val="00685DE9"/>
    <w:rsid w:val="00686201"/>
    <w:rsid w:val="00686788"/>
    <w:rsid w:val="00686CC9"/>
    <w:rsid w:val="00687D2F"/>
    <w:rsid w:val="00687E54"/>
    <w:rsid w:val="0069006E"/>
    <w:rsid w:val="006904FE"/>
    <w:rsid w:val="00692407"/>
    <w:rsid w:val="006926B7"/>
    <w:rsid w:val="00692E42"/>
    <w:rsid w:val="00693029"/>
    <w:rsid w:val="0069360C"/>
    <w:rsid w:val="00694546"/>
    <w:rsid w:val="006947D5"/>
    <w:rsid w:val="00694832"/>
    <w:rsid w:val="0069505F"/>
    <w:rsid w:val="0069540E"/>
    <w:rsid w:val="006955DC"/>
    <w:rsid w:val="006958B5"/>
    <w:rsid w:val="00695924"/>
    <w:rsid w:val="00695D0E"/>
    <w:rsid w:val="00695DC9"/>
    <w:rsid w:val="00696E9C"/>
    <w:rsid w:val="00696F8D"/>
    <w:rsid w:val="00696F8E"/>
    <w:rsid w:val="0069714F"/>
    <w:rsid w:val="00697755"/>
    <w:rsid w:val="006A00D4"/>
    <w:rsid w:val="006A090D"/>
    <w:rsid w:val="006A1B9F"/>
    <w:rsid w:val="006A1E1B"/>
    <w:rsid w:val="006A21E8"/>
    <w:rsid w:val="006A24DB"/>
    <w:rsid w:val="006A2E7F"/>
    <w:rsid w:val="006A3AB8"/>
    <w:rsid w:val="006A3C0C"/>
    <w:rsid w:val="006A3E5D"/>
    <w:rsid w:val="006A40F2"/>
    <w:rsid w:val="006A41D5"/>
    <w:rsid w:val="006A4819"/>
    <w:rsid w:val="006A4BBB"/>
    <w:rsid w:val="006A51FE"/>
    <w:rsid w:val="006A54CA"/>
    <w:rsid w:val="006A57EE"/>
    <w:rsid w:val="006A6420"/>
    <w:rsid w:val="006A644C"/>
    <w:rsid w:val="006A6B2B"/>
    <w:rsid w:val="006A73FD"/>
    <w:rsid w:val="006A76DA"/>
    <w:rsid w:val="006A796E"/>
    <w:rsid w:val="006A7B61"/>
    <w:rsid w:val="006A7BE3"/>
    <w:rsid w:val="006A7FE6"/>
    <w:rsid w:val="006B13E0"/>
    <w:rsid w:val="006B14C3"/>
    <w:rsid w:val="006B1509"/>
    <w:rsid w:val="006B196B"/>
    <w:rsid w:val="006B1AE4"/>
    <w:rsid w:val="006B2FD2"/>
    <w:rsid w:val="006B3214"/>
    <w:rsid w:val="006B3A1F"/>
    <w:rsid w:val="006B42A6"/>
    <w:rsid w:val="006B493C"/>
    <w:rsid w:val="006B4C95"/>
    <w:rsid w:val="006B536C"/>
    <w:rsid w:val="006B5805"/>
    <w:rsid w:val="006B6007"/>
    <w:rsid w:val="006B6051"/>
    <w:rsid w:val="006B63BA"/>
    <w:rsid w:val="006B651E"/>
    <w:rsid w:val="006B7184"/>
    <w:rsid w:val="006B74D8"/>
    <w:rsid w:val="006B769E"/>
    <w:rsid w:val="006B79C3"/>
    <w:rsid w:val="006C0C1D"/>
    <w:rsid w:val="006C0C44"/>
    <w:rsid w:val="006C12F6"/>
    <w:rsid w:val="006C153B"/>
    <w:rsid w:val="006C179B"/>
    <w:rsid w:val="006C181F"/>
    <w:rsid w:val="006C18F9"/>
    <w:rsid w:val="006C23C5"/>
    <w:rsid w:val="006C2515"/>
    <w:rsid w:val="006C2C0D"/>
    <w:rsid w:val="006C35AD"/>
    <w:rsid w:val="006C35D3"/>
    <w:rsid w:val="006C37AF"/>
    <w:rsid w:val="006C3EE3"/>
    <w:rsid w:val="006C40A3"/>
    <w:rsid w:val="006C44E3"/>
    <w:rsid w:val="006C470B"/>
    <w:rsid w:val="006C4843"/>
    <w:rsid w:val="006C4B3C"/>
    <w:rsid w:val="006C4C4B"/>
    <w:rsid w:val="006C4F98"/>
    <w:rsid w:val="006C4FCF"/>
    <w:rsid w:val="006C5118"/>
    <w:rsid w:val="006C57B8"/>
    <w:rsid w:val="006C5CE9"/>
    <w:rsid w:val="006C5F47"/>
    <w:rsid w:val="006C6866"/>
    <w:rsid w:val="006C7E0D"/>
    <w:rsid w:val="006D094E"/>
    <w:rsid w:val="006D0FC7"/>
    <w:rsid w:val="006D11A7"/>
    <w:rsid w:val="006D14AD"/>
    <w:rsid w:val="006D15D8"/>
    <w:rsid w:val="006D1675"/>
    <w:rsid w:val="006D199C"/>
    <w:rsid w:val="006D1A5D"/>
    <w:rsid w:val="006D2135"/>
    <w:rsid w:val="006D3819"/>
    <w:rsid w:val="006D3854"/>
    <w:rsid w:val="006D543E"/>
    <w:rsid w:val="006D605A"/>
    <w:rsid w:val="006D66DD"/>
    <w:rsid w:val="006D6704"/>
    <w:rsid w:val="006D679A"/>
    <w:rsid w:val="006D6DED"/>
    <w:rsid w:val="006D70A5"/>
    <w:rsid w:val="006D73C2"/>
    <w:rsid w:val="006D73D4"/>
    <w:rsid w:val="006D73E1"/>
    <w:rsid w:val="006D7615"/>
    <w:rsid w:val="006D766C"/>
    <w:rsid w:val="006D7A82"/>
    <w:rsid w:val="006E0112"/>
    <w:rsid w:val="006E06C5"/>
    <w:rsid w:val="006E076E"/>
    <w:rsid w:val="006E0EE5"/>
    <w:rsid w:val="006E1766"/>
    <w:rsid w:val="006E1AF7"/>
    <w:rsid w:val="006E2995"/>
    <w:rsid w:val="006E2B38"/>
    <w:rsid w:val="006E2EEB"/>
    <w:rsid w:val="006E32DC"/>
    <w:rsid w:val="006E393D"/>
    <w:rsid w:val="006E3987"/>
    <w:rsid w:val="006E3CF3"/>
    <w:rsid w:val="006E3E54"/>
    <w:rsid w:val="006E3E5F"/>
    <w:rsid w:val="006E448A"/>
    <w:rsid w:val="006E47B3"/>
    <w:rsid w:val="006E4B96"/>
    <w:rsid w:val="006E5375"/>
    <w:rsid w:val="006E556C"/>
    <w:rsid w:val="006E62DC"/>
    <w:rsid w:val="006E6AD7"/>
    <w:rsid w:val="006E6ADC"/>
    <w:rsid w:val="006E6E14"/>
    <w:rsid w:val="006E71DC"/>
    <w:rsid w:val="006E7BAC"/>
    <w:rsid w:val="006E7C7C"/>
    <w:rsid w:val="006E7CE8"/>
    <w:rsid w:val="006E7DC6"/>
    <w:rsid w:val="006F0FF6"/>
    <w:rsid w:val="006F1140"/>
    <w:rsid w:val="006F13F5"/>
    <w:rsid w:val="006F157A"/>
    <w:rsid w:val="006F1CE0"/>
    <w:rsid w:val="006F2B15"/>
    <w:rsid w:val="006F369E"/>
    <w:rsid w:val="006F457B"/>
    <w:rsid w:val="006F478A"/>
    <w:rsid w:val="006F4BE7"/>
    <w:rsid w:val="006F66A6"/>
    <w:rsid w:val="006F6E41"/>
    <w:rsid w:val="006F6FD4"/>
    <w:rsid w:val="006F79A2"/>
    <w:rsid w:val="006F7E2D"/>
    <w:rsid w:val="00700278"/>
    <w:rsid w:val="00700D54"/>
    <w:rsid w:val="007010AA"/>
    <w:rsid w:val="007012F5"/>
    <w:rsid w:val="0070186C"/>
    <w:rsid w:val="007022DB"/>
    <w:rsid w:val="00702765"/>
    <w:rsid w:val="0070276E"/>
    <w:rsid w:val="00702B23"/>
    <w:rsid w:val="00702B9A"/>
    <w:rsid w:val="0070332A"/>
    <w:rsid w:val="00703B02"/>
    <w:rsid w:val="00703EC7"/>
    <w:rsid w:val="00704151"/>
    <w:rsid w:val="00704201"/>
    <w:rsid w:val="0070422B"/>
    <w:rsid w:val="00704797"/>
    <w:rsid w:val="00704EC9"/>
    <w:rsid w:val="007055DE"/>
    <w:rsid w:val="00705A25"/>
    <w:rsid w:val="00705A6D"/>
    <w:rsid w:val="00706A68"/>
    <w:rsid w:val="00707456"/>
    <w:rsid w:val="007075F5"/>
    <w:rsid w:val="007078A5"/>
    <w:rsid w:val="00707C32"/>
    <w:rsid w:val="00710531"/>
    <w:rsid w:val="00710B68"/>
    <w:rsid w:val="00710F3B"/>
    <w:rsid w:val="007110D2"/>
    <w:rsid w:val="00711356"/>
    <w:rsid w:val="00711C0A"/>
    <w:rsid w:val="00712527"/>
    <w:rsid w:val="00712B25"/>
    <w:rsid w:val="00713191"/>
    <w:rsid w:val="00713255"/>
    <w:rsid w:val="00713788"/>
    <w:rsid w:val="007138CE"/>
    <w:rsid w:val="00713F80"/>
    <w:rsid w:val="00714526"/>
    <w:rsid w:val="00714591"/>
    <w:rsid w:val="007151EF"/>
    <w:rsid w:val="00715311"/>
    <w:rsid w:val="00715950"/>
    <w:rsid w:val="00715FEB"/>
    <w:rsid w:val="0071690C"/>
    <w:rsid w:val="007178AF"/>
    <w:rsid w:val="007202CA"/>
    <w:rsid w:val="00720316"/>
    <w:rsid w:val="007205B3"/>
    <w:rsid w:val="00720AAB"/>
    <w:rsid w:val="0072156F"/>
    <w:rsid w:val="007215EF"/>
    <w:rsid w:val="007219E9"/>
    <w:rsid w:val="00722936"/>
    <w:rsid w:val="00722B3C"/>
    <w:rsid w:val="00722B56"/>
    <w:rsid w:val="00722F16"/>
    <w:rsid w:val="00723D68"/>
    <w:rsid w:val="00723D8C"/>
    <w:rsid w:val="00724313"/>
    <w:rsid w:val="00724554"/>
    <w:rsid w:val="00724BC7"/>
    <w:rsid w:val="00725774"/>
    <w:rsid w:val="0072592D"/>
    <w:rsid w:val="00725E2E"/>
    <w:rsid w:val="007260B7"/>
    <w:rsid w:val="0072695C"/>
    <w:rsid w:val="00726CE6"/>
    <w:rsid w:val="00730376"/>
    <w:rsid w:val="00730F11"/>
    <w:rsid w:val="0073251B"/>
    <w:rsid w:val="00732922"/>
    <w:rsid w:val="00732D2C"/>
    <w:rsid w:val="00732E6F"/>
    <w:rsid w:val="00732F91"/>
    <w:rsid w:val="00733443"/>
    <w:rsid w:val="00733E35"/>
    <w:rsid w:val="007343BF"/>
    <w:rsid w:val="00734E3E"/>
    <w:rsid w:val="007351D0"/>
    <w:rsid w:val="007353D5"/>
    <w:rsid w:val="00735718"/>
    <w:rsid w:val="007359ED"/>
    <w:rsid w:val="00735BFF"/>
    <w:rsid w:val="007371A9"/>
    <w:rsid w:val="00737249"/>
    <w:rsid w:val="0073737A"/>
    <w:rsid w:val="0073752B"/>
    <w:rsid w:val="007378DB"/>
    <w:rsid w:val="00740185"/>
    <w:rsid w:val="00740392"/>
    <w:rsid w:val="00740C53"/>
    <w:rsid w:val="00740EE5"/>
    <w:rsid w:val="007413D1"/>
    <w:rsid w:val="00741596"/>
    <w:rsid w:val="00742177"/>
    <w:rsid w:val="00742C3C"/>
    <w:rsid w:val="00742D74"/>
    <w:rsid w:val="00743B8F"/>
    <w:rsid w:val="0074433D"/>
    <w:rsid w:val="007447CA"/>
    <w:rsid w:val="00745E83"/>
    <w:rsid w:val="007463A0"/>
    <w:rsid w:val="007463CA"/>
    <w:rsid w:val="00746764"/>
    <w:rsid w:val="00746808"/>
    <w:rsid w:val="0074774E"/>
    <w:rsid w:val="00750798"/>
    <w:rsid w:val="007507FB"/>
    <w:rsid w:val="00750ECD"/>
    <w:rsid w:val="00750F15"/>
    <w:rsid w:val="00750F4B"/>
    <w:rsid w:val="0075118B"/>
    <w:rsid w:val="007512DC"/>
    <w:rsid w:val="00751639"/>
    <w:rsid w:val="007521CE"/>
    <w:rsid w:val="0075233D"/>
    <w:rsid w:val="00752680"/>
    <w:rsid w:val="00752FC1"/>
    <w:rsid w:val="0075350D"/>
    <w:rsid w:val="00753654"/>
    <w:rsid w:val="007536DB"/>
    <w:rsid w:val="00753B41"/>
    <w:rsid w:val="00753C89"/>
    <w:rsid w:val="0075434A"/>
    <w:rsid w:val="00754B07"/>
    <w:rsid w:val="00755D5E"/>
    <w:rsid w:val="00755EF0"/>
    <w:rsid w:val="0075660D"/>
    <w:rsid w:val="007576E3"/>
    <w:rsid w:val="00757EC5"/>
    <w:rsid w:val="00760E92"/>
    <w:rsid w:val="00760F00"/>
    <w:rsid w:val="007616CA"/>
    <w:rsid w:val="00761C2D"/>
    <w:rsid w:val="007629D2"/>
    <w:rsid w:val="00762F6E"/>
    <w:rsid w:val="007635BE"/>
    <w:rsid w:val="00763A44"/>
    <w:rsid w:val="007642DA"/>
    <w:rsid w:val="0076443D"/>
    <w:rsid w:val="00764D5F"/>
    <w:rsid w:val="00764F70"/>
    <w:rsid w:val="00765D8E"/>
    <w:rsid w:val="007662E4"/>
    <w:rsid w:val="0076640F"/>
    <w:rsid w:val="0077068A"/>
    <w:rsid w:val="00770A44"/>
    <w:rsid w:val="0077118F"/>
    <w:rsid w:val="007712FA"/>
    <w:rsid w:val="0077204B"/>
    <w:rsid w:val="00772BD8"/>
    <w:rsid w:val="00772BE3"/>
    <w:rsid w:val="00772D1F"/>
    <w:rsid w:val="00772DE8"/>
    <w:rsid w:val="00772E18"/>
    <w:rsid w:val="007733C4"/>
    <w:rsid w:val="00773889"/>
    <w:rsid w:val="00773984"/>
    <w:rsid w:val="00773DD1"/>
    <w:rsid w:val="007747B6"/>
    <w:rsid w:val="00774E01"/>
    <w:rsid w:val="00774E16"/>
    <w:rsid w:val="00774F17"/>
    <w:rsid w:val="00775AA0"/>
    <w:rsid w:val="007760A3"/>
    <w:rsid w:val="007764AE"/>
    <w:rsid w:val="007765EE"/>
    <w:rsid w:val="0077668E"/>
    <w:rsid w:val="0077696F"/>
    <w:rsid w:val="00776DB6"/>
    <w:rsid w:val="00776EE1"/>
    <w:rsid w:val="007776D2"/>
    <w:rsid w:val="007779A2"/>
    <w:rsid w:val="00777C73"/>
    <w:rsid w:val="00777D03"/>
    <w:rsid w:val="007805FF"/>
    <w:rsid w:val="00780DEA"/>
    <w:rsid w:val="00780E1D"/>
    <w:rsid w:val="00780F86"/>
    <w:rsid w:val="00781A98"/>
    <w:rsid w:val="00781E36"/>
    <w:rsid w:val="00781FF1"/>
    <w:rsid w:val="007820BD"/>
    <w:rsid w:val="007829DA"/>
    <w:rsid w:val="007837B5"/>
    <w:rsid w:val="00783DC9"/>
    <w:rsid w:val="00784665"/>
    <w:rsid w:val="00784AE4"/>
    <w:rsid w:val="00785407"/>
    <w:rsid w:val="00785523"/>
    <w:rsid w:val="00785975"/>
    <w:rsid w:val="00786160"/>
    <w:rsid w:val="007862E8"/>
    <w:rsid w:val="007864D8"/>
    <w:rsid w:val="00786A00"/>
    <w:rsid w:val="00786B1E"/>
    <w:rsid w:val="007872A7"/>
    <w:rsid w:val="007874E2"/>
    <w:rsid w:val="00787935"/>
    <w:rsid w:val="007879F5"/>
    <w:rsid w:val="00787AEF"/>
    <w:rsid w:val="00787F2E"/>
    <w:rsid w:val="0079077A"/>
    <w:rsid w:val="007907BB"/>
    <w:rsid w:val="00790AB3"/>
    <w:rsid w:val="00791D39"/>
    <w:rsid w:val="00792593"/>
    <w:rsid w:val="00792672"/>
    <w:rsid w:val="00792A50"/>
    <w:rsid w:val="0079374B"/>
    <w:rsid w:val="007937F0"/>
    <w:rsid w:val="0079389A"/>
    <w:rsid w:val="00793ED3"/>
    <w:rsid w:val="00794481"/>
    <w:rsid w:val="0079589A"/>
    <w:rsid w:val="00795C9C"/>
    <w:rsid w:val="00796BBC"/>
    <w:rsid w:val="00796C22"/>
    <w:rsid w:val="007A06DE"/>
    <w:rsid w:val="007A0748"/>
    <w:rsid w:val="007A1A15"/>
    <w:rsid w:val="007A1AF1"/>
    <w:rsid w:val="007A20A6"/>
    <w:rsid w:val="007A245A"/>
    <w:rsid w:val="007A29F1"/>
    <w:rsid w:val="007A2CC1"/>
    <w:rsid w:val="007A3560"/>
    <w:rsid w:val="007A3A96"/>
    <w:rsid w:val="007A3CF2"/>
    <w:rsid w:val="007A3F6F"/>
    <w:rsid w:val="007A4434"/>
    <w:rsid w:val="007A498C"/>
    <w:rsid w:val="007A4AB8"/>
    <w:rsid w:val="007A4BC3"/>
    <w:rsid w:val="007A4C8A"/>
    <w:rsid w:val="007A4CE6"/>
    <w:rsid w:val="007A53F7"/>
    <w:rsid w:val="007A64B7"/>
    <w:rsid w:val="007A6744"/>
    <w:rsid w:val="007A6C9D"/>
    <w:rsid w:val="007A6D18"/>
    <w:rsid w:val="007A6DB1"/>
    <w:rsid w:val="007A6E9B"/>
    <w:rsid w:val="007B016D"/>
    <w:rsid w:val="007B0916"/>
    <w:rsid w:val="007B0A5F"/>
    <w:rsid w:val="007B1578"/>
    <w:rsid w:val="007B1784"/>
    <w:rsid w:val="007B1F10"/>
    <w:rsid w:val="007B20B8"/>
    <w:rsid w:val="007B2B0B"/>
    <w:rsid w:val="007B2B0E"/>
    <w:rsid w:val="007B2E51"/>
    <w:rsid w:val="007B35B0"/>
    <w:rsid w:val="007B35FA"/>
    <w:rsid w:val="007B49F7"/>
    <w:rsid w:val="007B4C21"/>
    <w:rsid w:val="007B4E07"/>
    <w:rsid w:val="007B4E5E"/>
    <w:rsid w:val="007B4E8E"/>
    <w:rsid w:val="007B4F29"/>
    <w:rsid w:val="007B5A2E"/>
    <w:rsid w:val="007B5C7B"/>
    <w:rsid w:val="007B5F73"/>
    <w:rsid w:val="007B61C1"/>
    <w:rsid w:val="007B6A5F"/>
    <w:rsid w:val="007B6E4E"/>
    <w:rsid w:val="007B6FDC"/>
    <w:rsid w:val="007B73FB"/>
    <w:rsid w:val="007B7646"/>
    <w:rsid w:val="007B7CCA"/>
    <w:rsid w:val="007C04F5"/>
    <w:rsid w:val="007C05CE"/>
    <w:rsid w:val="007C0892"/>
    <w:rsid w:val="007C0B11"/>
    <w:rsid w:val="007C175A"/>
    <w:rsid w:val="007C1BE0"/>
    <w:rsid w:val="007C1F4E"/>
    <w:rsid w:val="007C24C3"/>
    <w:rsid w:val="007C29CA"/>
    <w:rsid w:val="007C3575"/>
    <w:rsid w:val="007C3605"/>
    <w:rsid w:val="007C3F0D"/>
    <w:rsid w:val="007C5313"/>
    <w:rsid w:val="007C5569"/>
    <w:rsid w:val="007C56DF"/>
    <w:rsid w:val="007C5AE2"/>
    <w:rsid w:val="007C5F50"/>
    <w:rsid w:val="007C6F8A"/>
    <w:rsid w:val="007C7337"/>
    <w:rsid w:val="007C7AA7"/>
    <w:rsid w:val="007C7C73"/>
    <w:rsid w:val="007C7E0A"/>
    <w:rsid w:val="007D04DA"/>
    <w:rsid w:val="007D0D2D"/>
    <w:rsid w:val="007D144C"/>
    <w:rsid w:val="007D24CD"/>
    <w:rsid w:val="007D3121"/>
    <w:rsid w:val="007D343F"/>
    <w:rsid w:val="007D3612"/>
    <w:rsid w:val="007D4832"/>
    <w:rsid w:val="007D4D02"/>
    <w:rsid w:val="007D5559"/>
    <w:rsid w:val="007D5B6D"/>
    <w:rsid w:val="007D6744"/>
    <w:rsid w:val="007D7152"/>
    <w:rsid w:val="007D7D66"/>
    <w:rsid w:val="007D7ED6"/>
    <w:rsid w:val="007E000C"/>
    <w:rsid w:val="007E0411"/>
    <w:rsid w:val="007E0504"/>
    <w:rsid w:val="007E1147"/>
    <w:rsid w:val="007E115A"/>
    <w:rsid w:val="007E152B"/>
    <w:rsid w:val="007E1757"/>
    <w:rsid w:val="007E3E56"/>
    <w:rsid w:val="007E4CD0"/>
    <w:rsid w:val="007E5301"/>
    <w:rsid w:val="007E58C1"/>
    <w:rsid w:val="007E5992"/>
    <w:rsid w:val="007E5F47"/>
    <w:rsid w:val="007E6259"/>
    <w:rsid w:val="007E66EA"/>
    <w:rsid w:val="007E67BA"/>
    <w:rsid w:val="007E6B22"/>
    <w:rsid w:val="007E791E"/>
    <w:rsid w:val="007E7AB2"/>
    <w:rsid w:val="007F0DEC"/>
    <w:rsid w:val="007F0EEE"/>
    <w:rsid w:val="007F12D9"/>
    <w:rsid w:val="007F1AA6"/>
    <w:rsid w:val="007F2C1E"/>
    <w:rsid w:val="007F2D4F"/>
    <w:rsid w:val="007F2F42"/>
    <w:rsid w:val="007F34DA"/>
    <w:rsid w:val="007F386F"/>
    <w:rsid w:val="007F3A4F"/>
    <w:rsid w:val="007F40FE"/>
    <w:rsid w:val="007F43C9"/>
    <w:rsid w:val="007F4B3A"/>
    <w:rsid w:val="007F50B7"/>
    <w:rsid w:val="007F527C"/>
    <w:rsid w:val="007F54F9"/>
    <w:rsid w:val="007F5DDC"/>
    <w:rsid w:val="007F612B"/>
    <w:rsid w:val="007F64F0"/>
    <w:rsid w:val="007F69F2"/>
    <w:rsid w:val="007F6A81"/>
    <w:rsid w:val="007F6DAF"/>
    <w:rsid w:val="007F6E84"/>
    <w:rsid w:val="007F70B5"/>
    <w:rsid w:val="007F781B"/>
    <w:rsid w:val="0080122F"/>
    <w:rsid w:val="0080182D"/>
    <w:rsid w:val="008020FC"/>
    <w:rsid w:val="00803017"/>
    <w:rsid w:val="008041E3"/>
    <w:rsid w:val="0080431B"/>
    <w:rsid w:val="00804784"/>
    <w:rsid w:val="0080486E"/>
    <w:rsid w:val="0080501D"/>
    <w:rsid w:val="008050BD"/>
    <w:rsid w:val="00805725"/>
    <w:rsid w:val="00806AB6"/>
    <w:rsid w:val="0080724A"/>
    <w:rsid w:val="00807618"/>
    <w:rsid w:val="00807700"/>
    <w:rsid w:val="00807AA4"/>
    <w:rsid w:val="00807F90"/>
    <w:rsid w:val="00807FD6"/>
    <w:rsid w:val="008102C1"/>
    <w:rsid w:val="008112F0"/>
    <w:rsid w:val="00812C02"/>
    <w:rsid w:val="008132B2"/>
    <w:rsid w:val="008133EF"/>
    <w:rsid w:val="0081366C"/>
    <w:rsid w:val="00813ECB"/>
    <w:rsid w:val="00813EDE"/>
    <w:rsid w:val="00813F11"/>
    <w:rsid w:val="00814CE0"/>
    <w:rsid w:val="008152A2"/>
    <w:rsid w:val="00816408"/>
    <w:rsid w:val="00816483"/>
    <w:rsid w:val="0081656D"/>
    <w:rsid w:val="00817365"/>
    <w:rsid w:val="00817A1D"/>
    <w:rsid w:val="00820157"/>
    <w:rsid w:val="008202DF"/>
    <w:rsid w:val="008204BF"/>
    <w:rsid w:val="00820811"/>
    <w:rsid w:val="00820D8A"/>
    <w:rsid w:val="00821FAE"/>
    <w:rsid w:val="008229DA"/>
    <w:rsid w:val="00823537"/>
    <w:rsid w:val="00823EF3"/>
    <w:rsid w:val="008246DF"/>
    <w:rsid w:val="00824836"/>
    <w:rsid w:val="00824904"/>
    <w:rsid w:val="008252DC"/>
    <w:rsid w:val="008260EF"/>
    <w:rsid w:val="00826192"/>
    <w:rsid w:val="00826947"/>
    <w:rsid w:val="00827204"/>
    <w:rsid w:val="0082721B"/>
    <w:rsid w:val="008272E2"/>
    <w:rsid w:val="00827936"/>
    <w:rsid w:val="00827E2F"/>
    <w:rsid w:val="008300EB"/>
    <w:rsid w:val="00830EC1"/>
    <w:rsid w:val="008312C2"/>
    <w:rsid w:val="0083130B"/>
    <w:rsid w:val="00831566"/>
    <w:rsid w:val="008322E8"/>
    <w:rsid w:val="00832765"/>
    <w:rsid w:val="008327D8"/>
    <w:rsid w:val="00832993"/>
    <w:rsid w:val="008333BA"/>
    <w:rsid w:val="008333BB"/>
    <w:rsid w:val="008334D7"/>
    <w:rsid w:val="00833CD6"/>
    <w:rsid w:val="00833E39"/>
    <w:rsid w:val="008343BE"/>
    <w:rsid w:val="008346EB"/>
    <w:rsid w:val="00835243"/>
    <w:rsid w:val="0083596F"/>
    <w:rsid w:val="00835ED7"/>
    <w:rsid w:val="008360D3"/>
    <w:rsid w:val="00836164"/>
    <w:rsid w:val="008363DB"/>
    <w:rsid w:val="008366CF"/>
    <w:rsid w:val="0083670B"/>
    <w:rsid w:val="00836D59"/>
    <w:rsid w:val="00836D67"/>
    <w:rsid w:val="0083707C"/>
    <w:rsid w:val="00837670"/>
    <w:rsid w:val="0084063D"/>
    <w:rsid w:val="0084069D"/>
    <w:rsid w:val="00840755"/>
    <w:rsid w:val="0084077A"/>
    <w:rsid w:val="0084133A"/>
    <w:rsid w:val="008414DF"/>
    <w:rsid w:val="00841646"/>
    <w:rsid w:val="00841BA4"/>
    <w:rsid w:val="00841BE9"/>
    <w:rsid w:val="00841D9F"/>
    <w:rsid w:val="00841F38"/>
    <w:rsid w:val="00842535"/>
    <w:rsid w:val="00842A3A"/>
    <w:rsid w:val="00842D75"/>
    <w:rsid w:val="00843349"/>
    <w:rsid w:val="0084391F"/>
    <w:rsid w:val="008441A9"/>
    <w:rsid w:val="008443C3"/>
    <w:rsid w:val="0084496A"/>
    <w:rsid w:val="00845286"/>
    <w:rsid w:val="0084598B"/>
    <w:rsid w:val="008459A1"/>
    <w:rsid w:val="00845EFC"/>
    <w:rsid w:val="00847634"/>
    <w:rsid w:val="008478DD"/>
    <w:rsid w:val="00850478"/>
    <w:rsid w:val="00850A54"/>
    <w:rsid w:val="008514B5"/>
    <w:rsid w:val="0085165F"/>
    <w:rsid w:val="00851729"/>
    <w:rsid w:val="00852022"/>
    <w:rsid w:val="00852BBF"/>
    <w:rsid w:val="00852F36"/>
    <w:rsid w:val="00853476"/>
    <w:rsid w:val="00854165"/>
    <w:rsid w:val="008541F4"/>
    <w:rsid w:val="00854357"/>
    <w:rsid w:val="00854676"/>
    <w:rsid w:val="00854A80"/>
    <w:rsid w:val="00854C24"/>
    <w:rsid w:val="008556D7"/>
    <w:rsid w:val="00855ECD"/>
    <w:rsid w:val="00855F06"/>
    <w:rsid w:val="00856041"/>
    <w:rsid w:val="00856592"/>
    <w:rsid w:val="0085665D"/>
    <w:rsid w:val="00856A3C"/>
    <w:rsid w:val="00856A3F"/>
    <w:rsid w:val="00856A68"/>
    <w:rsid w:val="00856BF5"/>
    <w:rsid w:val="00857297"/>
    <w:rsid w:val="00857584"/>
    <w:rsid w:val="00857A86"/>
    <w:rsid w:val="00860AE1"/>
    <w:rsid w:val="00860C96"/>
    <w:rsid w:val="00860E99"/>
    <w:rsid w:val="00861150"/>
    <w:rsid w:val="0086142B"/>
    <w:rsid w:val="0086212A"/>
    <w:rsid w:val="008622FD"/>
    <w:rsid w:val="00862656"/>
    <w:rsid w:val="00863054"/>
    <w:rsid w:val="0086362A"/>
    <w:rsid w:val="008642C1"/>
    <w:rsid w:val="008643C3"/>
    <w:rsid w:val="008644FB"/>
    <w:rsid w:val="008654C2"/>
    <w:rsid w:val="00865FEF"/>
    <w:rsid w:val="0086637E"/>
    <w:rsid w:val="008664B6"/>
    <w:rsid w:val="00866716"/>
    <w:rsid w:val="00866804"/>
    <w:rsid w:val="0086682B"/>
    <w:rsid w:val="00870313"/>
    <w:rsid w:val="008709B6"/>
    <w:rsid w:val="0087135C"/>
    <w:rsid w:val="00871BB6"/>
    <w:rsid w:val="00872D23"/>
    <w:rsid w:val="00873547"/>
    <w:rsid w:val="008736AF"/>
    <w:rsid w:val="008737BB"/>
    <w:rsid w:val="00873952"/>
    <w:rsid w:val="008743C5"/>
    <w:rsid w:val="00874B02"/>
    <w:rsid w:val="00874DD4"/>
    <w:rsid w:val="00874FE9"/>
    <w:rsid w:val="0087517A"/>
    <w:rsid w:val="008767FC"/>
    <w:rsid w:val="008772DE"/>
    <w:rsid w:val="00877968"/>
    <w:rsid w:val="00877B2F"/>
    <w:rsid w:val="00880870"/>
    <w:rsid w:val="00881031"/>
    <w:rsid w:val="008812A2"/>
    <w:rsid w:val="008821EF"/>
    <w:rsid w:val="00883220"/>
    <w:rsid w:val="00883614"/>
    <w:rsid w:val="00883E01"/>
    <w:rsid w:val="0088423A"/>
    <w:rsid w:val="00885A0E"/>
    <w:rsid w:val="00885CB9"/>
    <w:rsid w:val="0088672C"/>
    <w:rsid w:val="00886A6C"/>
    <w:rsid w:val="00887D22"/>
    <w:rsid w:val="0089067A"/>
    <w:rsid w:val="00890A75"/>
    <w:rsid w:val="00891093"/>
    <w:rsid w:val="0089115A"/>
    <w:rsid w:val="008924B8"/>
    <w:rsid w:val="0089257F"/>
    <w:rsid w:val="008926D0"/>
    <w:rsid w:val="00892D7C"/>
    <w:rsid w:val="00892F4D"/>
    <w:rsid w:val="00892FC9"/>
    <w:rsid w:val="00893535"/>
    <w:rsid w:val="0089362F"/>
    <w:rsid w:val="00894701"/>
    <w:rsid w:val="0089477E"/>
    <w:rsid w:val="00894A9D"/>
    <w:rsid w:val="00894DCC"/>
    <w:rsid w:val="00894FE7"/>
    <w:rsid w:val="008952C6"/>
    <w:rsid w:val="00895765"/>
    <w:rsid w:val="00895B8F"/>
    <w:rsid w:val="00895F49"/>
    <w:rsid w:val="00895F7E"/>
    <w:rsid w:val="00896AEF"/>
    <w:rsid w:val="00896BE7"/>
    <w:rsid w:val="00896DFD"/>
    <w:rsid w:val="008972B9"/>
    <w:rsid w:val="008975B3"/>
    <w:rsid w:val="00897A15"/>
    <w:rsid w:val="008A0309"/>
    <w:rsid w:val="008A03D4"/>
    <w:rsid w:val="008A0504"/>
    <w:rsid w:val="008A050F"/>
    <w:rsid w:val="008A1C25"/>
    <w:rsid w:val="008A1D1D"/>
    <w:rsid w:val="008A22D6"/>
    <w:rsid w:val="008A2637"/>
    <w:rsid w:val="008A30BA"/>
    <w:rsid w:val="008A33E5"/>
    <w:rsid w:val="008A38B4"/>
    <w:rsid w:val="008A4089"/>
    <w:rsid w:val="008A47B9"/>
    <w:rsid w:val="008A48E8"/>
    <w:rsid w:val="008A4D6E"/>
    <w:rsid w:val="008A5B4B"/>
    <w:rsid w:val="008A5F8C"/>
    <w:rsid w:val="008A612F"/>
    <w:rsid w:val="008A6325"/>
    <w:rsid w:val="008A669B"/>
    <w:rsid w:val="008A669F"/>
    <w:rsid w:val="008A71D3"/>
    <w:rsid w:val="008B00F1"/>
    <w:rsid w:val="008B05B6"/>
    <w:rsid w:val="008B1204"/>
    <w:rsid w:val="008B14B6"/>
    <w:rsid w:val="008B195F"/>
    <w:rsid w:val="008B1B1F"/>
    <w:rsid w:val="008B2100"/>
    <w:rsid w:val="008B2C2D"/>
    <w:rsid w:val="008B2C38"/>
    <w:rsid w:val="008B3929"/>
    <w:rsid w:val="008B4385"/>
    <w:rsid w:val="008B43D1"/>
    <w:rsid w:val="008B493A"/>
    <w:rsid w:val="008B4D06"/>
    <w:rsid w:val="008B4F10"/>
    <w:rsid w:val="008B599B"/>
    <w:rsid w:val="008B5EB8"/>
    <w:rsid w:val="008B5F90"/>
    <w:rsid w:val="008B6A85"/>
    <w:rsid w:val="008B6AF0"/>
    <w:rsid w:val="008B743E"/>
    <w:rsid w:val="008B7623"/>
    <w:rsid w:val="008B77B1"/>
    <w:rsid w:val="008B780A"/>
    <w:rsid w:val="008B7843"/>
    <w:rsid w:val="008B7B9B"/>
    <w:rsid w:val="008B7CC2"/>
    <w:rsid w:val="008B7DE5"/>
    <w:rsid w:val="008B7FB8"/>
    <w:rsid w:val="008C0149"/>
    <w:rsid w:val="008C1129"/>
    <w:rsid w:val="008C1A64"/>
    <w:rsid w:val="008C1A66"/>
    <w:rsid w:val="008C21D3"/>
    <w:rsid w:val="008C328F"/>
    <w:rsid w:val="008C35CF"/>
    <w:rsid w:val="008C3A88"/>
    <w:rsid w:val="008C3BE5"/>
    <w:rsid w:val="008C3CC6"/>
    <w:rsid w:val="008C43D2"/>
    <w:rsid w:val="008C4434"/>
    <w:rsid w:val="008C47A2"/>
    <w:rsid w:val="008C4F2F"/>
    <w:rsid w:val="008C4FE8"/>
    <w:rsid w:val="008C5101"/>
    <w:rsid w:val="008C5F6E"/>
    <w:rsid w:val="008C629B"/>
    <w:rsid w:val="008C6CF0"/>
    <w:rsid w:val="008C729C"/>
    <w:rsid w:val="008C73B9"/>
    <w:rsid w:val="008C750E"/>
    <w:rsid w:val="008C7B0D"/>
    <w:rsid w:val="008C7B94"/>
    <w:rsid w:val="008C7BC5"/>
    <w:rsid w:val="008D02D4"/>
    <w:rsid w:val="008D0370"/>
    <w:rsid w:val="008D084C"/>
    <w:rsid w:val="008D2DC8"/>
    <w:rsid w:val="008D393E"/>
    <w:rsid w:val="008D40F7"/>
    <w:rsid w:val="008D4480"/>
    <w:rsid w:val="008D4CB4"/>
    <w:rsid w:val="008D5051"/>
    <w:rsid w:val="008D5615"/>
    <w:rsid w:val="008D59DF"/>
    <w:rsid w:val="008D6079"/>
    <w:rsid w:val="008D6423"/>
    <w:rsid w:val="008D6636"/>
    <w:rsid w:val="008D787A"/>
    <w:rsid w:val="008D7D53"/>
    <w:rsid w:val="008E02B7"/>
    <w:rsid w:val="008E095B"/>
    <w:rsid w:val="008E0E7E"/>
    <w:rsid w:val="008E1547"/>
    <w:rsid w:val="008E16AB"/>
    <w:rsid w:val="008E1A3E"/>
    <w:rsid w:val="008E1AFC"/>
    <w:rsid w:val="008E1D3F"/>
    <w:rsid w:val="008E1D60"/>
    <w:rsid w:val="008E1DF9"/>
    <w:rsid w:val="008E257B"/>
    <w:rsid w:val="008E266C"/>
    <w:rsid w:val="008E2DE0"/>
    <w:rsid w:val="008E3066"/>
    <w:rsid w:val="008E3690"/>
    <w:rsid w:val="008E4601"/>
    <w:rsid w:val="008E4EA1"/>
    <w:rsid w:val="008E50A3"/>
    <w:rsid w:val="008E5A49"/>
    <w:rsid w:val="008E5D3A"/>
    <w:rsid w:val="008E62E4"/>
    <w:rsid w:val="008E6763"/>
    <w:rsid w:val="008E71C4"/>
    <w:rsid w:val="008E7583"/>
    <w:rsid w:val="008E7F36"/>
    <w:rsid w:val="008F0842"/>
    <w:rsid w:val="008F0CBB"/>
    <w:rsid w:val="008F1142"/>
    <w:rsid w:val="008F1272"/>
    <w:rsid w:val="008F149A"/>
    <w:rsid w:val="008F1538"/>
    <w:rsid w:val="008F1B26"/>
    <w:rsid w:val="008F1C42"/>
    <w:rsid w:val="008F1EC3"/>
    <w:rsid w:val="008F1EC9"/>
    <w:rsid w:val="008F29AD"/>
    <w:rsid w:val="008F2E7F"/>
    <w:rsid w:val="008F3756"/>
    <w:rsid w:val="008F38C9"/>
    <w:rsid w:val="008F3D40"/>
    <w:rsid w:val="008F4295"/>
    <w:rsid w:val="008F4637"/>
    <w:rsid w:val="008F46AB"/>
    <w:rsid w:val="008F4F56"/>
    <w:rsid w:val="008F5014"/>
    <w:rsid w:val="008F50A1"/>
    <w:rsid w:val="008F55A9"/>
    <w:rsid w:val="008F5676"/>
    <w:rsid w:val="008F5DF5"/>
    <w:rsid w:val="008F618D"/>
    <w:rsid w:val="008F627A"/>
    <w:rsid w:val="008F69C2"/>
    <w:rsid w:val="008F784A"/>
    <w:rsid w:val="008F7E63"/>
    <w:rsid w:val="008F7F7C"/>
    <w:rsid w:val="0090015A"/>
    <w:rsid w:val="009002D1"/>
    <w:rsid w:val="0090130C"/>
    <w:rsid w:val="009016D4"/>
    <w:rsid w:val="0090183F"/>
    <w:rsid w:val="009018E0"/>
    <w:rsid w:val="009027CB"/>
    <w:rsid w:val="00903227"/>
    <w:rsid w:val="00903AA8"/>
    <w:rsid w:val="009040D5"/>
    <w:rsid w:val="00904FB4"/>
    <w:rsid w:val="00905394"/>
    <w:rsid w:val="00905737"/>
    <w:rsid w:val="00905899"/>
    <w:rsid w:val="009068E4"/>
    <w:rsid w:val="00906C23"/>
    <w:rsid w:val="00906D79"/>
    <w:rsid w:val="0090794F"/>
    <w:rsid w:val="00907E14"/>
    <w:rsid w:val="00910103"/>
    <w:rsid w:val="009106B6"/>
    <w:rsid w:val="00910BEB"/>
    <w:rsid w:val="009113D8"/>
    <w:rsid w:val="00911C21"/>
    <w:rsid w:val="00912E92"/>
    <w:rsid w:val="009132B9"/>
    <w:rsid w:val="009135C2"/>
    <w:rsid w:val="00913A72"/>
    <w:rsid w:val="00913B8D"/>
    <w:rsid w:val="00914FFA"/>
    <w:rsid w:val="00915D63"/>
    <w:rsid w:val="00916EB7"/>
    <w:rsid w:val="00917507"/>
    <w:rsid w:val="00917564"/>
    <w:rsid w:val="0091765A"/>
    <w:rsid w:val="009176C3"/>
    <w:rsid w:val="00917D47"/>
    <w:rsid w:val="00917E61"/>
    <w:rsid w:val="00917FA7"/>
    <w:rsid w:val="00920309"/>
    <w:rsid w:val="00920421"/>
    <w:rsid w:val="00920BE2"/>
    <w:rsid w:val="00920D90"/>
    <w:rsid w:val="009214FC"/>
    <w:rsid w:val="00921C0D"/>
    <w:rsid w:val="00921E4B"/>
    <w:rsid w:val="0092212B"/>
    <w:rsid w:val="00922DBB"/>
    <w:rsid w:val="00922F54"/>
    <w:rsid w:val="00923403"/>
    <w:rsid w:val="00923E41"/>
    <w:rsid w:val="00924589"/>
    <w:rsid w:val="009250B2"/>
    <w:rsid w:val="00925498"/>
    <w:rsid w:val="00925509"/>
    <w:rsid w:val="0092561F"/>
    <w:rsid w:val="00925A80"/>
    <w:rsid w:val="00925BF4"/>
    <w:rsid w:val="009268A9"/>
    <w:rsid w:val="00926A68"/>
    <w:rsid w:val="00926D6A"/>
    <w:rsid w:val="0092744B"/>
    <w:rsid w:val="00927A4D"/>
    <w:rsid w:val="00930077"/>
    <w:rsid w:val="00930A74"/>
    <w:rsid w:val="00931253"/>
    <w:rsid w:val="0093183E"/>
    <w:rsid w:val="00931DBF"/>
    <w:rsid w:val="00932376"/>
    <w:rsid w:val="009329F2"/>
    <w:rsid w:val="00932AE0"/>
    <w:rsid w:val="00932B88"/>
    <w:rsid w:val="00932D1D"/>
    <w:rsid w:val="0093328D"/>
    <w:rsid w:val="00933D5B"/>
    <w:rsid w:val="00934A7C"/>
    <w:rsid w:val="00934A85"/>
    <w:rsid w:val="00934B68"/>
    <w:rsid w:val="00936449"/>
    <w:rsid w:val="00936562"/>
    <w:rsid w:val="009372A1"/>
    <w:rsid w:val="009374A3"/>
    <w:rsid w:val="009379FF"/>
    <w:rsid w:val="00937E46"/>
    <w:rsid w:val="00937EC9"/>
    <w:rsid w:val="009401D6"/>
    <w:rsid w:val="00941717"/>
    <w:rsid w:val="00941774"/>
    <w:rsid w:val="009417CC"/>
    <w:rsid w:val="00941A2A"/>
    <w:rsid w:val="00941B25"/>
    <w:rsid w:val="00941CCC"/>
    <w:rsid w:val="00942740"/>
    <w:rsid w:val="00942B04"/>
    <w:rsid w:val="00942EAC"/>
    <w:rsid w:val="009430F3"/>
    <w:rsid w:val="009435C8"/>
    <w:rsid w:val="009441D7"/>
    <w:rsid w:val="0094440A"/>
    <w:rsid w:val="009449F6"/>
    <w:rsid w:val="00944CB1"/>
    <w:rsid w:val="009456E8"/>
    <w:rsid w:val="009458A2"/>
    <w:rsid w:val="009461B6"/>
    <w:rsid w:val="00946325"/>
    <w:rsid w:val="009479E4"/>
    <w:rsid w:val="00947B39"/>
    <w:rsid w:val="00947D8F"/>
    <w:rsid w:val="00950683"/>
    <w:rsid w:val="00950F4C"/>
    <w:rsid w:val="00952ABE"/>
    <w:rsid w:val="009530A5"/>
    <w:rsid w:val="00953117"/>
    <w:rsid w:val="009532C0"/>
    <w:rsid w:val="00953442"/>
    <w:rsid w:val="00953F67"/>
    <w:rsid w:val="00954412"/>
    <w:rsid w:val="00954A0E"/>
    <w:rsid w:val="00954A19"/>
    <w:rsid w:val="00954ADA"/>
    <w:rsid w:val="00954C54"/>
    <w:rsid w:val="009554F2"/>
    <w:rsid w:val="00955898"/>
    <w:rsid w:val="009559E2"/>
    <w:rsid w:val="00956627"/>
    <w:rsid w:val="00956AEA"/>
    <w:rsid w:val="0095764C"/>
    <w:rsid w:val="00957873"/>
    <w:rsid w:val="00957C77"/>
    <w:rsid w:val="00957DF0"/>
    <w:rsid w:val="00957EC5"/>
    <w:rsid w:val="0096039A"/>
    <w:rsid w:val="0096057A"/>
    <w:rsid w:val="00960D2C"/>
    <w:rsid w:val="00960DC4"/>
    <w:rsid w:val="009615C4"/>
    <w:rsid w:val="00961893"/>
    <w:rsid w:val="009619B8"/>
    <w:rsid w:val="009619EC"/>
    <w:rsid w:val="00962139"/>
    <w:rsid w:val="00962391"/>
    <w:rsid w:val="00963B20"/>
    <w:rsid w:val="00963B76"/>
    <w:rsid w:val="009665FB"/>
    <w:rsid w:val="0096689D"/>
    <w:rsid w:val="00966D42"/>
    <w:rsid w:val="0096769E"/>
    <w:rsid w:val="00967F5C"/>
    <w:rsid w:val="00970CD3"/>
    <w:rsid w:val="009717BD"/>
    <w:rsid w:val="00971A42"/>
    <w:rsid w:val="00972218"/>
    <w:rsid w:val="00972929"/>
    <w:rsid w:val="00972C23"/>
    <w:rsid w:val="009730F2"/>
    <w:rsid w:val="00973627"/>
    <w:rsid w:val="00973F10"/>
    <w:rsid w:val="00973FD9"/>
    <w:rsid w:val="00974832"/>
    <w:rsid w:val="00974856"/>
    <w:rsid w:val="009748EA"/>
    <w:rsid w:val="00974B29"/>
    <w:rsid w:val="00974BFF"/>
    <w:rsid w:val="00974F89"/>
    <w:rsid w:val="009757B9"/>
    <w:rsid w:val="009762D1"/>
    <w:rsid w:val="0097630E"/>
    <w:rsid w:val="00976E53"/>
    <w:rsid w:val="00977214"/>
    <w:rsid w:val="00977BDF"/>
    <w:rsid w:val="009812CD"/>
    <w:rsid w:val="00981303"/>
    <w:rsid w:val="009828AD"/>
    <w:rsid w:val="00982F2D"/>
    <w:rsid w:val="009837E2"/>
    <w:rsid w:val="00983E23"/>
    <w:rsid w:val="00984107"/>
    <w:rsid w:val="009852BB"/>
    <w:rsid w:val="00985D36"/>
    <w:rsid w:val="0098608A"/>
    <w:rsid w:val="009860C9"/>
    <w:rsid w:val="0098685F"/>
    <w:rsid w:val="0098690D"/>
    <w:rsid w:val="00986C9D"/>
    <w:rsid w:val="00987A7F"/>
    <w:rsid w:val="00987F61"/>
    <w:rsid w:val="00990227"/>
    <w:rsid w:val="009909EC"/>
    <w:rsid w:val="00990D03"/>
    <w:rsid w:val="00991C8F"/>
    <w:rsid w:val="0099232F"/>
    <w:rsid w:val="00992EE2"/>
    <w:rsid w:val="00992F1C"/>
    <w:rsid w:val="0099320B"/>
    <w:rsid w:val="009938B1"/>
    <w:rsid w:val="0099408B"/>
    <w:rsid w:val="0099483C"/>
    <w:rsid w:val="00994BCB"/>
    <w:rsid w:val="00994F0A"/>
    <w:rsid w:val="00995209"/>
    <w:rsid w:val="00995FB6"/>
    <w:rsid w:val="009961DF"/>
    <w:rsid w:val="00996599"/>
    <w:rsid w:val="009965F2"/>
    <w:rsid w:val="009977AB"/>
    <w:rsid w:val="00997977"/>
    <w:rsid w:val="00997A93"/>
    <w:rsid w:val="00997FB9"/>
    <w:rsid w:val="009A07A9"/>
    <w:rsid w:val="009A11ED"/>
    <w:rsid w:val="009A162F"/>
    <w:rsid w:val="009A29BB"/>
    <w:rsid w:val="009A2E87"/>
    <w:rsid w:val="009A34D1"/>
    <w:rsid w:val="009A3730"/>
    <w:rsid w:val="009A38F7"/>
    <w:rsid w:val="009A39A9"/>
    <w:rsid w:val="009A4233"/>
    <w:rsid w:val="009A494A"/>
    <w:rsid w:val="009A4B13"/>
    <w:rsid w:val="009A4B92"/>
    <w:rsid w:val="009A4CE6"/>
    <w:rsid w:val="009A51BE"/>
    <w:rsid w:val="009A56E4"/>
    <w:rsid w:val="009A6C93"/>
    <w:rsid w:val="009A71E3"/>
    <w:rsid w:val="009A7681"/>
    <w:rsid w:val="009A7DE5"/>
    <w:rsid w:val="009B013F"/>
    <w:rsid w:val="009B0694"/>
    <w:rsid w:val="009B13E0"/>
    <w:rsid w:val="009B1AB1"/>
    <w:rsid w:val="009B1C25"/>
    <w:rsid w:val="009B1D92"/>
    <w:rsid w:val="009B235E"/>
    <w:rsid w:val="009B28BF"/>
    <w:rsid w:val="009B357D"/>
    <w:rsid w:val="009B35AC"/>
    <w:rsid w:val="009B3AD4"/>
    <w:rsid w:val="009B405E"/>
    <w:rsid w:val="009B420E"/>
    <w:rsid w:val="009B51B2"/>
    <w:rsid w:val="009B588F"/>
    <w:rsid w:val="009B6905"/>
    <w:rsid w:val="009B6A14"/>
    <w:rsid w:val="009B6B57"/>
    <w:rsid w:val="009B6E60"/>
    <w:rsid w:val="009B6FC2"/>
    <w:rsid w:val="009B7BEC"/>
    <w:rsid w:val="009B7C78"/>
    <w:rsid w:val="009C05F9"/>
    <w:rsid w:val="009C0855"/>
    <w:rsid w:val="009C0CC8"/>
    <w:rsid w:val="009C1216"/>
    <w:rsid w:val="009C1284"/>
    <w:rsid w:val="009C1642"/>
    <w:rsid w:val="009C1CB5"/>
    <w:rsid w:val="009C239B"/>
    <w:rsid w:val="009C2BE0"/>
    <w:rsid w:val="009C2EEF"/>
    <w:rsid w:val="009C3023"/>
    <w:rsid w:val="009C36D5"/>
    <w:rsid w:val="009C38C0"/>
    <w:rsid w:val="009C3A34"/>
    <w:rsid w:val="009C402C"/>
    <w:rsid w:val="009C46CF"/>
    <w:rsid w:val="009C4787"/>
    <w:rsid w:val="009C491D"/>
    <w:rsid w:val="009C4CAC"/>
    <w:rsid w:val="009C4F03"/>
    <w:rsid w:val="009C5C56"/>
    <w:rsid w:val="009C5DB9"/>
    <w:rsid w:val="009C60F7"/>
    <w:rsid w:val="009C64A1"/>
    <w:rsid w:val="009C64B5"/>
    <w:rsid w:val="009C6886"/>
    <w:rsid w:val="009C750D"/>
    <w:rsid w:val="009C767B"/>
    <w:rsid w:val="009C7A31"/>
    <w:rsid w:val="009C7B86"/>
    <w:rsid w:val="009D021D"/>
    <w:rsid w:val="009D1626"/>
    <w:rsid w:val="009D19E7"/>
    <w:rsid w:val="009D1CA5"/>
    <w:rsid w:val="009D2886"/>
    <w:rsid w:val="009D3AE7"/>
    <w:rsid w:val="009D4998"/>
    <w:rsid w:val="009D49E2"/>
    <w:rsid w:val="009D522B"/>
    <w:rsid w:val="009D57B3"/>
    <w:rsid w:val="009D57B7"/>
    <w:rsid w:val="009D5A6F"/>
    <w:rsid w:val="009D5B76"/>
    <w:rsid w:val="009D5B95"/>
    <w:rsid w:val="009D6060"/>
    <w:rsid w:val="009D62B4"/>
    <w:rsid w:val="009D66AA"/>
    <w:rsid w:val="009D6E09"/>
    <w:rsid w:val="009D721D"/>
    <w:rsid w:val="009D7E0F"/>
    <w:rsid w:val="009E08D5"/>
    <w:rsid w:val="009E0C77"/>
    <w:rsid w:val="009E13B1"/>
    <w:rsid w:val="009E21D7"/>
    <w:rsid w:val="009E2FFD"/>
    <w:rsid w:val="009E31B7"/>
    <w:rsid w:val="009E328D"/>
    <w:rsid w:val="009E3453"/>
    <w:rsid w:val="009E3587"/>
    <w:rsid w:val="009E3C17"/>
    <w:rsid w:val="009E4017"/>
    <w:rsid w:val="009E431B"/>
    <w:rsid w:val="009E47B3"/>
    <w:rsid w:val="009E4C6E"/>
    <w:rsid w:val="009E523E"/>
    <w:rsid w:val="009E564E"/>
    <w:rsid w:val="009E5990"/>
    <w:rsid w:val="009E6293"/>
    <w:rsid w:val="009E6765"/>
    <w:rsid w:val="009E6785"/>
    <w:rsid w:val="009E686D"/>
    <w:rsid w:val="009E6B96"/>
    <w:rsid w:val="009E72EF"/>
    <w:rsid w:val="009E7788"/>
    <w:rsid w:val="009E7AED"/>
    <w:rsid w:val="009F01C0"/>
    <w:rsid w:val="009F0211"/>
    <w:rsid w:val="009F02CA"/>
    <w:rsid w:val="009F055B"/>
    <w:rsid w:val="009F0CE2"/>
    <w:rsid w:val="009F0CF3"/>
    <w:rsid w:val="009F0D12"/>
    <w:rsid w:val="009F0D85"/>
    <w:rsid w:val="009F0F2E"/>
    <w:rsid w:val="009F1EEF"/>
    <w:rsid w:val="009F1EFB"/>
    <w:rsid w:val="009F22BD"/>
    <w:rsid w:val="009F22C4"/>
    <w:rsid w:val="009F2361"/>
    <w:rsid w:val="009F30D7"/>
    <w:rsid w:val="009F4194"/>
    <w:rsid w:val="009F41B4"/>
    <w:rsid w:val="009F4BAA"/>
    <w:rsid w:val="009F4C54"/>
    <w:rsid w:val="009F50A0"/>
    <w:rsid w:val="009F523E"/>
    <w:rsid w:val="009F5C74"/>
    <w:rsid w:val="009F6EC2"/>
    <w:rsid w:val="009F7387"/>
    <w:rsid w:val="009F73A1"/>
    <w:rsid w:val="009F744B"/>
    <w:rsid w:val="009F7693"/>
    <w:rsid w:val="00A00300"/>
    <w:rsid w:val="00A0135B"/>
    <w:rsid w:val="00A01C87"/>
    <w:rsid w:val="00A01E0E"/>
    <w:rsid w:val="00A020E8"/>
    <w:rsid w:val="00A02DC4"/>
    <w:rsid w:val="00A02E97"/>
    <w:rsid w:val="00A03AF1"/>
    <w:rsid w:val="00A03BE7"/>
    <w:rsid w:val="00A0472F"/>
    <w:rsid w:val="00A04A10"/>
    <w:rsid w:val="00A04B93"/>
    <w:rsid w:val="00A050E1"/>
    <w:rsid w:val="00A05154"/>
    <w:rsid w:val="00A05C00"/>
    <w:rsid w:val="00A060DF"/>
    <w:rsid w:val="00A0653F"/>
    <w:rsid w:val="00A07291"/>
    <w:rsid w:val="00A073CB"/>
    <w:rsid w:val="00A076AA"/>
    <w:rsid w:val="00A07E7B"/>
    <w:rsid w:val="00A07FC3"/>
    <w:rsid w:val="00A10084"/>
    <w:rsid w:val="00A10449"/>
    <w:rsid w:val="00A106AD"/>
    <w:rsid w:val="00A108FB"/>
    <w:rsid w:val="00A10C4C"/>
    <w:rsid w:val="00A10E36"/>
    <w:rsid w:val="00A1106C"/>
    <w:rsid w:val="00A11D00"/>
    <w:rsid w:val="00A120DB"/>
    <w:rsid w:val="00A12202"/>
    <w:rsid w:val="00A1226D"/>
    <w:rsid w:val="00A12DC0"/>
    <w:rsid w:val="00A13C5A"/>
    <w:rsid w:val="00A13F4A"/>
    <w:rsid w:val="00A1569A"/>
    <w:rsid w:val="00A15A4A"/>
    <w:rsid w:val="00A16160"/>
    <w:rsid w:val="00A16AF3"/>
    <w:rsid w:val="00A1715D"/>
    <w:rsid w:val="00A17214"/>
    <w:rsid w:val="00A17CDA"/>
    <w:rsid w:val="00A17F44"/>
    <w:rsid w:val="00A2005D"/>
    <w:rsid w:val="00A20EEC"/>
    <w:rsid w:val="00A210C2"/>
    <w:rsid w:val="00A21663"/>
    <w:rsid w:val="00A220DE"/>
    <w:rsid w:val="00A2227B"/>
    <w:rsid w:val="00A2285F"/>
    <w:rsid w:val="00A22D4A"/>
    <w:rsid w:val="00A22D53"/>
    <w:rsid w:val="00A22E8B"/>
    <w:rsid w:val="00A23411"/>
    <w:rsid w:val="00A23A37"/>
    <w:rsid w:val="00A23EE3"/>
    <w:rsid w:val="00A246E1"/>
    <w:rsid w:val="00A24858"/>
    <w:rsid w:val="00A25097"/>
    <w:rsid w:val="00A25428"/>
    <w:rsid w:val="00A2551C"/>
    <w:rsid w:val="00A25C13"/>
    <w:rsid w:val="00A25F5D"/>
    <w:rsid w:val="00A26108"/>
    <w:rsid w:val="00A26F72"/>
    <w:rsid w:val="00A305DE"/>
    <w:rsid w:val="00A30E9E"/>
    <w:rsid w:val="00A3121F"/>
    <w:rsid w:val="00A31ECC"/>
    <w:rsid w:val="00A32976"/>
    <w:rsid w:val="00A32DD1"/>
    <w:rsid w:val="00A32E71"/>
    <w:rsid w:val="00A32FD8"/>
    <w:rsid w:val="00A33343"/>
    <w:rsid w:val="00A338F6"/>
    <w:rsid w:val="00A33D50"/>
    <w:rsid w:val="00A33E8C"/>
    <w:rsid w:val="00A34F2B"/>
    <w:rsid w:val="00A35CC9"/>
    <w:rsid w:val="00A3609C"/>
    <w:rsid w:val="00A3625F"/>
    <w:rsid w:val="00A36A9C"/>
    <w:rsid w:val="00A36AEF"/>
    <w:rsid w:val="00A371E6"/>
    <w:rsid w:val="00A37540"/>
    <w:rsid w:val="00A37CCE"/>
    <w:rsid w:val="00A37FAB"/>
    <w:rsid w:val="00A4059C"/>
    <w:rsid w:val="00A4072F"/>
    <w:rsid w:val="00A40C3E"/>
    <w:rsid w:val="00A40CE3"/>
    <w:rsid w:val="00A4100F"/>
    <w:rsid w:val="00A4190F"/>
    <w:rsid w:val="00A42474"/>
    <w:rsid w:val="00A42790"/>
    <w:rsid w:val="00A42819"/>
    <w:rsid w:val="00A4364D"/>
    <w:rsid w:val="00A44427"/>
    <w:rsid w:val="00A44EE0"/>
    <w:rsid w:val="00A4522F"/>
    <w:rsid w:val="00A45439"/>
    <w:rsid w:val="00A460F5"/>
    <w:rsid w:val="00A470AD"/>
    <w:rsid w:val="00A47777"/>
    <w:rsid w:val="00A479C0"/>
    <w:rsid w:val="00A47E00"/>
    <w:rsid w:val="00A47F4C"/>
    <w:rsid w:val="00A501D6"/>
    <w:rsid w:val="00A509F7"/>
    <w:rsid w:val="00A50C18"/>
    <w:rsid w:val="00A50F45"/>
    <w:rsid w:val="00A5151D"/>
    <w:rsid w:val="00A51636"/>
    <w:rsid w:val="00A51D8E"/>
    <w:rsid w:val="00A51FA7"/>
    <w:rsid w:val="00A52338"/>
    <w:rsid w:val="00A52730"/>
    <w:rsid w:val="00A52756"/>
    <w:rsid w:val="00A52FB9"/>
    <w:rsid w:val="00A53047"/>
    <w:rsid w:val="00A53D07"/>
    <w:rsid w:val="00A54D5A"/>
    <w:rsid w:val="00A55622"/>
    <w:rsid w:val="00A55A94"/>
    <w:rsid w:val="00A5611C"/>
    <w:rsid w:val="00A561BD"/>
    <w:rsid w:val="00A56A09"/>
    <w:rsid w:val="00A56A39"/>
    <w:rsid w:val="00A57090"/>
    <w:rsid w:val="00A57182"/>
    <w:rsid w:val="00A5726A"/>
    <w:rsid w:val="00A5761A"/>
    <w:rsid w:val="00A579BC"/>
    <w:rsid w:val="00A57EC3"/>
    <w:rsid w:val="00A60205"/>
    <w:rsid w:val="00A60B85"/>
    <w:rsid w:val="00A61287"/>
    <w:rsid w:val="00A61A99"/>
    <w:rsid w:val="00A622C2"/>
    <w:rsid w:val="00A624F1"/>
    <w:rsid w:val="00A63634"/>
    <w:rsid w:val="00A63ACC"/>
    <w:rsid w:val="00A63B06"/>
    <w:rsid w:val="00A63C80"/>
    <w:rsid w:val="00A647FA"/>
    <w:rsid w:val="00A648A7"/>
    <w:rsid w:val="00A65D40"/>
    <w:rsid w:val="00A65FFC"/>
    <w:rsid w:val="00A666D2"/>
    <w:rsid w:val="00A66B0B"/>
    <w:rsid w:val="00A71239"/>
    <w:rsid w:val="00A71723"/>
    <w:rsid w:val="00A71E7B"/>
    <w:rsid w:val="00A72102"/>
    <w:rsid w:val="00A7222E"/>
    <w:rsid w:val="00A722EE"/>
    <w:rsid w:val="00A7238F"/>
    <w:rsid w:val="00A72E31"/>
    <w:rsid w:val="00A7316F"/>
    <w:rsid w:val="00A73C88"/>
    <w:rsid w:val="00A7474D"/>
    <w:rsid w:val="00A7478C"/>
    <w:rsid w:val="00A74943"/>
    <w:rsid w:val="00A74FD5"/>
    <w:rsid w:val="00A75492"/>
    <w:rsid w:val="00A759CD"/>
    <w:rsid w:val="00A75A34"/>
    <w:rsid w:val="00A76151"/>
    <w:rsid w:val="00A76310"/>
    <w:rsid w:val="00A763E0"/>
    <w:rsid w:val="00A76652"/>
    <w:rsid w:val="00A766BC"/>
    <w:rsid w:val="00A76C70"/>
    <w:rsid w:val="00A77DC8"/>
    <w:rsid w:val="00A806A2"/>
    <w:rsid w:val="00A80769"/>
    <w:rsid w:val="00A808CB"/>
    <w:rsid w:val="00A814C4"/>
    <w:rsid w:val="00A81604"/>
    <w:rsid w:val="00A81D28"/>
    <w:rsid w:val="00A81DC7"/>
    <w:rsid w:val="00A82592"/>
    <w:rsid w:val="00A8292D"/>
    <w:rsid w:val="00A82DA6"/>
    <w:rsid w:val="00A83465"/>
    <w:rsid w:val="00A836ED"/>
    <w:rsid w:val="00A84EF9"/>
    <w:rsid w:val="00A850F3"/>
    <w:rsid w:val="00A85A8B"/>
    <w:rsid w:val="00A85B10"/>
    <w:rsid w:val="00A85D20"/>
    <w:rsid w:val="00A865AC"/>
    <w:rsid w:val="00A86C27"/>
    <w:rsid w:val="00A86E59"/>
    <w:rsid w:val="00A8753E"/>
    <w:rsid w:val="00A875D9"/>
    <w:rsid w:val="00A87B18"/>
    <w:rsid w:val="00A87B5B"/>
    <w:rsid w:val="00A87C4C"/>
    <w:rsid w:val="00A90064"/>
    <w:rsid w:val="00A9040A"/>
    <w:rsid w:val="00A9041C"/>
    <w:rsid w:val="00A9053B"/>
    <w:rsid w:val="00A90AFC"/>
    <w:rsid w:val="00A90C75"/>
    <w:rsid w:val="00A90E61"/>
    <w:rsid w:val="00A91012"/>
    <w:rsid w:val="00A911C1"/>
    <w:rsid w:val="00A917AB"/>
    <w:rsid w:val="00A9186A"/>
    <w:rsid w:val="00A9205D"/>
    <w:rsid w:val="00A92F17"/>
    <w:rsid w:val="00A931C6"/>
    <w:rsid w:val="00A9391F"/>
    <w:rsid w:val="00A93D4B"/>
    <w:rsid w:val="00A94260"/>
    <w:rsid w:val="00A9469E"/>
    <w:rsid w:val="00A94AB5"/>
    <w:rsid w:val="00A94C86"/>
    <w:rsid w:val="00A950AB"/>
    <w:rsid w:val="00A95442"/>
    <w:rsid w:val="00A95C7A"/>
    <w:rsid w:val="00A96314"/>
    <w:rsid w:val="00A963B8"/>
    <w:rsid w:val="00A96CE4"/>
    <w:rsid w:val="00A96E87"/>
    <w:rsid w:val="00A978C8"/>
    <w:rsid w:val="00A97F35"/>
    <w:rsid w:val="00AA020E"/>
    <w:rsid w:val="00AA1109"/>
    <w:rsid w:val="00AA13B1"/>
    <w:rsid w:val="00AA1460"/>
    <w:rsid w:val="00AA15B1"/>
    <w:rsid w:val="00AA1A91"/>
    <w:rsid w:val="00AA1D5D"/>
    <w:rsid w:val="00AA230A"/>
    <w:rsid w:val="00AA30E9"/>
    <w:rsid w:val="00AA36BA"/>
    <w:rsid w:val="00AA3AE1"/>
    <w:rsid w:val="00AA439A"/>
    <w:rsid w:val="00AA462E"/>
    <w:rsid w:val="00AA4ED0"/>
    <w:rsid w:val="00AA5057"/>
    <w:rsid w:val="00AA56AF"/>
    <w:rsid w:val="00AA58A9"/>
    <w:rsid w:val="00AA5956"/>
    <w:rsid w:val="00AA5CE8"/>
    <w:rsid w:val="00AA5E6E"/>
    <w:rsid w:val="00AA656B"/>
    <w:rsid w:val="00AA6678"/>
    <w:rsid w:val="00AA6A2D"/>
    <w:rsid w:val="00AB016E"/>
    <w:rsid w:val="00AB0623"/>
    <w:rsid w:val="00AB15CC"/>
    <w:rsid w:val="00AB19DF"/>
    <w:rsid w:val="00AB1A37"/>
    <w:rsid w:val="00AB1D0F"/>
    <w:rsid w:val="00AB1FD3"/>
    <w:rsid w:val="00AB1FE9"/>
    <w:rsid w:val="00AB25B3"/>
    <w:rsid w:val="00AB25DD"/>
    <w:rsid w:val="00AB262B"/>
    <w:rsid w:val="00AB27E6"/>
    <w:rsid w:val="00AB31F0"/>
    <w:rsid w:val="00AB37B5"/>
    <w:rsid w:val="00AB390F"/>
    <w:rsid w:val="00AB39B6"/>
    <w:rsid w:val="00AB3F83"/>
    <w:rsid w:val="00AB4FF6"/>
    <w:rsid w:val="00AB6509"/>
    <w:rsid w:val="00AB6B62"/>
    <w:rsid w:val="00AB6E79"/>
    <w:rsid w:val="00AB73EE"/>
    <w:rsid w:val="00AB774A"/>
    <w:rsid w:val="00AB78EC"/>
    <w:rsid w:val="00AC0A96"/>
    <w:rsid w:val="00AC194A"/>
    <w:rsid w:val="00AC23BD"/>
    <w:rsid w:val="00AC2CBE"/>
    <w:rsid w:val="00AC2D6D"/>
    <w:rsid w:val="00AC2E9D"/>
    <w:rsid w:val="00AC3C25"/>
    <w:rsid w:val="00AC4C70"/>
    <w:rsid w:val="00AC4C91"/>
    <w:rsid w:val="00AC5A82"/>
    <w:rsid w:val="00AC5BAE"/>
    <w:rsid w:val="00AC5CB1"/>
    <w:rsid w:val="00AC5E18"/>
    <w:rsid w:val="00AC60C8"/>
    <w:rsid w:val="00AC6531"/>
    <w:rsid w:val="00AC6813"/>
    <w:rsid w:val="00AC706B"/>
    <w:rsid w:val="00AD01A3"/>
    <w:rsid w:val="00AD01B2"/>
    <w:rsid w:val="00AD05CC"/>
    <w:rsid w:val="00AD1189"/>
    <w:rsid w:val="00AD1211"/>
    <w:rsid w:val="00AD127D"/>
    <w:rsid w:val="00AD1B3C"/>
    <w:rsid w:val="00AD1FAA"/>
    <w:rsid w:val="00AD275F"/>
    <w:rsid w:val="00AD3923"/>
    <w:rsid w:val="00AD3BD0"/>
    <w:rsid w:val="00AD48A4"/>
    <w:rsid w:val="00AD4EF5"/>
    <w:rsid w:val="00AD4F21"/>
    <w:rsid w:val="00AD5370"/>
    <w:rsid w:val="00AD5A2C"/>
    <w:rsid w:val="00AD688A"/>
    <w:rsid w:val="00AD6E1E"/>
    <w:rsid w:val="00AD6EB1"/>
    <w:rsid w:val="00AE05CC"/>
    <w:rsid w:val="00AE0BA6"/>
    <w:rsid w:val="00AE0DEB"/>
    <w:rsid w:val="00AE2269"/>
    <w:rsid w:val="00AE2FEF"/>
    <w:rsid w:val="00AE38A5"/>
    <w:rsid w:val="00AE3A3E"/>
    <w:rsid w:val="00AE3A3F"/>
    <w:rsid w:val="00AE3A71"/>
    <w:rsid w:val="00AE40D8"/>
    <w:rsid w:val="00AE42AE"/>
    <w:rsid w:val="00AE4839"/>
    <w:rsid w:val="00AE4850"/>
    <w:rsid w:val="00AE4F97"/>
    <w:rsid w:val="00AE5661"/>
    <w:rsid w:val="00AE5995"/>
    <w:rsid w:val="00AE5DF9"/>
    <w:rsid w:val="00AE5E60"/>
    <w:rsid w:val="00AE6981"/>
    <w:rsid w:val="00AE745D"/>
    <w:rsid w:val="00AF09C8"/>
    <w:rsid w:val="00AF0D64"/>
    <w:rsid w:val="00AF1234"/>
    <w:rsid w:val="00AF18E3"/>
    <w:rsid w:val="00AF197C"/>
    <w:rsid w:val="00AF1B35"/>
    <w:rsid w:val="00AF1F01"/>
    <w:rsid w:val="00AF2231"/>
    <w:rsid w:val="00AF27C6"/>
    <w:rsid w:val="00AF2F33"/>
    <w:rsid w:val="00AF2FA9"/>
    <w:rsid w:val="00AF2FDC"/>
    <w:rsid w:val="00AF34A2"/>
    <w:rsid w:val="00AF3FF0"/>
    <w:rsid w:val="00AF47B4"/>
    <w:rsid w:val="00AF49EB"/>
    <w:rsid w:val="00AF49F2"/>
    <w:rsid w:val="00AF4A22"/>
    <w:rsid w:val="00AF4F5A"/>
    <w:rsid w:val="00AF4FF0"/>
    <w:rsid w:val="00AF54A2"/>
    <w:rsid w:val="00AF5C39"/>
    <w:rsid w:val="00AF6AB0"/>
    <w:rsid w:val="00AF6D5E"/>
    <w:rsid w:val="00AF746E"/>
    <w:rsid w:val="00AF7521"/>
    <w:rsid w:val="00AF7EC2"/>
    <w:rsid w:val="00B003BC"/>
    <w:rsid w:val="00B00779"/>
    <w:rsid w:val="00B008F8"/>
    <w:rsid w:val="00B00A1C"/>
    <w:rsid w:val="00B01D0A"/>
    <w:rsid w:val="00B01D7C"/>
    <w:rsid w:val="00B02679"/>
    <w:rsid w:val="00B0285B"/>
    <w:rsid w:val="00B0295A"/>
    <w:rsid w:val="00B03FD7"/>
    <w:rsid w:val="00B04568"/>
    <w:rsid w:val="00B04923"/>
    <w:rsid w:val="00B049D4"/>
    <w:rsid w:val="00B0529B"/>
    <w:rsid w:val="00B058FF"/>
    <w:rsid w:val="00B059B1"/>
    <w:rsid w:val="00B05FA4"/>
    <w:rsid w:val="00B0607E"/>
    <w:rsid w:val="00B060E9"/>
    <w:rsid w:val="00B065E7"/>
    <w:rsid w:val="00B06A2C"/>
    <w:rsid w:val="00B0731B"/>
    <w:rsid w:val="00B073FA"/>
    <w:rsid w:val="00B104CB"/>
    <w:rsid w:val="00B1065E"/>
    <w:rsid w:val="00B1138D"/>
    <w:rsid w:val="00B12271"/>
    <w:rsid w:val="00B1269E"/>
    <w:rsid w:val="00B1274D"/>
    <w:rsid w:val="00B12AA1"/>
    <w:rsid w:val="00B12DBC"/>
    <w:rsid w:val="00B1336B"/>
    <w:rsid w:val="00B1357C"/>
    <w:rsid w:val="00B13753"/>
    <w:rsid w:val="00B13B77"/>
    <w:rsid w:val="00B13EA9"/>
    <w:rsid w:val="00B14132"/>
    <w:rsid w:val="00B1472F"/>
    <w:rsid w:val="00B149B4"/>
    <w:rsid w:val="00B14C02"/>
    <w:rsid w:val="00B150D2"/>
    <w:rsid w:val="00B1517A"/>
    <w:rsid w:val="00B16284"/>
    <w:rsid w:val="00B16FBF"/>
    <w:rsid w:val="00B1751F"/>
    <w:rsid w:val="00B17B9D"/>
    <w:rsid w:val="00B20309"/>
    <w:rsid w:val="00B206AE"/>
    <w:rsid w:val="00B20D17"/>
    <w:rsid w:val="00B210C1"/>
    <w:rsid w:val="00B21471"/>
    <w:rsid w:val="00B21D26"/>
    <w:rsid w:val="00B23039"/>
    <w:rsid w:val="00B237CA"/>
    <w:rsid w:val="00B24210"/>
    <w:rsid w:val="00B24BA8"/>
    <w:rsid w:val="00B24C7E"/>
    <w:rsid w:val="00B24DF1"/>
    <w:rsid w:val="00B263E1"/>
    <w:rsid w:val="00B2681C"/>
    <w:rsid w:val="00B26872"/>
    <w:rsid w:val="00B26E53"/>
    <w:rsid w:val="00B2715B"/>
    <w:rsid w:val="00B27569"/>
    <w:rsid w:val="00B2790B"/>
    <w:rsid w:val="00B27E06"/>
    <w:rsid w:val="00B307A2"/>
    <w:rsid w:val="00B30BD2"/>
    <w:rsid w:val="00B30C4A"/>
    <w:rsid w:val="00B3156B"/>
    <w:rsid w:val="00B31AF8"/>
    <w:rsid w:val="00B32054"/>
    <w:rsid w:val="00B3284A"/>
    <w:rsid w:val="00B32864"/>
    <w:rsid w:val="00B32C62"/>
    <w:rsid w:val="00B332A5"/>
    <w:rsid w:val="00B3349B"/>
    <w:rsid w:val="00B336F5"/>
    <w:rsid w:val="00B33C3A"/>
    <w:rsid w:val="00B33E95"/>
    <w:rsid w:val="00B340B1"/>
    <w:rsid w:val="00B342C8"/>
    <w:rsid w:val="00B34B6B"/>
    <w:rsid w:val="00B34EE5"/>
    <w:rsid w:val="00B34F30"/>
    <w:rsid w:val="00B3509C"/>
    <w:rsid w:val="00B35188"/>
    <w:rsid w:val="00B362B6"/>
    <w:rsid w:val="00B363EC"/>
    <w:rsid w:val="00B36644"/>
    <w:rsid w:val="00B36649"/>
    <w:rsid w:val="00B36DE8"/>
    <w:rsid w:val="00B36F90"/>
    <w:rsid w:val="00B37085"/>
    <w:rsid w:val="00B377D5"/>
    <w:rsid w:val="00B4092D"/>
    <w:rsid w:val="00B41606"/>
    <w:rsid w:val="00B41652"/>
    <w:rsid w:val="00B42ACC"/>
    <w:rsid w:val="00B42D53"/>
    <w:rsid w:val="00B4349B"/>
    <w:rsid w:val="00B44242"/>
    <w:rsid w:val="00B443A5"/>
    <w:rsid w:val="00B444C4"/>
    <w:rsid w:val="00B44DC7"/>
    <w:rsid w:val="00B45A9C"/>
    <w:rsid w:val="00B45B69"/>
    <w:rsid w:val="00B45E01"/>
    <w:rsid w:val="00B461E4"/>
    <w:rsid w:val="00B46C15"/>
    <w:rsid w:val="00B47A92"/>
    <w:rsid w:val="00B47DCB"/>
    <w:rsid w:val="00B50502"/>
    <w:rsid w:val="00B509E5"/>
    <w:rsid w:val="00B50A09"/>
    <w:rsid w:val="00B51269"/>
    <w:rsid w:val="00B512DF"/>
    <w:rsid w:val="00B5151D"/>
    <w:rsid w:val="00B52448"/>
    <w:rsid w:val="00B5256B"/>
    <w:rsid w:val="00B52B72"/>
    <w:rsid w:val="00B52F51"/>
    <w:rsid w:val="00B53C10"/>
    <w:rsid w:val="00B5434D"/>
    <w:rsid w:val="00B54643"/>
    <w:rsid w:val="00B54757"/>
    <w:rsid w:val="00B54AFC"/>
    <w:rsid w:val="00B54E3D"/>
    <w:rsid w:val="00B54EF9"/>
    <w:rsid w:val="00B554A6"/>
    <w:rsid w:val="00B55924"/>
    <w:rsid w:val="00B562DE"/>
    <w:rsid w:val="00B56722"/>
    <w:rsid w:val="00B57EA4"/>
    <w:rsid w:val="00B608C0"/>
    <w:rsid w:val="00B61700"/>
    <w:rsid w:val="00B61789"/>
    <w:rsid w:val="00B61B2A"/>
    <w:rsid w:val="00B620BC"/>
    <w:rsid w:val="00B62814"/>
    <w:rsid w:val="00B62C31"/>
    <w:rsid w:val="00B636F7"/>
    <w:rsid w:val="00B63ABD"/>
    <w:rsid w:val="00B641C0"/>
    <w:rsid w:val="00B6422E"/>
    <w:rsid w:val="00B6477C"/>
    <w:rsid w:val="00B6479B"/>
    <w:rsid w:val="00B64A65"/>
    <w:rsid w:val="00B64E45"/>
    <w:rsid w:val="00B65084"/>
    <w:rsid w:val="00B66158"/>
    <w:rsid w:val="00B67E63"/>
    <w:rsid w:val="00B67FCB"/>
    <w:rsid w:val="00B700C5"/>
    <w:rsid w:val="00B70258"/>
    <w:rsid w:val="00B70361"/>
    <w:rsid w:val="00B7066E"/>
    <w:rsid w:val="00B7169A"/>
    <w:rsid w:val="00B71E8E"/>
    <w:rsid w:val="00B725EC"/>
    <w:rsid w:val="00B72A4C"/>
    <w:rsid w:val="00B73760"/>
    <w:rsid w:val="00B74311"/>
    <w:rsid w:val="00B7448B"/>
    <w:rsid w:val="00B74792"/>
    <w:rsid w:val="00B74FD1"/>
    <w:rsid w:val="00B74FF7"/>
    <w:rsid w:val="00B7502E"/>
    <w:rsid w:val="00B76D03"/>
    <w:rsid w:val="00B77CE6"/>
    <w:rsid w:val="00B802B0"/>
    <w:rsid w:val="00B803B4"/>
    <w:rsid w:val="00B80CED"/>
    <w:rsid w:val="00B81A9D"/>
    <w:rsid w:val="00B81DB7"/>
    <w:rsid w:val="00B81EE0"/>
    <w:rsid w:val="00B823FE"/>
    <w:rsid w:val="00B82BF9"/>
    <w:rsid w:val="00B82C39"/>
    <w:rsid w:val="00B82E93"/>
    <w:rsid w:val="00B8307D"/>
    <w:rsid w:val="00B833CA"/>
    <w:rsid w:val="00B83627"/>
    <w:rsid w:val="00B8396B"/>
    <w:rsid w:val="00B83B27"/>
    <w:rsid w:val="00B83BFD"/>
    <w:rsid w:val="00B841A6"/>
    <w:rsid w:val="00B8476B"/>
    <w:rsid w:val="00B84E6F"/>
    <w:rsid w:val="00B852D6"/>
    <w:rsid w:val="00B85362"/>
    <w:rsid w:val="00B85789"/>
    <w:rsid w:val="00B85D6D"/>
    <w:rsid w:val="00B86E08"/>
    <w:rsid w:val="00B8711F"/>
    <w:rsid w:val="00B87CDB"/>
    <w:rsid w:val="00B903D3"/>
    <w:rsid w:val="00B909CF"/>
    <w:rsid w:val="00B91389"/>
    <w:rsid w:val="00B9213F"/>
    <w:rsid w:val="00B92D15"/>
    <w:rsid w:val="00B92D73"/>
    <w:rsid w:val="00B93D13"/>
    <w:rsid w:val="00B947FF"/>
    <w:rsid w:val="00B94EAC"/>
    <w:rsid w:val="00B958E3"/>
    <w:rsid w:val="00B95C92"/>
    <w:rsid w:val="00B95E06"/>
    <w:rsid w:val="00B963EA"/>
    <w:rsid w:val="00B96B5C"/>
    <w:rsid w:val="00B96C44"/>
    <w:rsid w:val="00B96DF7"/>
    <w:rsid w:val="00B96F9A"/>
    <w:rsid w:val="00B9709C"/>
    <w:rsid w:val="00B9772E"/>
    <w:rsid w:val="00B9784B"/>
    <w:rsid w:val="00B97A2A"/>
    <w:rsid w:val="00BA01DF"/>
    <w:rsid w:val="00BA0D0D"/>
    <w:rsid w:val="00BA0EEF"/>
    <w:rsid w:val="00BA10FE"/>
    <w:rsid w:val="00BA1323"/>
    <w:rsid w:val="00BA186A"/>
    <w:rsid w:val="00BA2595"/>
    <w:rsid w:val="00BA26A5"/>
    <w:rsid w:val="00BA3A18"/>
    <w:rsid w:val="00BA4359"/>
    <w:rsid w:val="00BA4810"/>
    <w:rsid w:val="00BA7BF2"/>
    <w:rsid w:val="00BB0372"/>
    <w:rsid w:val="00BB06ED"/>
    <w:rsid w:val="00BB0F99"/>
    <w:rsid w:val="00BB100A"/>
    <w:rsid w:val="00BB15AA"/>
    <w:rsid w:val="00BB1DD3"/>
    <w:rsid w:val="00BB2247"/>
    <w:rsid w:val="00BB24FF"/>
    <w:rsid w:val="00BB2870"/>
    <w:rsid w:val="00BB2AAE"/>
    <w:rsid w:val="00BB34CD"/>
    <w:rsid w:val="00BB379B"/>
    <w:rsid w:val="00BB3EE9"/>
    <w:rsid w:val="00BB4346"/>
    <w:rsid w:val="00BB4677"/>
    <w:rsid w:val="00BB4BD7"/>
    <w:rsid w:val="00BB52B1"/>
    <w:rsid w:val="00BB5821"/>
    <w:rsid w:val="00BB689B"/>
    <w:rsid w:val="00BB71D2"/>
    <w:rsid w:val="00BB74B8"/>
    <w:rsid w:val="00BC0037"/>
    <w:rsid w:val="00BC05B4"/>
    <w:rsid w:val="00BC073A"/>
    <w:rsid w:val="00BC0ADD"/>
    <w:rsid w:val="00BC1513"/>
    <w:rsid w:val="00BC1649"/>
    <w:rsid w:val="00BC2FA4"/>
    <w:rsid w:val="00BC3709"/>
    <w:rsid w:val="00BC47F5"/>
    <w:rsid w:val="00BC53F5"/>
    <w:rsid w:val="00BC54E4"/>
    <w:rsid w:val="00BC5551"/>
    <w:rsid w:val="00BC5623"/>
    <w:rsid w:val="00BC58F3"/>
    <w:rsid w:val="00BC5B80"/>
    <w:rsid w:val="00BC6067"/>
    <w:rsid w:val="00BC6130"/>
    <w:rsid w:val="00BC6793"/>
    <w:rsid w:val="00BC6A54"/>
    <w:rsid w:val="00BC6C68"/>
    <w:rsid w:val="00BC73F6"/>
    <w:rsid w:val="00BC7502"/>
    <w:rsid w:val="00BC7568"/>
    <w:rsid w:val="00BC78D2"/>
    <w:rsid w:val="00BC7F61"/>
    <w:rsid w:val="00BD00D1"/>
    <w:rsid w:val="00BD028C"/>
    <w:rsid w:val="00BD03B7"/>
    <w:rsid w:val="00BD067E"/>
    <w:rsid w:val="00BD0827"/>
    <w:rsid w:val="00BD09B5"/>
    <w:rsid w:val="00BD1081"/>
    <w:rsid w:val="00BD1C3D"/>
    <w:rsid w:val="00BD2037"/>
    <w:rsid w:val="00BD20DE"/>
    <w:rsid w:val="00BD2130"/>
    <w:rsid w:val="00BD2723"/>
    <w:rsid w:val="00BD277C"/>
    <w:rsid w:val="00BD2E69"/>
    <w:rsid w:val="00BD2F19"/>
    <w:rsid w:val="00BD3294"/>
    <w:rsid w:val="00BD3AD5"/>
    <w:rsid w:val="00BD4C1D"/>
    <w:rsid w:val="00BD5345"/>
    <w:rsid w:val="00BD5A39"/>
    <w:rsid w:val="00BD5A90"/>
    <w:rsid w:val="00BD5DAD"/>
    <w:rsid w:val="00BD5FA0"/>
    <w:rsid w:val="00BD6276"/>
    <w:rsid w:val="00BD6A1C"/>
    <w:rsid w:val="00BD6D1A"/>
    <w:rsid w:val="00BD704E"/>
    <w:rsid w:val="00BD75B1"/>
    <w:rsid w:val="00BE08AA"/>
    <w:rsid w:val="00BE097C"/>
    <w:rsid w:val="00BE10C2"/>
    <w:rsid w:val="00BE1883"/>
    <w:rsid w:val="00BE1DF3"/>
    <w:rsid w:val="00BE271E"/>
    <w:rsid w:val="00BE284B"/>
    <w:rsid w:val="00BE2943"/>
    <w:rsid w:val="00BE2B60"/>
    <w:rsid w:val="00BE3671"/>
    <w:rsid w:val="00BE3E4B"/>
    <w:rsid w:val="00BE3EAF"/>
    <w:rsid w:val="00BE47EB"/>
    <w:rsid w:val="00BE5E56"/>
    <w:rsid w:val="00BE62FB"/>
    <w:rsid w:val="00BE6FE0"/>
    <w:rsid w:val="00BE71C3"/>
    <w:rsid w:val="00BF045B"/>
    <w:rsid w:val="00BF1210"/>
    <w:rsid w:val="00BF2703"/>
    <w:rsid w:val="00BF31C6"/>
    <w:rsid w:val="00BF33BF"/>
    <w:rsid w:val="00BF3966"/>
    <w:rsid w:val="00BF3AA6"/>
    <w:rsid w:val="00BF3C49"/>
    <w:rsid w:val="00BF3DA5"/>
    <w:rsid w:val="00BF3DEF"/>
    <w:rsid w:val="00BF427F"/>
    <w:rsid w:val="00BF4318"/>
    <w:rsid w:val="00BF5479"/>
    <w:rsid w:val="00BF5956"/>
    <w:rsid w:val="00BF5A4D"/>
    <w:rsid w:val="00BF5A95"/>
    <w:rsid w:val="00BF6A59"/>
    <w:rsid w:val="00BF6AEE"/>
    <w:rsid w:val="00BF6C63"/>
    <w:rsid w:val="00BF6E9B"/>
    <w:rsid w:val="00BF6EC8"/>
    <w:rsid w:val="00BF76BE"/>
    <w:rsid w:val="00BF76D0"/>
    <w:rsid w:val="00BF7EF8"/>
    <w:rsid w:val="00C00381"/>
    <w:rsid w:val="00C0057A"/>
    <w:rsid w:val="00C006A3"/>
    <w:rsid w:val="00C019A5"/>
    <w:rsid w:val="00C01E0F"/>
    <w:rsid w:val="00C023BB"/>
    <w:rsid w:val="00C02F52"/>
    <w:rsid w:val="00C032AB"/>
    <w:rsid w:val="00C03367"/>
    <w:rsid w:val="00C044A0"/>
    <w:rsid w:val="00C044B2"/>
    <w:rsid w:val="00C04AB1"/>
    <w:rsid w:val="00C0508A"/>
    <w:rsid w:val="00C050B6"/>
    <w:rsid w:val="00C0565E"/>
    <w:rsid w:val="00C059D4"/>
    <w:rsid w:val="00C05D49"/>
    <w:rsid w:val="00C0755A"/>
    <w:rsid w:val="00C07960"/>
    <w:rsid w:val="00C07EB8"/>
    <w:rsid w:val="00C07ECC"/>
    <w:rsid w:val="00C106BF"/>
    <w:rsid w:val="00C106EC"/>
    <w:rsid w:val="00C10A6A"/>
    <w:rsid w:val="00C1113C"/>
    <w:rsid w:val="00C11279"/>
    <w:rsid w:val="00C11D25"/>
    <w:rsid w:val="00C11FF5"/>
    <w:rsid w:val="00C135FA"/>
    <w:rsid w:val="00C13864"/>
    <w:rsid w:val="00C138B3"/>
    <w:rsid w:val="00C13A09"/>
    <w:rsid w:val="00C14424"/>
    <w:rsid w:val="00C14803"/>
    <w:rsid w:val="00C14F81"/>
    <w:rsid w:val="00C159F3"/>
    <w:rsid w:val="00C16180"/>
    <w:rsid w:val="00C17589"/>
    <w:rsid w:val="00C17DAD"/>
    <w:rsid w:val="00C17F99"/>
    <w:rsid w:val="00C205A9"/>
    <w:rsid w:val="00C20FAC"/>
    <w:rsid w:val="00C211AC"/>
    <w:rsid w:val="00C21398"/>
    <w:rsid w:val="00C21407"/>
    <w:rsid w:val="00C2335C"/>
    <w:rsid w:val="00C23B47"/>
    <w:rsid w:val="00C23E87"/>
    <w:rsid w:val="00C24749"/>
    <w:rsid w:val="00C249C0"/>
    <w:rsid w:val="00C24A8D"/>
    <w:rsid w:val="00C24BF2"/>
    <w:rsid w:val="00C25286"/>
    <w:rsid w:val="00C252AE"/>
    <w:rsid w:val="00C255DE"/>
    <w:rsid w:val="00C25E9D"/>
    <w:rsid w:val="00C27E02"/>
    <w:rsid w:val="00C27EC4"/>
    <w:rsid w:val="00C27EE4"/>
    <w:rsid w:val="00C30696"/>
    <w:rsid w:val="00C30869"/>
    <w:rsid w:val="00C3088B"/>
    <w:rsid w:val="00C32202"/>
    <w:rsid w:val="00C32610"/>
    <w:rsid w:val="00C32BF7"/>
    <w:rsid w:val="00C33112"/>
    <w:rsid w:val="00C33115"/>
    <w:rsid w:val="00C334F0"/>
    <w:rsid w:val="00C336A6"/>
    <w:rsid w:val="00C33879"/>
    <w:rsid w:val="00C33F47"/>
    <w:rsid w:val="00C3402E"/>
    <w:rsid w:val="00C34827"/>
    <w:rsid w:val="00C35664"/>
    <w:rsid w:val="00C35A2F"/>
    <w:rsid w:val="00C35BE4"/>
    <w:rsid w:val="00C35DB5"/>
    <w:rsid w:val="00C363D3"/>
    <w:rsid w:val="00C36EB2"/>
    <w:rsid w:val="00C36F5A"/>
    <w:rsid w:val="00C3764E"/>
    <w:rsid w:val="00C37A1F"/>
    <w:rsid w:val="00C40A17"/>
    <w:rsid w:val="00C40F63"/>
    <w:rsid w:val="00C41168"/>
    <w:rsid w:val="00C41C14"/>
    <w:rsid w:val="00C426FA"/>
    <w:rsid w:val="00C42CF4"/>
    <w:rsid w:val="00C4319D"/>
    <w:rsid w:val="00C43D8D"/>
    <w:rsid w:val="00C44B0A"/>
    <w:rsid w:val="00C45A00"/>
    <w:rsid w:val="00C45B08"/>
    <w:rsid w:val="00C45B9C"/>
    <w:rsid w:val="00C45CCE"/>
    <w:rsid w:val="00C4618A"/>
    <w:rsid w:val="00C462A6"/>
    <w:rsid w:val="00C46B55"/>
    <w:rsid w:val="00C47389"/>
    <w:rsid w:val="00C47610"/>
    <w:rsid w:val="00C50599"/>
    <w:rsid w:val="00C51414"/>
    <w:rsid w:val="00C51978"/>
    <w:rsid w:val="00C52106"/>
    <w:rsid w:val="00C527DC"/>
    <w:rsid w:val="00C543DD"/>
    <w:rsid w:val="00C543FD"/>
    <w:rsid w:val="00C5440B"/>
    <w:rsid w:val="00C55253"/>
    <w:rsid w:val="00C55410"/>
    <w:rsid w:val="00C55EF2"/>
    <w:rsid w:val="00C5664C"/>
    <w:rsid w:val="00C57F80"/>
    <w:rsid w:val="00C60603"/>
    <w:rsid w:val="00C6067A"/>
    <w:rsid w:val="00C60CC9"/>
    <w:rsid w:val="00C60DAC"/>
    <w:rsid w:val="00C610E4"/>
    <w:rsid w:val="00C6122C"/>
    <w:rsid w:val="00C61923"/>
    <w:rsid w:val="00C61B1D"/>
    <w:rsid w:val="00C61B48"/>
    <w:rsid w:val="00C61C5D"/>
    <w:rsid w:val="00C61CFE"/>
    <w:rsid w:val="00C62241"/>
    <w:rsid w:val="00C62B12"/>
    <w:rsid w:val="00C62D3D"/>
    <w:rsid w:val="00C62E68"/>
    <w:rsid w:val="00C6376D"/>
    <w:rsid w:val="00C646A0"/>
    <w:rsid w:val="00C64F30"/>
    <w:rsid w:val="00C6563F"/>
    <w:rsid w:val="00C66257"/>
    <w:rsid w:val="00C666E3"/>
    <w:rsid w:val="00C66965"/>
    <w:rsid w:val="00C66AD1"/>
    <w:rsid w:val="00C66B99"/>
    <w:rsid w:val="00C66CBD"/>
    <w:rsid w:val="00C66D27"/>
    <w:rsid w:val="00C67184"/>
    <w:rsid w:val="00C674FA"/>
    <w:rsid w:val="00C67E3E"/>
    <w:rsid w:val="00C705F7"/>
    <w:rsid w:val="00C70DD5"/>
    <w:rsid w:val="00C71399"/>
    <w:rsid w:val="00C719D1"/>
    <w:rsid w:val="00C73471"/>
    <w:rsid w:val="00C73CEA"/>
    <w:rsid w:val="00C73D31"/>
    <w:rsid w:val="00C7456A"/>
    <w:rsid w:val="00C74ACE"/>
    <w:rsid w:val="00C74B8B"/>
    <w:rsid w:val="00C7510E"/>
    <w:rsid w:val="00C76594"/>
    <w:rsid w:val="00C766C2"/>
    <w:rsid w:val="00C767C6"/>
    <w:rsid w:val="00C76831"/>
    <w:rsid w:val="00C76CE8"/>
    <w:rsid w:val="00C76E9F"/>
    <w:rsid w:val="00C76F07"/>
    <w:rsid w:val="00C77737"/>
    <w:rsid w:val="00C77B7B"/>
    <w:rsid w:val="00C8036F"/>
    <w:rsid w:val="00C804EE"/>
    <w:rsid w:val="00C80F7C"/>
    <w:rsid w:val="00C817DA"/>
    <w:rsid w:val="00C81B54"/>
    <w:rsid w:val="00C81E67"/>
    <w:rsid w:val="00C82BFF"/>
    <w:rsid w:val="00C831C9"/>
    <w:rsid w:val="00C852E7"/>
    <w:rsid w:val="00C85A32"/>
    <w:rsid w:val="00C863BE"/>
    <w:rsid w:val="00C864A3"/>
    <w:rsid w:val="00C86825"/>
    <w:rsid w:val="00C86B68"/>
    <w:rsid w:val="00C8717C"/>
    <w:rsid w:val="00C874CA"/>
    <w:rsid w:val="00C87619"/>
    <w:rsid w:val="00C87939"/>
    <w:rsid w:val="00C87A3C"/>
    <w:rsid w:val="00C87F67"/>
    <w:rsid w:val="00C903F9"/>
    <w:rsid w:val="00C90B06"/>
    <w:rsid w:val="00C90BCB"/>
    <w:rsid w:val="00C90EB1"/>
    <w:rsid w:val="00C90F2A"/>
    <w:rsid w:val="00C917DE"/>
    <w:rsid w:val="00C92470"/>
    <w:rsid w:val="00C92751"/>
    <w:rsid w:val="00C92B07"/>
    <w:rsid w:val="00C92BD7"/>
    <w:rsid w:val="00C93073"/>
    <w:rsid w:val="00C93962"/>
    <w:rsid w:val="00C9399E"/>
    <w:rsid w:val="00C93C3C"/>
    <w:rsid w:val="00C94369"/>
    <w:rsid w:val="00C94427"/>
    <w:rsid w:val="00C94C0C"/>
    <w:rsid w:val="00C94F55"/>
    <w:rsid w:val="00C951E0"/>
    <w:rsid w:val="00C9641A"/>
    <w:rsid w:val="00C96982"/>
    <w:rsid w:val="00C96B77"/>
    <w:rsid w:val="00C96CCB"/>
    <w:rsid w:val="00C96DBF"/>
    <w:rsid w:val="00C9735B"/>
    <w:rsid w:val="00C974EF"/>
    <w:rsid w:val="00C97BD0"/>
    <w:rsid w:val="00C97D8D"/>
    <w:rsid w:val="00CA0DEB"/>
    <w:rsid w:val="00CA0EF6"/>
    <w:rsid w:val="00CA110C"/>
    <w:rsid w:val="00CA1AFF"/>
    <w:rsid w:val="00CA1E95"/>
    <w:rsid w:val="00CA1ED5"/>
    <w:rsid w:val="00CA1F63"/>
    <w:rsid w:val="00CA2009"/>
    <w:rsid w:val="00CA23D7"/>
    <w:rsid w:val="00CA240A"/>
    <w:rsid w:val="00CA249B"/>
    <w:rsid w:val="00CA2835"/>
    <w:rsid w:val="00CA35C5"/>
    <w:rsid w:val="00CA4033"/>
    <w:rsid w:val="00CA4B34"/>
    <w:rsid w:val="00CA4BA4"/>
    <w:rsid w:val="00CA4BE9"/>
    <w:rsid w:val="00CA507F"/>
    <w:rsid w:val="00CA5E0D"/>
    <w:rsid w:val="00CA5FF6"/>
    <w:rsid w:val="00CA605A"/>
    <w:rsid w:val="00CA605E"/>
    <w:rsid w:val="00CA644F"/>
    <w:rsid w:val="00CA69E9"/>
    <w:rsid w:val="00CA6CA9"/>
    <w:rsid w:val="00CA6E0A"/>
    <w:rsid w:val="00CB0323"/>
    <w:rsid w:val="00CB0633"/>
    <w:rsid w:val="00CB0E0E"/>
    <w:rsid w:val="00CB17F5"/>
    <w:rsid w:val="00CB19D1"/>
    <w:rsid w:val="00CB1FED"/>
    <w:rsid w:val="00CB208B"/>
    <w:rsid w:val="00CB2189"/>
    <w:rsid w:val="00CB2BF8"/>
    <w:rsid w:val="00CB2D3B"/>
    <w:rsid w:val="00CB3389"/>
    <w:rsid w:val="00CB351F"/>
    <w:rsid w:val="00CB3BB5"/>
    <w:rsid w:val="00CB3C8C"/>
    <w:rsid w:val="00CB3D95"/>
    <w:rsid w:val="00CB42D8"/>
    <w:rsid w:val="00CB5162"/>
    <w:rsid w:val="00CB54AD"/>
    <w:rsid w:val="00CB567D"/>
    <w:rsid w:val="00CB5904"/>
    <w:rsid w:val="00CB59D7"/>
    <w:rsid w:val="00CB59DF"/>
    <w:rsid w:val="00CB5E65"/>
    <w:rsid w:val="00CB6757"/>
    <w:rsid w:val="00CB6B83"/>
    <w:rsid w:val="00CC09D5"/>
    <w:rsid w:val="00CC1785"/>
    <w:rsid w:val="00CC19B0"/>
    <w:rsid w:val="00CC222E"/>
    <w:rsid w:val="00CC29D9"/>
    <w:rsid w:val="00CC2E2E"/>
    <w:rsid w:val="00CC2EFB"/>
    <w:rsid w:val="00CC30EF"/>
    <w:rsid w:val="00CC3126"/>
    <w:rsid w:val="00CC31B7"/>
    <w:rsid w:val="00CC35DF"/>
    <w:rsid w:val="00CC3903"/>
    <w:rsid w:val="00CC3A4E"/>
    <w:rsid w:val="00CC3C0E"/>
    <w:rsid w:val="00CC4297"/>
    <w:rsid w:val="00CC5645"/>
    <w:rsid w:val="00CC59F7"/>
    <w:rsid w:val="00CC5EB1"/>
    <w:rsid w:val="00CC682C"/>
    <w:rsid w:val="00CC6BDE"/>
    <w:rsid w:val="00CC7A57"/>
    <w:rsid w:val="00CD0520"/>
    <w:rsid w:val="00CD067F"/>
    <w:rsid w:val="00CD087C"/>
    <w:rsid w:val="00CD0CBE"/>
    <w:rsid w:val="00CD17FE"/>
    <w:rsid w:val="00CD19DD"/>
    <w:rsid w:val="00CD1E34"/>
    <w:rsid w:val="00CD215D"/>
    <w:rsid w:val="00CD2212"/>
    <w:rsid w:val="00CD366F"/>
    <w:rsid w:val="00CD3E42"/>
    <w:rsid w:val="00CD405A"/>
    <w:rsid w:val="00CD4696"/>
    <w:rsid w:val="00CD48B6"/>
    <w:rsid w:val="00CD4C34"/>
    <w:rsid w:val="00CD4C97"/>
    <w:rsid w:val="00CD4E04"/>
    <w:rsid w:val="00CD51FC"/>
    <w:rsid w:val="00CD587A"/>
    <w:rsid w:val="00CD5A79"/>
    <w:rsid w:val="00CD7105"/>
    <w:rsid w:val="00CD764B"/>
    <w:rsid w:val="00CD7767"/>
    <w:rsid w:val="00CE0790"/>
    <w:rsid w:val="00CE07BA"/>
    <w:rsid w:val="00CE0E90"/>
    <w:rsid w:val="00CE1983"/>
    <w:rsid w:val="00CE26E7"/>
    <w:rsid w:val="00CE3678"/>
    <w:rsid w:val="00CE3904"/>
    <w:rsid w:val="00CE3B62"/>
    <w:rsid w:val="00CE4558"/>
    <w:rsid w:val="00CE5241"/>
    <w:rsid w:val="00CE5E34"/>
    <w:rsid w:val="00CE6714"/>
    <w:rsid w:val="00CE6764"/>
    <w:rsid w:val="00CE695B"/>
    <w:rsid w:val="00CE6F43"/>
    <w:rsid w:val="00CE74A3"/>
    <w:rsid w:val="00CE7D4B"/>
    <w:rsid w:val="00CF0561"/>
    <w:rsid w:val="00CF0FB4"/>
    <w:rsid w:val="00CF12CE"/>
    <w:rsid w:val="00CF14C3"/>
    <w:rsid w:val="00CF1D04"/>
    <w:rsid w:val="00CF3213"/>
    <w:rsid w:val="00CF3401"/>
    <w:rsid w:val="00CF37FF"/>
    <w:rsid w:val="00CF39A7"/>
    <w:rsid w:val="00CF45DF"/>
    <w:rsid w:val="00CF4730"/>
    <w:rsid w:val="00CF49D3"/>
    <w:rsid w:val="00CF4B78"/>
    <w:rsid w:val="00CF4D70"/>
    <w:rsid w:val="00CF548C"/>
    <w:rsid w:val="00CF6817"/>
    <w:rsid w:val="00CF6B42"/>
    <w:rsid w:val="00CF6CE8"/>
    <w:rsid w:val="00CF71D0"/>
    <w:rsid w:val="00CF7975"/>
    <w:rsid w:val="00D0035E"/>
    <w:rsid w:val="00D0106E"/>
    <w:rsid w:val="00D0138A"/>
    <w:rsid w:val="00D017F6"/>
    <w:rsid w:val="00D01F72"/>
    <w:rsid w:val="00D02314"/>
    <w:rsid w:val="00D024A6"/>
    <w:rsid w:val="00D032AD"/>
    <w:rsid w:val="00D036F2"/>
    <w:rsid w:val="00D0390E"/>
    <w:rsid w:val="00D03A4F"/>
    <w:rsid w:val="00D0430B"/>
    <w:rsid w:val="00D04589"/>
    <w:rsid w:val="00D0478B"/>
    <w:rsid w:val="00D04C91"/>
    <w:rsid w:val="00D04DAF"/>
    <w:rsid w:val="00D05EF3"/>
    <w:rsid w:val="00D0615E"/>
    <w:rsid w:val="00D062C1"/>
    <w:rsid w:val="00D06326"/>
    <w:rsid w:val="00D06A47"/>
    <w:rsid w:val="00D071CC"/>
    <w:rsid w:val="00D07DA3"/>
    <w:rsid w:val="00D07E35"/>
    <w:rsid w:val="00D108F1"/>
    <w:rsid w:val="00D110BA"/>
    <w:rsid w:val="00D1233A"/>
    <w:rsid w:val="00D1347F"/>
    <w:rsid w:val="00D13C4B"/>
    <w:rsid w:val="00D141E3"/>
    <w:rsid w:val="00D14271"/>
    <w:rsid w:val="00D14A8F"/>
    <w:rsid w:val="00D15102"/>
    <w:rsid w:val="00D152B6"/>
    <w:rsid w:val="00D1618D"/>
    <w:rsid w:val="00D16589"/>
    <w:rsid w:val="00D16617"/>
    <w:rsid w:val="00D16DB0"/>
    <w:rsid w:val="00D16F01"/>
    <w:rsid w:val="00D171BE"/>
    <w:rsid w:val="00D201C6"/>
    <w:rsid w:val="00D20DB8"/>
    <w:rsid w:val="00D21555"/>
    <w:rsid w:val="00D228B6"/>
    <w:rsid w:val="00D22D3D"/>
    <w:rsid w:val="00D22E7D"/>
    <w:rsid w:val="00D236BD"/>
    <w:rsid w:val="00D2383F"/>
    <w:rsid w:val="00D2389A"/>
    <w:rsid w:val="00D2397F"/>
    <w:rsid w:val="00D2448F"/>
    <w:rsid w:val="00D24514"/>
    <w:rsid w:val="00D24DA7"/>
    <w:rsid w:val="00D25931"/>
    <w:rsid w:val="00D25CD0"/>
    <w:rsid w:val="00D26095"/>
    <w:rsid w:val="00D265A2"/>
    <w:rsid w:val="00D26FBB"/>
    <w:rsid w:val="00D2704F"/>
    <w:rsid w:val="00D278C5"/>
    <w:rsid w:val="00D30385"/>
    <w:rsid w:val="00D30BC3"/>
    <w:rsid w:val="00D30BCF"/>
    <w:rsid w:val="00D30C43"/>
    <w:rsid w:val="00D31A9C"/>
    <w:rsid w:val="00D32082"/>
    <w:rsid w:val="00D32AFC"/>
    <w:rsid w:val="00D3351D"/>
    <w:rsid w:val="00D3373C"/>
    <w:rsid w:val="00D33BA3"/>
    <w:rsid w:val="00D34634"/>
    <w:rsid w:val="00D346E5"/>
    <w:rsid w:val="00D34ADE"/>
    <w:rsid w:val="00D351FA"/>
    <w:rsid w:val="00D35377"/>
    <w:rsid w:val="00D35413"/>
    <w:rsid w:val="00D36BCF"/>
    <w:rsid w:val="00D36CDE"/>
    <w:rsid w:val="00D36DD1"/>
    <w:rsid w:val="00D37130"/>
    <w:rsid w:val="00D40249"/>
    <w:rsid w:val="00D40ECA"/>
    <w:rsid w:val="00D40FDA"/>
    <w:rsid w:val="00D42042"/>
    <w:rsid w:val="00D42363"/>
    <w:rsid w:val="00D42376"/>
    <w:rsid w:val="00D423A9"/>
    <w:rsid w:val="00D42E88"/>
    <w:rsid w:val="00D43115"/>
    <w:rsid w:val="00D432CA"/>
    <w:rsid w:val="00D43500"/>
    <w:rsid w:val="00D43B06"/>
    <w:rsid w:val="00D4485E"/>
    <w:rsid w:val="00D44981"/>
    <w:rsid w:val="00D44B28"/>
    <w:rsid w:val="00D44DFE"/>
    <w:rsid w:val="00D4561C"/>
    <w:rsid w:val="00D4598F"/>
    <w:rsid w:val="00D45B1C"/>
    <w:rsid w:val="00D460DF"/>
    <w:rsid w:val="00D46545"/>
    <w:rsid w:val="00D46859"/>
    <w:rsid w:val="00D473FA"/>
    <w:rsid w:val="00D50191"/>
    <w:rsid w:val="00D502D0"/>
    <w:rsid w:val="00D50BC5"/>
    <w:rsid w:val="00D513BF"/>
    <w:rsid w:val="00D514ED"/>
    <w:rsid w:val="00D53755"/>
    <w:rsid w:val="00D54761"/>
    <w:rsid w:val="00D54F2D"/>
    <w:rsid w:val="00D55DC4"/>
    <w:rsid w:val="00D56FCB"/>
    <w:rsid w:val="00D57954"/>
    <w:rsid w:val="00D57C9B"/>
    <w:rsid w:val="00D60176"/>
    <w:rsid w:val="00D612C2"/>
    <w:rsid w:val="00D617D7"/>
    <w:rsid w:val="00D61B35"/>
    <w:rsid w:val="00D620EA"/>
    <w:rsid w:val="00D6226F"/>
    <w:rsid w:val="00D62333"/>
    <w:rsid w:val="00D6278E"/>
    <w:rsid w:val="00D62E84"/>
    <w:rsid w:val="00D62F63"/>
    <w:rsid w:val="00D63806"/>
    <w:rsid w:val="00D63D6C"/>
    <w:rsid w:val="00D6420C"/>
    <w:rsid w:val="00D6539B"/>
    <w:rsid w:val="00D65588"/>
    <w:rsid w:val="00D65C1E"/>
    <w:rsid w:val="00D65E09"/>
    <w:rsid w:val="00D66149"/>
    <w:rsid w:val="00D663E9"/>
    <w:rsid w:val="00D66D20"/>
    <w:rsid w:val="00D67251"/>
    <w:rsid w:val="00D6779B"/>
    <w:rsid w:val="00D6796B"/>
    <w:rsid w:val="00D70A79"/>
    <w:rsid w:val="00D70C64"/>
    <w:rsid w:val="00D7112E"/>
    <w:rsid w:val="00D711E0"/>
    <w:rsid w:val="00D72F11"/>
    <w:rsid w:val="00D73D29"/>
    <w:rsid w:val="00D74640"/>
    <w:rsid w:val="00D7544F"/>
    <w:rsid w:val="00D7545F"/>
    <w:rsid w:val="00D7594C"/>
    <w:rsid w:val="00D7615E"/>
    <w:rsid w:val="00D76289"/>
    <w:rsid w:val="00D76495"/>
    <w:rsid w:val="00D76632"/>
    <w:rsid w:val="00D77262"/>
    <w:rsid w:val="00D806C2"/>
    <w:rsid w:val="00D80880"/>
    <w:rsid w:val="00D808A7"/>
    <w:rsid w:val="00D80A90"/>
    <w:rsid w:val="00D80F32"/>
    <w:rsid w:val="00D81182"/>
    <w:rsid w:val="00D81781"/>
    <w:rsid w:val="00D82940"/>
    <w:rsid w:val="00D82BB4"/>
    <w:rsid w:val="00D83EB6"/>
    <w:rsid w:val="00D84AC0"/>
    <w:rsid w:val="00D8515D"/>
    <w:rsid w:val="00D85186"/>
    <w:rsid w:val="00D86A49"/>
    <w:rsid w:val="00D86B0E"/>
    <w:rsid w:val="00D87012"/>
    <w:rsid w:val="00D87466"/>
    <w:rsid w:val="00D87525"/>
    <w:rsid w:val="00D87A5E"/>
    <w:rsid w:val="00D87B9A"/>
    <w:rsid w:val="00D87F30"/>
    <w:rsid w:val="00D90156"/>
    <w:rsid w:val="00D90549"/>
    <w:rsid w:val="00D91682"/>
    <w:rsid w:val="00D91986"/>
    <w:rsid w:val="00D92050"/>
    <w:rsid w:val="00D921FC"/>
    <w:rsid w:val="00D92E8B"/>
    <w:rsid w:val="00D936A0"/>
    <w:rsid w:val="00D93717"/>
    <w:rsid w:val="00D944EC"/>
    <w:rsid w:val="00D94616"/>
    <w:rsid w:val="00D94857"/>
    <w:rsid w:val="00D950FD"/>
    <w:rsid w:val="00D95223"/>
    <w:rsid w:val="00D959C3"/>
    <w:rsid w:val="00D960EC"/>
    <w:rsid w:val="00D962C7"/>
    <w:rsid w:val="00D968E9"/>
    <w:rsid w:val="00D96933"/>
    <w:rsid w:val="00D96EDE"/>
    <w:rsid w:val="00D97760"/>
    <w:rsid w:val="00D97D4E"/>
    <w:rsid w:val="00D97D72"/>
    <w:rsid w:val="00D97E05"/>
    <w:rsid w:val="00DA03A0"/>
    <w:rsid w:val="00DA03FA"/>
    <w:rsid w:val="00DA091F"/>
    <w:rsid w:val="00DA09E2"/>
    <w:rsid w:val="00DA0AD0"/>
    <w:rsid w:val="00DA0BDB"/>
    <w:rsid w:val="00DA0DC1"/>
    <w:rsid w:val="00DA0F52"/>
    <w:rsid w:val="00DA14FD"/>
    <w:rsid w:val="00DA15C9"/>
    <w:rsid w:val="00DA191C"/>
    <w:rsid w:val="00DA199D"/>
    <w:rsid w:val="00DA217A"/>
    <w:rsid w:val="00DA248B"/>
    <w:rsid w:val="00DA2A1B"/>
    <w:rsid w:val="00DA2EAB"/>
    <w:rsid w:val="00DA30B4"/>
    <w:rsid w:val="00DA342E"/>
    <w:rsid w:val="00DA345B"/>
    <w:rsid w:val="00DA442F"/>
    <w:rsid w:val="00DA47F0"/>
    <w:rsid w:val="00DA4F58"/>
    <w:rsid w:val="00DA5D52"/>
    <w:rsid w:val="00DA625E"/>
    <w:rsid w:val="00DA65D6"/>
    <w:rsid w:val="00DA6C99"/>
    <w:rsid w:val="00DA7162"/>
    <w:rsid w:val="00DA7F35"/>
    <w:rsid w:val="00DB037A"/>
    <w:rsid w:val="00DB0410"/>
    <w:rsid w:val="00DB0F1B"/>
    <w:rsid w:val="00DB14DF"/>
    <w:rsid w:val="00DB1B47"/>
    <w:rsid w:val="00DB1DF8"/>
    <w:rsid w:val="00DB1E6D"/>
    <w:rsid w:val="00DB1FC3"/>
    <w:rsid w:val="00DB21F2"/>
    <w:rsid w:val="00DB2439"/>
    <w:rsid w:val="00DB2626"/>
    <w:rsid w:val="00DB2C17"/>
    <w:rsid w:val="00DB2E28"/>
    <w:rsid w:val="00DB36D2"/>
    <w:rsid w:val="00DB3950"/>
    <w:rsid w:val="00DB4556"/>
    <w:rsid w:val="00DB47FE"/>
    <w:rsid w:val="00DB54C4"/>
    <w:rsid w:val="00DB5975"/>
    <w:rsid w:val="00DB659C"/>
    <w:rsid w:val="00DB6A37"/>
    <w:rsid w:val="00DB70D5"/>
    <w:rsid w:val="00DB757B"/>
    <w:rsid w:val="00DB764F"/>
    <w:rsid w:val="00DB783C"/>
    <w:rsid w:val="00DB7EE5"/>
    <w:rsid w:val="00DC0584"/>
    <w:rsid w:val="00DC13C2"/>
    <w:rsid w:val="00DC1804"/>
    <w:rsid w:val="00DC1C5E"/>
    <w:rsid w:val="00DC1D08"/>
    <w:rsid w:val="00DC1FD5"/>
    <w:rsid w:val="00DC21B4"/>
    <w:rsid w:val="00DC243C"/>
    <w:rsid w:val="00DC3099"/>
    <w:rsid w:val="00DC37F7"/>
    <w:rsid w:val="00DC398F"/>
    <w:rsid w:val="00DC3F23"/>
    <w:rsid w:val="00DC4D10"/>
    <w:rsid w:val="00DC506D"/>
    <w:rsid w:val="00DC51DE"/>
    <w:rsid w:val="00DC52D0"/>
    <w:rsid w:val="00DC54ED"/>
    <w:rsid w:val="00DC5508"/>
    <w:rsid w:val="00DC6519"/>
    <w:rsid w:val="00DC6F11"/>
    <w:rsid w:val="00DD0AF8"/>
    <w:rsid w:val="00DD0BC5"/>
    <w:rsid w:val="00DD128E"/>
    <w:rsid w:val="00DD184B"/>
    <w:rsid w:val="00DD1C0E"/>
    <w:rsid w:val="00DD20D4"/>
    <w:rsid w:val="00DD213A"/>
    <w:rsid w:val="00DD23DD"/>
    <w:rsid w:val="00DD2C3B"/>
    <w:rsid w:val="00DD38E5"/>
    <w:rsid w:val="00DD3AAF"/>
    <w:rsid w:val="00DD3C75"/>
    <w:rsid w:val="00DD4E05"/>
    <w:rsid w:val="00DD53AF"/>
    <w:rsid w:val="00DD6057"/>
    <w:rsid w:val="00DD6688"/>
    <w:rsid w:val="00DD6A2C"/>
    <w:rsid w:val="00DD7B6C"/>
    <w:rsid w:val="00DD7D10"/>
    <w:rsid w:val="00DE00FD"/>
    <w:rsid w:val="00DE12CA"/>
    <w:rsid w:val="00DE16DE"/>
    <w:rsid w:val="00DE1EDF"/>
    <w:rsid w:val="00DE1FD5"/>
    <w:rsid w:val="00DE2C81"/>
    <w:rsid w:val="00DE3182"/>
    <w:rsid w:val="00DE3E83"/>
    <w:rsid w:val="00DE45AE"/>
    <w:rsid w:val="00DE474A"/>
    <w:rsid w:val="00DE498A"/>
    <w:rsid w:val="00DE4A6C"/>
    <w:rsid w:val="00DE51C0"/>
    <w:rsid w:val="00DE51DE"/>
    <w:rsid w:val="00DE5330"/>
    <w:rsid w:val="00DE56F0"/>
    <w:rsid w:val="00DE6066"/>
    <w:rsid w:val="00DE6167"/>
    <w:rsid w:val="00DE6185"/>
    <w:rsid w:val="00DE62D7"/>
    <w:rsid w:val="00DE6416"/>
    <w:rsid w:val="00DE6775"/>
    <w:rsid w:val="00DE69E8"/>
    <w:rsid w:val="00DE6E9D"/>
    <w:rsid w:val="00DE792B"/>
    <w:rsid w:val="00DF009B"/>
    <w:rsid w:val="00DF05CB"/>
    <w:rsid w:val="00DF0856"/>
    <w:rsid w:val="00DF0A40"/>
    <w:rsid w:val="00DF0DB4"/>
    <w:rsid w:val="00DF0F6E"/>
    <w:rsid w:val="00DF100E"/>
    <w:rsid w:val="00DF1D98"/>
    <w:rsid w:val="00DF1E02"/>
    <w:rsid w:val="00DF1E6E"/>
    <w:rsid w:val="00DF26C8"/>
    <w:rsid w:val="00DF30F8"/>
    <w:rsid w:val="00DF3D31"/>
    <w:rsid w:val="00DF419B"/>
    <w:rsid w:val="00DF4692"/>
    <w:rsid w:val="00DF4B69"/>
    <w:rsid w:val="00DF54D0"/>
    <w:rsid w:val="00DF57BB"/>
    <w:rsid w:val="00DF5873"/>
    <w:rsid w:val="00DF5C78"/>
    <w:rsid w:val="00DF5D94"/>
    <w:rsid w:val="00DF6890"/>
    <w:rsid w:val="00DF74AE"/>
    <w:rsid w:val="00DF7723"/>
    <w:rsid w:val="00DF7B93"/>
    <w:rsid w:val="00DF7E2F"/>
    <w:rsid w:val="00E00818"/>
    <w:rsid w:val="00E00B8B"/>
    <w:rsid w:val="00E018B4"/>
    <w:rsid w:val="00E018C3"/>
    <w:rsid w:val="00E0244C"/>
    <w:rsid w:val="00E02A04"/>
    <w:rsid w:val="00E02A6A"/>
    <w:rsid w:val="00E039F3"/>
    <w:rsid w:val="00E03BCF"/>
    <w:rsid w:val="00E03FA6"/>
    <w:rsid w:val="00E04905"/>
    <w:rsid w:val="00E05661"/>
    <w:rsid w:val="00E05C2E"/>
    <w:rsid w:val="00E05E89"/>
    <w:rsid w:val="00E0609D"/>
    <w:rsid w:val="00E06142"/>
    <w:rsid w:val="00E0668F"/>
    <w:rsid w:val="00E06C23"/>
    <w:rsid w:val="00E06F94"/>
    <w:rsid w:val="00E07550"/>
    <w:rsid w:val="00E076D3"/>
    <w:rsid w:val="00E1084B"/>
    <w:rsid w:val="00E10C6B"/>
    <w:rsid w:val="00E10F6D"/>
    <w:rsid w:val="00E11E55"/>
    <w:rsid w:val="00E122CC"/>
    <w:rsid w:val="00E12314"/>
    <w:rsid w:val="00E135F9"/>
    <w:rsid w:val="00E13809"/>
    <w:rsid w:val="00E13D8D"/>
    <w:rsid w:val="00E13FC0"/>
    <w:rsid w:val="00E14136"/>
    <w:rsid w:val="00E1417E"/>
    <w:rsid w:val="00E14D24"/>
    <w:rsid w:val="00E15080"/>
    <w:rsid w:val="00E1563B"/>
    <w:rsid w:val="00E15D91"/>
    <w:rsid w:val="00E15F6C"/>
    <w:rsid w:val="00E16191"/>
    <w:rsid w:val="00E17755"/>
    <w:rsid w:val="00E17784"/>
    <w:rsid w:val="00E17973"/>
    <w:rsid w:val="00E17D1C"/>
    <w:rsid w:val="00E17E03"/>
    <w:rsid w:val="00E20112"/>
    <w:rsid w:val="00E204F8"/>
    <w:rsid w:val="00E20542"/>
    <w:rsid w:val="00E209B0"/>
    <w:rsid w:val="00E20C0C"/>
    <w:rsid w:val="00E21152"/>
    <w:rsid w:val="00E213C0"/>
    <w:rsid w:val="00E2147E"/>
    <w:rsid w:val="00E215B0"/>
    <w:rsid w:val="00E219C8"/>
    <w:rsid w:val="00E21D90"/>
    <w:rsid w:val="00E2316C"/>
    <w:rsid w:val="00E23351"/>
    <w:rsid w:val="00E23905"/>
    <w:rsid w:val="00E24F1C"/>
    <w:rsid w:val="00E24FBC"/>
    <w:rsid w:val="00E25048"/>
    <w:rsid w:val="00E250CB"/>
    <w:rsid w:val="00E2620E"/>
    <w:rsid w:val="00E26CB5"/>
    <w:rsid w:val="00E26D6C"/>
    <w:rsid w:val="00E27C78"/>
    <w:rsid w:val="00E30F6D"/>
    <w:rsid w:val="00E3155F"/>
    <w:rsid w:val="00E322E6"/>
    <w:rsid w:val="00E32520"/>
    <w:rsid w:val="00E3441C"/>
    <w:rsid w:val="00E34828"/>
    <w:rsid w:val="00E3533F"/>
    <w:rsid w:val="00E353F0"/>
    <w:rsid w:val="00E35E0C"/>
    <w:rsid w:val="00E36759"/>
    <w:rsid w:val="00E3755A"/>
    <w:rsid w:val="00E408C2"/>
    <w:rsid w:val="00E40A3F"/>
    <w:rsid w:val="00E40EFE"/>
    <w:rsid w:val="00E41C64"/>
    <w:rsid w:val="00E41FEC"/>
    <w:rsid w:val="00E4247E"/>
    <w:rsid w:val="00E42AE1"/>
    <w:rsid w:val="00E42FCF"/>
    <w:rsid w:val="00E43134"/>
    <w:rsid w:val="00E43643"/>
    <w:rsid w:val="00E43A57"/>
    <w:rsid w:val="00E43BB7"/>
    <w:rsid w:val="00E44330"/>
    <w:rsid w:val="00E44972"/>
    <w:rsid w:val="00E4517E"/>
    <w:rsid w:val="00E452FA"/>
    <w:rsid w:val="00E454A8"/>
    <w:rsid w:val="00E45AC9"/>
    <w:rsid w:val="00E45D49"/>
    <w:rsid w:val="00E4600C"/>
    <w:rsid w:val="00E4666D"/>
    <w:rsid w:val="00E466F5"/>
    <w:rsid w:val="00E467F6"/>
    <w:rsid w:val="00E46D2E"/>
    <w:rsid w:val="00E4701C"/>
    <w:rsid w:val="00E471B3"/>
    <w:rsid w:val="00E47B4C"/>
    <w:rsid w:val="00E5029F"/>
    <w:rsid w:val="00E509A2"/>
    <w:rsid w:val="00E50D55"/>
    <w:rsid w:val="00E50EC5"/>
    <w:rsid w:val="00E51199"/>
    <w:rsid w:val="00E51ACB"/>
    <w:rsid w:val="00E51F44"/>
    <w:rsid w:val="00E52228"/>
    <w:rsid w:val="00E52D1E"/>
    <w:rsid w:val="00E52D5A"/>
    <w:rsid w:val="00E5395B"/>
    <w:rsid w:val="00E53A88"/>
    <w:rsid w:val="00E53D28"/>
    <w:rsid w:val="00E54414"/>
    <w:rsid w:val="00E54877"/>
    <w:rsid w:val="00E54C3F"/>
    <w:rsid w:val="00E55B08"/>
    <w:rsid w:val="00E561A6"/>
    <w:rsid w:val="00E562B9"/>
    <w:rsid w:val="00E56849"/>
    <w:rsid w:val="00E56B5B"/>
    <w:rsid w:val="00E56CA3"/>
    <w:rsid w:val="00E56D87"/>
    <w:rsid w:val="00E56F79"/>
    <w:rsid w:val="00E57819"/>
    <w:rsid w:val="00E57EA1"/>
    <w:rsid w:val="00E60328"/>
    <w:rsid w:val="00E604EB"/>
    <w:rsid w:val="00E60DD5"/>
    <w:rsid w:val="00E61483"/>
    <w:rsid w:val="00E617ED"/>
    <w:rsid w:val="00E619F5"/>
    <w:rsid w:val="00E61AEC"/>
    <w:rsid w:val="00E624C3"/>
    <w:rsid w:val="00E62A67"/>
    <w:rsid w:val="00E62A85"/>
    <w:rsid w:val="00E62B59"/>
    <w:rsid w:val="00E62CE3"/>
    <w:rsid w:val="00E63BB2"/>
    <w:rsid w:val="00E646EB"/>
    <w:rsid w:val="00E6477A"/>
    <w:rsid w:val="00E65A8F"/>
    <w:rsid w:val="00E65FF4"/>
    <w:rsid w:val="00E66114"/>
    <w:rsid w:val="00E66180"/>
    <w:rsid w:val="00E67D3E"/>
    <w:rsid w:val="00E67E3E"/>
    <w:rsid w:val="00E70DF2"/>
    <w:rsid w:val="00E70E21"/>
    <w:rsid w:val="00E70E7E"/>
    <w:rsid w:val="00E71751"/>
    <w:rsid w:val="00E71DE8"/>
    <w:rsid w:val="00E7283D"/>
    <w:rsid w:val="00E72C80"/>
    <w:rsid w:val="00E72FA6"/>
    <w:rsid w:val="00E735D3"/>
    <w:rsid w:val="00E73A73"/>
    <w:rsid w:val="00E73DE5"/>
    <w:rsid w:val="00E74954"/>
    <w:rsid w:val="00E749D2"/>
    <w:rsid w:val="00E751B3"/>
    <w:rsid w:val="00E753B0"/>
    <w:rsid w:val="00E75903"/>
    <w:rsid w:val="00E76A2D"/>
    <w:rsid w:val="00E76DB0"/>
    <w:rsid w:val="00E76F29"/>
    <w:rsid w:val="00E77083"/>
    <w:rsid w:val="00E77084"/>
    <w:rsid w:val="00E77669"/>
    <w:rsid w:val="00E7772A"/>
    <w:rsid w:val="00E77978"/>
    <w:rsid w:val="00E77B75"/>
    <w:rsid w:val="00E804A1"/>
    <w:rsid w:val="00E81B5C"/>
    <w:rsid w:val="00E82225"/>
    <w:rsid w:val="00E826BB"/>
    <w:rsid w:val="00E827AF"/>
    <w:rsid w:val="00E82BAC"/>
    <w:rsid w:val="00E8322C"/>
    <w:rsid w:val="00E835C7"/>
    <w:rsid w:val="00E83AF6"/>
    <w:rsid w:val="00E83FBE"/>
    <w:rsid w:val="00E83FE4"/>
    <w:rsid w:val="00E84593"/>
    <w:rsid w:val="00E84634"/>
    <w:rsid w:val="00E84664"/>
    <w:rsid w:val="00E846F4"/>
    <w:rsid w:val="00E84F70"/>
    <w:rsid w:val="00E8578C"/>
    <w:rsid w:val="00E860BF"/>
    <w:rsid w:val="00E86A9B"/>
    <w:rsid w:val="00E87073"/>
    <w:rsid w:val="00E8752F"/>
    <w:rsid w:val="00E87700"/>
    <w:rsid w:val="00E8787F"/>
    <w:rsid w:val="00E87B11"/>
    <w:rsid w:val="00E87C69"/>
    <w:rsid w:val="00E910AA"/>
    <w:rsid w:val="00E9131F"/>
    <w:rsid w:val="00E92239"/>
    <w:rsid w:val="00E92579"/>
    <w:rsid w:val="00E92A2A"/>
    <w:rsid w:val="00E92B5F"/>
    <w:rsid w:val="00E931CB"/>
    <w:rsid w:val="00E937A5"/>
    <w:rsid w:val="00E93C05"/>
    <w:rsid w:val="00E93C21"/>
    <w:rsid w:val="00E93CCF"/>
    <w:rsid w:val="00E93EF5"/>
    <w:rsid w:val="00E94206"/>
    <w:rsid w:val="00E942C0"/>
    <w:rsid w:val="00E94BC9"/>
    <w:rsid w:val="00E94CEC"/>
    <w:rsid w:val="00E95A69"/>
    <w:rsid w:val="00E95A81"/>
    <w:rsid w:val="00E96677"/>
    <w:rsid w:val="00E966B7"/>
    <w:rsid w:val="00E967BC"/>
    <w:rsid w:val="00E9793C"/>
    <w:rsid w:val="00E97B35"/>
    <w:rsid w:val="00EA061E"/>
    <w:rsid w:val="00EA09FA"/>
    <w:rsid w:val="00EA0B44"/>
    <w:rsid w:val="00EA1196"/>
    <w:rsid w:val="00EA21C1"/>
    <w:rsid w:val="00EA2586"/>
    <w:rsid w:val="00EA2A21"/>
    <w:rsid w:val="00EA3186"/>
    <w:rsid w:val="00EA31CC"/>
    <w:rsid w:val="00EA3E28"/>
    <w:rsid w:val="00EA410F"/>
    <w:rsid w:val="00EA4F5E"/>
    <w:rsid w:val="00EA589C"/>
    <w:rsid w:val="00EA68C6"/>
    <w:rsid w:val="00EA692A"/>
    <w:rsid w:val="00EA74A3"/>
    <w:rsid w:val="00EB0190"/>
    <w:rsid w:val="00EB037C"/>
    <w:rsid w:val="00EB0B54"/>
    <w:rsid w:val="00EB2031"/>
    <w:rsid w:val="00EB2539"/>
    <w:rsid w:val="00EB2968"/>
    <w:rsid w:val="00EB2B29"/>
    <w:rsid w:val="00EB30BE"/>
    <w:rsid w:val="00EB3BFB"/>
    <w:rsid w:val="00EB49DB"/>
    <w:rsid w:val="00EB4EF8"/>
    <w:rsid w:val="00EB54EC"/>
    <w:rsid w:val="00EB55CB"/>
    <w:rsid w:val="00EB5C70"/>
    <w:rsid w:val="00EB65C6"/>
    <w:rsid w:val="00EB6A88"/>
    <w:rsid w:val="00EB6F4C"/>
    <w:rsid w:val="00EB7B9F"/>
    <w:rsid w:val="00EC0037"/>
    <w:rsid w:val="00EC0960"/>
    <w:rsid w:val="00EC0D02"/>
    <w:rsid w:val="00EC2163"/>
    <w:rsid w:val="00EC2FBF"/>
    <w:rsid w:val="00EC3244"/>
    <w:rsid w:val="00EC4073"/>
    <w:rsid w:val="00EC45F8"/>
    <w:rsid w:val="00EC52EE"/>
    <w:rsid w:val="00EC5A14"/>
    <w:rsid w:val="00EC6141"/>
    <w:rsid w:val="00EC6143"/>
    <w:rsid w:val="00EC6563"/>
    <w:rsid w:val="00EC6725"/>
    <w:rsid w:val="00EC67CC"/>
    <w:rsid w:val="00EC6E39"/>
    <w:rsid w:val="00EC71EC"/>
    <w:rsid w:val="00ED0F51"/>
    <w:rsid w:val="00ED16FD"/>
    <w:rsid w:val="00ED2F8A"/>
    <w:rsid w:val="00ED3663"/>
    <w:rsid w:val="00ED3FD3"/>
    <w:rsid w:val="00ED558D"/>
    <w:rsid w:val="00ED55A2"/>
    <w:rsid w:val="00ED5FFD"/>
    <w:rsid w:val="00ED6439"/>
    <w:rsid w:val="00ED6E39"/>
    <w:rsid w:val="00ED7577"/>
    <w:rsid w:val="00ED7614"/>
    <w:rsid w:val="00ED775A"/>
    <w:rsid w:val="00ED7EC5"/>
    <w:rsid w:val="00EE074B"/>
    <w:rsid w:val="00EE1656"/>
    <w:rsid w:val="00EE1CA0"/>
    <w:rsid w:val="00EE1D0F"/>
    <w:rsid w:val="00EE2030"/>
    <w:rsid w:val="00EE25E0"/>
    <w:rsid w:val="00EE2A0B"/>
    <w:rsid w:val="00EE3098"/>
    <w:rsid w:val="00EE3124"/>
    <w:rsid w:val="00EE32C9"/>
    <w:rsid w:val="00EE3748"/>
    <w:rsid w:val="00EE390F"/>
    <w:rsid w:val="00EE3D9E"/>
    <w:rsid w:val="00EE3E7A"/>
    <w:rsid w:val="00EE4AAC"/>
    <w:rsid w:val="00EE55DE"/>
    <w:rsid w:val="00EE57FB"/>
    <w:rsid w:val="00EE5CB1"/>
    <w:rsid w:val="00EE5DB7"/>
    <w:rsid w:val="00EE5EEB"/>
    <w:rsid w:val="00EE61CB"/>
    <w:rsid w:val="00EE6F0A"/>
    <w:rsid w:val="00EE71CD"/>
    <w:rsid w:val="00EE7761"/>
    <w:rsid w:val="00EE7950"/>
    <w:rsid w:val="00EE7ADC"/>
    <w:rsid w:val="00EF06A9"/>
    <w:rsid w:val="00EF0D0E"/>
    <w:rsid w:val="00EF1002"/>
    <w:rsid w:val="00EF17F0"/>
    <w:rsid w:val="00EF1976"/>
    <w:rsid w:val="00EF1FBB"/>
    <w:rsid w:val="00EF2142"/>
    <w:rsid w:val="00EF214F"/>
    <w:rsid w:val="00EF2A01"/>
    <w:rsid w:val="00EF2CB1"/>
    <w:rsid w:val="00EF2F2C"/>
    <w:rsid w:val="00EF3413"/>
    <w:rsid w:val="00EF385F"/>
    <w:rsid w:val="00EF49B5"/>
    <w:rsid w:val="00EF562B"/>
    <w:rsid w:val="00EF64AC"/>
    <w:rsid w:val="00EF6640"/>
    <w:rsid w:val="00EF67EB"/>
    <w:rsid w:val="00EF6A46"/>
    <w:rsid w:val="00EF6A4E"/>
    <w:rsid w:val="00EF6F4F"/>
    <w:rsid w:val="00EF7572"/>
    <w:rsid w:val="00EF7748"/>
    <w:rsid w:val="00F00A60"/>
    <w:rsid w:val="00F00C11"/>
    <w:rsid w:val="00F0169E"/>
    <w:rsid w:val="00F016D4"/>
    <w:rsid w:val="00F0188D"/>
    <w:rsid w:val="00F01A03"/>
    <w:rsid w:val="00F01EBB"/>
    <w:rsid w:val="00F02218"/>
    <w:rsid w:val="00F02F1D"/>
    <w:rsid w:val="00F02FEC"/>
    <w:rsid w:val="00F032FA"/>
    <w:rsid w:val="00F038C1"/>
    <w:rsid w:val="00F03D0D"/>
    <w:rsid w:val="00F04862"/>
    <w:rsid w:val="00F04D7B"/>
    <w:rsid w:val="00F053D9"/>
    <w:rsid w:val="00F05C76"/>
    <w:rsid w:val="00F05DDC"/>
    <w:rsid w:val="00F0612E"/>
    <w:rsid w:val="00F0657B"/>
    <w:rsid w:val="00F06677"/>
    <w:rsid w:val="00F066A2"/>
    <w:rsid w:val="00F070BC"/>
    <w:rsid w:val="00F0746E"/>
    <w:rsid w:val="00F07C45"/>
    <w:rsid w:val="00F07C7E"/>
    <w:rsid w:val="00F07F29"/>
    <w:rsid w:val="00F07FD0"/>
    <w:rsid w:val="00F10E51"/>
    <w:rsid w:val="00F112FA"/>
    <w:rsid w:val="00F115FD"/>
    <w:rsid w:val="00F12529"/>
    <w:rsid w:val="00F127D8"/>
    <w:rsid w:val="00F12830"/>
    <w:rsid w:val="00F13167"/>
    <w:rsid w:val="00F1350C"/>
    <w:rsid w:val="00F136F9"/>
    <w:rsid w:val="00F1399B"/>
    <w:rsid w:val="00F14012"/>
    <w:rsid w:val="00F140D7"/>
    <w:rsid w:val="00F14965"/>
    <w:rsid w:val="00F14BC0"/>
    <w:rsid w:val="00F151B6"/>
    <w:rsid w:val="00F15CA9"/>
    <w:rsid w:val="00F16238"/>
    <w:rsid w:val="00F1644A"/>
    <w:rsid w:val="00F16BF1"/>
    <w:rsid w:val="00F16C63"/>
    <w:rsid w:val="00F17B41"/>
    <w:rsid w:val="00F17CCF"/>
    <w:rsid w:val="00F20163"/>
    <w:rsid w:val="00F208B4"/>
    <w:rsid w:val="00F20A60"/>
    <w:rsid w:val="00F2105C"/>
    <w:rsid w:val="00F21656"/>
    <w:rsid w:val="00F21943"/>
    <w:rsid w:val="00F21FA1"/>
    <w:rsid w:val="00F221C7"/>
    <w:rsid w:val="00F2233D"/>
    <w:rsid w:val="00F22C31"/>
    <w:rsid w:val="00F22C65"/>
    <w:rsid w:val="00F22EC5"/>
    <w:rsid w:val="00F22F2D"/>
    <w:rsid w:val="00F22F99"/>
    <w:rsid w:val="00F245F8"/>
    <w:rsid w:val="00F2487B"/>
    <w:rsid w:val="00F24931"/>
    <w:rsid w:val="00F2500D"/>
    <w:rsid w:val="00F25F76"/>
    <w:rsid w:val="00F2681D"/>
    <w:rsid w:val="00F26C5D"/>
    <w:rsid w:val="00F27090"/>
    <w:rsid w:val="00F270FD"/>
    <w:rsid w:val="00F2711D"/>
    <w:rsid w:val="00F27286"/>
    <w:rsid w:val="00F2784D"/>
    <w:rsid w:val="00F27D57"/>
    <w:rsid w:val="00F27D80"/>
    <w:rsid w:val="00F30218"/>
    <w:rsid w:val="00F30AB0"/>
    <w:rsid w:val="00F30BEE"/>
    <w:rsid w:val="00F30E0F"/>
    <w:rsid w:val="00F316DA"/>
    <w:rsid w:val="00F3203C"/>
    <w:rsid w:val="00F32A68"/>
    <w:rsid w:val="00F33018"/>
    <w:rsid w:val="00F33670"/>
    <w:rsid w:val="00F34B88"/>
    <w:rsid w:val="00F34E13"/>
    <w:rsid w:val="00F3551F"/>
    <w:rsid w:val="00F35920"/>
    <w:rsid w:val="00F35A7C"/>
    <w:rsid w:val="00F35ED6"/>
    <w:rsid w:val="00F36542"/>
    <w:rsid w:val="00F36C87"/>
    <w:rsid w:val="00F36CB4"/>
    <w:rsid w:val="00F37A6F"/>
    <w:rsid w:val="00F37FC4"/>
    <w:rsid w:val="00F404FE"/>
    <w:rsid w:val="00F4081C"/>
    <w:rsid w:val="00F40F85"/>
    <w:rsid w:val="00F41462"/>
    <w:rsid w:val="00F41560"/>
    <w:rsid w:val="00F41BA8"/>
    <w:rsid w:val="00F41F7C"/>
    <w:rsid w:val="00F4288B"/>
    <w:rsid w:val="00F43468"/>
    <w:rsid w:val="00F4417F"/>
    <w:rsid w:val="00F4475D"/>
    <w:rsid w:val="00F44A28"/>
    <w:rsid w:val="00F44C78"/>
    <w:rsid w:val="00F45F89"/>
    <w:rsid w:val="00F46507"/>
    <w:rsid w:val="00F46794"/>
    <w:rsid w:val="00F46E14"/>
    <w:rsid w:val="00F47B48"/>
    <w:rsid w:val="00F47F39"/>
    <w:rsid w:val="00F5006E"/>
    <w:rsid w:val="00F50BEB"/>
    <w:rsid w:val="00F513D9"/>
    <w:rsid w:val="00F51E89"/>
    <w:rsid w:val="00F5200E"/>
    <w:rsid w:val="00F52ACF"/>
    <w:rsid w:val="00F52B5A"/>
    <w:rsid w:val="00F52FD1"/>
    <w:rsid w:val="00F530EE"/>
    <w:rsid w:val="00F53741"/>
    <w:rsid w:val="00F5394D"/>
    <w:rsid w:val="00F54346"/>
    <w:rsid w:val="00F546BC"/>
    <w:rsid w:val="00F54750"/>
    <w:rsid w:val="00F54ABC"/>
    <w:rsid w:val="00F54D24"/>
    <w:rsid w:val="00F55750"/>
    <w:rsid w:val="00F56208"/>
    <w:rsid w:val="00F56BBC"/>
    <w:rsid w:val="00F56BFF"/>
    <w:rsid w:val="00F56CC2"/>
    <w:rsid w:val="00F57236"/>
    <w:rsid w:val="00F577B6"/>
    <w:rsid w:val="00F579FF"/>
    <w:rsid w:val="00F60252"/>
    <w:rsid w:val="00F608AC"/>
    <w:rsid w:val="00F60904"/>
    <w:rsid w:val="00F61176"/>
    <w:rsid w:val="00F612A6"/>
    <w:rsid w:val="00F6133E"/>
    <w:rsid w:val="00F613F1"/>
    <w:rsid w:val="00F61DE6"/>
    <w:rsid w:val="00F6256F"/>
    <w:rsid w:val="00F6258B"/>
    <w:rsid w:val="00F63132"/>
    <w:rsid w:val="00F6317B"/>
    <w:rsid w:val="00F634CE"/>
    <w:rsid w:val="00F637A6"/>
    <w:rsid w:val="00F63EB8"/>
    <w:rsid w:val="00F645AB"/>
    <w:rsid w:val="00F64CD0"/>
    <w:rsid w:val="00F65C64"/>
    <w:rsid w:val="00F65E61"/>
    <w:rsid w:val="00F65F77"/>
    <w:rsid w:val="00F660EC"/>
    <w:rsid w:val="00F666D1"/>
    <w:rsid w:val="00F6671A"/>
    <w:rsid w:val="00F66B2B"/>
    <w:rsid w:val="00F66D95"/>
    <w:rsid w:val="00F66E5D"/>
    <w:rsid w:val="00F67310"/>
    <w:rsid w:val="00F67AE5"/>
    <w:rsid w:val="00F67C92"/>
    <w:rsid w:val="00F70282"/>
    <w:rsid w:val="00F707C9"/>
    <w:rsid w:val="00F71B91"/>
    <w:rsid w:val="00F72576"/>
    <w:rsid w:val="00F72D6C"/>
    <w:rsid w:val="00F749AC"/>
    <w:rsid w:val="00F74CEC"/>
    <w:rsid w:val="00F753FF"/>
    <w:rsid w:val="00F75561"/>
    <w:rsid w:val="00F75A1E"/>
    <w:rsid w:val="00F75A78"/>
    <w:rsid w:val="00F761BD"/>
    <w:rsid w:val="00F77248"/>
    <w:rsid w:val="00F80494"/>
    <w:rsid w:val="00F81317"/>
    <w:rsid w:val="00F8131E"/>
    <w:rsid w:val="00F815A9"/>
    <w:rsid w:val="00F82219"/>
    <w:rsid w:val="00F8270D"/>
    <w:rsid w:val="00F82C31"/>
    <w:rsid w:val="00F83CAA"/>
    <w:rsid w:val="00F84049"/>
    <w:rsid w:val="00F84621"/>
    <w:rsid w:val="00F84928"/>
    <w:rsid w:val="00F85599"/>
    <w:rsid w:val="00F857DC"/>
    <w:rsid w:val="00F86328"/>
    <w:rsid w:val="00F863FC"/>
    <w:rsid w:val="00F86483"/>
    <w:rsid w:val="00F86638"/>
    <w:rsid w:val="00F86DC2"/>
    <w:rsid w:val="00F86EFB"/>
    <w:rsid w:val="00F9070B"/>
    <w:rsid w:val="00F90D2A"/>
    <w:rsid w:val="00F91566"/>
    <w:rsid w:val="00F915C8"/>
    <w:rsid w:val="00F916B0"/>
    <w:rsid w:val="00F91D28"/>
    <w:rsid w:val="00F91F45"/>
    <w:rsid w:val="00F9315A"/>
    <w:rsid w:val="00F93240"/>
    <w:rsid w:val="00F9342F"/>
    <w:rsid w:val="00F93510"/>
    <w:rsid w:val="00F93E45"/>
    <w:rsid w:val="00F93EB7"/>
    <w:rsid w:val="00F942C6"/>
    <w:rsid w:val="00F94364"/>
    <w:rsid w:val="00F947A4"/>
    <w:rsid w:val="00F94856"/>
    <w:rsid w:val="00F94A95"/>
    <w:rsid w:val="00F94B7F"/>
    <w:rsid w:val="00F9561C"/>
    <w:rsid w:val="00F95B1B"/>
    <w:rsid w:val="00F95E13"/>
    <w:rsid w:val="00F95E1F"/>
    <w:rsid w:val="00F96359"/>
    <w:rsid w:val="00F9691F"/>
    <w:rsid w:val="00F96CAC"/>
    <w:rsid w:val="00F96F15"/>
    <w:rsid w:val="00F9769C"/>
    <w:rsid w:val="00F97CF1"/>
    <w:rsid w:val="00F97EBA"/>
    <w:rsid w:val="00FA019A"/>
    <w:rsid w:val="00FA11E4"/>
    <w:rsid w:val="00FA187D"/>
    <w:rsid w:val="00FA1DFD"/>
    <w:rsid w:val="00FA1ECA"/>
    <w:rsid w:val="00FA1FC7"/>
    <w:rsid w:val="00FA21B5"/>
    <w:rsid w:val="00FA3451"/>
    <w:rsid w:val="00FA3B57"/>
    <w:rsid w:val="00FA43F0"/>
    <w:rsid w:val="00FA44F1"/>
    <w:rsid w:val="00FA4744"/>
    <w:rsid w:val="00FA4833"/>
    <w:rsid w:val="00FA4915"/>
    <w:rsid w:val="00FA5E83"/>
    <w:rsid w:val="00FA5E95"/>
    <w:rsid w:val="00FA674D"/>
    <w:rsid w:val="00FA6768"/>
    <w:rsid w:val="00FA67EE"/>
    <w:rsid w:val="00FA6AA0"/>
    <w:rsid w:val="00FA6C9F"/>
    <w:rsid w:val="00FA751F"/>
    <w:rsid w:val="00FA7A60"/>
    <w:rsid w:val="00FA7EF9"/>
    <w:rsid w:val="00FA7FD6"/>
    <w:rsid w:val="00FB020B"/>
    <w:rsid w:val="00FB148D"/>
    <w:rsid w:val="00FB15A7"/>
    <w:rsid w:val="00FB1635"/>
    <w:rsid w:val="00FB1B52"/>
    <w:rsid w:val="00FB30CD"/>
    <w:rsid w:val="00FB31FC"/>
    <w:rsid w:val="00FB360D"/>
    <w:rsid w:val="00FB4298"/>
    <w:rsid w:val="00FB508F"/>
    <w:rsid w:val="00FB5971"/>
    <w:rsid w:val="00FB59CD"/>
    <w:rsid w:val="00FB5B33"/>
    <w:rsid w:val="00FB6205"/>
    <w:rsid w:val="00FB6373"/>
    <w:rsid w:val="00FB69EB"/>
    <w:rsid w:val="00FB73B8"/>
    <w:rsid w:val="00FB73C2"/>
    <w:rsid w:val="00FB7770"/>
    <w:rsid w:val="00FB78F2"/>
    <w:rsid w:val="00FC0139"/>
    <w:rsid w:val="00FC0248"/>
    <w:rsid w:val="00FC03F1"/>
    <w:rsid w:val="00FC0BBB"/>
    <w:rsid w:val="00FC1036"/>
    <w:rsid w:val="00FC14C9"/>
    <w:rsid w:val="00FC1BED"/>
    <w:rsid w:val="00FC2418"/>
    <w:rsid w:val="00FC2688"/>
    <w:rsid w:val="00FC2857"/>
    <w:rsid w:val="00FC296D"/>
    <w:rsid w:val="00FC322E"/>
    <w:rsid w:val="00FC3784"/>
    <w:rsid w:val="00FC383E"/>
    <w:rsid w:val="00FC4335"/>
    <w:rsid w:val="00FC4D30"/>
    <w:rsid w:val="00FC4E44"/>
    <w:rsid w:val="00FC6AEE"/>
    <w:rsid w:val="00FC7B6E"/>
    <w:rsid w:val="00FC7FA4"/>
    <w:rsid w:val="00FD044B"/>
    <w:rsid w:val="00FD049A"/>
    <w:rsid w:val="00FD0774"/>
    <w:rsid w:val="00FD080E"/>
    <w:rsid w:val="00FD0BF1"/>
    <w:rsid w:val="00FD0D14"/>
    <w:rsid w:val="00FD128A"/>
    <w:rsid w:val="00FD14A0"/>
    <w:rsid w:val="00FD15A9"/>
    <w:rsid w:val="00FD16DF"/>
    <w:rsid w:val="00FD1890"/>
    <w:rsid w:val="00FD1A2E"/>
    <w:rsid w:val="00FD2373"/>
    <w:rsid w:val="00FD2475"/>
    <w:rsid w:val="00FD260B"/>
    <w:rsid w:val="00FD288F"/>
    <w:rsid w:val="00FD320D"/>
    <w:rsid w:val="00FD346C"/>
    <w:rsid w:val="00FD34DD"/>
    <w:rsid w:val="00FD38D5"/>
    <w:rsid w:val="00FD3995"/>
    <w:rsid w:val="00FD3CFC"/>
    <w:rsid w:val="00FD4898"/>
    <w:rsid w:val="00FD5C05"/>
    <w:rsid w:val="00FD6C77"/>
    <w:rsid w:val="00FD71CB"/>
    <w:rsid w:val="00FD79FB"/>
    <w:rsid w:val="00FD7A5D"/>
    <w:rsid w:val="00FD7E5F"/>
    <w:rsid w:val="00FE01F0"/>
    <w:rsid w:val="00FE0A09"/>
    <w:rsid w:val="00FE0DB2"/>
    <w:rsid w:val="00FE0FC6"/>
    <w:rsid w:val="00FE1C78"/>
    <w:rsid w:val="00FE20C3"/>
    <w:rsid w:val="00FE28AC"/>
    <w:rsid w:val="00FE3088"/>
    <w:rsid w:val="00FE344C"/>
    <w:rsid w:val="00FE3932"/>
    <w:rsid w:val="00FE4852"/>
    <w:rsid w:val="00FE4CAC"/>
    <w:rsid w:val="00FE5023"/>
    <w:rsid w:val="00FE60EB"/>
    <w:rsid w:val="00FE6984"/>
    <w:rsid w:val="00FE6F4C"/>
    <w:rsid w:val="00FE7E71"/>
    <w:rsid w:val="00FE7E94"/>
    <w:rsid w:val="00FF0BAE"/>
    <w:rsid w:val="00FF1052"/>
    <w:rsid w:val="00FF1123"/>
    <w:rsid w:val="00FF13D6"/>
    <w:rsid w:val="00FF1C7D"/>
    <w:rsid w:val="00FF22E6"/>
    <w:rsid w:val="00FF23D2"/>
    <w:rsid w:val="00FF2BF1"/>
    <w:rsid w:val="00FF2E71"/>
    <w:rsid w:val="00FF39BC"/>
    <w:rsid w:val="00FF3A75"/>
    <w:rsid w:val="00FF3A82"/>
    <w:rsid w:val="00FF4562"/>
    <w:rsid w:val="00FF5253"/>
    <w:rsid w:val="00FF5388"/>
    <w:rsid w:val="00FF547E"/>
    <w:rsid w:val="00FF5F91"/>
    <w:rsid w:val="00FF61DB"/>
    <w:rsid w:val="00FF62DF"/>
    <w:rsid w:val="00FF6BFB"/>
    <w:rsid w:val="00FF77F2"/>
    <w:rsid w:val="00FF7977"/>
    <w:rsid w:val="00FF7BA7"/>
    <w:rsid w:val="00FF7C2A"/>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B91029"/>
  <w15:docId w15:val="{74C1AD2E-6392-44AC-B5B8-81D08B7C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82"/>
  </w:style>
  <w:style w:type="paragraph" w:styleId="10">
    <w:name w:val="heading 1"/>
    <w:basedOn w:val="a"/>
    <w:next w:val="a"/>
    <w:link w:val="11"/>
    <w:uiPriority w:val="99"/>
    <w:qFormat/>
    <w:rsid w:val="00D03A4F"/>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D03A4F"/>
    <w:pPr>
      <w:keepNext/>
      <w:spacing w:after="0" w:line="240" w:lineRule="auto"/>
      <w:jc w:val="center"/>
      <w:outlineLvl w:val="1"/>
    </w:pPr>
    <w:rPr>
      <w:rFonts w:ascii="Times New Roman" w:eastAsia="Times New Roman" w:hAnsi="Times New Roman" w:cs="Times New Roman"/>
      <w:b/>
      <w:sz w:val="16"/>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ascii="Times New Roman" w:eastAsia="Calibri" w:hAnsi="Times New Roman" w:cs="Times New Roman"/>
      <w:b/>
      <w:bCs/>
      <w:sz w:val="28"/>
      <w:szCs w:val="28"/>
    </w:rPr>
  </w:style>
  <w:style w:type="paragraph" w:styleId="5">
    <w:name w:val="heading 5"/>
    <w:basedOn w:val="a"/>
    <w:next w:val="a"/>
    <w:link w:val="50"/>
    <w:uiPriority w:val="99"/>
    <w:unhideWhenUsed/>
    <w:qFormat/>
    <w:rsid w:val="00D03A4F"/>
    <w:pPr>
      <w:keepNext/>
      <w:keepLines/>
      <w:spacing w:before="40" w:after="0"/>
      <w:outlineLvl w:val="4"/>
    </w:pPr>
    <w:rPr>
      <w:rFonts w:ascii="Calibri Light" w:eastAsia="Times New Roman" w:hAnsi="Calibri Light" w:cs="Times New Roman"/>
      <w:color w:val="1F4D78"/>
      <w:sz w:val="28"/>
      <w:szCs w:val="28"/>
    </w:rPr>
  </w:style>
  <w:style w:type="paragraph" w:styleId="6">
    <w:name w:val="heading 6"/>
    <w:basedOn w:val="a"/>
    <w:next w:val="a"/>
    <w:link w:val="60"/>
    <w:uiPriority w:val="99"/>
    <w:qFormat/>
    <w:rsid w:val="00D03A4F"/>
    <w:pPr>
      <w:spacing w:before="240" w:after="60"/>
      <w:outlineLvl w:val="5"/>
    </w:pPr>
    <w:rPr>
      <w:rFonts w:ascii="Times New Roman" w:eastAsia="Calibri" w:hAnsi="Times New Roman" w:cs="Times New Roman"/>
      <w:b/>
      <w:bCs/>
    </w:rPr>
  </w:style>
  <w:style w:type="paragraph" w:styleId="7">
    <w:name w:val="heading 7"/>
    <w:basedOn w:val="a"/>
    <w:next w:val="a"/>
    <w:link w:val="70"/>
    <w:uiPriority w:val="99"/>
    <w:qFormat/>
    <w:rsid w:val="00D03A4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420F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D03A4F"/>
    <w:pPr>
      <w:keepNext/>
      <w:spacing w:before="60" w:after="0" w:line="204" w:lineRule="exact"/>
      <w:ind w:left="113" w:hanging="113"/>
      <w:outlineLvl w:val="8"/>
    </w:pPr>
    <w:rPr>
      <w:rFonts w:ascii="Times New Roman" w:eastAsia="Times New Roman" w:hAnsi="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D03A4F"/>
    <w:rPr>
      <w:rFonts w:ascii="Arial" w:eastAsia="Calibri" w:hAnsi="Arial" w:cs="Arial"/>
      <w:b/>
      <w:bCs/>
      <w:kern w:val="32"/>
      <w:sz w:val="32"/>
      <w:szCs w:val="32"/>
    </w:rPr>
  </w:style>
  <w:style w:type="character" w:customStyle="1" w:styleId="20">
    <w:name w:val="Заголовок 2 Знак"/>
    <w:basedOn w:val="a0"/>
    <w:link w:val="2"/>
    <w:uiPriority w:val="99"/>
    <w:rsid w:val="00D03A4F"/>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after="0"/>
      <w:outlineLvl w:val="4"/>
    </w:pPr>
    <w:rPr>
      <w:rFonts w:ascii="Calibri Light" w:eastAsia="Times New Roman" w:hAnsi="Calibri Light" w:cs="Times New Roman"/>
      <w:color w:val="1F4D78"/>
      <w:sz w:val="2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ascii="Times New Roman" w:eastAsia="Times New Roman" w:hAnsi="Times New Roman" w:cs="Times New Roman"/>
      <w:sz w:val="28"/>
      <w:szCs w:val="28"/>
    </w:rPr>
  </w:style>
  <w:style w:type="paragraph" w:styleId="aa">
    <w:name w:val="Body Text Indent"/>
    <w:basedOn w:val="a"/>
    <w:link w:val="ab"/>
    <w:uiPriority w:val="99"/>
    <w:rsid w:val="00D03A4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after="0" w:line="312" w:lineRule="exact"/>
      <w:jc w:val="center"/>
    </w:pPr>
    <w:rPr>
      <w:rFonts w:ascii="Times New Roman" w:eastAsia="Times New Roman" w:hAnsi="Times New Roman"/>
      <w:sz w:val="28"/>
    </w:rPr>
  </w:style>
  <w:style w:type="paragraph" w:customStyle="1" w:styleId="ConsPlusNormal">
    <w:name w:val="ConsPlusNormal"/>
    <w:link w:val="ConsPlusNormal0"/>
    <w:uiPriority w:val="99"/>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rsid w:val="00D03A4F"/>
    <w:rPr>
      <w:sz w:val="26"/>
      <w:szCs w:val="26"/>
      <w:shd w:val="clear" w:color="auto" w:fill="FFFFFF"/>
    </w:rPr>
  </w:style>
  <w:style w:type="paragraph" w:customStyle="1" w:styleId="Style2">
    <w:name w:val="Style 2"/>
    <w:basedOn w:val="a"/>
    <w:link w:val="CharStyle3"/>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after="0" w:line="283" w:lineRule="exact"/>
      <w:ind w:hanging="2020"/>
      <w:jc w:val="center"/>
    </w:pPr>
    <w:rPr>
      <w:rFonts w:ascii="Times New Roman" w:eastAsia="Times New Roman" w:hAnsi="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uiPriority w:val="99"/>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after="0" w:line="326" w:lineRule="exact"/>
    </w:pPr>
    <w:rPr>
      <w:rFonts w:ascii="Times New Roman" w:eastAsia="Times New Roman" w:hAnsi="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qFormat/>
    <w:rsid w:val="00D03A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 Знак1,bt Знак1,Основной текст Знак Знак Знак2"/>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after="0" w:line="312" w:lineRule="exact"/>
      <w:ind w:firstLine="710"/>
      <w:jc w:val="both"/>
    </w:pPr>
    <w:rPr>
      <w:rFonts w:ascii="Times New Roman" w:eastAsia="Calibri" w:hAnsi="Times New Roman" w:cs="Times New Roman"/>
      <w:sz w:val="24"/>
      <w:szCs w:val="24"/>
      <w:lang w:eastAsia="ru-RU"/>
    </w:rPr>
  </w:style>
  <w:style w:type="paragraph" w:styleId="af6">
    <w:name w:val="List Paragraph"/>
    <w:basedOn w:val="a"/>
    <w:link w:val="af7"/>
    <w:uiPriority w:val="34"/>
    <w:qFormat/>
    <w:rsid w:val="00D03A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Ciae niinee 1,Footnote Reference,SUPERS,Footnotes refss,BVI fnr"/>
    <w:basedOn w:val="a0"/>
    <w:uiPriority w:val="99"/>
    <w:unhideWhenUsed/>
    <w:qFormat/>
    <w:rsid w:val="00D03A4F"/>
    <w:rPr>
      <w:vertAlign w:val="superscript"/>
    </w:rPr>
  </w:style>
  <w:style w:type="character" w:customStyle="1" w:styleId="22">
    <w:name w:val="Основной текст (2)_"/>
    <w:basedOn w:val="a0"/>
    <w:link w:val="23"/>
    <w:rsid w:val="00D03A4F"/>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D03A4F"/>
    <w:pPr>
      <w:widowControl w:val="0"/>
      <w:shd w:val="clear" w:color="auto" w:fill="FFFFFF"/>
      <w:spacing w:after="300" w:line="346" w:lineRule="exact"/>
    </w:pPr>
    <w:rPr>
      <w:rFonts w:ascii="Times New Roman" w:eastAsia="Times New Roman" w:hAnsi="Times New Roman" w:cs="Times New Roman"/>
      <w:sz w:val="30"/>
      <w:szCs w:val="30"/>
    </w:rPr>
  </w:style>
  <w:style w:type="paragraph" w:styleId="af9">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a"/>
    <w:uiPriority w:val="99"/>
    <w:unhideWhenUsed/>
    <w:qFormat/>
    <w:rsid w:val="00D03A4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9"/>
    <w:uiPriority w:val="99"/>
    <w:rsid w:val="00D03A4F"/>
    <w:rPr>
      <w:rFonts w:ascii="Times New Roman" w:eastAsia="Times New Roman" w:hAnsi="Times New Roman" w:cs="Times New Roman"/>
      <w:sz w:val="20"/>
      <w:szCs w:val="20"/>
      <w:lang w:eastAsia="ru-RU"/>
    </w:rPr>
  </w:style>
  <w:style w:type="paragraph" w:styleId="afb">
    <w:name w:val="Title"/>
    <w:aliases w:val="Знак Знак"/>
    <w:basedOn w:val="a"/>
    <w:link w:val="afc"/>
    <w:uiPriority w:val="99"/>
    <w:qFormat/>
    <w:rsid w:val="00D03A4F"/>
    <w:pPr>
      <w:spacing w:after="0" w:line="240" w:lineRule="auto"/>
      <w:ind w:left="142" w:right="-159"/>
      <w:jc w:val="center"/>
    </w:pPr>
    <w:rPr>
      <w:rFonts w:ascii="Times New Roman" w:eastAsia="Calibri" w:hAnsi="Times New Roman" w:cs="Times New Roman"/>
      <w:sz w:val="28"/>
      <w:szCs w:val="20"/>
      <w:lang w:eastAsia="ru-RU"/>
    </w:rPr>
  </w:style>
  <w:style w:type="character" w:customStyle="1" w:styleId="afc">
    <w:name w:val="Название Знак"/>
    <w:aliases w:val="Знак Знак Знак"/>
    <w:basedOn w:val="a0"/>
    <w:link w:val="afb"/>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ascii="Times New Roman" w:eastAsia="Times New Roman" w:hAnsi="Times New Roman" w:cs="Times New Roman"/>
      <w:b/>
      <w:bCs/>
      <w:sz w:val="28"/>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d">
    <w:name w:val="Абзац_письма"/>
    <w:basedOn w:val="a"/>
    <w:rsid w:val="00D03A4F"/>
    <w:pPr>
      <w:widowControl w:val="0"/>
      <w:spacing w:after="0" w:line="360" w:lineRule="auto"/>
      <w:ind w:firstLine="709"/>
      <w:jc w:val="both"/>
    </w:pPr>
    <w:rPr>
      <w:rFonts w:ascii="Times New Roman" w:eastAsia="Times New Roman" w:hAnsi="Times New Roman" w:cs="Times New Roman"/>
      <w:sz w:val="26"/>
      <w:szCs w:val="20"/>
      <w:lang w:eastAsia="ru-RU"/>
    </w:rPr>
  </w:style>
  <w:style w:type="paragraph" w:styleId="afe">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
    <w:uiPriority w:val="99"/>
    <w:qFormat/>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e"/>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0">
    <w:name w:val="Основной текст (2)2"/>
    <w:basedOn w:val="22"/>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ascii="Times New Roman" w:eastAsia="Arial Unicode MS" w:hAnsi="Times New Roman" w:cs="Times New Roman"/>
      <w:color w:val="000000"/>
      <w:sz w:val="28"/>
      <w:szCs w:val="28"/>
      <w:lang w:eastAsia="ru-RU"/>
    </w:rPr>
  </w:style>
  <w:style w:type="paragraph" w:styleId="aff0">
    <w:name w:val="List Bullet"/>
    <w:basedOn w:val="a"/>
    <w:uiPriority w:val="99"/>
    <w:unhideWhenUsed/>
    <w:rsid w:val="00D03A4F"/>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character" w:customStyle="1" w:styleId="2105pt">
    <w:name w:val="Основной текст (2) + 10;5 pt;Полужирный;Малые прописные"/>
    <w:basedOn w:val="22"/>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uiPriority w:val="99"/>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qForma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Subtitle"/>
    <w:basedOn w:val="a"/>
    <w:link w:val="aff2"/>
    <w:qFormat/>
    <w:rsid w:val="00D03A4F"/>
    <w:pPr>
      <w:spacing w:after="0" w:line="240" w:lineRule="auto"/>
      <w:jc w:val="center"/>
    </w:pPr>
    <w:rPr>
      <w:rFonts w:ascii="Tahoma" w:eastAsia="Times New Roman" w:hAnsi="Tahoma" w:cs="Times New Roman"/>
      <w:sz w:val="28"/>
      <w:szCs w:val="20"/>
      <w:lang w:eastAsia="ru-RU"/>
    </w:rPr>
  </w:style>
  <w:style w:type="character" w:customStyle="1" w:styleId="aff2">
    <w:name w:val="Подзаголовок Знак"/>
    <w:basedOn w:val="a0"/>
    <w:link w:val="aff1"/>
    <w:rsid w:val="00D03A4F"/>
    <w:rPr>
      <w:rFonts w:ascii="Tahoma" w:eastAsia="Times New Roman" w:hAnsi="Tahoma" w:cs="Times New Roman"/>
      <w:sz w:val="28"/>
      <w:szCs w:val="20"/>
      <w:lang w:eastAsia="ru-RU"/>
    </w:rPr>
  </w:style>
  <w:style w:type="character" w:customStyle="1" w:styleId="81">
    <w:name w:val="Основной текст (8)_"/>
    <w:basedOn w:val="a0"/>
    <w:link w:val="82"/>
    <w:rsid w:val="00D03A4F"/>
    <w:rPr>
      <w:rFonts w:ascii="Times New Roman" w:eastAsia="Times New Roman" w:hAnsi="Times New Roman" w:cs="Times New Roman"/>
      <w:b/>
      <w:bCs/>
      <w:i/>
      <w:iCs/>
      <w:shd w:val="clear" w:color="auto" w:fill="FFFFFF"/>
    </w:rPr>
  </w:style>
  <w:style w:type="paragraph" w:customStyle="1" w:styleId="82">
    <w:name w:val="Основной текст (8)"/>
    <w:basedOn w:val="a"/>
    <w:link w:val="81"/>
    <w:rsid w:val="00D03A4F"/>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3">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after="0" w:line="559" w:lineRule="exact"/>
      <w:ind w:firstLine="715"/>
      <w:jc w:val="both"/>
    </w:pPr>
    <w:rPr>
      <w:rFonts w:ascii="Times New Roman" w:eastAsia="Times New Roman" w:hAnsi="Times New Roman" w:cs="Times New Roman"/>
      <w:sz w:val="24"/>
      <w:szCs w:val="24"/>
      <w:lang w:eastAsia="ru-RU"/>
    </w:rPr>
  </w:style>
  <w:style w:type="character" w:customStyle="1" w:styleId="aff4">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rsid w:val="00D03A4F"/>
    <w:pPr>
      <w:widowControl w:val="0"/>
      <w:shd w:val="clear" w:color="auto" w:fill="FFFFFF"/>
      <w:spacing w:after="0" w:line="245" w:lineRule="exact"/>
    </w:pPr>
    <w:rPr>
      <w:rFonts w:ascii="Times New Roman" w:eastAsia="Times New Roman" w:hAnsi="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after="0" w:line="322" w:lineRule="exact"/>
      <w:jc w:val="center"/>
    </w:pPr>
    <w:rPr>
      <w:sz w:val="28"/>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after="0" w:line="311" w:lineRule="exact"/>
      <w:jc w:val="center"/>
    </w:pPr>
    <w:rPr>
      <w:sz w:val="26"/>
      <w:szCs w:val="26"/>
    </w:rPr>
  </w:style>
  <w:style w:type="character" w:customStyle="1" w:styleId="CharStyle10">
    <w:name w:val="Char Style 10"/>
    <w:basedOn w:val="CharStyle3"/>
    <w:link w:val="Style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jc w:val="both"/>
    </w:pPr>
    <w:rPr>
      <w:sz w:val="26"/>
      <w:szCs w:val="26"/>
    </w:rPr>
  </w:style>
  <w:style w:type="paragraph" w:styleId="24">
    <w:name w:val="Body Text Indent 2"/>
    <w:basedOn w:val="a"/>
    <w:link w:val="25"/>
    <w:uiPriority w:val="99"/>
    <w:rsid w:val="00D03A4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after="0" w:line="360" w:lineRule="auto"/>
      <w:ind w:firstLine="720"/>
      <w:jc w:val="both"/>
    </w:pPr>
    <w:rPr>
      <w:rFonts w:ascii="Times New Roman" w:eastAsia="Times New Roman" w:hAnsi="Times New Roman" w:cs="Times New Roman"/>
      <w:noProof/>
      <w:sz w:val="28"/>
      <w:szCs w:val="20"/>
      <w:lang w:eastAsia="ru-RU"/>
    </w:rPr>
  </w:style>
  <w:style w:type="paragraph" w:customStyle="1" w:styleId="Style6">
    <w:name w:val="Style 6"/>
    <w:basedOn w:val="a"/>
    <w:link w:val="CharStyle7"/>
    <w:uiPriority w:val="99"/>
    <w:rsid w:val="00D03A4F"/>
    <w:pPr>
      <w:widowControl w:val="0"/>
      <w:shd w:val="clear" w:color="auto" w:fill="FFFFFF"/>
      <w:spacing w:after="0" w:line="337" w:lineRule="exact"/>
    </w:pPr>
    <w:rPr>
      <w:rFonts w:ascii="Times New Roman" w:eastAsia="Times New Roman" w:hAnsi="Times New Roman" w:cs="Times New Roman"/>
      <w:color w:val="000000"/>
      <w:sz w:val="20"/>
      <w:szCs w:val="20"/>
      <w:u w:val="single"/>
      <w:lang w:eastAsia="ru-RU" w:bidi="ru-RU"/>
    </w:rPr>
  </w:style>
  <w:style w:type="character" w:customStyle="1" w:styleId="CharStyle5">
    <w:name w:val="Char Style 5"/>
    <w:basedOn w:val="a0"/>
    <w:link w:val="Style40"/>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after="0" w:line="322" w:lineRule="exact"/>
      <w:jc w:val="center"/>
    </w:pPr>
    <w:rPr>
      <w:sz w:val="28"/>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after="0" w:line="274" w:lineRule="exact"/>
      <w:ind w:firstLine="860"/>
      <w:jc w:val="both"/>
    </w:pPr>
    <w:rPr>
      <w:rFonts w:ascii="Times New Roman" w:eastAsia="Times New Roman" w:hAnsi="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5">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D03A4F"/>
    <w:pPr>
      <w:widowControl w:val="0"/>
      <w:shd w:val="clear" w:color="auto" w:fill="FFFFFF"/>
      <w:spacing w:before="900" w:after="300" w:line="32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after="0" w:line="322" w:lineRule="exact"/>
      <w:ind w:hanging="2020"/>
      <w:jc w:val="center"/>
    </w:pPr>
    <w:rPr>
      <w:rFonts w:ascii="Times New Roman" w:eastAsia="Times New Roman" w:hAnsi="Times New Roman" w:cs="Times New Roman"/>
      <w:b/>
      <w:bCs/>
      <w:sz w:val="26"/>
      <w:szCs w:val="26"/>
    </w:rPr>
  </w:style>
  <w:style w:type="character" w:customStyle="1" w:styleId="aff6">
    <w:name w:val="Основной текст + Полужирный"/>
    <w:aliases w:val="Курсив,Интервал 0 pt"/>
    <w:basedOn w:val="aff5"/>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5"/>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ascii="Times New Roman" w:eastAsia="Times New Roman" w:hAnsi="Times New Roman" w:cs="Times New Roman"/>
      <w:b/>
      <w:bCs/>
      <w:sz w:val="28"/>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after="0" w:line="0" w:lineRule="atLeast"/>
    </w:pPr>
    <w:rPr>
      <w:rFonts w:ascii="Times New Roman" w:eastAsia="Times New Roman" w:hAnsi="Times New Roman" w:cs="Times New Roman"/>
      <w:i/>
      <w:iCs/>
      <w:sz w:val="13"/>
      <w:szCs w:val="13"/>
    </w:rPr>
  </w:style>
  <w:style w:type="character" w:customStyle="1" w:styleId="12pt">
    <w:name w:val="Основной текст + 12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after="0" w:line="465" w:lineRule="exact"/>
      <w:ind w:hanging="2020"/>
      <w:jc w:val="both"/>
    </w:pPr>
    <w:rPr>
      <w:rFonts w:ascii="Times New Roman" w:eastAsia="Times New Roman" w:hAnsi="Times New Roman" w:cs="Times New Roman"/>
      <w:i/>
      <w:iCs/>
      <w:sz w:val="28"/>
      <w:szCs w:val="28"/>
    </w:rPr>
  </w:style>
  <w:style w:type="character" w:customStyle="1" w:styleId="33">
    <w:name w:val="Основной текст3"/>
    <w:basedOn w:val="aff5"/>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Официальный"/>
    <w:link w:val="aff9"/>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Официальный Знак"/>
    <w:basedOn w:val="a0"/>
    <w:link w:val="aff8"/>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after="0" w:line="319"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after="0" w:line="480" w:lineRule="exact"/>
      <w:ind w:firstLine="730"/>
      <w:jc w:val="both"/>
    </w:pPr>
    <w:rPr>
      <w:rFonts w:ascii="Arial Black" w:eastAsia="Times New Roman" w:hAnsi="Arial Black"/>
      <w:sz w:val="24"/>
      <w:szCs w:val="24"/>
      <w:lang w:eastAsia="ru-RU"/>
    </w:rPr>
  </w:style>
  <w:style w:type="character" w:customStyle="1" w:styleId="af7">
    <w:name w:val="Абзац списка Знак"/>
    <w:link w:val="af6"/>
    <w:uiPriority w:val="34"/>
    <w:locked/>
    <w:rsid w:val="00D03A4F"/>
    <w:rPr>
      <w:rFonts w:ascii="Times New Roman" w:eastAsia="Times New Roman" w:hAnsi="Times New Roman" w:cs="Times New Roman"/>
      <w:sz w:val="24"/>
      <w:szCs w:val="24"/>
      <w:lang w:eastAsia="ru-RU"/>
    </w:rPr>
  </w:style>
  <w:style w:type="character" w:styleId="affa">
    <w:name w:val="Strong"/>
    <w:basedOn w:val="a0"/>
    <w:uiPriority w:val="22"/>
    <w:qFormat/>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after="0" w:line="216" w:lineRule="auto"/>
      <w:ind w:firstLine="709"/>
      <w:jc w:val="both"/>
      <w:textAlignment w:val="baseline"/>
    </w:pPr>
    <w:rPr>
      <w:rFonts w:ascii="Arial" w:eastAsia="Times New Roman" w:hAnsi="Arial" w:cs="Times New Roman"/>
      <w:sz w:val="28"/>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paragraph" w:styleId="26">
    <w:name w:val="Body Text 2"/>
    <w:basedOn w:val="a"/>
    <w:link w:val="28"/>
    <w:uiPriority w:val="99"/>
    <w:rsid w:val="00D03A4F"/>
    <w:pPr>
      <w:spacing w:after="120" w:line="480" w:lineRule="auto"/>
    </w:pPr>
    <w:rPr>
      <w:rFonts w:ascii="Calibri" w:eastAsia="Times New Roman" w:hAnsi="Calibri" w:cs="Times New Roman"/>
    </w:rPr>
  </w:style>
  <w:style w:type="character" w:customStyle="1" w:styleId="28">
    <w:name w:val="Основной текст 2 Знак"/>
    <w:basedOn w:val="a0"/>
    <w:link w:val="26"/>
    <w:uiPriority w:val="99"/>
    <w:rsid w:val="00D03A4F"/>
    <w:rPr>
      <w:rFonts w:ascii="Calibri" w:eastAsia="Times New Roman" w:hAnsi="Calibri" w:cs="Times New Roman"/>
    </w:rPr>
  </w:style>
  <w:style w:type="paragraph" w:styleId="affb">
    <w:name w:val="Plain Text"/>
    <w:basedOn w:val="a"/>
    <w:link w:val="affc"/>
    <w:uiPriority w:val="99"/>
    <w:rsid w:val="00D03A4F"/>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D03A4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e">
    <w:name w:val="МОН Знак"/>
    <w:basedOn w:val="a0"/>
    <w:link w:val="affd"/>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after="0" w:line="411" w:lineRule="exact"/>
      <w:ind w:firstLine="691"/>
      <w:jc w:val="both"/>
    </w:pPr>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styleId="afff">
    <w:name w:val="Block Text"/>
    <w:basedOn w:val="a"/>
    <w:uiPriority w:val="99"/>
    <w:rsid w:val="00D03A4F"/>
    <w:pPr>
      <w:suppressAutoHyphens/>
      <w:spacing w:after="0" w:line="288" w:lineRule="auto"/>
      <w:ind w:left="140" w:right="-161" w:firstLine="700"/>
      <w:jc w:val="both"/>
    </w:pPr>
    <w:rPr>
      <w:rFonts w:ascii="Times New Roman" w:eastAsia="Times New Roman" w:hAnsi="Times New Roman" w:cs="Times New Roman"/>
      <w:sz w:val="28"/>
      <w:szCs w:val="28"/>
      <w:lang w:eastAsia="ar-SA"/>
    </w:rPr>
  </w:style>
  <w:style w:type="paragraph" w:customStyle="1" w:styleId="Style7">
    <w:name w:val="Style7"/>
    <w:basedOn w:val="a"/>
    <w:uiPriority w:val="99"/>
    <w:rsid w:val="00D03A4F"/>
    <w:pPr>
      <w:widowControl w:val="0"/>
      <w:autoSpaceDE w:val="0"/>
      <w:autoSpaceDN w:val="0"/>
      <w:adjustRightInd w:val="0"/>
      <w:spacing w:after="0" w:line="485"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after="0" w:line="485" w:lineRule="exact"/>
      <w:ind w:firstLine="566"/>
      <w:jc w:val="both"/>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after="0" w:line="482" w:lineRule="exact"/>
      <w:ind w:firstLine="902"/>
      <w:jc w:val="both"/>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after="0"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after="0"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after="0" w:line="482" w:lineRule="exact"/>
      <w:ind w:firstLine="576"/>
      <w:jc w:val="both"/>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after="0" w:line="429"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after="0" w:line="217" w:lineRule="exact"/>
      <w:ind w:firstLine="490"/>
      <w:jc w:val="both"/>
    </w:pPr>
    <w:rPr>
      <w:rFonts w:ascii="Times New Roman" w:eastAsia="Times New Roman" w:hAnsi="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1">
    <w:name w:val="Письмо"/>
    <w:basedOn w:val="a"/>
    <w:link w:val="afff2"/>
    <w:qFormat/>
    <w:rsid w:val="00D03A4F"/>
    <w:pPr>
      <w:spacing w:after="0" w:line="320" w:lineRule="exact"/>
      <w:ind w:firstLine="720"/>
      <w:jc w:val="both"/>
    </w:pPr>
    <w:rPr>
      <w:rFonts w:ascii="Times New Roman" w:eastAsia="Calibri" w:hAnsi="Times New Roman" w:cs="Times New Roman"/>
      <w:sz w:val="28"/>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1"/>
      </w:numPr>
      <w:tabs>
        <w:tab w:val="clear" w:pos="709"/>
        <w:tab w:val="num" w:pos="360"/>
      </w:tabs>
      <w:spacing w:before="120" w:after="160" w:line="240" w:lineRule="exact"/>
      <w:ind w:left="0" w:firstLine="0"/>
      <w:jc w:val="both"/>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0">
    <w:name w:val="Style9"/>
    <w:basedOn w:val="a"/>
    <w:uiPriority w:val="99"/>
    <w:rsid w:val="00D03A4F"/>
    <w:pPr>
      <w:widowControl w:val="0"/>
      <w:autoSpaceDE w:val="0"/>
      <w:autoSpaceDN w:val="0"/>
      <w:adjustRightInd w:val="0"/>
      <w:spacing w:after="0" w:line="458" w:lineRule="exact"/>
      <w:ind w:firstLine="62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3">
    <w:name w:val="Сноска_"/>
    <w:basedOn w:val="a0"/>
    <w:rsid w:val="00D03A4F"/>
    <w:rPr>
      <w:rFonts w:eastAsia="Times New Roman" w:cs="Times New Roman"/>
      <w:sz w:val="20"/>
      <w:szCs w:val="20"/>
      <w:shd w:val="clear" w:color="auto" w:fill="FFFFFF"/>
    </w:rPr>
  </w:style>
  <w:style w:type="character" w:customStyle="1" w:styleId="afff4">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5">
    <w:name w:val="Подпись к таблице_"/>
    <w:basedOn w:val="a0"/>
    <w:link w:val="afff6"/>
    <w:rsid w:val="00D03A4F"/>
    <w:rPr>
      <w:rFonts w:eastAsia="Times New Roman" w:cs="Times New Roman"/>
      <w:sz w:val="20"/>
      <w:szCs w:val="20"/>
      <w:shd w:val="clear" w:color="auto" w:fill="FFFFFF"/>
    </w:rPr>
  </w:style>
  <w:style w:type="paragraph" w:customStyle="1" w:styleId="afff6">
    <w:name w:val="Подпись к таблице"/>
    <w:basedOn w:val="a"/>
    <w:link w:val="afff5"/>
    <w:rsid w:val="00D03A4F"/>
    <w:pPr>
      <w:widowControl w:val="0"/>
      <w:shd w:val="clear" w:color="auto" w:fill="FFFFFF"/>
      <w:spacing w:after="0" w:line="230" w:lineRule="exact"/>
      <w:ind w:firstLine="720"/>
      <w:jc w:val="both"/>
    </w:pPr>
    <w:rPr>
      <w:rFonts w:eastAsia="Times New Roman" w:cs="Times New Roman"/>
      <w:sz w:val="20"/>
      <w:szCs w:val="20"/>
    </w:rPr>
  </w:style>
  <w:style w:type="character" w:customStyle="1" w:styleId="afff7">
    <w:name w:val="Подпись к картинке_"/>
    <w:basedOn w:val="a0"/>
    <w:link w:val="afff8"/>
    <w:rsid w:val="00D03A4F"/>
    <w:rPr>
      <w:rFonts w:eastAsia="Times New Roman" w:cs="Times New Roman"/>
      <w:b/>
      <w:bCs/>
      <w:i/>
      <w:iCs/>
      <w:sz w:val="23"/>
      <w:szCs w:val="23"/>
      <w:shd w:val="clear" w:color="auto" w:fill="FFFFFF"/>
    </w:rPr>
  </w:style>
  <w:style w:type="paragraph" w:customStyle="1" w:styleId="afff8">
    <w:name w:val="Подпись к картинке"/>
    <w:basedOn w:val="a"/>
    <w:link w:val="afff7"/>
    <w:rsid w:val="00D03A4F"/>
    <w:pPr>
      <w:widowControl w:val="0"/>
      <w:shd w:val="clear" w:color="auto" w:fill="FFFFFF"/>
      <w:spacing w:after="0" w:line="278" w:lineRule="exact"/>
      <w:ind w:firstLine="100"/>
    </w:pPr>
    <w:rPr>
      <w:rFonts w:eastAsia="Times New Roman" w:cs="Times New Roman"/>
      <w:b/>
      <w:bCs/>
      <w:i/>
      <w:iCs/>
      <w:sz w:val="23"/>
      <w:szCs w:val="23"/>
    </w:rPr>
  </w:style>
  <w:style w:type="character" w:customStyle="1" w:styleId="9pt">
    <w:name w:val="Основной текст + 9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9">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a">
    <w:name w:val="Document Map"/>
    <w:basedOn w:val="a"/>
    <w:link w:val="afffb"/>
    <w:uiPriority w:val="99"/>
    <w:semiHidden/>
    <w:unhideWhenUsed/>
    <w:rsid w:val="00D03A4F"/>
    <w:pPr>
      <w:spacing w:after="0" w:line="240" w:lineRule="auto"/>
    </w:pPr>
    <w:rPr>
      <w:rFonts w:ascii="Tahoma" w:eastAsia="Times New Roman" w:hAnsi="Tahoma" w:cs="Tahoma"/>
      <w:sz w:val="16"/>
      <w:szCs w:val="16"/>
      <w:lang w:eastAsia="ru-RU"/>
    </w:rPr>
  </w:style>
  <w:style w:type="character" w:customStyle="1" w:styleId="afffb">
    <w:name w:val="Схема документа Знак"/>
    <w:basedOn w:val="a0"/>
    <w:link w:val="afffa"/>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3">
    <w:name w:val="Основной текст8"/>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after="0" w:line="456" w:lineRule="exact"/>
      <w:jc w:val="both"/>
    </w:pPr>
    <w:rPr>
      <w:rFonts w:ascii="Times New Roman" w:eastAsia="Times New Roman" w:hAnsi="Times New Roman" w:cs="Times New Roman"/>
      <w:b/>
      <w:bCs/>
      <w:i/>
      <w:iCs/>
      <w:sz w:val="26"/>
      <w:szCs w:val="26"/>
    </w:rPr>
  </w:style>
  <w:style w:type="character" w:customStyle="1" w:styleId="120">
    <w:name w:val="Основной текст12"/>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D03A4F"/>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D03A4F"/>
    <w:pPr>
      <w:widowControl w:val="0"/>
      <w:shd w:val="clear" w:color="auto" w:fill="FFFFFF"/>
      <w:spacing w:after="120" w:line="0" w:lineRule="atLeast"/>
      <w:jc w:val="center"/>
    </w:pPr>
    <w:rPr>
      <w:rFonts w:ascii="Times New Roman" w:eastAsia="Times New Roman" w:hAnsi="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jc w:val="both"/>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after="0" w:line="240" w:lineRule="atLeast"/>
    </w:pPr>
    <w:rPr>
      <w:b/>
      <w:bCs/>
      <w:i/>
      <w:iCs/>
      <w:sz w:val="28"/>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after="0" w:line="312" w:lineRule="exact"/>
      <w:ind w:hanging="340"/>
    </w:pPr>
    <w:rPr>
      <w:sz w:val="28"/>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after="0" w:line="230" w:lineRule="exact"/>
      <w:jc w:val="both"/>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c">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link w:val="Style400"/>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after="0" w:line="240" w:lineRule="atLeast"/>
    </w:pPr>
    <w:rPr>
      <w:rFonts w:ascii="Times New Roman" w:eastAsia="Times New Roman" w:hAnsi="Times New Roman" w:cs="Times New Roman"/>
      <w:b/>
      <w:bCs/>
      <w:i/>
      <w:iCs/>
      <w:color w:val="000000"/>
      <w:sz w:val="26"/>
      <w:szCs w:val="26"/>
      <w:u w:val="single"/>
      <w:lang w:eastAsia="ru-RU" w:bidi="ru-RU"/>
    </w:rPr>
  </w:style>
  <w:style w:type="character" w:styleId="afffd">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ascii="Times New Roman" w:eastAsia="Arial Unicode MS" w:hAnsi="Times New Roman"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e">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after="0"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2f">
    <w:name w:val="заголовок 2"/>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after="0" w:line="240" w:lineRule="auto"/>
      <w:jc w:val="center"/>
    </w:pPr>
    <w:rPr>
      <w:rFonts w:ascii="Times New Roman" w:eastAsia="Times New Roman" w:hAnsi="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after="0" w:line="160" w:lineRule="exact"/>
      <w:ind w:left="113"/>
      <w:jc w:val="both"/>
    </w:pPr>
    <w:rPr>
      <w:rFonts w:ascii="Times New Roman" w:eastAsia="Times New Roman" w:hAnsi="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after="0" w:line="160" w:lineRule="exact"/>
      <w:ind w:right="-57"/>
    </w:pPr>
    <w:rPr>
      <w:rFonts w:ascii="Times New Roman" w:eastAsia="Times New Roman" w:hAnsi="Times New Roman" w:cs="Times New Roman"/>
      <w:b/>
      <w:sz w:val="16"/>
      <w:szCs w:val="20"/>
      <w:lang w:eastAsia="ru-RU"/>
    </w:rPr>
  </w:style>
  <w:style w:type="paragraph" w:customStyle="1" w:styleId="2f0">
    <w:name w:val="Заголовок обложки2"/>
    <w:basedOn w:val="affff"/>
    <w:next w:val="af2"/>
    <w:uiPriority w:val="99"/>
    <w:rsid w:val="00D03A4F"/>
    <w:pPr>
      <w:spacing w:before="1520"/>
      <w:ind w:right="1680"/>
    </w:pPr>
    <w:rPr>
      <w:rFonts w:ascii="Times New Roman" w:hAnsi="Times New Roman"/>
      <w:b w:val="0"/>
      <w:i/>
      <w:spacing w:val="-20"/>
      <w:sz w:val="40"/>
    </w:rPr>
  </w:style>
  <w:style w:type="paragraph" w:customStyle="1" w:styleId="affff">
    <w:name w:val="Заголовок обложки"/>
    <w:basedOn w:val="a"/>
    <w:next w:val="2f0"/>
    <w:uiPriority w:val="99"/>
    <w:rsid w:val="00D03A4F"/>
    <w:pPr>
      <w:keepNext/>
      <w:keepLines/>
      <w:widowControl w:val="0"/>
      <w:spacing w:before="1800" w:after="0" w:line="240" w:lineRule="atLeast"/>
      <w:ind w:left="1080"/>
    </w:pPr>
    <w:rPr>
      <w:rFonts w:ascii="Arial" w:eastAsia="Times New Roman" w:hAnsi="Arial" w:cs="Times New Roman"/>
      <w:b/>
      <w:spacing w:val="-48"/>
      <w:kern w:val="28"/>
      <w:sz w:val="72"/>
      <w:szCs w:val="20"/>
      <w:lang w:eastAsia="ru-RU"/>
    </w:rPr>
  </w:style>
  <w:style w:type="paragraph" w:customStyle="1" w:styleId="affff0">
    <w:name w:val="обратный адрес"/>
    <w:basedOn w:val="a"/>
    <w:uiPriority w:val="99"/>
    <w:rsid w:val="00D03A4F"/>
    <w:pPr>
      <w:keepLines/>
      <w:framePr w:w="2160" w:h="1200" w:wrap="notBeside" w:vAnchor="page" w:hAnchor="page" w:x="9241" w:y="673"/>
      <w:widowControl w:val="0"/>
      <w:spacing w:after="0" w:line="220" w:lineRule="atLeast"/>
    </w:pPr>
    <w:rPr>
      <w:rFonts w:ascii="Times New Roman" w:eastAsia="Times New Roman" w:hAnsi="Times New Roman" w:cs="Times New Roman"/>
      <w:sz w:val="16"/>
      <w:szCs w:val="20"/>
      <w:lang w:eastAsia="ru-RU"/>
    </w:rPr>
  </w:style>
  <w:style w:type="character" w:customStyle="1" w:styleId="affff1">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2">
    <w:name w:val="знак сноски"/>
    <w:uiPriority w:val="99"/>
    <w:rsid w:val="00D03A4F"/>
    <w:rPr>
      <w:sz w:val="20"/>
      <w:vertAlign w:val="superscript"/>
    </w:rPr>
  </w:style>
  <w:style w:type="paragraph" w:customStyle="1" w:styleId="affff3">
    <w:name w:val="текст сноски"/>
    <w:basedOn w:val="a"/>
    <w:uiPriority w:val="99"/>
    <w:rsid w:val="00D03A4F"/>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1">
    <w:name w:val="Ниж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2">
    <w:name w:val="Верх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4">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after="0" w:line="240" w:lineRule="auto"/>
      <w:ind w:right="-403"/>
      <w:jc w:val="center"/>
    </w:pPr>
    <w:rPr>
      <w:rFonts w:ascii="Times New Roman" w:eastAsia="Times New Roman" w:hAnsi="Times New Roman" w:cs="Times New Roman"/>
      <w:b/>
      <w:bCs/>
      <w:sz w:val="20"/>
      <w:szCs w:val="20"/>
      <w:lang w:eastAsia="ru-RU"/>
    </w:rPr>
  </w:style>
  <w:style w:type="paragraph" w:customStyle="1" w:styleId="2f3">
    <w:name w:val="çàãîëîâîê 2"/>
    <w:basedOn w:val="a"/>
    <w:next w:val="a"/>
    <w:uiPriority w:val="99"/>
    <w:rsid w:val="00D03A4F"/>
    <w:pPr>
      <w:keepNext/>
      <w:widowControl w:val="0"/>
      <w:autoSpaceDE w:val="0"/>
      <w:autoSpaceDN w:val="0"/>
      <w:adjustRightInd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after="0" w:line="180" w:lineRule="exact"/>
    </w:pPr>
    <w:rPr>
      <w:rFonts w:ascii="Times New Roman" w:eastAsia="Times New Roman" w:hAnsi="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after="0" w:line="160" w:lineRule="exact"/>
      <w:ind w:left="113"/>
      <w:jc w:val="both"/>
    </w:pPr>
    <w:rPr>
      <w:rFonts w:ascii="Times New Roman" w:eastAsia="Times New Roman" w:hAnsi="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after="0" w:line="160" w:lineRule="exact"/>
      <w:ind w:right="-57"/>
    </w:pPr>
    <w:rPr>
      <w:rFonts w:ascii="Times New Roman" w:eastAsia="Times New Roman" w:hAnsi="Times New Roman" w:cs="Times New Roman"/>
      <w:b/>
      <w:bCs/>
      <w:sz w:val="16"/>
      <w:szCs w:val="16"/>
      <w:lang w:eastAsia="ru-RU"/>
    </w:rPr>
  </w:style>
  <w:style w:type="paragraph" w:customStyle="1" w:styleId="2f4">
    <w:name w:val="Çàãîëîâîê îáëîæêè2"/>
    <w:basedOn w:val="affff5"/>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5">
    <w:name w:val="Çàãîëîâîê îáëîæêè"/>
    <w:basedOn w:val="a"/>
    <w:next w:val="2f4"/>
    <w:uiPriority w:val="99"/>
    <w:rsid w:val="00D03A4F"/>
    <w:pPr>
      <w:keepNext/>
      <w:keepLines/>
      <w:widowControl w:val="0"/>
      <w:autoSpaceDE w:val="0"/>
      <w:autoSpaceDN w:val="0"/>
      <w:adjustRightInd w:val="0"/>
      <w:spacing w:before="1800" w:after="0" w:line="240" w:lineRule="atLeast"/>
      <w:ind w:left="1080"/>
    </w:pPr>
    <w:rPr>
      <w:rFonts w:ascii="Arial" w:eastAsia="Times New Roman" w:hAnsi="Arial" w:cs="Arial"/>
      <w:b/>
      <w:bCs/>
      <w:spacing w:val="-48"/>
      <w:kern w:val="28"/>
      <w:sz w:val="72"/>
      <w:szCs w:val="72"/>
      <w:lang w:eastAsia="ru-RU"/>
    </w:rPr>
  </w:style>
  <w:style w:type="paragraph" w:customStyle="1" w:styleId="affff6">
    <w:name w:val="îáðàòíûé àäðåñ"/>
    <w:basedOn w:val="a"/>
    <w:uiPriority w:val="99"/>
    <w:rsid w:val="00D03A4F"/>
    <w:pPr>
      <w:keepLines/>
      <w:framePr w:w="2160" w:h="1200" w:wrap="notBeside" w:vAnchor="page" w:hAnchor="page" w:x="9241" w:y="673"/>
      <w:widowControl w:val="0"/>
      <w:autoSpaceDE w:val="0"/>
      <w:autoSpaceDN w:val="0"/>
      <w:adjustRightInd w:val="0"/>
      <w:spacing w:after="0" w:line="220" w:lineRule="atLeast"/>
    </w:pPr>
    <w:rPr>
      <w:rFonts w:ascii="Times New Roman" w:eastAsia="Times New Roman" w:hAnsi="Times New Roman" w:cs="Times New Roman"/>
      <w:sz w:val="16"/>
      <w:szCs w:val="16"/>
      <w:lang w:eastAsia="ru-RU"/>
    </w:rPr>
  </w:style>
  <w:style w:type="paragraph" w:customStyle="1" w:styleId="affff7">
    <w:name w:val="Íèæ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8">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after="0" w:line="240" w:lineRule="auto"/>
      <w:jc w:val="right"/>
    </w:pPr>
    <w:rPr>
      <w:rFonts w:ascii="Times New Roman" w:eastAsia="Times New Roman" w:hAnsi="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9">
    <w:name w:val="çíàê ñíîñêè"/>
    <w:uiPriority w:val="99"/>
    <w:rsid w:val="00D03A4F"/>
    <w:rPr>
      <w:sz w:val="20"/>
      <w:vertAlign w:val="superscript"/>
    </w:rPr>
  </w:style>
  <w:style w:type="paragraph" w:customStyle="1" w:styleId="affffa">
    <w:name w:val="òåêñò ñíîñêè"/>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b">
    <w:name w:val="Âåðõ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Îñíîâíîé òåêñò 2"/>
    <w:basedOn w:val="a"/>
    <w:uiPriority w:val="99"/>
    <w:rsid w:val="00D03A4F"/>
    <w:pPr>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6">
    <w:name w:val="Íèæíèé êîëîíòèòóë2"/>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caaieiaie4">
    <w:name w:val="caaieiaie 4"/>
    <w:basedOn w:val="a"/>
    <w:next w:val="a"/>
    <w:uiPriority w:val="99"/>
    <w:rsid w:val="00D03A4F"/>
    <w:pPr>
      <w:keepNext/>
      <w:widowControl w:val="0"/>
      <w:spacing w:before="60" w:after="0" w:line="160" w:lineRule="exact"/>
      <w:ind w:left="-57" w:right="-113"/>
      <w:jc w:val="center"/>
    </w:pPr>
    <w:rPr>
      <w:rFonts w:ascii="Times New Roman" w:eastAsia="Times New Roman" w:hAnsi="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after="0" w:line="260" w:lineRule="exact"/>
      <w:ind w:left="57"/>
    </w:pPr>
    <w:rPr>
      <w:rFonts w:ascii="Times New Roman" w:eastAsia="Times New Roman" w:hAnsi="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character" w:styleId="affffc">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after="0" w:line="240" w:lineRule="auto"/>
      <w:ind w:left="284"/>
      <w:jc w:val="both"/>
      <w:textAlignment w:val="baseline"/>
    </w:pPr>
    <w:rPr>
      <w:rFonts w:ascii="Times New Roman" w:eastAsia="Times New Roman" w:hAnsi="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after="0" w:line="160" w:lineRule="exact"/>
      <w:ind w:right="-57"/>
      <w:textAlignment w:val="baseline"/>
    </w:pPr>
    <w:rPr>
      <w:rFonts w:ascii="Times New Roman" w:eastAsia="Times New Roman" w:hAnsi="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d">
    <w:name w:val="Текст концевой сноски Знак"/>
    <w:basedOn w:val="a0"/>
    <w:link w:val="affffe"/>
    <w:uiPriority w:val="99"/>
    <w:semiHidden/>
    <w:rsid w:val="00D03A4F"/>
    <w:rPr>
      <w:rFonts w:ascii="Times New Roman" w:eastAsia="Times New Roman" w:hAnsi="Times New Roman" w:cs="Times New Roman"/>
      <w:sz w:val="20"/>
      <w:szCs w:val="20"/>
      <w:lang w:eastAsia="ru-RU"/>
    </w:rPr>
  </w:style>
  <w:style w:type="paragraph" w:styleId="affffe">
    <w:name w:val="endnote text"/>
    <w:basedOn w:val="a"/>
    <w:link w:val="affffd"/>
    <w:uiPriority w:val="99"/>
    <w:semiHidden/>
    <w:rsid w:val="00D03A4F"/>
    <w:pPr>
      <w:spacing w:after="0" w:line="240" w:lineRule="auto"/>
    </w:pPr>
    <w:rPr>
      <w:rFonts w:ascii="Times New Roman" w:eastAsia="Times New Roman" w:hAnsi="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1f7">
    <w:name w:val="боковик1"/>
    <w:basedOn w:val="a"/>
    <w:uiPriority w:val="99"/>
    <w:rsid w:val="00D03A4F"/>
    <w:pPr>
      <w:spacing w:before="72" w:after="0" w:line="240" w:lineRule="auto"/>
      <w:ind w:left="113"/>
      <w:jc w:val="both"/>
    </w:pPr>
    <w:rPr>
      <w:rFonts w:ascii="JournalRub" w:eastAsia="Times New Roman" w:hAnsi="JournalRub" w:cs="Times New Roman"/>
      <w:sz w:val="14"/>
      <w:szCs w:val="20"/>
      <w:lang w:eastAsia="ru-RU"/>
    </w:rPr>
  </w:style>
  <w:style w:type="paragraph" w:customStyle="1" w:styleId="afffff">
    <w:name w:val="Абзац"/>
    <w:basedOn w:val="a"/>
    <w:uiPriority w:val="99"/>
    <w:rsid w:val="00D03A4F"/>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311">
    <w:name w:val="заголовок 31"/>
    <w:basedOn w:val="a"/>
    <w:next w:val="a"/>
    <w:uiPriority w:val="99"/>
    <w:rsid w:val="00D03A4F"/>
    <w:pPr>
      <w:keepNext/>
      <w:widowControl w:val="0"/>
      <w:spacing w:after="0" w:line="180" w:lineRule="exact"/>
    </w:pPr>
    <w:rPr>
      <w:rFonts w:ascii="Times New Roman" w:eastAsia="Calibri" w:hAnsi="Times New Roman"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 w:type="character" w:customStyle="1" w:styleId="CharStyle17">
    <w:name w:val="Char Style 17"/>
    <w:basedOn w:val="a0"/>
    <w:rsid w:val="00711C0A"/>
    <w:rPr>
      <w:b w:val="0"/>
      <w:bCs w:val="0"/>
      <w:i w:val="0"/>
      <w:iCs w:val="0"/>
      <w:smallCaps w:val="0"/>
      <w:strike w:val="0"/>
      <w:sz w:val="26"/>
      <w:szCs w:val="26"/>
      <w:u w:val="none"/>
    </w:rPr>
  </w:style>
  <w:style w:type="character" w:customStyle="1" w:styleId="80">
    <w:name w:val="Заголовок 8 Знак"/>
    <w:basedOn w:val="a0"/>
    <w:link w:val="8"/>
    <w:semiHidden/>
    <w:rsid w:val="00420FD7"/>
    <w:rPr>
      <w:rFonts w:asciiTheme="majorHAnsi" w:eastAsiaTheme="majorEastAsia" w:hAnsiTheme="majorHAnsi" w:cstheme="majorBidi"/>
      <w:color w:val="404040" w:themeColor="text1" w:themeTint="BF"/>
      <w:sz w:val="20"/>
      <w:szCs w:val="20"/>
    </w:rPr>
  </w:style>
  <w:style w:type="character" w:styleId="afffff0">
    <w:name w:val="endnote reference"/>
    <w:basedOn w:val="a0"/>
    <w:uiPriority w:val="99"/>
    <w:semiHidden/>
    <w:rsid w:val="00420FD7"/>
    <w:rPr>
      <w:rFonts w:cs="Times New Roman"/>
      <w:vertAlign w:val="superscript"/>
    </w:rPr>
  </w:style>
  <w:style w:type="paragraph" w:customStyle="1" w:styleId="221">
    <w:name w:val="Основной текст 22"/>
    <w:basedOn w:val="a"/>
    <w:rsid w:val="00420FD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20"/>
      <w:lang w:eastAsia="ru-RU"/>
    </w:rPr>
  </w:style>
  <w:style w:type="character" w:styleId="afffff1">
    <w:name w:val="Emphasis"/>
    <w:basedOn w:val="a0"/>
    <w:qFormat/>
    <w:rsid w:val="00420FD7"/>
    <w:rPr>
      <w:i/>
      <w:iCs/>
    </w:rPr>
  </w:style>
  <w:style w:type="character" w:customStyle="1" w:styleId="FontStyle21">
    <w:name w:val="Font Style21"/>
    <w:uiPriority w:val="99"/>
    <w:rsid w:val="001E7374"/>
    <w:rPr>
      <w:rFonts w:ascii="Times New Roman" w:hAnsi="Times New Roman" w:cs="Times New Roman" w:hint="default"/>
      <w:b/>
      <w:bCs/>
      <w:sz w:val="26"/>
      <w:szCs w:val="26"/>
    </w:rPr>
  </w:style>
  <w:style w:type="character" w:customStyle="1" w:styleId="FontStyle23">
    <w:name w:val="Font Style23"/>
    <w:basedOn w:val="a0"/>
    <w:uiPriority w:val="99"/>
    <w:rsid w:val="001E7374"/>
    <w:rPr>
      <w:rFonts w:ascii="Times New Roman" w:hAnsi="Times New Roman" w:cs="Times New Roman"/>
      <w:sz w:val="26"/>
      <w:szCs w:val="26"/>
    </w:rPr>
  </w:style>
  <w:style w:type="paragraph" w:customStyle="1" w:styleId="Style9">
    <w:name w:val="Style 9"/>
    <w:basedOn w:val="a"/>
    <w:link w:val="CharStyle10"/>
    <w:rsid w:val="00A51FA7"/>
    <w:pPr>
      <w:widowControl w:val="0"/>
      <w:shd w:val="clear" w:color="auto" w:fill="FFFFFF"/>
      <w:spacing w:after="240" w:line="322" w:lineRule="exact"/>
      <w:jc w:val="both"/>
    </w:pPr>
    <w:rPr>
      <w:sz w:val="26"/>
      <w:szCs w:val="26"/>
      <w:u w:val="single"/>
    </w:rPr>
  </w:style>
  <w:style w:type="character" w:customStyle="1" w:styleId="CharStyle23">
    <w:name w:val="Char Style 23"/>
    <w:basedOn w:val="CharStyle10"/>
    <w:rsid w:val="00A51FA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fontstyle01">
    <w:name w:val="fontstyle01"/>
    <w:basedOn w:val="a0"/>
    <w:rsid w:val="005940F1"/>
    <w:rPr>
      <w:rFonts w:ascii="TimesNewRomanPSMT" w:hAnsi="TimesNewRomanPSMT" w:hint="default"/>
      <w:b w:val="0"/>
      <w:bCs w:val="0"/>
      <w:i w:val="0"/>
      <w:iCs w:val="0"/>
      <w:color w:val="000000"/>
      <w:sz w:val="28"/>
      <w:szCs w:val="28"/>
    </w:rPr>
  </w:style>
  <w:style w:type="character" w:customStyle="1" w:styleId="CharStyle14">
    <w:name w:val="Char Style 14"/>
    <w:basedOn w:val="CharStyle3"/>
    <w:link w:val="Style13"/>
    <w:rsid w:val="003068BF"/>
    <w:rPr>
      <w:sz w:val="26"/>
      <w:szCs w:val="26"/>
      <w:u w:val="single"/>
      <w:shd w:val="clear" w:color="auto" w:fill="FFFFFF"/>
    </w:rPr>
  </w:style>
  <w:style w:type="character" w:customStyle="1" w:styleId="CharStyle16">
    <w:name w:val="Char Style 16"/>
    <w:basedOn w:val="CharStyle5"/>
    <w:uiPriority w:val="99"/>
    <w:rsid w:val="00012ECF"/>
    <w:rPr>
      <w:sz w:val="26"/>
      <w:szCs w:val="26"/>
      <w:u w:val="single"/>
      <w:shd w:val="clear" w:color="auto" w:fill="FFFFFF"/>
    </w:rPr>
  </w:style>
  <w:style w:type="character" w:customStyle="1" w:styleId="CharStyle42">
    <w:name w:val="Char Style 42"/>
    <w:basedOn w:val="CharStyle14"/>
    <w:rsid w:val="0060727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Style13">
    <w:name w:val="Style 13"/>
    <w:basedOn w:val="a"/>
    <w:link w:val="CharStyle14"/>
    <w:rsid w:val="0060727A"/>
    <w:pPr>
      <w:widowControl w:val="0"/>
      <w:shd w:val="clear" w:color="auto" w:fill="FFFFFF"/>
      <w:spacing w:after="0" w:line="322" w:lineRule="exact"/>
      <w:jc w:val="center"/>
    </w:pPr>
    <w:rPr>
      <w:sz w:val="26"/>
      <w:szCs w:val="26"/>
      <w:u w:val="single"/>
    </w:rPr>
  </w:style>
  <w:style w:type="paragraph" w:customStyle="1" w:styleId="Style400">
    <w:name w:val="Style 40"/>
    <w:basedOn w:val="a"/>
    <w:link w:val="CharStyle41"/>
    <w:rsid w:val="0060727A"/>
    <w:pPr>
      <w:widowControl w:val="0"/>
      <w:shd w:val="clear" w:color="auto" w:fill="FFFFFF"/>
      <w:spacing w:after="0" w:line="312" w:lineRule="exact"/>
    </w:pPr>
    <w:rPr>
      <w:color w:val="969696"/>
      <w:sz w:val="26"/>
      <w:szCs w:val="26"/>
    </w:rPr>
  </w:style>
  <w:style w:type="character" w:styleId="HTML2">
    <w:name w:val="HTML Typewriter"/>
    <w:basedOn w:val="a0"/>
    <w:uiPriority w:val="99"/>
    <w:semiHidden/>
    <w:unhideWhenUsed/>
    <w:rsid w:val="004C3BAD"/>
    <w:rPr>
      <w:rFonts w:ascii="Courier New" w:eastAsia="Times New Roman" w:hAnsi="Courier New" w:cs="Courier New"/>
      <w:sz w:val="20"/>
      <w:szCs w:val="20"/>
    </w:rPr>
  </w:style>
  <w:style w:type="table" w:customStyle="1" w:styleId="2f7">
    <w:name w:val="Сетка таблицы2"/>
    <w:basedOn w:val="a1"/>
    <w:next w:val="a5"/>
    <w:uiPriority w:val="39"/>
    <w:rsid w:val="004C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2"/>
    <w:uiPriority w:val="99"/>
    <w:semiHidden/>
    <w:unhideWhenUsed/>
    <w:rsid w:val="00BD5345"/>
  </w:style>
  <w:style w:type="character" w:customStyle="1" w:styleId="afffff2">
    <w:name w:val="Сноска + Не полужирный"/>
    <w:uiPriority w:val="99"/>
    <w:rsid w:val="00BD534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BD5345"/>
    <w:pPr>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Style130">
    <w:name w:val="Style13"/>
    <w:basedOn w:val="a"/>
    <w:rsid w:val="00BD5345"/>
    <w:pPr>
      <w:widowControl w:val="0"/>
      <w:autoSpaceDE w:val="0"/>
      <w:autoSpaceDN w:val="0"/>
      <w:adjustRightInd w:val="0"/>
      <w:spacing w:after="0" w:line="321" w:lineRule="exact"/>
      <w:ind w:firstLine="696"/>
      <w:jc w:val="both"/>
    </w:pPr>
    <w:rPr>
      <w:rFonts w:ascii="Times New Roman" w:eastAsia="Times New Roman" w:hAnsi="Times New Roman" w:cs="Times New Roman"/>
      <w:sz w:val="24"/>
      <w:szCs w:val="24"/>
      <w:lang w:eastAsia="ru-RU"/>
    </w:rPr>
  </w:style>
  <w:style w:type="character" w:customStyle="1" w:styleId="714pt">
    <w:name w:val="Основной текст (7) + 14 pt;Не курсив"/>
    <w:rsid w:val="00BD53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7">
    <w:name w:val="Основной текст (5) + Полужирный"/>
    <w:rsid w:val="00BD534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54pt">
    <w:name w:val="Основной текст (5) + 4 pt"/>
    <w:aliases w:val="Не курсив"/>
    <w:rsid w:val="00BD5345"/>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headertext">
    <w:name w:val="headertext"/>
    <w:basedOn w:val="a"/>
    <w:rsid w:val="00BD534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table" w:customStyle="1" w:styleId="3b">
    <w:name w:val="Сетка таблицы3"/>
    <w:basedOn w:val="a1"/>
    <w:next w:val="a5"/>
    <w:uiPriority w:val="59"/>
    <w:rsid w:val="00BD534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3pt">
    <w:name w:val="Основной текст (7) + 13 pt"/>
    <w:basedOn w:val="71"/>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p4">
    <w:name w:val="p4"/>
    <w:basedOn w:val="a"/>
    <w:rsid w:val="00BD534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ffff3">
    <w:name w:val="Сноска + Не полужирный;Курсив"/>
    <w:basedOn w:val="afff3"/>
    <w:rsid w:val="00BD5345"/>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9">
    <w:name w:val="Основной текст (2) + Полужирный;Курсив"/>
    <w:basedOn w:val="22"/>
    <w:rsid w:val="00BD534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Курсив"/>
    <w:basedOn w:val="22"/>
    <w:rsid w:val="00BD534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
    <w:basedOn w:val="22"/>
    <w:rsid w:val="00BD534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c">
    <w:name w:val="Основной текст (3) + Полужирный"/>
    <w:basedOn w:val="31"/>
    <w:rsid w:val="00BD534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fa">
    <w:name w:val="Основной текст (2) + Курсив"/>
    <w:basedOn w:val="22"/>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b">
    <w:name w:val="Основной шрифт абзаца2"/>
    <w:rsid w:val="00BD5345"/>
  </w:style>
  <w:style w:type="paragraph" w:customStyle="1" w:styleId="3d">
    <w:name w:val="Без интервала3"/>
    <w:uiPriority w:val="99"/>
    <w:rsid w:val="00BD5345"/>
    <w:pPr>
      <w:spacing w:after="0" w:line="240" w:lineRule="auto"/>
      <w:ind w:firstLine="709"/>
      <w:jc w:val="both"/>
    </w:pPr>
    <w:rPr>
      <w:rFonts w:ascii="Calibri" w:eastAsia="Times New Roman" w:hAnsi="Calibri" w:cs="Times New Roman"/>
    </w:rPr>
  </w:style>
  <w:style w:type="paragraph" w:customStyle="1" w:styleId="afffff4">
    <w:name w:val="Знак Знак Знак Знак Знак Знак Знак Знак Знак Знак Знак Знак Знак Знак Знак Знак"/>
    <w:basedOn w:val="a"/>
    <w:rsid w:val="00BD53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qFormat/>
    <w:rsid w:val="00657B9D"/>
    <w:pPr>
      <w:widowControl w:val="0"/>
      <w:suppressAutoHyphens/>
      <w:spacing w:after="0" w:line="240" w:lineRule="auto"/>
      <w:jc w:val="center"/>
      <w:textAlignment w:val="baseline"/>
    </w:pPr>
    <w:rPr>
      <w:rFonts w:ascii="PT Astra Serif" w:eastAsia="Source Han Sans CN Regular" w:hAnsi="PT Astra Serif" w:cs="Lohit Devanagari"/>
      <w:kern w:val="2"/>
      <w:sz w:val="28"/>
      <w:szCs w:val="24"/>
      <w:lang w:eastAsia="ru-RU"/>
    </w:rPr>
  </w:style>
  <w:style w:type="character" w:customStyle="1" w:styleId="CharStyle18">
    <w:name w:val="Char Style 18"/>
    <w:basedOn w:val="a0"/>
    <w:link w:val="Style17"/>
    <w:rsid w:val="00E931CB"/>
    <w:rPr>
      <w:sz w:val="26"/>
      <w:szCs w:val="26"/>
      <w:shd w:val="clear" w:color="auto" w:fill="FFFFFF"/>
    </w:rPr>
  </w:style>
  <w:style w:type="character" w:customStyle="1" w:styleId="CharStyle34">
    <w:name w:val="Char Style 34"/>
    <w:basedOn w:val="CharStyle18"/>
    <w:rsid w:val="00E931C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Style17">
    <w:name w:val="Style 17"/>
    <w:basedOn w:val="a"/>
    <w:link w:val="CharStyle18"/>
    <w:rsid w:val="00E931CB"/>
    <w:pPr>
      <w:widowControl w:val="0"/>
      <w:shd w:val="clear" w:color="auto" w:fill="FFFFFF"/>
      <w:spacing w:after="0" w:line="324" w:lineRule="exact"/>
      <w:jc w:val="center"/>
    </w:pPr>
    <w:rPr>
      <w:sz w:val="26"/>
      <w:szCs w:val="26"/>
    </w:rPr>
  </w:style>
  <w:style w:type="character" w:customStyle="1" w:styleId="CharStyle31">
    <w:name w:val="Char Style 31"/>
    <w:basedOn w:val="CharStyle6"/>
    <w:rsid w:val="00C9247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afff2">
    <w:name w:val="Письмо Знак"/>
    <w:link w:val="afff1"/>
    <w:locked/>
    <w:rsid w:val="00460130"/>
    <w:rPr>
      <w:rFonts w:ascii="Times New Roman" w:eastAsia="Calibri" w:hAnsi="Times New Roman" w:cs="Times New Roman"/>
      <w:sz w:val="28"/>
      <w:szCs w:val="20"/>
      <w:lang w:eastAsia="ru-RU"/>
    </w:rPr>
  </w:style>
  <w:style w:type="character" w:customStyle="1" w:styleId="1f8">
    <w:name w:val="Текст сноски Знак1"/>
    <w:basedOn w:val="a0"/>
    <w:uiPriority w:val="99"/>
    <w:semiHidden/>
    <w:rsid w:val="00D86B0E"/>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93028">
      <w:bodyDiv w:val="1"/>
      <w:marLeft w:val="0"/>
      <w:marRight w:val="0"/>
      <w:marTop w:val="0"/>
      <w:marBottom w:val="0"/>
      <w:divBdr>
        <w:top w:val="none" w:sz="0" w:space="0" w:color="auto"/>
        <w:left w:val="none" w:sz="0" w:space="0" w:color="auto"/>
        <w:bottom w:val="none" w:sz="0" w:space="0" w:color="auto"/>
        <w:right w:val="none" w:sz="0" w:space="0" w:color="auto"/>
      </w:divBdr>
    </w:div>
    <w:div w:id="473332815">
      <w:bodyDiv w:val="1"/>
      <w:marLeft w:val="0"/>
      <w:marRight w:val="0"/>
      <w:marTop w:val="0"/>
      <w:marBottom w:val="0"/>
      <w:divBdr>
        <w:top w:val="none" w:sz="0" w:space="0" w:color="auto"/>
        <w:left w:val="none" w:sz="0" w:space="0" w:color="auto"/>
        <w:bottom w:val="none" w:sz="0" w:space="0" w:color="auto"/>
        <w:right w:val="none" w:sz="0" w:space="0" w:color="auto"/>
      </w:divBdr>
    </w:div>
    <w:div w:id="667904520">
      <w:bodyDiv w:val="1"/>
      <w:marLeft w:val="0"/>
      <w:marRight w:val="0"/>
      <w:marTop w:val="0"/>
      <w:marBottom w:val="0"/>
      <w:divBdr>
        <w:top w:val="none" w:sz="0" w:space="0" w:color="auto"/>
        <w:left w:val="none" w:sz="0" w:space="0" w:color="auto"/>
        <w:bottom w:val="none" w:sz="0" w:space="0" w:color="auto"/>
        <w:right w:val="none" w:sz="0" w:space="0" w:color="auto"/>
      </w:divBdr>
    </w:div>
    <w:div w:id="691077789">
      <w:bodyDiv w:val="1"/>
      <w:marLeft w:val="0"/>
      <w:marRight w:val="0"/>
      <w:marTop w:val="0"/>
      <w:marBottom w:val="0"/>
      <w:divBdr>
        <w:top w:val="none" w:sz="0" w:space="0" w:color="auto"/>
        <w:left w:val="none" w:sz="0" w:space="0" w:color="auto"/>
        <w:bottom w:val="none" w:sz="0" w:space="0" w:color="auto"/>
        <w:right w:val="none" w:sz="0" w:space="0" w:color="auto"/>
      </w:divBdr>
    </w:div>
    <w:div w:id="816728268">
      <w:bodyDiv w:val="1"/>
      <w:marLeft w:val="0"/>
      <w:marRight w:val="0"/>
      <w:marTop w:val="0"/>
      <w:marBottom w:val="0"/>
      <w:divBdr>
        <w:top w:val="none" w:sz="0" w:space="0" w:color="auto"/>
        <w:left w:val="none" w:sz="0" w:space="0" w:color="auto"/>
        <w:bottom w:val="none" w:sz="0" w:space="0" w:color="auto"/>
        <w:right w:val="none" w:sz="0" w:space="0" w:color="auto"/>
      </w:divBdr>
    </w:div>
    <w:div w:id="1114206412">
      <w:bodyDiv w:val="1"/>
      <w:marLeft w:val="0"/>
      <w:marRight w:val="0"/>
      <w:marTop w:val="0"/>
      <w:marBottom w:val="0"/>
      <w:divBdr>
        <w:top w:val="none" w:sz="0" w:space="0" w:color="auto"/>
        <w:left w:val="none" w:sz="0" w:space="0" w:color="auto"/>
        <w:bottom w:val="none" w:sz="0" w:space="0" w:color="auto"/>
        <w:right w:val="none" w:sz="0" w:space="0" w:color="auto"/>
      </w:divBdr>
    </w:div>
    <w:div w:id="1393112237">
      <w:bodyDiv w:val="1"/>
      <w:marLeft w:val="0"/>
      <w:marRight w:val="0"/>
      <w:marTop w:val="0"/>
      <w:marBottom w:val="0"/>
      <w:divBdr>
        <w:top w:val="none" w:sz="0" w:space="0" w:color="auto"/>
        <w:left w:val="none" w:sz="0" w:space="0" w:color="auto"/>
        <w:bottom w:val="none" w:sz="0" w:space="0" w:color="auto"/>
        <w:right w:val="none" w:sz="0" w:space="0" w:color="auto"/>
      </w:divBdr>
    </w:div>
    <w:div w:id="1398170114">
      <w:bodyDiv w:val="1"/>
      <w:marLeft w:val="0"/>
      <w:marRight w:val="0"/>
      <w:marTop w:val="0"/>
      <w:marBottom w:val="0"/>
      <w:divBdr>
        <w:top w:val="none" w:sz="0" w:space="0" w:color="auto"/>
        <w:left w:val="none" w:sz="0" w:space="0" w:color="auto"/>
        <w:bottom w:val="none" w:sz="0" w:space="0" w:color="auto"/>
        <w:right w:val="none" w:sz="0" w:space="0" w:color="auto"/>
      </w:divBdr>
    </w:div>
    <w:div w:id="1429497458">
      <w:bodyDiv w:val="1"/>
      <w:marLeft w:val="0"/>
      <w:marRight w:val="0"/>
      <w:marTop w:val="0"/>
      <w:marBottom w:val="0"/>
      <w:divBdr>
        <w:top w:val="none" w:sz="0" w:space="0" w:color="auto"/>
        <w:left w:val="none" w:sz="0" w:space="0" w:color="auto"/>
        <w:bottom w:val="none" w:sz="0" w:space="0" w:color="auto"/>
        <w:right w:val="none" w:sz="0" w:space="0" w:color="auto"/>
      </w:divBdr>
    </w:div>
    <w:div w:id="1483737680">
      <w:bodyDiv w:val="1"/>
      <w:marLeft w:val="0"/>
      <w:marRight w:val="0"/>
      <w:marTop w:val="0"/>
      <w:marBottom w:val="0"/>
      <w:divBdr>
        <w:top w:val="none" w:sz="0" w:space="0" w:color="auto"/>
        <w:left w:val="none" w:sz="0" w:space="0" w:color="auto"/>
        <w:bottom w:val="none" w:sz="0" w:space="0" w:color="auto"/>
        <w:right w:val="none" w:sz="0" w:space="0" w:color="auto"/>
      </w:divBdr>
    </w:div>
    <w:div w:id="1597471718">
      <w:bodyDiv w:val="1"/>
      <w:marLeft w:val="0"/>
      <w:marRight w:val="0"/>
      <w:marTop w:val="0"/>
      <w:marBottom w:val="0"/>
      <w:divBdr>
        <w:top w:val="none" w:sz="0" w:space="0" w:color="auto"/>
        <w:left w:val="none" w:sz="0" w:space="0" w:color="auto"/>
        <w:bottom w:val="none" w:sz="0" w:space="0" w:color="auto"/>
        <w:right w:val="none" w:sz="0" w:space="0" w:color="auto"/>
      </w:divBdr>
    </w:div>
    <w:div w:id="1650476603">
      <w:bodyDiv w:val="1"/>
      <w:marLeft w:val="0"/>
      <w:marRight w:val="0"/>
      <w:marTop w:val="0"/>
      <w:marBottom w:val="0"/>
      <w:divBdr>
        <w:top w:val="none" w:sz="0" w:space="0" w:color="auto"/>
        <w:left w:val="none" w:sz="0" w:space="0" w:color="auto"/>
        <w:bottom w:val="none" w:sz="0" w:space="0" w:color="auto"/>
        <w:right w:val="none" w:sz="0" w:space="0" w:color="auto"/>
      </w:divBdr>
    </w:div>
    <w:div w:id="1699694728">
      <w:bodyDiv w:val="1"/>
      <w:marLeft w:val="0"/>
      <w:marRight w:val="0"/>
      <w:marTop w:val="0"/>
      <w:marBottom w:val="0"/>
      <w:divBdr>
        <w:top w:val="none" w:sz="0" w:space="0" w:color="auto"/>
        <w:left w:val="none" w:sz="0" w:space="0" w:color="auto"/>
        <w:bottom w:val="none" w:sz="0" w:space="0" w:color="auto"/>
        <w:right w:val="none" w:sz="0" w:space="0" w:color="auto"/>
      </w:divBdr>
    </w:div>
    <w:div w:id="1828091362">
      <w:bodyDiv w:val="1"/>
      <w:marLeft w:val="0"/>
      <w:marRight w:val="0"/>
      <w:marTop w:val="0"/>
      <w:marBottom w:val="0"/>
      <w:divBdr>
        <w:top w:val="none" w:sz="0" w:space="0" w:color="auto"/>
        <w:left w:val="none" w:sz="0" w:space="0" w:color="auto"/>
        <w:bottom w:val="none" w:sz="0" w:space="0" w:color="auto"/>
        <w:right w:val="none" w:sz="0" w:space="0" w:color="auto"/>
      </w:divBdr>
    </w:div>
    <w:div w:id="20573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t.media"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intrud.gov.ru/social/social/126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ro.nnov.ru/?id=4875"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C34C-B117-40EE-B537-8D085FC9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484</Pages>
  <Words>116843</Words>
  <Characters>666009</Characters>
  <Application>Microsoft Office Word</Application>
  <DocSecurity>0</DocSecurity>
  <Lines>5550</Lines>
  <Paragraphs>1562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Панца Екатерина Александровна</cp:lastModifiedBy>
  <cp:revision>2</cp:revision>
  <cp:lastPrinted>2024-01-15T13:23:00Z</cp:lastPrinted>
  <dcterms:created xsi:type="dcterms:W3CDTF">2024-02-15T09:11:00Z</dcterms:created>
  <dcterms:modified xsi:type="dcterms:W3CDTF">2024-02-15T09:11:00Z</dcterms:modified>
  <cp:category>Файлы документов</cp:category>
</cp:coreProperties>
</file>